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4E1D5">
      <w:pPr>
        <w:jc w:val="center"/>
        <w:rPr>
          <w:rFonts w:hint="eastAsia" w:ascii="宋体" w:hAnsi="宋体" w:cs="宋体"/>
          <w:b/>
          <w:color w:val="000000" w:themeColor="text1"/>
          <w:sz w:val="48"/>
          <w:szCs w:val="48"/>
          <w:highlight w:val="none"/>
          <w14:textFill>
            <w14:solidFill>
              <w14:schemeClr w14:val="tx1"/>
            </w14:solidFill>
          </w14:textFill>
        </w:rPr>
      </w:pPr>
    </w:p>
    <w:p w14:paraId="7B97FBCE">
      <w:pPr>
        <w:pStyle w:val="34"/>
        <w:rPr>
          <w:rFonts w:hint="eastAsia"/>
          <w:color w:val="000000" w:themeColor="text1"/>
          <w:highlight w:val="none"/>
          <w14:textFill>
            <w14:solidFill>
              <w14:schemeClr w14:val="tx1"/>
            </w14:solidFill>
          </w14:textFill>
        </w:rPr>
      </w:pPr>
    </w:p>
    <w:p w14:paraId="1D1C1453">
      <w:pPr>
        <w:pStyle w:val="34"/>
        <w:rPr>
          <w:rFonts w:hint="eastAsia"/>
          <w:color w:val="000000" w:themeColor="text1"/>
          <w:highlight w:val="none"/>
          <w14:textFill>
            <w14:solidFill>
              <w14:schemeClr w14:val="tx1"/>
            </w14:solidFill>
          </w14:textFill>
        </w:rPr>
      </w:pPr>
    </w:p>
    <w:p w14:paraId="36730788">
      <w:pPr>
        <w:pStyle w:val="8"/>
        <w:jc w:val="center"/>
        <w:outlineLvl w:val="0"/>
        <w:rPr>
          <w:rFonts w:hint="eastAsia" w:ascii="宋体" w:hAnsi="宋体"/>
          <w:b/>
          <w:color w:val="000000" w:themeColor="text1"/>
          <w:sz w:val="44"/>
          <w:szCs w:val="32"/>
          <w:highlight w:val="none"/>
          <w:lang w:val="en-US" w:eastAsia="zh-CN"/>
          <w14:textFill>
            <w14:solidFill>
              <w14:schemeClr w14:val="tx1"/>
            </w14:solidFill>
          </w14:textFill>
        </w:rPr>
      </w:pPr>
      <w:r>
        <w:rPr>
          <w:rFonts w:hint="eastAsia" w:ascii="宋体" w:hAnsi="宋体"/>
          <w:b/>
          <w:color w:val="000000" w:themeColor="text1"/>
          <w:sz w:val="44"/>
          <w:szCs w:val="32"/>
          <w:highlight w:val="none"/>
          <w:lang w:val="en-US" w:eastAsia="zh-CN"/>
          <w14:textFill>
            <w14:solidFill>
              <w14:schemeClr w14:val="tx1"/>
            </w14:solidFill>
          </w14:textFill>
        </w:rPr>
        <w:t>重庆高速工程检测有限公司</w:t>
      </w:r>
    </w:p>
    <w:p w14:paraId="0B73A6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000000" w:themeColor="text1"/>
          <w:sz w:val="44"/>
          <w:szCs w:val="44"/>
          <w:lang w:val="en-US" w:eastAsia="zh-CN"/>
          <w14:textFill>
            <w14:solidFill>
              <w14:schemeClr w14:val="tx1"/>
            </w14:solidFill>
          </w14:textFill>
        </w:rPr>
      </w:pPr>
      <w:r>
        <w:rPr>
          <w:rFonts w:hint="default" w:ascii="Times New Roman" w:hAnsi="Times New Roman" w:eastAsia="宋体" w:cs="Times New Roman"/>
          <w:b/>
          <w:color w:val="000000" w:themeColor="text1"/>
          <w:sz w:val="44"/>
          <w:szCs w:val="44"/>
          <w:lang w:val="en-US" w:eastAsia="zh-CN"/>
          <w14:textFill>
            <w14:solidFill>
              <w14:schemeClr w14:val="tx1"/>
            </w14:solidFill>
          </w14:textFill>
        </w:rPr>
        <w:t>2025年</w:t>
      </w:r>
      <w:r>
        <w:rPr>
          <w:rFonts w:hint="default" w:ascii="Times New Roman" w:hAnsi="Times New Roman" w:cs="Times New Roman"/>
          <w:b/>
          <w:color w:val="000000" w:themeColor="text1"/>
          <w:sz w:val="44"/>
          <w:szCs w:val="44"/>
          <w:lang w:val="en-US" w:eastAsia="zh-CN"/>
          <w14:textFill>
            <w14:solidFill>
              <w14:schemeClr w14:val="tx1"/>
            </w14:solidFill>
          </w14:textFill>
        </w:rPr>
        <w:t>隧道智能检测车</w:t>
      </w:r>
      <w:r>
        <w:rPr>
          <w:rFonts w:hint="eastAsia" w:ascii="Times New Roman" w:hAnsi="Times New Roman" w:cs="Times New Roman"/>
          <w:b/>
          <w:color w:val="000000" w:themeColor="text1"/>
          <w:sz w:val="44"/>
          <w:szCs w:val="44"/>
          <w:lang w:val="en-US" w:eastAsia="zh-CN"/>
          <w14:textFill>
            <w14:solidFill>
              <w14:schemeClr w14:val="tx1"/>
            </w14:solidFill>
          </w14:textFill>
        </w:rPr>
        <w:t>技术服务</w:t>
      </w:r>
    </w:p>
    <w:p w14:paraId="0BC45EB2">
      <w:pPr>
        <w:pStyle w:val="8"/>
        <w:jc w:val="center"/>
        <w:outlineLvl w:val="0"/>
        <w:rPr>
          <w:rFonts w:hint="eastAsia" w:ascii="宋体" w:hAnsi="宋体"/>
          <w:b/>
          <w:color w:val="000000" w:themeColor="text1"/>
          <w:sz w:val="44"/>
          <w:szCs w:val="32"/>
          <w:highlight w:val="none"/>
          <w:lang w:val="en-US" w:eastAsia="zh-CN"/>
          <w14:textFill>
            <w14:solidFill>
              <w14:schemeClr w14:val="tx1"/>
            </w14:solidFill>
          </w14:textFill>
        </w:rPr>
      </w:pPr>
      <w:r>
        <w:rPr>
          <w:rFonts w:hint="eastAsia" w:ascii="宋体" w:hAnsi="宋体"/>
          <w:b/>
          <w:color w:val="000000" w:themeColor="text1"/>
          <w:sz w:val="44"/>
          <w:szCs w:val="32"/>
          <w:highlight w:val="none"/>
          <w:lang w:val="en-US" w:eastAsia="zh-CN"/>
          <w14:textFill>
            <w14:solidFill>
              <w14:schemeClr w14:val="tx1"/>
            </w14:solidFill>
          </w14:textFill>
        </w:rPr>
        <w:t>（第二批）</w:t>
      </w:r>
    </w:p>
    <w:p w14:paraId="1CD68EC5">
      <w:pPr>
        <w:jc w:val="center"/>
        <w:rPr>
          <w:rFonts w:hint="eastAsia" w:ascii="宋体" w:hAnsi="宋体" w:cs="宋体"/>
          <w:b/>
          <w:color w:val="000000" w:themeColor="text1"/>
          <w:spacing w:val="20"/>
          <w:sz w:val="72"/>
          <w:szCs w:val="72"/>
          <w:highlight w:val="none"/>
          <w14:textFill>
            <w14:solidFill>
              <w14:schemeClr w14:val="tx1"/>
            </w14:solidFill>
          </w14:textFill>
        </w:rPr>
      </w:pPr>
    </w:p>
    <w:p w14:paraId="578A250D">
      <w:pPr>
        <w:jc w:val="center"/>
        <w:outlineLvl w:val="9"/>
        <w:rPr>
          <w:rFonts w:hint="eastAsia" w:ascii="宋体" w:hAnsi="宋体" w:cs="宋体"/>
          <w:b/>
          <w:color w:val="000000" w:themeColor="text1"/>
          <w:spacing w:val="20"/>
          <w:sz w:val="84"/>
          <w:szCs w:val="84"/>
          <w:highlight w:val="none"/>
          <w:lang w:eastAsia="zh-CN"/>
          <w14:textFill>
            <w14:solidFill>
              <w14:schemeClr w14:val="tx1"/>
            </w14:solidFill>
          </w14:textFill>
        </w:rPr>
      </w:pPr>
    </w:p>
    <w:p w14:paraId="2E8051D9">
      <w:pPr>
        <w:jc w:val="center"/>
        <w:outlineLvl w:val="0"/>
        <w:rPr>
          <w:rFonts w:hint="eastAsia" w:ascii="宋体" w:hAnsi="宋体" w:cs="宋体"/>
          <w:b/>
          <w:color w:val="000000" w:themeColor="text1"/>
          <w:spacing w:val="20"/>
          <w:sz w:val="84"/>
          <w:szCs w:val="84"/>
          <w:highlight w:val="none"/>
          <w14:textFill>
            <w14:solidFill>
              <w14:schemeClr w14:val="tx1"/>
            </w14:solidFill>
          </w14:textFill>
        </w:rPr>
      </w:pPr>
      <w:r>
        <w:rPr>
          <w:rFonts w:hint="eastAsia" w:ascii="宋体" w:hAnsi="宋体" w:cs="宋体"/>
          <w:b/>
          <w:color w:val="000000" w:themeColor="text1"/>
          <w:spacing w:val="20"/>
          <w:sz w:val="84"/>
          <w:szCs w:val="84"/>
          <w:highlight w:val="none"/>
          <w:lang w:eastAsia="zh-CN"/>
          <w14:textFill>
            <w14:solidFill>
              <w14:schemeClr w14:val="tx1"/>
            </w14:solidFill>
          </w14:textFill>
        </w:rPr>
        <w:t>竞争性比选</w:t>
      </w:r>
      <w:r>
        <w:rPr>
          <w:rFonts w:hint="eastAsia" w:ascii="宋体" w:hAnsi="宋体" w:cs="宋体"/>
          <w:b/>
          <w:color w:val="000000" w:themeColor="text1"/>
          <w:spacing w:val="20"/>
          <w:sz w:val="84"/>
          <w:szCs w:val="84"/>
          <w:highlight w:val="none"/>
          <w14:textFill>
            <w14:solidFill>
              <w14:schemeClr w14:val="tx1"/>
            </w14:solidFill>
          </w14:textFill>
        </w:rPr>
        <w:t>文件</w:t>
      </w:r>
    </w:p>
    <w:p w14:paraId="1C927733">
      <w:pPr>
        <w:rPr>
          <w:rFonts w:hint="eastAsia" w:ascii="宋体" w:hAnsi="宋体" w:cs="宋体"/>
          <w:color w:val="000000" w:themeColor="text1"/>
          <w:szCs w:val="21"/>
          <w:highlight w:val="none"/>
          <w14:textFill>
            <w14:solidFill>
              <w14:schemeClr w14:val="tx1"/>
            </w14:solidFill>
          </w14:textFill>
        </w:rPr>
      </w:pPr>
    </w:p>
    <w:p w14:paraId="0ABCBA37">
      <w:pPr>
        <w:rPr>
          <w:rFonts w:hint="eastAsia" w:ascii="宋体" w:hAnsi="宋体" w:cs="宋体"/>
          <w:color w:val="000000" w:themeColor="text1"/>
          <w:szCs w:val="21"/>
          <w:highlight w:val="none"/>
          <w14:textFill>
            <w14:solidFill>
              <w14:schemeClr w14:val="tx1"/>
            </w14:solidFill>
          </w14:textFill>
        </w:rPr>
      </w:pPr>
    </w:p>
    <w:p w14:paraId="77D0689C">
      <w:pPr>
        <w:rPr>
          <w:rFonts w:hint="eastAsia" w:ascii="宋体" w:hAnsi="宋体" w:cs="宋体"/>
          <w:color w:val="000000" w:themeColor="text1"/>
          <w:szCs w:val="21"/>
          <w:highlight w:val="none"/>
          <w14:textFill>
            <w14:solidFill>
              <w14:schemeClr w14:val="tx1"/>
            </w14:solidFill>
          </w14:textFill>
        </w:rPr>
      </w:pPr>
    </w:p>
    <w:p w14:paraId="2E1C26CB">
      <w:pPr>
        <w:rPr>
          <w:rFonts w:hint="eastAsia" w:ascii="宋体" w:hAnsi="宋体" w:cs="宋体"/>
          <w:color w:val="000000" w:themeColor="text1"/>
          <w:szCs w:val="21"/>
          <w:highlight w:val="none"/>
          <w14:textFill>
            <w14:solidFill>
              <w14:schemeClr w14:val="tx1"/>
            </w14:solidFill>
          </w14:textFill>
        </w:rPr>
      </w:pPr>
    </w:p>
    <w:p w14:paraId="1F59741A">
      <w:pPr>
        <w:pStyle w:val="34"/>
        <w:rPr>
          <w:rFonts w:hint="eastAsia"/>
          <w:color w:val="000000" w:themeColor="text1"/>
          <w:highlight w:val="none"/>
          <w14:textFill>
            <w14:solidFill>
              <w14:schemeClr w14:val="tx1"/>
            </w14:solidFill>
          </w14:textFill>
        </w:rPr>
      </w:pPr>
    </w:p>
    <w:p w14:paraId="6349C50E">
      <w:pPr>
        <w:rPr>
          <w:rFonts w:hint="eastAsia" w:ascii="宋体" w:hAnsi="宋体" w:cs="宋体"/>
          <w:color w:val="000000" w:themeColor="text1"/>
          <w:szCs w:val="21"/>
          <w:highlight w:val="none"/>
          <w14:textFill>
            <w14:solidFill>
              <w14:schemeClr w14:val="tx1"/>
            </w14:solidFill>
          </w14:textFill>
        </w:rPr>
      </w:pPr>
    </w:p>
    <w:p w14:paraId="06AA35A6">
      <w:pPr>
        <w:rPr>
          <w:rFonts w:hint="eastAsia" w:ascii="宋体" w:hAnsi="宋体" w:cs="宋体"/>
          <w:color w:val="000000" w:themeColor="text1"/>
          <w:szCs w:val="21"/>
          <w:highlight w:val="none"/>
          <w14:textFill>
            <w14:solidFill>
              <w14:schemeClr w14:val="tx1"/>
            </w14:solidFill>
          </w14:textFill>
        </w:rPr>
      </w:pPr>
    </w:p>
    <w:p w14:paraId="05A9E023">
      <w:pPr>
        <w:rPr>
          <w:rFonts w:hint="eastAsia" w:ascii="宋体" w:hAnsi="宋体" w:cs="宋体"/>
          <w:color w:val="000000" w:themeColor="text1"/>
          <w:szCs w:val="21"/>
          <w:highlight w:val="none"/>
          <w14:textFill>
            <w14:solidFill>
              <w14:schemeClr w14:val="tx1"/>
            </w14:solidFill>
          </w14:textFill>
        </w:rPr>
      </w:pPr>
    </w:p>
    <w:p w14:paraId="1363CC34">
      <w:pPr>
        <w:rPr>
          <w:rFonts w:hint="eastAsia" w:ascii="宋体" w:hAnsi="宋体" w:cs="宋体"/>
          <w:color w:val="000000" w:themeColor="text1"/>
          <w:szCs w:val="21"/>
          <w:highlight w:val="none"/>
          <w14:textFill>
            <w14:solidFill>
              <w14:schemeClr w14:val="tx1"/>
            </w14:solidFill>
          </w14:textFill>
        </w:rPr>
      </w:pPr>
    </w:p>
    <w:p w14:paraId="06DC6FCE">
      <w:pPr>
        <w:rPr>
          <w:rFonts w:hint="eastAsia" w:ascii="宋体" w:hAnsi="宋体" w:cs="宋体"/>
          <w:color w:val="000000" w:themeColor="text1"/>
          <w:szCs w:val="21"/>
          <w:highlight w:val="none"/>
          <w14:textFill>
            <w14:solidFill>
              <w14:schemeClr w14:val="tx1"/>
            </w14:solidFill>
          </w14:textFill>
        </w:rPr>
      </w:pPr>
    </w:p>
    <w:p w14:paraId="4B1D1237">
      <w:pPr>
        <w:rPr>
          <w:rFonts w:hint="eastAsia" w:ascii="宋体" w:hAnsi="宋体" w:cs="宋体"/>
          <w:color w:val="000000" w:themeColor="text1"/>
          <w:szCs w:val="21"/>
          <w:highlight w:val="none"/>
          <w14:textFill>
            <w14:solidFill>
              <w14:schemeClr w14:val="tx1"/>
            </w14:solidFill>
          </w14:textFill>
        </w:rPr>
      </w:pPr>
    </w:p>
    <w:p w14:paraId="466241D8">
      <w:pPr>
        <w:rPr>
          <w:rFonts w:hint="eastAsia" w:ascii="宋体" w:hAnsi="宋体" w:cs="宋体"/>
          <w:color w:val="000000" w:themeColor="text1"/>
          <w:szCs w:val="21"/>
          <w:highlight w:val="none"/>
          <w14:textFill>
            <w14:solidFill>
              <w14:schemeClr w14:val="tx1"/>
            </w14:solidFill>
          </w14:textFill>
        </w:rPr>
      </w:pPr>
    </w:p>
    <w:p w14:paraId="33604C3F">
      <w:pPr>
        <w:rPr>
          <w:rFonts w:hint="eastAsia" w:ascii="宋体" w:hAnsi="宋体" w:cs="宋体"/>
          <w:color w:val="000000" w:themeColor="text1"/>
          <w:szCs w:val="21"/>
          <w:highlight w:val="none"/>
          <w14:textFill>
            <w14:solidFill>
              <w14:schemeClr w14:val="tx1"/>
            </w14:solidFill>
          </w14:textFill>
        </w:rPr>
      </w:pPr>
    </w:p>
    <w:p w14:paraId="04CEFDF6">
      <w:pPr>
        <w:rPr>
          <w:rFonts w:hint="eastAsia" w:ascii="宋体" w:hAnsi="宋体" w:cs="宋体"/>
          <w:color w:val="000000" w:themeColor="text1"/>
          <w:szCs w:val="21"/>
          <w:highlight w:val="none"/>
          <w14:textFill>
            <w14:solidFill>
              <w14:schemeClr w14:val="tx1"/>
            </w14:solidFill>
          </w14:textFill>
        </w:rPr>
      </w:pPr>
    </w:p>
    <w:p w14:paraId="5D9EEF2F">
      <w:pPr>
        <w:rPr>
          <w:rFonts w:hint="eastAsia" w:ascii="宋体" w:hAnsi="宋体" w:cs="宋体"/>
          <w:color w:val="000000" w:themeColor="text1"/>
          <w:szCs w:val="21"/>
          <w:highlight w:val="none"/>
          <w14:textFill>
            <w14:solidFill>
              <w14:schemeClr w14:val="tx1"/>
            </w14:solidFill>
          </w14:textFill>
        </w:rPr>
      </w:pPr>
    </w:p>
    <w:p w14:paraId="410BA50B">
      <w:pPr>
        <w:rPr>
          <w:rFonts w:hint="eastAsia" w:ascii="宋体" w:hAnsi="宋体" w:cs="宋体"/>
          <w:color w:val="000000" w:themeColor="text1"/>
          <w:szCs w:val="21"/>
          <w:highlight w:val="none"/>
          <w14:textFill>
            <w14:solidFill>
              <w14:schemeClr w14:val="tx1"/>
            </w14:solidFill>
          </w14:textFill>
        </w:rPr>
      </w:pPr>
    </w:p>
    <w:p w14:paraId="21FCDF5A">
      <w:pPr>
        <w:rPr>
          <w:rFonts w:hint="eastAsia" w:ascii="宋体" w:hAnsi="宋体" w:cs="宋体"/>
          <w:color w:val="000000" w:themeColor="text1"/>
          <w:spacing w:val="100"/>
          <w:szCs w:val="21"/>
          <w:highlight w:val="none"/>
          <w14:textFill>
            <w14:solidFill>
              <w14:schemeClr w14:val="tx1"/>
            </w14:solidFill>
          </w14:textFill>
        </w:rPr>
      </w:pPr>
    </w:p>
    <w:p w14:paraId="25EF89EB">
      <w:pPr>
        <w:pStyle w:val="11"/>
        <w:spacing w:line="360" w:lineRule="auto"/>
        <w:ind w:left="99" w:leftChars="47"/>
        <w:jc w:val="center"/>
        <w:outlineLvl w:val="0"/>
        <w:rPr>
          <w:rFonts w:hint="eastAsia"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重庆高速工程检测有限公司</w:t>
      </w:r>
    </w:p>
    <w:p w14:paraId="186BDC33">
      <w:pPr>
        <w:pStyle w:val="11"/>
        <w:spacing w:line="360" w:lineRule="auto"/>
        <w:ind w:left="99" w:leftChars="47"/>
        <w:jc w:val="center"/>
        <w:outlineLvl w:val="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2025</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9</w:t>
      </w:r>
      <w:r>
        <w:rPr>
          <w:rFonts w:hint="eastAsia" w:ascii="宋体" w:hAnsi="宋体" w:cs="宋体"/>
          <w:b/>
          <w:color w:val="000000" w:themeColor="text1"/>
          <w:sz w:val="32"/>
          <w:szCs w:val="32"/>
          <w:highlight w:val="none"/>
          <w14:textFill>
            <w14:solidFill>
              <w14:schemeClr w14:val="tx1"/>
            </w14:solidFill>
          </w14:textFill>
        </w:rPr>
        <w:t>月</w:t>
      </w:r>
    </w:p>
    <w:p w14:paraId="068877F1">
      <w:pPr>
        <w:rPr>
          <w:rFonts w:hint="eastAsia"/>
          <w:color w:val="000000" w:themeColor="text1"/>
          <w:highlight w:val="none"/>
          <w14:textFill>
            <w14:solidFill>
              <w14:schemeClr w14:val="tx1"/>
            </w14:solidFill>
          </w14:textFill>
        </w:rPr>
      </w:pPr>
    </w:p>
    <w:p w14:paraId="49F159DE">
      <w:pPr>
        <w:pStyle w:val="34"/>
        <w:rPr>
          <w:rFonts w:hint="eastAsia"/>
          <w:color w:val="000000" w:themeColor="text1"/>
          <w:highlight w:val="none"/>
          <w14:textFill>
            <w14:solidFill>
              <w14:schemeClr w14:val="tx1"/>
            </w14:solidFill>
          </w14:textFill>
        </w:rPr>
      </w:pPr>
    </w:p>
    <w:p w14:paraId="3FB73D04">
      <w:pPr>
        <w:pStyle w:val="34"/>
        <w:rPr>
          <w:rFonts w:hint="eastAsia"/>
          <w:color w:val="000000" w:themeColor="text1"/>
          <w:highlight w:val="none"/>
          <w14:textFill>
            <w14:solidFill>
              <w14:schemeClr w14:val="tx1"/>
            </w14:solidFill>
          </w14:textFill>
        </w:rPr>
      </w:pPr>
    </w:p>
    <w:p w14:paraId="53D62851">
      <w:pPr>
        <w:jc w:val="center"/>
        <w:outlineLvl w:val="0"/>
        <w:rPr>
          <w:rFonts w:hint="eastAsia"/>
          <w:color w:val="000000" w:themeColor="text1"/>
          <w:highlight w:val="none"/>
          <w14:textFill>
            <w14:solidFill>
              <w14:schemeClr w14:val="tx1"/>
            </w14:solidFill>
          </w14:textFill>
        </w:rPr>
        <w:sectPr>
          <w:footerReference r:id="rId3" w:type="default"/>
          <w:pgSz w:w="11906" w:h="16838"/>
          <w:pgMar w:top="1361" w:right="1587" w:bottom="1179" w:left="1587" w:header="794" w:footer="794" w:gutter="0"/>
          <w:pgBorders>
            <w:top w:val="none" w:sz="0" w:space="0"/>
            <w:left w:val="none" w:sz="0" w:space="0"/>
            <w:bottom w:val="none" w:sz="0" w:space="0"/>
            <w:right w:val="none" w:sz="0" w:space="0"/>
          </w:pgBorders>
          <w:pgNumType w:fmt="decimal"/>
          <w:cols w:space="720" w:num="1"/>
          <w:titlePg/>
          <w:docGrid w:type="lines" w:linePitch="312" w:charSpace="0"/>
        </w:sectPr>
      </w:pPr>
    </w:p>
    <w:p w14:paraId="0F160885">
      <w:pPr>
        <w:jc w:val="center"/>
        <w:outlineLvl w:val="0"/>
        <w:rPr>
          <w:rFonts w:hint="eastAsia" w:ascii="宋体" w:hAnsi="宋体"/>
          <w:b/>
          <w:color w:val="000000" w:themeColor="text1"/>
          <w:sz w:val="32"/>
          <w:szCs w:val="32"/>
          <w:highlight w:val="none"/>
          <w:lang w:val="en-US" w:eastAsia="zh-CN"/>
          <w14:textFill>
            <w14:solidFill>
              <w14:schemeClr w14:val="tx1"/>
            </w14:solidFill>
          </w14:textFill>
        </w:rPr>
      </w:pPr>
      <w:r>
        <w:rPr>
          <w:rFonts w:hint="eastAsia" w:ascii="宋体" w:hAnsi="宋体" w:cs="Times New Roman"/>
          <w:b/>
          <w:color w:val="000000" w:themeColor="text1"/>
          <w:sz w:val="32"/>
          <w:szCs w:val="32"/>
          <w:highlight w:val="none"/>
          <w:lang w:val="en-US" w:eastAsia="zh-CN"/>
          <w14:textFill>
            <w14:solidFill>
              <w14:schemeClr w14:val="tx1"/>
            </w14:solidFill>
          </w14:textFill>
        </w:rPr>
        <w:t>2025年隧道智能检测车技术服务（第二批）</w:t>
      </w:r>
    </w:p>
    <w:p w14:paraId="2E87ACA4">
      <w:pPr>
        <w:jc w:val="center"/>
        <w:outlineLvl w:val="0"/>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val="en-US" w:eastAsia="zh-CN"/>
          <w14:textFill>
            <w14:solidFill>
              <w14:schemeClr w14:val="tx1"/>
            </w14:solidFill>
          </w14:textFill>
        </w:rPr>
        <w:t>采购</w:t>
      </w:r>
      <w:r>
        <w:rPr>
          <w:rFonts w:hint="eastAsia" w:ascii="宋体" w:hAnsi="宋体"/>
          <w:b/>
          <w:color w:val="000000" w:themeColor="text1"/>
          <w:sz w:val="32"/>
          <w:szCs w:val="32"/>
          <w:highlight w:val="none"/>
          <w:lang w:eastAsia="zh-CN"/>
          <w14:textFill>
            <w14:solidFill>
              <w14:schemeClr w14:val="tx1"/>
            </w14:solidFill>
          </w14:textFill>
        </w:rPr>
        <w:t>竞争性比选</w:t>
      </w:r>
      <w:r>
        <w:rPr>
          <w:rFonts w:hint="eastAsia" w:ascii="宋体" w:hAnsi="宋体"/>
          <w:b/>
          <w:color w:val="000000" w:themeColor="text1"/>
          <w:sz w:val="32"/>
          <w:szCs w:val="32"/>
          <w:highlight w:val="none"/>
          <w:lang w:val="en-US" w:eastAsia="zh-CN"/>
          <w14:textFill>
            <w14:solidFill>
              <w14:schemeClr w14:val="tx1"/>
            </w14:solidFill>
          </w14:textFill>
        </w:rPr>
        <w:t>公告</w:t>
      </w:r>
    </w:p>
    <w:p w14:paraId="0860C800">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hint="default" w:ascii="Times New Roman" w:hAnsi="Times New Roman" w:cs="Times New Roman"/>
          <w:color w:val="000000" w:themeColor="text1"/>
          <w:sz w:val="21"/>
          <w:szCs w:val="21"/>
          <w14:textFill>
            <w14:solidFill>
              <w14:schemeClr w14:val="tx1"/>
            </w14:solidFill>
          </w14:textFill>
        </w:rPr>
      </w:pPr>
      <w:bookmarkStart w:id="0" w:name="_Toc296602412"/>
      <w:bookmarkStart w:id="1" w:name="_Toc144974489"/>
      <w:bookmarkStart w:id="2" w:name="_Toc246996911"/>
      <w:bookmarkStart w:id="3" w:name="_Toc246996168"/>
      <w:bookmarkStart w:id="4" w:name="_Toc152042297"/>
      <w:bookmarkStart w:id="5" w:name="_Toc247085682"/>
      <w:bookmarkStart w:id="6" w:name="_Toc179632538"/>
      <w:bookmarkStart w:id="7" w:name="_Toc152045521"/>
      <w:r>
        <w:rPr>
          <w:rFonts w:hint="default" w:ascii="Times New Roman" w:hAnsi="Times New Roman" w:cs="Times New Roman"/>
          <w:color w:val="000000" w:themeColor="text1"/>
          <w:sz w:val="21"/>
          <w:szCs w:val="21"/>
          <w:lang w:eastAsia="zh-CN"/>
          <w14:textFill>
            <w14:solidFill>
              <w14:schemeClr w14:val="tx1"/>
            </w14:solidFill>
          </w14:textFill>
        </w:rPr>
        <w:t>重庆高速工程检测有限公司（</w:t>
      </w:r>
      <w:r>
        <w:rPr>
          <w:rFonts w:hint="default" w:ascii="Times New Roman" w:hAnsi="Times New Roman" w:cs="Times New Roman"/>
          <w:color w:val="000000" w:themeColor="text1"/>
          <w:sz w:val="21"/>
          <w:szCs w:val="21"/>
          <w:lang w:val="en-US" w:eastAsia="zh-CN"/>
          <w14:textFill>
            <w14:solidFill>
              <w14:schemeClr w14:val="tx1"/>
            </w14:solidFill>
          </w14:textFill>
        </w:rPr>
        <w:t>以下简称比选人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因</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项目开展</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需要</w:t>
      </w:r>
      <w:r>
        <w:rPr>
          <w:rFonts w:hint="default" w:ascii="Times New Roman" w:hAnsi="Times New Roman" w:cs="Times New Roman"/>
          <w:color w:val="000000" w:themeColor="text1"/>
          <w:sz w:val="21"/>
          <w:szCs w:val="21"/>
          <w:lang w:val="en-US" w:eastAsia="zh-CN"/>
          <w14:textFill>
            <w14:solidFill>
              <w14:schemeClr w14:val="tx1"/>
            </w14:solidFill>
          </w14:textFill>
        </w:rPr>
        <w:t>，拟</w:t>
      </w:r>
      <w:r>
        <w:rPr>
          <w:rFonts w:hint="eastAsia" w:ascii="Times New Roman" w:hAnsi="Times New Roman" w:cs="Times New Roman"/>
          <w:color w:val="000000" w:themeColor="text1"/>
          <w:sz w:val="21"/>
          <w:szCs w:val="21"/>
          <w:lang w:val="en-US" w:eastAsia="zh-CN"/>
          <w14:textFill>
            <w14:solidFill>
              <w14:schemeClr w14:val="tx1"/>
            </w14:solidFill>
          </w14:textFill>
        </w:rPr>
        <w:t>通过</w:t>
      </w:r>
      <w:r>
        <w:rPr>
          <w:rFonts w:hint="default" w:ascii="Times New Roman" w:hAnsi="Times New Roman" w:cs="Times New Roman"/>
          <w:color w:val="000000" w:themeColor="text1"/>
          <w:sz w:val="21"/>
          <w:szCs w:val="21"/>
          <w14:textFill>
            <w14:solidFill>
              <w14:schemeClr w14:val="tx1"/>
            </w14:solidFill>
          </w14:textFill>
        </w:rPr>
        <w:t>竞争性</w:t>
      </w:r>
      <w:r>
        <w:rPr>
          <w:rFonts w:hint="default" w:ascii="Times New Roman" w:hAnsi="Times New Roman" w:cs="Times New Roman"/>
          <w:color w:val="000000" w:themeColor="text1"/>
          <w:sz w:val="21"/>
          <w:szCs w:val="21"/>
          <w:lang w:eastAsia="zh-CN"/>
          <w14:textFill>
            <w14:solidFill>
              <w14:schemeClr w14:val="tx1"/>
            </w14:solidFill>
          </w14:textFill>
        </w:rPr>
        <w:t>比选方式</w:t>
      </w:r>
      <w:r>
        <w:rPr>
          <w:rFonts w:hint="default" w:ascii="Times New Roman" w:hAnsi="Times New Roman" w:cs="Times New Roman"/>
          <w:color w:val="000000" w:themeColor="text1"/>
          <w:sz w:val="21"/>
          <w:szCs w:val="21"/>
          <w:lang w:val="en-US" w:eastAsia="zh-CN"/>
          <w14:textFill>
            <w14:solidFill>
              <w14:schemeClr w14:val="tx1"/>
            </w14:solidFill>
          </w14:textFill>
        </w:rPr>
        <w:t>选择</w:t>
      </w:r>
      <w:r>
        <w:rPr>
          <w:rFonts w:hint="eastAsia" w:ascii="Times New Roman" w:hAnsi="Times New Roman" w:cs="Times New Roman"/>
          <w:color w:val="000000" w:themeColor="text1"/>
          <w:sz w:val="21"/>
          <w:szCs w:val="21"/>
          <w:lang w:val="en-US" w:eastAsia="zh-CN"/>
          <w14:textFill>
            <w14:solidFill>
              <w14:schemeClr w14:val="tx1"/>
            </w14:solidFill>
          </w14:textFill>
        </w:rPr>
        <w:t>隧道</w:t>
      </w:r>
      <w:r>
        <w:rPr>
          <w:rFonts w:hint="default" w:ascii="Times New Roman" w:hAnsi="Times New Roman" w:cs="Times New Roman"/>
          <w:color w:val="000000" w:themeColor="text1"/>
          <w:sz w:val="21"/>
          <w:szCs w:val="21"/>
          <w:lang w:val="en-US" w:eastAsia="zh-CN"/>
          <w14:textFill>
            <w14:solidFill>
              <w14:schemeClr w14:val="tx1"/>
            </w14:solidFill>
          </w14:textFill>
        </w:rPr>
        <w:t>智能检测车技术服务单位。</w:t>
      </w:r>
      <w:r>
        <w:rPr>
          <w:rFonts w:hint="default" w:ascii="Times New Roman" w:hAnsi="Times New Roman" w:cs="Times New Roman"/>
          <w:color w:val="000000" w:themeColor="text1"/>
          <w:sz w:val="21"/>
          <w:szCs w:val="21"/>
          <w14:textFill>
            <w14:solidFill>
              <w14:schemeClr w14:val="tx1"/>
            </w14:solidFill>
          </w14:textFill>
        </w:rPr>
        <w:t>具体情况如下：</w:t>
      </w:r>
    </w:p>
    <w:p w14:paraId="67854F8C">
      <w:pPr>
        <w:wordWrap w:val="0"/>
        <w:spacing w:line="400" w:lineRule="exact"/>
        <w:ind w:firstLine="422" w:firstLineChars="200"/>
        <w:jc w:val="left"/>
        <w:outlineLvl w:val="9"/>
        <w:rPr>
          <w:b/>
          <w:color w:val="000000" w:themeColor="text1"/>
          <w:szCs w:val="21"/>
          <w:highlight w:val="none"/>
          <w14:textFill>
            <w14:solidFill>
              <w14:schemeClr w14:val="tx1"/>
            </w14:solidFill>
          </w14:textFill>
        </w:rPr>
      </w:pPr>
      <w:bookmarkStart w:id="8" w:name="_Toc246996910"/>
      <w:bookmarkStart w:id="9" w:name="_Toc152042296"/>
      <w:bookmarkStart w:id="10" w:name="_Toc246996167"/>
      <w:bookmarkStart w:id="11" w:name="_Toc152045520"/>
      <w:bookmarkStart w:id="12" w:name="_Toc179632537"/>
      <w:bookmarkStart w:id="13" w:name="_Toc247085681"/>
      <w:bookmarkStart w:id="14" w:name="_Toc296602411"/>
      <w:bookmarkStart w:id="15" w:name="_Toc144974488"/>
      <w:r>
        <w:rPr>
          <w:b/>
          <w:color w:val="000000" w:themeColor="text1"/>
          <w:szCs w:val="21"/>
          <w:highlight w:val="none"/>
          <w14:textFill>
            <w14:solidFill>
              <w14:schemeClr w14:val="tx1"/>
            </w14:solidFill>
          </w14:textFill>
        </w:rPr>
        <w:t>一、项目概况与</w:t>
      </w:r>
      <w:r>
        <w:rPr>
          <w:rFonts w:hint="eastAsia"/>
          <w:b/>
          <w:color w:val="000000" w:themeColor="text1"/>
          <w:szCs w:val="21"/>
          <w:highlight w:val="none"/>
          <w:lang w:eastAsia="zh-CN"/>
          <w14:textFill>
            <w14:solidFill>
              <w14:schemeClr w14:val="tx1"/>
            </w14:solidFill>
          </w14:textFill>
        </w:rPr>
        <w:t>竞争性比选</w:t>
      </w:r>
      <w:r>
        <w:rPr>
          <w:b/>
          <w:color w:val="000000" w:themeColor="text1"/>
          <w:szCs w:val="21"/>
          <w:highlight w:val="none"/>
          <w14:textFill>
            <w14:solidFill>
              <w14:schemeClr w14:val="tx1"/>
            </w14:solidFill>
          </w14:textFill>
        </w:rPr>
        <w:t>范围</w:t>
      </w:r>
      <w:bookmarkEnd w:id="8"/>
      <w:bookmarkEnd w:id="9"/>
      <w:bookmarkEnd w:id="10"/>
      <w:bookmarkEnd w:id="11"/>
      <w:bookmarkEnd w:id="12"/>
      <w:bookmarkEnd w:id="13"/>
      <w:bookmarkEnd w:id="14"/>
      <w:bookmarkEnd w:id="15"/>
    </w:p>
    <w:p w14:paraId="55CE5EE8">
      <w:pPr>
        <w:spacing w:line="400" w:lineRule="exact"/>
        <w:ind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w:t>
      </w:r>
      <w:r>
        <w:rPr>
          <w:rFonts w:hint="eastAsia" w:ascii="Times New Roman" w:hAnsi="Times New Roman" w:cs="Times New Roman"/>
          <w:color w:val="000000" w:themeColor="text1"/>
          <w:sz w:val="21"/>
          <w:szCs w:val="21"/>
          <w:lang w:val="en-US" w:eastAsia="zh-CN"/>
          <w14:textFill>
            <w14:solidFill>
              <w14:schemeClr w14:val="tx1"/>
            </w14:solidFill>
          </w14:textFill>
        </w:rPr>
        <w:t>分布在重庆市部分高速公路上，待检隧道（单洞）公里数总长约</w:t>
      </w:r>
      <w:r>
        <w:rPr>
          <w:rFonts w:hint="eastAsia" w:cs="Times New Roman"/>
          <w:color w:val="000000" w:themeColor="text1"/>
          <w:sz w:val="21"/>
          <w:szCs w:val="21"/>
          <w:lang w:val="en-US" w:eastAsia="zh-CN"/>
          <w14:textFill>
            <w14:solidFill>
              <w14:schemeClr w14:val="tx1"/>
            </w14:solidFill>
          </w14:textFill>
        </w:rPr>
        <w:t>141</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98</w:t>
      </w:r>
      <w:r>
        <w:rPr>
          <w:rFonts w:hint="eastAsia" w:ascii="Times New Roman" w:hAnsi="Times New Roman" w:cs="Times New Roman"/>
          <w:color w:val="000000" w:themeColor="text1"/>
          <w:sz w:val="21"/>
          <w:szCs w:val="21"/>
          <w:lang w:val="en-US" w:eastAsia="zh-CN"/>
          <w14:textFill>
            <w14:solidFill>
              <w14:schemeClr w14:val="tx1"/>
            </w14:solidFill>
          </w14:textFill>
        </w:rPr>
        <w:t>公里，具体工程量信息</w:t>
      </w:r>
      <w:r>
        <w:rPr>
          <w:rFonts w:hint="eastAsia" w:cs="Times New Roman"/>
          <w:color w:val="000000" w:themeColor="text1"/>
          <w:sz w:val="21"/>
          <w:szCs w:val="21"/>
          <w:lang w:val="en-US" w:eastAsia="zh-CN"/>
          <w14:textFill>
            <w14:solidFill>
              <w14:schemeClr w14:val="tx1"/>
            </w14:solidFill>
          </w14:textFill>
        </w:rPr>
        <w:t>及限价</w:t>
      </w:r>
      <w:r>
        <w:rPr>
          <w:rFonts w:hint="eastAsia" w:ascii="Times New Roman" w:hAnsi="Times New Roman" w:cs="Times New Roman"/>
          <w:color w:val="000000" w:themeColor="text1"/>
          <w:sz w:val="21"/>
          <w:szCs w:val="21"/>
          <w:lang w:val="en-US" w:eastAsia="zh-CN"/>
          <w14:textFill>
            <w14:solidFill>
              <w14:schemeClr w14:val="tx1"/>
            </w14:solidFill>
          </w14:textFill>
        </w:rPr>
        <w:t>如下表所示：</w:t>
      </w:r>
    </w:p>
    <w:tbl>
      <w:tblPr>
        <w:tblStyle w:val="19"/>
        <w:tblW w:w="4998"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1565"/>
        <w:gridCol w:w="1107"/>
        <w:gridCol w:w="1157"/>
        <w:gridCol w:w="1522"/>
        <w:gridCol w:w="1410"/>
        <w:gridCol w:w="1525"/>
      </w:tblGrid>
      <w:tr w14:paraId="6C7533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8" w:type="pct"/>
            <w:vMerge w:val="restart"/>
            <w:tcBorders>
              <w:tl2br w:val="nil"/>
              <w:tr2bl w:val="nil"/>
            </w:tcBorders>
            <w:shd w:val="clear" w:color="auto" w:fill="auto"/>
            <w:noWrap w:val="0"/>
            <w:vAlign w:val="center"/>
          </w:tcPr>
          <w:p w14:paraId="2B4327E1">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875" w:type="pct"/>
            <w:vMerge w:val="restart"/>
            <w:tcBorders>
              <w:tl2br w:val="nil"/>
              <w:tr2bl w:val="nil"/>
            </w:tcBorders>
            <w:shd w:val="clear" w:color="auto" w:fill="auto"/>
            <w:noWrap w:val="0"/>
            <w:vAlign w:val="center"/>
          </w:tcPr>
          <w:p w14:paraId="79FFC56C">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费用名称</w:t>
            </w:r>
          </w:p>
        </w:tc>
        <w:tc>
          <w:tcPr>
            <w:tcW w:w="619" w:type="pct"/>
            <w:vMerge w:val="restart"/>
            <w:tcBorders>
              <w:tl2br w:val="nil"/>
              <w:tr2bl w:val="nil"/>
            </w:tcBorders>
            <w:shd w:val="clear" w:color="auto" w:fill="auto"/>
            <w:noWrap w:val="0"/>
            <w:vAlign w:val="center"/>
          </w:tcPr>
          <w:p w14:paraId="7891026E">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645" w:type="pct"/>
            <w:vMerge w:val="restart"/>
            <w:tcBorders>
              <w:tl2br w:val="nil"/>
              <w:tr2bl w:val="nil"/>
            </w:tcBorders>
            <w:shd w:val="clear" w:color="auto" w:fill="auto"/>
            <w:noWrap w:val="0"/>
            <w:vAlign w:val="center"/>
          </w:tcPr>
          <w:p w14:paraId="196B79E4">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计划</w:t>
            </w:r>
          </w:p>
          <w:p w14:paraId="55E52948">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工程量</w:t>
            </w:r>
          </w:p>
        </w:tc>
        <w:tc>
          <w:tcPr>
            <w:tcW w:w="851" w:type="pct"/>
            <w:vMerge w:val="restart"/>
            <w:tcBorders>
              <w:tl2br w:val="nil"/>
              <w:tr2bl w:val="nil"/>
            </w:tcBorders>
            <w:shd w:val="clear" w:color="auto" w:fill="auto"/>
            <w:noWrap w:val="0"/>
            <w:vAlign w:val="center"/>
          </w:tcPr>
          <w:p w14:paraId="4B4291A8">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限价</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单价（元）</w:t>
            </w:r>
          </w:p>
        </w:tc>
        <w:tc>
          <w:tcPr>
            <w:tcW w:w="788" w:type="pct"/>
            <w:vMerge w:val="restart"/>
            <w:tcBorders>
              <w:tl2br w:val="nil"/>
              <w:tr2bl w:val="nil"/>
            </w:tcBorders>
            <w:shd w:val="clear" w:color="auto" w:fill="auto"/>
            <w:noWrap w:val="0"/>
            <w:vAlign w:val="center"/>
          </w:tcPr>
          <w:p w14:paraId="290E192D">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限价</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合价（元）</w:t>
            </w:r>
          </w:p>
        </w:tc>
        <w:tc>
          <w:tcPr>
            <w:tcW w:w="849" w:type="pct"/>
            <w:vMerge w:val="restart"/>
            <w:tcBorders>
              <w:tl2br w:val="nil"/>
              <w:tr2bl w:val="nil"/>
            </w:tcBorders>
            <w:shd w:val="clear" w:color="auto" w:fill="auto"/>
            <w:noWrap w:val="0"/>
            <w:vAlign w:val="center"/>
          </w:tcPr>
          <w:p w14:paraId="74EDDE44">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备注</w:t>
            </w:r>
          </w:p>
        </w:tc>
      </w:tr>
      <w:tr w14:paraId="56097F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68" w:type="pct"/>
            <w:vMerge w:val="continue"/>
            <w:tcBorders>
              <w:tl2br w:val="nil"/>
              <w:tr2bl w:val="nil"/>
            </w:tcBorders>
            <w:shd w:val="clear" w:color="auto" w:fill="auto"/>
            <w:noWrap w:val="0"/>
            <w:vAlign w:val="center"/>
          </w:tcPr>
          <w:p w14:paraId="65AC99DF">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75" w:type="pct"/>
            <w:vMerge w:val="continue"/>
            <w:tcBorders>
              <w:tl2br w:val="nil"/>
              <w:tr2bl w:val="nil"/>
            </w:tcBorders>
            <w:shd w:val="clear" w:color="auto" w:fill="auto"/>
            <w:noWrap w:val="0"/>
            <w:vAlign w:val="center"/>
          </w:tcPr>
          <w:p w14:paraId="6BA5721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619" w:type="pct"/>
            <w:vMerge w:val="continue"/>
            <w:tcBorders>
              <w:tl2br w:val="nil"/>
              <w:tr2bl w:val="nil"/>
            </w:tcBorders>
            <w:shd w:val="clear" w:color="auto" w:fill="auto"/>
            <w:noWrap w:val="0"/>
            <w:vAlign w:val="center"/>
          </w:tcPr>
          <w:p w14:paraId="4DE3A77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645" w:type="pct"/>
            <w:vMerge w:val="continue"/>
            <w:tcBorders>
              <w:tl2br w:val="nil"/>
              <w:tr2bl w:val="nil"/>
            </w:tcBorders>
            <w:shd w:val="clear" w:color="auto" w:fill="auto"/>
            <w:noWrap w:val="0"/>
            <w:vAlign w:val="center"/>
          </w:tcPr>
          <w:p w14:paraId="59229117">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51" w:type="pct"/>
            <w:vMerge w:val="continue"/>
            <w:tcBorders>
              <w:tl2br w:val="nil"/>
              <w:tr2bl w:val="nil"/>
            </w:tcBorders>
            <w:shd w:val="clear" w:color="auto" w:fill="auto"/>
            <w:noWrap w:val="0"/>
            <w:vAlign w:val="center"/>
          </w:tcPr>
          <w:p w14:paraId="69C1A77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788" w:type="pct"/>
            <w:vMerge w:val="continue"/>
            <w:tcBorders>
              <w:tl2br w:val="nil"/>
              <w:tr2bl w:val="nil"/>
            </w:tcBorders>
            <w:shd w:val="clear" w:color="auto" w:fill="auto"/>
            <w:noWrap w:val="0"/>
            <w:vAlign w:val="center"/>
          </w:tcPr>
          <w:p w14:paraId="0A76BD1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49" w:type="pct"/>
            <w:vMerge w:val="continue"/>
            <w:tcBorders>
              <w:tl2br w:val="nil"/>
              <w:tr2bl w:val="nil"/>
            </w:tcBorders>
            <w:shd w:val="clear" w:color="auto" w:fill="auto"/>
            <w:noWrap w:val="0"/>
            <w:vAlign w:val="center"/>
          </w:tcPr>
          <w:p w14:paraId="76E53A6E">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4E194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8" w:type="pct"/>
            <w:tcBorders>
              <w:tl2br w:val="nil"/>
              <w:tr2bl w:val="nil"/>
            </w:tcBorders>
            <w:noWrap w:val="0"/>
            <w:vAlign w:val="center"/>
          </w:tcPr>
          <w:p w14:paraId="561235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75" w:type="pct"/>
            <w:tcBorders>
              <w:tl2br w:val="nil"/>
              <w:tr2bl w:val="nil"/>
            </w:tcBorders>
            <w:noWrap w:val="0"/>
            <w:vAlign w:val="center"/>
          </w:tcPr>
          <w:p w14:paraId="12BCE5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隧道智能检测车技术服务</w:t>
            </w:r>
            <w:r>
              <w:rPr>
                <w:rFonts w:hint="eastAsia" w:cs="Times New Roman"/>
                <w:i w:val="0"/>
                <w:iCs w:val="0"/>
                <w:color w:val="000000" w:themeColor="text1"/>
                <w:kern w:val="0"/>
                <w:sz w:val="21"/>
                <w:szCs w:val="21"/>
                <w:u w:val="none"/>
                <w:lang w:val="en-US" w:eastAsia="zh-CN" w:bidi="ar"/>
                <w14:textFill>
                  <w14:solidFill>
                    <w14:schemeClr w14:val="tx1"/>
                  </w14:solidFill>
                </w14:textFill>
              </w:rPr>
              <w:t>费</w:t>
            </w:r>
          </w:p>
        </w:tc>
        <w:tc>
          <w:tcPr>
            <w:tcW w:w="619" w:type="pct"/>
            <w:tcBorders>
              <w:tl2br w:val="nil"/>
              <w:tr2bl w:val="nil"/>
            </w:tcBorders>
            <w:noWrap w:val="0"/>
            <w:vAlign w:val="center"/>
          </w:tcPr>
          <w:p w14:paraId="79C335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延米</w:t>
            </w:r>
          </w:p>
        </w:tc>
        <w:tc>
          <w:tcPr>
            <w:tcW w:w="645" w:type="pct"/>
            <w:tcBorders>
              <w:tl2br w:val="nil"/>
              <w:tr2bl w:val="nil"/>
            </w:tcBorders>
            <w:noWrap w:val="0"/>
            <w:vAlign w:val="center"/>
          </w:tcPr>
          <w:p w14:paraId="0EFCDD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kern w:val="0"/>
                <w:sz w:val="21"/>
                <w:szCs w:val="21"/>
                <w:u w:val="none"/>
                <w:lang w:val="en-US" w:eastAsia="zh-CN" w:bidi="ar"/>
              </w:rPr>
              <w:t>141984</w:t>
            </w:r>
          </w:p>
        </w:tc>
        <w:tc>
          <w:tcPr>
            <w:tcW w:w="851" w:type="pct"/>
            <w:tcBorders>
              <w:tl2br w:val="nil"/>
              <w:tr2bl w:val="nil"/>
            </w:tcBorders>
            <w:noWrap w:val="0"/>
            <w:vAlign w:val="center"/>
          </w:tcPr>
          <w:p w14:paraId="3C23D2C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3.42</w:t>
            </w:r>
          </w:p>
        </w:tc>
        <w:tc>
          <w:tcPr>
            <w:tcW w:w="788" w:type="pct"/>
            <w:tcBorders>
              <w:tl2br w:val="nil"/>
              <w:tr2bl w:val="nil"/>
            </w:tcBorders>
            <w:noWrap w:val="0"/>
            <w:vAlign w:val="center"/>
          </w:tcPr>
          <w:p w14:paraId="238BEA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485585.28</w:t>
            </w:r>
          </w:p>
        </w:tc>
        <w:tc>
          <w:tcPr>
            <w:tcW w:w="849" w:type="pct"/>
            <w:tcBorders>
              <w:tl2br w:val="nil"/>
              <w:tr2bl w:val="nil"/>
            </w:tcBorders>
            <w:noWrap w:val="0"/>
            <w:vAlign w:val="center"/>
          </w:tcPr>
          <w:p w14:paraId="1FD0B99B">
            <w:pPr>
              <w:keepNext w:val="0"/>
              <w:keepLines w:val="0"/>
              <w:widowControl/>
              <w:suppressLineNumbers w:val="0"/>
              <w:spacing w:line="400" w:lineRule="exact"/>
              <w:jc w:val="lef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14:paraId="1620F4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09" w:type="pct"/>
            <w:gridSpan w:val="4"/>
            <w:tcBorders>
              <w:tl2br w:val="nil"/>
              <w:tr2bl w:val="nil"/>
            </w:tcBorders>
            <w:noWrap w:val="0"/>
            <w:vAlign w:val="center"/>
          </w:tcPr>
          <w:p w14:paraId="126A5BD7">
            <w:pPr>
              <w:keepNext w:val="0"/>
              <w:keepLines w:val="0"/>
              <w:widowControl/>
              <w:suppressLineNumbers w:val="0"/>
              <w:spacing w:line="400" w:lineRule="exact"/>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合计（</w:t>
            </w:r>
            <w:r>
              <w:rPr>
                <w:rFonts w:hint="eastAsia" w:cs="Times New Roman"/>
                <w:i w:val="0"/>
                <w:iCs w:val="0"/>
                <w:color w:val="000000" w:themeColor="text1"/>
                <w:kern w:val="0"/>
                <w:sz w:val="21"/>
                <w:szCs w:val="21"/>
                <w:u w:val="none"/>
                <w:lang w:val="en-US" w:eastAsia="zh-CN" w:bidi="ar"/>
                <w14:textFill>
                  <w14:solidFill>
                    <w14:schemeClr w14:val="tx1"/>
                  </w14:solidFill>
                </w14:textFill>
              </w:rPr>
              <w:t>含增值税</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851" w:type="pct"/>
            <w:tcBorders>
              <w:tl2br w:val="nil"/>
              <w:tr2bl w:val="nil"/>
            </w:tcBorders>
            <w:noWrap w:val="0"/>
            <w:vAlign w:val="center"/>
          </w:tcPr>
          <w:p w14:paraId="73803BDF">
            <w:pPr>
              <w:keepNext w:val="0"/>
              <w:keepLines w:val="0"/>
              <w:widowControl/>
              <w:suppressLineNumbers w:val="0"/>
              <w:spacing w:line="400" w:lineRule="exact"/>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788" w:type="pct"/>
            <w:tcBorders>
              <w:tl2br w:val="nil"/>
              <w:tr2bl w:val="nil"/>
            </w:tcBorders>
            <w:noWrap w:val="0"/>
            <w:vAlign w:val="center"/>
          </w:tcPr>
          <w:p w14:paraId="6C0177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485585.28</w:t>
            </w:r>
          </w:p>
        </w:tc>
        <w:tc>
          <w:tcPr>
            <w:tcW w:w="849" w:type="pct"/>
            <w:tcBorders>
              <w:tl2br w:val="nil"/>
              <w:tr2bl w:val="nil"/>
            </w:tcBorders>
            <w:noWrap w:val="0"/>
            <w:vAlign w:val="center"/>
          </w:tcPr>
          <w:p w14:paraId="64C73DEB">
            <w:pPr>
              <w:keepNext w:val="0"/>
              <w:keepLines w:val="0"/>
              <w:widowControl/>
              <w:suppressLineNumbers w:val="0"/>
              <w:spacing w:line="400" w:lineRule="exact"/>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14:paraId="50F7B4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tcBorders>
              <w:tl2br w:val="nil"/>
              <w:tr2bl w:val="nil"/>
            </w:tcBorders>
            <w:noWrap w:val="0"/>
            <w:vAlign w:val="center"/>
          </w:tcPr>
          <w:p w14:paraId="45FD86C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备注：</w:t>
            </w:r>
          </w:p>
        </w:tc>
      </w:tr>
      <w:tr w14:paraId="3B41EB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tcBorders>
              <w:top w:val="nil"/>
            </w:tcBorders>
            <w:noWrap w:val="0"/>
            <w:vAlign w:val="center"/>
          </w:tcPr>
          <w:p w14:paraId="2E6BBF10">
            <w:pPr>
              <w:keepNext w:val="0"/>
              <w:keepLines w:val="0"/>
              <w:widowControl/>
              <w:numPr>
                <w:ilvl w:val="-1"/>
                <w:numId w:val="0"/>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上述限价包括隧道智能检测车使用、隧道土建结构和其他工程设施部分的现场定期检测及人工补测及复核、数据处理等，质保期内服务、人员工资及福利、人员交通及住宿、车辆使用(含高速公路通行费、燃油费)、隧道智能检测车维修费、人员及隧道智能检测车保险、安全投入、利润、增值税专用发票税金、物价上涨因素等在内的各种费用以及合同明示或暗示的所有责任、义务和一般风险。</w:t>
            </w:r>
          </w:p>
          <w:p w14:paraId="41CD5898">
            <w:pPr>
              <w:keepNext w:val="0"/>
              <w:keepLines w:val="0"/>
              <w:widowControl/>
              <w:numPr>
                <w:ilvl w:val="-1"/>
                <w:numId w:val="0"/>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2、所列计划工程量是估算的或预计的数量，不能作为最终结算与支付的依据。实际支付应按甲方认可的实际工程量进行结算。</w:t>
            </w:r>
          </w:p>
          <w:p w14:paraId="79D1927D">
            <w:pPr>
              <w:keepNext w:val="0"/>
              <w:keepLines w:val="0"/>
              <w:widowControl/>
              <w:numPr>
                <w:ilvl w:val="-1"/>
                <w:numId w:val="0"/>
              </w:numPr>
              <w:suppressLineNumbers w:val="0"/>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color w:val="000000" w:themeColor="text1"/>
                <w:szCs w:val="21"/>
                <w:highlight w:val="none"/>
                <w:lang w:val="en-US" w:eastAsia="zh-CN"/>
                <w14:textFill>
                  <w14:solidFill>
                    <w14:schemeClr w14:val="tx1"/>
                  </w14:solidFill>
                </w14:textFill>
              </w:rPr>
              <w:t>使用地点</w:t>
            </w:r>
            <w:r>
              <w:rPr>
                <w:rFonts w:hint="eastAsia"/>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綦万路、南万路、南涪路、南道路、界水路、水武路、武黄路</w:t>
            </w:r>
            <w:r>
              <w:rPr>
                <w:rFonts w:hint="eastAsia" w:ascii="宋体" w:hAnsi="宋体" w:cs="宋体"/>
                <w:color w:val="000000" w:themeColor="text1"/>
                <w:kern w:val="0"/>
                <w:szCs w:val="21"/>
                <w:u w:val="none"/>
                <w:lang w:eastAsia="zh-CN" w:bidi="ar"/>
                <w14:textFill>
                  <w14:solidFill>
                    <w14:schemeClr w14:val="tx1"/>
                  </w14:solidFill>
                </w14:textFill>
              </w:rPr>
              <w:t>等</w:t>
            </w:r>
            <w:r>
              <w:rPr>
                <w:rFonts w:hint="eastAsia" w:ascii="宋体" w:hAnsi="宋体" w:cs="宋体"/>
                <w:color w:val="000000" w:themeColor="text1"/>
                <w:kern w:val="0"/>
                <w:szCs w:val="21"/>
                <w:highlight w:val="none"/>
                <w:u w:val="none"/>
                <w:lang w:eastAsia="zh-CN" w:bidi="ar"/>
                <w14:textFill>
                  <w14:solidFill>
                    <w14:schemeClr w14:val="tx1"/>
                  </w14:solidFill>
                </w14:textFill>
              </w:rPr>
              <w:t>。</w:t>
            </w:r>
          </w:p>
        </w:tc>
      </w:tr>
    </w:tbl>
    <w:p w14:paraId="064A033D">
      <w:pPr>
        <w:numPr>
          <w:ilvl w:val="0"/>
          <w:numId w:val="2"/>
        </w:numPr>
        <w:wordWrap w:val="0"/>
        <w:spacing w:line="400" w:lineRule="exact"/>
        <w:ind w:firstLine="422" w:firstLineChars="200"/>
        <w:jc w:val="left"/>
        <w:outlineLvl w:val="9"/>
        <w:rPr>
          <w:rFonts w:hint="eastAsia"/>
          <w:b/>
          <w:color w:val="000000" w:themeColor="text1"/>
          <w:szCs w:val="21"/>
          <w:highlight w:val="none"/>
          <w14:textFill>
            <w14:solidFill>
              <w14:schemeClr w14:val="tx1"/>
            </w14:solidFill>
          </w14:textFill>
        </w:rPr>
      </w:pPr>
      <w:r>
        <w:rPr>
          <w:rFonts w:hint="default"/>
          <w:b/>
          <w:color w:val="000000" w:themeColor="text1"/>
          <w:szCs w:val="21"/>
          <w:highlight w:val="none"/>
          <w:lang w:eastAsia="zh-CN"/>
          <w14:textFill>
            <w14:solidFill>
              <w14:schemeClr w14:val="tx1"/>
            </w14:solidFill>
          </w14:textFill>
        </w:rPr>
        <w:t>竞标人</w:t>
      </w:r>
      <w:r>
        <w:rPr>
          <w:rFonts w:hint="eastAsia"/>
          <w:b/>
          <w:color w:val="000000" w:themeColor="text1"/>
          <w:szCs w:val="21"/>
          <w:highlight w:val="none"/>
          <w14:textFill>
            <w14:solidFill>
              <w14:schemeClr w14:val="tx1"/>
            </w14:solidFill>
          </w14:textFill>
        </w:rPr>
        <w:t>资格要求</w:t>
      </w:r>
    </w:p>
    <w:p w14:paraId="6EA6D844">
      <w:pPr>
        <w:numPr>
          <w:ilvl w:val="0"/>
          <w:numId w:val="3"/>
        </w:numPr>
        <w:spacing w:line="360" w:lineRule="exact"/>
        <w:ind w:firstLine="420" w:firstLineChars="200"/>
        <w:outlineLvl w:val="0"/>
        <w:rPr>
          <w:rFonts w:hint="eastAsia" w:ascii="Times New Roman" w:hAnsi="Times New Roman" w:cs="Times New Roman"/>
          <w:b w:val="0"/>
          <w:color w:val="000000" w:themeColor="text1"/>
          <w:szCs w:val="21"/>
          <w:highlight w:val="none"/>
          <w:lang w:eastAsia="zh-CN"/>
          <w14:textFill>
            <w14:solidFill>
              <w14:schemeClr w14:val="tx1"/>
            </w14:solidFill>
          </w14:textFill>
        </w:rPr>
      </w:pPr>
      <w:r>
        <w:rPr>
          <w:rFonts w:hint="eastAsia" w:ascii="Times New Roman" w:hAnsi="Times New Roman" w:cs="Times New Roman"/>
          <w:b w:val="0"/>
          <w:color w:val="000000" w:themeColor="text1"/>
          <w:szCs w:val="21"/>
          <w:highlight w:val="none"/>
          <w:lang w:val="en-US" w:eastAsia="zh-CN"/>
          <w14:textFill>
            <w14:solidFill>
              <w14:schemeClr w14:val="tx1"/>
            </w14:solidFill>
          </w14:textFill>
        </w:rPr>
        <w:t>资质要求：</w:t>
      </w:r>
      <w:r>
        <w:rPr>
          <w:rFonts w:hint="eastAsia"/>
          <w:b w:val="0"/>
          <w:color w:val="000000" w:themeColor="text1"/>
          <w:szCs w:val="21"/>
          <w:highlight w:val="none"/>
          <w14:textFill>
            <w14:solidFill>
              <w14:schemeClr w14:val="tx1"/>
            </w14:solidFill>
          </w14:textFill>
        </w:rPr>
        <w:t>在中华人民共和国境内工商局登记注册、根据中华人民共和国有关法律合法成立并存续且具有独立民事责任能力且在法律上和财务上独立</w:t>
      </w:r>
      <w:r>
        <w:rPr>
          <w:rFonts w:hint="eastAsia"/>
          <w:b w:val="0"/>
          <w:color w:val="000000" w:themeColor="text1"/>
          <w:szCs w:val="21"/>
          <w:highlight w:val="none"/>
          <w:lang w:eastAsia="zh-CN"/>
          <w14:textFill>
            <w14:solidFill>
              <w14:schemeClr w14:val="tx1"/>
            </w14:solidFill>
          </w14:textFill>
        </w:rPr>
        <w:t>，</w:t>
      </w:r>
      <w:r>
        <w:rPr>
          <w:rFonts w:hint="eastAsia"/>
          <w:b w:val="0"/>
          <w:color w:val="000000" w:themeColor="text1"/>
          <w:szCs w:val="21"/>
          <w:highlight w:val="none"/>
          <w14:textFill>
            <w14:solidFill>
              <w14:schemeClr w14:val="tx1"/>
            </w14:solidFill>
          </w14:textFill>
        </w:rPr>
        <w:t>具备</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独立法人资格，企业营业执照（三证合一）、银行开户许可证</w:t>
      </w:r>
      <w:r>
        <w:rPr>
          <w:rFonts w:hint="eastAsia" w:cs="Times New Roman"/>
          <w:b w:val="0"/>
          <w:color w:val="000000" w:themeColor="text1"/>
          <w:szCs w:val="21"/>
          <w:highlight w:val="none"/>
          <w:lang w:val="en-US" w:eastAsia="zh-CN"/>
          <w14:textFill>
            <w14:solidFill>
              <w14:schemeClr w14:val="tx1"/>
            </w14:solidFill>
          </w14:textFill>
        </w:rPr>
        <w:t>（提供原件扫描件电子版）</w:t>
      </w:r>
      <w:r>
        <w:rPr>
          <w:rFonts w:hint="eastAsia" w:ascii="Times New Roman" w:hAnsi="Times New Roman" w:cs="Times New Roman"/>
          <w:b w:val="0"/>
          <w:color w:val="000000" w:themeColor="text1"/>
          <w:szCs w:val="21"/>
          <w:highlight w:val="none"/>
          <w:lang w:eastAsia="zh-CN"/>
          <w14:textFill>
            <w14:solidFill>
              <w14:schemeClr w14:val="tx1"/>
            </w14:solidFill>
          </w14:textFill>
        </w:rPr>
        <w:t>；</w:t>
      </w:r>
    </w:p>
    <w:p w14:paraId="276545CB">
      <w:pPr>
        <w:numPr>
          <w:ilvl w:val="0"/>
          <w:numId w:val="3"/>
        </w:numPr>
        <w:spacing w:line="360" w:lineRule="exact"/>
        <w:ind w:firstLine="420" w:firstLineChars="200"/>
        <w:outlineLvl w:val="0"/>
        <w:rPr>
          <w:rFonts w:hint="eastAsia" w:ascii="Times New Roman" w:hAnsi="Times New Roman" w:cs="Times New Roman"/>
          <w:b w:val="0"/>
          <w:color w:val="000000" w:themeColor="text1"/>
          <w:szCs w:val="21"/>
          <w:highlight w:val="none"/>
          <w:lang w:eastAsia="zh-CN"/>
          <w14:textFill>
            <w14:solidFill>
              <w14:schemeClr w14:val="tx1"/>
            </w14:solidFill>
          </w14:textFill>
        </w:rPr>
      </w:pPr>
      <w:r>
        <w:rPr>
          <w:rFonts w:hint="eastAsia" w:cs="Times New Roman"/>
          <w:b w:val="0"/>
          <w:color w:val="000000" w:themeColor="text1"/>
          <w:szCs w:val="21"/>
          <w:highlight w:val="none"/>
          <w:lang w:val="en-US" w:eastAsia="zh-CN"/>
          <w14:textFill>
            <w14:solidFill>
              <w14:schemeClr w14:val="tx1"/>
            </w14:solidFill>
          </w14:textFill>
        </w:rPr>
        <w:t>设施设备要求：具有隧道智能检测车自有产权（提供产权证明）；</w:t>
      </w:r>
    </w:p>
    <w:p w14:paraId="52C37E1F">
      <w:pPr>
        <w:numPr>
          <w:ilvl w:val="0"/>
          <w:numId w:val="3"/>
        </w:numPr>
        <w:spacing w:line="360" w:lineRule="exact"/>
        <w:ind w:firstLine="420" w:firstLineChars="200"/>
        <w:outlineLvl w:val="0"/>
        <w:rPr>
          <w:rFonts w:hint="eastAsia"/>
          <w:b w:val="0"/>
          <w:color w:val="000000" w:themeColor="text1"/>
          <w:szCs w:val="21"/>
          <w:highlight w:val="none"/>
          <w14:textFill>
            <w14:solidFill>
              <w14:schemeClr w14:val="tx1"/>
            </w14:solidFill>
          </w14:textFill>
        </w:rPr>
      </w:pPr>
      <w:r>
        <w:rPr>
          <w:rFonts w:hint="eastAsia" w:ascii="Times New Roman" w:hAnsi="Times New Roman" w:cs="Times New Roman"/>
          <w:b w:val="0"/>
          <w:color w:val="000000" w:themeColor="text1"/>
          <w:szCs w:val="21"/>
          <w:highlight w:val="none"/>
          <w:lang w:val="en-US" w:eastAsia="zh-CN"/>
          <w14:textFill>
            <w14:solidFill>
              <w14:schemeClr w14:val="tx1"/>
            </w14:solidFill>
          </w14:textFill>
        </w:rPr>
        <w:t>业绩要求：</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自2022年7月1日</w:t>
      </w:r>
      <w:r>
        <w:rPr>
          <w:rFonts w:hint="eastAsia" w:ascii="Times New Roman" w:hAnsi="Times New Roman" w:eastAsia="宋体" w:cs="Times New Roman"/>
          <w:color w:val="000000" w:themeColor="text1"/>
          <w:sz w:val="21"/>
          <w:szCs w:val="21"/>
          <w:highlight w:val="none"/>
          <w14:textFill>
            <w14:solidFill>
              <w14:schemeClr w14:val="tx1"/>
            </w14:solidFill>
          </w14:textFill>
        </w:rPr>
        <w:t>至投标截止之日止，</w:t>
      </w:r>
      <w:r>
        <w:rPr>
          <w:rFonts w:hint="eastAsia" w:cs="Times New Roman"/>
          <w:color w:val="000000" w:themeColor="text1"/>
          <w:sz w:val="21"/>
          <w:szCs w:val="21"/>
          <w:highlight w:val="none"/>
          <w:lang w:val="en-US" w:eastAsia="zh-CN"/>
          <w14:textFill>
            <w14:solidFill>
              <w14:schemeClr w14:val="tx1"/>
            </w14:solidFill>
          </w14:textFill>
        </w:rPr>
        <w:t>累计不少于100公里公路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隧道</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技术服务</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合同</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1"/>
          <w:szCs w:val="21"/>
          <w:highlight w:val="none"/>
          <w:shd w:val="clear" w:fill="auto"/>
          <w14:textFill>
            <w14:solidFill>
              <w14:schemeClr w14:val="tx1"/>
            </w14:solidFill>
          </w14:textFill>
        </w:rPr>
        <w:t>（须提供合同协议书、银行收款回单及收款发票复印件，上述材料的原件备查）</w:t>
      </w:r>
    </w:p>
    <w:bookmarkEnd w:id="0"/>
    <w:bookmarkEnd w:id="1"/>
    <w:bookmarkEnd w:id="2"/>
    <w:bookmarkEnd w:id="3"/>
    <w:bookmarkEnd w:id="4"/>
    <w:bookmarkEnd w:id="5"/>
    <w:bookmarkEnd w:id="6"/>
    <w:bookmarkEnd w:id="7"/>
    <w:p w14:paraId="7A31089A">
      <w:pPr>
        <w:spacing w:line="360" w:lineRule="exact"/>
        <w:ind w:firstLine="420" w:firstLineChars="200"/>
        <w:outlineLvl w:val="0"/>
        <w:rPr>
          <w:rFonts w:hint="eastAsia"/>
          <w:color w:val="000000" w:themeColor="text1"/>
          <w:szCs w:val="21"/>
          <w:highlight w:val="none"/>
          <w14:textFill>
            <w14:solidFill>
              <w14:schemeClr w14:val="tx1"/>
            </w14:solidFill>
          </w14:textFill>
        </w:rPr>
      </w:pPr>
      <w:bookmarkStart w:id="16" w:name="_Toc246996912"/>
      <w:bookmarkStart w:id="17" w:name="_Toc144974490"/>
      <w:bookmarkStart w:id="18" w:name="_Toc152045522"/>
      <w:bookmarkStart w:id="19" w:name="_Toc246996169"/>
      <w:bookmarkStart w:id="20" w:name="_Toc247085683"/>
      <w:bookmarkStart w:id="21" w:name="_Toc152042298"/>
      <w:bookmarkStart w:id="22" w:name="_Toc179632539"/>
      <w:bookmarkStart w:id="23" w:name="_Toc296602413"/>
      <w:r>
        <w:rPr>
          <w:rFonts w:hint="eastAsia"/>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若授权代表签字的需提供贵公司法定代表人签名的授权委托书，并加盖公司公章。</w:t>
      </w:r>
    </w:p>
    <w:p w14:paraId="7093F424">
      <w:pPr>
        <w:spacing w:line="360" w:lineRule="exact"/>
        <w:ind w:firstLine="420" w:firstLineChars="200"/>
        <w:outlineLvl w:val="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以上材料均只需提供复印件（加盖公章）即可</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原件备查</w:t>
      </w:r>
      <w:r>
        <w:rPr>
          <w:rFonts w:hint="eastAsia"/>
          <w:color w:val="000000" w:themeColor="text1"/>
          <w:szCs w:val="21"/>
          <w:highlight w:val="none"/>
          <w14:textFill>
            <w14:solidFill>
              <w14:schemeClr w14:val="tx1"/>
            </w14:solidFill>
          </w14:textFill>
        </w:rPr>
        <w:t>。</w:t>
      </w:r>
    </w:p>
    <w:p w14:paraId="7D9AD193">
      <w:pPr>
        <w:numPr>
          <w:ilvl w:val="-1"/>
          <w:numId w:val="0"/>
        </w:numPr>
        <w:spacing w:line="360" w:lineRule="exact"/>
        <w:ind w:firstLine="422" w:firstLineChars="200"/>
        <w:outlineLvl w:val="1"/>
        <w:rPr>
          <w:b/>
          <w:color w:val="000000" w:themeColor="text1"/>
          <w:szCs w:val="21"/>
          <w:highlight w:val="none"/>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三、</w:t>
      </w:r>
      <w:r>
        <w:rPr>
          <w:rFonts w:hint="default"/>
          <w:b/>
          <w:color w:val="000000" w:themeColor="text1"/>
          <w:szCs w:val="21"/>
          <w:highlight w:val="none"/>
          <w:lang w:val="en-US" w:eastAsia="zh-CN"/>
          <w14:textFill>
            <w14:solidFill>
              <w14:schemeClr w14:val="tx1"/>
            </w14:solidFill>
          </w14:textFill>
        </w:rPr>
        <w:t>信誉</w:t>
      </w:r>
      <w:r>
        <w:rPr>
          <w:b/>
          <w:color w:val="000000" w:themeColor="text1"/>
          <w:szCs w:val="21"/>
          <w:highlight w:val="none"/>
          <w14:textFill>
            <w14:solidFill>
              <w14:schemeClr w14:val="tx1"/>
            </w14:solidFill>
          </w14:textFill>
        </w:rPr>
        <w:t>要求</w:t>
      </w:r>
      <w:r>
        <w:rPr>
          <w:rFonts w:hint="default"/>
          <w:b/>
          <w:color w:val="000000" w:themeColor="text1"/>
          <w:szCs w:val="21"/>
          <w:highlight w:val="none"/>
          <w:lang w:val="en-US" w:eastAsia="zh-CN"/>
          <w14:textFill>
            <w14:solidFill>
              <w14:schemeClr w14:val="tx1"/>
            </w14:solidFill>
          </w14:textFill>
        </w:rPr>
        <w:t xml:space="preserve"> </w:t>
      </w:r>
      <w:r>
        <w:rPr>
          <w:rFonts w:hint="eastAsia"/>
          <w:b/>
          <w:color w:val="000000" w:themeColor="text1"/>
          <w:szCs w:val="21"/>
          <w:highlight w:val="none"/>
          <w:lang w:val="en-US" w:eastAsia="zh-CN"/>
          <w14:textFill>
            <w14:solidFill>
              <w14:schemeClr w14:val="tx1"/>
            </w14:solidFill>
          </w14:textFill>
        </w:rPr>
        <w:t xml:space="preserve"> </w:t>
      </w:r>
    </w:p>
    <w:p w14:paraId="01B8310C">
      <w:pPr>
        <w:keepNext w:val="0"/>
        <w:keepLines w:val="0"/>
        <w:pageBreakBefore w:val="0"/>
        <w:kinsoku/>
        <w:wordWrap/>
        <w:overflowPunct/>
        <w:topLinePunct w:val="0"/>
        <w:bidi w:val="0"/>
        <w:spacing w:line="360" w:lineRule="exact"/>
        <w:ind w:firstLine="420" w:firstLineChars="200"/>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最近三年没有出现违法违规或失信行为；无拖欠劳务费的败诉记录；没有无故弃标的不良记录；未处于被责令停业、歇业，投标资格被取消，财产被接管、被采取强制措施、破产状态。</w:t>
      </w:r>
    </w:p>
    <w:p w14:paraId="334FE24E">
      <w:pPr>
        <w:numPr>
          <w:ilvl w:val="-1"/>
          <w:numId w:val="0"/>
        </w:numPr>
        <w:spacing w:line="360" w:lineRule="exact"/>
        <w:ind w:firstLine="422" w:firstLineChars="200"/>
        <w:outlineLvl w:val="1"/>
        <w:rPr>
          <w:b/>
          <w:color w:val="000000" w:themeColor="text1"/>
          <w:szCs w:val="21"/>
          <w:highlight w:val="none"/>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四、财务</w:t>
      </w:r>
      <w:r>
        <w:rPr>
          <w:b/>
          <w:color w:val="000000" w:themeColor="text1"/>
          <w:szCs w:val="21"/>
          <w:highlight w:val="none"/>
          <w14:textFill>
            <w14:solidFill>
              <w14:schemeClr w14:val="tx1"/>
            </w14:solidFill>
          </w14:textFill>
        </w:rPr>
        <w:t>要求</w:t>
      </w:r>
    </w:p>
    <w:p w14:paraId="4BB0C379">
      <w:pPr>
        <w:keepNext w:val="0"/>
        <w:keepLines w:val="0"/>
        <w:pageBreakBefore w:val="0"/>
        <w:kinsoku/>
        <w:wordWrap/>
        <w:overflowPunct/>
        <w:topLinePunct w:val="0"/>
        <w:bidi w:val="0"/>
        <w:spacing w:line="360" w:lineRule="exact"/>
        <w:ind w:firstLine="420" w:firstLineChars="200"/>
        <w:rPr>
          <w:rFonts w:ascii="Segoe UI" w:hAnsi="Segoe UI" w:eastAsia="Segoe UI" w:cs="Segoe UI"/>
          <w:i w:val="0"/>
          <w:iCs w:val="0"/>
          <w:caps w:val="0"/>
          <w:color w:val="000000" w:themeColor="text1"/>
          <w:spacing w:val="0"/>
          <w:sz w:val="21"/>
          <w:szCs w:val="21"/>
          <w:shd w:val="clear" w:fill="FFFFFF"/>
          <w14:textFill>
            <w14:solidFill>
              <w14:schemeClr w14:val="tx1"/>
            </w14:solidFill>
          </w14:textFill>
        </w:rPr>
      </w:pPr>
      <w:r>
        <w:rPr>
          <w:rFonts w:ascii="Segoe UI" w:hAnsi="Segoe UI" w:eastAsia="Segoe UI" w:cs="Segoe UI"/>
          <w:i w:val="0"/>
          <w:iCs w:val="0"/>
          <w:caps w:val="0"/>
          <w:color w:val="000000" w:themeColor="text1"/>
          <w:spacing w:val="0"/>
          <w:sz w:val="21"/>
          <w:szCs w:val="21"/>
          <w:shd w:val="clear" w:fill="FFFFFF"/>
          <w14:textFill>
            <w14:solidFill>
              <w14:schemeClr w14:val="tx1"/>
            </w14:solidFill>
          </w14:textFill>
        </w:rPr>
        <w:t>中标人应按照比选人要求，及时提供合法有效、符合要求的增值税专用发票。如因开具发票不及时、不规范、不合法或涉嫌虚开，导致比选人无法及时认证、抵扣或引发税务问题的，中标人应依法重新开具发票，并承担由此产生的赔偿责任，包括但不限于税款、滞纳金、罚款及相关损失。</w:t>
      </w:r>
    </w:p>
    <w:p w14:paraId="3C975AA6">
      <w:pPr>
        <w:numPr>
          <w:ilvl w:val="-1"/>
          <w:numId w:val="0"/>
        </w:numPr>
        <w:spacing w:line="360" w:lineRule="exact"/>
        <w:ind w:firstLine="422" w:firstLineChars="200"/>
        <w:outlineLvl w:val="1"/>
        <w:rPr>
          <w:rFonts w:hint="default"/>
          <w:b/>
          <w:color w:val="000000" w:themeColor="text1"/>
          <w:szCs w:val="21"/>
          <w:highlight w:val="none"/>
          <w:lang w:val="en-US"/>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五、投标保证金</w:t>
      </w:r>
    </w:p>
    <w:p w14:paraId="04C92836">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s="宋体"/>
          <w:color w:val="auto"/>
          <w:kern w:val="0"/>
          <w:szCs w:val="21"/>
          <w:highlight w:val="none"/>
        </w:rPr>
        <w:t>不满足上述要求的投标保证金无效。</w:t>
      </w:r>
    </w:p>
    <w:p w14:paraId="24AFE236">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投标人自行考虑汇入时间风险，如同城汇入、异地汇入、跨行汇入的时间要求。</w:t>
      </w:r>
    </w:p>
    <w:p w14:paraId="45A36E44">
      <w:pPr>
        <w:snapToGrid w:val="0"/>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2、以转账支票或电汇形式提交投标保证金的金额：</w:t>
      </w:r>
      <w:r>
        <w:rPr>
          <w:rFonts w:hint="eastAsia" w:ascii="宋体" w:hAnsi="宋体" w:cs="宋体"/>
          <w:color w:val="auto"/>
          <w:highlight w:val="none"/>
          <w:lang w:val="en-US" w:eastAsia="zh-CN"/>
        </w:rPr>
        <w:t>￥</w:t>
      </w:r>
      <w:r>
        <w:rPr>
          <w:rFonts w:hint="eastAsia" w:ascii="宋体" w:hAnsi="宋体" w:cs="宋体"/>
          <w:color w:val="auto"/>
          <w:highlight w:val="none"/>
          <w:u w:val="single"/>
          <w:lang w:val="en-US" w:eastAsia="zh-CN"/>
        </w:rPr>
        <w:t>5000</w:t>
      </w:r>
      <w:r>
        <w:rPr>
          <w:rFonts w:hint="eastAsia" w:ascii="宋体" w:hAnsi="宋体" w:cs="宋体"/>
          <w:color w:val="auto"/>
          <w:highlight w:val="none"/>
        </w:rPr>
        <w:t>元整（人民币）</w:t>
      </w:r>
      <w:r>
        <w:rPr>
          <w:rFonts w:hint="eastAsia" w:ascii="宋体" w:hAnsi="宋体" w:cs="宋体"/>
          <w:color w:val="auto"/>
          <w:highlight w:val="none"/>
          <w:lang w:eastAsia="zh-CN"/>
        </w:rPr>
        <w:t>。</w:t>
      </w:r>
    </w:p>
    <w:p w14:paraId="0DE20624">
      <w:pPr>
        <w:snapToGrid w:val="0"/>
        <w:spacing w:line="400" w:lineRule="exact"/>
        <w:ind w:firstLine="420" w:firstLineChars="200"/>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rPr>
        <w:t>招标人应当在法定时间内和中标人签订合同。招标人应当在合同生效后</w:t>
      </w:r>
      <w:r>
        <w:rPr>
          <w:rFonts w:hint="eastAsia" w:ascii="宋体" w:hAnsi="宋体" w:cs="宋体"/>
          <w:color w:val="auto"/>
          <w:highlight w:val="none"/>
          <w:lang w:val="en-US" w:eastAsia="zh-CN"/>
        </w:rPr>
        <w:t>1个月内</w:t>
      </w:r>
      <w:r>
        <w:rPr>
          <w:rFonts w:hint="eastAsia" w:ascii="宋体" w:hAnsi="宋体" w:cs="宋体"/>
          <w:color w:val="auto"/>
          <w:highlight w:val="none"/>
        </w:rPr>
        <w:t>向中标人和中标候选人退还</w:t>
      </w:r>
      <w:r>
        <w:rPr>
          <w:rFonts w:hint="eastAsia" w:ascii="宋体" w:hAnsi="宋体" w:cs="宋体"/>
          <w:color w:val="auto"/>
          <w:highlight w:val="none"/>
          <w:lang w:eastAsia="zh-CN"/>
        </w:rPr>
        <w:t>。</w:t>
      </w:r>
    </w:p>
    <w:p w14:paraId="6AAF94CE">
      <w:pPr>
        <w:snapToGrid w:val="0"/>
        <w:spacing w:line="400" w:lineRule="exact"/>
        <w:ind w:firstLine="420" w:firstLineChars="200"/>
        <w:jc w:val="left"/>
        <w:rPr>
          <w:rFonts w:hint="eastAsia" w:ascii="宋体" w:hAnsi="宋体" w:cs="宋体"/>
          <w:color w:val="auto"/>
          <w:highlight w:val="none"/>
          <w:u w:val="single"/>
        </w:rPr>
      </w:pPr>
      <w:r>
        <w:rPr>
          <w:rFonts w:hint="eastAsia" w:ascii="宋体" w:hAnsi="宋体" w:cs="宋体"/>
          <w:color w:val="auto"/>
          <w:highlight w:val="none"/>
          <w:lang w:val="en-US" w:eastAsia="zh-CN"/>
        </w:rPr>
        <w:t>4、</w:t>
      </w:r>
      <w:r>
        <w:rPr>
          <w:rFonts w:hint="eastAsia" w:ascii="宋体" w:hAnsi="宋体" w:cs="宋体"/>
          <w:color w:val="auto"/>
          <w:highlight w:val="none"/>
        </w:rPr>
        <w:t>投标人必须在付款凭证备注栏中注明是“2025年隧道智能检测车技术服务（第二批）</w:t>
      </w:r>
      <w:r>
        <w:rPr>
          <w:rFonts w:hint="eastAsia" w:ascii="宋体" w:hAnsi="宋体" w:cs="宋体"/>
          <w:bCs/>
          <w:snapToGrid w:val="0"/>
          <w:color w:val="auto"/>
          <w:kern w:val="0"/>
          <w:szCs w:val="21"/>
          <w:highlight w:val="none"/>
        </w:rPr>
        <w:t>投标保证金</w:t>
      </w:r>
      <w:r>
        <w:rPr>
          <w:rFonts w:hint="eastAsia" w:ascii="宋体" w:hAnsi="宋体" w:cs="宋体"/>
          <w:color w:val="auto"/>
          <w:highlight w:val="none"/>
        </w:rPr>
        <w:t>”。</w:t>
      </w:r>
    </w:p>
    <w:p w14:paraId="3A23BEBB">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5、投标保证金有效期与投标有效期一致。</w:t>
      </w:r>
    </w:p>
    <w:p w14:paraId="51C81D57">
      <w:pPr>
        <w:numPr>
          <w:ilvl w:val="0"/>
          <w:numId w:val="0"/>
        </w:numPr>
        <w:spacing w:line="360" w:lineRule="exact"/>
        <w:ind w:firstLine="422" w:firstLineChars="200"/>
        <w:outlineLvl w:val="1"/>
        <w:rPr>
          <w:rFonts w:hint="eastAsia"/>
          <w:b/>
          <w:color w:val="000000" w:themeColor="text1"/>
          <w:szCs w:val="21"/>
          <w:highlight w:val="none"/>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六</w:t>
      </w:r>
      <w:r>
        <w:rPr>
          <w:rFonts w:hint="eastAsia"/>
          <w:b/>
          <w:color w:val="000000" w:themeColor="text1"/>
          <w:szCs w:val="21"/>
          <w:highlight w:val="none"/>
          <w14:textFill>
            <w14:solidFill>
              <w14:schemeClr w14:val="tx1"/>
            </w14:solidFill>
          </w14:textFill>
        </w:rPr>
        <w:t>、</w:t>
      </w:r>
      <w:r>
        <w:rPr>
          <w:rFonts w:hint="eastAsia"/>
          <w:b/>
          <w:color w:val="000000" w:themeColor="text1"/>
          <w:szCs w:val="21"/>
          <w:highlight w:val="none"/>
          <w:lang w:eastAsia="zh-CN"/>
          <w14:textFill>
            <w14:solidFill>
              <w14:schemeClr w14:val="tx1"/>
            </w14:solidFill>
          </w14:textFill>
        </w:rPr>
        <w:t>比选申请</w:t>
      </w:r>
      <w:r>
        <w:rPr>
          <w:rFonts w:hint="eastAsia"/>
          <w:b/>
          <w:color w:val="000000" w:themeColor="text1"/>
          <w:szCs w:val="21"/>
          <w:highlight w:val="none"/>
          <w14:textFill>
            <w14:solidFill>
              <w14:schemeClr w14:val="tx1"/>
            </w14:solidFill>
          </w14:textFill>
        </w:rPr>
        <w:t>文件的相关要求</w:t>
      </w:r>
    </w:p>
    <w:bookmarkEnd w:id="16"/>
    <w:bookmarkEnd w:id="17"/>
    <w:bookmarkEnd w:id="18"/>
    <w:bookmarkEnd w:id="19"/>
    <w:bookmarkEnd w:id="20"/>
    <w:bookmarkEnd w:id="21"/>
    <w:bookmarkEnd w:id="22"/>
    <w:bookmarkEnd w:id="23"/>
    <w:p w14:paraId="5AFB173A">
      <w:pPr>
        <w:spacing w:line="360" w:lineRule="exact"/>
        <w:ind w:firstLine="420" w:firstLineChars="200"/>
        <w:outlineLvl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1、竞标报价</w:t>
      </w:r>
      <w:r>
        <w:rPr>
          <w:color w:val="000000" w:themeColor="text1"/>
          <w:szCs w:val="21"/>
          <w:highlight w:val="none"/>
          <w14:textFill>
            <w14:solidFill>
              <w14:schemeClr w14:val="tx1"/>
            </w14:solidFill>
          </w14:textFill>
        </w:rPr>
        <w:t>说明</w:t>
      </w:r>
      <w:r>
        <w:rPr>
          <w:rFonts w:hint="eastAsia"/>
          <w:color w:val="000000" w:themeColor="text1"/>
          <w:szCs w:val="21"/>
          <w:highlight w:val="none"/>
          <w14:textFill>
            <w14:solidFill>
              <w14:schemeClr w14:val="tx1"/>
            </w14:solidFill>
          </w14:textFill>
        </w:rPr>
        <w:t>：</w:t>
      </w:r>
    </w:p>
    <w:p w14:paraId="05005A27">
      <w:pPr>
        <w:spacing w:line="360" w:lineRule="exact"/>
        <w:ind w:firstLine="420" w:firstLineChars="200"/>
        <w:outlineLvl w:val="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报价费用组成说明：清单含税单价包含</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隧道智能检测车使用、隧道土建结构和其他工程设施部分的现场定期检测及人工补测及复核、数据处理等，质保期内服务、人员工资及福利、人员交通及住宿、车辆使用(含高速公路通行费、燃油费)、隧道智能检测车维修费、人员及隧道智能检测车保险、安全投入、利润、增值税专用发票税金、物价上涨因素等在内的各种费用以及合同明示或暗示的所有责任、义务和一般风险</w:t>
      </w:r>
      <w:r>
        <w:rPr>
          <w:rFonts w:hint="eastAsia" w:ascii="宋体" w:hAnsi="宋体" w:cs="宋体"/>
          <w:color w:val="000000" w:themeColor="text1"/>
          <w:szCs w:val="21"/>
          <w:highlight w:val="none"/>
          <w:lang w:val="en-US" w:eastAsia="zh-CN"/>
          <w14:textFill>
            <w14:solidFill>
              <w14:schemeClr w14:val="tx1"/>
            </w14:solidFill>
          </w14:textFill>
        </w:rPr>
        <w:t>。</w:t>
      </w:r>
    </w:p>
    <w:p w14:paraId="3507EF9B">
      <w:pPr>
        <w:spacing w:line="360" w:lineRule="exact"/>
        <w:ind w:firstLine="420" w:firstLineChars="200"/>
        <w:outlineLvl w:val="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）报价表中</w:t>
      </w:r>
      <w:r>
        <w:rPr>
          <w:rFonts w:hint="eastAsia"/>
          <w:color w:val="000000" w:themeColor="text1"/>
          <w:szCs w:val="21"/>
          <w:highlight w:val="none"/>
          <w:lang w:val="en-US" w:eastAsia="zh-CN"/>
          <w14:textFill>
            <w14:solidFill>
              <w14:schemeClr w14:val="tx1"/>
            </w14:solidFill>
          </w14:textFill>
        </w:rPr>
        <w:t>所列计划工程量是估算的或设计的预计数量，不能作为最终结算与支付的依据。实际支付应按甲方认可的实际完成的工程量进行结算。</w:t>
      </w:r>
    </w:p>
    <w:p w14:paraId="5E92A081">
      <w:pPr>
        <w:spacing w:line="360" w:lineRule="exact"/>
        <w:ind w:firstLine="420" w:firstLineChars="200"/>
        <w:outlineLvl w:val="0"/>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）本项目最高总限价为：</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485585.28</w:t>
      </w:r>
      <w:r>
        <w:rPr>
          <w:rFonts w:hint="eastAsia"/>
          <w:color w:val="000000" w:themeColor="text1"/>
          <w:szCs w:val="21"/>
          <w:highlight w:val="none"/>
          <w14:textFill>
            <w14:solidFill>
              <w14:schemeClr w14:val="tx1"/>
            </w14:solidFill>
          </w14:textFill>
        </w:rPr>
        <w:t>元（大写：</w:t>
      </w:r>
      <w:r>
        <w:rPr>
          <w:rFonts w:hint="eastAsia"/>
          <w:color w:val="000000" w:themeColor="text1"/>
          <w:szCs w:val="21"/>
          <w:highlight w:val="none"/>
          <w:u w:val="single"/>
          <w:lang w:val="en-US" w:eastAsia="zh-CN"/>
          <w14:textFill>
            <w14:solidFill>
              <w14:schemeClr w14:val="tx1"/>
            </w14:solidFill>
          </w14:textFill>
        </w:rPr>
        <w:t>人民币肆拾捌万伍仟伍佰捌拾伍元贰角捌分</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，具体详见“</w:t>
      </w:r>
      <w:r>
        <w:rPr>
          <w:rFonts w:hint="eastAsia"/>
          <w:color w:val="000000" w:themeColor="text1"/>
          <w:szCs w:val="21"/>
          <w:highlight w:val="none"/>
          <w14:textFill>
            <w14:solidFill>
              <w14:schemeClr w14:val="tx1"/>
            </w14:solidFill>
          </w14:textFill>
        </w:rPr>
        <w:t>已标价报价清单</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w:t>
      </w:r>
      <w:r>
        <w:rPr>
          <w:rFonts w:hint="eastAsia"/>
          <w:b/>
          <w:bCs/>
          <w:color w:val="000000" w:themeColor="text1"/>
          <w:szCs w:val="21"/>
          <w:highlight w:val="none"/>
          <w:lang w:eastAsia="zh-CN"/>
          <w14:textFill>
            <w14:solidFill>
              <w14:schemeClr w14:val="tx1"/>
            </w14:solidFill>
          </w14:textFill>
        </w:rPr>
        <w:t>（</w:t>
      </w:r>
      <w:r>
        <w:rPr>
          <w:rFonts w:hint="eastAsia"/>
          <w:b/>
          <w:bCs/>
          <w:color w:val="000000" w:themeColor="text1"/>
          <w:szCs w:val="21"/>
          <w:highlight w:val="none"/>
          <w:lang w:val="en-US" w:eastAsia="zh-CN"/>
          <w14:textFill>
            <w14:solidFill>
              <w14:schemeClr w14:val="tx1"/>
            </w14:solidFill>
          </w14:textFill>
        </w:rPr>
        <w:t>单价限价则详见比选清单</w:t>
      </w:r>
      <w:r>
        <w:rPr>
          <w:rFonts w:hint="eastAsia"/>
          <w:b/>
          <w:bCs/>
          <w:color w:val="000000" w:themeColor="text1"/>
          <w:szCs w:val="21"/>
          <w:highlight w:val="none"/>
          <w:lang w:eastAsia="zh-CN"/>
          <w14:textFill>
            <w14:solidFill>
              <w14:schemeClr w14:val="tx1"/>
            </w14:solidFill>
          </w14:textFill>
        </w:rPr>
        <w:t>）</w:t>
      </w:r>
    </w:p>
    <w:p w14:paraId="46FBF151">
      <w:pPr>
        <w:spacing w:line="360" w:lineRule="exact"/>
        <w:ind w:firstLine="420" w:firstLineChars="200"/>
        <w:outlineLvl w:val="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rFonts w:hint="eastAsia"/>
          <w:color w:val="000000" w:themeColor="text1"/>
          <w:szCs w:val="21"/>
          <w:highlight w:val="none"/>
          <w:lang w:eastAsia="zh-CN"/>
          <w14:textFill>
            <w14:solidFill>
              <w14:schemeClr w14:val="tx1"/>
            </w14:solidFill>
          </w14:textFill>
        </w:rPr>
        <w:t>竞标人</w:t>
      </w:r>
      <w:r>
        <w:rPr>
          <w:rFonts w:hint="eastAsia"/>
          <w:color w:val="000000" w:themeColor="text1"/>
          <w:szCs w:val="21"/>
          <w:highlight w:val="none"/>
          <w14:textFill>
            <w14:solidFill>
              <w14:schemeClr w14:val="tx1"/>
            </w14:solidFill>
          </w14:textFill>
        </w:rPr>
        <w:t>的竞标报价均不得超过</w:t>
      </w:r>
      <w:r>
        <w:rPr>
          <w:rFonts w:hint="eastAsia"/>
          <w:color w:val="000000" w:themeColor="text1"/>
          <w:szCs w:val="21"/>
          <w:highlight w:val="none"/>
          <w:lang w:eastAsia="zh-CN"/>
          <w14:textFill>
            <w14:solidFill>
              <w14:schemeClr w14:val="tx1"/>
            </w14:solidFill>
          </w14:textFill>
        </w:rPr>
        <w:t>比选人</w:t>
      </w:r>
      <w:r>
        <w:rPr>
          <w:rFonts w:hint="eastAsia"/>
          <w:color w:val="000000" w:themeColor="text1"/>
          <w:szCs w:val="21"/>
          <w:highlight w:val="none"/>
          <w14:textFill>
            <w14:solidFill>
              <w14:schemeClr w14:val="tx1"/>
            </w14:solidFill>
          </w14:textFill>
        </w:rPr>
        <w:t>公布的</w:t>
      </w:r>
      <w:r>
        <w:rPr>
          <w:rFonts w:hint="eastAsia"/>
          <w:color w:val="000000" w:themeColor="text1"/>
          <w:szCs w:val="21"/>
          <w:highlight w:val="none"/>
          <w:lang w:eastAsia="zh-CN"/>
          <w14:textFill>
            <w14:solidFill>
              <w14:schemeClr w14:val="tx1"/>
            </w14:solidFill>
          </w14:textFill>
        </w:rPr>
        <w:t>相应</w:t>
      </w:r>
      <w:r>
        <w:rPr>
          <w:rFonts w:hint="eastAsia"/>
          <w:color w:val="000000" w:themeColor="text1"/>
          <w:szCs w:val="21"/>
          <w:highlight w:val="none"/>
          <w14:textFill>
            <w14:solidFill>
              <w14:schemeClr w14:val="tx1"/>
            </w14:solidFill>
          </w14:textFill>
        </w:rPr>
        <w:t>最高限价否则均为无效竞标</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竞标人所报的单价</w:t>
      </w:r>
      <w:r>
        <w:rPr>
          <w:rFonts w:hint="eastAsia"/>
          <w:color w:val="000000" w:themeColor="text1"/>
          <w:szCs w:val="21"/>
          <w:highlight w:val="none"/>
          <w14:textFill>
            <w14:solidFill>
              <w14:schemeClr w14:val="tx1"/>
            </w14:solidFill>
          </w14:textFill>
        </w:rPr>
        <w:t>均不得</w:t>
      </w:r>
      <w:r>
        <w:rPr>
          <w:rFonts w:hint="eastAsia"/>
          <w:color w:val="000000" w:themeColor="text1"/>
          <w:szCs w:val="21"/>
          <w:highlight w:val="none"/>
          <w:lang w:val="en-US" w:eastAsia="zh-CN"/>
          <w14:textFill>
            <w14:solidFill>
              <w14:schemeClr w14:val="tx1"/>
            </w14:solidFill>
          </w14:textFill>
        </w:rPr>
        <w:t>超过单价限价</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56E32EB8">
      <w:pPr>
        <w:pStyle w:val="34"/>
        <w:keepNext w:val="0"/>
        <w:keepLines w:val="0"/>
        <w:pageBreakBefore w:val="0"/>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、智能检测车技术性能要求</w:t>
      </w:r>
    </w:p>
    <w:p w14:paraId="12BF98C1">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.1、能够实现隧道衬砌及路面表观病害一体化智能快速检测，快速采集隧道衬砌、路面、检修道、排水系统、标志标线、吊顶及预埋件、内装饰等表观病害图像信息，智能检测智能检测车必须满足以下功能：</w:t>
      </w:r>
    </w:p>
    <w:p w14:paraId="742491B9">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1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①</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采集智能检测车需具备隧道衬砌和路面表观病害同时采集能力；</w:t>
      </w:r>
    </w:p>
    <w:p w14:paraId="1EEF2AF9">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instrText xml:space="preserve"> = 2 \* GB3 \* MERGEFORMAT </w:instrTex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②</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fldChar w:fldCharType="end"/>
      </w:r>
      <w:r>
        <w:rPr>
          <w:rFonts w:hint="eastAsia" w:ascii="Times New Roman" w:hAnsi="Times New Roman" w:eastAsia="宋体" w:cs="Times New Roman"/>
          <w:i w:val="0"/>
          <w:iCs w:val="0"/>
          <w:caps w:val="0"/>
          <w:color w:val="000000" w:themeColor="text1"/>
          <w:spacing w:val="0"/>
          <w:kern w:val="2"/>
          <w:sz w:val="21"/>
          <w:szCs w:val="21"/>
          <w:highlight w:val="none"/>
          <w:shd w:val="clear"/>
          <w:lang w:eastAsia="zh-CN"/>
          <w14:textFill>
            <w14:solidFill>
              <w14:schemeClr w14:val="tx1"/>
            </w14:solidFill>
          </w14:textFill>
        </w:rPr>
        <w:t>隧道</w:t>
      </w:r>
      <w:r>
        <w:rPr>
          <w:rFonts w:hint="default" w:ascii="Times New Roman" w:hAnsi="Times New Roman" w:eastAsia="宋体" w:cs="Times New Roman"/>
          <w:i w:val="0"/>
          <w:iCs w:val="0"/>
          <w:caps w:val="0"/>
          <w:color w:val="000000" w:themeColor="text1"/>
          <w:spacing w:val="0"/>
          <w:kern w:val="2"/>
          <w:sz w:val="21"/>
          <w:szCs w:val="21"/>
          <w:highlight w:val="none"/>
          <w:shd w:val="clear"/>
          <w:lang w:eastAsia="zh-CN"/>
          <w14:textFill>
            <w14:solidFill>
              <w14:schemeClr w14:val="tx1"/>
            </w14:solidFill>
          </w14:textFill>
        </w:rPr>
        <w:t>智能检测车</w:t>
      </w:r>
      <w:r>
        <w:rPr>
          <w:rFonts w:ascii="Times New Roman" w:hAnsi="Times New Roman" w:eastAsia="宋体" w:cs="Times New Roman"/>
          <w:i w:val="0"/>
          <w:iCs w:val="0"/>
          <w:caps w:val="0"/>
          <w:color w:val="000000" w:themeColor="text1"/>
          <w:spacing w:val="0"/>
          <w:kern w:val="2"/>
          <w:sz w:val="21"/>
          <w:szCs w:val="21"/>
          <w:highlight w:val="none"/>
          <w:shd w:val="clear" w:fill="auto"/>
          <w14:textFill>
            <w14:solidFill>
              <w14:schemeClr w14:val="tx1"/>
            </w14:solidFill>
          </w14:textFill>
        </w:rPr>
        <w:t>在</w:t>
      </w:r>
      <w:r>
        <w:rPr>
          <w:rFonts w:hint="default" w:ascii="Times New Roman" w:hAnsi="Times New Roman" w:eastAsia="宋体" w:cs="Times New Roman"/>
          <w:i w:val="0"/>
          <w:iCs w:val="0"/>
          <w:caps w:val="0"/>
          <w:color w:val="000000" w:themeColor="text1"/>
          <w:spacing w:val="0"/>
          <w:kern w:val="2"/>
          <w:sz w:val="21"/>
          <w:szCs w:val="21"/>
          <w:highlight w:val="none"/>
          <w:shd w:val="clear" w:fill="auto"/>
          <w14:textFill>
            <w14:solidFill>
              <w14:schemeClr w14:val="tx1"/>
            </w14:solidFill>
          </w14:textFill>
        </w:rPr>
        <w:t> </w:t>
      </w:r>
      <w:r>
        <w:rPr>
          <w:rStyle w:val="21"/>
          <w:rFonts w:hint="default" w:ascii="Times New Roman" w:hAnsi="Times New Roman" w:eastAsia="宋体" w:cs="Times New Roman"/>
          <w:b w:val="0"/>
          <w:bCs w:val="0"/>
          <w:i w:val="0"/>
          <w:iCs w:val="0"/>
          <w:caps w:val="0"/>
          <w:color w:val="000000" w:themeColor="text1"/>
          <w:spacing w:val="0"/>
          <w:kern w:val="2"/>
          <w:sz w:val="21"/>
          <w:szCs w:val="21"/>
          <w:highlight w:val="none"/>
          <w:shd w:val="clear"/>
          <w14:textFill>
            <w14:solidFill>
              <w14:schemeClr w14:val="tx1"/>
            </w14:solidFill>
          </w14:textFill>
        </w:rPr>
        <w:t>≥60km/h</w:t>
      </w:r>
      <w:r>
        <w:rPr>
          <w:rFonts w:hint="default" w:ascii="Times New Roman" w:hAnsi="Times New Roman" w:eastAsia="宋体" w:cs="Times New Roman"/>
          <w:i w:val="0"/>
          <w:iCs w:val="0"/>
          <w:caps w:val="0"/>
          <w:color w:val="000000" w:themeColor="text1"/>
          <w:spacing w:val="0"/>
          <w:kern w:val="2"/>
          <w:sz w:val="21"/>
          <w:szCs w:val="21"/>
          <w:highlight w:val="none"/>
          <w:shd w:val="clear" w:fill="auto"/>
          <w14:textFill>
            <w14:solidFill>
              <w14:schemeClr w14:val="tx1"/>
            </w14:solidFill>
          </w14:textFill>
        </w:rPr>
        <w:t> 的匀速行驶状态下，其表观病害采集系统应能</w:t>
      </w:r>
      <w:r>
        <w:rPr>
          <w:rFonts w:hint="default" w:ascii="Times New Roman" w:eastAsia="宋体" w:cs="Times New Roman"/>
          <w:i w:val="0"/>
          <w:iCs w:val="0"/>
          <w:caps w:val="0"/>
          <w:color w:val="000000" w:themeColor="text1"/>
          <w:spacing w:val="0"/>
          <w:kern w:val="2"/>
          <w:sz w:val="21"/>
          <w:szCs w:val="21"/>
          <w:highlight w:val="none"/>
          <w:shd w:val="clear" w:fill="auto"/>
          <w:lang w:val="en-US" w:eastAsia="zh-CN"/>
          <w14:textFill>
            <w14:solidFill>
              <w14:schemeClr w14:val="tx1"/>
            </w14:solidFill>
          </w14:textFill>
        </w:rPr>
        <w:t>保持</w:t>
      </w:r>
      <w:r>
        <w:rPr>
          <w:rFonts w:ascii="Times New Roman" w:hAnsi="Times New Roman" w:eastAsia="宋体" w:cs="Times New Roman"/>
          <w:i w:val="0"/>
          <w:iCs w:val="0"/>
          <w:caps w:val="0"/>
          <w:color w:val="000000" w:themeColor="text1"/>
          <w:spacing w:val="0"/>
          <w:kern w:val="2"/>
          <w:sz w:val="21"/>
          <w:szCs w:val="21"/>
          <w:highlight w:val="none"/>
          <w:shd w:val="clear" w:fill="auto"/>
          <w14:textFill>
            <w14:solidFill>
              <w14:schemeClr w14:val="tx1"/>
            </w14:solidFill>
          </w14:textFill>
        </w:rPr>
        <w:t>高清晰度标准</w:t>
      </w:r>
      <w:r>
        <w:rPr>
          <w:rFonts w:hint="default" w:ascii="Times New Roman" w:hAnsi="Times New Roman" w:eastAsia="宋体" w:cs="Times New Roman"/>
          <w:i w:val="0"/>
          <w:iCs w:val="0"/>
          <w:caps w:val="0"/>
          <w:color w:val="000000" w:themeColor="text1"/>
          <w:spacing w:val="0"/>
          <w:kern w:val="2"/>
          <w:sz w:val="21"/>
          <w:szCs w:val="21"/>
          <w:highlight w:val="none"/>
          <w:shd w:val="clear" w:fill="auto"/>
          <w14:textFill>
            <w14:solidFill>
              <w14:schemeClr w14:val="tx1"/>
            </w14:solidFill>
          </w14:textFill>
        </w:rPr>
        <w:t>，确保图像连续无跳帧</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ascii="Times New Roman" w:hAnsi="Times New Roman" w:eastAsia="宋体" w:cs="Times New Roman"/>
          <w:i w:val="0"/>
          <w:iCs w:val="0"/>
          <w:caps w:val="0"/>
          <w:color w:val="000000" w:themeColor="text1"/>
          <w:spacing w:val="0"/>
          <w:kern w:val="2"/>
          <w:sz w:val="21"/>
          <w:szCs w:val="21"/>
          <w:highlight w:val="none"/>
          <w:shd w:val="clear" w:fill="auto"/>
          <w14:textFill>
            <w14:solidFill>
              <w14:schemeClr w14:val="tx1"/>
            </w14:solidFill>
          </w14:textFill>
        </w:rPr>
        <w:t>满足对隧道衬砌裂缝、渗漏等典型病害的清晰辨识</w:t>
      </w:r>
      <w:r>
        <w:rPr>
          <w:rFonts w:hint="default" w:ascii="Times New Roman" w:hAnsi="Times New Roman" w:eastAsia="宋体" w:cs="Times New Roman"/>
          <w:i w:val="0"/>
          <w:iCs w:val="0"/>
          <w:caps w:val="0"/>
          <w:color w:val="000000" w:themeColor="text1"/>
          <w:spacing w:val="0"/>
          <w:kern w:val="2"/>
          <w:sz w:val="21"/>
          <w:szCs w:val="21"/>
          <w:highlight w:val="none"/>
          <w:shd w:val="clear" w:fill="auto"/>
          <w:lang w:val="en-US" w:eastAsia="zh-CN"/>
          <w14:textFill>
            <w14:solidFill>
              <w14:schemeClr w14:val="tx1"/>
            </w14:solidFill>
          </w14:textFill>
        </w:rPr>
        <w:t>及</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检测过程不封道、不影响隧道正常交通通行能力要求；</w:t>
      </w:r>
    </w:p>
    <w:p w14:paraId="3ABE074E">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③</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病害图像采集方式为</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线阵相机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扫描；</w:t>
      </w:r>
      <w:bookmarkStart w:id="27" w:name="_GoBack"/>
      <w:bookmarkEnd w:id="27"/>
    </w:p>
    <w:p w14:paraId="14FB9BF0">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4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④</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采集过程中照明方式为激光照明或LED照明；</w:t>
      </w:r>
    </w:p>
    <w:p w14:paraId="7ECE85CF">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5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⑤</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能提供隧道病害原图（分辨率不低于4096×1000）；</w:t>
      </w:r>
    </w:p>
    <w:p w14:paraId="4450A938">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6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⑥</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检测系统采集到的数据，能够通过配套数据处理软件进行处理，能够分析、识别和提取出隧道病害并进行分类、统计； </w:t>
      </w:r>
    </w:p>
    <w:p w14:paraId="15F3E5A4">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7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⑦</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病害处理分析系统可自定义各类损坏类型，能够实现病害类型输出分类统计报表，并按里程桩号、位置信息给出病害详细参数列表，包括：桩号、位置、类型、数量、长度、宽度、面积等；</w:t>
      </w:r>
    </w:p>
    <w:p w14:paraId="3E33036C">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8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⑧</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病害处理分析系统能可视化查询隧道病害在此里程桩号位置的原始图像；</w:t>
      </w:r>
    </w:p>
    <w:p w14:paraId="296CFE61">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instrText xml:space="preserve"> = 9 \* GB3 \* MERGEFORMAT </w:instrTex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⑨</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裂缝宽度识别精度不低于0.2mm。</w:t>
      </w:r>
    </w:p>
    <w:p w14:paraId="2752E381">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.2、技术服务要求</w:t>
      </w:r>
    </w:p>
    <w:p w14:paraId="71C52FCD">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.2.1、对智能检测车识别的重大或特殊病害</w:t>
      </w:r>
      <w:r>
        <w:rPr>
          <w:rFonts w:hint="eastAsia" w:ascii="Times New Roman" w:eastAsia="宋体" w:cs="Times New Roman"/>
          <w:color w:val="000000" w:themeColor="text1"/>
          <w:kern w:val="2"/>
          <w:sz w:val="21"/>
          <w:szCs w:val="21"/>
          <w:lang w:val="en-US" w:eastAsia="zh-CN" w:bidi="ar-SA"/>
          <w14:textFill>
            <w14:solidFill>
              <w14:schemeClr w14:val="tx1"/>
            </w14:solidFill>
          </w14:textFill>
        </w:rPr>
        <w:t>以及</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智能检测车无法进行系统检测的结构物（如：洞口、洞门、</w:t>
      </w:r>
      <w:r>
        <w:rPr>
          <w:rFonts w:hint="eastAsia" w:ascii="Times New Roman" w:eastAsia="宋体" w:cs="Times New Roman"/>
          <w:color w:val="000000" w:themeColor="text1"/>
          <w:kern w:val="2"/>
          <w:sz w:val="21"/>
          <w:szCs w:val="21"/>
          <w:lang w:val="en-US" w:eastAsia="zh-CN" w:bidi="ar-SA"/>
          <w14:textFill>
            <w14:solidFill>
              <w14:schemeClr w14:val="tx1"/>
            </w14:solidFill>
          </w14:textFill>
        </w:rPr>
        <w:t>截排水沟、洞顶仰坡、</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横通道、其他工程设施等）病害，须现场人工进行检查、复核。</w:t>
      </w:r>
    </w:p>
    <w:p w14:paraId="2F481229">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.2.2、按要求提供完整的检测成果</w:t>
      </w:r>
      <w:r>
        <w:rPr>
          <w:rFonts w:hint="eastAsia" w:ascii="Times New Roman" w:eastAsia="宋体" w:cs="Times New Roman"/>
          <w:color w:val="000000" w:themeColor="text1"/>
          <w:kern w:val="2"/>
          <w:sz w:val="21"/>
          <w:szCs w:val="21"/>
          <w:lang w:val="en-US" w:eastAsia="zh-CN" w:bidi="ar-SA"/>
          <w14:textFill>
            <w14:solidFill>
              <w14:schemeClr w14:val="tx1"/>
            </w14:solidFill>
          </w14:textFill>
        </w:rPr>
        <w:t>资料</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（含光盘），包括</w:t>
      </w:r>
      <w:r>
        <w:rPr>
          <w:rFonts w:hint="eastAsia" w:ascii="Times New Roman" w:eastAsia="宋体" w:cs="Times New Roman"/>
          <w:color w:val="000000" w:themeColor="text1"/>
          <w:kern w:val="2"/>
          <w:sz w:val="21"/>
          <w:szCs w:val="21"/>
          <w:lang w:val="en-US" w:eastAsia="zh-CN" w:bidi="ar-SA"/>
          <w14:textFill>
            <w14:solidFill>
              <w14:schemeClr w14:val="tx1"/>
            </w14:solidFill>
          </w14:textFill>
        </w:rPr>
        <w:t>但不限于</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典型病害图片、全幅影像隧道病害展布图、隧道CAD病害展布图、隧道衬砌原始图像、数据分析研究，原始数据提交保存硬盘。</w:t>
      </w:r>
    </w:p>
    <w:p w14:paraId="6E7F45D4">
      <w:pPr>
        <w:keepNext w:val="0"/>
        <w:keepLines w:val="0"/>
        <w:pageBreakBefore w:val="0"/>
        <w:widowControl/>
        <w:kinsoku/>
        <w:wordWrap/>
        <w:overflowPunct/>
        <w:topLinePunct w:val="0"/>
        <w:bidi w:val="0"/>
        <w:spacing w:line="420" w:lineRule="exact"/>
        <w:ind w:firstLine="420" w:firstLineChars="20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.2.3、结合租赁及技术服务合同，对比选人技术人员进行智能检测车技术原理、数据处理系统软件进行交流培训，并同时提供一套数据采集及处理系统软件供</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比选人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使用，且使用授权不低于5个。</w:t>
      </w:r>
    </w:p>
    <w:p w14:paraId="558B379B">
      <w:pPr>
        <w:keepNext w:val="0"/>
        <w:keepLines w:val="0"/>
        <w:pageBreakBefore w:val="0"/>
        <w:widowControl/>
        <w:kinsoku/>
        <w:wordWrap/>
        <w:overflowPunct/>
        <w:topLinePunct w:val="0"/>
        <w:bidi w:val="0"/>
        <w:spacing w:line="420" w:lineRule="exact"/>
        <w:ind w:firstLine="420" w:firstLineChars="20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.2.4、竞标人需有完整的技术服务体系及团队，并承诺在接到</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比选人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技术服务要求通知后能在2小时内响应并提出解决方案，远程技术无法解决的，应在48小时内到达</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比选人指定</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检测或办公现场进行解决。</w:t>
      </w:r>
    </w:p>
    <w:p w14:paraId="629BCF20">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.2.5 竞标人智能检测车出现故障时必须在48小时内提供同型号检测车及时替补。否则由此对比选人造成的工期、质量、进度、材料等一切损失由竞标人承担。</w:t>
      </w:r>
    </w:p>
    <w:p w14:paraId="083D11C6">
      <w:pPr>
        <w:pStyle w:val="34"/>
        <w:keepNext w:val="0"/>
        <w:keepLines w:val="0"/>
        <w:pageBreakBefore w:val="0"/>
        <w:numPr>
          <w:ilvl w:val="0"/>
          <w:numId w:val="0"/>
        </w:numPr>
        <w:kinsoku/>
        <w:wordWrap/>
        <w:overflowPunct/>
        <w:topLinePunct w:val="0"/>
        <w:bidi w:val="0"/>
        <w:spacing w:line="420" w:lineRule="exact"/>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eastAsia="宋体" w:cs="Times New Roman"/>
          <w:color w:val="000000" w:themeColor="text1"/>
          <w:kern w:val="2"/>
          <w:sz w:val="21"/>
          <w:szCs w:val="21"/>
          <w:lang w:val="en-US" w:eastAsia="zh-CN" w:bidi="ar-SA"/>
          <w14:textFill>
            <w14:solidFill>
              <w14:schemeClr w14:val="tx1"/>
            </w14:solidFill>
          </w14:textFill>
        </w:rPr>
        <w:t>2.2.6 提供项目工后服务：包括但不限于养护管理系统录入、养护数据报表填报等工作。</w:t>
      </w:r>
    </w:p>
    <w:p w14:paraId="1547655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outlineLvl w:val="0"/>
        <w:rPr>
          <w:rFonts w:hint="default"/>
          <w:color w:val="000000" w:themeColor="text1"/>
          <w:szCs w:val="21"/>
          <w:highlight w:val="none"/>
          <w:lang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3、保险</w:t>
      </w:r>
      <w:r>
        <w:rPr>
          <w:rFonts w:hint="default"/>
          <w:color w:val="000000" w:themeColor="text1"/>
          <w:szCs w:val="21"/>
          <w:highlight w:val="none"/>
          <w14:textFill>
            <w14:solidFill>
              <w14:schemeClr w14:val="tx1"/>
            </w14:solidFill>
          </w14:textFill>
        </w:rPr>
        <w:t>要求：</w:t>
      </w: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为加强对乙方人员保险管理，乙方必须按照国家《劳动法》、《劳动合同法》等相关规定规范用工并为从业人员购买社保（含工伤保险）及其他商业险种。乙方商业险种应按照甲方要求购买雇主责任险（保险额度为100万/人；附加医疗保险10万/人），并自行承担相应的保费。</w:t>
      </w:r>
      <w:r>
        <w:rPr>
          <w:rFonts w:hint="default" w:ascii="Times New Roman" w:hAnsi="Times New Roman" w:eastAsia="宋体" w:cs="Times New Roman"/>
          <w:b w:val="0"/>
          <w:bCs w:val="0"/>
          <w:i w:val="0"/>
          <w:iCs w:val="0"/>
          <w:caps w:val="0"/>
          <w:color w:val="000000" w:themeColor="text1"/>
          <w:spacing w:val="0"/>
          <w:sz w:val="21"/>
          <w:szCs w:val="21"/>
          <w:highlight w:val="none"/>
          <w:shd w:val="clear"/>
          <w14:textFill>
            <w14:solidFill>
              <w14:schemeClr w14:val="tx1"/>
            </w14:solidFill>
          </w14:textFill>
        </w:rPr>
        <w:t>乙方商业险种应按照甲方要求为隧道检测车购买机动车交通事故责任强制险、商业第三者责任险（保险额度不低于200万元/次）、机动车损失险（须足额投保并包含车载检测设备），并自行承担相应的保费。</w:t>
      </w:r>
      <w:r>
        <w:rPr>
          <w:rFonts w:hint="default"/>
          <w:color w:val="000000" w:themeColor="text1"/>
          <w:szCs w:val="21"/>
          <w:highlight w:val="none"/>
          <w:lang w:val="en-US" w:eastAsia="zh-CN"/>
          <w14:textFill>
            <w14:solidFill>
              <w14:schemeClr w14:val="tx1"/>
            </w14:solidFill>
          </w14:textFill>
        </w:rPr>
        <w:t>竞标人</w:t>
      </w:r>
      <w:r>
        <w:rPr>
          <w:rFonts w:hint="default"/>
          <w:color w:val="000000" w:themeColor="text1"/>
          <w:szCs w:val="21"/>
          <w:highlight w:val="none"/>
          <w:lang w:eastAsia="zh-CN"/>
          <w14:textFill>
            <w14:solidFill>
              <w14:schemeClr w14:val="tx1"/>
            </w14:solidFill>
          </w14:textFill>
        </w:rPr>
        <w:t>雇主责任险的购买可自行选择保险公司，也可在</w:t>
      </w:r>
      <w:r>
        <w:rPr>
          <w:rFonts w:hint="default"/>
          <w:color w:val="000000" w:themeColor="text1"/>
          <w:szCs w:val="21"/>
          <w:highlight w:val="none"/>
          <w:lang w:val="en-US" w:eastAsia="zh-CN"/>
          <w14:textFill>
            <w14:solidFill>
              <w14:schemeClr w14:val="tx1"/>
            </w14:solidFill>
          </w14:textFill>
        </w:rPr>
        <w:t>比选人</w:t>
      </w:r>
      <w:r>
        <w:rPr>
          <w:rFonts w:hint="default"/>
          <w:color w:val="000000" w:themeColor="text1"/>
          <w:szCs w:val="21"/>
          <w:highlight w:val="none"/>
          <w:lang w:eastAsia="zh-CN"/>
          <w14:textFill>
            <w14:solidFill>
              <w14:schemeClr w14:val="tx1"/>
            </w14:solidFill>
          </w14:textFill>
        </w:rPr>
        <w:t>推荐的保险公司购买，并将保险购买情况报</w:t>
      </w:r>
      <w:r>
        <w:rPr>
          <w:rFonts w:hint="default"/>
          <w:color w:val="000000" w:themeColor="text1"/>
          <w:szCs w:val="21"/>
          <w:highlight w:val="none"/>
          <w:lang w:val="en-US" w:eastAsia="zh-CN"/>
          <w14:textFill>
            <w14:solidFill>
              <w14:schemeClr w14:val="tx1"/>
            </w14:solidFill>
          </w14:textFill>
        </w:rPr>
        <w:t>比选人</w:t>
      </w:r>
      <w:r>
        <w:rPr>
          <w:rFonts w:hint="default"/>
          <w:color w:val="000000" w:themeColor="text1"/>
          <w:szCs w:val="21"/>
          <w:highlight w:val="none"/>
          <w:lang w:eastAsia="zh-CN"/>
          <w14:textFill>
            <w14:solidFill>
              <w14:schemeClr w14:val="tx1"/>
            </w14:solidFill>
          </w14:textFill>
        </w:rPr>
        <w:t>备案。</w:t>
      </w:r>
    </w:p>
    <w:p w14:paraId="072944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cs="宋体"/>
          <w:b/>
          <w:bCs/>
          <w:color w:val="000000" w:themeColor="text1"/>
          <w:kern w:val="0"/>
          <w:szCs w:val="22"/>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4、报价要求：</w:t>
      </w:r>
      <w:r>
        <w:rPr>
          <w:rFonts w:hint="default" w:ascii="Times New Roman" w:hAnsi="Times New Roman" w:cs="Times New Roman"/>
          <w:color w:val="000000" w:themeColor="text1"/>
          <w:sz w:val="21"/>
          <w:szCs w:val="21"/>
          <w:lang w:val="en-US" w:eastAsia="zh-CN"/>
          <w14:textFill>
            <w14:solidFill>
              <w14:schemeClr w14:val="tx1"/>
            </w14:solidFill>
          </w14:textFill>
        </w:rPr>
        <w:t>竞标人的报价，单价及总价报价均不得超过比选人公布的单价及总价最高限价，否则均为无效竞标</w:t>
      </w:r>
      <w:r>
        <w:rPr>
          <w:rFonts w:hint="eastAsia" w:ascii="宋体" w:hAnsi="宋体" w:cs="宋体"/>
          <w:b w:val="0"/>
          <w:bCs w:val="0"/>
          <w:color w:val="000000" w:themeColor="text1"/>
          <w:kern w:val="0"/>
          <w:szCs w:val="21"/>
          <w:lang w:val="en-US" w:eastAsia="zh-CN"/>
          <w14:textFill>
            <w14:solidFill>
              <w14:schemeClr w14:val="tx1"/>
            </w14:solidFill>
          </w14:textFill>
        </w:rPr>
        <w:t>。</w:t>
      </w:r>
    </w:p>
    <w:p w14:paraId="2CD1D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本次</w:t>
      </w:r>
      <w:r>
        <w:rPr>
          <w:rFonts w:hint="eastAsia"/>
          <w:color w:val="000000" w:themeColor="text1"/>
          <w:szCs w:val="21"/>
          <w:highlight w:val="none"/>
          <w:lang w:eastAsia="zh-CN"/>
          <w14:textFill>
            <w14:solidFill>
              <w14:schemeClr w14:val="tx1"/>
            </w14:solidFill>
          </w14:textFill>
        </w:rPr>
        <w:t>比选申请</w:t>
      </w:r>
      <w:r>
        <w:rPr>
          <w:color w:val="000000" w:themeColor="text1"/>
          <w:szCs w:val="21"/>
          <w:highlight w:val="none"/>
          <w14:textFill>
            <w14:solidFill>
              <w14:schemeClr w14:val="tx1"/>
            </w14:solidFill>
          </w14:textFill>
        </w:rPr>
        <w:t>文件的组成：</w:t>
      </w:r>
    </w:p>
    <w:p w14:paraId="3C3F9328">
      <w:pPr>
        <w:spacing w:line="360" w:lineRule="exact"/>
        <w:ind w:firstLine="422" w:firstLineChars="200"/>
        <w:rPr>
          <w:rFonts w:hint="default" w:eastAsia="宋体"/>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按比选文件格式编制。</w:t>
      </w:r>
    </w:p>
    <w:p w14:paraId="6DE03718">
      <w:pPr>
        <w:spacing w:line="360" w:lineRule="exact"/>
        <w:ind w:firstLine="422" w:firstLineChars="200"/>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（注：以上所有文件须加盖单位公章）</w:t>
      </w:r>
      <w:r>
        <w:rPr>
          <w:rFonts w:hint="eastAsia"/>
          <w:color w:val="000000" w:themeColor="text1"/>
          <w:lang w:eastAsia="zh-CN"/>
          <w14:textFill>
            <w14:solidFill>
              <w14:schemeClr w14:val="tx1"/>
            </w14:solidFill>
          </w14:textFill>
        </w:rPr>
        <w:t>。</w:t>
      </w:r>
    </w:p>
    <w:p w14:paraId="67656B5D">
      <w:pPr>
        <w:spacing w:line="360" w:lineRule="exact"/>
        <w:ind w:firstLine="420" w:firstLineChars="20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lang w:eastAsia="zh-CN"/>
          <w14:textFill>
            <w14:solidFill>
              <w14:schemeClr w14:val="tx1"/>
            </w14:solidFill>
          </w14:textFill>
        </w:rPr>
        <w:t>比选申请</w:t>
      </w:r>
      <w:r>
        <w:rPr>
          <w:color w:val="000000" w:themeColor="text1"/>
          <w:szCs w:val="21"/>
          <w:highlight w:val="none"/>
          <w14:textFill>
            <w14:solidFill>
              <w14:schemeClr w14:val="tx1"/>
            </w14:solidFill>
          </w14:textFill>
        </w:rPr>
        <w:t>文件的份数及编制要求</w:t>
      </w:r>
      <w:r>
        <w:rPr>
          <w:rFonts w:hint="eastAsia"/>
          <w:color w:val="000000" w:themeColor="text1"/>
          <w:szCs w:val="21"/>
          <w:highlight w:val="none"/>
          <w:lang w:eastAsia="zh-CN"/>
          <w14:textFill>
            <w14:solidFill>
              <w14:schemeClr w14:val="tx1"/>
            </w14:solidFill>
          </w14:textFill>
        </w:rPr>
        <w:t>：</w:t>
      </w:r>
    </w:p>
    <w:p w14:paraId="17B30231">
      <w:pPr>
        <w:spacing w:line="36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比选申请</w:t>
      </w:r>
      <w:r>
        <w:rPr>
          <w:rFonts w:hint="eastAsia"/>
          <w:color w:val="000000" w:themeColor="text1"/>
          <w:szCs w:val="21"/>
          <w:highlight w:val="none"/>
          <w14:textFill>
            <w14:solidFill>
              <w14:schemeClr w14:val="tx1"/>
            </w14:solidFill>
          </w14:textFill>
        </w:rPr>
        <w:t>文件</w:t>
      </w:r>
      <w:r>
        <w:rPr>
          <w:rFonts w:hint="eastAsia"/>
          <w:b/>
          <w:bCs/>
          <w:color w:val="000000" w:themeColor="text1"/>
          <w:szCs w:val="21"/>
          <w:highlight w:val="none"/>
          <w:lang w:val="en-US" w:eastAsia="zh-CN"/>
          <w14:textFill>
            <w14:solidFill>
              <w14:schemeClr w14:val="tx1"/>
            </w14:solidFill>
          </w14:textFill>
        </w:rPr>
        <w:t>1</w:t>
      </w:r>
      <w:r>
        <w:rPr>
          <w:rFonts w:hint="eastAsia"/>
          <w:b/>
          <w:bCs/>
          <w:color w:val="000000" w:themeColor="text1"/>
          <w:szCs w:val="21"/>
          <w:highlight w:val="none"/>
          <w14:textFill>
            <w14:solidFill>
              <w14:schemeClr w14:val="tx1"/>
            </w14:solidFill>
          </w14:textFill>
        </w:rPr>
        <w:t>份</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比选申请</w:t>
      </w:r>
      <w:r>
        <w:rPr>
          <w:rFonts w:hint="eastAsia"/>
          <w:color w:val="000000" w:themeColor="text1"/>
          <w:szCs w:val="21"/>
          <w:highlight w:val="none"/>
          <w14:textFill>
            <w14:solidFill>
              <w14:schemeClr w14:val="tx1"/>
            </w14:solidFill>
          </w14:textFill>
        </w:rPr>
        <w:t>文件按</w:t>
      </w:r>
      <w:r>
        <w:rPr>
          <w:rFonts w:hint="eastAsia"/>
          <w:color w:val="000000" w:themeColor="text1"/>
          <w:szCs w:val="21"/>
          <w:highlight w:val="none"/>
          <w:lang w:eastAsia="zh-CN"/>
          <w14:textFill>
            <w14:solidFill>
              <w14:schemeClr w14:val="tx1"/>
            </w14:solidFill>
          </w14:textFill>
        </w:rPr>
        <w:t>竞争性比选</w:t>
      </w:r>
      <w:r>
        <w:rPr>
          <w:rFonts w:hint="eastAsia"/>
          <w:color w:val="000000" w:themeColor="text1"/>
          <w:szCs w:val="21"/>
          <w:highlight w:val="none"/>
          <w14:textFill>
            <w14:solidFill>
              <w14:schemeClr w14:val="tx1"/>
            </w14:solidFill>
          </w14:textFill>
        </w:rPr>
        <w:t>文件中规定格式排版。</w:t>
      </w:r>
    </w:p>
    <w:p w14:paraId="3AD96B6E">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422" w:firstLineChars="200"/>
        <w:jc w:val="left"/>
        <w:textAlignment w:val="auto"/>
        <w:outlineLvl w:val="1"/>
        <w:rPr>
          <w:rFonts w:hint="eastAsia" w:ascii="Times New Roman" w:hAnsi="Times New Roman" w:cs="Times New Roman"/>
          <w:b/>
          <w:color w:val="000000" w:themeColor="text1"/>
          <w:szCs w:val="21"/>
          <w:highlight w:val="none"/>
          <w14:textFill>
            <w14:solidFill>
              <w14:schemeClr w14:val="tx1"/>
            </w14:solidFill>
          </w14:textFill>
        </w:rPr>
      </w:pPr>
      <w:r>
        <w:rPr>
          <w:rFonts w:hint="eastAsia" w:cs="Times New Roman"/>
          <w:b/>
          <w:color w:val="000000" w:themeColor="text1"/>
          <w:szCs w:val="21"/>
          <w:highlight w:val="none"/>
          <w:lang w:val="en-US" w:eastAsia="zh-CN"/>
          <w14:textFill>
            <w14:solidFill>
              <w14:schemeClr w14:val="tx1"/>
            </w14:solidFill>
          </w14:textFill>
        </w:rPr>
        <w:t>七、</w:t>
      </w:r>
      <w:r>
        <w:rPr>
          <w:rFonts w:hint="eastAsia" w:ascii="Times New Roman" w:hAnsi="Times New Roman" w:cs="Times New Roman"/>
          <w:b/>
          <w:color w:val="000000" w:themeColor="text1"/>
          <w:szCs w:val="21"/>
          <w:highlight w:val="none"/>
          <w14:textFill>
            <w14:solidFill>
              <w14:schemeClr w14:val="tx1"/>
            </w14:solidFill>
          </w14:textFill>
        </w:rPr>
        <w:t>评标办法</w:t>
      </w:r>
    </w:p>
    <w:p w14:paraId="731D5B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2" w:firstLineChars="200"/>
        <w:jc w:val="both"/>
        <w:textAlignment w:val="auto"/>
        <w:outlineLvl w:val="9"/>
        <w:rPr>
          <w:rFonts w:hint="eastAsia"/>
          <w:b/>
          <w:bCs/>
          <w:color w:val="000000" w:themeColor="text1"/>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本项目采用经评审</w:t>
      </w:r>
      <w:r>
        <w:rPr>
          <w:rFonts w:hint="eastAsia" w:ascii="宋体" w:hAnsi="宋体"/>
          <w:b/>
          <w:bCs w:val="0"/>
          <w:color w:val="000000" w:themeColor="text1"/>
          <w:szCs w:val="21"/>
          <w:lang w:val="en-US" w:eastAsia="zh-CN"/>
          <w14:textFill>
            <w14:solidFill>
              <w14:schemeClr w14:val="tx1"/>
            </w14:solidFill>
          </w14:textFill>
        </w:rPr>
        <w:t>的</w:t>
      </w:r>
      <w:r>
        <w:rPr>
          <w:rFonts w:hint="eastAsia" w:ascii="宋体" w:hAnsi="宋体"/>
          <w:b/>
          <w:bCs w:val="0"/>
          <w:color w:val="000000" w:themeColor="text1"/>
          <w:szCs w:val="21"/>
          <w:highlight w:val="none"/>
          <w:lang w:val="en-US" w:eastAsia="zh-CN"/>
          <w14:textFill>
            <w14:solidFill>
              <w14:schemeClr w14:val="tx1"/>
            </w14:solidFill>
          </w14:textFill>
        </w:rPr>
        <w:t>最低投标价</w:t>
      </w:r>
      <w:r>
        <w:rPr>
          <w:rFonts w:hint="eastAsia"/>
          <w:b/>
          <w:color w:val="000000" w:themeColor="text1"/>
          <w:szCs w:val="21"/>
          <w14:textFill>
            <w14:solidFill>
              <w14:schemeClr w14:val="tx1"/>
            </w14:solidFill>
          </w14:textFill>
        </w:rPr>
        <w:t>法</w:t>
      </w:r>
      <w:r>
        <w:rPr>
          <w:rFonts w:hint="eastAsia"/>
          <w:color w:val="000000" w:themeColor="text1"/>
          <w:szCs w:val="21"/>
          <w14:textFill>
            <w14:solidFill>
              <w14:schemeClr w14:val="tx1"/>
            </w14:solidFill>
          </w14:textFill>
        </w:rPr>
        <w:t>，在满足比选文件要求的前提下，评标</w:t>
      </w:r>
      <w:r>
        <w:rPr>
          <w:rFonts w:hint="eastAsia"/>
          <w:color w:val="000000" w:themeColor="text1"/>
          <w:szCs w:val="21"/>
          <w:lang w:val="en-US" w:eastAsia="zh-CN"/>
          <w14:textFill>
            <w14:solidFill>
              <w14:schemeClr w14:val="tx1"/>
            </w14:solidFill>
          </w14:textFill>
        </w:rPr>
        <w:t>小组按报价</w:t>
      </w:r>
      <w:r>
        <w:rPr>
          <w:color w:val="000000" w:themeColor="text1"/>
          <w14:textFill>
            <w14:solidFill>
              <w14:schemeClr w14:val="tx1"/>
            </w14:solidFill>
          </w14:textFill>
        </w:rPr>
        <w:t>从</w:t>
      </w:r>
      <w:r>
        <w:rPr>
          <w:rFonts w:hint="eastAsia"/>
          <w:color w:val="000000" w:themeColor="text1"/>
          <w14:textFill>
            <w14:solidFill>
              <w14:schemeClr w14:val="tx1"/>
            </w14:solidFill>
          </w14:textFill>
        </w:rPr>
        <w:t>低</w:t>
      </w:r>
      <w:r>
        <w:rPr>
          <w:color w:val="000000" w:themeColor="text1"/>
          <w14:textFill>
            <w14:solidFill>
              <w14:schemeClr w14:val="tx1"/>
            </w14:solidFill>
          </w14:textFill>
        </w:rPr>
        <w:t>到</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的先后顺序</w:t>
      </w:r>
      <w:r>
        <w:rPr>
          <w:rFonts w:hint="eastAsia"/>
          <w:color w:val="000000" w:themeColor="text1"/>
          <w:szCs w:val="21"/>
          <w14:textFill>
            <w14:solidFill>
              <w14:schemeClr w14:val="tx1"/>
            </w14:solidFill>
          </w14:textFill>
        </w:rPr>
        <w:t>推荐中标候选人。若在满足比选文件所有要求前提下，</w:t>
      </w:r>
      <w:r>
        <w:rPr>
          <w:rFonts w:hint="eastAsia"/>
          <w:color w:val="000000" w:themeColor="text1"/>
          <w:szCs w:val="21"/>
          <w:lang w:val="en-US" w:eastAsia="zh-CN"/>
          <w14:textFill>
            <w14:solidFill>
              <w14:schemeClr w14:val="tx1"/>
            </w14:solidFill>
          </w14:textFill>
        </w:rPr>
        <w:t>最低报价</w:t>
      </w:r>
      <w:r>
        <w:rPr>
          <w:rFonts w:hint="eastAsia"/>
          <w:color w:val="000000" w:themeColor="text1"/>
          <w:szCs w:val="21"/>
          <w14:textFill>
            <w14:solidFill>
              <w14:schemeClr w14:val="tx1"/>
            </w14:solidFill>
          </w14:textFill>
        </w:rPr>
        <w:t>相同时，</w:t>
      </w:r>
      <w:r>
        <w:rPr>
          <w:rFonts w:hint="eastAsia" w:ascii="宋体" w:hAnsi="宋体" w:cs="宋体"/>
          <w:b/>
          <w:bCs/>
          <w:snapToGrid w:val="0"/>
          <w:color w:val="000000" w:themeColor="text1"/>
          <w:kern w:val="0"/>
          <w14:textFill>
            <w14:solidFill>
              <w14:schemeClr w14:val="tx1"/>
            </w14:solidFill>
          </w14:textFill>
        </w:rPr>
        <w:t>进行第二轮报价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请各报价单位结合自身情况及市场行情进行报价。</w:t>
      </w:r>
      <w:r>
        <w:rPr>
          <w:rFonts w:hint="eastAsia"/>
          <w:b/>
          <w:bCs/>
          <w:color w:val="000000" w:themeColor="text1"/>
          <w14:textFill>
            <w14:solidFill>
              <w14:schemeClr w14:val="tx1"/>
            </w14:solidFill>
          </w14:textFill>
        </w:rPr>
        <w:t>具体评审标准详见下表。</w:t>
      </w:r>
    </w:p>
    <w:tbl>
      <w:tblPr>
        <w:tblStyle w:val="19"/>
        <w:tblW w:w="9569" w:type="dxa"/>
        <w:tblInd w:w="-2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375"/>
        <w:gridCol w:w="5023"/>
      </w:tblGrid>
      <w:tr w14:paraId="7313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171" w:type="dxa"/>
            <w:gridSpan w:val="2"/>
            <w:tcBorders>
              <w:top w:val="single" w:color="auto" w:sz="4" w:space="0"/>
              <w:bottom w:val="single" w:color="auto" w:sz="4" w:space="0"/>
              <w:right w:val="single" w:color="auto" w:sz="4" w:space="0"/>
            </w:tcBorders>
            <w:noWrap w:val="0"/>
            <w:vAlign w:val="center"/>
          </w:tcPr>
          <w:p w14:paraId="10F8A294">
            <w:pPr>
              <w:spacing w:line="340" w:lineRule="exact"/>
              <w:ind w:firstLine="420" w:firstLineChars="200"/>
              <w:jc w:val="cente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条款号</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68C2F1B">
            <w:pPr>
              <w:spacing w:line="340" w:lineRule="exact"/>
              <w:ind w:firstLine="420" w:firstLineChars="200"/>
              <w:jc w:val="cente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评审因素</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63EAF8B5">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评审标准</w:t>
            </w:r>
          </w:p>
        </w:tc>
      </w:tr>
      <w:tr w14:paraId="3B2EB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989" w:type="dxa"/>
            <w:vMerge w:val="restart"/>
            <w:tcBorders>
              <w:top w:val="single" w:color="auto" w:sz="4" w:space="0"/>
              <w:right w:val="single" w:color="auto" w:sz="4" w:space="0"/>
            </w:tcBorders>
            <w:noWrap w:val="0"/>
            <w:vAlign w:val="center"/>
          </w:tcPr>
          <w:p w14:paraId="0393D562">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1.1.1</w:t>
            </w:r>
          </w:p>
        </w:tc>
        <w:tc>
          <w:tcPr>
            <w:tcW w:w="1182" w:type="dxa"/>
            <w:vMerge w:val="restart"/>
            <w:tcBorders>
              <w:top w:val="single" w:color="auto" w:sz="4" w:space="0"/>
              <w:right w:val="single" w:color="auto" w:sz="4" w:space="0"/>
            </w:tcBorders>
            <w:noWrap w:val="0"/>
            <w:vAlign w:val="center"/>
          </w:tcPr>
          <w:p w14:paraId="531D54CE">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形式评审标准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1D23820">
            <w:pPr>
              <w:spacing w:line="340" w:lineRule="exact"/>
              <w:jc w:val="lef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lang w:eastAsia="zh-CN"/>
                <w14:textFill>
                  <w14:solidFill>
                    <w14:schemeClr w14:val="tx1"/>
                  </w14:solidFill>
                </w14:textFill>
              </w:rPr>
              <w:t>竞标人</w:t>
            </w:r>
            <w:r>
              <w:rPr>
                <w:rFonts w:hint="eastAsia" w:ascii="宋体" w:hAnsi="宋体" w:cs="宋体"/>
                <w:color w:val="000000" w:themeColor="text1"/>
                <w:szCs w:val="21"/>
                <w:highlight w:val="none"/>
                <w:shd w:val="clear" w:color="auto" w:fill="FFFFFF"/>
                <w14:textFill>
                  <w14:solidFill>
                    <w14:schemeClr w14:val="tx1"/>
                  </w14:solidFill>
                </w14:textFill>
              </w:rPr>
              <w:t>名称</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1F6D2FE1">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与营业执照一致</w:t>
            </w:r>
          </w:p>
        </w:tc>
      </w:tr>
      <w:tr w14:paraId="7106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989" w:type="dxa"/>
            <w:vMerge w:val="continue"/>
            <w:tcBorders>
              <w:right w:val="single" w:color="auto" w:sz="4" w:space="0"/>
            </w:tcBorders>
            <w:noWrap w:val="0"/>
            <w:vAlign w:val="center"/>
          </w:tcPr>
          <w:p w14:paraId="65554E71">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0F89ADFF">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8AB8F4E">
            <w:pPr>
              <w:spacing w:line="340" w:lineRule="exact"/>
              <w:jc w:val="lef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授权委托书</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186A3C8">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具备有效的授权委托书</w:t>
            </w:r>
          </w:p>
        </w:tc>
      </w:tr>
      <w:tr w14:paraId="79A43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trPr>
        <w:tc>
          <w:tcPr>
            <w:tcW w:w="989" w:type="dxa"/>
            <w:vMerge w:val="continue"/>
            <w:tcBorders>
              <w:right w:val="single" w:color="auto" w:sz="4" w:space="0"/>
            </w:tcBorders>
            <w:noWrap w:val="0"/>
            <w:vAlign w:val="center"/>
          </w:tcPr>
          <w:p w14:paraId="3F0B48A6">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11A3357E">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C17CC33">
            <w:pPr>
              <w:spacing w:line="340" w:lineRule="exact"/>
              <w:jc w:val="lef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投标函签字盖章</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6286D01C">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有法定代表人或其委托代理人签字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并</w:t>
            </w:r>
            <w:r>
              <w:rPr>
                <w:rFonts w:hint="eastAsia" w:ascii="宋体" w:hAnsi="宋体" w:cs="宋体"/>
                <w:color w:val="000000" w:themeColor="text1"/>
                <w:szCs w:val="21"/>
                <w:highlight w:val="none"/>
                <w:shd w:val="clear" w:color="auto" w:fill="FFFFFF"/>
                <w14:textFill>
                  <w14:solidFill>
                    <w14:schemeClr w14:val="tx1"/>
                  </w14:solidFill>
                </w14:textFill>
              </w:rPr>
              <w:t>加盖单位章</w:t>
            </w:r>
          </w:p>
        </w:tc>
      </w:tr>
      <w:tr w14:paraId="1193B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989" w:type="dxa"/>
            <w:vMerge w:val="continue"/>
            <w:tcBorders>
              <w:right w:val="single" w:color="auto" w:sz="4" w:space="0"/>
            </w:tcBorders>
            <w:noWrap w:val="0"/>
            <w:vAlign w:val="center"/>
          </w:tcPr>
          <w:p w14:paraId="27D6D3AC">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2BC3D916">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9689D23">
            <w:pPr>
              <w:spacing w:line="340" w:lineRule="exact"/>
              <w:jc w:val="both"/>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比选申请文件格式</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536845B0">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符合“比选文件格式”的要求</w:t>
            </w:r>
          </w:p>
        </w:tc>
      </w:tr>
      <w:tr w14:paraId="7644A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989" w:type="dxa"/>
            <w:vMerge w:val="continue"/>
            <w:tcBorders>
              <w:right w:val="single" w:color="auto" w:sz="4" w:space="0"/>
            </w:tcBorders>
            <w:noWrap w:val="0"/>
            <w:vAlign w:val="center"/>
          </w:tcPr>
          <w:p w14:paraId="7464B8DA">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7F402040">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0F3D05B">
            <w:pPr>
              <w:spacing w:line="340" w:lineRule="exact"/>
              <w:jc w:val="lef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报价唯一</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7911790">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只能有一个有效报价</w:t>
            </w:r>
          </w:p>
        </w:tc>
      </w:tr>
      <w:tr w14:paraId="165DC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restart"/>
            <w:tcBorders>
              <w:top w:val="single" w:color="auto" w:sz="4" w:space="0"/>
              <w:right w:val="single" w:color="auto" w:sz="4" w:space="0"/>
            </w:tcBorders>
            <w:noWrap w:val="0"/>
            <w:vAlign w:val="center"/>
          </w:tcPr>
          <w:p w14:paraId="7F6D028F">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1.1.2</w:t>
            </w:r>
          </w:p>
        </w:tc>
        <w:tc>
          <w:tcPr>
            <w:tcW w:w="1182" w:type="dxa"/>
            <w:vMerge w:val="restart"/>
            <w:tcBorders>
              <w:top w:val="single" w:color="auto" w:sz="4" w:space="0"/>
              <w:right w:val="single" w:color="auto" w:sz="4" w:space="0"/>
            </w:tcBorders>
            <w:noWrap w:val="0"/>
            <w:vAlign w:val="center"/>
          </w:tcPr>
          <w:p w14:paraId="44862733">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资格评审标准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6336520">
            <w:pPr>
              <w:spacing w:line="340" w:lineRule="exact"/>
              <w:jc w:val="lef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营业执照</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7AFFF22">
            <w:pPr>
              <w:spacing w:line="340" w:lineRule="exac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lang w:eastAsia="zh-CN"/>
                <w14:textFill>
                  <w14:solidFill>
                    <w14:schemeClr w14:val="tx1"/>
                  </w14:solidFill>
                </w14:textFill>
              </w:rPr>
              <w:t>符合比选文件规定</w:t>
            </w:r>
          </w:p>
        </w:tc>
      </w:tr>
      <w:tr w14:paraId="50BA3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14:paraId="6783450B">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42724725">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0FC6B7A">
            <w:pPr>
              <w:spacing w:line="340" w:lineRule="exact"/>
              <w:jc w:val="left"/>
              <w:rPr>
                <w:rFonts w:hint="default"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信誉要求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174BEFFF">
            <w:pPr>
              <w:spacing w:line="340" w:lineRule="exact"/>
              <w:rPr>
                <w:rFonts w:hint="eastAsia" w:ascii="宋体" w:hAnsi="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3F7E0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14:paraId="412F9320">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521F090D">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D4185C2">
            <w:pPr>
              <w:spacing w:line="340" w:lineRule="exact"/>
              <w:jc w:val="left"/>
              <w:rPr>
                <w:rFonts w:hint="default" w:ascii="宋体" w:hAnsi="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财务要求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B68E057">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413DF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14:paraId="43CC8569">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4166336D">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0F56635">
            <w:pPr>
              <w:spacing w:line="340" w:lineRule="exact"/>
              <w:jc w:val="left"/>
              <w:rPr>
                <w:rFonts w:hint="eastAsia" w:ascii="宋体" w:hAnsi="宋体" w:eastAsia="宋体" w:cs="宋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资质</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64256048">
            <w:pPr>
              <w:spacing w:line="340" w:lineRule="exact"/>
              <w:rPr>
                <w:rFonts w:hint="eastAsia" w:ascii="宋体" w:hAnsi="宋体" w:cs="宋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44992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14:paraId="08352950">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11E0C66C">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A4B738E">
            <w:pPr>
              <w:spacing w:line="340" w:lineRule="exact"/>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lang w:eastAsia="zh-CN"/>
                <w14:textFill>
                  <w14:solidFill>
                    <w14:schemeClr w14:val="tx1"/>
                  </w14:solidFill>
                </w14:textFill>
              </w:rPr>
              <w:t>业绩要求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8C4C578">
            <w:pPr>
              <w:spacing w:line="340" w:lineRule="exac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710B1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89" w:type="dxa"/>
            <w:vMerge w:val="continue"/>
            <w:tcBorders>
              <w:right w:val="single" w:color="auto" w:sz="4" w:space="0"/>
            </w:tcBorders>
            <w:noWrap w:val="0"/>
            <w:vAlign w:val="center"/>
          </w:tcPr>
          <w:p w14:paraId="047292C3">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1EB88666">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right w:val="single" w:color="auto" w:sz="4" w:space="0"/>
            </w:tcBorders>
            <w:noWrap w:val="0"/>
            <w:vAlign w:val="center"/>
          </w:tcPr>
          <w:p w14:paraId="6CAB17DB">
            <w:pPr>
              <w:spacing w:line="340" w:lineRule="exact"/>
              <w:jc w:val="left"/>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人员资格</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4B6B4E1E">
            <w:pPr>
              <w:spacing w:line="340" w:lineRule="exac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34584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14:paraId="493BB6B0">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right w:val="single" w:color="auto" w:sz="4" w:space="0"/>
            </w:tcBorders>
            <w:noWrap w:val="0"/>
            <w:vAlign w:val="center"/>
          </w:tcPr>
          <w:p w14:paraId="25316774">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739603F">
            <w:pPr>
              <w:spacing w:line="340" w:lineRule="exact"/>
              <w:jc w:val="lef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lang w:eastAsia="zh-CN"/>
                <w14:textFill>
                  <w14:solidFill>
                    <w14:schemeClr w14:val="tx1"/>
                  </w14:solidFill>
                </w14:textFill>
              </w:rPr>
              <w:t>竞标</w:t>
            </w:r>
            <w:r>
              <w:rPr>
                <w:rFonts w:hint="eastAsia" w:ascii="宋体" w:hAnsi="宋体" w:cs="宋体"/>
                <w:color w:val="000000" w:themeColor="text1"/>
                <w:szCs w:val="21"/>
                <w:highlight w:val="none"/>
                <w:shd w:val="clear" w:color="auto" w:fill="FFFFFF"/>
                <w14:textFill>
                  <w14:solidFill>
                    <w14:schemeClr w14:val="tx1"/>
                  </w14:solidFill>
                </w14:textFill>
              </w:rPr>
              <w:t>报价</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4750EECC">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7010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bottom w:val="single" w:color="auto" w:sz="4" w:space="0"/>
              <w:right w:val="single" w:color="auto" w:sz="4" w:space="0"/>
            </w:tcBorders>
            <w:noWrap w:val="0"/>
            <w:vAlign w:val="center"/>
          </w:tcPr>
          <w:p w14:paraId="154EB041">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p>
        </w:tc>
        <w:tc>
          <w:tcPr>
            <w:tcW w:w="1182" w:type="dxa"/>
            <w:vMerge w:val="continue"/>
            <w:tcBorders>
              <w:bottom w:val="single" w:color="auto" w:sz="4" w:space="0"/>
              <w:right w:val="single" w:color="auto" w:sz="4" w:space="0"/>
            </w:tcBorders>
            <w:noWrap w:val="0"/>
            <w:vAlign w:val="center"/>
          </w:tcPr>
          <w:p w14:paraId="728F83B7">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AB4CCBC">
            <w:pPr>
              <w:spacing w:line="340" w:lineRule="exact"/>
              <w:jc w:val="left"/>
              <w:rPr>
                <w:rFonts w:hint="default" w:ascii="宋体" w:hAnsi="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投标保证金</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B6B3BC0">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286B0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tcBorders>
              <w:top w:val="single" w:color="auto" w:sz="4" w:space="0"/>
              <w:bottom w:val="single" w:color="auto" w:sz="4" w:space="0"/>
              <w:right w:val="single" w:color="auto" w:sz="4" w:space="0"/>
            </w:tcBorders>
            <w:noWrap w:val="0"/>
            <w:vAlign w:val="center"/>
          </w:tcPr>
          <w:p w14:paraId="40B1A10F">
            <w:pPr>
              <w:spacing w:line="340" w:lineRule="exact"/>
              <w:ind w:firstLine="29" w:firstLineChars="14"/>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1.1.3</w:t>
            </w:r>
          </w:p>
        </w:tc>
        <w:tc>
          <w:tcPr>
            <w:tcW w:w="1182" w:type="dxa"/>
            <w:tcBorders>
              <w:top w:val="single" w:color="auto" w:sz="4" w:space="0"/>
              <w:bottom w:val="single" w:color="auto" w:sz="4" w:space="0"/>
              <w:right w:val="single" w:color="auto" w:sz="4" w:space="0"/>
            </w:tcBorders>
            <w:noWrap w:val="0"/>
            <w:vAlign w:val="center"/>
          </w:tcPr>
          <w:p w14:paraId="03D82E3B">
            <w:pPr>
              <w:spacing w:line="340" w:lineRule="exact"/>
              <w:jc w:val="center"/>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响应性评审标准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E089E5C">
            <w:pPr>
              <w:spacing w:line="340" w:lineRule="exact"/>
              <w:jc w:val="left"/>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供货期</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6C0B1CE4">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符合比选文件规定</w:t>
            </w:r>
          </w:p>
        </w:tc>
      </w:tr>
      <w:tr w14:paraId="4EBCE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569" w:type="dxa"/>
            <w:gridSpan w:val="4"/>
            <w:tcBorders>
              <w:top w:val="single" w:color="auto" w:sz="4" w:space="0"/>
              <w:bottom w:val="single" w:color="auto" w:sz="4" w:space="0"/>
              <w:right w:val="single" w:color="auto" w:sz="4" w:space="0"/>
            </w:tcBorders>
            <w:noWrap w:val="0"/>
            <w:vAlign w:val="center"/>
          </w:tcPr>
          <w:p w14:paraId="760DACE3">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注：条款1.1.1、1.1.2、1.1.3均为强制性要求，</w:t>
            </w:r>
            <w:r>
              <w:rPr>
                <w:rFonts w:hint="eastAsia" w:ascii="宋体" w:hAnsi="宋体" w:cs="宋体"/>
                <w:color w:val="000000" w:themeColor="text1"/>
                <w:szCs w:val="21"/>
                <w:highlight w:val="none"/>
                <w:shd w:val="clear" w:color="auto" w:fill="FFFFFF"/>
                <w:lang w:eastAsia="zh-CN"/>
                <w14:textFill>
                  <w14:solidFill>
                    <w14:schemeClr w14:val="tx1"/>
                  </w14:solidFill>
                </w14:textFill>
              </w:rPr>
              <w:t>竞标人</w:t>
            </w:r>
            <w:r>
              <w:rPr>
                <w:rFonts w:hint="eastAsia" w:ascii="宋体" w:hAnsi="宋体" w:cs="宋体"/>
                <w:color w:val="000000" w:themeColor="text1"/>
                <w:szCs w:val="21"/>
                <w:highlight w:val="none"/>
                <w:shd w:val="clear" w:color="auto" w:fill="FFFFFF"/>
                <w14:textFill>
                  <w14:solidFill>
                    <w14:schemeClr w14:val="tx1"/>
                  </w14:solidFill>
                </w14:textFill>
              </w:rPr>
              <w:t>如不满足，按否决投标处理。</w:t>
            </w:r>
          </w:p>
        </w:tc>
      </w:tr>
      <w:tr w14:paraId="3999A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569" w:type="dxa"/>
            <w:gridSpan w:val="4"/>
            <w:tcBorders>
              <w:top w:val="single" w:color="auto" w:sz="4" w:space="0"/>
              <w:bottom w:val="single" w:color="auto" w:sz="4" w:space="0"/>
              <w:right w:val="single" w:color="auto" w:sz="4" w:space="0"/>
            </w:tcBorders>
            <w:noWrap w:val="0"/>
            <w:vAlign w:val="center"/>
          </w:tcPr>
          <w:p w14:paraId="4B33D42E">
            <w:pPr>
              <w:spacing w:line="400" w:lineRule="exact"/>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有下列情况之一的，做否决</w:t>
            </w:r>
            <w:r>
              <w:rPr>
                <w:rFonts w:hint="eastAsia"/>
                <w:b/>
                <w:color w:val="000000" w:themeColor="text1"/>
                <w:szCs w:val="21"/>
                <w:highlight w:val="none"/>
                <w14:textFill>
                  <w14:solidFill>
                    <w14:schemeClr w14:val="tx1"/>
                  </w14:solidFill>
                </w14:textFill>
              </w:rPr>
              <w:t>竞标</w:t>
            </w:r>
            <w:r>
              <w:rPr>
                <w:b/>
                <w:color w:val="000000" w:themeColor="text1"/>
                <w:szCs w:val="21"/>
                <w:highlight w:val="none"/>
                <w14:textFill>
                  <w14:solidFill>
                    <w14:schemeClr w14:val="tx1"/>
                  </w14:solidFill>
                </w14:textFill>
              </w:rPr>
              <w:t>处理。</w:t>
            </w:r>
          </w:p>
          <w:p w14:paraId="2DA6EE97">
            <w:pPr>
              <w:numPr>
                <w:ilvl w:val="0"/>
                <w:numId w:val="4"/>
              </w:numPr>
              <w:spacing w:line="400" w:lineRule="exact"/>
              <w:ind w:left="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不同</w:t>
            </w:r>
            <w:r>
              <w:rPr>
                <w:rFonts w:hint="eastAsia"/>
                <w:color w:val="000000" w:themeColor="text1"/>
                <w:szCs w:val="21"/>
                <w:highlight w:val="none"/>
                <w:lang w:eastAsia="zh-CN"/>
                <w14:textFill>
                  <w14:solidFill>
                    <w14:schemeClr w14:val="tx1"/>
                  </w14:solidFill>
                </w14:textFill>
              </w:rPr>
              <w:t>竞标人</w:t>
            </w:r>
            <w:r>
              <w:rPr>
                <w:color w:val="000000" w:themeColor="text1"/>
                <w:szCs w:val="21"/>
                <w:highlight w:val="none"/>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比选申请</w:t>
            </w:r>
            <w:r>
              <w:rPr>
                <w:rFonts w:hint="eastAsia"/>
                <w:color w:val="000000" w:themeColor="text1"/>
                <w:szCs w:val="21"/>
                <w:highlight w:val="none"/>
                <w14:textFill>
                  <w14:solidFill>
                    <w14:schemeClr w14:val="tx1"/>
                  </w14:solidFill>
                </w14:textFill>
              </w:rPr>
              <w:t>文件</w:t>
            </w:r>
            <w:r>
              <w:rPr>
                <w:color w:val="000000" w:themeColor="text1"/>
                <w:szCs w:val="21"/>
                <w:highlight w:val="none"/>
                <w14:textFill>
                  <w14:solidFill>
                    <w14:schemeClr w14:val="tx1"/>
                  </w14:solidFill>
                </w14:textFill>
              </w:rPr>
              <w:t>由同一单位或者个人编制；</w:t>
            </w:r>
          </w:p>
          <w:p w14:paraId="63BDD98D">
            <w:pPr>
              <w:numPr>
                <w:ilvl w:val="0"/>
                <w:numId w:val="4"/>
              </w:numPr>
              <w:spacing w:line="400" w:lineRule="exact"/>
              <w:ind w:left="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不同</w:t>
            </w:r>
            <w:r>
              <w:rPr>
                <w:rFonts w:hint="eastAsia"/>
                <w:color w:val="000000" w:themeColor="text1"/>
                <w:szCs w:val="21"/>
                <w:highlight w:val="none"/>
                <w:lang w:eastAsia="zh-CN"/>
                <w14:textFill>
                  <w14:solidFill>
                    <w14:schemeClr w14:val="tx1"/>
                  </w14:solidFill>
                </w14:textFill>
              </w:rPr>
              <w:t>竞标人</w:t>
            </w:r>
            <w:r>
              <w:rPr>
                <w:color w:val="000000" w:themeColor="text1"/>
                <w:szCs w:val="21"/>
                <w:highlight w:val="none"/>
                <w14:textFill>
                  <w14:solidFill>
                    <w14:schemeClr w14:val="tx1"/>
                  </w14:solidFill>
                </w14:textFill>
              </w:rPr>
              <w:t>委托同一单位或者个人办理</w:t>
            </w:r>
            <w:r>
              <w:rPr>
                <w:rFonts w:hint="eastAsia"/>
                <w:color w:val="000000" w:themeColor="text1"/>
                <w:szCs w:val="21"/>
                <w:highlight w:val="none"/>
                <w14:textFill>
                  <w14:solidFill>
                    <w14:schemeClr w14:val="tx1"/>
                  </w14:solidFill>
                </w14:textFill>
              </w:rPr>
              <w:t>竞标</w:t>
            </w:r>
            <w:r>
              <w:rPr>
                <w:color w:val="000000" w:themeColor="text1"/>
                <w:szCs w:val="21"/>
                <w:highlight w:val="none"/>
                <w14:textFill>
                  <w14:solidFill>
                    <w14:schemeClr w14:val="tx1"/>
                  </w14:solidFill>
                </w14:textFill>
              </w:rPr>
              <w:t>事宜；</w:t>
            </w:r>
          </w:p>
          <w:p w14:paraId="18DAAD4E">
            <w:pPr>
              <w:numPr>
                <w:ilvl w:val="0"/>
                <w:numId w:val="4"/>
              </w:numPr>
              <w:spacing w:line="400" w:lineRule="exact"/>
              <w:ind w:left="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不同</w:t>
            </w:r>
            <w:r>
              <w:rPr>
                <w:rFonts w:hint="eastAsia"/>
                <w:color w:val="000000" w:themeColor="text1"/>
                <w:szCs w:val="21"/>
                <w:highlight w:val="none"/>
                <w:lang w:eastAsia="zh-CN"/>
                <w14:textFill>
                  <w14:solidFill>
                    <w14:schemeClr w14:val="tx1"/>
                  </w14:solidFill>
                </w14:textFill>
              </w:rPr>
              <w:t>竞标人</w:t>
            </w:r>
            <w:r>
              <w:rPr>
                <w:color w:val="000000" w:themeColor="text1"/>
                <w:szCs w:val="21"/>
                <w:highlight w:val="none"/>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比选申请</w:t>
            </w:r>
            <w:r>
              <w:rPr>
                <w:rFonts w:hint="eastAsia"/>
                <w:color w:val="000000" w:themeColor="text1"/>
                <w:szCs w:val="21"/>
                <w:highlight w:val="none"/>
                <w14:textFill>
                  <w14:solidFill>
                    <w14:schemeClr w14:val="tx1"/>
                  </w14:solidFill>
                </w14:textFill>
              </w:rPr>
              <w:t>文件</w:t>
            </w:r>
            <w:r>
              <w:rPr>
                <w:color w:val="000000" w:themeColor="text1"/>
                <w:szCs w:val="21"/>
                <w:highlight w:val="none"/>
                <w14:textFill>
                  <w14:solidFill>
                    <w14:schemeClr w14:val="tx1"/>
                  </w14:solidFill>
                </w14:textFill>
              </w:rPr>
              <w:t>载明的项目管理成员为同一人；</w:t>
            </w:r>
          </w:p>
          <w:p w14:paraId="52D1C636">
            <w:pPr>
              <w:numPr>
                <w:ilvl w:val="0"/>
                <w:numId w:val="4"/>
              </w:numPr>
              <w:spacing w:line="400" w:lineRule="exact"/>
              <w:ind w:left="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不同</w:t>
            </w:r>
            <w:r>
              <w:rPr>
                <w:rFonts w:hint="eastAsia"/>
                <w:color w:val="000000" w:themeColor="text1"/>
                <w:szCs w:val="21"/>
                <w:highlight w:val="none"/>
                <w:lang w:eastAsia="zh-CN"/>
                <w14:textFill>
                  <w14:solidFill>
                    <w14:schemeClr w14:val="tx1"/>
                  </w14:solidFill>
                </w14:textFill>
              </w:rPr>
              <w:t>竞标人</w:t>
            </w:r>
            <w:r>
              <w:rPr>
                <w:color w:val="000000" w:themeColor="text1"/>
                <w:szCs w:val="21"/>
                <w:highlight w:val="none"/>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比选申请</w:t>
            </w:r>
            <w:r>
              <w:rPr>
                <w:rFonts w:hint="eastAsia"/>
                <w:color w:val="000000" w:themeColor="text1"/>
                <w:szCs w:val="21"/>
                <w:highlight w:val="none"/>
                <w14:textFill>
                  <w14:solidFill>
                    <w14:schemeClr w14:val="tx1"/>
                  </w14:solidFill>
                </w14:textFill>
              </w:rPr>
              <w:t>文件</w:t>
            </w:r>
            <w:r>
              <w:rPr>
                <w:color w:val="000000" w:themeColor="text1"/>
                <w:szCs w:val="21"/>
                <w:highlight w:val="none"/>
                <w14:textFill>
                  <w14:solidFill>
                    <w14:schemeClr w14:val="tx1"/>
                  </w14:solidFill>
                </w14:textFill>
              </w:rPr>
              <w:t>异常一致或者</w:t>
            </w:r>
            <w:r>
              <w:rPr>
                <w:rFonts w:hint="eastAsia"/>
                <w:color w:val="000000" w:themeColor="text1"/>
                <w:szCs w:val="21"/>
                <w:highlight w:val="none"/>
                <w14:textFill>
                  <w14:solidFill>
                    <w14:schemeClr w14:val="tx1"/>
                  </w14:solidFill>
                </w14:textFill>
              </w:rPr>
              <w:t>竞标报价</w:t>
            </w:r>
            <w:r>
              <w:rPr>
                <w:color w:val="000000" w:themeColor="text1"/>
                <w:szCs w:val="21"/>
                <w:highlight w:val="none"/>
                <w14:textFill>
                  <w14:solidFill>
                    <w14:schemeClr w14:val="tx1"/>
                  </w14:solidFill>
                </w14:textFill>
              </w:rPr>
              <w:t>呈规律性差异</w:t>
            </w:r>
            <w:r>
              <w:rPr>
                <w:rFonts w:hint="eastAsia"/>
                <w:color w:val="000000" w:themeColor="text1"/>
                <w:szCs w:val="21"/>
                <w:highlight w:val="none"/>
                <w:lang w:val="en-US" w:eastAsia="zh-CN"/>
                <w14:textFill>
                  <w14:solidFill>
                    <w14:schemeClr w14:val="tx1"/>
                  </w14:solidFill>
                </w14:textFill>
              </w:rPr>
              <w:t>或报价不具备竞争性</w:t>
            </w:r>
            <w:r>
              <w:rPr>
                <w:color w:val="000000" w:themeColor="text1"/>
                <w:szCs w:val="21"/>
                <w:highlight w:val="none"/>
                <w14:textFill>
                  <w14:solidFill>
                    <w14:schemeClr w14:val="tx1"/>
                  </w14:solidFill>
                </w14:textFill>
              </w:rPr>
              <w:t>；</w:t>
            </w:r>
          </w:p>
          <w:p w14:paraId="254CF874">
            <w:pPr>
              <w:spacing w:line="340" w:lineRule="exact"/>
              <w:rPr>
                <w:rFonts w:hint="eastAsia" w:ascii="宋体" w:hAnsi="宋体" w:cs="宋体"/>
                <w:color w:val="000000" w:themeColor="text1"/>
                <w:szCs w:val="21"/>
                <w:highlight w:val="none"/>
                <w:shd w:val="clear" w:color="auto" w:fill="FFFFFF"/>
                <w14:textFill>
                  <w14:solidFill>
                    <w14:schemeClr w14:val="tx1"/>
                  </w14:solidFill>
                </w14:textFill>
              </w:rPr>
            </w:pPr>
            <w:r>
              <w:rPr>
                <w:color w:val="000000" w:themeColor="text1"/>
                <w:szCs w:val="21"/>
                <w:highlight w:val="none"/>
                <w14:textFill>
                  <w14:solidFill>
                    <w14:schemeClr w14:val="tx1"/>
                  </w14:solidFill>
                </w14:textFill>
              </w:rPr>
              <w:t>不同</w:t>
            </w:r>
            <w:r>
              <w:rPr>
                <w:rFonts w:hint="eastAsia"/>
                <w:color w:val="000000" w:themeColor="text1"/>
                <w:szCs w:val="21"/>
                <w:highlight w:val="none"/>
                <w:lang w:eastAsia="zh-CN"/>
                <w14:textFill>
                  <w14:solidFill>
                    <w14:schemeClr w14:val="tx1"/>
                  </w14:solidFill>
                </w14:textFill>
              </w:rPr>
              <w:t>竞标人</w:t>
            </w:r>
            <w:r>
              <w:rPr>
                <w:color w:val="000000" w:themeColor="text1"/>
                <w:szCs w:val="21"/>
                <w:highlight w:val="none"/>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比选申请</w:t>
            </w:r>
            <w:r>
              <w:rPr>
                <w:rFonts w:hint="eastAsia"/>
                <w:color w:val="000000" w:themeColor="text1"/>
                <w:szCs w:val="21"/>
                <w:highlight w:val="none"/>
                <w14:textFill>
                  <w14:solidFill>
                    <w14:schemeClr w14:val="tx1"/>
                  </w14:solidFill>
                </w14:textFill>
              </w:rPr>
              <w:t>文件</w:t>
            </w:r>
            <w:r>
              <w:rPr>
                <w:color w:val="000000" w:themeColor="text1"/>
                <w:szCs w:val="21"/>
                <w:highlight w:val="none"/>
                <w14:textFill>
                  <w14:solidFill>
                    <w14:schemeClr w14:val="tx1"/>
                  </w14:solidFill>
                </w14:textFill>
              </w:rPr>
              <w:t>相互混装；</w:t>
            </w:r>
          </w:p>
        </w:tc>
      </w:tr>
      <w:tr w14:paraId="657A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23F7E846">
            <w:pPr>
              <w:spacing w:line="400" w:lineRule="exact"/>
              <w:rPr>
                <w:rFonts w:hint="eastAsia" w:eastAsia="宋体"/>
                <w:color w:val="000000" w:themeColor="text1"/>
                <w:kern w:val="0"/>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候</w:t>
            </w:r>
            <w:r>
              <w:rPr>
                <w:color w:val="000000" w:themeColor="text1"/>
                <w:szCs w:val="21"/>
                <w:highlight w:val="none"/>
                <w14:textFill>
                  <w14:solidFill>
                    <w14:schemeClr w14:val="tx1"/>
                  </w14:solidFill>
                </w14:textFill>
              </w:rPr>
              <w:t>选人</w:t>
            </w:r>
            <w:r>
              <w:rPr>
                <w:rFonts w:hint="eastAsia"/>
                <w:color w:val="000000" w:themeColor="text1"/>
                <w:szCs w:val="21"/>
                <w:highlight w:val="none"/>
                <w:lang w:val="en-US" w:eastAsia="zh-CN"/>
                <w14:textFill>
                  <w14:solidFill>
                    <w14:schemeClr w14:val="tx1"/>
                  </w14:solidFill>
                </w14:textFill>
              </w:rPr>
              <w:t>推荐</w:t>
            </w:r>
          </w:p>
        </w:tc>
        <w:tc>
          <w:tcPr>
            <w:tcW w:w="7398" w:type="dxa"/>
            <w:gridSpan w:val="2"/>
            <w:noWrap w:val="0"/>
            <w:vAlign w:val="center"/>
          </w:tcPr>
          <w:p w14:paraId="5C364306">
            <w:pPr>
              <w:spacing w:line="400" w:lineRule="exact"/>
              <w:rPr>
                <w:rFonts w:hint="eastAsia"/>
                <w:color w:val="000000" w:themeColor="text1"/>
                <w:szCs w:val="21"/>
                <w:highlight w:val="none"/>
                <w14:textFill>
                  <w14:solidFill>
                    <w14:schemeClr w14:val="tx1"/>
                  </w14:solidFill>
                </w14:textFill>
              </w:rPr>
            </w:pPr>
            <w:r>
              <w:rPr>
                <w:rFonts w:hint="eastAsia"/>
                <w:color w:val="000000" w:themeColor="text1"/>
                <w:lang w:val="en-US" w:eastAsia="zh-CN"/>
                <w14:textFill>
                  <w14:solidFill>
                    <w14:schemeClr w14:val="tx1"/>
                  </w14:solidFill>
                </w14:textFill>
              </w:rPr>
              <w:t xml:space="preserve">  若各标段报名家数大于等于三家，则</w:t>
            </w:r>
            <w:r>
              <w:rPr>
                <w:rFonts w:hint="eastAsia"/>
                <w:color w:val="000000" w:themeColor="text1"/>
                <w:szCs w:val="21"/>
                <w14:textFill>
                  <w14:solidFill>
                    <w14:schemeClr w14:val="tx1"/>
                  </w14:solidFill>
                </w14:textFill>
              </w:rPr>
              <w:t>经评审合格的候选人按价格由低到高的先后顺序推荐3名中标候选人</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若评审合格的候选人不足3名（</w:t>
            </w:r>
            <w:r>
              <w:rPr>
                <w:color w:val="000000" w:themeColor="text1"/>
                <w14:textFill>
                  <w14:solidFill>
                    <w14:schemeClr w14:val="tx1"/>
                  </w14:solidFill>
                </w14:textFill>
              </w:rPr>
              <w:t>有效</w:t>
            </w:r>
            <w:r>
              <w:rPr>
                <w:rFonts w:hint="eastAsia"/>
                <w:color w:val="000000" w:themeColor="text1"/>
                <w:szCs w:val="21"/>
                <w14:textFill>
                  <w14:solidFill>
                    <w14:schemeClr w14:val="tx1"/>
                  </w14:solidFill>
                </w14:textFill>
              </w:rPr>
              <w:t>候选人</w:t>
            </w:r>
            <w:r>
              <w:rPr>
                <w:color w:val="000000" w:themeColor="text1"/>
                <w14:textFill>
                  <w14:solidFill>
                    <w14:schemeClr w14:val="tx1"/>
                  </w14:solidFill>
                </w14:textFill>
              </w:rPr>
              <w:t>的经济、技术等指标仍然具有市场竞争力，能够满足</w:t>
            </w:r>
            <w:r>
              <w:rPr>
                <w:rFonts w:hint="eastAsia"/>
                <w:color w:val="000000" w:themeColor="text1"/>
                <w14:textFill>
                  <w14:solidFill>
                    <w14:schemeClr w14:val="tx1"/>
                  </w14:solidFill>
                </w14:textFill>
              </w:rPr>
              <w:t>比选</w:t>
            </w:r>
            <w:r>
              <w:rPr>
                <w:color w:val="000000" w:themeColor="text1"/>
                <w14:textFill>
                  <w14:solidFill>
                    <w14:schemeClr w14:val="tx1"/>
                  </w14:solidFill>
                </w14:textFill>
              </w:rPr>
              <w:t>文件要求的</w:t>
            </w:r>
            <w:r>
              <w:rPr>
                <w:rFonts w:hint="eastAsia"/>
                <w:color w:val="000000" w:themeColor="text1"/>
                <w:szCs w:val="21"/>
                <w14:textFill>
                  <w14:solidFill>
                    <w14:schemeClr w14:val="tx1"/>
                  </w14:solidFill>
                </w14:textFill>
              </w:rPr>
              <w:t>），则只选取相应的数量。</w:t>
            </w:r>
          </w:p>
        </w:tc>
      </w:tr>
      <w:tr w14:paraId="4B48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4AD3325E">
            <w:pPr>
              <w:spacing w:line="400" w:lineRule="exact"/>
              <w:rPr>
                <w:rFonts w:hint="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报价算术错误修正</w:t>
            </w:r>
          </w:p>
        </w:tc>
        <w:tc>
          <w:tcPr>
            <w:tcW w:w="7398" w:type="dxa"/>
            <w:gridSpan w:val="2"/>
            <w:noWrap w:val="0"/>
            <w:vAlign w:val="center"/>
          </w:tcPr>
          <w:p w14:paraId="4AFF9ADB">
            <w:pPr>
              <w:spacing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若在评标过程中发现报价存在计算错误，则按</w:t>
            </w:r>
            <w:r>
              <w:rPr>
                <w:rFonts w:hint="eastAsia"/>
                <w:color w:val="000000" w:themeColor="text1"/>
                <w:lang w:val="en-US" w:eastAsia="zh-CN"/>
                <w14:textFill>
                  <w14:solidFill>
                    <w14:schemeClr w14:val="tx1"/>
                  </w14:solidFill>
                </w14:textFill>
              </w:rPr>
              <w:t>以下规则</w:t>
            </w:r>
            <w:r>
              <w:rPr>
                <w:rFonts w:hint="eastAsia"/>
                <w:color w:val="000000" w:themeColor="text1"/>
                <w14:textFill>
                  <w14:solidFill>
                    <w14:schemeClr w14:val="tx1"/>
                  </w14:solidFill>
                </w14:textFill>
              </w:rPr>
              <w:t>进行算术修正</w:t>
            </w:r>
            <w:r>
              <w:rPr>
                <w:rFonts w:hint="eastAsia"/>
                <w:color w:val="000000" w:themeColor="text1"/>
                <w:lang w:eastAsia="zh-CN"/>
                <w14:textFill>
                  <w14:solidFill>
                    <w14:schemeClr w14:val="tx1"/>
                  </w14:solidFill>
                </w14:textFill>
              </w:rPr>
              <w:t>：投标报价为各分项报价金额之和，投标报价与分项报价的合价不一致的，应以各分项合价累计数为准，修正投标报价；如分项报价中存在缺漏项，则视为缺漏项价格已包含在其他分项报价之中。</w:t>
            </w:r>
            <w:r>
              <w:rPr>
                <w:rFonts w:hint="eastAsia"/>
                <w:color w:val="000000" w:themeColor="text1"/>
                <w:lang w:val="en-US" w:eastAsia="zh-CN"/>
                <w14:textFill>
                  <w14:solidFill>
                    <w14:schemeClr w14:val="tx1"/>
                  </w14:solidFill>
                </w14:textFill>
              </w:rPr>
              <w:t>投标大小写金额不一致的，以大写金额为准进行修正。总价金额和单价金额不一致的，以单价金额为准，但是单价金额有明显小数点错误的除外。</w:t>
            </w:r>
          </w:p>
        </w:tc>
      </w:tr>
      <w:tr w14:paraId="359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76F221EE">
            <w:pPr>
              <w:spacing w:line="400" w:lineRule="exac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澄清</w:t>
            </w:r>
          </w:p>
        </w:tc>
        <w:tc>
          <w:tcPr>
            <w:tcW w:w="7398" w:type="dxa"/>
            <w:gridSpan w:val="2"/>
            <w:noWrap w:val="0"/>
            <w:vAlign w:val="center"/>
          </w:tcPr>
          <w:p w14:paraId="79D583FB">
            <w:pPr>
              <w:spacing w:line="4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在评标过程中，</w:t>
            </w:r>
            <w:r>
              <w:rPr>
                <w:rFonts w:hint="eastAsia"/>
                <w:color w:val="000000" w:themeColor="text1"/>
                <w:lang w:val="en-US" w:eastAsia="zh-CN"/>
                <w14:textFill>
                  <w14:solidFill>
                    <w14:schemeClr w14:val="tx1"/>
                  </w14:solidFill>
                </w14:textFill>
              </w:rPr>
              <w:t>评审小组</w:t>
            </w:r>
            <w:r>
              <w:rPr>
                <w:rFonts w:hint="eastAsia"/>
                <w:color w:val="000000" w:themeColor="text1"/>
                <w:lang w:eastAsia="zh-CN"/>
                <w14:textFill>
                  <w14:solidFill>
                    <w14:schemeClr w14:val="tx1"/>
                  </w14:solidFill>
                </w14:textFill>
              </w:rPr>
              <w:t>可以要求投标人对所提交投标文件中不明确的内容进行书面澄清或说明，或者对细微偏差进行补正。评标委员会不接受投标人主动提出的澄清、说明或补正。</w:t>
            </w:r>
          </w:p>
        </w:tc>
      </w:tr>
    </w:tbl>
    <w:p w14:paraId="320DA31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八</w:t>
      </w:r>
      <w:r>
        <w:rPr>
          <w:rFonts w:hint="eastAsia"/>
          <w:b/>
          <w:bCs/>
          <w:color w:val="000000" w:themeColor="text1"/>
          <w:szCs w:val="21"/>
          <w14:textFill>
            <w14:solidFill>
              <w14:schemeClr w14:val="tx1"/>
            </w14:solidFill>
          </w14:textFill>
        </w:rPr>
        <w:t>、履约</w:t>
      </w:r>
      <w:r>
        <w:rPr>
          <w:rFonts w:hint="eastAsia"/>
          <w:b/>
          <w:bCs/>
          <w:color w:val="000000" w:themeColor="text1"/>
          <w:szCs w:val="21"/>
          <w:lang w:val="en-US" w:eastAsia="zh-CN"/>
          <w14:textFill>
            <w14:solidFill>
              <w14:schemeClr w14:val="tx1"/>
            </w14:solidFill>
          </w14:textFill>
        </w:rPr>
        <w:t>保证金</w:t>
      </w:r>
    </w:p>
    <w:p w14:paraId="24C28AB0">
      <w:pPr>
        <w:pStyle w:val="41"/>
        <w:spacing w:line="24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要求中标人提交履约保证金：</w:t>
      </w:r>
    </w:p>
    <w:p w14:paraId="3DBD6985">
      <w:pPr>
        <w:pStyle w:val="41"/>
        <w:spacing w:line="24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履约保证金的形式：以转账支票或电汇形式提交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履约</w:t>
      </w:r>
      <w:r>
        <w:rPr>
          <w:rFonts w:hint="eastAsia" w:ascii="宋体" w:hAnsi="宋体" w:eastAsia="宋体" w:cs="宋体"/>
          <w:color w:val="000000" w:themeColor="text1"/>
          <w:sz w:val="21"/>
          <w:szCs w:val="21"/>
          <w:highlight w:val="none"/>
          <w14:textFill>
            <w14:solidFill>
              <w14:schemeClr w14:val="tx1"/>
            </w14:solidFill>
          </w14:textFill>
        </w:rPr>
        <w:t>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E0BB27D">
      <w:pPr>
        <w:pStyle w:val="41"/>
        <w:spacing w:line="240" w:lineRule="auto"/>
        <w:ind w:firstLine="420" w:firstLineChars="200"/>
        <w:jc w:val="both"/>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color w:val="000000" w:themeColor="text1"/>
          <w:sz w:val="21"/>
          <w:szCs w:val="21"/>
          <w:highlight w:val="none"/>
          <w14:textFill>
            <w14:solidFill>
              <w14:schemeClr w14:val="tx1"/>
            </w14:solidFill>
          </w14:textFill>
        </w:rPr>
        <w:t>履约保证金的金额</w:t>
      </w:r>
      <w:r>
        <w:rPr>
          <w:rFonts w:hint="eastAsia" w:ascii="宋体" w:hAnsi="宋体" w:eastAsia="宋体" w:cs="宋体"/>
          <w:b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color w:val="000000" w:themeColor="text1"/>
          <w:sz w:val="21"/>
          <w:szCs w:val="21"/>
          <w:highlight w:val="none"/>
          <w:u w:val="none"/>
          <w14:textFill>
            <w14:solidFill>
              <w14:schemeClr w14:val="tx1"/>
            </w14:solidFill>
          </w14:textFill>
        </w:rPr>
        <w:t>10</w:t>
      </w:r>
      <w:r>
        <w:rPr>
          <w:rFonts w:hint="eastAsia" w:ascii="宋体" w:hAnsi="宋体" w:eastAsia="宋体" w:cs="宋体"/>
          <w:b w:val="0"/>
          <w:color w:val="000000" w:themeColor="text1"/>
          <w:sz w:val="21"/>
          <w:szCs w:val="21"/>
          <w:highlight w:val="none"/>
          <w14:textFill>
            <w14:solidFill>
              <w14:schemeClr w14:val="tx1"/>
            </w14:solidFill>
          </w14:textFill>
        </w:rPr>
        <w:t>％签约合同价</w:t>
      </w:r>
      <w:r>
        <w:rPr>
          <w:rFonts w:hint="eastAsia" w:ascii="宋体" w:hAnsi="宋体" w:eastAsia="宋体" w:cs="宋体"/>
          <w:b w:val="0"/>
          <w:color w:val="000000" w:themeColor="text1"/>
          <w:sz w:val="21"/>
          <w:szCs w:val="21"/>
          <w:highlight w:val="none"/>
          <w:lang w:eastAsia="zh-CN"/>
          <w14:textFill>
            <w14:solidFill>
              <w14:schemeClr w14:val="tx1"/>
            </w14:solidFill>
          </w14:textFill>
        </w:rPr>
        <w:t>。</w:t>
      </w:r>
    </w:p>
    <w:p w14:paraId="1567D64F">
      <w:pPr>
        <w:pStyle w:val="41"/>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提交期限为：在中标后30个工作日内和签订合同前向发包人提交。</w:t>
      </w:r>
    </w:p>
    <w:p w14:paraId="11BC53E1">
      <w:pPr>
        <w:pStyle w:val="41"/>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中标人不能按要求提交履约保证金的，视为放弃中标，其投标保证金不予退还，给招标人造成的损失超过投标保证金数额的，中标人还应对超过部分予以赔偿。</w:t>
      </w:r>
    </w:p>
    <w:p w14:paraId="265592DD">
      <w:pPr>
        <w:pStyle w:val="41"/>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0"/>
          <w:highlight w:val="none"/>
          <w:shd w:val="clear" w:fill="FFFFFF"/>
          <w:lang w:eastAsia="zh-CN"/>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1"/>
          <w:szCs w:val="20"/>
          <w:highlight w:val="none"/>
          <w:shd w:val="clear" w:fill="FFFFFF"/>
          <w:lang w:val="en-US" w:eastAsia="zh-CN"/>
          <w14:textFill>
            <w14:solidFill>
              <w14:schemeClr w14:val="tx1"/>
            </w14:solidFill>
          </w14:textFill>
        </w:rPr>
        <w:t>6</w:t>
      </w:r>
      <w:r>
        <w:rPr>
          <w:rFonts w:hint="eastAsia" w:ascii="Times New Roman" w:hAnsi="Times New Roman" w:eastAsia="宋体" w:cs="Times New Roman"/>
          <w:i w:val="0"/>
          <w:iCs w:val="0"/>
          <w:caps w:val="0"/>
          <w:color w:val="000000" w:themeColor="text1"/>
          <w:spacing w:val="0"/>
          <w:sz w:val="21"/>
          <w:szCs w:val="20"/>
          <w:highlight w:val="none"/>
          <w:shd w:val="clear" w:fill="FFFFFF"/>
          <w:lang w:eastAsia="zh-CN"/>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1"/>
          <w:szCs w:val="20"/>
          <w:highlight w:val="none"/>
          <w:shd w:val="clear" w:fill="FFFFFF"/>
          <w:lang w:val="en-US" w:eastAsia="zh-CN"/>
          <w14:textFill>
            <w14:solidFill>
              <w14:schemeClr w14:val="tx1"/>
            </w14:solidFill>
          </w14:textFill>
        </w:rPr>
        <w:t>甲方</w:t>
      </w:r>
      <w:r>
        <w:rPr>
          <w:rFonts w:hint="eastAsia" w:ascii="Times New Roman" w:hAnsi="Times New Roman" w:eastAsia="宋体" w:cs="Times New Roman"/>
          <w:i w:val="0"/>
          <w:iCs w:val="0"/>
          <w:caps w:val="0"/>
          <w:color w:val="000000" w:themeColor="text1"/>
          <w:spacing w:val="0"/>
          <w:sz w:val="21"/>
          <w:szCs w:val="20"/>
          <w:highlight w:val="none"/>
          <w:shd w:val="clear" w:fill="FFFFFF"/>
          <w14:textFill>
            <w14:solidFill>
              <w14:schemeClr w14:val="tx1"/>
            </w14:solidFill>
          </w14:textFill>
        </w:rPr>
        <w:t>应在工程竣工验收证书签发后</w:t>
      </w:r>
      <w:r>
        <w:rPr>
          <w:rStyle w:val="21"/>
          <w:rFonts w:hint="eastAsia" w:ascii="Times New Roman" w:hAnsi="Times New Roman" w:eastAsia="宋体" w:cs="Times New Roman"/>
          <w:b w:val="0"/>
          <w:bCs w:val="0"/>
          <w:i w:val="0"/>
          <w:iCs w:val="0"/>
          <w:caps w:val="0"/>
          <w:color w:val="000000" w:themeColor="text1"/>
          <w:spacing w:val="0"/>
          <w:sz w:val="21"/>
          <w:szCs w:val="20"/>
          <w:highlight w:val="none"/>
          <w:shd w:val="clear"/>
          <w14:textFill>
            <w14:solidFill>
              <w14:schemeClr w14:val="tx1"/>
            </w14:solidFill>
          </w14:textFill>
        </w:rPr>
        <w:t>28天</w:t>
      </w:r>
      <w:r>
        <w:rPr>
          <w:rFonts w:hint="eastAsia" w:ascii="Times New Roman" w:hAnsi="Times New Roman" w:eastAsia="宋体" w:cs="Times New Roman"/>
          <w:i w:val="0"/>
          <w:iCs w:val="0"/>
          <w:caps w:val="0"/>
          <w:color w:val="000000" w:themeColor="text1"/>
          <w:spacing w:val="0"/>
          <w:sz w:val="21"/>
          <w:szCs w:val="20"/>
          <w:highlight w:val="none"/>
          <w:shd w:val="clear" w:fill="FFFFFF"/>
          <w14:textFill>
            <w14:solidFill>
              <w14:schemeClr w14:val="tx1"/>
            </w14:solidFill>
          </w14:textFill>
        </w:rPr>
        <w:t>内将履约保证金退还给</w:t>
      </w:r>
      <w:r>
        <w:rPr>
          <w:rFonts w:hint="eastAsia" w:ascii="Times New Roman" w:hAnsi="Times New Roman" w:eastAsia="宋体" w:cs="Times New Roman"/>
          <w:i w:val="0"/>
          <w:iCs w:val="0"/>
          <w:caps w:val="0"/>
          <w:color w:val="000000" w:themeColor="text1"/>
          <w:spacing w:val="0"/>
          <w:sz w:val="21"/>
          <w:szCs w:val="20"/>
          <w:highlight w:val="none"/>
          <w:shd w:val="clear"/>
          <w:lang w:val="en-US" w:eastAsia="zh-CN"/>
          <w14:textFill>
            <w14:solidFill>
              <w14:schemeClr w14:val="tx1"/>
            </w14:solidFill>
          </w14:textFill>
        </w:rPr>
        <w:t>乙方</w:t>
      </w:r>
      <w:r>
        <w:rPr>
          <w:rFonts w:hint="eastAsia" w:ascii="Times New Roman" w:hAnsi="Times New Roman" w:eastAsia="宋体" w:cs="Times New Roman"/>
          <w:i w:val="0"/>
          <w:iCs w:val="0"/>
          <w:caps w:val="0"/>
          <w:color w:val="000000" w:themeColor="text1"/>
          <w:spacing w:val="0"/>
          <w:sz w:val="21"/>
          <w:szCs w:val="20"/>
          <w:highlight w:val="none"/>
          <w:shd w:val="clear" w:fill="FFFFFF"/>
          <w14:textFill>
            <w14:solidFill>
              <w14:schemeClr w14:val="tx1"/>
            </w14:solidFill>
          </w14:textFill>
        </w:rPr>
        <w:t>。</w:t>
      </w:r>
    </w:p>
    <w:p w14:paraId="0DA1E5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color w:val="000000" w:themeColor="text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九</w:t>
      </w:r>
      <w:r>
        <w:rPr>
          <w:rFonts w:hint="eastAsia"/>
          <w:b/>
          <w:bCs/>
          <w:color w:val="000000" w:themeColor="text1"/>
          <w:szCs w:val="21"/>
          <w:highlight w:val="none"/>
          <w14:textFill>
            <w14:solidFill>
              <w14:schemeClr w14:val="tx1"/>
            </w14:solidFill>
          </w14:textFill>
        </w:rPr>
        <w:t>、低价风险担保</w:t>
      </w:r>
    </w:p>
    <w:p w14:paraId="31359DF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中标候选人的中标价格低于项目最高限价85%的，</w:t>
      </w:r>
      <w:r>
        <w:rPr>
          <w:rFonts w:hint="eastAsia"/>
          <w:color w:val="000000" w:themeColor="text1"/>
          <w:szCs w:val="21"/>
          <w:highlight w:val="none"/>
          <w:lang w:val="en-US" w:eastAsia="zh-CN"/>
          <w14:textFill>
            <w14:solidFill>
              <w14:schemeClr w14:val="tx1"/>
            </w14:solidFill>
          </w14:textFill>
        </w:rPr>
        <w:t>除缴纳履约保证金外还</w:t>
      </w:r>
      <w:r>
        <w:rPr>
          <w:rFonts w:hint="eastAsia"/>
          <w:color w:val="000000" w:themeColor="text1"/>
          <w:szCs w:val="21"/>
          <w:highlight w:val="none"/>
          <w14:textFill>
            <w14:solidFill>
              <w14:schemeClr w14:val="tx1"/>
            </w14:solidFill>
          </w14:textFill>
        </w:rPr>
        <w:t>须缴纳低价担保金，担保方式采用银行保函或者现金、支票</w:t>
      </w:r>
      <w:r>
        <w:rPr>
          <w:rFonts w:hint="eastAsia"/>
          <w:color w:val="000000" w:themeColor="text1"/>
          <w:szCs w:val="21"/>
          <w:highlight w:val="none"/>
          <w:lang w:val="en-US" w:eastAsia="zh-CN"/>
          <w14:textFill>
            <w14:solidFill>
              <w14:schemeClr w14:val="tx1"/>
            </w14:solidFill>
          </w14:textFill>
        </w:rPr>
        <w:t>等多种</w:t>
      </w:r>
      <w:r>
        <w:rPr>
          <w:rFonts w:hint="eastAsia"/>
          <w:color w:val="000000" w:themeColor="text1"/>
          <w:szCs w:val="21"/>
          <w:highlight w:val="none"/>
          <w14:textFill>
            <w14:solidFill>
              <w14:schemeClr w14:val="tx1"/>
            </w14:solidFill>
          </w14:textFill>
        </w:rPr>
        <w:t>方式，担保额度＝</w:t>
      </w:r>
      <w:r>
        <w:rPr>
          <w:rFonts w:hint="eastAsia" w:ascii="宋体" w:hAnsi="宋体"/>
          <w:color w:val="000000" w:themeColor="text1"/>
          <w:kern w:val="0"/>
          <w:szCs w:val="21"/>
          <w:highlight w:val="none"/>
          <w14:textFill>
            <w14:solidFill>
              <w14:schemeClr w14:val="tx1"/>
            </w14:solidFill>
          </w14:textFill>
        </w:rPr>
        <w:t>（最高限价×</w:t>
      </w:r>
      <w:r>
        <w:rPr>
          <w:rFonts w:ascii="宋体" w:hAnsi="宋体"/>
          <w:color w:val="000000" w:themeColor="text1"/>
          <w:kern w:val="0"/>
          <w:szCs w:val="21"/>
          <w:highlight w:val="none"/>
          <w14:textFill>
            <w14:solidFill>
              <w14:schemeClr w14:val="tx1"/>
            </w14:solidFill>
          </w14:textFill>
        </w:rPr>
        <w:t>85%-</w:t>
      </w:r>
      <w:r>
        <w:rPr>
          <w:rFonts w:hint="eastAsia" w:ascii="宋体" w:hAnsi="宋体"/>
          <w:color w:val="000000" w:themeColor="text1"/>
          <w:kern w:val="0"/>
          <w:szCs w:val="21"/>
          <w:highlight w:val="none"/>
          <w14:textFill>
            <w14:solidFill>
              <w14:schemeClr w14:val="tx1"/>
            </w14:solidFill>
          </w14:textFill>
        </w:rPr>
        <w:t>中标价）×3</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签订合同之前提交</w:t>
      </w:r>
      <w:r>
        <w:rPr>
          <w:rFonts w:hint="eastAsia"/>
          <w:color w:val="000000" w:themeColor="text1"/>
          <w:szCs w:val="21"/>
          <w:highlight w:val="none"/>
          <w:lang w:eastAsia="zh-CN"/>
          <w14:textFill>
            <w14:solidFill>
              <w14:schemeClr w14:val="tx1"/>
            </w14:solidFill>
          </w14:textFill>
        </w:rPr>
        <w:t>。</w:t>
      </w:r>
    </w:p>
    <w:p w14:paraId="72A03153">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合同执行完毕</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比选人</w:t>
      </w:r>
      <w:r>
        <w:rPr>
          <w:rFonts w:hint="eastAsia" w:ascii="宋体" w:hAnsi="宋体" w:cs="宋体"/>
          <w:color w:val="000000" w:themeColor="text1"/>
          <w:szCs w:val="21"/>
          <w14:textFill>
            <w14:solidFill>
              <w14:schemeClr w14:val="tx1"/>
            </w14:solidFill>
          </w14:textFill>
        </w:rPr>
        <w:t>将在双方完成相关手续后在1个月内无息</w:t>
      </w:r>
      <w:r>
        <w:rPr>
          <w:rFonts w:hint="eastAsia"/>
          <w:color w:val="000000" w:themeColor="text1"/>
          <w14:textFill>
            <w14:solidFill>
              <w14:schemeClr w14:val="tx1"/>
            </w14:solidFill>
          </w14:textFill>
        </w:rPr>
        <w:t>退还缴纳低价风险担保金的</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，否则甲方将全额扣除乙方支付的低价风险担保金。</w:t>
      </w:r>
    </w:p>
    <w:p w14:paraId="2B7618D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cs="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中标人不能按照合同约定的标的、价款、履行期限等主要条款完成合同约定内容的，应当依法承担相应的担保责任。</w:t>
      </w:r>
    </w:p>
    <w:p w14:paraId="28CEFC6D">
      <w:pPr>
        <w:spacing w:line="360" w:lineRule="exact"/>
        <w:rPr>
          <w:b/>
          <w:color w:val="000000" w:themeColor="text1"/>
          <w:szCs w:val="21"/>
          <w:highlight w:val="none"/>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十</w:t>
      </w:r>
      <w:r>
        <w:rPr>
          <w:b/>
          <w:color w:val="000000" w:themeColor="text1"/>
          <w:szCs w:val="21"/>
          <w:highlight w:val="none"/>
          <w14:textFill>
            <w14:solidFill>
              <w14:schemeClr w14:val="tx1"/>
            </w14:solidFill>
          </w14:textFill>
        </w:rPr>
        <w:t>、</w:t>
      </w:r>
      <w:r>
        <w:rPr>
          <w:rFonts w:hint="eastAsia"/>
          <w:b/>
          <w:color w:val="000000" w:themeColor="text1"/>
          <w:szCs w:val="21"/>
          <w:highlight w:val="none"/>
          <w:lang w:eastAsia="zh-CN"/>
          <w14:textFill>
            <w14:solidFill>
              <w14:schemeClr w14:val="tx1"/>
            </w14:solidFill>
          </w14:textFill>
        </w:rPr>
        <w:t>竞争性比选</w:t>
      </w:r>
      <w:r>
        <w:rPr>
          <w:b/>
          <w:color w:val="000000" w:themeColor="text1"/>
          <w:szCs w:val="21"/>
          <w:highlight w:val="none"/>
          <w14:textFill>
            <w14:solidFill>
              <w14:schemeClr w14:val="tx1"/>
            </w14:solidFill>
          </w14:textFill>
        </w:rPr>
        <w:t>须知</w:t>
      </w:r>
    </w:p>
    <w:p w14:paraId="1D478E63">
      <w:pPr>
        <w:spacing w:line="36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一）竞争性比选文件获取方式：凡愿意参加的潜在竞标人，从挂网日起至竞争性比选响应文件递交截止时间前，在重庆高速集团官网（https://www.cegc.com.cn/html/col1810480.html）、重庆高速公路集团有限公司招投标管理平台（http://cqgsbid.cegc.com.cn:7900/#/web/home）上发布的本项目竞争性比选公告中的获取方式自行下载。不管竞标人是否下载，均视为已知晓竞争性比选文件的全部内容和有关事宜。本项目不需要报名，直接投标。</w:t>
      </w:r>
    </w:p>
    <w:p w14:paraId="45AF40B1">
      <w:pPr>
        <w:spacing w:line="36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（二）竞争性比选结果公示将在重庆高速集团官网（https://www.cegc.com.cn/html/col1810480.html）、重庆高速公路集团有限公司招投标管理平台（http://cqgsbid.cegc.com.cn:7900/#/web/home）上发布。</w:t>
      </w:r>
    </w:p>
    <w:p w14:paraId="372B7D84">
      <w:pPr>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（三）竞标文件递交截止地点：</w:t>
      </w:r>
      <w:r>
        <w:rPr>
          <w:rFonts w:hint="eastAsia" w:ascii="宋体" w:hAnsi="宋体" w:cs="宋体"/>
          <w:color w:val="000000" w:themeColor="text1"/>
          <w:szCs w:val="21"/>
          <w:highlight w:val="none"/>
          <w14:textFill>
            <w14:solidFill>
              <w14:schemeClr w14:val="tx1"/>
            </w14:solidFill>
          </w14:textFill>
        </w:rPr>
        <w:t>重庆公路养护工程(集团)有限公司</w:t>
      </w:r>
      <w:r>
        <w:rPr>
          <w:rFonts w:hint="eastAsia" w:ascii="宋体" w:hAnsi="宋体" w:cs="宋体"/>
          <w:b w:val="0"/>
          <w:bCs w:val="0"/>
          <w:color w:val="000000" w:themeColor="text1"/>
          <w:szCs w:val="21"/>
          <w14:textFill>
            <w14:solidFill>
              <w14:schemeClr w14:val="tx1"/>
            </w14:solidFill>
          </w14:textFill>
        </w:rPr>
        <w:t>306室</w:t>
      </w:r>
      <w:r>
        <w:rPr>
          <w:rFonts w:hint="eastAsia" w:ascii="宋体" w:hAnsi="宋体" w:cs="宋体"/>
          <w:color w:val="000000" w:themeColor="text1"/>
          <w:szCs w:val="21"/>
          <w14:textFill>
            <w14:solidFill>
              <w14:schemeClr w14:val="tx1"/>
            </w14:solidFill>
          </w14:textFill>
        </w:rPr>
        <w:t>（重庆市沙坪坝区梨高路4号）。</w:t>
      </w:r>
    </w:p>
    <w:p w14:paraId="71B1B80F">
      <w:pPr>
        <w:spacing w:line="36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竞标</w:t>
      </w:r>
      <w:r>
        <w:rPr>
          <w:rFonts w:hint="eastAsia" w:ascii="宋体" w:hAnsi="宋体" w:cs="宋体"/>
          <w:color w:val="000000" w:themeColor="text1"/>
          <w:szCs w:val="21"/>
          <w:highlight w:val="none"/>
          <w14:textFill>
            <w14:solidFill>
              <w14:schemeClr w14:val="tx1"/>
            </w14:solidFill>
          </w14:textFill>
        </w:rPr>
        <w:t>文件递交截止时间：</w:t>
      </w:r>
      <w:r>
        <w:rPr>
          <w:rFonts w:hint="eastAsia" w:ascii="宋体" w:hAnsi="宋体" w:cs="宋体"/>
          <w:color w:val="000000" w:themeColor="text1"/>
          <w:szCs w:val="21"/>
          <w:highlight w:val="none"/>
          <w:lang w:val="en-US" w:eastAsia="zh-CN"/>
          <w14:textFill>
            <w14:solidFill>
              <w14:schemeClr w14:val="tx1"/>
            </w14:solidFill>
          </w14:textFill>
        </w:rPr>
        <w:t>2025年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11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p>
    <w:p w14:paraId="1D5080F7">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竞标人</w:t>
      </w:r>
      <w:r>
        <w:rPr>
          <w:rFonts w:hint="eastAsia" w:ascii="宋体" w:hAnsi="宋体" w:cs="宋体"/>
          <w:color w:val="000000" w:themeColor="text1"/>
          <w:szCs w:val="21"/>
          <w:highlight w:val="none"/>
          <w14:textFill>
            <w14:solidFill>
              <w14:schemeClr w14:val="tx1"/>
            </w14:solidFill>
          </w14:textFill>
        </w:rPr>
        <w:t>应根据本次</w:t>
      </w:r>
      <w:r>
        <w:rPr>
          <w:rFonts w:hint="eastAsia" w:ascii="宋体" w:hAnsi="宋体" w:cs="宋体"/>
          <w:color w:val="000000" w:themeColor="text1"/>
          <w:szCs w:val="21"/>
          <w:highlight w:val="none"/>
          <w:lang w:eastAsia="zh-CN"/>
          <w14:textFill>
            <w14:solidFill>
              <w14:schemeClr w14:val="tx1"/>
            </w14:solidFill>
          </w14:textFill>
        </w:rPr>
        <w:t>竞争性比选</w:t>
      </w:r>
      <w:r>
        <w:rPr>
          <w:rFonts w:hint="eastAsia" w:ascii="宋体" w:hAnsi="宋体" w:cs="宋体"/>
          <w:color w:val="000000" w:themeColor="text1"/>
          <w:szCs w:val="21"/>
          <w:highlight w:val="none"/>
          <w14:textFill>
            <w14:solidFill>
              <w14:schemeClr w14:val="tx1"/>
            </w14:solidFill>
          </w14:textFill>
        </w:rPr>
        <w:t>的具体要求，编制规范的</w:t>
      </w:r>
      <w:r>
        <w:rPr>
          <w:rFonts w:hint="eastAsia" w:ascii="宋体" w:hAnsi="宋体" w:cs="宋体"/>
          <w:color w:val="000000" w:themeColor="text1"/>
          <w:szCs w:val="21"/>
          <w:highlight w:val="none"/>
          <w:lang w:val="en-US" w:eastAsia="zh-CN"/>
          <w14:textFill>
            <w14:solidFill>
              <w14:schemeClr w14:val="tx1"/>
            </w14:solidFill>
          </w14:textFill>
        </w:rPr>
        <w:t>竞标</w:t>
      </w:r>
      <w:r>
        <w:rPr>
          <w:rFonts w:hint="eastAsia"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lang w:val="en-US" w:eastAsia="zh-CN"/>
          <w14:textFill>
            <w14:solidFill>
              <w14:schemeClr w14:val="tx1"/>
            </w14:solidFill>
          </w14:textFill>
        </w:rPr>
        <w:t>竞标</w:t>
      </w:r>
      <w:r>
        <w:rPr>
          <w:rFonts w:hint="eastAsia" w:ascii="宋体" w:hAnsi="宋体" w:cs="宋体"/>
          <w:color w:val="000000" w:themeColor="text1"/>
          <w:szCs w:val="21"/>
          <w:highlight w:val="none"/>
          <w14:textFill>
            <w14:solidFill>
              <w14:schemeClr w14:val="tx1"/>
            </w14:solidFill>
          </w14:textFill>
        </w:rPr>
        <w:t>文件，要求填写规范，密封完好并在封口处加盖公章，所有</w:t>
      </w:r>
      <w:r>
        <w:rPr>
          <w:rFonts w:hint="eastAsia" w:ascii="宋体" w:hAnsi="宋体" w:cs="宋体"/>
          <w:color w:val="000000" w:themeColor="text1"/>
          <w:szCs w:val="21"/>
          <w:highlight w:val="none"/>
          <w:lang w:val="en-US" w:eastAsia="zh-CN"/>
          <w14:textFill>
            <w14:solidFill>
              <w14:schemeClr w14:val="tx1"/>
            </w14:solidFill>
          </w14:textFill>
        </w:rPr>
        <w:t>竞标在截止时间后不得接收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当第一次</w:t>
      </w:r>
      <w:r>
        <w:rPr>
          <w:rFonts w:hint="eastAsia" w:ascii="宋体" w:hAnsi="宋体" w:cs="宋体"/>
          <w:color w:val="000000" w:themeColor="text1"/>
          <w:szCs w:val="21"/>
          <w14:textFill>
            <w14:solidFill>
              <w14:schemeClr w14:val="tx1"/>
            </w14:solidFill>
          </w14:textFill>
        </w:rPr>
        <w:t>不足三家报名时，不予开标，标书当场退回</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第二次及以后不足三家报名时，可按比选文件要求进行开标</w:t>
      </w:r>
      <w:r>
        <w:rPr>
          <w:rFonts w:hint="eastAsia" w:ascii="宋体" w:hAnsi="宋体" w:cs="宋体"/>
          <w:color w:val="000000" w:themeColor="text1"/>
          <w:szCs w:val="21"/>
          <w14:textFill>
            <w14:solidFill>
              <w14:schemeClr w14:val="tx1"/>
            </w14:solidFill>
          </w14:textFill>
        </w:rPr>
        <w:t>。</w:t>
      </w:r>
    </w:p>
    <w:p w14:paraId="2A202D2B">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六</w:t>
      </w:r>
      <w:r>
        <w:rPr>
          <w:rFonts w:hint="eastAsia" w:ascii="宋体" w:hAnsi="宋体" w:cs="宋体"/>
          <w:color w:val="000000" w:themeColor="text1"/>
          <w:szCs w:val="21"/>
          <w:highlight w:val="none"/>
          <w14:textFill>
            <w14:solidFill>
              <w14:schemeClr w14:val="tx1"/>
            </w14:solidFill>
          </w14:textFill>
        </w:rPr>
        <w:t>）密封要求：</w:t>
      </w:r>
    </w:p>
    <w:p w14:paraId="5163CF70">
      <w:pPr>
        <w:spacing w:line="36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按第</w:t>
      </w:r>
      <w:r>
        <w:rPr>
          <w:rFonts w:hint="eastAsia" w:ascii="宋体" w:hAnsi="宋体" w:cs="宋体"/>
          <w:b/>
          <w:bCs/>
          <w:color w:val="000000" w:themeColor="text1"/>
          <w:szCs w:val="21"/>
          <w:highlight w:val="none"/>
          <w:lang w:val="en-US" w:eastAsia="zh-CN"/>
          <w14:textFill>
            <w14:solidFill>
              <w14:schemeClr w14:val="tx1"/>
            </w14:solidFill>
          </w14:textFill>
        </w:rPr>
        <w:t>五</w:t>
      </w:r>
      <w:r>
        <w:rPr>
          <w:rFonts w:hint="eastAsia" w:ascii="宋体" w:hAnsi="宋体" w:cs="宋体"/>
          <w:b/>
          <w:bCs/>
          <w:color w:val="000000" w:themeColor="text1"/>
          <w:szCs w:val="21"/>
          <w:highlight w:val="none"/>
          <w14:textFill>
            <w14:solidFill>
              <w14:schemeClr w14:val="tx1"/>
            </w14:solidFill>
          </w14:textFill>
        </w:rPr>
        <w:t>条要求制作的</w:t>
      </w:r>
      <w:r>
        <w:rPr>
          <w:rFonts w:hint="eastAsia" w:ascii="宋体" w:hAnsi="宋体" w:cs="宋体"/>
          <w:b/>
          <w:bCs/>
          <w:color w:val="000000" w:themeColor="text1"/>
          <w:szCs w:val="21"/>
          <w:highlight w:val="none"/>
          <w:lang w:eastAsia="zh-CN"/>
          <w14:textFill>
            <w14:solidFill>
              <w14:schemeClr w14:val="tx1"/>
            </w14:solidFill>
          </w14:textFill>
        </w:rPr>
        <w:t>比选申请</w:t>
      </w:r>
      <w:r>
        <w:rPr>
          <w:rFonts w:hint="eastAsia" w:ascii="宋体" w:hAnsi="宋体" w:cs="宋体"/>
          <w:b/>
          <w:bCs/>
          <w:color w:val="000000" w:themeColor="text1"/>
          <w:szCs w:val="21"/>
          <w:highlight w:val="none"/>
          <w14:textFill>
            <w14:solidFill>
              <w14:schemeClr w14:val="tx1"/>
            </w14:solidFill>
          </w14:textFill>
        </w:rPr>
        <w:t>文件，将</w:t>
      </w:r>
      <w:r>
        <w:rPr>
          <w:rFonts w:hint="eastAsia" w:ascii="宋体" w:hAnsi="宋体" w:cs="宋体"/>
          <w:b/>
          <w:bCs/>
          <w:color w:val="000000" w:themeColor="text1"/>
          <w:szCs w:val="21"/>
          <w:highlight w:val="none"/>
          <w:lang w:eastAsia="zh-CN"/>
          <w14:textFill>
            <w14:solidFill>
              <w14:schemeClr w14:val="tx1"/>
            </w14:solidFill>
          </w14:textFill>
        </w:rPr>
        <w:t>比选申请</w:t>
      </w:r>
      <w:r>
        <w:rPr>
          <w:rFonts w:hint="eastAsia" w:ascii="宋体" w:hAnsi="宋体" w:cs="宋体"/>
          <w:b/>
          <w:bCs/>
          <w:color w:val="000000" w:themeColor="text1"/>
          <w:szCs w:val="21"/>
          <w:highlight w:val="none"/>
          <w14:textFill>
            <w14:solidFill>
              <w14:schemeClr w14:val="tx1"/>
            </w14:solidFill>
          </w14:textFill>
        </w:rPr>
        <w:t>文件密封到一个封套中，再在封套上写明：</w:t>
      </w:r>
    </w:p>
    <w:p w14:paraId="0409F737">
      <w:pPr>
        <w:spacing w:line="360" w:lineRule="exact"/>
        <w:ind w:firstLine="420" w:firstLineChars="200"/>
        <w:jc w:val="center"/>
        <w:outlineLvl w:val="1"/>
        <w:rPr>
          <w:rFonts w:hint="eastAsia" w:ascii="宋体" w:hAnsi="宋体" w:cs="宋体"/>
          <w:b w:val="0"/>
          <w:bCs w:val="0"/>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重庆高速工程检测有限公司</w:t>
      </w:r>
    </w:p>
    <w:p w14:paraId="49FAD806">
      <w:pPr>
        <w:spacing w:line="360" w:lineRule="exact"/>
        <w:ind w:firstLine="420" w:firstLineChars="200"/>
        <w:jc w:val="center"/>
        <w:outlineLvl w:val="1"/>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val="0"/>
          <w:bCs w:val="0"/>
          <w:color w:val="000000" w:themeColor="text1"/>
          <w:szCs w:val="21"/>
          <w:highlight w:val="none"/>
          <w:u w:val="single"/>
          <w:lang w:val="en-US" w:eastAsia="zh-CN"/>
          <w14:textFill>
            <w14:solidFill>
              <w14:schemeClr w14:val="tx1"/>
            </w14:solidFill>
          </w14:textFill>
        </w:rPr>
        <w:t>2025年隧道智能检测车技术服务（第二批）</w:t>
      </w:r>
      <w:r>
        <w:rPr>
          <w:rFonts w:hint="eastAsia" w:ascii="宋体" w:hAnsi="宋体" w:cs="宋体"/>
          <w:color w:val="000000" w:themeColor="text1"/>
          <w:szCs w:val="21"/>
          <w:highlight w:val="none"/>
          <w:u w:val="single"/>
          <w:lang w:val="en-US" w:eastAsia="zh-CN"/>
          <w14:textFill>
            <w14:solidFill>
              <w14:schemeClr w14:val="tx1"/>
            </w14:solidFill>
          </w14:textFill>
        </w:rPr>
        <w:t>竞标</w:t>
      </w:r>
      <w:r>
        <w:rPr>
          <w:rFonts w:hint="eastAsia" w:ascii="宋体" w:hAnsi="宋体" w:cs="宋体"/>
          <w:color w:val="000000" w:themeColor="text1"/>
          <w:szCs w:val="21"/>
          <w:highlight w:val="none"/>
          <w:u w:val="single"/>
          <w14:textFill>
            <w14:solidFill>
              <w14:schemeClr w14:val="tx1"/>
            </w14:solidFill>
          </w14:textFill>
        </w:rPr>
        <w:t>文件</w:t>
      </w:r>
    </w:p>
    <w:p w14:paraId="2807AA61">
      <w:pPr>
        <w:spacing w:line="360" w:lineRule="exact"/>
        <w:ind w:firstLine="420" w:firstLineChars="200"/>
        <w:jc w:val="center"/>
        <w:outlineLvl w:val="1"/>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在</w:t>
      </w:r>
      <w:r>
        <w:rPr>
          <w:rFonts w:hint="eastAsia" w:ascii="宋体" w:hAnsi="宋体" w:cs="宋体"/>
          <w:color w:val="000000" w:themeColor="text1"/>
          <w:szCs w:val="21"/>
          <w:highlight w:val="none"/>
          <w:lang w:val="en-US" w:eastAsia="zh-CN"/>
          <w14:textFill>
            <w14:solidFill>
              <w14:schemeClr w14:val="tx1"/>
            </w14:solidFill>
          </w14:textFill>
        </w:rPr>
        <w:t>2025年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11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 xml:space="preserve"> 分前不得开启</w:t>
      </w:r>
    </w:p>
    <w:p w14:paraId="6E7EAF7F">
      <w:pPr>
        <w:spacing w:line="36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14:textFill>
            <w14:solidFill>
              <w14:schemeClr w14:val="tx1"/>
            </w14:solidFill>
          </w14:textFill>
        </w:rPr>
        <w:t>（</w:t>
      </w:r>
      <w:r>
        <w:rPr>
          <w:rFonts w:hint="eastAsia" w:cs="Times New Roman"/>
          <w:b/>
          <w:bCs/>
          <w:color w:val="000000" w:themeColor="text1"/>
          <w:kern w:val="2"/>
          <w:sz w:val="21"/>
          <w:szCs w:val="21"/>
          <w:lang w:val="en-US" w:eastAsia="zh-CN"/>
          <w14:textFill>
            <w14:solidFill>
              <w14:schemeClr w14:val="tx1"/>
            </w14:solidFill>
          </w14:textFill>
        </w:rPr>
        <w:t>七</w:t>
      </w:r>
      <w:r>
        <w:rPr>
          <w:rFonts w:hint="eastAsia" w:ascii="Times New Roman" w:hAnsi="Times New Roman" w:eastAsia="宋体" w:cs="Times New Roman"/>
          <w:b/>
          <w:bCs/>
          <w:color w:val="000000" w:themeColor="text1"/>
          <w:kern w:val="2"/>
          <w:sz w:val="21"/>
          <w:szCs w:val="21"/>
          <w:lang w:val="en-US" w:eastAsia="zh-CN"/>
          <w14:textFill>
            <w14:solidFill>
              <w14:schemeClr w14:val="tx1"/>
            </w14:solidFill>
          </w14:textFill>
        </w:rPr>
        <w:t>）特别提醒</w:t>
      </w:r>
      <w:r>
        <w:rPr>
          <w:rFonts w:hint="eastAsia" w:ascii="Times New Roman" w:hAnsi="Times New Roman" w:eastAsia="宋体" w:cs="Times New Roman"/>
          <w:b/>
          <w:bCs/>
          <w:color w:val="000000" w:themeColor="text1"/>
          <w:kern w:val="2"/>
          <w:sz w:val="21"/>
          <w:szCs w:val="21"/>
          <w14:textFill>
            <w14:solidFill>
              <w14:schemeClr w14:val="tx1"/>
            </w14:solidFill>
          </w14:textFill>
        </w:rPr>
        <w:t>：若</w:t>
      </w:r>
      <w:r>
        <w:rPr>
          <w:rFonts w:hint="eastAsia" w:ascii="Times New Roman" w:hAnsi="Times New Roman" w:eastAsia="宋体" w:cs="Times New Roman"/>
          <w:b/>
          <w:bCs/>
          <w:color w:val="000000" w:themeColor="text1"/>
          <w:kern w:val="2"/>
          <w:sz w:val="21"/>
          <w:szCs w:val="21"/>
          <w:lang w:eastAsia="zh-CN"/>
          <w14:textFill>
            <w14:solidFill>
              <w14:schemeClr w14:val="tx1"/>
            </w14:solidFill>
          </w14:textFill>
        </w:rPr>
        <w:t>竞标人</w:t>
      </w:r>
      <w:r>
        <w:rPr>
          <w:rFonts w:hint="eastAsia" w:ascii="Times New Roman" w:hAnsi="Times New Roman" w:eastAsia="宋体" w:cs="Times New Roman"/>
          <w:b/>
          <w:bCs/>
          <w:color w:val="000000" w:themeColor="text1"/>
          <w:kern w:val="2"/>
          <w:sz w:val="21"/>
          <w:szCs w:val="21"/>
          <w14:textFill>
            <w14:solidFill>
              <w14:schemeClr w14:val="tx1"/>
            </w14:solidFill>
          </w14:textFill>
        </w:rPr>
        <w:t>恶</w:t>
      </w:r>
      <w:r>
        <w:rPr>
          <w:rFonts w:hint="eastAsia"/>
          <w:b/>
          <w:bCs/>
          <w:color w:val="000000" w:themeColor="text1"/>
          <w:kern w:val="2"/>
          <w:sz w:val="21"/>
          <w:szCs w:val="21"/>
          <w14:textFill>
            <w14:solidFill>
              <w14:schemeClr w14:val="tx1"/>
            </w14:solidFill>
          </w14:textFill>
        </w:rPr>
        <w:t>意竞标后不与按比选要求与比选人签订合同</w:t>
      </w:r>
      <w:r>
        <w:rPr>
          <w:rFonts w:hint="eastAsia"/>
          <w:b/>
          <w:bCs/>
          <w:color w:val="000000" w:themeColor="text1"/>
          <w:kern w:val="2"/>
          <w:sz w:val="21"/>
          <w:szCs w:val="21"/>
          <w:lang w:val="en-US" w:eastAsia="zh-CN"/>
          <w14:textFill>
            <w14:solidFill>
              <w14:schemeClr w14:val="tx1"/>
            </w14:solidFill>
          </w14:textFill>
        </w:rPr>
        <w:t>或履约</w:t>
      </w:r>
      <w:r>
        <w:rPr>
          <w:rFonts w:hint="eastAsia"/>
          <w:b/>
          <w:bCs/>
          <w:color w:val="000000" w:themeColor="text1"/>
          <w:kern w:val="2"/>
          <w:sz w:val="21"/>
          <w:szCs w:val="21"/>
          <w14:textFill>
            <w14:solidFill>
              <w14:schemeClr w14:val="tx1"/>
            </w14:solidFill>
          </w14:textFill>
        </w:rPr>
        <w:t>，比选人将直接将</w:t>
      </w:r>
      <w:r>
        <w:rPr>
          <w:rFonts w:hint="eastAsia" w:ascii="Times New Roman" w:hAnsi="Times New Roman" w:eastAsia="宋体" w:cs="Times New Roman"/>
          <w:b/>
          <w:bCs/>
          <w:color w:val="000000" w:themeColor="text1"/>
          <w:kern w:val="2"/>
          <w:sz w:val="21"/>
          <w:szCs w:val="21"/>
          <w:lang w:eastAsia="zh-CN"/>
          <w14:textFill>
            <w14:solidFill>
              <w14:schemeClr w14:val="tx1"/>
            </w14:solidFill>
          </w14:textFill>
        </w:rPr>
        <w:t>竞标人</w:t>
      </w:r>
      <w:r>
        <w:rPr>
          <w:rFonts w:hint="eastAsia"/>
          <w:b/>
          <w:bCs/>
          <w:color w:val="000000" w:themeColor="text1"/>
          <w:kern w:val="2"/>
          <w:sz w:val="21"/>
          <w:szCs w:val="21"/>
          <w14:textFill>
            <w14:solidFill>
              <w14:schemeClr w14:val="tx1"/>
            </w14:solidFill>
          </w14:textFill>
        </w:rPr>
        <w:t>及其关联单位（含法人代表与委托代理人）一并拉入黑名单，不得参与</w:t>
      </w:r>
      <w:r>
        <w:rPr>
          <w:rFonts w:hint="eastAsia"/>
          <w:b/>
          <w:bCs/>
          <w:color w:val="000000" w:themeColor="text1"/>
          <w:kern w:val="2"/>
          <w:sz w:val="21"/>
          <w:szCs w:val="21"/>
          <w:lang w:val="en-US" w:eastAsia="zh-CN"/>
          <w14:textFill>
            <w14:solidFill>
              <w14:schemeClr w14:val="tx1"/>
            </w14:solidFill>
          </w14:textFill>
        </w:rPr>
        <w:t>重庆高速工程检测有限公司</w:t>
      </w:r>
      <w:r>
        <w:rPr>
          <w:rFonts w:hint="eastAsia"/>
          <w:b/>
          <w:bCs/>
          <w:color w:val="000000" w:themeColor="text1"/>
          <w:kern w:val="2"/>
          <w:sz w:val="21"/>
          <w:szCs w:val="21"/>
          <w14:textFill>
            <w14:solidFill>
              <w14:schemeClr w14:val="tx1"/>
            </w14:solidFill>
          </w14:textFill>
        </w:rPr>
        <w:t>所有比选项目报价。</w:t>
      </w:r>
    </w:p>
    <w:p w14:paraId="6B3E8B52">
      <w:pPr>
        <w:spacing w:line="36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八</w:t>
      </w:r>
      <w:r>
        <w:rPr>
          <w:rFonts w:hint="eastAsia"/>
          <w:color w:val="000000" w:themeColor="text1"/>
          <w:szCs w:val="21"/>
          <w:highlight w:val="none"/>
          <w14:textFill>
            <w14:solidFill>
              <w14:schemeClr w14:val="tx1"/>
            </w14:solidFill>
          </w14:textFill>
        </w:rPr>
        <w:t>）廉政约定：</w:t>
      </w:r>
    </w:p>
    <w:p w14:paraId="23335195">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为杜绝商业贿赂现象，共同营造公平、公正的竞争环境，敬请各</w:t>
      </w:r>
      <w:r>
        <w:rPr>
          <w:rFonts w:hint="eastAsia" w:ascii="宋体" w:hAnsi="宋体" w:eastAsia="宋体" w:cs="宋体"/>
          <w:color w:val="000000" w:themeColor="text1"/>
          <w:szCs w:val="21"/>
          <w:highlight w:val="none"/>
          <w:lang w:eastAsia="zh-CN"/>
          <w14:textFill>
            <w14:solidFill>
              <w14:schemeClr w14:val="tx1"/>
            </w14:solidFill>
          </w14:textFill>
        </w:rPr>
        <w:t>竞标人</w:t>
      </w:r>
      <w:r>
        <w:rPr>
          <w:rFonts w:hint="eastAsia" w:ascii="宋体" w:hAnsi="宋体" w:eastAsia="宋体" w:cs="宋体"/>
          <w:color w:val="000000" w:themeColor="text1"/>
          <w:szCs w:val="21"/>
          <w:highlight w:val="none"/>
          <w14:textFill>
            <w14:solidFill>
              <w14:schemeClr w14:val="tx1"/>
            </w14:solidFill>
          </w14:textFill>
        </w:rPr>
        <w:t>在参与竞标报价过程中，将竞争性比选人明示或暗示要求宴请、招待，或索取礼金、礼品、礼券、其他利益，或故意刁难、显失公平现象，向我司纪检监察人员进行举报（</w:t>
      </w:r>
      <w:r>
        <w:rPr>
          <w:rFonts w:hint="eastAsia" w:ascii="宋体" w:hAnsi="宋体" w:eastAsia="宋体" w:cs="宋体"/>
          <w:b/>
          <w:bCs/>
          <w:color w:val="000000" w:themeColor="text1"/>
          <w:szCs w:val="21"/>
          <w:highlight w:val="none"/>
          <w14:textFill>
            <w14:solidFill>
              <w14:schemeClr w14:val="tx1"/>
            </w14:solidFill>
          </w14:textFill>
        </w:rPr>
        <w:t>须提供有效线索和相关证据、证明材料</w:t>
      </w:r>
      <w:r>
        <w:rPr>
          <w:rFonts w:hint="eastAsia" w:ascii="宋体" w:hAnsi="宋体" w:eastAsia="宋体" w:cs="宋体"/>
          <w:color w:val="000000" w:themeColor="text1"/>
          <w:szCs w:val="21"/>
          <w:highlight w:val="none"/>
          <w14:textFill>
            <w14:solidFill>
              <w14:schemeClr w14:val="tx1"/>
            </w14:solidFill>
          </w14:textFill>
        </w:rPr>
        <w:t>）。具体举报渠道告知如下：</w:t>
      </w:r>
    </w:p>
    <w:p w14:paraId="5F85D740">
      <w:pPr>
        <w:spacing w:line="360" w:lineRule="exact"/>
        <w:ind w:firstLine="420" w:firstLineChars="200"/>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举报联系人：</w:t>
      </w:r>
      <w:r>
        <w:rPr>
          <w:rFonts w:hint="eastAsia" w:ascii="宋体" w:hAnsi="宋体" w:eastAsia="宋体" w:cs="宋体"/>
          <w:color w:val="000000" w:themeColor="text1"/>
          <w:szCs w:val="21"/>
          <w:highlight w:val="none"/>
          <w:lang w:val="en-US" w:eastAsia="zh-CN"/>
          <w14:textFill>
            <w14:solidFill>
              <w14:schemeClr w14:val="tx1"/>
            </w14:solidFill>
          </w14:textFill>
        </w:rPr>
        <w:t>崔老师</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举报电话</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default" w:ascii="宋体" w:hAnsi="宋体" w:eastAsia="宋体" w:cs="宋体"/>
          <w:color w:val="000000" w:themeColor="text1"/>
          <w:szCs w:val="21"/>
          <w:highlight w:val="none"/>
          <w:lang w:val="en-US" w:eastAsia="zh-CN"/>
          <w14:textFill>
            <w14:solidFill>
              <w14:schemeClr w14:val="tx1"/>
            </w14:solidFill>
          </w14:textFill>
        </w:rPr>
        <w:t>023-89187977</w:t>
      </w:r>
    </w:p>
    <w:p w14:paraId="589B7B3D">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我司承诺：对所有举报信息及时调查处理，对举报来源严格保守秘密，对举报单位因举报所可能遭受的利益损害采取特别措施予以保护。</w:t>
      </w:r>
    </w:p>
    <w:p w14:paraId="37E387F7">
      <w:pPr>
        <w:spacing w:line="36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九</w:t>
      </w:r>
      <w:r>
        <w:rPr>
          <w:rFonts w:hint="eastAsia"/>
          <w:color w:val="000000" w:themeColor="text1"/>
          <w:szCs w:val="21"/>
          <w:highlight w:val="none"/>
          <w14:textFill>
            <w14:solidFill>
              <w14:schemeClr w14:val="tx1"/>
            </w14:solidFill>
          </w14:textFill>
        </w:rPr>
        <w:t>）合同（附后）。</w:t>
      </w:r>
    </w:p>
    <w:p w14:paraId="1B558381">
      <w:pPr>
        <w:spacing w:line="36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十</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联系方式</w:t>
      </w:r>
    </w:p>
    <w:p w14:paraId="7F25C3C6">
      <w:pPr>
        <w:ind w:firstLine="42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比选人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重庆高速工程检测有限公司</w:t>
      </w:r>
    </w:p>
    <w:p w14:paraId="0B8CE2F5">
      <w:pPr>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地址：重庆公路养护工程(集团)有限公司</w:t>
      </w:r>
      <w:r>
        <w:rPr>
          <w:rFonts w:hint="eastAsia" w:ascii="宋体" w:hAnsi="宋体" w:cs="宋体"/>
          <w:color w:val="000000" w:themeColor="text1"/>
          <w:szCs w:val="21"/>
          <w14:textFill>
            <w14:solidFill>
              <w14:schemeClr w14:val="tx1"/>
            </w14:solidFill>
          </w14:textFill>
        </w:rPr>
        <w:t>（重庆市沙坪坝区梨高路4号）。</w:t>
      </w:r>
    </w:p>
    <w:p w14:paraId="62D62341">
      <w:pPr>
        <w:spacing w:line="360" w:lineRule="exact"/>
        <w:ind w:firstLine="420" w:firstLineChars="200"/>
        <w:jc w:val="left"/>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eastAsia="zh-CN"/>
          <w14:textFill>
            <w14:solidFill>
              <w14:schemeClr w14:val="tx1"/>
            </w14:solidFill>
          </w14:textFill>
        </w:rPr>
        <w:t>刘</w:t>
      </w:r>
      <w:r>
        <w:rPr>
          <w:rFonts w:hint="eastAsia" w:ascii="宋体" w:hAnsi="宋体" w:cs="宋体"/>
          <w:color w:val="000000" w:themeColor="text1"/>
          <w:szCs w:val="21"/>
          <w:highlight w:val="none"/>
          <w14:textFill>
            <w14:solidFill>
              <w14:schemeClr w14:val="tx1"/>
            </w14:solidFill>
          </w14:textFill>
        </w:rPr>
        <w:t>老师      电话：023-88563373</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江老师     电话：15213626630</w:t>
      </w:r>
    </w:p>
    <w:p w14:paraId="36219DC3">
      <w:pPr>
        <w:spacing w:line="360" w:lineRule="auto"/>
        <w:jc w:val="left"/>
        <w:outlineLvl w:val="1"/>
        <w:rPr>
          <w:rFonts w:hint="eastAsia"/>
          <w:b/>
          <w:color w:val="000000" w:themeColor="text1"/>
          <w:sz w:val="24"/>
          <w:szCs w:val="21"/>
          <w14:textFill>
            <w14:solidFill>
              <w14:schemeClr w14:val="tx1"/>
            </w14:solidFill>
          </w14:textFill>
        </w:rPr>
        <w:sectPr>
          <w:footerReference r:id="rId5" w:type="first"/>
          <w:footerReference r:id="rId4" w:type="default"/>
          <w:pgSz w:w="11906" w:h="16838"/>
          <w:pgMar w:top="1361" w:right="1587" w:bottom="1179" w:left="1587" w:header="794" w:footer="794" w:gutter="0"/>
          <w:pgBorders>
            <w:top w:val="none" w:sz="0" w:space="0"/>
            <w:left w:val="none" w:sz="0" w:space="0"/>
            <w:bottom w:val="none" w:sz="0" w:space="0"/>
            <w:right w:val="none" w:sz="0" w:space="0"/>
          </w:pgBorders>
          <w:pgNumType w:fmt="decimal" w:start="1"/>
          <w:cols w:space="720" w:num="1"/>
          <w:docGrid w:type="lines" w:linePitch="312" w:charSpace="0"/>
        </w:sectPr>
      </w:pPr>
    </w:p>
    <w:p w14:paraId="799A796D">
      <w:pPr>
        <w:spacing w:line="360" w:lineRule="auto"/>
        <w:jc w:val="left"/>
        <w:outlineLvl w:val="1"/>
        <w:rPr>
          <w:rFonts w:hint="eastAsia"/>
          <w:b/>
          <w:color w:val="000000" w:themeColor="text1"/>
          <w:sz w:val="24"/>
          <w:szCs w:val="21"/>
          <w14:textFill>
            <w14:solidFill>
              <w14:schemeClr w14:val="tx1"/>
            </w14:solidFill>
          </w14:textFill>
        </w:rPr>
      </w:pPr>
      <w:r>
        <w:rPr>
          <w:rFonts w:hint="eastAsia"/>
          <w:b/>
          <w:color w:val="000000" w:themeColor="text1"/>
          <w:sz w:val="24"/>
          <w:szCs w:val="21"/>
          <w14:textFill>
            <w14:solidFill>
              <w14:schemeClr w14:val="tx1"/>
            </w14:solidFill>
          </w14:textFill>
        </w:rPr>
        <w:t>合同</w:t>
      </w:r>
      <w:r>
        <w:rPr>
          <w:rFonts w:hint="eastAsia"/>
          <w:b/>
          <w:color w:val="000000" w:themeColor="text1"/>
          <w:sz w:val="24"/>
          <w:szCs w:val="21"/>
          <w:lang w:val="en-US" w:eastAsia="zh-CN"/>
          <w14:textFill>
            <w14:solidFill>
              <w14:schemeClr w14:val="tx1"/>
            </w14:solidFill>
          </w14:textFill>
        </w:rPr>
        <w:t>格式</w:t>
      </w:r>
      <w:r>
        <w:rPr>
          <w:rFonts w:hint="eastAsia"/>
          <w:b/>
          <w:color w:val="000000" w:themeColor="text1"/>
          <w:sz w:val="24"/>
          <w:szCs w:val="21"/>
          <w14:textFill>
            <w14:solidFill>
              <w14:schemeClr w14:val="tx1"/>
            </w14:solidFill>
          </w14:textFill>
        </w:rPr>
        <w:t>：</w:t>
      </w:r>
    </w:p>
    <w:p w14:paraId="3E65B165">
      <w:pPr>
        <w:spacing w:before="157" w:beforeLines="50" w:after="157" w:afterLines="50"/>
        <w:jc w:val="center"/>
        <w:outlineLvl w:val="0"/>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t>2025年隧道智能检测车技术服务</w:t>
      </w:r>
    </w:p>
    <w:p w14:paraId="430AE676">
      <w:pPr>
        <w:spacing w:before="157" w:beforeLines="50" w:after="157" w:afterLines="50"/>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t>（第二批）</w:t>
      </w:r>
      <w:r>
        <w:rPr>
          <w:rFonts w:hint="eastAsia" w:ascii="方正小标宋_GBK" w:hAnsi="方正小标宋_GBK" w:eastAsia="方正小标宋_GBK" w:cs="方正小标宋_GBK"/>
          <w:b/>
          <w:color w:val="000000" w:themeColor="text1"/>
          <w:sz w:val="44"/>
          <w:szCs w:val="44"/>
          <w14:textFill>
            <w14:solidFill>
              <w14:schemeClr w14:val="tx1"/>
            </w14:solidFill>
          </w14:textFill>
        </w:rPr>
        <w:t>合同</w:t>
      </w:r>
    </w:p>
    <w:p w14:paraId="7F670A68">
      <w:pPr>
        <w:spacing w:line="360" w:lineRule="auto"/>
        <w:rPr>
          <w:rFonts w:hint="eastAsia" w:ascii="宋体" w:hAnsi="宋体"/>
          <w:color w:val="000000" w:themeColor="text1"/>
          <w:sz w:val="24"/>
          <w:u w:val="single"/>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u w:val="single"/>
          <w:lang w:eastAsia="zh-CN"/>
          <w14:textFill>
            <w14:solidFill>
              <w14:schemeClr w14:val="tx1"/>
            </w14:solidFill>
          </w14:textFill>
        </w:rPr>
        <w:t>重庆高速工程检测有限公司</w:t>
      </w:r>
    </w:p>
    <w:p w14:paraId="0A96809F">
      <w:pPr>
        <w:pStyle w:val="34"/>
        <w:spacing w:line="360" w:lineRule="auto"/>
        <w:rPr>
          <w:rFonts w:hint="default" w:hAnsi="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u w:val="none"/>
          <w:lang w:val="en-US" w:eastAsia="zh-CN"/>
          <w14:textFill>
            <w14:solidFill>
              <w14:schemeClr w14:val="tx1"/>
            </w14:solidFill>
          </w14:textFill>
        </w:rPr>
        <w:t>地址：</w:t>
      </w:r>
      <w:r>
        <w:rPr>
          <w:rFonts w:hint="eastAsia" w:ascii="宋体" w:hAnsi="宋体" w:eastAsia="宋体" w:cs="宋体"/>
          <w:b w:val="0"/>
          <w:bCs w:val="0"/>
          <w:color w:val="000000" w:themeColor="text1"/>
          <w:sz w:val="24"/>
          <w:u w:val="single"/>
          <w:lang w:val="en-US" w:eastAsia="zh-CN"/>
          <w14:textFill>
            <w14:solidFill>
              <w14:schemeClr w14:val="tx1"/>
            </w14:solidFill>
          </w14:textFill>
        </w:rPr>
        <w:t>重庆市南岸区广阳镇垭口村垭新组34号</w:t>
      </w:r>
    </w:p>
    <w:p w14:paraId="3C6FC3F3">
      <w:pPr>
        <w:spacing w:line="360" w:lineRule="auto"/>
        <w:ind w:left="1025" w:hanging="1024" w:hangingChars="42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w:t>
      </w:r>
    </w:p>
    <w:p w14:paraId="5D6DE397">
      <w:pPr>
        <w:spacing w:line="360" w:lineRule="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地址：</w:t>
      </w:r>
    </w:p>
    <w:p w14:paraId="2B110E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甲方因</w:t>
      </w:r>
      <w:r>
        <w:rPr>
          <w:rFonts w:hint="eastAsia" w:ascii="宋体" w:hAnsi="宋体"/>
          <w:color w:val="000000" w:themeColor="text1"/>
          <w:sz w:val="24"/>
          <w:lang w:val="en-US" w:eastAsia="zh-CN"/>
          <w14:textFill>
            <w14:solidFill>
              <w14:schemeClr w14:val="tx1"/>
            </w14:solidFill>
          </w14:textFill>
        </w:rPr>
        <w:t>工作</w:t>
      </w:r>
      <w:r>
        <w:rPr>
          <w:rFonts w:hint="eastAsia" w:ascii="宋体" w:hAnsi="宋体"/>
          <w:color w:val="000000" w:themeColor="text1"/>
          <w:sz w:val="24"/>
          <w14:textFill>
            <w14:solidFill>
              <w14:schemeClr w14:val="tx1"/>
            </w14:solidFill>
          </w14:textFill>
        </w:rPr>
        <w:t>需要，</w:t>
      </w:r>
      <w:r>
        <w:rPr>
          <w:rFonts w:hint="default" w:ascii="Times New Roman" w:hAnsi="Times New Roman" w:cs="Times New Roman"/>
          <w:color w:val="000000" w:themeColor="text1"/>
          <w:sz w:val="24"/>
          <w:szCs w:val="24"/>
          <w:lang w:val="en-US" w:eastAsia="zh-CN"/>
          <w14:textFill>
            <w14:solidFill>
              <w14:schemeClr w14:val="tx1"/>
            </w14:solidFill>
          </w14:textFill>
        </w:rPr>
        <w:t>委托乙方完成相关技术服务工作</w:t>
      </w:r>
      <w:r>
        <w:rPr>
          <w:rFonts w:hint="eastAsia" w:ascii="宋体" w:hAnsi="宋体"/>
          <w:color w:val="000000" w:themeColor="text1"/>
          <w:sz w:val="24"/>
          <w14:textFill>
            <w14:solidFill>
              <w14:schemeClr w14:val="tx1"/>
            </w14:solidFill>
          </w14:textFill>
        </w:rPr>
        <w:t>，为明确双方的</w:t>
      </w:r>
      <w:r>
        <w:rPr>
          <w:rFonts w:hint="eastAsia"/>
          <w:color w:val="000000" w:themeColor="text1"/>
          <w:sz w:val="24"/>
          <w14:textFill>
            <w14:solidFill>
              <w14:schemeClr w14:val="tx1"/>
            </w14:solidFill>
          </w14:textFill>
        </w:rPr>
        <w:t>责任、权利、义务</w:t>
      </w:r>
      <w:r>
        <w:rPr>
          <w:rFonts w:hint="eastAsia" w:ascii="宋体" w:hAnsi="宋体"/>
          <w:color w:val="000000" w:themeColor="text1"/>
          <w:sz w:val="24"/>
          <w14:textFill>
            <w14:solidFill>
              <w14:schemeClr w14:val="tx1"/>
            </w14:solidFill>
          </w14:textFill>
        </w:rPr>
        <w:t>，依照《</w:t>
      </w:r>
      <w:r>
        <w:rPr>
          <w:rFonts w:hint="eastAsia" w:ascii="宋体" w:hAnsi="宋体"/>
          <w:color w:val="000000" w:themeColor="text1"/>
          <w:sz w:val="24"/>
          <w14:textFill>
            <w14:solidFill>
              <w14:schemeClr w14:val="tx1"/>
            </w14:solidFill>
          </w14:textFill>
        </w:rPr>
        <w:fldChar w:fldCharType="begin"/>
      </w:r>
      <w:r>
        <w:rPr>
          <w:rFonts w:hint="eastAsia" w:ascii="宋体" w:hAnsi="宋体"/>
          <w:color w:val="000000" w:themeColor="text1"/>
          <w:sz w:val="24"/>
          <w14:textFill>
            <w14:solidFill>
              <w14:schemeClr w14:val="tx1"/>
            </w14:solidFill>
          </w14:textFill>
        </w:rPr>
        <w:instrText xml:space="preserve"> HYPERLINK "https://baike.baidu.com/item/%E4%B8%AD%E5%8D%8E%E4%BA%BA%E6%B0%91%E5%85%B1%E5%92%8C%E5%9B%BD%E6%B0%91%E6%B3%95%E5%85%B8/19435116?fromModule=lemma_inlink" \t "https://baike.baidu.com/item/%E4%B8%AD%E5%8D%8E%E4%BA%BA%E6%B0%91%E5%85%B1%E5%92%8C%E5%9B%BD%E5%90%88%E5%90%8C%E6%B3%95/_blank" </w:instrText>
      </w:r>
      <w:r>
        <w:rPr>
          <w:rFonts w:hint="eastAsia"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中华人民共和国民法典</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》及其他有关法律、行政法规，双方在遵循平等、自愿、公平和诚实信用原则基础上，经共同协商，达成一致意见，特签订本合同：</w:t>
      </w:r>
    </w:p>
    <w:p w14:paraId="118BC5D9">
      <w:pPr>
        <w:pStyle w:val="37"/>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kinsoku/>
        <w:wordWrap/>
        <w:overflowPunct/>
        <w:topLinePunct w:val="0"/>
        <w:autoSpaceDE/>
        <w:autoSpaceDN/>
        <w:bidi w:val="0"/>
        <w:adjustRightInd/>
        <w:snapToGrid/>
        <w:spacing w:line="480" w:lineRule="exact"/>
        <w:ind w:left="-57" w:leftChars="0"/>
        <w:textAlignment w:val="auto"/>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eastAsia="zh-CN"/>
          <w14:textFill>
            <w14:solidFill>
              <w14:schemeClr w14:val="tx1"/>
            </w14:solidFill>
          </w14:textFill>
        </w:rPr>
        <w:t>一、本</w:t>
      </w:r>
      <w:r>
        <w:rPr>
          <w:rFonts w:hint="eastAsia" w:ascii="宋体" w:hAnsi="宋体" w:eastAsia="宋体"/>
          <w:b/>
          <w:color w:val="000000" w:themeColor="text1"/>
          <w:sz w:val="24"/>
          <w:szCs w:val="24"/>
          <w:lang w:val="en-US" w:eastAsia="zh-CN"/>
          <w14:textFill>
            <w14:solidFill>
              <w14:schemeClr w14:val="tx1"/>
            </w14:solidFill>
          </w14:textFill>
        </w:rPr>
        <w:t>项目工程量</w:t>
      </w:r>
      <w:r>
        <w:rPr>
          <w:rFonts w:hint="eastAsia" w:ascii="宋体" w:hAnsi="宋体" w:eastAsia="宋体"/>
          <w:b/>
          <w:color w:val="000000" w:themeColor="text1"/>
          <w:sz w:val="24"/>
          <w:szCs w:val="24"/>
          <w14:textFill>
            <w14:solidFill>
              <w14:schemeClr w14:val="tx1"/>
            </w14:solidFill>
          </w14:textFill>
        </w:rPr>
        <w:t>：</w:t>
      </w:r>
    </w:p>
    <w:p w14:paraId="3B584F98">
      <w:pPr>
        <w:keepNext w:val="0"/>
        <w:keepLines w:val="0"/>
        <w:pageBreakBefore w:val="0"/>
        <w:widowControl w:val="0"/>
        <w:kinsoku/>
        <w:wordWrap w:val="0"/>
        <w:overflowPunct/>
        <w:topLinePunct w:val="0"/>
        <w:autoSpaceDE/>
        <w:autoSpaceDN/>
        <w:bidi w:val="0"/>
        <w:adjustRightInd/>
        <w:snapToGrid/>
        <w:spacing w:line="320" w:lineRule="exact"/>
        <w:ind w:left="-57" w:right="420"/>
        <w:jc w:val="right"/>
        <w:textAlignment w:val="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                                     </w:t>
      </w:r>
      <w:r>
        <w:rPr>
          <w:rFonts w:hint="eastAsia" w:ascii="宋体"/>
          <w:color w:val="000000" w:themeColor="text1"/>
          <w:sz w:val="24"/>
          <w:szCs w:val="20"/>
          <w14:textFill>
            <w14:solidFill>
              <w14:schemeClr w14:val="tx1"/>
            </w14:solidFill>
          </w14:textFill>
        </w:rPr>
        <w:t xml:space="preserve"> 货币单位：人民币   元</w:t>
      </w:r>
    </w:p>
    <w:tbl>
      <w:tblPr>
        <w:tblStyle w:val="19"/>
        <w:tblW w:w="9486"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0"/>
        <w:gridCol w:w="1662"/>
        <w:gridCol w:w="1175"/>
        <w:gridCol w:w="1225"/>
        <w:gridCol w:w="1616"/>
        <w:gridCol w:w="1496"/>
        <w:gridCol w:w="1612"/>
      </w:tblGrid>
      <w:tr w14:paraId="6403D8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500" w:hRule="atLeast"/>
          <w:jc w:val="center"/>
        </w:trPr>
        <w:tc>
          <w:tcPr>
            <w:tcW w:w="700" w:type="dxa"/>
            <w:vMerge w:val="restart"/>
            <w:tcBorders>
              <w:tl2br w:val="nil"/>
              <w:tr2bl w:val="nil"/>
            </w:tcBorders>
            <w:shd w:val="clear" w:color="auto" w:fill="auto"/>
            <w:noWrap w:val="0"/>
            <w:vAlign w:val="center"/>
          </w:tcPr>
          <w:p w14:paraId="1540AE06">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1662" w:type="dxa"/>
            <w:vMerge w:val="restart"/>
            <w:tcBorders>
              <w:tl2br w:val="nil"/>
              <w:tr2bl w:val="nil"/>
            </w:tcBorders>
            <w:shd w:val="clear" w:color="auto" w:fill="auto"/>
            <w:noWrap w:val="0"/>
            <w:vAlign w:val="center"/>
          </w:tcPr>
          <w:p w14:paraId="0EBD8FC0">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费用名称</w:t>
            </w:r>
          </w:p>
        </w:tc>
        <w:tc>
          <w:tcPr>
            <w:tcW w:w="1175" w:type="dxa"/>
            <w:vMerge w:val="restart"/>
            <w:tcBorders>
              <w:tl2br w:val="nil"/>
              <w:tr2bl w:val="nil"/>
            </w:tcBorders>
            <w:shd w:val="clear" w:color="auto" w:fill="auto"/>
            <w:noWrap w:val="0"/>
            <w:vAlign w:val="center"/>
          </w:tcPr>
          <w:p w14:paraId="3DC580E2">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1225" w:type="dxa"/>
            <w:vMerge w:val="restart"/>
            <w:tcBorders>
              <w:tl2br w:val="nil"/>
              <w:tr2bl w:val="nil"/>
            </w:tcBorders>
            <w:shd w:val="clear" w:color="auto" w:fill="auto"/>
            <w:noWrap w:val="0"/>
            <w:vAlign w:val="center"/>
          </w:tcPr>
          <w:p w14:paraId="33D596C5">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计划工程量</w:t>
            </w:r>
          </w:p>
        </w:tc>
        <w:tc>
          <w:tcPr>
            <w:tcW w:w="1616" w:type="dxa"/>
            <w:vMerge w:val="restart"/>
            <w:tcBorders>
              <w:tl2br w:val="nil"/>
              <w:tr2bl w:val="nil"/>
            </w:tcBorders>
            <w:shd w:val="clear" w:color="auto" w:fill="auto"/>
            <w:noWrap w:val="0"/>
            <w:vAlign w:val="center"/>
          </w:tcPr>
          <w:p w14:paraId="210C1F6D">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含税单价（元）</w:t>
            </w:r>
          </w:p>
        </w:tc>
        <w:tc>
          <w:tcPr>
            <w:tcW w:w="1496" w:type="dxa"/>
            <w:vMerge w:val="restart"/>
            <w:tcBorders>
              <w:tl2br w:val="nil"/>
              <w:tr2bl w:val="nil"/>
            </w:tcBorders>
            <w:shd w:val="clear" w:color="auto" w:fill="auto"/>
            <w:noWrap w:val="0"/>
            <w:vAlign w:val="center"/>
          </w:tcPr>
          <w:p w14:paraId="147F5FB4">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含税合价（元）</w:t>
            </w:r>
          </w:p>
        </w:tc>
        <w:tc>
          <w:tcPr>
            <w:tcW w:w="1612" w:type="dxa"/>
            <w:vMerge w:val="restart"/>
            <w:tcBorders>
              <w:tl2br w:val="nil"/>
              <w:tr2bl w:val="nil"/>
            </w:tcBorders>
            <w:shd w:val="clear" w:color="auto" w:fill="auto"/>
            <w:noWrap w:val="0"/>
            <w:vAlign w:val="center"/>
          </w:tcPr>
          <w:p w14:paraId="7235AE7C">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备注</w:t>
            </w:r>
          </w:p>
        </w:tc>
      </w:tr>
      <w:tr w14:paraId="0A6A3E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00" w:type="dxa"/>
            <w:vMerge w:val="continue"/>
            <w:tcBorders>
              <w:tl2br w:val="nil"/>
              <w:tr2bl w:val="nil"/>
            </w:tcBorders>
            <w:shd w:val="clear" w:color="auto" w:fill="auto"/>
            <w:noWrap w:val="0"/>
            <w:vAlign w:val="center"/>
          </w:tcPr>
          <w:p w14:paraId="562238CB">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662" w:type="dxa"/>
            <w:vMerge w:val="continue"/>
            <w:tcBorders>
              <w:tl2br w:val="nil"/>
              <w:tr2bl w:val="nil"/>
            </w:tcBorders>
            <w:shd w:val="clear" w:color="auto" w:fill="auto"/>
            <w:noWrap w:val="0"/>
            <w:vAlign w:val="center"/>
          </w:tcPr>
          <w:p w14:paraId="560C22C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175" w:type="dxa"/>
            <w:vMerge w:val="continue"/>
            <w:tcBorders>
              <w:tl2br w:val="nil"/>
              <w:tr2bl w:val="nil"/>
            </w:tcBorders>
            <w:shd w:val="clear" w:color="auto" w:fill="auto"/>
            <w:noWrap w:val="0"/>
            <w:vAlign w:val="center"/>
          </w:tcPr>
          <w:p w14:paraId="3969E81D">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225" w:type="dxa"/>
            <w:vMerge w:val="continue"/>
            <w:tcBorders>
              <w:tl2br w:val="nil"/>
              <w:tr2bl w:val="nil"/>
            </w:tcBorders>
            <w:shd w:val="clear" w:color="auto" w:fill="auto"/>
            <w:noWrap w:val="0"/>
            <w:vAlign w:val="center"/>
          </w:tcPr>
          <w:p w14:paraId="4393C5F6">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616" w:type="dxa"/>
            <w:vMerge w:val="continue"/>
            <w:tcBorders>
              <w:tl2br w:val="nil"/>
              <w:tr2bl w:val="nil"/>
            </w:tcBorders>
            <w:shd w:val="clear" w:color="auto" w:fill="auto"/>
            <w:noWrap w:val="0"/>
            <w:vAlign w:val="center"/>
          </w:tcPr>
          <w:p w14:paraId="0341F495">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496" w:type="dxa"/>
            <w:vMerge w:val="continue"/>
            <w:tcBorders>
              <w:tl2br w:val="nil"/>
              <w:tr2bl w:val="nil"/>
            </w:tcBorders>
            <w:shd w:val="clear" w:color="auto" w:fill="auto"/>
            <w:noWrap w:val="0"/>
            <w:vAlign w:val="center"/>
          </w:tcPr>
          <w:p w14:paraId="0DA2EEA3">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612" w:type="dxa"/>
            <w:vMerge w:val="continue"/>
            <w:tcBorders>
              <w:tl2br w:val="nil"/>
              <w:tr2bl w:val="nil"/>
            </w:tcBorders>
            <w:shd w:val="clear" w:color="auto" w:fill="auto"/>
            <w:noWrap w:val="0"/>
            <w:vAlign w:val="center"/>
          </w:tcPr>
          <w:p w14:paraId="54B2F3D8">
            <w:pPr>
              <w:jc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A18BA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700" w:type="dxa"/>
            <w:tcBorders>
              <w:tl2br w:val="nil"/>
              <w:tr2bl w:val="nil"/>
            </w:tcBorders>
            <w:noWrap w:val="0"/>
            <w:vAlign w:val="center"/>
          </w:tcPr>
          <w:p w14:paraId="55A47AC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662" w:type="dxa"/>
            <w:tcBorders>
              <w:tl2br w:val="nil"/>
              <w:tr2bl w:val="nil"/>
            </w:tcBorders>
            <w:noWrap w:val="0"/>
            <w:vAlign w:val="center"/>
          </w:tcPr>
          <w:p w14:paraId="21210EF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隧道智能检测车技术服务</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费</w:t>
            </w:r>
          </w:p>
        </w:tc>
        <w:tc>
          <w:tcPr>
            <w:tcW w:w="1175" w:type="dxa"/>
            <w:tcBorders>
              <w:tl2br w:val="nil"/>
              <w:tr2bl w:val="nil"/>
            </w:tcBorders>
            <w:noWrap w:val="0"/>
            <w:vAlign w:val="center"/>
          </w:tcPr>
          <w:p w14:paraId="0772E0E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延米</w:t>
            </w:r>
          </w:p>
        </w:tc>
        <w:tc>
          <w:tcPr>
            <w:tcW w:w="1225" w:type="dxa"/>
            <w:tcBorders>
              <w:tl2br w:val="nil"/>
              <w:tr2bl w:val="nil"/>
            </w:tcBorders>
            <w:noWrap w:val="0"/>
            <w:vAlign w:val="center"/>
          </w:tcPr>
          <w:p w14:paraId="62F066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kern w:val="0"/>
                <w:sz w:val="21"/>
                <w:szCs w:val="21"/>
                <w:u w:val="none"/>
                <w:lang w:val="en-US" w:eastAsia="zh-CN" w:bidi="ar"/>
              </w:rPr>
              <w:t>141984</w:t>
            </w:r>
          </w:p>
        </w:tc>
        <w:tc>
          <w:tcPr>
            <w:tcW w:w="1616" w:type="dxa"/>
            <w:tcBorders>
              <w:tl2br w:val="nil"/>
              <w:tr2bl w:val="nil"/>
            </w:tcBorders>
            <w:noWrap w:val="0"/>
            <w:vAlign w:val="center"/>
          </w:tcPr>
          <w:p w14:paraId="703802C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496" w:type="dxa"/>
            <w:tcBorders>
              <w:tl2br w:val="nil"/>
              <w:tr2bl w:val="nil"/>
            </w:tcBorders>
            <w:noWrap w:val="0"/>
            <w:vAlign w:val="center"/>
          </w:tcPr>
          <w:p w14:paraId="32BA9DC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612" w:type="dxa"/>
            <w:tcBorders>
              <w:tl2br w:val="nil"/>
              <w:tr2bl w:val="nil"/>
            </w:tcBorders>
            <w:noWrap w:val="0"/>
            <w:vAlign w:val="center"/>
          </w:tcPr>
          <w:p w14:paraId="6F4934DB">
            <w:pPr>
              <w:keepNext w:val="0"/>
              <w:keepLines w:val="0"/>
              <w:widowControl/>
              <w:suppressLineNumbers w:val="0"/>
              <w:spacing w:line="400" w:lineRule="exact"/>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5D663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4762" w:type="dxa"/>
            <w:gridSpan w:val="4"/>
            <w:tcBorders>
              <w:tl2br w:val="nil"/>
              <w:tr2bl w:val="nil"/>
            </w:tcBorders>
            <w:noWrap w:val="0"/>
            <w:vAlign w:val="center"/>
          </w:tcPr>
          <w:p w14:paraId="47E7A0F9">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合计（含</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增值税</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1616" w:type="dxa"/>
            <w:tcBorders>
              <w:tl2br w:val="nil"/>
              <w:tr2bl w:val="nil"/>
            </w:tcBorders>
            <w:noWrap w:val="0"/>
            <w:vAlign w:val="center"/>
          </w:tcPr>
          <w:p w14:paraId="2E34ACE4">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1496" w:type="dxa"/>
            <w:tcBorders>
              <w:tl2br w:val="nil"/>
              <w:tr2bl w:val="nil"/>
            </w:tcBorders>
            <w:noWrap w:val="0"/>
            <w:vAlign w:val="center"/>
          </w:tcPr>
          <w:p w14:paraId="26911D2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c>
          <w:tcPr>
            <w:tcW w:w="1612" w:type="dxa"/>
            <w:tcBorders>
              <w:tl2br w:val="nil"/>
              <w:tr2bl w:val="nil"/>
            </w:tcBorders>
            <w:noWrap w:val="0"/>
            <w:vAlign w:val="center"/>
          </w:tcPr>
          <w:p w14:paraId="4D309D2A">
            <w:pPr>
              <w:keepNext w:val="0"/>
              <w:keepLines w:val="0"/>
              <w:widowControl/>
              <w:suppressLineNumbers w:val="0"/>
              <w:spacing w:line="40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DAED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9486" w:type="dxa"/>
            <w:gridSpan w:val="7"/>
            <w:tcBorders>
              <w:tl2br w:val="nil"/>
              <w:tr2bl w:val="nil"/>
            </w:tcBorders>
            <w:noWrap w:val="0"/>
            <w:vAlign w:val="center"/>
          </w:tcPr>
          <w:p w14:paraId="5CF496B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备注：</w:t>
            </w:r>
          </w:p>
        </w:tc>
      </w:tr>
      <w:tr w14:paraId="5829FC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486" w:type="dxa"/>
            <w:gridSpan w:val="7"/>
            <w:tcBorders>
              <w:top w:val="nil"/>
            </w:tcBorders>
            <w:noWrap w:val="0"/>
            <w:vAlign w:val="center"/>
          </w:tcPr>
          <w:p w14:paraId="08418EA3">
            <w:pPr>
              <w:keepNext w:val="0"/>
              <w:keepLines w:val="0"/>
              <w:widowControl/>
              <w:numPr>
                <w:ilvl w:val="-1"/>
                <w:numId w:val="0"/>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1、上述建议价包括隧道智能检测车使用、隧道土建结构和其他工程设施部分的现场检测</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人工补测及复核、数据处理等，质保期内服务、人员工资及福利、人员交通及住宿、车辆使用(含高速公路通行费、燃油费)、隧道智能检测车维修费、人员及隧道智能检测车保险、安全投入、利润、增值税专用发票税金、物价上涨因素等在内的各种费用以及合同明示或暗示的所有责任、义务和一般风险。</w:t>
            </w:r>
          </w:p>
          <w:p w14:paraId="4E467DD2">
            <w:pPr>
              <w:keepNext w:val="0"/>
              <w:keepLines w:val="0"/>
              <w:widowControl/>
              <w:numPr>
                <w:ilvl w:val="-1"/>
                <w:numId w:val="0"/>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2、所列计划工程量是估算的或预计的数量，不能作为最终结算与支付的依据。实际支付应按甲方认可的实际工程量进行结算。</w:t>
            </w:r>
          </w:p>
        </w:tc>
      </w:tr>
    </w:tbl>
    <w:p w14:paraId="072616CC">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szCs w:val="20"/>
          <w14:textFill>
            <w14:solidFill>
              <w14:schemeClr w14:val="tx1"/>
            </w14:solidFill>
          </w14:textFill>
        </w:rPr>
        <w:t>二</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技术服务内容</w:t>
      </w:r>
    </w:p>
    <w:p w14:paraId="028190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完成</w:t>
      </w:r>
      <w:r>
        <w:rPr>
          <w:rFonts w:hint="eastAsia" w:cs="Times New Roman"/>
          <w:i w:val="0"/>
          <w:iCs w:val="0"/>
          <w:color w:val="000000" w:themeColor="text1"/>
          <w:kern w:val="0"/>
          <w:sz w:val="24"/>
          <w:szCs w:val="24"/>
          <w:u w:val="none"/>
          <w:lang w:val="en-US" w:eastAsia="zh-CN" w:bidi="ar"/>
          <w14:textFill>
            <w14:solidFill>
              <w14:schemeClr w14:val="tx1"/>
            </w14:solidFill>
          </w14:textFill>
        </w:rPr>
        <w:t>甲方指定重庆高速公路</w:t>
      </w: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隧道检测（含现场复核）工作，并在项目委托方规定期限内完成相应检测报告（以委托方单位组织评审通过为准），并提供后期服务工作。</w:t>
      </w:r>
    </w:p>
    <w:p w14:paraId="2862B847">
      <w:pPr>
        <w:keepNext w:val="0"/>
        <w:keepLines w:val="0"/>
        <w:pageBreakBefore w:val="0"/>
        <w:widowControl w:val="0"/>
        <w:kinsoku/>
        <w:wordWrap/>
        <w:overflowPunct/>
        <w:topLinePunct w:val="0"/>
        <w:bidi w:val="0"/>
        <w:adjustRightInd/>
        <w:snapToGrid/>
        <w:spacing w:line="400" w:lineRule="exact"/>
        <w:ind w:firstLine="482" w:firstLineChars="200"/>
        <w:outlineLvl w:val="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color w:val="000000" w:themeColor="text1"/>
          <w:sz w:val="24"/>
          <w:lang w:val="en-US" w:eastAsia="zh-CN"/>
          <w14:textFill>
            <w14:solidFill>
              <w14:schemeClr w14:val="tx1"/>
            </w14:solidFill>
          </w14:textFill>
        </w:rPr>
        <w:t>服务</w:t>
      </w:r>
      <w:r>
        <w:rPr>
          <w:rFonts w:hint="eastAsia" w:ascii="宋体" w:hAnsi="宋体"/>
          <w:b/>
          <w:color w:val="000000" w:themeColor="text1"/>
          <w:sz w:val="24"/>
          <w14:textFill>
            <w14:solidFill>
              <w14:schemeClr w14:val="tx1"/>
            </w14:solidFill>
          </w14:textFill>
        </w:rPr>
        <w:t>期限</w:t>
      </w:r>
    </w:p>
    <w:p w14:paraId="7DC6DEF4">
      <w:pPr>
        <w:keepNext w:val="0"/>
        <w:keepLines w:val="0"/>
        <w:pageBreakBefore w:val="0"/>
        <w:widowControl w:val="0"/>
        <w:kinsoku/>
        <w:wordWrap/>
        <w:overflowPunct/>
        <w:topLinePunct w:val="0"/>
        <w:bidi w:val="0"/>
        <w:adjustRightInd w:val="0"/>
        <w:snapToGrid w:val="0"/>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本合同有效期</w:t>
      </w:r>
      <w:r>
        <w:rPr>
          <w:rFonts w:hint="eastAsia" w:ascii="宋体" w:hAnsi="宋体"/>
          <w:color w:val="000000" w:themeColor="text1"/>
          <w:sz w:val="24"/>
          <w14:textFill>
            <w14:solidFill>
              <w14:schemeClr w14:val="tx1"/>
            </w14:solidFill>
          </w14:textFill>
        </w:rPr>
        <w:t>：预计</w:t>
      </w:r>
      <w:r>
        <w:rPr>
          <w:rFonts w:hint="eastAsia" w:ascii="宋体" w:hAnsi="宋体"/>
          <w:color w:val="000000" w:themeColor="text1"/>
          <w:sz w:val="24"/>
          <w:lang w:eastAsia="zh-CN"/>
          <w14:textFill>
            <w14:solidFill>
              <w14:schemeClr w14:val="tx1"/>
            </w14:solidFill>
          </w14:textFill>
        </w:rPr>
        <w:t>从</w:t>
      </w:r>
      <w:r>
        <w:rPr>
          <w:rFonts w:hint="eastAsia" w:ascii="宋体" w:hAnsi="宋体"/>
          <w:b/>
          <w:color w:val="000000" w:themeColor="text1"/>
          <w:sz w:val="24"/>
          <w:u w:val="single"/>
          <w:lang w:val="en-US" w:eastAsia="zh-CN"/>
          <w14:textFill>
            <w14:solidFill>
              <w14:schemeClr w14:val="tx1"/>
            </w14:solidFill>
          </w14:textFill>
        </w:rPr>
        <w:t>2025年</w:t>
      </w:r>
      <w:r>
        <w:rPr>
          <w:rFonts w:hint="eastAsia" w:ascii="宋体" w:hAnsi="宋体"/>
          <w:b/>
          <w:bCs/>
          <w:color w:val="000000" w:themeColor="text1"/>
          <w:sz w:val="24"/>
          <w:u w:val="single"/>
          <w:lang w:val="en-US" w:eastAsia="zh-CN"/>
          <w14:textFill>
            <w14:solidFill>
              <w14:schemeClr w14:val="tx1"/>
            </w14:solidFill>
          </w14:textFill>
        </w:rPr>
        <w:t xml:space="preserve">  </w:t>
      </w:r>
      <w:r>
        <w:rPr>
          <w:rFonts w:hint="eastAsia" w:ascii="宋体" w:hAnsi="宋体"/>
          <w:b/>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b/>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b/>
          <w:color w:val="000000" w:themeColor="text1"/>
          <w:sz w:val="24"/>
          <w:u w:val="single"/>
          <w:lang w:val="en-US" w:eastAsia="zh-CN"/>
          <w14:textFill>
            <w14:solidFill>
              <w14:schemeClr w14:val="tx1"/>
            </w14:solidFill>
          </w14:textFill>
        </w:rPr>
        <w:t>2025年</w:t>
      </w:r>
      <w:r>
        <w:rPr>
          <w:rFonts w:hint="eastAsia" w:ascii="宋体" w:hAnsi="宋体"/>
          <w:b/>
          <w:bCs/>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b/>
          <w:bCs/>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val="en-US" w:eastAsia="zh-CN"/>
          <w14:textFill>
            <w14:solidFill>
              <w14:schemeClr w14:val="tx1"/>
            </w14:solidFill>
          </w14:textFill>
        </w:rPr>
        <w:t>预计服务周期详见工程量清单，</w:t>
      </w:r>
      <w:r>
        <w:rPr>
          <w:rFonts w:hint="eastAsia" w:ascii="宋体" w:hAnsi="宋体"/>
          <w:color w:val="000000" w:themeColor="text1"/>
          <w:sz w:val="24"/>
          <w14:textFill>
            <w14:solidFill>
              <w14:schemeClr w14:val="tx1"/>
            </w14:solidFill>
          </w14:textFill>
        </w:rPr>
        <w:t>具体</w:t>
      </w: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时间以</w:t>
      </w:r>
      <w:r>
        <w:rPr>
          <w:rFonts w:hint="eastAsia" w:ascii="宋体" w:hAnsi="宋体"/>
          <w:color w:val="000000" w:themeColor="text1"/>
          <w:sz w:val="24"/>
          <w:lang w:eastAsia="zh-CN"/>
          <w14:textFill>
            <w14:solidFill>
              <w14:schemeClr w14:val="tx1"/>
            </w14:solidFill>
          </w14:textFill>
        </w:rPr>
        <w:t>双方</w:t>
      </w:r>
      <w:r>
        <w:rPr>
          <w:rFonts w:hint="eastAsia" w:ascii="宋体" w:hAnsi="宋体"/>
          <w:color w:val="000000" w:themeColor="text1"/>
          <w:sz w:val="24"/>
          <w14:textFill>
            <w14:solidFill>
              <w14:schemeClr w14:val="tx1"/>
            </w14:solidFill>
          </w14:textFill>
        </w:rPr>
        <w:t>签字确认为准。</w:t>
      </w:r>
    </w:p>
    <w:p w14:paraId="6543676E">
      <w:pPr>
        <w:pStyle w:val="15"/>
        <w:ind w:firstLine="482" w:firstLineChars="200"/>
        <w:rPr>
          <w:rFonts w:hint="default" w:hAnsi="Times New Roman" w:eastAsia="宋体"/>
          <w:color w:val="000000" w:themeColor="text1"/>
          <w:sz w:val="24"/>
          <w:szCs w:val="24"/>
          <w:highlight w:val="none"/>
          <w:lang w:val="en-US" w:eastAsia="zh-CN"/>
          <w14:textFill>
            <w14:solidFill>
              <w14:schemeClr w14:val="tx1"/>
            </w14:solidFill>
          </w14:textFill>
        </w:rPr>
      </w:pPr>
      <w:r>
        <w:rPr>
          <w:rFonts w:hint="eastAsia" w:hAnsi="Times New Roman"/>
          <w:color w:val="000000" w:themeColor="text1"/>
          <w:sz w:val="24"/>
          <w:szCs w:val="24"/>
          <w:highlight w:val="none"/>
          <w:lang w:val="en-US" w:eastAsia="zh-CN"/>
          <w14:textFill>
            <w14:solidFill>
              <w14:schemeClr w14:val="tx1"/>
            </w14:solidFill>
          </w14:textFill>
        </w:rPr>
        <w:t>四、进度要求</w:t>
      </w:r>
    </w:p>
    <w:p w14:paraId="7CE72862">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1）10月1</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lang w:val="en-US" w:eastAsia="zh-CN"/>
        </w:rPr>
        <w:t>日前人员设备（隧道检测车）进场；</w:t>
      </w:r>
    </w:p>
    <w:p w14:paraId="636C0CC0">
      <w:pPr>
        <w:pStyle w:val="15"/>
        <w:spacing w:before="0" w:after="0" w:line="360" w:lineRule="auto"/>
        <w:ind w:firstLine="480" w:firstLineChars="200"/>
        <w:rPr>
          <w:rFonts w:hint="eastAsia" w:ascii="宋体" w:hAnsi="宋体" w:eastAsia="宋体" w:cs="宋体"/>
          <w:b w:val="0"/>
          <w:bCs w:val="0"/>
          <w:cap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caps w:val="0"/>
          <w:sz w:val="24"/>
          <w:szCs w:val="24"/>
          <w:lang w:val="en-US" w:eastAsia="zh-CN"/>
        </w:rPr>
        <w:t>1</w:t>
      </w:r>
      <w:r>
        <w:rPr>
          <w:rFonts w:hint="eastAsia" w:ascii="宋体" w:hAnsi="宋体" w:cs="宋体"/>
          <w:b w:val="0"/>
          <w:bCs w:val="0"/>
          <w:caps w:val="0"/>
          <w:sz w:val="24"/>
          <w:szCs w:val="24"/>
          <w:lang w:val="en-US" w:eastAsia="zh-CN"/>
        </w:rPr>
        <w:t>1</w:t>
      </w:r>
      <w:r>
        <w:rPr>
          <w:rFonts w:hint="eastAsia" w:ascii="宋体" w:hAnsi="宋体" w:eastAsia="宋体" w:cs="宋体"/>
          <w:b w:val="0"/>
          <w:bCs w:val="0"/>
          <w:caps w:val="0"/>
          <w:sz w:val="24"/>
          <w:szCs w:val="24"/>
          <w:lang w:val="en-US" w:eastAsia="zh-CN"/>
        </w:rPr>
        <w:t>月</w:t>
      </w:r>
      <w:r>
        <w:rPr>
          <w:rFonts w:hint="eastAsia" w:ascii="宋体" w:hAnsi="宋体" w:cs="宋体"/>
          <w:b w:val="0"/>
          <w:bCs w:val="0"/>
          <w:caps w:val="0"/>
          <w:sz w:val="24"/>
          <w:szCs w:val="24"/>
          <w:lang w:val="en-US" w:eastAsia="zh-CN"/>
        </w:rPr>
        <w:t>15</w:t>
      </w:r>
      <w:r>
        <w:rPr>
          <w:rFonts w:hint="eastAsia" w:ascii="宋体" w:hAnsi="宋体" w:eastAsia="宋体" w:cs="宋体"/>
          <w:b w:val="0"/>
          <w:bCs w:val="0"/>
          <w:caps w:val="0"/>
          <w:sz w:val="24"/>
          <w:szCs w:val="24"/>
          <w:lang w:val="en-US" w:eastAsia="zh-CN"/>
        </w:rPr>
        <w:t>日前完成检测外业工作（</w:t>
      </w:r>
      <w:r>
        <w:rPr>
          <w:rFonts w:hint="eastAsia" w:ascii="宋体" w:hAnsi="宋体" w:eastAsia="宋体" w:cs="宋体"/>
          <w:b w:val="0"/>
          <w:bCs w:val="0"/>
          <w:i w:val="0"/>
          <w:iCs w:val="0"/>
          <w:caps w:val="0"/>
          <w:spacing w:val="0"/>
          <w:sz w:val="24"/>
          <w:szCs w:val="24"/>
          <w:shd w:val="clear"/>
          <w:lang w:val="en-US" w:eastAsia="zh-CN"/>
        </w:rPr>
        <w:t>具体以</w:t>
      </w:r>
      <w:r>
        <w:rPr>
          <w:rFonts w:hint="eastAsia" w:ascii="宋体" w:hAnsi="宋体" w:eastAsia="宋体" w:cs="宋体"/>
          <w:b w:val="0"/>
          <w:bCs w:val="0"/>
          <w:i w:val="0"/>
          <w:iCs w:val="0"/>
          <w:caps w:val="0"/>
          <w:spacing w:val="0"/>
          <w:sz w:val="24"/>
          <w:szCs w:val="24"/>
          <w:shd w:val="clear"/>
        </w:rPr>
        <w:t>交通组织手续获得最终批复之日起的15个连续日历日。该周期已包含人工补测、复测等为完成全部</w:t>
      </w:r>
      <w:r>
        <w:rPr>
          <w:rFonts w:hint="eastAsia" w:ascii="宋体" w:hAnsi="宋体" w:eastAsia="宋体" w:cs="宋体"/>
          <w:b w:val="0"/>
          <w:bCs w:val="0"/>
          <w:i w:val="0"/>
          <w:iCs w:val="0"/>
          <w:caps w:val="0"/>
          <w:spacing w:val="0"/>
          <w:sz w:val="24"/>
          <w:szCs w:val="24"/>
          <w:shd w:val="clear"/>
          <w:lang w:val="en-US" w:eastAsia="zh-CN"/>
        </w:rPr>
        <w:t>外业</w:t>
      </w:r>
      <w:r>
        <w:rPr>
          <w:rFonts w:hint="eastAsia" w:ascii="宋体" w:hAnsi="宋体" w:eastAsia="宋体" w:cs="宋体"/>
          <w:b w:val="0"/>
          <w:bCs w:val="0"/>
          <w:i w:val="0"/>
          <w:iCs w:val="0"/>
          <w:caps w:val="0"/>
          <w:spacing w:val="0"/>
          <w:sz w:val="24"/>
          <w:szCs w:val="24"/>
          <w:shd w:val="clear"/>
        </w:rPr>
        <w:t>检测内容所需的所有工作时间。</w:t>
      </w:r>
      <w:r>
        <w:rPr>
          <w:rFonts w:hint="eastAsia" w:ascii="宋体" w:hAnsi="宋体" w:eastAsia="宋体" w:cs="宋体"/>
          <w:b w:val="0"/>
          <w:bCs w:val="0"/>
          <w:caps w:val="0"/>
          <w:sz w:val="24"/>
          <w:szCs w:val="24"/>
          <w:lang w:val="en-US" w:eastAsia="zh-CN"/>
        </w:rPr>
        <w:t>）；</w:t>
      </w:r>
    </w:p>
    <w:p w14:paraId="6B5D97AF">
      <w:pPr>
        <w:spacing w:line="360" w:lineRule="auto"/>
        <w:ind w:firstLine="480" w:firstLineChars="200"/>
        <w:rPr>
          <w:rFonts w:hint="eastAsia" w:ascii="宋体" w:hAnsi="宋体" w:eastAsia="宋体" w:cs="宋体"/>
          <w:b w:val="0"/>
          <w:bCs w:val="0"/>
          <w:caps w:val="0"/>
          <w:sz w:val="24"/>
          <w:szCs w:val="24"/>
          <w:lang w:val="en-US" w:eastAsia="zh-CN"/>
        </w:rPr>
      </w:pPr>
      <w:r>
        <w:rPr>
          <w:rFonts w:hint="eastAsia" w:ascii="宋体" w:hAnsi="宋体" w:eastAsia="宋体" w:cs="宋体"/>
          <w:b w:val="0"/>
          <w:bCs w:val="0"/>
          <w:caps w:val="0"/>
          <w:sz w:val="24"/>
          <w:szCs w:val="24"/>
          <w:lang w:val="en-US" w:eastAsia="zh-CN"/>
        </w:rPr>
        <w:t>3）11月</w:t>
      </w:r>
      <w:r>
        <w:rPr>
          <w:rFonts w:hint="eastAsia" w:ascii="宋体" w:hAnsi="宋体" w:cs="宋体"/>
          <w:b w:val="0"/>
          <w:bCs w:val="0"/>
          <w:caps w:val="0"/>
          <w:sz w:val="24"/>
          <w:szCs w:val="24"/>
          <w:lang w:val="en-US" w:eastAsia="zh-CN"/>
        </w:rPr>
        <w:t>3</w:t>
      </w:r>
      <w:r>
        <w:rPr>
          <w:rFonts w:hint="eastAsia" w:ascii="宋体" w:hAnsi="宋体" w:eastAsia="宋体" w:cs="宋体"/>
          <w:b w:val="0"/>
          <w:bCs w:val="0"/>
          <w:caps w:val="0"/>
          <w:sz w:val="24"/>
          <w:szCs w:val="24"/>
          <w:lang w:val="en-US" w:eastAsia="zh-CN"/>
        </w:rPr>
        <w:t>0日前提交评审合格的定期检测报告；</w:t>
      </w:r>
    </w:p>
    <w:p w14:paraId="0DAEFE7D">
      <w:pPr>
        <w:pStyle w:val="15"/>
        <w:spacing w:before="0" w:after="0" w:line="360" w:lineRule="auto"/>
        <w:ind w:firstLine="480" w:firstLineChars="200"/>
        <w:rPr>
          <w:rFonts w:hint="eastAsia" w:ascii="宋体" w:hAnsi="宋体" w:eastAsia="宋体" w:cs="宋体"/>
          <w:b w:val="0"/>
          <w:bCs w:val="0"/>
          <w:caps w:val="0"/>
          <w:sz w:val="24"/>
          <w:szCs w:val="24"/>
          <w:lang w:val="en-US" w:eastAsia="zh-CN"/>
        </w:rPr>
      </w:pPr>
      <w:r>
        <w:rPr>
          <w:rFonts w:hint="eastAsia" w:ascii="宋体" w:hAnsi="宋体" w:eastAsia="宋体" w:cs="宋体"/>
          <w:b w:val="0"/>
          <w:bCs w:val="0"/>
          <w:caps w:val="0"/>
          <w:sz w:val="24"/>
          <w:szCs w:val="24"/>
          <w:lang w:val="en-US" w:eastAsia="zh-CN"/>
        </w:rPr>
        <w:t>4）12月30日前完成养护系统录入工作。</w:t>
      </w:r>
    </w:p>
    <w:p w14:paraId="4F72B65C">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hint="eastAsia"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五、</w:t>
      </w:r>
      <w:r>
        <w:rPr>
          <w:rFonts w:hint="eastAsia" w:ascii="宋体" w:hAnsi="宋体"/>
          <w:b/>
          <w:bCs w:val="0"/>
          <w:color w:val="000000" w:themeColor="text1"/>
          <w:sz w:val="24"/>
          <w14:textFill>
            <w14:solidFill>
              <w14:schemeClr w14:val="tx1"/>
            </w14:solidFill>
          </w14:textFill>
        </w:rPr>
        <w:t>工程量的确认</w:t>
      </w:r>
    </w:p>
    <w:p w14:paraId="1300D02D">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1、工程完工后，按甲方代表验收合格的实际工程量进行计量。</w:t>
      </w:r>
    </w:p>
    <w:p w14:paraId="5B2F85E1">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2、对乙方超出甲方代表验收合格的实际工程量和因乙方原因造成返工的工程量，甲方不予计量。</w:t>
      </w:r>
    </w:p>
    <w:p w14:paraId="71B5541B">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3、工程量的变化需经甲方代表确定后，方可计量。</w:t>
      </w:r>
    </w:p>
    <w:p w14:paraId="2580DE82">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hint="eastAsia"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六、</w:t>
      </w:r>
      <w:r>
        <w:rPr>
          <w:rFonts w:hint="eastAsia" w:ascii="宋体" w:hAnsi="宋体"/>
          <w:b/>
          <w:bCs w:val="0"/>
          <w:color w:val="000000" w:themeColor="text1"/>
          <w:sz w:val="24"/>
          <w14:textFill>
            <w14:solidFill>
              <w14:schemeClr w14:val="tx1"/>
            </w14:solidFill>
          </w14:textFill>
        </w:rPr>
        <w:t>履约保证金</w:t>
      </w:r>
    </w:p>
    <w:p w14:paraId="35AA57FC">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pacing w:val="0"/>
          <w:sz w:val="24"/>
          <w:szCs w:val="20"/>
          <w:highlight w:val="none"/>
          <w:lang w:val="en-US" w:eastAsia="zh-CN"/>
          <w14:textFill>
            <w14:solidFill>
              <w14:schemeClr w14:val="tx1"/>
            </w14:solidFill>
          </w14:textFill>
        </w:rPr>
        <w:t>合同含税合价</w:t>
      </w:r>
      <w:r>
        <w:rPr>
          <w:rFonts w:hint="eastAsia" w:ascii="宋体" w:hAnsi="宋体" w:cs="Times New Roman"/>
          <w:bCs/>
          <w:color w:val="000000" w:themeColor="text1"/>
          <w:spacing w:val="0"/>
          <w:sz w:val="24"/>
          <w:szCs w:val="20"/>
          <w:highlight w:val="none"/>
          <w14:textFill>
            <w14:solidFill>
              <w14:schemeClr w14:val="tx1"/>
            </w14:solidFill>
          </w14:textFill>
        </w:rPr>
        <w:t>金额的10%</w:t>
      </w:r>
      <w:r>
        <w:rPr>
          <w:rFonts w:hint="eastAsia" w:ascii="宋体" w:hAnsi="宋体" w:eastAsia="宋体" w:cs="Times New Roman"/>
          <w:bCs/>
          <w:color w:val="000000" w:themeColor="text1"/>
          <w:spacing w:val="0"/>
          <w:sz w:val="24"/>
          <w:szCs w:val="20"/>
          <w:highlight w:val="none"/>
          <w:lang w:eastAsia="zh-CN"/>
          <w14:textFill>
            <w14:solidFill>
              <w14:schemeClr w14:val="tx1"/>
            </w14:solidFill>
          </w14:textFill>
        </w:rPr>
        <w:t>，</w:t>
      </w:r>
      <w:r>
        <w:rPr>
          <w:rFonts w:hint="eastAsia" w:ascii="宋体" w:hAnsi="宋体" w:eastAsia="宋体" w:cs="Times New Roman"/>
          <w:bCs/>
          <w:color w:val="000000" w:themeColor="text1"/>
          <w:spacing w:val="0"/>
          <w:sz w:val="24"/>
          <w:szCs w:val="20"/>
          <w:highlight w:val="none"/>
          <w:lang w:val="en-US" w:eastAsia="zh-CN"/>
          <w14:textFill>
            <w14:solidFill>
              <w14:schemeClr w14:val="tx1"/>
            </w14:solidFill>
          </w14:textFill>
        </w:rPr>
        <w:t xml:space="preserve">合计          </w:t>
      </w:r>
      <w:r>
        <w:rPr>
          <w:rFonts w:hint="eastAsia" w:ascii="宋体" w:hAnsi="宋体"/>
          <w:b w:val="0"/>
          <w:bCs/>
          <w:color w:val="000000" w:themeColor="text1"/>
          <w:sz w:val="24"/>
          <w:highlight w:val="none"/>
          <w14:textFill>
            <w14:solidFill>
              <w14:schemeClr w14:val="tx1"/>
            </w14:solidFill>
          </w14:textFill>
        </w:rPr>
        <w:t>元 （大写</w:t>
      </w:r>
      <w:r>
        <w:rPr>
          <w:rFonts w:hint="eastAsia" w:ascii="宋体" w:hAnsi="宋体"/>
          <w:b w:val="0"/>
          <w:bCs/>
          <w:color w:val="000000" w:themeColor="text1"/>
          <w:sz w:val="24"/>
          <w:highlight w:val="none"/>
          <w:lang w:val="en-US" w:eastAsia="zh-CN"/>
          <w14:textFill>
            <w14:solidFill>
              <w14:schemeClr w14:val="tx1"/>
            </w14:solidFill>
          </w14:textFill>
        </w:rPr>
        <w:t xml:space="preserve">         ）</w:t>
      </w:r>
      <w:r>
        <w:rPr>
          <w:rFonts w:hint="eastAsia" w:ascii="宋体" w:hAnsi="宋体"/>
          <w:bCs/>
          <w:color w:val="000000" w:themeColor="text1"/>
          <w:sz w:val="24"/>
          <w:szCs w:val="20"/>
          <w:highlight w:val="none"/>
          <w:lang w:eastAsia="zh-CN"/>
          <w14:textFill>
            <w14:solidFill>
              <w14:schemeClr w14:val="tx1"/>
            </w14:solidFill>
          </w14:textFill>
        </w:rPr>
        <w:t>。</w:t>
      </w:r>
    </w:p>
    <w:p w14:paraId="1B2A9F31">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hint="eastAsia"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七、</w:t>
      </w:r>
      <w:r>
        <w:rPr>
          <w:rFonts w:hint="eastAsia" w:ascii="宋体" w:hAnsi="宋体"/>
          <w:b/>
          <w:bCs w:val="0"/>
          <w:color w:val="000000" w:themeColor="text1"/>
          <w:sz w:val="24"/>
          <w14:textFill>
            <w14:solidFill>
              <w14:schemeClr w14:val="tx1"/>
            </w14:solidFill>
          </w14:textFill>
        </w:rPr>
        <w:t>合同价款与支付</w:t>
      </w:r>
    </w:p>
    <w:p w14:paraId="51ED6ECE">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lang w:eastAsia="zh-CN"/>
          <w14:textFill>
            <w14:solidFill>
              <w14:schemeClr w14:val="tx1"/>
            </w14:solidFill>
          </w14:textFill>
        </w:rPr>
        <w:t>（</w:t>
      </w:r>
      <w:r>
        <w:rPr>
          <w:rFonts w:hint="eastAsia" w:ascii="宋体" w:hAnsi="宋体"/>
          <w:b w:val="0"/>
          <w:bCs/>
          <w:color w:val="000000" w:themeColor="text1"/>
          <w:sz w:val="24"/>
          <w:lang w:val="en-US" w:eastAsia="zh-CN"/>
          <w14:textFill>
            <w14:solidFill>
              <w14:schemeClr w14:val="tx1"/>
            </w14:solidFill>
          </w14:textFill>
        </w:rPr>
        <w:t>一</w:t>
      </w:r>
      <w:r>
        <w:rPr>
          <w:rFonts w:hint="eastAsia" w:ascii="宋体" w:hAnsi="宋体"/>
          <w:b w:val="0"/>
          <w:bCs/>
          <w:color w:val="000000" w:themeColor="text1"/>
          <w:sz w:val="24"/>
          <w:lang w:eastAsia="zh-CN"/>
          <w14:textFill>
            <w14:solidFill>
              <w14:schemeClr w14:val="tx1"/>
            </w14:solidFill>
          </w14:textFill>
        </w:rPr>
        <w:t>）</w:t>
      </w:r>
      <w:r>
        <w:rPr>
          <w:rFonts w:hint="eastAsia" w:ascii="宋体" w:hAnsi="宋体"/>
          <w:b w:val="0"/>
          <w:bCs/>
          <w:color w:val="000000" w:themeColor="text1"/>
          <w:sz w:val="24"/>
          <w14:textFill>
            <w14:solidFill>
              <w14:schemeClr w14:val="tx1"/>
            </w14:solidFill>
          </w14:textFill>
        </w:rPr>
        <w:t>本合同为含税的固定单价合同，乙方提供的发票应为增值税专用发票。本合同含税总价：        元 （大写）：            ，其中不含税金额为            元（大写                ），税率</w:t>
      </w:r>
      <w:r>
        <w:rPr>
          <w:rFonts w:hint="eastAsia" w:ascii="宋体" w:hAnsi="宋体"/>
          <w:b w:val="0"/>
          <w:bCs/>
          <w:color w:val="000000" w:themeColor="text1"/>
          <w:sz w:val="24"/>
          <w:u w:val="single"/>
          <w:lang w:val="en-US" w:eastAsia="zh-CN"/>
          <w14:textFill>
            <w14:solidFill>
              <w14:schemeClr w14:val="tx1"/>
            </w14:solidFill>
          </w14:textFill>
        </w:rPr>
        <w:t xml:space="preserve">  </w:t>
      </w:r>
      <w:r>
        <w:rPr>
          <w:rFonts w:hint="eastAsia" w:ascii="宋体" w:hAnsi="宋体"/>
          <w:b w:val="0"/>
          <w:bCs/>
          <w:color w:val="000000" w:themeColor="text1"/>
          <w:sz w:val="24"/>
          <w14:textFill>
            <w14:solidFill>
              <w14:schemeClr w14:val="tx1"/>
            </w14:solidFill>
          </w14:textFill>
        </w:rPr>
        <w:t>%，税额为：         元（大写                 ）。本合同在履行期间，若国家税率政策发生变更调整的，本合同的执行税率也随之进行相应的调整。</w:t>
      </w:r>
      <w:r>
        <w:rPr>
          <w:rFonts w:hint="eastAsia" w:ascii="宋体" w:hAnsi="宋体"/>
          <w:b w:val="0"/>
          <w:bCs/>
          <w:color w:val="000000" w:themeColor="text1"/>
          <w:sz w:val="24"/>
          <w:lang w:val="en-US" w:eastAsia="zh-CN"/>
          <w14:textFill>
            <w14:solidFill>
              <w14:schemeClr w14:val="tx1"/>
            </w14:solidFill>
          </w14:textFill>
        </w:rPr>
        <w:t>项目</w:t>
      </w:r>
      <w:r>
        <w:rPr>
          <w:rFonts w:hint="eastAsia" w:ascii="宋体" w:hAnsi="宋体"/>
          <w:b w:val="0"/>
          <w:bCs/>
          <w:color w:val="000000" w:themeColor="text1"/>
          <w:sz w:val="24"/>
          <w14:textFill>
            <w14:solidFill>
              <w14:schemeClr w14:val="tx1"/>
            </w14:solidFill>
          </w14:textFill>
        </w:rPr>
        <w:t>完工后，按照甲方代表确认的工程量结算；双方约定的合同单价已包含了全部风险范围的费用，在合同签订后，任何一方不得擅自改变或调整。</w:t>
      </w:r>
    </w:p>
    <w:p w14:paraId="428805B1">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 xml:space="preserve">（二）工程费用的计量方法： </w:t>
      </w:r>
    </w:p>
    <w:p w14:paraId="30DE07E6">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按甲方代表确认的实际工程量×单价，包括为完成本项目所需的一切费用，包含但不限于以下各项费用：</w:t>
      </w:r>
    </w:p>
    <w:p w14:paraId="011F8142">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cs="宋体"/>
          <w:b w:val="0"/>
          <w:bCs/>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隧道智能检测车使用、隧道土建结构和其他工程设施部分的现场检测</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工补测及复核、数据处理等，质保期内服务、人员工资及福利、人员交通及住宿、车辆使用(含高速公路通行费、燃油费)、隧道智能检测车维修费、人员及隧道智能检测车保险、安全投入、利润、增值税专用发票税金、物价上涨因素等在内的各种费用以及合同明示或暗示的所有责任、义务和一般风险</w:t>
      </w:r>
      <w:r>
        <w:rPr>
          <w:rFonts w:hint="eastAsia" w:ascii="宋体" w:hAnsi="宋体" w:cs="宋体"/>
          <w:b w:val="0"/>
          <w:bCs/>
          <w:color w:val="000000" w:themeColor="text1"/>
          <w:sz w:val="24"/>
          <w:szCs w:val="24"/>
          <w14:textFill>
            <w14:solidFill>
              <w14:schemeClr w14:val="tx1"/>
            </w14:solidFill>
          </w14:textFill>
        </w:rPr>
        <w:t>。</w:t>
      </w:r>
    </w:p>
    <w:p w14:paraId="3B3ADB7F">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（三）工程款的支付：</w:t>
      </w:r>
    </w:p>
    <w:p w14:paraId="441C8909">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1、本</w:t>
      </w:r>
      <w:r>
        <w:rPr>
          <w:rFonts w:hint="eastAsia" w:ascii="宋体" w:hAnsi="宋体"/>
          <w:b w:val="0"/>
          <w:bCs/>
          <w:color w:val="000000" w:themeColor="text1"/>
          <w:sz w:val="24"/>
          <w:lang w:val="en-US" w:eastAsia="zh-CN"/>
          <w14:textFill>
            <w14:solidFill>
              <w14:schemeClr w14:val="tx1"/>
            </w14:solidFill>
          </w14:textFill>
        </w:rPr>
        <w:t>项目</w:t>
      </w:r>
      <w:r>
        <w:rPr>
          <w:rFonts w:hint="eastAsia" w:ascii="宋体" w:hAnsi="宋体"/>
          <w:b w:val="0"/>
          <w:bCs/>
          <w:color w:val="000000" w:themeColor="text1"/>
          <w:sz w:val="24"/>
          <w14:textFill>
            <w14:solidFill>
              <w14:schemeClr w14:val="tx1"/>
            </w14:solidFill>
          </w14:textFill>
        </w:rPr>
        <w:t>无预付款。</w:t>
      </w:r>
    </w:p>
    <w:p w14:paraId="3FA66210">
      <w:pPr>
        <w:spacing w:line="360" w:lineRule="auto"/>
        <w:ind w:firstLine="480" w:firstLineChars="200"/>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、第一次支付：乙方完成2025年度</w:t>
      </w:r>
      <w:r>
        <w:rPr>
          <w:rFonts w:hint="eastAsia" w:cs="Times New Roman"/>
          <w:color w:val="000000" w:themeColor="text1"/>
          <w:sz w:val="24"/>
          <w:szCs w:val="24"/>
          <w:lang w:val="en-US" w:eastAsia="zh-CN"/>
          <w14:textFill>
            <w14:solidFill>
              <w14:schemeClr w14:val="tx1"/>
            </w14:solidFill>
          </w14:textFill>
        </w:rPr>
        <w:t>相关技术服务工作，提交相关成果</w:t>
      </w:r>
      <w:r>
        <w:rPr>
          <w:rFonts w:hint="default" w:ascii="Times New Roman" w:hAnsi="Times New Roman" w:cs="Times New Roman"/>
          <w:color w:val="000000" w:themeColor="text1"/>
          <w:sz w:val="24"/>
          <w:szCs w:val="24"/>
          <w:lang w:val="en-US" w:eastAsia="zh-CN"/>
          <w14:textFill>
            <w14:solidFill>
              <w14:schemeClr w14:val="tx1"/>
            </w14:solidFill>
          </w14:textFill>
        </w:rPr>
        <w:t>经</w:t>
      </w:r>
      <w:r>
        <w:rPr>
          <w:rFonts w:hint="eastAsia" w:cs="Times New Roman"/>
          <w:color w:val="000000" w:themeColor="text1"/>
          <w:sz w:val="24"/>
          <w:szCs w:val="24"/>
          <w:lang w:val="en-US" w:eastAsia="zh-CN"/>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委托方</w:t>
      </w:r>
      <w:r>
        <w:rPr>
          <w:rFonts w:hint="eastAsia" w:cs="Times New Roman"/>
          <w:color w:val="000000" w:themeColor="text1"/>
          <w:sz w:val="24"/>
          <w:szCs w:val="24"/>
          <w:lang w:val="en-US" w:eastAsia="zh-CN"/>
          <w14:textFill>
            <w14:solidFill>
              <w14:schemeClr w14:val="tx1"/>
            </w14:solidFill>
          </w14:textFill>
        </w:rPr>
        <w:t>组织</w:t>
      </w:r>
      <w:r>
        <w:rPr>
          <w:rFonts w:hint="default" w:ascii="Times New Roman" w:hAnsi="Times New Roman" w:cs="Times New Roman"/>
          <w:color w:val="000000" w:themeColor="text1"/>
          <w:sz w:val="24"/>
          <w:szCs w:val="24"/>
          <w:lang w:val="en-US" w:eastAsia="zh-CN"/>
          <w14:textFill>
            <w14:solidFill>
              <w14:schemeClr w14:val="tx1"/>
            </w14:solidFill>
          </w14:textFill>
        </w:rPr>
        <w:t>评审通过且甲方收到项目委托方2025年度检测服务款项后，甲方凭双方签署的结算书及乙方开具的2025年度执行合同金额100%的增值税专用发票（抵扣税率</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%），经审核无误后 15个工作日内，向乙方支付执行合同金额</w:t>
      </w:r>
      <w:r>
        <w:rPr>
          <w:rFonts w:hint="eastAsia" w:cs="Times New Roman"/>
          <w:color w:val="000000" w:themeColor="text1"/>
          <w:sz w:val="24"/>
          <w:szCs w:val="24"/>
          <w:lang w:val="en-US" w:eastAsia="zh-CN"/>
          <w14:textFill>
            <w14:solidFill>
              <w14:schemeClr w14:val="tx1"/>
            </w14:solidFill>
          </w14:textFill>
        </w:rPr>
        <w:t>的</w:t>
      </w:r>
      <w:r>
        <w:rPr>
          <w:rFonts w:hint="default" w:ascii="Times New Roman" w:hAnsi="Times New Roman" w:cs="Times New Roman"/>
          <w:color w:val="000000" w:themeColor="text1"/>
          <w:sz w:val="24"/>
          <w:szCs w:val="24"/>
          <w:lang w:val="en-US" w:eastAsia="zh-CN"/>
          <w14:textFill>
            <w14:solidFill>
              <w14:schemeClr w14:val="tx1"/>
            </w14:solidFill>
          </w14:textFill>
        </w:rPr>
        <w:t>95%；</w:t>
      </w:r>
    </w:p>
    <w:p w14:paraId="272C64A8">
      <w:pPr>
        <w:spacing w:line="360" w:lineRule="auto"/>
        <w:ind w:firstLine="480" w:firstLineChars="200"/>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、第二次支付：剩余合同总价的 5 ％留作质量保证金，自乙方</w:t>
      </w:r>
      <w:r>
        <w:rPr>
          <w:rFonts w:hint="eastAsia" w:cs="Times New Roman"/>
          <w:color w:val="000000" w:themeColor="text1"/>
          <w:sz w:val="24"/>
          <w:szCs w:val="24"/>
          <w:lang w:val="en-US" w:eastAsia="zh-CN"/>
          <w14:textFill>
            <w14:solidFill>
              <w14:schemeClr w14:val="tx1"/>
            </w14:solidFill>
          </w14:textFill>
        </w:rPr>
        <w:t>提交的相关成果</w:t>
      </w:r>
      <w:r>
        <w:rPr>
          <w:rFonts w:hint="default" w:ascii="Times New Roman" w:hAnsi="Times New Roman" w:cs="Times New Roman"/>
          <w:color w:val="000000" w:themeColor="text1"/>
          <w:sz w:val="24"/>
          <w:szCs w:val="24"/>
          <w:lang w:val="en-US" w:eastAsia="zh-CN"/>
          <w14:textFill>
            <w14:solidFill>
              <w14:schemeClr w14:val="tx1"/>
            </w14:solidFill>
          </w14:textFill>
        </w:rPr>
        <w:t>经</w:t>
      </w:r>
      <w:r>
        <w:rPr>
          <w:rFonts w:hint="eastAsia" w:cs="Times New Roman"/>
          <w:color w:val="000000" w:themeColor="text1"/>
          <w:sz w:val="24"/>
          <w:szCs w:val="24"/>
          <w:lang w:val="en-US" w:eastAsia="zh-CN"/>
          <w14:textFill>
            <w14:solidFill>
              <w14:schemeClr w14:val="tx1"/>
            </w14:solidFill>
          </w14:textFill>
        </w:rPr>
        <w:t>项目</w:t>
      </w:r>
      <w:r>
        <w:rPr>
          <w:rFonts w:hint="default" w:ascii="Times New Roman" w:hAnsi="Times New Roman" w:cs="Times New Roman"/>
          <w:color w:val="000000" w:themeColor="text1"/>
          <w:sz w:val="24"/>
          <w:szCs w:val="24"/>
          <w:lang w:val="en-US" w:eastAsia="zh-CN"/>
          <w14:textFill>
            <w14:solidFill>
              <w14:schemeClr w14:val="tx1"/>
            </w14:solidFill>
          </w14:textFill>
        </w:rPr>
        <w:t>委托方评审通过之日起1年后，项目委托方未发现现场检测及</w:t>
      </w:r>
      <w:r>
        <w:rPr>
          <w:rFonts w:hint="eastAsia" w:cs="Times New Roman"/>
          <w:color w:val="000000" w:themeColor="text1"/>
          <w:sz w:val="24"/>
          <w:szCs w:val="24"/>
          <w:lang w:val="en-US" w:eastAsia="zh-CN"/>
          <w14:textFill>
            <w14:solidFill>
              <w14:schemeClr w14:val="tx1"/>
            </w14:solidFill>
          </w14:textFill>
        </w:rPr>
        <w:t>相关成果存在质量缺陷</w:t>
      </w:r>
      <w:r>
        <w:rPr>
          <w:rFonts w:hint="default" w:ascii="Times New Roman" w:hAnsi="Times New Roman" w:cs="Times New Roman"/>
          <w:color w:val="000000" w:themeColor="text1"/>
          <w:sz w:val="24"/>
          <w:szCs w:val="24"/>
          <w:lang w:val="en-US" w:eastAsia="zh-CN"/>
          <w14:textFill>
            <w14:solidFill>
              <w14:schemeClr w14:val="tx1"/>
            </w14:solidFill>
          </w14:textFill>
        </w:rPr>
        <w:t>，视为质保期满，甲方凭乙方开具的质保金支付申请函，经审核无误后 15个工作日内，向乙方支付合同总额5%的剩余尾款。</w:t>
      </w:r>
    </w:p>
    <w:p w14:paraId="6851585B">
      <w:pPr>
        <w:spacing w:line="360" w:lineRule="auto"/>
        <w:ind w:firstLine="480" w:firstLineChars="200"/>
        <w:textAlignment w:val="baseline"/>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备注：如</w:t>
      </w:r>
      <w:r>
        <w:rPr>
          <w:rFonts w:hint="eastAsia" w:cs="Times New Roman"/>
          <w:color w:val="000000" w:themeColor="text1"/>
          <w:sz w:val="24"/>
          <w:szCs w:val="24"/>
          <w:lang w:val="en-US" w:eastAsia="zh-CN"/>
          <w14:textFill>
            <w14:solidFill>
              <w14:schemeClr w14:val="tx1"/>
            </w14:solidFill>
          </w14:textFill>
        </w:rPr>
        <w:t>技术服务合同期内</w:t>
      </w:r>
      <w:r>
        <w:rPr>
          <w:rFonts w:hint="default" w:ascii="Times New Roman" w:hAnsi="Times New Roman" w:cs="Times New Roman"/>
          <w:color w:val="000000" w:themeColor="text1"/>
          <w:sz w:val="24"/>
          <w:szCs w:val="24"/>
          <w:lang w:val="en-US" w:eastAsia="zh-CN"/>
          <w14:textFill>
            <w14:solidFill>
              <w14:schemeClr w14:val="tx1"/>
            </w14:solidFill>
          </w14:textFill>
        </w:rPr>
        <w:t>因乙方</w:t>
      </w:r>
      <w:r>
        <w:rPr>
          <w:rFonts w:hint="eastAsia" w:cs="Times New Roman"/>
          <w:color w:val="000000" w:themeColor="text1"/>
          <w:sz w:val="24"/>
          <w:szCs w:val="24"/>
          <w:lang w:val="en-US" w:eastAsia="zh-CN"/>
          <w14:textFill>
            <w14:solidFill>
              <w14:schemeClr w14:val="tx1"/>
            </w14:solidFill>
          </w14:textFill>
        </w:rPr>
        <w:t>成果</w:t>
      </w:r>
      <w:r>
        <w:rPr>
          <w:rFonts w:hint="default" w:ascii="Times New Roman" w:hAnsi="Times New Roman" w:cs="Times New Roman"/>
          <w:color w:val="000000" w:themeColor="text1"/>
          <w:sz w:val="24"/>
          <w:szCs w:val="24"/>
          <w:lang w:val="en-US" w:eastAsia="zh-CN"/>
          <w14:textFill>
            <w14:solidFill>
              <w14:schemeClr w14:val="tx1"/>
            </w14:solidFill>
          </w14:textFill>
        </w:rPr>
        <w:t>质量、安全管理质量造成甲方受到项目委托方经济处罚的，由乙方承担甲方全部经济损失。</w:t>
      </w:r>
    </w:p>
    <w:p w14:paraId="40375A70">
      <w:pPr>
        <w:keepNext w:val="0"/>
        <w:keepLines w:val="0"/>
        <w:pageBreakBefore w:val="0"/>
        <w:widowControl/>
        <w:kinsoku/>
        <w:wordWrap/>
        <w:overflowPunct/>
        <w:topLinePunct w:val="0"/>
        <w:bidi w:val="0"/>
        <w:adjustRightInd/>
        <w:snapToGrid/>
        <w:spacing w:line="360" w:lineRule="auto"/>
        <w:ind w:firstLine="480" w:firstLineChars="200"/>
        <w:textAlignment w:val="baseline"/>
        <w:outlineLvl w:val="9"/>
        <w:rPr>
          <w:rFonts w:hint="eastAsia"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（四）发票的开具</w:t>
      </w:r>
    </w:p>
    <w:p w14:paraId="015ADFFE">
      <w:pPr>
        <w:spacing w:line="360" w:lineRule="auto"/>
        <w:ind w:firstLine="480" w:firstLineChars="200"/>
        <w:textAlignment w:val="baseline"/>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本合同</w:t>
      </w:r>
      <w:r>
        <w:rPr>
          <w:rFonts w:hint="default" w:ascii="Times New Roman" w:hAnsi="Times New Roman" w:cs="Times New Roman"/>
          <w:color w:val="000000" w:themeColor="text1"/>
          <w:sz w:val="24"/>
          <w:szCs w:val="24"/>
          <w:lang w:eastAsia="zh-CN"/>
          <w14:textFill>
            <w14:solidFill>
              <w14:schemeClr w14:val="tx1"/>
            </w14:solidFill>
          </w14:textFill>
        </w:rPr>
        <w:t>技术服务发票由乙方开具增值税专用发票（税率</w:t>
      </w:r>
      <w:r>
        <w:rPr>
          <w:rFonts w:hint="eastAsia" w:cs="Times New Roman"/>
          <w:color w:val="000000" w:themeColor="text1"/>
          <w:sz w:val="24"/>
          <w:szCs w:val="24"/>
          <w:u w:val="single"/>
          <w:lang w:val="en-US"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38EA13FC">
      <w:pPr>
        <w:spacing w:line="360" w:lineRule="auto"/>
        <w:ind w:firstLine="480" w:firstLineChars="200"/>
        <w:textAlignment w:val="baseline"/>
        <w:rPr>
          <w:rFonts w:hint="default" w:ascii="Times New Roman" w:hAnsi="Times New Roman"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、合同生效后，因</w:t>
      </w:r>
      <w:r>
        <w:rPr>
          <w:rFonts w:hint="default" w:ascii="Times New Roman" w:hAnsi="Times New Roman" w:cs="Times New Roman"/>
          <w:color w:val="000000" w:themeColor="text1"/>
          <w:sz w:val="24"/>
          <w:szCs w:val="24"/>
          <w:lang w:val="en-US" w:eastAsia="zh-CN"/>
          <w14:textFill>
            <w14:solidFill>
              <w14:schemeClr w14:val="tx1"/>
            </w14:solidFill>
          </w14:textFill>
        </w:rPr>
        <w:t>乙</w:t>
      </w:r>
      <w:r>
        <w:rPr>
          <w:rFonts w:hint="default" w:ascii="Times New Roman" w:hAnsi="Times New Roman" w:cs="Times New Roman"/>
          <w:color w:val="000000" w:themeColor="text1"/>
          <w:sz w:val="24"/>
          <w:szCs w:val="24"/>
          <w:lang w:eastAsia="zh-CN"/>
          <w14:textFill>
            <w14:solidFill>
              <w14:schemeClr w14:val="tx1"/>
            </w14:solidFill>
          </w14:textFill>
        </w:rPr>
        <w:t>方纳税人身份、纳税方式或因相关法律法规变动导致</w:t>
      </w:r>
      <w:r>
        <w:rPr>
          <w:rFonts w:hint="default" w:ascii="Times New Roman" w:hAnsi="Times New Roman" w:cs="Times New Roman"/>
          <w:color w:val="000000" w:themeColor="text1"/>
          <w:sz w:val="24"/>
          <w:szCs w:val="24"/>
          <w:lang w:val="en-US" w:eastAsia="zh-CN"/>
          <w14:textFill>
            <w14:solidFill>
              <w14:schemeClr w14:val="tx1"/>
            </w14:solidFill>
          </w14:textFill>
        </w:rPr>
        <w:t>乙方</w:t>
      </w:r>
      <w:r>
        <w:rPr>
          <w:rFonts w:hint="default" w:ascii="Times New Roman" w:hAnsi="Times New Roman" w:cs="Times New Roman"/>
          <w:color w:val="000000" w:themeColor="text1"/>
          <w:sz w:val="24"/>
          <w:szCs w:val="24"/>
          <w:lang w:eastAsia="zh-CN"/>
          <w14:textFill>
            <w14:solidFill>
              <w14:schemeClr w14:val="tx1"/>
            </w14:solidFill>
          </w14:textFill>
        </w:rPr>
        <w:t>增值税</w:t>
      </w:r>
      <w:r>
        <w:rPr>
          <w:rFonts w:hint="default" w:ascii="Times New Roman" w:hAnsi="Times New Roman" w:cs="Times New Roman"/>
          <w:color w:val="000000" w:themeColor="text1"/>
          <w:sz w:val="24"/>
          <w:szCs w:val="24"/>
          <w:lang w:val="en-US" w:eastAsia="zh-CN"/>
          <w14:textFill>
            <w14:solidFill>
              <w14:schemeClr w14:val="tx1"/>
            </w14:solidFill>
          </w14:textFill>
        </w:rPr>
        <w:t>税率等发生</w:t>
      </w:r>
      <w:r>
        <w:rPr>
          <w:rFonts w:hint="default" w:ascii="Times New Roman" w:hAnsi="Times New Roman" w:cs="Times New Roman"/>
          <w:color w:val="000000" w:themeColor="text1"/>
          <w:sz w:val="24"/>
          <w:szCs w:val="24"/>
          <w:lang w:eastAsia="zh-CN"/>
          <w14:textFill>
            <w14:solidFill>
              <w14:schemeClr w14:val="tx1"/>
            </w14:solidFill>
          </w14:textFill>
        </w:rPr>
        <w:t>变化，应遵循相关税</w:t>
      </w:r>
      <w:r>
        <w:rPr>
          <w:rFonts w:hint="default" w:ascii="Times New Roman" w:hAnsi="Times New Roman" w:cs="Times New Roman"/>
          <w:color w:val="000000" w:themeColor="text1"/>
          <w:sz w:val="24"/>
          <w:szCs w:val="24"/>
          <w:lang w:val="en-US" w:eastAsia="zh-CN"/>
          <w14:textFill>
            <w14:solidFill>
              <w14:schemeClr w14:val="tx1"/>
            </w14:solidFill>
          </w14:textFill>
        </w:rPr>
        <w:t>收</w:t>
      </w:r>
      <w:r>
        <w:rPr>
          <w:rFonts w:hint="default" w:ascii="Times New Roman" w:hAnsi="Times New Roman" w:cs="Times New Roman"/>
          <w:color w:val="000000" w:themeColor="text1"/>
          <w:sz w:val="24"/>
          <w:szCs w:val="24"/>
          <w:lang w:eastAsia="zh-CN"/>
          <w14:textFill>
            <w14:solidFill>
              <w14:schemeClr w14:val="tx1"/>
            </w14:solidFill>
          </w14:textFill>
        </w:rPr>
        <w:t>政策的要求，对合同价格及增值税税额进行调整。</w:t>
      </w:r>
    </w:p>
    <w:p w14:paraId="7F443F42">
      <w:pPr>
        <w:keepNext w:val="0"/>
        <w:keepLines w:val="0"/>
        <w:pageBreakBefore w:val="0"/>
        <w:widowControl w:val="0"/>
        <w:kinsoku/>
        <w:wordWrap/>
        <w:overflowPunct/>
        <w:topLinePunct w:val="0"/>
        <w:bidi w:val="0"/>
        <w:adjustRightInd w:val="0"/>
        <w:snapToGrid w:val="0"/>
        <w:spacing w:line="400" w:lineRule="exact"/>
        <w:ind w:firstLine="480" w:firstLineChars="200"/>
        <w:outlineLvl w:val="0"/>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八</w:t>
      </w:r>
      <w:r>
        <w:rPr>
          <w:rFonts w:hint="eastAsia" w:ascii="宋体" w:hAnsi="宋体"/>
          <w:b/>
          <w:color w:val="000000" w:themeColor="text1"/>
          <w:sz w:val="24"/>
          <w14:textFill>
            <w14:solidFill>
              <w14:schemeClr w14:val="tx1"/>
            </w14:solidFill>
          </w14:textFill>
        </w:rPr>
        <w:t>、甲方的权利和义务：</w:t>
      </w:r>
    </w:p>
    <w:p w14:paraId="21BE1724">
      <w:pPr>
        <w:spacing w:line="360" w:lineRule="auto"/>
        <w:ind w:firstLine="360" w:firstLineChars="150"/>
        <w:textAlignment w:val="baseline"/>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（1）双方签订本合同后，</w:t>
      </w:r>
      <w:r>
        <w:rPr>
          <w:rFonts w:hint="default" w:ascii="Times New Roman" w:hAnsi="Times New Roman" w:cs="Times New Roman"/>
          <w:color w:val="000000" w:themeColor="text1"/>
          <w:sz w:val="24"/>
          <w:szCs w:val="24"/>
          <w:lang w:val="en-US" w:eastAsia="zh-CN"/>
          <w14:textFill>
            <w14:solidFill>
              <w14:schemeClr w14:val="tx1"/>
            </w14:solidFill>
          </w14:textFill>
        </w:rPr>
        <w:t>除非乙方违约，</w:t>
      </w:r>
      <w:r>
        <w:rPr>
          <w:rFonts w:hint="default" w:ascii="Times New Roman" w:hAnsi="Times New Roman" w:cs="Times New Roman"/>
          <w:color w:val="000000" w:themeColor="text1"/>
          <w:sz w:val="24"/>
          <w:szCs w:val="24"/>
          <w:lang w:eastAsia="zh-CN"/>
          <w14:textFill>
            <w14:solidFill>
              <w14:schemeClr w14:val="tx1"/>
            </w14:solidFill>
          </w14:textFill>
        </w:rPr>
        <w:t>甲方不将</w:t>
      </w:r>
      <w:r>
        <w:rPr>
          <w:rFonts w:hint="default" w:ascii="Times New Roman" w:hAnsi="Times New Roman" w:cs="Times New Roman"/>
          <w:color w:val="000000" w:themeColor="text1"/>
          <w:sz w:val="24"/>
          <w:szCs w:val="24"/>
          <w:lang w:val="en-US" w:eastAsia="zh-CN"/>
          <w14:textFill>
            <w14:solidFill>
              <w14:schemeClr w14:val="tx1"/>
            </w14:solidFill>
          </w14:textFill>
        </w:rPr>
        <w:t>合同</w:t>
      </w:r>
      <w:r>
        <w:rPr>
          <w:rFonts w:hint="default" w:ascii="Times New Roman" w:hAnsi="Times New Roman" w:cs="Times New Roman"/>
          <w:color w:val="000000" w:themeColor="text1"/>
          <w:sz w:val="24"/>
          <w:szCs w:val="24"/>
          <w:lang w:eastAsia="zh-CN"/>
          <w14:textFill>
            <w14:solidFill>
              <w14:schemeClr w14:val="tx1"/>
            </w14:solidFill>
          </w14:textFill>
        </w:rPr>
        <w:t>内容委托其他</w:t>
      </w:r>
      <w:r>
        <w:rPr>
          <w:rFonts w:hint="default" w:ascii="Times New Roman" w:hAnsi="Times New Roman" w:cs="Times New Roman"/>
          <w:color w:val="000000" w:themeColor="text1"/>
          <w:sz w:val="24"/>
          <w:szCs w:val="24"/>
          <w:lang w:val="en-US" w:eastAsia="zh-CN"/>
          <w14:textFill>
            <w14:solidFill>
              <w14:schemeClr w14:val="tx1"/>
            </w14:solidFill>
          </w14:textFill>
        </w:rPr>
        <w:t>单位</w:t>
      </w:r>
      <w:r>
        <w:rPr>
          <w:rFonts w:hint="default" w:ascii="Times New Roman" w:hAnsi="Times New Roman" w:cs="Times New Roman"/>
          <w:color w:val="000000" w:themeColor="text1"/>
          <w:sz w:val="24"/>
          <w:szCs w:val="24"/>
          <w:lang w:eastAsia="zh-CN"/>
          <w14:textFill>
            <w14:solidFill>
              <w14:schemeClr w14:val="tx1"/>
            </w14:solidFill>
          </w14:textFill>
        </w:rPr>
        <w:t>进行。</w:t>
      </w:r>
      <w:r>
        <w:rPr>
          <w:rFonts w:hint="default" w:ascii="Times New Roman" w:hAnsi="Times New Roman" w:cs="Times New Roman"/>
          <w:color w:val="000000" w:themeColor="text1"/>
          <w:sz w:val="24"/>
          <w:szCs w:val="24"/>
          <w:lang w:eastAsia="zh-CN"/>
          <w14:textFill>
            <w14:solidFill>
              <w14:schemeClr w14:val="tx1"/>
            </w14:solidFill>
          </w14:textFill>
        </w:rPr>
        <w:br w:type="textWrapping"/>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（2）当本合同所列</w:t>
      </w:r>
      <w:r>
        <w:rPr>
          <w:rFonts w:hint="default" w:ascii="Times New Roman" w:hAnsi="Times New Roman" w:cs="Times New Roman"/>
          <w:color w:val="000000" w:themeColor="text1"/>
          <w:sz w:val="24"/>
          <w:szCs w:val="24"/>
          <w:lang w:val="en-US" w:eastAsia="zh-CN"/>
          <w14:textFill>
            <w14:solidFill>
              <w14:schemeClr w14:val="tx1"/>
            </w14:solidFill>
          </w14:textFill>
        </w:rPr>
        <w:t>工程量</w:t>
      </w:r>
      <w:r>
        <w:rPr>
          <w:rFonts w:hint="default" w:ascii="Times New Roman" w:hAnsi="Times New Roman" w:cs="Times New Roman"/>
          <w:color w:val="000000" w:themeColor="text1"/>
          <w:sz w:val="24"/>
          <w:szCs w:val="24"/>
          <w:lang w:eastAsia="zh-CN"/>
          <w14:textFill>
            <w14:solidFill>
              <w14:schemeClr w14:val="tx1"/>
            </w14:solidFill>
          </w14:textFill>
        </w:rPr>
        <w:t>发生变化时，甲方应及时书面通知乙方办理合同内容变更手续。</w:t>
      </w:r>
      <w:r>
        <w:rPr>
          <w:rFonts w:hint="default" w:ascii="Times New Roman" w:hAnsi="Times New Roman" w:cs="Times New Roman"/>
          <w:color w:val="000000" w:themeColor="text1"/>
          <w:sz w:val="24"/>
          <w:szCs w:val="24"/>
          <w:lang w:eastAsia="zh-CN"/>
          <w14:textFill>
            <w14:solidFill>
              <w14:schemeClr w14:val="tx1"/>
            </w14:solidFill>
          </w14:textFill>
        </w:rPr>
        <w:br w:type="textWrapping"/>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（3）甲方授权</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为代表，负责与乙方联系。如甲方代表发生变更，甲方应书面告知乙方。</w:t>
      </w:r>
      <w:r>
        <w:rPr>
          <w:rFonts w:hint="default" w:ascii="Times New Roman" w:hAnsi="Times New Roman" w:cs="Times New Roman"/>
          <w:color w:val="000000" w:themeColor="text1"/>
          <w:sz w:val="24"/>
          <w:szCs w:val="24"/>
          <w:lang w:eastAsia="zh-CN"/>
          <w14:textFill>
            <w14:solidFill>
              <w14:schemeClr w14:val="tx1"/>
            </w14:solidFill>
          </w14:textFill>
        </w:rPr>
        <w:br w:type="textWrapping"/>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（4）甲方应于检验检测活动开始前7日内向乙方提供本检验检测合同项目有关的资料及文件，并对资料的可靠性负责。</w:t>
      </w:r>
    </w:p>
    <w:p w14:paraId="0E55F9E5">
      <w:pPr>
        <w:keepNext w:val="0"/>
        <w:keepLines w:val="0"/>
        <w:pageBreakBefore w:val="0"/>
        <w:widowControl w:val="0"/>
        <w:kinsoku/>
        <w:wordWrap/>
        <w:overflowPunct/>
        <w:topLinePunct w:val="0"/>
        <w:bidi w:val="0"/>
        <w:spacing w:line="400" w:lineRule="exact"/>
        <w:ind w:firstLine="480" w:firstLineChars="200"/>
        <w:rPr>
          <w:color w:val="000000" w:themeColor="text1"/>
          <w:sz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（5）由于甲方原因造成乙方返工、窝工，责任由甲方承担；且甲方应按本合同</w:t>
      </w:r>
      <w:r>
        <w:rPr>
          <w:rFonts w:hint="eastAsia" w:ascii="Times New Roman" w:hAnsi="Times New Roman" w:cs="Times New Roman"/>
          <w:color w:val="000000" w:themeColor="text1"/>
          <w:sz w:val="24"/>
          <w:szCs w:val="24"/>
          <w:lang w:val="en-US" w:eastAsia="zh-CN"/>
          <w14:textFill>
            <w14:solidFill>
              <w14:schemeClr w14:val="tx1"/>
            </w14:solidFill>
          </w14:textFill>
        </w:rPr>
        <w:t>单价</w:t>
      </w:r>
      <w:r>
        <w:rPr>
          <w:rFonts w:hint="eastAsia" w:ascii="Times New Roman" w:hAnsi="Times New Roman" w:cs="Times New Roman"/>
          <w:color w:val="000000" w:themeColor="text1"/>
          <w:sz w:val="24"/>
          <w:szCs w:val="24"/>
          <w:lang w:eastAsia="zh-CN"/>
          <w14:textFill>
            <w14:solidFill>
              <w14:schemeClr w14:val="tx1"/>
            </w14:solidFill>
          </w14:textFill>
        </w:rPr>
        <w:t>支付乙方已完成工作量和变更工作量的费用。</w:t>
      </w:r>
    </w:p>
    <w:p w14:paraId="57BE03FB">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九</w:t>
      </w:r>
      <w:r>
        <w:rPr>
          <w:rFonts w:hint="eastAsia" w:ascii="宋体" w:hAnsi="宋体"/>
          <w:b/>
          <w:color w:val="000000" w:themeColor="text1"/>
          <w:sz w:val="24"/>
          <w14:textFill>
            <w14:solidFill>
              <w14:schemeClr w14:val="tx1"/>
            </w14:solidFill>
          </w14:textFill>
        </w:rPr>
        <w:t>、乙方的权利和义务：</w:t>
      </w:r>
    </w:p>
    <w:p w14:paraId="3388CC29">
      <w:pPr>
        <w:spacing w:line="360" w:lineRule="auto"/>
        <w:ind w:firstLine="480" w:firstLineChars="200"/>
        <w:textAlignment w:val="baseline"/>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（1）乙方授权</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eastAsia="zh-CN"/>
          <w14:textFill>
            <w14:solidFill>
              <w14:schemeClr w14:val="tx1"/>
            </w14:solidFill>
          </w14:textFill>
        </w:rPr>
        <w:t>为</w:t>
      </w:r>
      <w:r>
        <w:rPr>
          <w:rFonts w:hint="eastAsia" w:cs="Times New Roman"/>
          <w:color w:val="000000" w:themeColor="text1"/>
          <w:sz w:val="24"/>
          <w:szCs w:val="24"/>
          <w:highlight w:val="none"/>
          <w:lang w:val="en-US" w:eastAsia="zh-CN"/>
          <w14:textFill>
            <w14:solidFill>
              <w14:schemeClr w14:val="tx1"/>
            </w14:solidFill>
          </w14:textFill>
        </w:rPr>
        <w:t>项目负责人</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 xml:space="preserve">身份证号：             </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，负责与甲方联系并执行本合同约定的全部内容。如乙方代表发生变更，乙方应书面告知甲方。</w:t>
      </w:r>
      <w:r>
        <w:rPr>
          <w:rFonts w:hint="default" w:ascii="Times New Roman" w:hAnsi="Times New Roman" w:cs="Times New Roman"/>
          <w:color w:val="000000" w:themeColor="text1"/>
          <w:sz w:val="24"/>
          <w:szCs w:val="24"/>
          <w:highlight w:val="none"/>
          <w:lang w:eastAsia="zh-CN"/>
          <w14:textFill>
            <w14:solidFill>
              <w14:schemeClr w14:val="tx1"/>
            </w14:solidFill>
          </w14:textFill>
        </w:rPr>
        <w:br w:type="textWrapping"/>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eastAsia="zh-CN"/>
          <w14:textFill>
            <w14:solidFill>
              <w14:schemeClr w14:val="tx1"/>
            </w14:solidFill>
          </w14:textFill>
        </w:rPr>
        <w:t>（2）乙方应保证在收到甲方通知后，</w:t>
      </w:r>
      <w:r>
        <w:rPr>
          <w:rFonts w:hint="eastAsia" w:cs="Times New Roman"/>
          <w:color w:val="000000" w:themeColor="text1"/>
          <w:sz w:val="24"/>
          <w:szCs w:val="24"/>
          <w:highlight w:val="none"/>
          <w:lang w:val="en-US" w:eastAsia="zh-CN"/>
          <w14:textFill>
            <w14:solidFill>
              <w14:schemeClr w14:val="tx1"/>
            </w14:solidFill>
          </w14:textFill>
        </w:rPr>
        <w:t>24小时内</w:t>
      </w:r>
      <w:r>
        <w:rPr>
          <w:rFonts w:hint="default" w:ascii="Times New Roman" w:hAnsi="Times New Roman" w:cs="Times New Roman"/>
          <w:color w:val="000000" w:themeColor="text1"/>
          <w:sz w:val="24"/>
          <w:szCs w:val="24"/>
          <w:highlight w:val="none"/>
          <w:lang w:eastAsia="zh-CN"/>
          <w14:textFill>
            <w14:solidFill>
              <w14:schemeClr w14:val="tx1"/>
            </w14:solidFill>
          </w14:textFill>
        </w:rPr>
        <w:t>到</w:t>
      </w:r>
      <w:r>
        <w:rPr>
          <w:rFonts w:hint="eastAsia" w:cs="Times New Roman"/>
          <w:color w:val="000000" w:themeColor="text1"/>
          <w:sz w:val="24"/>
          <w:szCs w:val="24"/>
          <w:highlight w:val="none"/>
          <w:lang w:val="en-US" w:eastAsia="zh-CN"/>
          <w14:textFill>
            <w14:solidFill>
              <w14:schemeClr w14:val="tx1"/>
            </w14:solidFill>
          </w14:textFill>
        </w:rPr>
        <w:t>达</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甲方指定地点开展</w:t>
      </w:r>
      <w:r>
        <w:rPr>
          <w:rFonts w:hint="eastAsia" w:cs="Times New Roman"/>
          <w:color w:val="000000" w:themeColor="text1"/>
          <w:sz w:val="24"/>
          <w:szCs w:val="24"/>
          <w:highlight w:val="none"/>
          <w:lang w:val="en-US" w:eastAsia="zh-CN"/>
          <w14:textFill>
            <w14:solidFill>
              <w14:schemeClr w14:val="tx1"/>
            </w14:solidFill>
          </w14:textFill>
        </w:rPr>
        <w:t>隧道智能检测车技术服务工作</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项目开展过程中</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涉及的所有人员、机具、设备、车辆、燃油、交通通行费</w:t>
      </w:r>
      <w:r>
        <w:rPr>
          <w:rFonts w:hint="eastAsia" w:cs="Times New Roman"/>
          <w:color w:val="000000" w:themeColor="text1"/>
          <w:sz w:val="24"/>
          <w:szCs w:val="24"/>
          <w:highlight w:val="none"/>
          <w:lang w:val="en-US" w:eastAsia="zh-CN"/>
          <w14:textFill>
            <w14:solidFill>
              <w14:schemeClr w14:val="tx1"/>
            </w14:solidFill>
          </w14:textFill>
        </w:rPr>
        <w:t>、差旅费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等</w:t>
      </w:r>
      <w:r>
        <w:rPr>
          <w:rFonts w:hint="eastAsia" w:cs="Times New Roman"/>
          <w:color w:val="000000" w:themeColor="text1"/>
          <w:sz w:val="24"/>
          <w:szCs w:val="24"/>
          <w:highlight w:val="none"/>
          <w:lang w:val="en-US" w:eastAsia="zh-CN"/>
          <w14:textFill>
            <w14:solidFill>
              <w14:schemeClr w14:val="tx1"/>
            </w14:solidFill>
          </w14:textFill>
        </w:rPr>
        <w:t>均</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由</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自行解决。               </w:t>
      </w:r>
      <w:r>
        <w:rPr>
          <w:rFonts w:hint="default" w:ascii="Times New Roman" w:hAnsi="Times New Roman" w:cs="Times New Roman"/>
          <w:color w:val="000000" w:themeColor="text1"/>
          <w:sz w:val="24"/>
          <w:szCs w:val="24"/>
          <w:highlight w:val="none"/>
          <w:lang w:eastAsia="zh-CN"/>
          <w14:textFill>
            <w14:solidFill>
              <w14:schemeClr w14:val="tx1"/>
            </w14:solidFill>
          </w14:textFill>
        </w:rPr>
        <w:t xml:space="preserve">                                 </w:t>
      </w:r>
    </w:p>
    <w:p w14:paraId="6EC45C87">
      <w:pPr>
        <w:spacing w:line="360" w:lineRule="auto"/>
        <w:ind w:firstLine="480" w:firstLineChars="200"/>
        <w:textAlignment w:val="baseline"/>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）乙方应根据甲方要求完成全部</w:t>
      </w:r>
      <w:r>
        <w:rPr>
          <w:rFonts w:hint="eastAsia" w:cs="Times New Roman"/>
          <w:color w:val="000000" w:themeColor="text1"/>
          <w:sz w:val="24"/>
          <w:szCs w:val="24"/>
          <w:highlight w:val="none"/>
          <w:lang w:val="en-US" w:eastAsia="zh-CN"/>
          <w14:textFill>
            <w14:solidFill>
              <w14:schemeClr w14:val="tx1"/>
            </w14:solidFill>
          </w14:textFill>
        </w:rPr>
        <w:t>技术服务</w:t>
      </w:r>
      <w:r>
        <w:rPr>
          <w:rFonts w:hint="default" w:ascii="Times New Roman" w:hAnsi="Times New Roman" w:cs="Times New Roman"/>
          <w:color w:val="000000" w:themeColor="text1"/>
          <w:sz w:val="24"/>
          <w:szCs w:val="24"/>
          <w:highlight w:val="none"/>
          <w:lang w:eastAsia="zh-CN"/>
          <w14:textFill>
            <w14:solidFill>
              <w14:schemeClr w14:val="tx1"/>
            </w14:solidFill>
          </w14:textFill>
        </w:rPr>
        <w:t>项目及内容并向甲方提交</w:t>
      </w:r>
      <w:r>
        <w:rPr>
          <w:rFonts w:hint="eastAsia" w:cs="Times New Roman"/>
          <w:color w:val="000000" w:themeColor="text1"/>
          <w:sz w:val="24"/>
          <w:szCs w:val="24"/>
          <w:highlight w:val="none"/>
          <w:lang w:val="en-US" w:eastAsia="zh-CN"/>
          <w14:textFill>
            <w14:solidFill>
              <w14:schemeClr w14:val="tx1"/>
            </w14:solidFill>
          </w14:textFill>
        </w:rPr>
        <w:t>相关成果</w:t>
      </w:r>
      <w:r>
        <w:rPr>
          <w:rFonts w:hint="default" w:ascii="Times New Roman" w:hAnsi="Times New Roman" w:cs="Times New Roman"/>
          <w:color w:val="000000" w:themeColor="text1"/>
          <w:sz w:val="24"/>
          <w:szCs w:val="24"/>
          <w:highlight w:val="none"/>
          <w:lang w:eastAsia="zh-CN"/>
          <w14:textFill>
            <w14:solidFill>
              <w14:schemeClr w14:val="tx1"/>
            </w14:solidFill>
          </w14:textFill>
        </w:rPr>
        <w:t>，并对所提交</w:t>
      </w:r>
      <w:r>
        <w:rPr>
          <w:rFonts w:hint="eastAsia" w:cs="Times New Roman"/>
          <w:color w:val="000000" w:themeColor="text1"/>
          <w:sz w:val="24"/>
          <w:szCs w:val="24"/>
          <w:highlight w:val="none"/>
          <w:lang w:val="en-US" w:eastAsia="zh-CN"/>
          <w14:textFill>
            <w14:solidFill>
              <w14:schemeClr w14:val="tx1"/>
            </w14:solidFill>
          </w14:textFill>
        </w:rPr>
        <w:t>成果</w:t>
      </w:r>
      <w:r>
        <w:rPr>
          <w:rFonts w:hint="default" w:ascii="Times New Roman" w:hAnsi="Times New Roman" w:cs="Times New Roman"/>
          <w:color w:val="000000" w:themeColor="text1"/>
          <w:sz w:val="24"/>
          <w:szCs w:val="24"/>
          <w:highlight w:val="none"/>
          <w:lang w:eastAsia="zh-CN"/>
          <w14:textFill>
            <w14:solidFill>
              <w14:schemeClr w14:val="tx1"/>
            </w14:solidFill>
          </w14:textFill>
        </w:rPr>
        <w:t>的完整性及正确性负责。</w:t>
      </w:r>
    </w:p>
    <w:p w14:paraId="71C4E441">
      <w:pPr>
        <w:spacing w:line="360" w:lineRule="auto"/>
        <w:ind w:firstLine="480" w:firstLineChars="200"/>
        <w:textAlignment w:val="baseline"/>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）乙方应为甲方保守秘密，确保不将甲方委托的内容和信息泄露给第三方</w:t>
      </w:r>
      <w:r>
        <w:rPr>
          <w:rFonts w:hint="eastAsia" w:cs="Times New Roman"/>
          <w:color w:val="000000" w:themeColor="text1"/>
          <w:sz w:val="24"/>
          <w:szCs w:val="24"/>
          <w:highlight w:val="none"/>
          <w:lang w:eastAsia="zh-CN"/>
          <w14:textFill>
            <w14:solidFill>
              <w14:schemeClr w14:val="tx1"/>
            </w14:solidFill>
          </w14:textFill>
        </w:rPr>
        <w:t>，</w:t>
      </w:r>
    </w:p>
    <w:p w14:paraId="7DAD1CAE">
      <w:pPr>
        <w:spacing w:line="360" w:lineRule="auto"/>
        <w:rPr>
          <w:rFonts w:hint="eastAsia" w:hAnsi="宋体"/>
          <w:color w:val="auto"/>
          <w:sz w:val="24"/>
          <w:szCs w:val="24"/>
          <w:highlight w:val="none"/>
        </w:rPr>
      </w:pPr>
      <w:r>
        <w:rPr>
          <w:rFonts w:hint="eastAsia" w:hAnsi="宋体"/>
          <w:color w:val="auto"/>
          <w:sz w:val="24"/>
          <w:szCs w:val="24"/>
          <w:highlight w:val="none"/>
        </w:rPr>
        <w:t>及时提供</w:t>
      </w:r>
      <w:r>
        <w:rPr>
          <w:rFonts w:hint="eastAsia" w:hAnsi="宋体"/>
          <w:color w:val="auto"/>
          <w:sz w:val="24"/>
          <w:szCs w:val="24"/>
          <w:highlight w:val="none"/>
          <w:lang w:val="en-US" w:eastAsia="zh-CN"/>
        </w:rPr>
        <w:t>技术服务</w:t>
      </w:r>
      <w:r>
        <w:rPr>
          <w:rFonts w:hint="eastAsia" w:hAnsi="宋体"/>
          <w:color w:val="auto"/>
          <w:sz w:val="24"/>
          <w:szCs w:val="24"/>
          <w:highlight w:val="none"/>
        </w:rPr>
        <w:t>方案。</w:t>
      </w:r>
    </w:p>
    <w:p w14:paraId="68F7611D">
      <w:pPr>
        <w:spacing w:line="360" w:lineRule="auto"/>
        <w:ind w:firstLine="480" w:firstLineChars="200"/>
        <w:jc w:val="left"/>
        <w:textAlignment w:val="baseline"/>
        <w:rPr>
          <w:rFonts w:hint="default" w:hAnsi="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hAnsi="Times New Roman"/>
          <w:color w:val="000000" w:themeColor="text1"/>
          <w:sz w:val="24"/>
          <w:szCs w:val="24"/>
          <w:highlight w:val="none"/>
          <w14:textFill>
            <w14:solidFill>
              <w14:schemeClr w14:val="tx1"/>
            </w14:solidFill>
          </w14:textFill>
        </w:rPr>
        <w:t>严格按照交通运输部的现行技术标准、规范、规程、定额、办法、事例等，深入全面进行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隧道技术服务</w:t>
      </w:r>
      <w:r>
        <w:rPr>
          <w:rFonts w:hint="default" w:hAnsi="Times New Roman"/>
          <w:color w:val="000000" w:themeColor="text1"/>
          <w:sz w:val="24"/>
          <w:szCs w:val="24"/>
          <w:highlight w:val="none"/>
          <w14:textFill>
            <w14:solidFill>
              <w14:schemeClr w14:val="tx1"/>
            </w14:solidFill>
          </w14:textFill>
        </w:rPr>
        <w:t>工作，提交合格的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技术</w:t>
      </w:r>
      <w:r>
        <w:rPr>
          <w:rFonts w:hint="default" w:hAnsi="Times New Roman"/>
          <w:color w:val="000000" w:themeColor="text1"/>
          <w:sz w:val="24"/>
          <w:szCs w:val="24"/>
          <w:highlight w:val="none"/>
          <w14:textFill>
            <w14:solidFill>
              <w14:schemeClr w14:val="tx1"/>
            </w14:solidFill>
          </w14:textFill>
        </w:rPr>
        <w:t>成果。</w:t>
      </w:r>
    </w:p>
    <w:p w14:paraId="25047372">
      <w:pPr>
        <w:spacing w:line="360" w:lineRule="auto"/>
        <w:ind w:firstLine="480" w:firstLineChars="200"/>
        <w:jc w:val="left"/>
        <w:textAlignment w:val="baseline"/>
        <w:rPr>
          <w:rFonts w:hint="default" w:hAnsi="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hAnsi="Times New Roman"/>
          <w:color w:val="000000" w:themeColor="text1"/>
          <w:sz w:val="24"/>
          <w:szCs w:val="24"/>
          <w:highlight w:val="none"/>
          <w14:textFill>
            <w14:solidFill>
              <w14:schemeClr w14:val="tx1"/>
            </w14:solidFill>
          </w14:textFill>
        </w:rPr>
        <w:t>因</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乙方</w:t>
      </w:r>
      <w:r>
        <w:rPr>
          <w:rFonts w:hint="default" w:hAnsi="Times New Roman"/>
          <w:color w:val="000000" w:themeColor="text1"/>
          <w:sz w:val="24"/>
          <w:szCs w:val="24"/>
          <w:highlight w:val="none"/>
          <w14:textFill>
            <w14:solidFill>
              <w14:schemeClr w14:val="tx1"/>
            </w14:solidFill>
          </w14:textFill>
        </w:rPr>
        <w:t>的失误，致使工期延误或影响实际质量，造成发包人经济损失或恶性事故，</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乙方</w:t>
      </w:r>
      <w:r>
        <w:rPr>
          <w:rFonts w:hint="default" w:hAnsi="Times New Roman"/>
          <w:color w:val="000000" w:themeColor="text1"/>
          <w:sz w:val="24"/>
          <w:szCs w:val="24"/>
          <w:highlight w:val="none"/>
          <w14:textFill>
            <w14:solidFill>
              <w14:schemeClr w14:val="tx1"/>
            </w14:solidFill>
          </w14:textFill>
        </w:rPr>
        <w:t>必须按国家有关规定，承担相应的责任。</w:t>
      </w:r>
    </w:p>
    <w:p w14:paraId="3BA2C566">
      <w:pPr>
        <w:spacing w:line="360" w:lineRule="auto"/>
        <w:ind w:firstLine="480" w:firstLineChars="200"/>
        <w:jc w:val="left"/>
        <w:textAlignment w:val="baseline"/>
        <w:rPr>
          <w:rFonts w:hint="default" w:hAnsi="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hAnsi="Times New Roman"/>
          <w:color w:val="000000" w:themeColor="text1"/>
          <w:sz w:val="24"/>
          <w:szCs w:val="24"/>
          <w:highlight w:val="none"/>
          <w14:textFill>
            <w14:solidFill>
              <w14:schemeClr w14:val="tx1"/>
            </w14:solidFill>
          </w14:textFill>
        </w:rPr>
        <w:t>未经发包人许可，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乙方</w:t>
      </w:r>
      <w:r>
        <w:rPr>
          <w:rFonts w:hint="default" w:hAnsi="Times New Roman"/>
          <w:color w:val="000000" w:themeColor="text1"/>
          <w:sz w:val="24"/>
          <w:szCs w:val="24"/>
          <w:highlight w:val="none"/>
          <w14:textFill>
            <w14:solidFill>
              <w14:schemeClr w14:val="tx1"/>
            </w14:solidFill>
          </w14:textFill>
        </w:rPr>
        <w:t>不得将合同资料、</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技术成果资料</w:t>
      </w:r>
      <w:r>
        <w:rPr>
          <w:rFonts w:hint="default" w:hAnsi="Times New Roman"/>
          <w:color w:val="000000" w:themeColor="text1"/>
          <w:sz w:val="24"/>
          <w:szCs w:val="24"/>
          <w:highlight w:val="none"/>
          <w14:textFill>
            <w14:solidFill>
              <w14:schemeClr w14:val="tx1"/>
            </w14:solidFill>
          </w14:textFill>
        </w:rPr>
        <w:t>提供给第三方。</w:t>
      </w:r>
    </w:p>
    <w:p w14:paraId="1507D1EF">
      <w:pPr>
        <w:spacing w:line="360" w:lineRule="auto"/>
        <w:ind w:firstLine="480" w:firstLineChars="200"/>
        <w:jc w:val="left"/>
        <w:textAlignment w:val="baseline"/>
        <w:rPr>
          <w:rFonts w:hint="default" w:hAnsi="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乙方</w:t>
      </w:r>
      <w:r>
        <w:rPr>
          <w:rFonts w:hint="default" w:hAnsi="Times New Roman"/>
          <w:color w:val="000000" w:themeColor="text1"/>
          <w:sz w:val="24"/>
          <w:szCs w:val="24"/>
          <w:highlight w:val="none"/>
          <w14:textFill>
            <w14:solidFill>
              <w14:schemeClr w14:val="tx1"/>
            </w14:solidFill>
          </w14:textFill>
        </w:rPr>
        <w:t>未经同意不得将该合同任务分包或转包给第三方实施。</w:t>
      </w:r>
    </w:p>
    <w:p w14:paraId="6B6A857F">
      <w:pPr>
        <w:spacing w:line="360" w:lineRule="auto"/>
        <w:ind w:firstLine="480" w:firstLineChars="200"/>
        <w:jc w:val="left"/>
        <w:textAlignment w:val="baseline"/>
        <w:rPr>
          <w:rFonts w:hint="default" w:hAnsi="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hAnsi="Times New Roman"/>
          <w:color w:val="000000" w:themeColor="text1"/>
          <w:sz w:val="24"/>
          <w:szCs w:val="24"/>
          <w:highlight w:val="none"/>
          <w14:textFill>
            <w14:solidFill>
              <w14:schemeClr w14:val="tx1"/>
            </w14:solidFill>
          </w14:textFill>
        </w:rPr>
        <w:t>隧道</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智能检测车</w:t>
      </w:r>
      <w:r>
        <w:rPr>
          <w:rFonts w:hint="default" w:hAnsi="Times New Roman"/>
          <w:color w:val="000000" w:themeColor="text1"/>
          <w:sz w:val="24"/>
          <w:szCs w:val="24"/>
          <w:highlight w:val="none"/>
          <w14:textFill>
            <w14:solidFill>
              <w14:schemeClr w14:val="tx1"/>
            </w14:solidFill>
          </w14:textFill>
        </w:rPr>
        <w:t>未达到发包人要求的无偿更换设备直至满足发包人要求。</w:t>
      </w:r>
    </w:p>
    <w:p w14:paraId="4B2EB2DD">
      <w:pPr>
        <w:keepNext w:val="0"/>
        <w:keepLines w:val="0"/>
        <w:pageBreakBefore w:val="0"/>
        <w:widowControl w:val="0"/>
        <w:kinsoku/>
        <w:wordWrap/>
        <w:overflowPunct/>
        <w:topLinePunct w:val="0"/>
        <w:bidi w:val="0"/>
        <w:spacing w:line="400" w:lineRule="exact"/>
        <w:ind w:firstLine="482" w:firstLineChars="200"/>
        <w:textAlignment w:val="baseline"/>
        <w:outlineLvl w:val="9"/>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w:t>
      </w:r>
      <w:r>
        <w:rPr>
          <w:rFonts w:hint="eastAsia" w:ascii="宋体" w:hAnsi="宋体"/>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安全</w:t>
      </w:r>
      <w:r>
        <w:rPr>
          <w:rFonts w:hint="eastAsia" w:ascii="宋体" w:hAnsi="宋体"/>
          <w:b/>
          <w:color w:val="000000" w:themeColor="text1"/>
          <w:sz w:val="24"/>
          <w:lang w:val="en-US" w:eastAsia="zh-CN"/>
          <w14:textFill>
            <w14:solidFill>
              <w14:schemeClr w14:val="tx1"/>
            </w14:solidFill>
          </w14:textFill>
        </w:rPr>
        <w:t>责任</w:t>
      </w:r>
    </w:p>
    <w:p w14:paraId="187F6268">
      <w:pPr>
        <w:keepNext w:val="0"/>
        <w:keepLines w:val="0"/>
        <w:pageBreakBefore w:val="0"/>
        <w:widowControl w:val="0"/>
        <w:kinsoku/>
        <w:wordWrap/>
        <w:overflowPunct/>
        <w:topLinePunct w:val="0"/>
        <w:autoSpaceDE w:val="0"/>
        <w:autoSpaceDN w:val="0"/>
        <w:bidi w:val="0"/>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zh-CN"/>
          <w14:textFill>
            <w14:solidFill>
              <w14:schemeClr w14:val="tx1"/>
            </w14:solidFill>
          </w14:textFill>
        </w:rPr>
        <w:t>乙</w:t>
      </w:r>
      <w:r>
        <w:rPr>
          <w:rFonts w:ascii="宋体" w:hAnsi="宋体"/>
          <w:color w:val="000000" w:themeColor="text1"/>
          <w:sz w:val="24"/>
          <w:lang w:val="zh-CN"/>
          <w14:textFill>
            <w14:solidFill>
              <w14:schemeClr w14:val="tx1"/>
            </w14:solidFill>
          </w14:textFill>
        </w:rPr>
        <w:t>方必须贯彻执行国家</w:t>
      </w:r>
      <w:r>
        <w:rPr>
          <w:rFonts w:hint="eastAsia" w:ascii="宋体" w:hAnsi="宋体"/>
          <w:color w:val="000000" w:themeColor="text1"/>
          <w:sz w:val="24"/>
          <w:lang w:val="zh-CN"/>
          <w14:textFill>
            <w14:solidFill>
              <w14:schemeClr w14:val="tx1"/>
            </w14:solidFill>
          </w14:textFill>
        </w:rPr>
        <w:t>、重庆市及</w:t>
      </w:r>
      <w:r>
        <w:rPr>
          <w:rFonts w:ascii="宋体" w:hAnsi="宋体"/>
          <w:color w:val="000000" w:themeColor="text1"/>
          <w:sz w:val="24"/>
          <w:lang w:val="zh-CN"/>
          <w14:textFill>
            <w14:solidFill>
              <w14:schemeClr w14:val="tx1"/>
            </w14:solidFill>
          </w14:textFill>
        </w:rPr>
        <w:t>行业主管部门颁布实施的有关安全生产的法律法规及各项规定，严格按</w:t>
      </w:r>
      <w:r>
        <w:rPr>
          <w:rFonts w:hint="eastAsia" w:ascii="宋体" w:hAnsi="宋体"/>
          <w:color w:val="000000" w:themeColor="text1"/>
          <w:sz w:val="24"/>
          <w:lang w:val="zh-CN"/>
          <w14:textFill>
            <w14:solidFill>
              <w14:schemeClr w14:val="tx1"/>
            </w14:solidFill>
          </w14:textFill>
        </w:rPr>
        <w:t>相应</w:t>
      </w:r>
      <w:r>
        <w:rPr>
          <w:rFonts w:ascii="宋体" w:hAnsi="宋体"/>
          <w:color w:val="000000" w:themeColor="text1"/>
          <w:sz w:val="24"/>
          <w:lang w:val="zh-CN"/>
          <w14:textFill>
            <w14:solidFill>
              <w14:schemeClr w14:val="tx1"/>
            </w14:solidFill>
          </w14:textFill>
        </w:rPr>
        <w:t>安全</w:t>
      </w:r>
      <w:r>
        <w:rPr>
          <w:rFonts w:hint="eastAsia" w:ascii="宋体" w:hAnsi="宋体"/>
          <w:color w:val="000000" w:themeColor="text1"/>
          <w:sz w:val="24"/>
          <w:lang w:val="zh-CN"/>
          <w14:textFill>
            <w14:solidFill>
              <w14:schemeClr w14:val="tx1"/>
            </w14:solidFill>
          </w14:textFill>
        </w:rPr>
        <w:t>规范</w:t>
      </w:r>
      <w:r>
        <w:rPr>
          <w:rFonts w:ascii="宋体" w:hAnsi="宋体"/>
          <w:color w:val="000000" w:themeColor="text1"/>
          <w:sz w:val="24"/>
          <w:lang w:val="zh-CN"/>
          <w14:textFill>
            <w14:solidFill>
              <w14:schemeClr w14:val="tx1"/>
            </w14:solidFill>
          </w14:textFill>
        </w:rPr>
        <w:t>组织</w:t>
      </w:r>
      <w:r>
        <w:rPr>
          <w:rFonts w:hint="eastAsia" w:ascii="宋体" w:hAnsi="宋体"/>
          <w:color w:val="000000" w:themeColor="text1"/>
          <w:sz w:val="24"/>
          <w:lang w:val="en-US" w:eastAsia="zh-CN"/>
          <w14:textFill>
            <w14:solidFill>
              <w14:schemeClr w14:val="tx1"/>
            </w14:solidFill>
          </w14:textFill>
        </w:rPr>
        <w:t>检测</w:t>
      </w:r>
      <w:r>
        <w:rPr>
          <w:rFonts w:ascii="宋体" w:hAnsi="宋体"/>
          <w:color w:val="000000" w:themeColor="text1"/>
          <w:sz w:val="24"/>
          <w:lang w:val="zh-CN"/>
          <w14:textFill>
            <w14:solidFill>
              <w14:schemeClr w14:val="tx1"/>
            </w14:solidFill>
          </w14:textFill>
        </w:rPr>
        <w:t>。</w:t>
      </w:r>
    </w:p>
    <w:p w14:paraId="3B40D616">
      <w:pPr>
        <w:keepNext w:val="0"/>
        <w:keepLines w:val="0"/>
        <w:pageBreakBefore w:val="0"/>
        <w:widowControl w:val="0"/>
        <w:kinsoku/>
        <w:wordWrap/>
        <w:overflowPunct/>
        <w:topLinePunct w:val="0"/>
        <w:bidi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w:t>
      </w:r>
      <w:r>
        <w:rPr>
          <w:rFonts w:hint="eastAsia" w:ascii="宋体" w:hAnsi="宋体"/>
          <w:color w:val="000000" w:themeColor="text1"/>
          <w:sz w:val="24"/>
          <w:lang w:val="en-US" w:eastAsia="zh-CN"/>
          <w14:textFill>
            <w14:solidFill>
              <w14:schemeClr w14:val="tx1"/>
            </w14:solidFill>
          </w14:textFill>
        </w:rPr>
        <w:t>检测</w:t>
      </w:r>
      <w:r>
        <w:rPr>
          <w:rFonts w:hint="eastAsia" w:ascii="宋体" w:hAnsi="宋体"/>
          <w:color w:val="000000" w:themeColor="text1"/>
          <w:sz w:val="24"/>
          <w14:textFill>
            <w14:solidFill>
              <w14:schemeClr w14:val="tx1"/>
            </w14:solidFill>
          </w14:textFill>
        </w:rPr>
        <w:t>现场应设专人负责安全，按操作规程指挥，做好安全防范措施。</w:t>
      </w:r>
    </w:p>
    <w:p w14:paraId="7FAF4E75">
      <w:pPr>
        <w:keepNext w:val="0"/>
        <w:keepLines w:val="0"/>
        <w:pageBreakBefore w:val="0"/>
        <w:widowControl w:val="0"/>
        <w:kinsoku/>
        <w:wordWrap/>
        <w:overflowPunct/>
        <w:topLinePunct w:val="0"/>
        <w:bidi w:val="0"/>
        <w:spacing w:line="360" w:lineRule="auto"/>
        <w:ind w:firstLine="480" w:firstLineChars="200"/>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w:t>
      </w: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期间,乙方操作人员在作业过程中因操作失误甚至违章操作造成甲方或任何第三方的人员伤亡、设施损坏等，所造成的经济损失和法律责任均由乙方承担。</w:t>
      </w:r>
    </w:p>
    <w:p w14:paraId="4D5DBFE7">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一</w:t>
      </w:r>
      <w:r>
        <w:rPr>
          <w:rFonts w:hint="eastAsia" w:ascii="宋体" w:hAnsi="宋体"/>
          <w:b/>
          <w:color w:val="000000" w:themeColor="text1"/>
          <w:sz w:val="24"/>
          <w14:textFill>
            <w14:solidFill>
              <w14:schemeClr w14:val="tx1"/>
            </w14:solidFill>
          </w14:textFill>
        </w:rPr>
        <w:t>、违约责任</w:t>
      </w:r>
    </w:p>
    <w:p w14:paraId="70233BFE">
      <w:pPr>
        <w:spacing w:line="40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1、在项目质保期内，若在乙方已检测范围内，经我方复核确认存在影响结构安全的重大病害而乙方报告未发现，或存在超出规范允许范围的重大数据误差，乙方须承担以下责任：</w:t>
      </w:r>
    </w:p>
    <w:p w14:paraId="0E0DC42D">
      <w:pPr>
        <w:spacing w:line="40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1）按缺陷数量处罚：</w:t>
      </w:r>
      <w:r>
        <w:rPr>
          <w:rFonts w:hint="eastAsia" w:ascii="宋体" w:hAnsi="宋体" w:eastAsia="宋体" w:cs="宋体"/>
          <w:i w:val="0"/>
          <w:iCs w:val="0"/>
          <w:caps w:val="0"/>
          <w:spacing w:val="0"/>
          <w:sz w:val="24"/>
          <w:szCs w:val="24"/>
          <w:highlight w:val="none"/>
          <w:shd w:val="clear"/>
        </w:rPr>
        <w:t>隧道土建结构按JTG H12-2015第4.5.4条规定评定的洞口、洞门、衬砌、路面、吊顶及预埋件等分项状况值出现≥3的情况，或整体被依据第4.5.5条评定为5类隧道</w:t>
      </w:r>
      <w:r>
        <w:rPr>
          <w:rFonts w:hint="eastAsia" w:ascii="宋体" w:hAnsi="宋体" w:eastAsia="宋体" w:cs="宋体"/>
          <w:i w:val="0"/>
          <w:iCs w:val="0"/>
          <w:caps w:val="0"/>
          <w:spacing w:val="0"/>
          <w:sz w:val="24"/>
          <w:szCs w:val="24"/>
          <w:highlight w:val="none"/>
          <w:shd w:val="clear"/>
          <w:lang w:eastAsia="zh-CN"/>
        </w:rPr>
        <w:t>，</w:t>
      </w:r>
      <w:r>
        <w:rPr>
          <w:rFonts w:hint="eastAsia" w:ascii="宋体" w:hAnsi="宋体" w:eastAsia="宋体" w:cs="宋体"/>
          <w:i w:val="0"/>
          <w:iCs w:val="0"/>
          <w:caps w:val="0"/>
          <w:spacing w:val="0"/>
          <w:sz w:val="24"/>
          <w:szCs w:val="24"/>
          <w:highlight w:val="none"/>
          <w:shd w:val="clear"/>
        </w:rPr>
        <w:t>则视为发生重大质量缺陷</w:t>
      </w:r>
      <w:r>
        <w:rPr>
          <w:rFonts w:hint="eastAsia" w:ascii="宋体" w:hAnsi="宋体" w:eastAsia="宋体" w:cs="宋体"/>
          <w:i w:val="0"/>
          <w:iCs w:val="0"/>
          <w:caps w:val="0"/>
          <w:spacing w:val="0"/>
          <w:sz w:val="24"/>
          <w:szCs w:val="24"/>
          <w:highlight w:val="none"/>
          <w:shd w:val="clear"/>
          <w:lang w:eastAsia="zh-CN"/>
        </w:rPr>
        <w:t>，</w:t>
      </w:r>
      <w:r>
        <w:rPr>
          <w:rFonts w:hint="eastAsia" w:ascii="宋体" w:hAnsi="宋体" w:eastAsia="宋体" w:cs="宋体"/>
          <w:b w:val="0"/>
          <w:bCs w:val="0"/>
          <w:sz w:val="24"/>
          <w:szCs w:val="24"/>
          <w:highlight w:val="none"/>
          <w:lang w:val="en-US" w:eastAsia="zh-CN"/>
        </w:rPr>
        <w:t>每遗漏一处重大病害，</w:t>
      </w:r>
      <w:r>
        <w:rPr>
          <w:rFonts w:hint="eastAsia" w:ascii="宋体" w:hAnsi="宋体" w:eastAsia="宋体" w:cs="宋体"/>
          <w:i w:val="0"/>
          <w:iCs w:val="0"/>
          <w:caps w:val="0"/>
          <w:spacing w:val="0"/>
          <w:sz w:val="24"/>
          <w:szCs w:val="24"/>
          <w:highlight w:val="none"/>
          <w:shd w:val="clear"/>
          <w:lang w:val="en-US" w:eastAsia="zh-CN"/>
        </w:rPr>
        <w:t>乙</w:t>
      </w:r>
      <w:r>
        <w:rPr>
          <w:rFonts w:hint="eastAsia" w:ascii="宋体" w:hAnsi="宋体" w:eastAsia="宋体" w:cs="宋体"/>
          <w:i w:val="0"/>
          <w:iCs w:val="0"/>
          <w:caps w:val="0"/>
          <w:spacing w:val="0"/>
          <w:sz w:val="24"/>
          <w:szCs w:val="24"/>
          <w:highlight w:val="none"/>
          <w:shd w:val="clear"/>
        </w:rPr>
        <w:t>方须为此承担违约责任，支付人民币10,000元的违约金，并全额承担为复测及状况确认所产生的一切费用。</w:t>
      </w:r>
    </w:p>
    <w:p w14:paraId="62A1D9FE">
      <w:pPr>
        <w:spacing w:line="40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2）整体误差率：误差率＞10%且≤20%，甲方</w:t>
      </w:r>
      <w:r>
        <w:rPr>
          <w:rFonts w:hint="eastAsia" w:ascii="宋体" w:hAnsi="宋体" w:eastAsia="宋体" w:cs="宋体"/>
          <w:b w:val="0"/>
          <w:bCs w:val="0"/>
          <w:sz w:val="24"/>
          <w:szCs w:val="24"/>
          <w:highlight w:val="none"/>
        </w:rPr>
        <w:t>合同结算时一次性扣除合同价款</w:t>
      </w:r>
      <w:r>
        <w:rPr>
          <w:rFonts w:hint="eastAsia" w:ascii="宋体" w:hAnsi="宋体" w:eastAsia="宋体" w:cs="宋体"/>
          <w:b w:val="0"/>
          <w:bCs w:val="0"/>
          <w:sz w:val="24"/>
          <w:szCs w:val="24"/>
          <w:highlight w:val="none"/>
          <w:lang w:val="en-US" w:eastAsia="zh-CN"/>
        </w:rPr>
        <w:t>5%的违约金，并要求乙方自费全部复测。</w:t>
      </w:r>
    </w:p>
    <w:p w14:paraId="1DAF7E0B">
      <w:pPr>
        <w:spacing w:line="40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3）误差率＞20%：甲方</w:t>
      </w:r>
      <w:r>
        <w:rPr>
          <w:rFonts w:hint="eastAsia" w:ascii="宋体" w:hAnsi="宋体" w:eastAsia="宋体" w:cs="宋体"/>
          <w:b w:val="0"/>
          <w:bCs w:val="0"/>
          <w:sz w:val="24"/>
          <w:szCs w:val="24"/>
          <w:highlight w:val="none"/>
        </w:rPr>
        <w:t>合同结算时一次性扣除合同价款</w:t>
      </w:r>
      <w:r>
        <w:rPr>
          <w:rFonts w:hint="eastAsia" w:ascii="宋体" w:hAnsi="宋体" w:eastAsia="宋体" w:cs="宋体"/>
          <w:b w:val="0"/>
          <w:bCs w:val="0"/>
          <w:sz w:val="24"/>
          <w:szCs w:val="24"/>
          <w:highlight w:val="none"/>
          <w:lang w:val="en-US" w:eastAsia="zh-CN"/>
        </w:rPr>
        <w:t>10%的违约金，认定整批数据无效，乙方须自费全部重测，并承担由此造成的工期损失。</w:t>
      </w:r>
    </w:p>
    <w:p w14:paraId="2C7B2EA6">
      <w:pPr>
        <w:pStyle w:val="15"/>
        <w:spacing w:before="0" w:after="0" w:line="40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aps w:val="0"/>
          <w:sz w:val="24"/>
          <w:szCs w:val="24"/>
          <w:highlight w:val="none"/>
          <w:lang w:val="en-US" w:eastAsia="zh-CN"/>
        </w:rPr>
        <w:t>2、若未按期完成，造成甲方工期延误或严重后果（甲方无法按期评审或提交成果资料），乙方须承担相应违约责任，甲方</w:t>
      </w:r>
      <w:r>
        <w:rPr>
          <w:rFonts w:hint="eastAsia" w:ascii="宋体" w:hAnsi="宋体" w:eastAsia="宋体" w:cs="宋体"/>
          <w:b w:val="0"/>
          <w:bCs w:val="0"/>
          <w:sz w:val="24"/>
          <w:szCs w:val="24"/>
          <w:highlight w:val="none"/>
          <w:lang w:val="en-US" w:eastAsia="zh-CN"/>
        </w:rPr>
        <w:t>可</w:t>
      </w:r>
      <w:r>
        <w:rPr>
          <w:rFonts w:hint="eastAsia" w:ascii="宋体" w:hAnsi="宋体" w:eastAsia="宋体" w:cs="宋体"/>
          <w:b w:val="0"/>
          <w:bCs w:val="0"/>
          <w:sz w:val="24"/>
          <w:szCs w:val="24"/>
          <w:highlight w:val="none"/>
        </w:rPr>
        <w:t>在合同结算时一次性扣除</w:t>
      </w:r>
      <w:r>
        <w:rPr>
          <w:rFonts w:hint="eastAsia" w:ascii="宋体" w:hAnsi="宋体" w:eastAsia="宋体" w:cs="宋体"/>
          <w:b w:val="0"/>
          <w:bCs w:val="0"/>
          <w:sz w:val="24"/>
          <w:szCs w:val="24"/>
          <w:highlight w:val="none"/>
          <w:lang w:val="en-US" w:eastAsia="zh-CN"/>
        </w:rPr>
        <w:t>不超过</w:t>
      </w:r>
      <w:r>
        <w:rPr>
          <w:rFonts w:hint="eastAsia" w:ascii="宋体" w:hAnsi="宋体" w:eastAsia="宋体" w:cs="宋体"/>
          <w:b w:val="0"/>
          <w:bCs w:val="0"/>
          <w:sz w:val="24"/>
          <w:szCs w:val="24"/>
          <w:highlight w:val="none"/>
        </w:rPr>
        <w:t>合同价款</w:t>
      </w:r>
      <w:r>
        <w:rPr>
          <w:rFonts w:hint="eastAsia" w:ascii="宋体" w:hAnsi="宋体" w:eastAsia="宋体" w:cs="宋体"/>
          <w:b w:val="0"/>
          <w:bCs w:val="0"/>
          <w:sz w:val="24"/>
          <w:szCs w:val="24"/>
          <w:highlight w:val="none"/>
          <w:lang w:val="en-US" w:eastAsia="zh-CN"/>
        </w:rPr>
        <w:t>10%的违约金。</w:t>
      </w:r>
    </w:p>
    <w:p w14:paraId="31DA7F1B">
      <w:pPr>
        <w:spacing w:line="400" w:lineRule="exact"/>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3、乙方提交的检测成果，若因自身原因未能通过甲方组织的评审，须限期免费整改并承担以下经济责任：</w:t>
      </w:r>
    </w:p>
    <w:p w14:paraId="6E62150A">
      <w:pPr>
        <w:spacing w:line="400" w:lineRule="exact"/>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1）首次评审未通过：甲方有权根据专家评审意见及乙方提交成果的缺陷程度可</w:t>
      </w:r>
      <w:r>
        <w:rPr>
          <w:rFonts w:hint="eastAsia" w:ascii="宋体" w:hAnsi="宋体" w:eastAsia="宋体" w:cs="宋体"/>
          <w:b w:val="0"/>
          <w:bCs w:val="0"/>
          <w:sz w:val="24"/>
          <w:szCs w:val="24"/>
          <w:highlight w:val="none"/>
        </w:rPr>
        <w:t>在合同结算时一次性扣除</w:t>
      </w:r>
      <w:r>
        <w:rPr>
          <w:rFonts w:hint="eastAsia" w:ascii="宋体" w:hAnsi="宋体" w:eastAsia="宋体" w:cs="宋体"/>
          <w:b w:val="0"/>
          <w:bCs w:val="0"/>
          <w:sz w:val="24"/>
          <w:szCs w:val="24"/>
          <w:highlight w:val="none"/>
          <w:lang w:val="en-US" w:eastAsia="zh-CN"/>
        </w:rPr>
        <w:t>不超过</w:t>
      </w:r>
      <w:r>
        <w:rPr>
          <w:rFonts w:hint="eastAsia" w:ascii="宋体" w:hAnsi="宋体" w:eastAsia="宋体" w:cs="宋体"/>
          <w:b w:val="0"/>
          <w:bCs w:val="0"/>
          <w:sz w:val="24"/>
          <w:szCs w:val="24"/>
          <w:highlight w:val="none"/>
        </w:rPr>
        <w:t>合同价款</w:t>
      </w:r>
      <w:r>
        <w:rPr>
          <w:rFonts w:hint="eastAsia" w:ascii="宋体" w:hAnsi="宋体" w:eastAsia="宋体" w:cs="宋体"/>
          <w:b w:val="0"/>
          <w:bCs w:val="0"/>
          <w:sz w:val="24"/>
          <w:szCs w:val="24"/>
          <w:highlight w:val="none"/>
          <w:lang w:val="en-US" w:eastAsia="zh-CN"/>
        </w:rPr>
        <w:t>5%的违约金。</w:t>
      </w:r>
    </w:p>
    <w:p w14:paraId="50CDF2D4">
      <w:pPr>
        <w:spacing w:line="400" w:lineRule="exact"/>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2）第二次评审未通过：甲方</w:t>
      </w:r>
      <w:r>
        <w:rPr>
          <w:rFonts w:hint="eastAsia" w:ascii="宋体" w:hAnsi="宋体" w:eastAsia="宋体" w:cs="宋体"/>
          <w:b w:val="0"/>
          <w:bCs w:val="0"/>
          <w:sz w:val="24"/>
          <w:szCs w:val="24"/>
          <w:highlight w:val="none"/>
        </w:rPr>
        <w:t>合同结算时一次性扣除合同价款</w:t>
      </w:r>
      <w:r>
        <w:rPr>
          <w:rFonts w:hint="eastAsia" w:ascii="宋体" w:hAnsi="宋体" w:eastAsia="宋体" w:cs="宋体"/>
          <w:b w:val="0"/>
          <w:bCs w:val="0"/>
          <w:sz w:val="24"/>
          <w:szCs w:val="24"/>
          <w:highlight w:val="none"/>
          <w:lang w:val="en-US" w:eastAsia="zh-CN"/>
        </w:rPr>
        <w:t>10%的违约金，且甲方有权暂停付款直至报告合格，并可考虑终止部分合同。</w:t>
      </w:r>
    </w:p>
    <w:p w14:paraId="3E5EBE52">
      <w:pPr>
        <w:spacing w:line="400" w:lineRule="exact"/>
        <w:ind w:firstLine="420"/>
        <w:rPr>
          <w:rFonts w:hint="eastAsia" w:ascii="宋体" w:hAnsi="宋体" w:eastAsia="宋体" w:cs="宋体"/>
          <w:i w:val="0"/>
          <w:iCs w:val="0"/>
          <w:caps w:val="0"/>
          <w:color w:val="0F1115"/>
          <w:spacing w:val="0"/>
          <w:sz w:val="24"/>
          <w:szCs w:val="24"/>
          <w:highlight w:val="none"/>
          <w:shd w:val="clear" w:color="auto" w:fill="auto"/>
          <w:lang w:val="en-US" w:eastAsia="zh-CN"/>
        </w:rPr>
      </w:pPr>
      <w:r>
        <w:rPr>
          <w:rFonts w:hint="eastAsia" w:ascii="宋体" w:hAnsi="宋体" w:eastAsia="宋体" w:cs="宋体"/>
          <w:i w:val="0"/>
          <w:iCs w:val="0"/>
          <w:caps w:val="0"/>
          <w:color w:val="0F1115"/>
          <w:spacing w:val="0"/>
          <w:sz w:val="24"/>
          <w:szCs w:val="24"/>
          <w:highlight w:val="none"/>
          <w:shd w:val="clear" w:color="auto" w:fill="auto"/>
          <w:lang w:val="en-US" w:eastAsia="zh-CN"/>
        </w:rPr>
        <w:t>4、</w:t>
      </w:r>
      <w:r>
        <w:rPr>
          <w:rFonts w:hint="eastAsia" w:ascii="宋体" w:hAnsi="宋体" w:eastAsia="宋体" w:cs="宋体"/>
          <w:i w:val="0"/>
          <w:iCs w:val="0"/>
          <w:caps w:val="0"/>
          <w:color w:val="0F1115"/>
          <w:spacing w:val="0"/>
          <w:sz w:val="24"/>
          <w:szCs w:val="24"/>
          <w:highlight w:val="none"/>
          <w:shd w:val="clear" w:color="auto" w:fill="auto"/>
        </w:rPr>
        <w:t>甲方根据合同约定支付相应工程款项后，如在合同约定的质保期</w:t>
      </w:r>
      <w:r>
        <w:rPr>
          <w:rFonts w:hint="eastAsia" w:ascii="宋体" w:hAnsi="宋体" w:eastAsia="宋体" w:cs="宋体"/>
          <w:i w:val="0"/>
          <w:iCs w:val="0"/>
          <w:caps w:val="0"/>
          <w:color w:val="0F1115"/>
          <w:spacing w:val="0"/>
          <w:sz w:val="24"/>
          <w:szCs w:val="24"/>
          <w:highlight w:val="none"/>
          <w:shd w:val="clear" w:color="auto" w:fill="auto"/>
          <w:lang w:eastAsia="zh-CN"/>
        </w:rPr>
        <w:t>（</w:t>
      </w:r>
      <w:r>
        <w:rPr>
          <w:rFonts w:hint="eastAsia" w:ascii="宋体" w:hAnsi="宋体" w:eastAsia="宋体" w:cs="宋体"/>
          <w:i w:val="0"/>
          <w:iCs w:val="0"/>
          <w:caps w:val="0"/>
          <w:color w:val="0F1115"/>
          <w:spacing w:val="0"/>
          <w:sz w:val="24"/>
          <w:szCs w:val="24"/>
          <w:highlight w:val="none"/>
          <w:shd w:val="clear" w:color="auto" w:fill="auto"/>
          <w:lang w:val="en-US" w:eastAsia="zh-CN"/>
        </w:rPr>
        <w:t>评审后1年</w:t>
      </w:r>
      <w:r>
        <w:rPr>
          <w:rFonts w:hint="eastAsia" w:ascii="宋体" w:hAnsi="宋体" w:eastAsia="宋体" w:cs="宋体"/>
          <w:i w:val="0"/>
          <w:iCs w:val="0"/>
          <w:caps w:val="0"/>
          <w:color w:val="0F1115"/>
          <w:spacing w:val="0"/>
          <w:sz w:val="24"/>
          <w:szCs w:val="24"/>
          <w:highlight w:val="none"/>
          <w:shd w:val="clear" w:color="auto" w:fill="auto"/>
          <w:lang w:eastAsia="zh-CN"/>
        </w:rPr>
        <w:t>）</w:t>
      </w:r>
      <w:r>
        <w:rPr>
          <w:rFonts w:hint="eastAsia" w:ascii="宋体" w:hAnsi="宋体" w:eastAsia="宋体" w:cs="宋体"/>
          <w:i w:val="0"/>
          <w:iCs w:val="0"/>
          <w:caps w:val="0"/>
          <w:color w:val="0F1115"/>
          <w:spacing w:val="0"/>
          <w:sz w:val="24"/>
          <w:szCs w:val="24"/>
          <w:highlight w:val="none"/>
          <w:shd w:val="clear" w:color="auto" w:fill="auto"/>
        </w:rPr>
        <w:t>内发现工程存在质量问题，乙方应自担费用</w:t>
      </w:r>
      <w:r>
        <w:rPr>
          <w:rFonts w:hint="eastAsia" w:ascii="宋体" w:hAnsi="宋体" w:eastAsia="宋体" w:cs="宋体"/>
          <w:i w:val="0"/>
          <w:iCs w:val="0"/>
          <w:caps w:val="0"/>
          <w:spacing w:val="0"/>
          <w:sz w:val="24"/>
          <w:szCs w:val="24"/>
          <w:highlight w:val="none"/>
          <w:shd w:val="clear" w:color="auto" w:fill="auto"/>
          <w:lang w:val="en-US" w:eastAsia="zh-CN"/>
        </w:rPr>
        <w:t>并</w:t>
      </w:r>
      <w:r>
        <w:rPr>
          <w:rFonts w:hint="eastAsia" w:ascii="宋体" w:hAnsi="宋体" w:eastAsia="宋体" w:cs="宋体"/>
          <w:i w:val="0"/>
          <w:iCs w:val="0"/>
          <w:caps w:val="0"/>
          <w:color w:val="0F1115"/>
          <w:spacing w:val="0"/>
          <w:sz w:val="24"/>
          <w:szCs w:val="24"/>
          <w:highlight w:val="none"/>
          <w:shd w:val="clear" w:color="auto" w:fill="auto"/>
        </w:rPr>
        <w:t>予以修复。若乙方无正当理由拒绝或在甲方指定的合理期限内</w:t>
      </w:r>
      <w:r>
        <w:rPr>
          <w:rFonts w:hint="eastAsia" w:ascii="宋体" w:hAnsi="宋体" w:eastAsia="宋体" w:cs="宋体"/>
          <w:i w:val="0"/>
          <w:iCs w:val="0"/>
          <w:caps w:val="0"/>
          <w:color w:val="0F1115"/>
          <w:spacing w:val="0"/>
          <w:sz w:val="24"/>
          <w:szCs w:val="24"/>
          <w:highlight w:val="none"/>
          <w:shd w:val="clear" w:color="auto" w:fill="auto"/>
          <w:lang w:val="en-US" w:eastAsia="zh-CN"/>
        </w:rPr>
        <w:t>实施</w:t>
      </w:r>
      <w:r>
        <w:rPr>
          <w:rFonts w:hint="eastAsia" w:ascii="宋体" w:hAnsi="宋体" w:eastAsia="宋体" w:cs="宋体"/>
          <w:i w:val="0"/>
          <w:iCs w:val="0"/>
          <w:caps w:val="0"/>
          <w:color w:val="0F1115"/>
          <w:spacing w:val="0"/>
          <w:sz w:val="24"/>
          <w:szCs w:val="24"/>
          <w:highlight w:val="none"/>
          <w:shd w:val="clear" w:color="auto" w:fill="auto"/>
        </w:rPr>
        <w:t>整改，应向甲方支付违约金。违约金总额不超过甲方已向乙方支付工程价款的30%。同时，甲方有权将乙方列入供应商黑名单，并单方面决定在三年</w:t>
      </w:r>
      <w:r>
        <w:rPr>
          <w:rFonts w:hint="eastAsia" w:ascii="宋体" w:hAnsi="宋体" w:eastAsia="宋体" w:cs="宋体"/>
          <w:i w:val="0"/>
          <w:iCs w:val="0"/>
          <w:caps w:val="0"/>
          <w:color w:val="0F1115"/>
          <w:spacing w:val="0"/>
          <w:sz w:val="24"/>
          <w:szCs w:val="24"/>
          <w:highlight w:val="none"/>
          <w:shd w:val="clear" w:color="auto" w:fill="auto"/>
          <w:lang w:val="en-US" w:eastAsia="zh-CN"/>
        </w:rPr>
        <w:t>内</w:t>
      </w:r>
      <w:r>
        <w:rPr>
          <w:rFonts w:hint="eastAsia" w:ascii="宋体" w:hAnsi="宋体" w:eastAsia="宋体" w:cs="宋体"/>
          <w:i w:val="0"/>
          <w:iCs w:val="0"/>
          <w:caps w:val="0"/>
          <w:color w:val="0F1115"/>
          <w:spacing w:val="0"/>
          <w:sz w:val="24"/>
          <w:szCs w:val="24"/>
          <w:highlight w:val="none"/>
          <w:shd w:val="clear" w:color="auto" w:fill="auto"/>
        </w:rPr>
        <w:t>禁止乙方参与甲方的任何后续项目。</w:t>
      </w:r>
    </w:p>
    <w:p w14:paraId="622B014E">
      <w:pPr>
        <w:spacing w:line="400" w:lineRule="exact"/>
        <w:ind w:firstLine="48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、本合同履行过程中，若</w:t>
      </w:r>
      <w:r>
        <w:rPr>
          <w:rFonts w:hint="eastAsia" w:ascii="宋体" w:hAnsi="宋体" w:cs="宋体"/>
          <w:color w:val="000000" w:themeColor="text1"/>
          <w:sz w:val="24"/>
          <w:szCs w:val="24"/>
          <w:highlight w:val="none"/>
          <w:lang w:val="en-US" w:eastAsia="zh-CN"/>
          <w14:textFill>
            <w14:solidFill>
              <w14:schemeClr w14:val="tx1"/>
            </w14:solidFill>
          </w14:textFill>
        </w:rPr>
        <w:t>乙</w:t>
      </w:r>
      <w:r>
        <w:rPr>
          <w:rFonts w:hint="eastAsia" w:ascii="宋体" w:hAnsi="宋体" w:cs="宋体"/>
          <w:color w:val="000000" w:themeColor="text1"/>
          <w:sz w:val="24"/>
          <w:szCs w:val="24"/>
          <w:highlight w:val="none"/>
          <w:lang w:eastAsia="zh-CN"/>
          <w14:textFill>
            <w14:solidFill>
              <w14:schemeClr w14:val="tx1"/>
            </w14:solidFill>
          </w14:textFill>
        </w:rPr>
        <w:t>方未按约履行其它相应义务的，甲方有权要求</w:t>
      </w:r>
      <w:r>
        <w:rPr>
          <w:rFonts w:hint="eastAsia" w:ascii="宋体" w:hAnsi="宋体" w:cs="宋体"/>
          <w:color w:val="000000" w:themeColor="text1"/>
          <w:sz w:val="24"/>
          <w:szCs w:val="24"/>
          <w:highlight w:val="none"/>
          <w:lang w:val="en-US" w:eastAsia="zh-CN"/>
          <w14:textFill>
            <w14:solidFill>
              <w14:schemeClr w14:val="tx1"/>
            </w14:solidFill>
          </w14:textFill>
        </w:rPr>
        <w:t>乙</w:t>
      </w:r>
      <w:r>
        <w:rPr>
          <w:rFonts w:hint="eastAsia" w:ascii="宋体" w:hAnsi="宋体" w:cs="宋体"/>
          <w:color w:val="000000" w:themeColor="text1"/>
          <w:sz w:val="24"/>
          <w:szCs w:val="24"/>
          <w:highlight w:val="none"/>
          <w:lang w:eastAsia="zh-CN"/>
          <w14:textFill>
            <w14:solidFill>
              <w14:schemeClr w14:val="tx1"/>
            </w14:solidFill>
          </w14:textFill>
        </w:rPr>
        <w:t>方限期整改，</w:t>
      </w:r>
      <w:r>
        <w:rPr>
          <w:rFonts w:hint="eastAsia" w:ascii="宋体" w:hAnsi="宋体" w:cs="宋体"/>
          <w:color w:val="000000" w:themeColor="text1"/>
          <w:sz w:val="24"/>
          <w:szCs w:val="24"/>
          <w:highlight w:val="none"/>
          <w:lang w:val="en-US" w:eastAsia="zh-CN"/>
          <w14:textFill>
            <w14:solidFill>
              <w14:schemeClr w14:val="tx1"/>
            </w14:solidFill>
          </w14:textFill>
        </w:rPr>
        <w:t>乙</w:t>
      </w:r>
      <w:r>
        <w:rPr>
          <w:rFonts w:hint="eastAsia" w:ascii="宋体" w:hAnsi="宋体" w:cs="宋体"/>
          <w:color w:val="000000" w:themeColor="text1"/>
          <w:sz w:val="24"/>
          <w:szCs w:val="24"/>
          <w:highlight w:val="none"/>
          <w:lang w:eastAsia="zh-CN"/>
          <w14:textFill>
            <w14:solidFill>
              <w14:schemeClr w14:val="tx1"/>
            </w14:solidFill>
          </w14:textFill>
        </w:rPr>
        <w:t>方拒绝整改或整改后仍不符合合同约定的，甲方有权随时解除本合同。</w:t>
      </w:r>
    </w:p>
    <w:p w14:paraId="3D485F7B">
      <w:pPr>
        <w:spacing w:line="400" w:lineRule="exact"/>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sz w:val="24"/>
          <w:szCs w:val="24"/>
          <w:highlight w:val="none"/>
          <w:lang w:val="en-US" w:eastAsia="zh-CN"/>
        </w:rPr>
        <w:t>上述所有违约金甲方均有权从未支付合同款项中直接抵扣，总额不超过合同总价的30%。</w:t>
      </w:r>
    </w:p>
    <w:p w14:paraId="0146477B">
      <w:pPr>
        <w:keepNext w:val="0"/>
        <w:keepLines w:val="0"/>
        <w:pageBreakBefore w:val="0"/>
        <w:widowControl w:val="0"/>
        <w:kinsoku/>
        <w:wordWrap/>
        <w:overflowPunct/>
        <w:topLinePunct w:val="0"/>
        <w:bidi w:val="0"/>
        <w:adjustRightInd w:val="0"/>
        <w:snapToGrid w:val="0"/>
        <w:spacing w:line="400" w:lineRule="exact"/>
        <w:ind w:firstLine="482" w:firstLineChars="200"/>
        <w:outlineLvl w:val="9"/>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保险</w:t>
      </w:r>
    </w:p>
    <w:p w14:paraId="78B6FFBF">
      <w:pPr>
        <w:pStyle w:val="15"/>
        <w:spacing w:before="0" w:after="0" w:line="400" w:lineRule="exact"/>
        <w:ind w:firstLine="480" w:firstLineChars="200"/>
        <w:rPr>
          <w:rFonts w:hint="default" w:ascii="Times New Roman" w:hAnsi="Times New Roman" w:eastAsia="宋体" w:cs="Times New Roman"/>
          <w:b w:val="0"/>
          <w:bCs w:val="0"/>
          <w:cap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4"/>
          <w:szCs w:val="24"/>
          <w:lang w:val="en-US" w:eastAsia="zh-CN"/>
          <w14:textFill>
            <w14:solidFill>
              <w14:schemeClr w14:val="tx1"/>
            </w14:solidFill>
          </w14:textFill>
        </w:rPr>
        <w:t>为加强对乙方人员保险管理，乙方必须按照国家《劳动法》、《劳动合同法》等相关规定规范用工并为从业人员购买社保（含工伤保险）及其他商业险种。乙方商业险种应按照甲方要求购买雇主责任险（保险额度为100万/人；附加医疗保险10万/人），并自行承担相应的保费。</w:t>
      </w:r>
      <w:r>
        <w:rPr>
          <w:rFonts w:hint="default" w:ascii="Times New Roman" w:hAnsi="Times New Roman" w:eastAsia="宋体" w:cs="Times New Roman"/>
          <w:b w:val="0"/>
          <w:bCs w:val="0"/>
          <w:i w:val="0"/>
          <w:iCs w:val="0"/>
          <w:caps w:val="0"/>
          <w:color w:val="000000" w:themeColor="text1"/>
          <w:spacing w:val="0"/>
          <w:sz w:val="24"/>
          <w:szCs w:val="24"/>
          <w:shd w:val="clear" w:color="auto" w:fill="auto"/>
          <w14:textFill>
            <w14:solidFill>
              <w14:schemeClr w14:val="tx1"/>
            </w14:solidFill>
          </w14:textFill>
        </w:rPr>
        <w:t>乙方商业险种应按照甲方要求为隧道检测车购买机动车交通事故责任强制险、商业第三者责任险（保险额度不低于200万元/次）、机动车损失险（须足额投保并包含车载检测设备），并自行承担相应的保费。</w:t>
      </w:r>
    </w:p>
    <w:p w14:paraId="1F7294B3">
      <w:pPr>
        <w:keepNext w:val="0"/>
        <w:keepLines w:val="0"/>
        <w:pageBreakBefore w:val="0"/>
        <w:widowControl w:val="0"/>
        <w:kinsoku/>
        <w:wordWrap/>
        <w:overflowPunct/>
        <w:topLinePunct w:val="0"/>
        <w:bidi w:val="0"/>
        <w:adjustRightInd w:val="0"/>
        <w:snapToGrid w:val="0"/>
        <w:spacing w:line="400" w:lineRule="exact"/>
        <w:ind w:firstLine="482" w:firstLineChars="200"/>
        <w:outlineLvl w:val="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三</w:t>
      </w:r>
      <w:r>
        <w:rPr>
          <w:rFonts w:hint="eastAsia" w:ascii="宋体" w:hAnsi="宋体"/>
          <w:b/>
          <w:color w:val="000000" w:themeColor="text1"/>
          <w:sz w:val="24"/>
          <w14:textFill>
            <w14:solidFill>
              <w14:schemeClr w14:val="tx1"/>
            </w14:solidFill>
          </w14:textFill>
        </w:rPr>
        <w:t>、争议的解决</w:t>
      </w:r>
    </w:p>
    <w:p w14:paraId="2219A33A">
      <w:pPr>
        <w:keepNext w:val="0"/>
        <w:keepLines w:val="0"/>
        <w:pageBreakBefore w:val="0"/>
        <w:widowControl w:val="0"/>
        <w:kinsoku/>
        <w:wordWrap/>
        <w:overflowPunct/>
        <w:topLinePunct w:val="0"/>
        <w:bidi w:val="0"/>
        <w:adjustRightInd w:val="0"/>
        <w:snapToGrid w:val="0"/>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如有争议，双方协商解决，协商不成可依法向</w:t>
      </w:r>
      <w:r>
        <w:rPr>
          <w:rFonts w:hint="eastAsia" w:ascii="宋体" w:hAnsi="宋体"/>
          <w:b/>
          <w:bCs/>
          <w:color w:val="000000" w:themeColor="text1"/>
          <w:sz w:val="24"/>
          <w:u w:val="single"/>
          <w14:textFill>
            <w14:solidFill>
              <w14:schemeClr w14:val="tx1"/>
            </w14:solidFill>
          </w14:textFill>
        </w:rPr>
        <w:t>南岸区人民法院提起诉讼</w:t>
      </w:r>
      <w:r>
        <w:rPr>
          <w:rFonts w:hint="eastAsia" w:ascii="宋体" w:hAnsi="宋体"/>
          <w:color w:val="000000" w:themeColor="text1"/>
          <w:sz w:val="24"/>
          <w14:textFill>
            <w14:solidFill>
              <w14:schemeClr w14:val="tx1"/>
            </w14:solidFill>
          </w14:textFill>
        </w:rPr>
        <w:t>。</w:t>
      </w:r>
    </w:p>
    <w:p w14:paraId="60D63612">
      <w:pPr>
        <w:pStyle w:val="34"/>
        <w:keepNext w:val="0"/>
        <w:keepLines w:val="0"/>
        <w:pageBreakBefore w:val="0"/>
        <w:widowControl w:val="0"/>
        <w:numPr>
          <w:ilvl w:val="0"/>
          <w:numId w:val="0"/>
        </w:numPr>
        <w:kinsoku/>
        <w:wordWrap/>
        <w:overflowPunct/>
        <w:topLinePunct w:val="0"/>
        <w:bidi w:val="0"/>
        <w:spacing w:line="400" w:lineRule="exact"/>
        <w:ind w:firstLine="482" w:firstLineChars="200"/>
        <w:outlineLvl w:val="0"/>
        <w:rPr>
          <w:rFonts w:hint="eastAsia" w:ascii="宋体" w:hAnsi="宋体" w:eastAsia="宋体" w:cs="Times New Roman"/>
          <w:b/>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0"/>
          <w:lang w:val="en-US" w:eastAsia="zh-CN" w:bidi="ar-SA"/>
          <w14:textFill>
            <w14:solidFill>
              <w14:schemeClr w14:val="tx1"/>
            </w14:solidFill>
          </w14:textFill>
        </w:rPr>
        <w:t>十四、通知和送达</w:t>
      </w:r>
    </w:p>
    <w:p w14:paraId="11ED2E02">
      <w:pPr>
        <w:pStyle w:val="34"/>
        <w:keepNext w:val="0"/>
        <w:keepLines w:val="0"/>
        <w:pageBreakBefore w:val="0"/>
        <w:widowControl w:val="0"/>
        <w:numPr>
          <w:ilvl w:val="0"/>
          <w:numId w:val="0"/>
        </w:numPr>
        <w:kinsoku/>
        <w:wordWrap/>
        <w:overflowPunct/>
        <w:topLinePunct w:val="0"/>
        <w:bidi w:val="0"/>
        <w:spacing w:line="400" w:lineRule="exact"/>
        <w:ind w:firstLine="480" w:firstLineChars="200"/>
        <w:rPr>
          <w:rFonts w:hint="eastAsia" w:hAnsi="宋体" w:eastAsia="宋体"/>
          <w:color w:val="000000" w:themeColor="text1"/>
          <w:sz w:val="24"/>
          <w:lang w:val="en-US" w:eastAsia="zh-CN"/>
          <w14:textFill>
            <w14:solidFill>
              <w14:schemeClr w14:val="tx1"/>
            </w14:solidFill>
          </w14:textFill>
        </w:rPr>
      </w:pPr>
      <w:r>
        <w:rPr>
          <w:rFonts w:hint="eastAsia" w:hAnsi="宋体" w:eastAsia="宋体"/>
          <w:color w:val="000000" w:themeColor="text1"/>
          <w:sz w:val="24"/>
          <w:lang w:val="en-US" w:eastAsia="zh-CN"/>
          <w14:textFill>
            <w14:solidFill>
              <w14:schemeClr w14:val="tx1"/>
            </w14:solidFill>
          </w14:textFill>
        </w:rPr>
        <w:t>本合同约定的地址亦为双方工作联系往来、法律文书及争议解决时人民法院的法律文书送达地址，人民法院的诉讼文书（含裁判文书）向任何一方的上述地址送达的，视为有效送达。如任何一方地址发生变更，应于变更之日起十日内书面通知对方，否则视为未变更。</w:t>
      </w:r>
    </w:p>
    <w:p w14:paraId="0E798B2C">
      <w:pPr>
        <w:keepNext w:val="0"/>
        <w:keepLines w:val="0"/>
        <w:pageBreakBefore w:val="0"/>
        <w:widowControl w:val="0"/>
        <w:kinsoku/>
        <w:wordWrap/>
        <w:overflowPunct/>
        <w:topLinePunct w:val="0"/>
        <w:bidi w:val="0"/>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、其它约定</w:t>
      </w:r>
    </w:p>
    <w:p w14:paraId="4B548A8C">
      <w:pPr>
        <w:keepNext w:val="0"/>
        <w:keepLines w:val="0"/>
        <w:pageBreakBefore w:val="0"/>
        <w:widowControl w:val="0"/>
        <w:kinsoku/>
        <w:wordWrap/>
        <w:overflowPunct/>
        <w:topLinePunct w:val="0"/>
        <w:bidi w:val="0"/>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w:t>
      </w:r>
      <w:r>
        <w:rPr>
          <w:rFonts w:hint="eastAsia" w:ascii="宋体" w:hAnsi="宋体"/>
          <w:color w:val="000000" w:themeColor="text1"/>
          <w:sz w:val="24"/>
          <w:u w:val="single"/>
          <w14:textFill>
            <w14:solidFill>
              <w14:schemeClr w14:val="tx1"/>
            </w14:solidFill>
          </w14:textFill>
        </w:rPr>
        <w:t>及其附件、补充协议</w:t>
      </w:r>
      <w:r>
        <w:rPr>
          <w:rFonts w:hint="eastAsia" w:ascii="宋体" w:hAnsi="宋体"/>
          <w:color w:val="000000" w:themeColor="text1"/>
          <w:sz w:val="24"/>
          <w14:textFill>
            <w14:solidFill>
              <w14:schemeClr w14:val="tx1"/>
            </w14:solidFill>
          </w14:textFill>
        </w:rPr>
        <w:t>中未规定的事项，均按照中华人民共和国有关法律、法规和政策执行。</w:t>
      </w:r>
    </w:p>
    <w:p w14:paraId="0313DF9D">
      <w:pPr>
        <w:keepNext w:val="0"/>
        <w:keepLines w:val="0"/>
        <w:pageBreakBefore w:val="0"/>
        <w:widowControl w:val="0"/>
        <w:kinsoku/>
        <w:wordWrap/>
        <w:overflowPunct/>
        <w:topLinePunct w:val="0"/>
        <w:bidi w:val="0"/>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2、本合同未尽事宜，由甲、乙双方另行议定，并签订补充协议，补充协议与本合同不一致时，以补充协议为准。</w:t>
      </w:r>
    </w:p>
    <w:p w14:paraId="4C25A1EC">
      <w:pPr>
        <w:pStyle w:val="37"/>
        <w:keepNext w:val="0"/>
        <w:keepLines w:val="0"/>
        <w:pageBreakBefore w:val="0"/>
        <w:widowControl w:val="0"/>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kinsoku/>
        <w:wordWrap/>
        <w:overflowPunct/>
        <w:topLinePunct w:val="0"/>
        <w:bidi w:val="0"/>
        <w:adjustRightInd w:val="0"/>
        <w:snapToGrid w:val="0"/>
        <w:spacing w:line="400" w:lineRule="exact"/>
        <w:ind w:firstLine="482" w:firstLineChars="200"/>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lang w:val="en-US" w:eastAsia="zh-CN"/>
          <w14:textFill>
            <w14:solidFill>
              <w14:schemeClr w14:val="tx1"/>
            </w14:solidFill>
          </w14:textFill>
        </w:rPr>
        <w:t>六</w:t>
      </w:r>
      <w:r>
        <w:rPr>
          <w:rFonts w:hint="eastAsia" w:ascii="宋体" w:hAnsi="宋体" w:eastAsia="宋体"/>
          <w:b/>
          <w:color w:val="000000" w:themeColor="text1"/>
          <w:sz w:val="24"/>
          <w:szCs w:val="24"/>
          <w14:textFill>
            <w14:solidFill>
              <w14:schemeClr w14:val="tx1"/>
            </w14:solidFill>
          </w14:textFill>
        </w:rPr>
        <w:t>、</w:t>
      </w:r>
      <w:r>
        <w:rPr>
          <w:rFonts w:ascii="宋体" w:hAnsi="宋体" w:eastAsia="宋体"/>
          <w:b/>
          <w:color w:val="000000" w:themeColor="text1"/>
          <w:sz w:val="24"/>
          <w:szCs w:val="24"/>
          <w14:textFill>
            <w14:solidFill>
              <w14:schemeClr w14:val="tx1"/>
            </w14:solidFill>
          </w14:textFill>
        </w:rPr>
        <w:t>合同</w:t>
      </w:r>
      <w:r>
        <w:rPr>
          <w:rFonts w:hint="eastAsia" w:ascii="宋体" w:hAnsi="宋体" w:eastAsia="宋体"/>
          <w:b/>
          <w:color w:val="000000" w:themeColor="text1"/>
          <w:sz w:val="24"/>
          <w:szCs w:val="24"/>
          <w14:textFill>
            <w14:solidFill>
              <w14:schemeClr w14:val="tx1"/>
            </w14:solidFill>
          </w14:textFill>
        </w:rPr>
        <w:t>份数及时效</w:t>
      </w:r>
    </w:p>
    <w:p w14:paraId="52F9ECD5">
      <w:pPr>
        <w:keepNext w:val="0"/>
        <w:keepLines w:val="0"/>
        <w:pageBreakBefore w:val="0"/>
        <w:widowControl w:val="0"/>
        <w:kinsoku/>
        <w:wordWrap/>
        <w:overflowPunct/>
        <w:topLinePunct w:val="0"/>
        <w:bidi w:val="0"/>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本合同一式</w:t>
      </w:r>
      <w:r>
        <w:rPr>
          <w:rFonts w:hint="eastAsia" w:ascii="宋体" w:hAnsi="宋体"/>
          <w:b/>
          <w:bCs/>
          <w:color w:val="000000" w:themeColor="text1"/>
          <w:sz w:val="24"/>
          <w:u w:val="single"/>
          <w:lang w:val="en-US" w:eastAsia="zh-CN"/>
          <w14:textFill>
            <w14:solidFill>
              <w14:schemeClr w14:val="tx1"/>
            </w14:solidFill>
          </w14:textFill>
        </w:rPr>
        <w:t>柒</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lang w:val="en-US" w:eastAsia="zh-CN"/>
          <w14:textFill>
            <w14:solidFill>
              <w14:schemeClr w14:val="tx1"/>
            </w14:solidFill>
          </w14:textFill>
        </w:rPr>
        <w:t>肆</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color w:val="000000" w:themeColor="text1"/>
          <w:sz w:val="24"/>
          <w:u w:val="single"/>
          <w:lang w:val="en-US" w:eastAsia="zh-CN"/>
          <w14:textFill>
            <w14:solidFill>
              <w14:schemeClr w14:val="tx1"/>
            </w14:solidFill>
          </w14:textFill>
        </w:rPr>
        <w:t>叁</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各文本均具有同等法律效力；经双方签字盖章并加盖双方骑缝章后生效。在结束租赁、</w:t>
      </w:r>
      <w:r>
        <w:rPr>
          <w:rFonts w:hint="eastAsia" w:ascii="宋体" w:hAnsi="宋体"/>
          <w:color w:val="000000" w:themeColor="text1"/>
          <w:sz w:val="24"/>
          <w:lang w:eastAsia="zh-CN"/>
          <w14:textFill>
            <w14:solidFill>
              <w14:schemeClr w14:val="tx1"/>
            </w14:solidFill>
          </w14:textFill>
        </w:rPr>
        <w:t>车辆</w:t>
      </w:r>
      <w:r>
        <w:rPr>
          <w:rFonts w:hint="eastAsia" w:ascii="宋体" w:hAnsi="宋体"/>
          <w:color w:val="000000" w:themeColor="text1"/>
          <w:sz w:val="24"/>
          <w14:textFill>
            <w14:solidFill>
              <w14:schemeClr w14:val="tx1"/>
            </w14:solidFill>
          </w14:textFill>
        </w:rPr>
        <w:t>出场及完结所有结算手续、支付租赁费用后终止。</w:t>
      </w:r>
    </w:p>
    <w:p w14:paraId="0BD2292D">
      <w:pPr>
        <w:rPr>
          <w:rFonts w:hint="eastAsia" w:ascii="宋体" w:hAnsi="宋体" w:eastAsia="宋体"/>
          <w:b/>
          <w:color w:val="000000" w:themeColor="text1"/>
          <w:sz w:val="24"/>
          <w:lang w:eastAsia="zh-CN"/>
          <w14:textFill>
            <w14:solidFill>
              <w14:schemeClr w14:val="tx1"/>
            </w14:solidFill>
          </w14:textFill>
        </w:rPr>
      </w:pPr>
    </w:p>
    <w:p w14:paraId="02187F97">
      <w:pPr>
        <w:rPr>
          <w:rFonts w:ascii="宋体" w:hAnsi="宋体"/>
          <w:b/>
          <w:color w:val="000000" w:themeColor="text1"/>
          <w:sz w:val="24"/>
          <w14:textFill>
            <w14:solidFill>
              <w14:schemeClr w14:val="tx1"/>
            </w14:solidFill>
          </w14:textFill>
        </w:rPr>
      </w:pPr>
    </w:p>
    <w:p w14:paraId="6B963B16">
      <w:pPr>
        <w:pStyle w:val="8"/>
        <w:rPr>
          <w:rFonts w:ascii="宋体" w:hAnsi="宋体"/>
          <w:b/>
          <w:color w:val="000000" w:themeColor="text1"/>
          <w:sz w:val="24"/>
          <w14:textFill>
            <w14:solidFill>
              <w14:schemeClr w14:val="tx1"/>
            </w14:solidFill>
          </w14:textFill>
        </w:rPr>
      </w:pPr>
    </w:p>
    <w:p w14:paraId="46F31B56">
      <w:pPr>
        <w:rPr>
          <w:rFonts w:ascii="宋体" w:hAnsi="宋体"/>
          <w:b/>
          <w:color w:val="000000" w:themeColor="text1"/>
          <w:sz w:val="24"/>
          <w14:textFill>
            <w14:solidFill>
              <w14:schemeClr w14:val="tx1"/>
            </w14:solidFill>
          </w14:textFill>
        </w:rPr>
      </w:pPr>
    </w:p>
    <w:p w14:paraId="6CA3A316">
      <w:pPr>
        <w:pStyle w:val="8"/>
        <w:rPr>
          <w:rFonts w:ascii="宋体" w:hAnsi="宋体"/>
          <w:b/>
          <w:color w:val="000000" w:themeColor="text1"/>
          <w:sz w:val="24"/>
          <w14:textFill>
            <w14:solidFill>
              <w14:schemeClr w14:val="tx1"/>
            </w14:solidFill>
          </w14:textFill>
        </w:rPr>
      </w:pPr>
    </w:p>
    <w:p w14:paraId="6BED4A01">
      <w:pPr>
        <w:rPr>
          <w:rFonts w:ascii="宋体" w:hAnsi="宋体"/>
          <w:b/>
          <w:color w:val="000000" w:themeColor="text1"/>
          <w:sz w:val="24"/>
          <w14:textFill>
            <w14:solidFill>
              <w14:schemeClr w14:val="tx1"/>
            </w14:solidFill>
          </w14:textFill>
        </w:rPr>
      </w:pPr>
    </w:p>
    <w:p w14:paraId="08777750">
      <w:pPr>
        <w:pStyle w:val="8"/>
        <w:rPr>
          <w:rFonts w:ascii="Times New Roman" w:hAnsi="Times New Roman"/>
          <w:b w:val="0"/>
          <w:color w:val="auto"/>
          <w:sz w:val="21"/>
        </w:rPr>
      </w:pPr>
    </w:p>
    <w:p w14:paraId="544BEF3B">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甲方（盖章）：                                  乙方（盖章）：</w:t>
      </w:r>
    </w:p>
    <w:p w14:paraId="17A9CDC2">
      <w:pP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重庆高速工程检测有限公司</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u w:val="none"/>
          <w:lang w:val="en-US" w:eastAsia="zh-CN"/>
          <w14:textFill>
            <w14:solidFill>
              <w14:schemeClr w14:val="tx1"/>
            </w14:solidFill>
          </w14:textFill>
        </w:rPr>
        <w:t xml:space="preserve">  </w:t>
      </w:r>
    </w:p>
    <w:p w14:paraId="7B2D444E">
      <w:pPr>
        <w:rPr>
          <w:rFonts w:ascii="宋体" w:hAnsi="宋体"/>
          <w:color w:val="000000" w:themeColor="text1"/>
          <w:sz w:val="24"/>
          <w14:textFill>
            <w14:solidFill>
              <w14:schemeClr w14:val="tx1"/>
            </w14:solidFill>
          </w14:textFill>
        </w:rPr>
      </w:pPr>
    </w:p>
    <w:p w14:paraId="6C608F83">
      <w:pPr>
        <w:tabs>
          <w:tab w:val="left" w:pos="6210"/>
        </w:tabs>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76194DBC">
      <w:pPr>
        <w:tabs>
          <w:tab w:val="left" w:pos="5610"/>
        </w:tabs>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或授权代表：</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或授权代表：</w:t>
      </w:r>
    </w:p>
    <w:p w14:paraId="033069F3">
      <w:pPr>
        <w:tabs>
          <w:tab w:val="left" w:pos="6210"/>
        </w:tabs>
        <w:rPr>
          <w:rFonts w:ascii="宋体" w:hAnsi="宋体"/>
          <w:color w:val="000000" w:themeColor="text1"/>
          <w:sz w:val="24"/>
          <w14:textFill>
            <w14:solidFill>
              <w14:schemeClr w14:val="tx1"/>
            </w14:solidFill>
          </w14:textFill>
        </w:rPr>
      </w:pPr>
    </w:p>
    <w:p w14:paraId="5C13311A">
      <w:pPr>
        <w:tabs>
          <w:tab w:val="left" w:pos="5670"/>
        </w:tabs>
        <w:ind w:firstLine="1440" w:firstLineChars="6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开户银行: </w:t>
      </w:r>
    </w:p>
    <w:p w14:paraId="0B114B99">
      <w:pPr>
        <w:tabs>
          <w:tab w:val="left" w:pos="6210"/>
        </w:tabs>
        <w:ind w:left="0" w:leftChars="0" w:firstLine="5599" w:firstLineChars="2333"/>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w:t>
      </w:r>
    </w:p>
    <w:p w14:paraId="28CF7207">
      <w:pPr>
        <w:tabs>
          <w:tab w:val="left" w:pos="6210"/>
        </w:tabs>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部门负责人：</w:t>
      </w:r>
    </w:p>
    <w:p w14:paraId="42A545BF">
      <w:pPr>
        <w:tabs>
          <w:tab w:val="left" w:pos="6210"/>
        </w:tabs>
        <w:rPr>
          <w:rFonts w:hint="default" w:ascii="宋体" w:hAnsi="宋体"/>
          <w:color w:val="000000" w:themeColor="text1"/>
          <w:sz w:val="24"/>
          <w:lang w:val="en-US" w:eastAsia="zh-CN"/>
          <w14:textFill>
            <w14:solidFill>
              <w14:schemeClr w14:val="tx1"/>
            </w14:solidFill>
          </w14:textFill>
        </w:rPr>
      </w:pPr>
    </w:p>
    <w:p w14:paraId="24A5479F">
      <w:pPr>
        <w:tabs>
          <w:tab w:val="left" w:pos="6210"/>
        </w:tabs>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经办人：                                       </w:t>
      </w:r>
      <w:r>
        <w:rPr>
          <w:rFonts w:hint="eastAsia" w:ascii="宋体" w:hAnsi="宋体"/>
          <w:color w:val="000000" w:themeColor="text1"/>
          <w:sz w:val="24"/>
          <w:lang w:eastAsia="zh-CN"/>
          <w14:textFill>
            <w14:solidFill>
              <w14:schemeClr w14:val="tx1"/>
            </w14:solidFill>
          </w14:textFill>
        </w:rPr>
        <w:t>经办人：</w:t>
      </w:r>
    </w:p>
    <w:p w14:paraId="06EDD9E9">
      <w:pPr>
        <w:tabs>
          <w:tab w:val="left" w:pos="6210"/>
        </w:tabs>
        <w:rPr>
          <w:rFonts w:ascii="宋体" w:hAnsi="宋体"/>
          <w:color w:val="000000" w:themeColor="text1"/>
          <w:sz w:val="24"/>
          <w14:textFill>
            <w14:solidFill>
              <w14:schemeClr w14:val="tx1"/>
            </w14:solidFill>
          </w14:textFill>
        </w:rPr>
      </w:pPr>
    </w:p>
    <w:p w14:paraId="5B35FFF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签订日期：                                     签订日期：</w:t>
      </w:r>
    </w:p>
    <w:p w14:paraId="714D57EA">
      <w:pPr>
        <w:rPr>
          <w:color w:val="000000" w:themeColor="text1"/>
          <w:sz w:val="24"/>
          <w14:textFill>
            <w14:solidFill>
              <w14:schemeClr w14:val="tx1"/>
            </w14:solidFill>
          </w14:textFill>
        </w:rPr>
      </w:pPr>
    </w:p>
    <w:p w14:paraId="3CA1591A">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宋体" w:hAnsi="宋体"/>
          <w:b/>
          <w:color w:val="000000" w:themeColor="text1"/>
          <w:sz w:val="36"/>
          <w:szCs w:val="36"/>
          <w:lang w:eastAsia="zh-CN"/>
          <w14:textFill>
            <w14:solidFill>
              <w14:schemeClr w14:val="tx1"/>
            </w14:solidFill>
          </w14:textFill>
        </w:rPr>
      </w:pPr>
    </w:p>
    <w:p w14:paraId="1A04B92F">
      <w:pPr>
        <w:spacing w:before="157" w:beforeLines="50" w:after="157" w:afterLines="50"/>
        <w:jc w:val="center"/>
        <w:outlineLvl w:val="0"/>
        <w:rPr>
          <w:rFonts w:hint="eastAsia" w:ascii="宋体" w:hAnsi="宋体" w:cs="宋体"/>
          <w:b/>
          <w:color w:val="000000" w:themeColor="text1"/>
          <w:sz w:val="32"/>
          <w:szCs w:val="32"/>
          <w:lang w:val="en-US" w:eastAsia="zh-CN"/>
          <w14:textFill>
            <w14:solidFill>
              <w14:schemeClr w14:val="tx1"/>
            </w14:solidFill>
          </w14:textFill>
        </w:rPr>
        <w:sectPr>
          <w:pgSz w:w="11906" w:h="16838"/>
          <w:pgMar w:top="1361" w:right="1587" w:bottom="1179" w:left="1587"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7233C6B9">
      <w:pPr>
        <w:spacing w:before="157" w:beforeLines="50" w:after="157" w:afterLines="50"/>
        <w:jc w:val="center"/>
        <w:outlineLvl w:val="0"/>
        <w:rPr>
          <w:rFonts w:hint="default"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2025年隧道智能检测车技术服务（第二批）</w:t>
      </w:r>
    </w:p>
    <w:p w14:paraId="055EA46E">
      <w:pPr>
        <w:spacing w:before="157" w:beforeLines="50" w:after="157" w:afterLines="50"/>
        <w:jc w:val="center"/>
        <w:outlineLvl w:val="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廉政合同</w:t>
      </w:r>
    </w:p>
    <w:p w14:paraId="72FBF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根据交通部《关于在交通基础设施建设中加强廉政建设的若干意见》和《关于在交通基础设施建设中推行廉政合同的通知》以及有关工程建设、廉政建设的规定，为做好工程建设中的党风廉政建设，保证</w:t>
      </w:r>
      <w:r>
        <w:rPr>
          <w:rFonts w:hint="eastAsia"/>
          <w:color w:val="000000" w:themeColor="text1"/>
          <w:sz w:val="24"/>
          <w:lang w:val="en-US" w:eastAsia="zh-CN"/>
          <w14:textFill>
            <w14:solidFill>
              <w14:schemeClr w14:val="tx1"/>
            </w14:solidFill>
          </w14:textFill>
        </w:rPr>
        <w:t>项目</w:t>
      </w:r>
      <w:r>
        <w:rPr>
          <w:rFonts w:hint="eastAsia"/>
          <w:color w:val="000000" w:themeColor="text1"/>
          <w:sz w:val="24"/>
          <w14:textFill>
            <w14:solidFill>
              <w14:schemeClr w14:val="tx1"/>
            </w14:solidFill>
          </w14:textFill>
        </w:rPr>
        <w:t>高效优质，保证资金的安全和有效使用及投资效益，</w:t>
      </w:r>
      <w:r>
        <w:rPr>
          <w:rFonts w:hint="eastAsia"/>
          <w:b/>
          <w:color w:val="000000" w:themeColor="text1"/>
          <w:sz w:val="24"/>
          <w:u w:val="single"/>
          <w:lang w:eastAsia="zh-CN"/>
          <w14:textFill>
            <w14:solidFill>
              <w14:schemeClr w14:val="tx1"/>
            </w14:solidFill>
          </w14:textFill>
        </w:rPr>
        <w:t>重庆高速工程检测有限公司</w:t>
      </w:r>
      <w:r>
        <w:rPr>
          <w:rFonts w:hint="eastAsia"/>
          <w:color w:val="000000" w:themeColor="text1"/>
          <w:sz w:val="24"/>
          <w14:textFill>
            <w14:solidFill>
              <w14:schemeClr w14:val="tx1"/>
            </w14:solidFill>
          </w14:textFill>
        </w:rPr>
        <w:t>（以下称甲方）与</w:t>
      </w:r>
      <w:r>
        <w:rPr>
          <w:rFonts w:hint="eastAsia"/>
          <w:color w:val="000000" w:themeColor="text1"/>
          <w:sz w:val="24"/>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（以下称乙方），特订立如下合同。</w:t>
      </w:r>
    </w:p>
    <w:p w14:paraId="3894A9A8">
      <w:pPr>
        <w:keepNext w:val="0"/>
        <w:keepLines w:val="0"/>
        <w:pageBreakBefore w:val="0"/>
        <w:widowControl w:val="0"/>
        <w:kinsoku/>
        <w:wordWrap/>
        <w:overflowPunct/>
        <w:topLinePunct w:val="0"/>
        <w:autoSpaceDE/>
        <w:autoSpaceDN/>
        <w:bidi w:val="0"/>
        <w:adjustRightInd/>
        <w:snapToGrid/>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第一条甲乙双方的权利和义务</w:t>
      </w:r>
    </w:p>
    <w:p w14:paraId="632A6FB4">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（一）严格遵守党和国家有关法律法规及交通部的有关规定。</w:t>
      </w:r>
    </w:p>
    <w:p w14:paraId="544F6F21">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（二）严格执行</w:t>
      </w:r>
      <w:r>
        <w:rPr>
          <w:rFonts w:hint="eastAsia"/>
          <w:b/>
          <w:color w:val="000000" w:themeColor="text1"/>
          <w:sz w:val="24"/>
          <w:u w:val="none"/>
          <w:lang w:eastAsia="zh-CN"/>
          <w14:textFill>
            <w14:solidFill>
              <w14:schemeClr w14:val="tx1"/>
            </w14:solidFill>
          </w14:textFill>
        </w:rPr>
        <w:t>《</w:t>
      </w:r>
      <w:r>
        <w:rPr>
          <w:rFonts w:hint="eastAsia"/>
          <w:b/>
          <w:color w:val="000000" w:themeColor="text1"/>
          <w:sz w:val="24"/>
          <w:u w:val="none"/>
          <w:lang w:val="en-US" w:eastAsia="zh-CN"/>
          <w14:textFill>
            <w14:solidFill>
              <w14:schemeClr w14:val="tx1"/>
            </w14:solidFill>
          </w14:textFill>
        </w:rPr>
        <w:t>2025年隧道智能检测车技术服务（第二批）</w:t>
      </w:r>
      <w:r>
        <w:rPr>
          <w:rFonts w:hint="eastAsia"/>
          <w:b/>
          <w:color w:val="000000" w:themeColor="text1"/>
          <w:sz w:val="24"/>
          <w:u w:val="none"/>
          <w:lang w:eastAsia="zh-CN"/>
          <w14:textFill>
            <w14:solidFill>
              <w14:schemeClr w14:val="tx1"/>
            </w14:solidFill>
          </w14:textFill>
        </w:rPr>
        <w:t>合同》</w:t>
      </w:r>
      <w:r>
        <w:rPr>
          <w:rFonts w:hint="eastAsia"/>
          <w:color w:val="000000" w:themeColor="text1"/>
          <w:sz w:val="24"/>
          <w14:textFill>
            <w14:solidFill>
              <w14:schemeClr w14:val="tx1"/>
            </w14:solidFill>
          </w14:textFill>
        </w:rPr>
        <w:t>的相关条款，自觉按合同办事。</w:t>
      </w:r>
    </w:p>
    <w:p w14:paraId="3F327E32">
      <w:pPr>
        <w:pStyle w:val="9"/>
        <w:keepNext w:val="0"/>
        <w:keepLines w:val="0"/>
        <w:pageBreakBefore w:val="0"/>
        <w:widowControl w:val="0"/>
        <w:kinsoku/>
        <w:wordWrap/>
        <w:overflowPunct/>
        <w:topLinePunct w:val="0"/>
        <w:autoSpaceDE/>
        <w:autoSpaceDN/>
        <w:bidi w:val="0"/>
        <w:adjustRightInd/>
        <w:snapToGrid/>
        <w:spacing w:line="400" w:lineRule="exact"/>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（三）双方的业务活动坚持公开、公正、诚信、透明的原则（除法律认定的商业秘密和合同文件另有规定之外），不得损害国家和集体利益，违反工程建设管理规章制度。</w:t>
      </w:r>
    </w:p>
    <w:p w14:paraId="5B35F44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（四）建立健全廉政制度，开展廉政教育，设立廉政告示牌，公布举报电话，监督并认真查处违法违纪行为。</w:t>
      </w:r>
    </w:p>
    <w:p w14:paraId="65CC437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（五）发现对方在业务活动中有违反廉政规定的行为，有及时提醒对方纠正的权利和义务。</w:t>
      </w:r>
    </w:p>
    <w:p w14:paraId="3F1D01B0">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（六）发现对方严重违反本合同义务条款的行为，有向其上级有关部门举报、建议给予处理并要求告知处理结果的权利。</w:t>
      </w:r>
    </w:p>
    <w:p w14:paraId="13B0A720">
      <w:pPr>
        <w:keepNext w:val="0"/>
        <w:keepLines w:val="0"/>
        <w:pageBreakBefore w:val="0"/>
        <w:widowControl w:val="0"/>
        <w:kinsoku/>
        <w:wordWrap/>
        <w:overflowPunct/>
        <w:topLinePunct w:val="0"/>
        <w:autoSpaceDE/>
        <w:autoSpaceDN/>
        <w:bidi w:val="0"/>
        <w:adjustRightInd/>
        <w:snapToGrid/>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第二条甲方义务</w:t>
      </w:r>
    </w:p>
    <w:p w14:paraId="21FD7D1D">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（一）甲方及其工作人员不得索要或接受乙方的礼金、有价证券和贵重要物品，不得在乙方报销任何应由甲方或个人支付的费用等。</w:t>
      </w:r>
    </w:p>
    <w:p w14:paraId="72788D52">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（二）甲方工作人员不得参加乙方安排的宴请或可能影响公正的其他宴请和娱乐活动。不得接受乙方提供的通讯工具、交通工具和高档办公用品等。</w:t>
      </w:r>
    </w:p>
    <w:p w14:paraId="5C0F4898">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（三）甲方及其工作人员不得要求或者接受乙方为其住房装修、婚丧嫁娶活动、配偶子女的工作安排以及出国出境、旅游等提乙方便等。</w:t>
      </w:r>
    </w:p>
    <w:p w14:paraId="5481A7FD">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（四）甲方工作人员的配偶、子女不得从事与甲方工程有关的材料</w:t>
      </w:r>
      <w:r>
        <w:rPr>
          <w:rFonts w:hint="eastAsia"/>
          <w:color w:val="000000" w:themeColor="text1"/>
          <w:sz w:val="24"/>
          <w:lang w:eastAsia="zh-CN"/>
          <w14:textFill>
            <w14:solidFill>
              <w14:schemeClr w14:val="tx1"/>
            </w14:solidFill>
          </w14:textFill>
        </w:rPr>
        <w:t>车辆</w:t>
      </w:r>
      <w:r>
        <w:rPr>
          <w:rFonts w:hint="eastAsia"/>
          <w:color w:val="000000" w:themeColor="text1"/>
          <w:sz w:val="24"/>
          <w14:textFill>
            <w14:solidFill>
              <w14:schemeClr w14:val="tx1"/>
            </w14:solidFill>
          </w14:textFill>
        </w:rPr>
        <w:t>供应、工程分包、劳务等经济活动等。</w:t>
      </w:r>
    </w:p>
    <w:p w14:paraId="459F47CF">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（五）甲方及其工作人员不得以任何理由向乙方推荐分包单位，不得要求乙方购买合同规定外的材料和</w:t>
      </w:r>
      <w:r>
        <w:rPr>
          <w:rFonts w:hint="eastAsia"/>
          <w:color w:val="000000" w:themeColor="text1"/>
          <w:sz w:val="24"/>
          <w:lang w:eastAsia="zh-CN"/>
          <w14:textFill>
            <w14:solidFill>
              <w14:schemeClr w14:val="tx1"/>
            </w14:solidFill>
          </w14:textFill>
        </w:rPr>
        <w:t>车辆</w:t>
      </w:r>
      <w:r>
        <w:rPr>
          <w:rFonts w:hint="eastAsia"/>
          <w:color w:val="000000" w:themeColor="text1"/>
          <w:sz w:val="24"/>
          <w14:textFill>
            <w14:solidFill>
              <w14:schemeClr w14:val="tx1"/>
            </w14:solidFill>
          </w14:textFill>
        </w:rPr>
        <w:t>。</w:t>
      </w:r>
    </w:p>
    <w:p w14:paraId="6D63E499">
      <w:pPr>
        <w:keepNext w:val="0"/>
        <w:keepLines w:val="0"/>
        <w:pageBreakBefore w:val="0"/>
        <w:widowControl w:val="0"/>
        <w:kinsoku/>
        <w:wordWrap/>
        <w:overflowPunct/>
        <w:topLinePunct w:val="0"/>
        <w:autoSpaceDE/>
        <w:autoSpaceDN/>
        <w:bidi w:val="0"/>
        <w:adjustRightInd/>
        <w:snapToGrid/>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第三条乙方义务</w:t>
      </w:r>
    </w:p>
    <w:p w14:paraId="5623B9CC">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（一）乙方不得以任何理由向甲方及其工作人员行贿或馈赠礼金、有价证券、贵重礼品。</w:t>
      </w:r>
    </w:p>
    <w:p w14:paraId="21BC4EF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（二）乙方不得以任何名义为甲方及其工作人员报销应由甲方单位或个人支付的任何费用。</w:t>
      </w:r>
    </w:p>
    <w:p w14:paraId="5AAB9537">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（三）乙方不得以任何理由邀请甲方工作人员外出旅游或安排甲方工作人员参加宴请及娱乐活动。</w:t>
      </w:r>
    </w:p>
    <w:p w14:paraId="5043FCE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（四）乙方不得为甲方单位和个人购置或提供通讯工具、交通工具和高档办公用品等。</w:t>
      </w:r>
    </w:p>
    <w:p w14:paraId="2B896471">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（五）乙方及其工作人员应严格按规程办事，不得为谋取私利向工作人员非法行贿，私下串通，损害甲方利益。同时依法履行向甲方承诺的上述其他廉政义务。</w:t>
      </w:r>
    </w:p>
    <w:p w14:paraId="0BEDF07D">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14:paraId="019AAF60">
      <w:pPr>
        <w:keepNext w:val="0"/>
        <w:keepLines w:val="0"/>
        <w:pageBreakBefore w:val="0"/>
        <w:widowControl w:val="0"/>
        <w:kinsoku/>
        <w:wordWrap/>
        <w:overflowPunct/>
        <w:topLinePunct w:val="0"/>
        <w:autoSpaceDE/>
        <w:autoSpaceDN/>
        <w:bidi w:val="0"/>
        <w:adjustRightInd/>
        <w:snapToGrid/>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第四条违约责任</w:t>
      </w:r>
    </w:p>
    <w:p w14:paraId="354AA0C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（一）甲方及其工作人员违反本合同第一、二条，按管理权限，依据有关规定给予党纪、政纪或组织处理；涉嫌犯罪的，移交司法机关追究刑事责任；给乙方单位造成经济损失的，应予以赔偿。</w:t>
      </w:r>
    </w:p>
    <w:p w14:paraId="4071952B">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57FF5B86">
      <w:pPr>
        <w:keepNext w:val="0"/>
        <w:keepLines w:val="0"/>
        <w:pageBreakBefore w:val="0"/>
        <w:widowControl w:val="0"/>
        <w:kinsoku/>
        <w:wordWrap/>
        <w:overflowPunct/>
        <w:topLinePunct w:val="0"/>
        <w:autoSpaceDE/>
        <w:autoSpaceDN/>
        <w:bidi w:val="0"/>
        <w:adjustRightInd/>
        <w:snapToGrid/>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第五条双方约定</w:t>
      </w:r>
    </w:p>
    <w:p w14:paraId="76005EB6">
      <w:pPr>
        <w:keepNext w:val="0"/>
        <w:keepLines w:val="0"/>
        <w:pageBreakBefore w:val="0"/>
        <w:widowControl w:val="0"/>
        <w:kinsoku/>
        <w:wordWrap/>
        <w:overflowPunct/>
        <w:topLinePunct w:val="0"/>
        <w:autoSpaceDE/>
        <w:autoSpaceDN/>
        <w:bidi w:val="0"/>
        <w:adjustRightInd/>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本合同由双方或双方上级单位的纪检监察部门负责监督执行。</w:t>
      </w:r>
    </w:p>
    <w:p w14:paraId="6CF38524">
      <w:pPr>
        <w:keepNext w:val="0"/>
        <w:keepLines w:val="0"/>
        <w:pageBreakBefore w:val="0"/>
        <w:widowControl w:val="0"/>
        <w:kinsoku/>
        <w:wordWrap/>
        <w:overflowPunct/>
        <w:topLinePunct w:val="0"/>
        <w:autoSpaceDE/>
        <w:autoSpaceDN/>
        <w:bidi w:val="0"/>
        <w:adjustRightInd/>
        <w:snapToGrid/>
        <w:spacing w:line="400" w:lineRule="exact"/>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第六条</w:t>
      </w:r>
      <w:r>
        <w:rPr>
          <w:rFonts w:hint="eastAsia"/>
          <w:color w:val="000000" w:themeColor="text1"/>
          <w:sz w:val="24"/>
          <w14:textFill>
            <w14:solidFill>
              <w14:schemeClr w14:val="tx1"/>
            </w14:solidFill>
          </w14:textFill>
        </w:rPr>
        <w:t>本合同作为</w:t>
      </w:r>
      <w:r>
        <w:rPr>
          <w:rFonts w:hint="eastAsia"/>
          <w:b/>
          <w:color w:val="000000" w:themeColor="text1"/>
          <w:sz w:val="24"/>
          <w:u w:val="none"/>
          <w:lang w:eastAsia="zh-CN"/>
          <w14:textFill>
            <w14:solidFill>
              <w14:schemeClr w14:val="tx1"/>
            </w14:solidFill>
          </w14:textFill>
        </w:rPr>
        <w:t>《</w:t>
      </w:r>
      <w:r>
        <w:rPr>
          <w:rFonts w:hint="eastAsia"/>
          <w:b/>
          <w:color w:val="000000" w:themeColor="text1"/>
          <w:sz w:val="24"/>
          <w:u w:val="none"/>
          <w:lang w:val="en-US" w:eastAsia="zh-CN"/>
          <w14:textFill>
            <w14:solidFill>
              <w14:schemeClr w14:val="tx1"/>
            </w14:solidFill>
          </w14:textFill>
        </w:rPr>
        <w:t>2025年隧道智能检测车技术服务（第二批）</w:t>
      </w:r>
      <w:r>
        <w:rPr>
          <w:rFonts w:hint="eastAsia"/>
          <w:b/>
          <w:color w:val="000000" w:themeColor="text1"/>
          <w:sz w:val="24"/>
          <w:u w:val="none"/>
          <w:lang w:eastAsia="zh-CN"/>
          <w14:textFill>
            <w14:solidFill>
              <w14:schemeClr w14:val="tx1"/>
            </w14:solidFill>
          </w14:textFill>
        </w:rPr>
        <w:t>合同》</w:t>
      </w:r>
      <w:r>
        <w:rPr>
          <w:rFonts w:hint="eastAsia"/>
          <w:color w:val="000000" w:themeColor="text1"/>
          <w:sz w:val="24"/>
          <w14:textFill>
            <w14:solidFill>
              <w14:schemeClr w14:val="tx1"/>
            </w14:solidFill>
          </w14:textFill>
        </w:rPr>
        <w:t>的附件，具有同等的法律效力，经合同双方签署立即生效。</w:t>
      </w:r>
    </w:p>
    <w:p w14:paraId="5020228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baseline"/>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本合同一式</w:t>
      </w:r>
      <w:r>
        <w:rPr>
          <w:rFonts w:hint="eastAsia" w:ascii="宋体" w:hAnsi="宋体"/>
          <w:b/>
          <w:bCs/>
          <w:color w:val="000000" w:themeColor="text1"/>
          <w:sz w:val="24"/>
          <w:u w:val="single"/>
          <w:lang w:val="en-US" w:eastAsia="zh-CN"/>
          <w14:textFill>
            <w14:solidFill>
              <w14:schemeClr w14:val="tx1"/>
            </w14:solidFill>
          </w14:textFill>
        </w:rPr>
        <w:t>柒</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lang w:val="en-US" w:eastAsia="zh-CN"/>
          <w14:textFill>
            <w14:solidFill>
              <w14:schemeClr w14:val="tx1"/>
            </w14:solidFill>
          </w14:textFill>
        </w:rPr>
        <w:t>肆</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color w:val="000000" w:themeColor="text1"/>
          <w:sz w:val="24"/>
          <w:u w:val="single"/>
          <w:lang w:val="en-US" w:eastAsia="zh-CN"/>
          <w14:textFill>
            <w14:solidFill>
              <w14:schemeClr w14:val="tx1"/>
            </w14:solidFill>
          </w14:textFill>
        </w:rPr>
        <w:t>叁</w:t>
      </w:r>
      <w:r>
        <w:rPr>
          <w:rFonts w:ascii="宋体" w:hAnsi="宋体"/>
          <w:color w:val="000000" w:themeColor="text1"/>
          <w:sz w:val="24"/>
          <w14:textFill>
            <w14:solidFill>
              <w14:schemeClr w14:val="tx1"/>
            </w14:solidFill>
          </w14:textFill>
        </w:rPr>
        <w:t>份，</w:t>
      </w:r>
      <w:r>
        <w:rPr>
          <w:rFonts w:hint="eastAsia" w:ascii="宋体"/>
          <w:color w:val="000000" w:themeColor="text1"/>
          <w:sz w:val="24"/>
          <w14:textFill>
            <w14:solidFill>
              <w14:schemeClr w14:val="tx1"/>
            </w14:solidFill>
          </w14:textFill>
        </w:rPr>
        <w:t>；具有同等法律效力；自双方签字盖章后生效，甲乙双方</w:t>
      </w:r>
      <w:r>
        <w:rPr>
          <w:rFonts w:hint="eastAsia" w:ascii="宋体" w:hAnsi="宋体"/>
          <w:color w:val="000000" w:themeColor="text1"/>
          <w:sz w:val="24"/>
          <w14:textFill>
            <w14:solidFill>
              <w14:schemeClr w14:val="tx1"/>
            </w14:solidFill>
          </w14:textFill>
        </w:rPr>
        <w:t>履行合同全部义务、结算价款支付完毕后，本合同即告终止。</w:t>
      </w:r>
    </w:p>
    <w:p w14:paraId="16DE1504">
      <w:pPr>
        <w:spacing w:line="520" w:lineRule="exact"/>
        <w:textAlignment w:val="baseline"/>
        <w:rPr>
          <w:rFonts w:hint="eastAsia" w:ascii="宋体" w:hAnsi="宋体"/>
          <w:color w:val="000000" w:themeColor="text1"/>
          <w:sz w:val="24"/>
          <w14:textFill>
            <w14:solidFill>
              <w14:schemeClr w14:val="tx1"/>
            </w14:solidFill>
          </w14:textFill>
        </w:rPr>
      </w:pPr>
    </w:p>
    <w:p w14:paraId="4DD51754">
      <w:pPr>
        <w:spacing w:line="520" w:lineRule="exact"/>
        <w:textAlignment w:val="baseline"/>
        <w:rPr>
          <w:rFonts w:hint="eastAsia" w:ascii="宋体" w:hAnsi="宋体"/>
          <w:color w:val="000000" w:themeColor="text1"/>
          <w:sz w:val="24"/>
          <w14:textFill>
            <w14:solidFill>
              <w14:schemeClr w14:val="tx1"/>
            </w14:solidFill>
          </w14:textFill>
        </w:rPr>
      </w:pPr>
    </w:p>
    <w:p w14:paraId="4C433EDF">
      <w:pPr>
        <w:spacing w:line="520" w:lineRule="exact"/>
        <w:textAlignment w:val="baseline"/>
        <w:rPr>
          <w:rFonts w:hint="eastAsia" w:ascii="宋体" w:hAnsi="宋体"/>
          <w:color w:val="000000" w:themeColor="text1"/>
          <w:sz w:val="24"/>
          <w14:textFill>
            <w14:solidFill>
              <w14:schemeClr w14:val="tx1"/>
            </w14:solidFill>
          </w14:textFill>
        </w:rPr>
      </w:pPr>
    </w:p>
    <w:p w14:paraId="51225DBA">
      <w:pPr>
        <w:spacing w:line="520" w:lineRule="exact"/>
        <w:textAlignment w:val="baseline"/>
        <w:rPr>
          <w:rFonts w:hint="eastAsia" w:ascii="宋体" w:hAnsi="宋体"/>
          <w:color w:val="000000" w:themeColor="text1"/>
          <w:sz w:val="24"/>
          <w14:textFill>
            <w14:solidFill>
              <w14:schemeClr w14:val="tx1"/>
            </w14:solidFill>
          </w14:textFill>
        </w:rPr>
      </w:pPr>
    </w:p>
    <w:p w14:paraId="10CAD4CE">
      <w:pPr>
        <w:spacing w:line="520" w:lineRule="exact"/>
        <w:textAlignment w:val="baseline"/>
        <w:rPr>
          <w:rFonts w:hint="eastAsia" w:ascii="宋体" w:hAnsi="宋体"/>
          <w:color w:val="000000" w:themeColor="text1"/>
          <w:sz w:val="24"/>
          <w14:textFill>
            <w14:solidFill>
              <w14:schemeClr w14:val="tx1"/>
            </w14:solidFill>
          </w14:textFill>
        </w:rPr>
      </w:pPr>
    </w:p>
    <w:p w14:paraId="09BCCC7D">
      <w:pPr>
        <w:spacing w:line="520" w:lineRule="exact"/>
        <w:textAlignment w:val="baseline"/>
        <w:rPr>
          <w:rFonts w:hint="eastAsia" w:ascii="宋体" w:hAnsi="宋体"/>
          <w:color w:val="000000" w:themeColor="text1"/>
          <w:sz w:val="24"/>
          <w14:textFill>
            <w14:solidFill>
              <w14:schemeClr w14:val="tx1"/>
            </w14:solidFill>
          </w14:textFill>
        </w:rPr>
      </w:pPr>
    </w:p>
    <w:p w14:paraId="151384E4">
      <w:pPr>
        <w:spacing w:line="520" w:lineRule="exac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甲方：（公章）                          乙方：（公章）</w:t>
      </w:r>
    </w:p>
    <w:p w14:paraId="58747928">
      <w:pPr>
        <w:spacing w:line="520" w:lineRule="exact"/>
        <w:textAlignment w:val="baseline"/>
        <w:rPr>
          <w:rFonts w:hint="eastAsia" w:ascii="宋体" w:hAnsi="宋体" w:eastAsia="宋体"/>
          <w:color w:val="000000" w:themeColor="text1"/>
          <w:sz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重庆高速工程检测有限公司</w:t>
      </w:r>
      <w:r>
        <w:rPr>
          <w:rFonts w:hint="eastAsia"/>
          <w:color w:val="000000" w:themeColor="text1"/>
          <w:sz w:val="24"/>
          <w:szCs w:val="24"/>
          <w:lang w:val="en-US" w:eastAsia="zh-CN"/>
          <w14:textFill>
            <w14:solidFill>
              <w14:schemeClr w14:val="tx1"/>
            </w14:solidFill>
          </w14:textFill>
        </w:rPr>
        <w:t xml:space="preserve"> </w:t>
      </w:r>
    </w:p>
    <w:p w14:paraId="0E1EA964">
      <w:pPr>
        <w:spacing w:line="520" w:lineRule="exact"/>
        <w:textAlignment w:val="baseline"/>
        <w:rPr>
          <w:rFonts w:ascii="宋体" w:hAnsi="宋体"/>
          <w:color w:val="000000" w:themeColor="text1"/>
          <w:sz w:val="24"/>
          <w14:textFill>
            <w14:solidFill>
              <w14:schemeClr w14:val="tx1"/>
            </w14:solidFill>
          </w14:textFill>
        </w:rPr>
      </w:pPr>
    </w:p>
    <w:p w14:paraId="13373559">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52A3DECF">
      <w:pPr>
        <w:spacing w:line="520" w:lineRule="exac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或授权代表：                           或授权代表：</w:t>
      </w:r>
    </w:p>
    <w:p w14:paraId="378B4B5A">
      <w:pPr>
        <w:spacing w:line="520" w:lineRule="exact"/>
        <w:textAlignment w:val="baseline"/>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部门负责人：</w:t>
      </w:r>
    </w:p>
    <w:p w14:paraId="0AA4B9AC">
      <w:pPr>
        <w:widowControl/>
        <w:spacing w:line="520" w:lineRule="exact"/>
        <w:ind w:left="265" w:leftChars="12" w:hanging="240" w:hangingChars="100"/>
        <w:jc w:val="left"/>
        <w:textAlignment w:val="baseline"/>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经办人：                               经办人：</w:t>
      </w:r>
    </w:p>
    <w:p w14:paraId="33CE2806">
      <w:pPr>
        <w:widowControl/>
        <w:spacing w:line="520" w:lineRule="exact"/>
        <w:jc w:val="left"/>
        <w:textAlignment w:val="baseline"/>
        <w:rPr>
          <w:color w:val="000000" w:themeColor="text1"/>
          <w:sz w:val="24"/>
          <w14:textFill>
            <w14:solidFill>
              <w14:schemeClr w14:val="tx1"/>
            </w14:solidFill>
          </w14:textFill>
        </w:rPr>
      </w:pPr>
    </w:p>
    <w:p w14:paraId="03840CCD">
      <w:pPr>
        <w:spacing w:line="520" w:lineRule="exact"/>
        <w:rPr>
          <w:rFonts w:ascii="宋体" w:hAnsi="宋体" w:eastAsia="宋体" w:cs="宋体"/>
          <w:color w:val="000000" w:themeColor="text1"/>
          <w:sz w:val="24"/>
          <w:szCs w:val="24"/>
          <w14:textFill>
            <w14:solidFill>
              <w14:schemeClr w14:val="tx1"/>
            </w14:solidFill>
          </w14:textFill>
        </w:rPr>
        <w:sectPr>
          <w:pgSz w:w="11906" w:h="16838"/>
          <w:pgMar w:top="1361" w:right="1587" w:bottom="1179" w:left="1587" w:header="794"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000000" w:themeColor="text1"/>
          <w:sz w:val="24"/>
          <w14:textFill>
            <w14:solidFill>
              <w14:schemeClr w14:val="tx1"/>
            </w14:solidFill>
          </w14:textFill>
        </w:rPr>
        <w:t>日期：</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年   月   日                 日期：</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年    月    日</w:t>
      </w:r>
    </w:p>
    <w:p w14:paraId="27DB6E7C">
      <w:pPr>
        <w:spacing w:line="360" w:lineRule="auto"/>
        <w:ind w:left="2715" w:hanging="2715" w:hangingChars="845"/>
        <w:jc w:val="center"/>
        <w:outlineLvl w:val="0"/>
        <w:rPr>
          <w:rFonts w:hint="eastAsia" w:ascii="宋体" w:hAnsi="宋体"/>
          <w:b/>
          <w:color w:val="000000" w:themeColor="text1"/>
          <w:sz w:val="32"/>
          <w:szCs w:val="36"/>
          <w:lang w:val="en-US" w:eastAsia="zh-CN"/>
          <w14:textFill>
            <w14:solidFill>
              <w14:schemeClr w14:val="tx1"/>
            </w14:solidFill>
          </w14:textFill>
        </w:rPr>
      </w:pPr>
      <w:r>
        <w:rPr>
          <w:rFonts w:hint="eastAsia" w:ascii="宋体" w:hAnsi="宋体"/>
          <w:b/>
          <w:color w:val="000000" w:themeColor="text1"/>
          <w:sz w:val="32"/>
          <w:szCs w:val="36"/>
          <w:lang w:val="en-US" w:eastAsia="zh-CN"/>
          <w14:textFill>
            <w14:solidFill>
              <w14:schemeClr w14:val="tx1"/>
            </w14:solidFill>
          </w14:textFill>
        </w:rPr>
        <w:t>2025年隧道智能检测车技术服务（第二批）</w:t>
      </w:r>
    </w:p>
    <w:p w14:paraId="2D3F1387">
      <w:pPr>
        <w:spacing w:line="360" w:lineRule="auto"/>
        <w:ind w:left="2715" w:hanging="2715" w:hangingChars="845"/>
        <w:jc w:val="center"/>
        <w:outlineLvl w:val="0"/>
        <w:rPr>
          <w:rFonts w:ascii="宋体" w:hAnsi="宋体"/>
          <w:b/>
          <w:color w:val="000000" w:themeColor="text1"/>
          <w:sz w:val="32"/>
          <w:szCs w:val="36"/>
          <w14:textFill>
            <w14:solidFill>
              <w14:schemeClr w14:val="tx1"/>
            </w14:solidFill>
          </w14:textFill>
        </w:rPr>
      </w:pPr>
      <w:r>
        <w:rPr>
          <w:rFonts w:hint="eastAsia" w:ascii="宋体" w:hAnsi="宋体"/>
          <w:b/>
          <w:color w:val="000000" w:themeColor="text1"/>
          <w:kern w:val="0"/>
          <w:sz w:val="32"/>
          <w:szCs w:val="36"/>
          <w14:textFill>
            <w14:solidFill>
              <w14:schemeClr w14:val="tx1"/>
            </w14:solidFill>
          </w14:textFill>
        </w:rPr>
        <w:t>安全生产合同</w:t>
      </w:r>
    </w:p>
    <w:p w14:paraId="5B869230">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8"/>
          <w14:textFill>
            <w14:solidFill>
              <w14:schemeClr w14:val="tx1"/>
            </w14:solidFill>
          </w14:textFill>
        </w:rPr>
      </w:pPr>
      <w:r>
        <w:rPr>
          <w:rFonts w:hint="eastAsia"/>
          <w:color w:val="000000" w:themeColor="text1"/>
          <w:sz w:val="24"/>
          <w:lang w:eastAsia="zh-CN"/>
          <w14:textFill>
            <w14:solidFill>
              <w14:schemeClr w14:val="tx1"/>
            </w14:solidFill>
          </w14:textFill>
        </w:rPr>
        <w:t>重庆高速工程检测有限公司</w:t>
      </w:r>
      <w:r>
        <w:rPr>
          <w:rFonts w:hint="eastAsia"/>
          <w:color w:val="000000" w:themeColor="text1"/>
          <w:sz w:val="24"/>
          <w14:textFill>
            <w14:solidFill>
              <w14:schemeClr w14:val="tx1"/>
            </w14:solidFill>
          </w14:textFill>
        </w:rPr>
        <w:t>为在</w:t>
      </w:r>
      <w:r>
        <w:rPr>
          <w:rFonts w:hint="eastAsia"/>
          <w:b/>
          <w:bCs/>
          <w:color w:val="000000" w:themeColor="text1"/>
          <w:sz w:val="24"/>
          <w:u w:val="single"/>
          <w:lang w:val="en-US" w:eastAsia="zh-CN"/>
          <w14:textFill>
            <w14:solidFill>
              <w14:schemeClr w14:val="tx1"/>
            </w14:solidFill>
          </w14:textFill>
        </w:rPr>
        <w:t>2025年隧道智能检测车技术服务（第二批）</w:t>
      </w:r>
      <w:r>
        <w:rPr>
          <w:rFonts w:hint="eastAsia"/>
          <w:color w:val="000000" w:themeColor="text1"/>
          <w:sz w:val="24"/>
          <w14:textFill>
            <w14:solidFill>
              <w14:schemeClr w14:val="tx1"/>
            </w14:solidFill>
          </w14:textFill>
        </w:rPr>
        <w:t>实施过程中创造安全、高效的</w:t>
      </w:r>
      <w:r>
        <w:rPr>
          <w:rFonts w:hint="eastAsia"/>
          <w:color w:val="000000" w:themeColor="text1"/>
          <w:sz w:val="24"/>
          <w:lang w:val="en-US" w:eastAsia="zh-CN"/>
          <w14:textFill>
            <w14:solidFill>
              <w14:schemeClr w14:val="tx1"/>
            </w14:solidFill>
          </w14:textFill>
        </w:rPr>
        <w:t>检测</w:t>
      </w:r>
      <w:r>
        <w:rPr>
          <w:rFonts w:hint="eastAsia"/>
          <w:color w:val="000000" w:themeColor="text1"/>
          <w:sz w:val="24"/>
          <w14:textFill>
            <w14:solidFill>
              <w14:schemeClr w14:val="tx1"/>
            </w14:solidFill>
          </w14:textFill>
        </w:rPr>
        <w:t>环境，切实搞好本项目的安全管理工作，发包单位</w:t>
      </w:r>
      <w:r>
        <w:rPr>
          <w:rFonts w:hint="eastAsia"/>
          <w:b/>
          <w:color w:val="000000" w:themeColor="text1"/>
          <w:sz w:val="24"/>
          <w:u w:val="single"/>
          <w:lang w:val="en-US" w:eastAsia="zh-CN"/>
          <w14:textFill>
            <w14:solidFill>
              <w14:schemeClr w14:val="tx1"/>
            </w14:solidFill>
          </w14:textFill>
        </w:rPr>
        <w:t>重庆高速工程检测有限公司</w:t>
      </w:r>
      <w:r>
        <w:rPr>
          <w:rFonts w:hint="eastAsia"/>
          <w:color w:val="000000" w:themeColor="text1"/>
          <w:sz w:val="24"/>
          <w14:textFill>
            <w14:solidFill>
              <w14:schemeClr w14:val="tx1"/>
            </w14:solidFill>
          </w14:textFill>
        </w:rPr>
        <w:t>（以下简称甲方）与承包单位</w:t>
      </w:r>
      <w:r>
        <w:rPr>
          <w:rFonts w:hint="eastAsia"/>
          <w:b/>
          <w:bCs/>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（以下简称乙方）特此签订如下安全生产合同：</w:t>
      </w:r>
    </w:p>
    <w:p w14:paraId="6FDD1503">
      <w:pPr>
        <w:keepNext w:val="0"/>
        <w:keepLines w:val="0"/>
        <w:pageBreakBefore w:val="0"/>
        <w:kinsoku/>
        <w:wordWrap/>
        <w:overflowPunct/>
        <w:topLinePunct w:val="0"/>
        <w:autoSpaceDE/>
        <w:autoSpaceDN/>
        <w:bidi w:val="0"/>
        <w:adjustRightInd/>
        <w:snapToGrid/>
        <w:spacing w:line="348"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一、甲方职责</w:t>
      </w:r>
    </w:p>
    <w:p w14:paraId="5177FC2D">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1、严格遵守并贯彻执行国家有关安全生产法律法规规定，认真履行安全监督管理职责。</w:t>
      </w:r>
    </w:p>
    <w:p w14:paraId="2B507312">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2、按照“安全第一、预防为主、综合治理”和 “谁主管，谁负责”的原则进行安全生产管理，生产与安全工作同时计划、布置、检查、总结和评比。</w:t>
      </w:r>
    </w:p>
    <w:p w14:paraId="7FC9A82A">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、定期召开安全生产调度会，及时传达中央及地方有关安全生产的精神，协调解决乙方安全生产过程中出现的有关问题。</w:t>
      </w:r>
    </w:p>
    <w:p w14:paraId="69271E77">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、在</w:t>
      </w:r>
      <w:r>
        <w:rPr>
          <w:rFonts w:hint="eastAsia"/>
          <w:color w:val="000000" w:themeColor="text1"/>
          <w:sz w:val="24"/>
          <w:lang w:val="en-US" w:eastAsia="zh-CN"/>
          <w14:textFill>
            <w14:solidFill>
              <w14:schemeClr w14:val="tx1"/>
            </w14:solidFill>
          </w14:textFill>
        </w:rPr>
        <w:t>检测</w:t>
      </w:r>
      <w:r>
        <w:rPr>
          <w:rFonts w:hint="eastAsia"/>
          <w:color w:val="000000" w:themeColor="text1"/>
          <w:sz w:val="24"/>
          <w14:textFill>
            <w14:solidFill>
              <w14:schemeClr w14:val="tx1"/>
            </w14:solidFill>
          </w14:textFill>
        </w:rPr>
        <w:t>前组织对乙方管理人员进行有关高速公路</w:t>
      </w:r>
      <w:r>
        <w:rPr>
          <w:rFonts w:hint="eastAsia"/>
          <w:color w:val="000000" w:themeColor="text1"/>
          <w:sz w:val="24"/>
          <w:lang w:val="en-US" w:eastAsia="zh-CN"/>
          <w14:textFill>
            <w14:solidFill>
              <w14:schemeClr w14:val="tx1"/>
            </w14:solidFill>
          </w14:textFill>
        </w:rPr>
        <w:t>检测</w:t>
      </w:r>
      <w:r>
        <w:rPr>
          <w:rFonts w:hint="eastAsia"/>
          <w:color w:val="000000" w:themeColor="text1"/>
          <w:sz w:val="24"/>
          <w14:textFill>
            <w14:solidFill>
              <w14:schemeClr w14:val="tx1"/>
            </w14:solidFill>
          </w14:textFill>
        </w:rPr>
        <w:t>作业的安全知识教育培训和安全技术交底，监督检查乙方对其作业人员的安全教育培训和安全技术交底工作，审核乙方提交的乙方人员的资格资料。</w:t>
      </w:r>
    </w:p>
    <w:p w14:paraId="3CB98461">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、不定期组织人员对乙方人员和车辆运输安全管理、安全生产行为、安全措施落实情况进行检查，监督乙方及时处理和整改发现的各种安全隐患，督促各项安全措施落到实处。</w:t>
      </w:r>
    </w:p>
    <w:p w14:paraId="321634C0">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、对乙方违反安全生产的各种违法违纪行为，有权予以制止并按照相关规定进行处理。</w:t>
      </w:r>
    </w:p>
    <w:p w14:paraId="15A6542B">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、甲方的上述职责不代表甲方对乙方的合同履行行为做任何安全方面明示或暗示的保证，乙方仍应自行负责处理并自行承担合同履行过程中可能出现的一切安全事故责任与风险等。</w:t>
      </w:r>
    </w:p>
    <w:p w14:paraId="66F27E74">
      <w:pPr>
        <w:keepNext w:val="0"/>
        <w:keepLines w:val="0"/>
        <w:pageBreakBefore w:val="0"/>
        <w:kinsoku/>
        <w:wordWrap/>
        <w:overflowPunct/>
        <w:topLinePunct w:val="0"/>
        <w:autoSpaceDE/>
        <w:autoSpaceDN/>
        <w:bidi w:val="0"/>
        <w:adjustRightInd/>
        <w:snapToGrid/>
        <w:spacing w:line="348"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二、乙方职责</w:t>
      </w:r>
    </w:p>
    <w:p w14:paraId="00AEB69C">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1、严格遵守并贯彻执行国家有关安全生产的法律法规，认真履行安全管理职责。乙方作为承包方，是</w:t>
      </w:r>
      <w:r>
        <w:rPr>
          <w:rFonts w:hint="eastAsia" w:ascii="宋体" w:hAnsi="宋体"/>
          <w:color w:val="000000" w:themeColor="text1"/>
          <w:sz w:val="24"/>
          <w:lang w:val="en-US" w:eastAsia="zh-CN"/>
          <w14:textFill>
            <w14:solidFill>
              <w14:schemeClr w14:val="tx1"/>
            </w14:solidFill>
          </w14:textFill>
        </w:rPr>
        <w:t>项目实施</w:t>
      </w:r>
      <w:r>
        <w:rPr>
          <w:rFonts w:hint="eastAsia" w:ascii="宋体" w:hAnsi="宋体"/>
          <w:color w:val="000000" w:themeColor="text1"/>
          <w:sz w:val="24"/>
          <w14:textFill>
            <w14:solidFill>
              <w14:schemeClr w14:val="tx1"/>
            </w14:solidFill>
          </w14:textFill>
        </w:rPr>
        <w:t>安全生产的责任主体，在</w:t>
      </w:r>
      <w:r>
        <w:rPr>
          <w:rFonts w:hint="eastAsia" w:ascii="宋体" w:hAnsi="宋体"/>
          <w:color w:val="000000" w:themeColor="text1"/>
          <w:sz w:val="24"/>
          <w:lang w:val="en-US" w:eastAsia="zh-CN"/>
          <w14:textFill>
            <w14:solidFill>
              <w14:schemeClr w14:val="tx1"/>
            </w14:solidFill>
          </w14:textFill>
        </w:rPr>
        <w:t>项目实施</w:t>
      </w:r>
      <w:r>
        <w:rPr>
          <w:rFonts w:hint="eastAsia" w:ascii="宋体" w:hAnsi="宋体"/>
          <w:color w:val="000000" w:themeColor="text1"/>
          <w:sz w:val="24"/>
          <w14:textFill>
            <w14:solidFill>
              <w14:schemeClr w14:val="tx1"/>
            </w14:solidFill>
          </w14:textFill>
        </w:rPr>
        <w:t>过程中所发生的一切安全事故，由乙方承担全部责任。</w:t>
      </w:r>
    </w:p>
    <w:p w14:paraId="6EE7187B">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2、严格遵守和执行包括交通部颁发的</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营运高速公路施工管理规范</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DB50/T 959-2019</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公路工程施工安全技术规程》(JTGF90—2015)和《公路养护安全作业规程》(JTGH30—2015)、《公路筑养路机械操作规程》、《重庆市高速公路养护施工作业安全管理规定》、《重庆市营运高速公路施工标准化管理规定》以及《养护工程项目安全文明施工管理办法》等在内的有关规定，认真执行工程承包合同以及本合同中的有关安全要求。</w:t>
      </w:r>
    </w:p>
    <w:p w14:paraId="19C0BF82">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0B4D6CEB">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4、建立健全安全生产责任制。从派往项目实施的项目</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到作业人员的安全生产保障体系必须做到纵向到底，横向到边，一环不漏，将安全生产责任制落到每个人或岗位上，做到安全生产人人有责。项目</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是安全生产的第一责任人，安全管理人员为直接责任人。</w:t>
      </w:r>
      <w:r>
        <w:rPr>
          <w:rFonts w:hint="eastAsia" w:ascii="宋体" w:hAnsi="宋体"/>
          <w:color w:val="000000" w:themeColor="text1"/>
          <w:sz w:val="24"/>
          <w:lang w:val="en-US" w:eastAsia="zh-CN"/>
          <w14:textFill>
            <w14:solidFill>
              <w14:schemeClr w14:val="tx1"/>
            </w14:solidFill>
          </w14:textFill>
        </w:rPr>
        <w:t>项目应</w:t>
      </w:r>
      <w:r>
        <w:rPr>
          <w:rFonts w:hint="eastAsia" w:ascii="宋体" w:hAnsi="宋体"/>
          <w:color w:val="000000" w:themeColor="text1"/>
          <w:sz w:val="24"/>
          <w14:textFill>
            <w14:solidFill>
              <w14:schemeClr w14:val="tx1"/>
            </w14:solidFill>
          </w14:textFill>
        </w:rPr>
        <w:t>设置的安全管理组织机构，配备</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安全</w:t>
      </w:r>
      <w:r>
        <w:rPr>
          <w:rFonts w:hint="eastAsia" w:ascii="宋体" w:hAnsi="宋体"/>
          <w:color w:val="000000" w:themeColor="text1"/>
          <w:sz w:val="24"/>
          <w:lang w:val="en-US" w:eastAsia="zh-CN"/>
          <w14:textFill>
            <w14:solidFill>
              <w14:schemeClr w14:val="tx1"/>
            </w14:solidFill>
          </w14:textFill>
        </w:rPr>
        <w:t>管理</w:t>
      </w:r>
      <w:r>
        <w:rPr>
          <w:rFonts w:hint="eastAsia" w:ascii="宋体" w:hAnsi="宋体"/>
          <w:color w:val="000000" w:themeColor="text1"/>
          <w:sz w:val="24"/>
          <w14:textFill>
            <w14:solidFill>
              <w14:schemeClr w14:val="tx1"/>
            </w14:solidFill>
          </w14:textFill>
        </w:rPr>
        <w:t>人员，专门负责现场人员、</w:t>
      </w:r>
      <w:r>
        <w:rPr>
          <w:rFonts w:hint="eastAsia" w:ascii="宋体" w:hAnsi="宋体"/>
          <w:color w:val="000000" w:themeColor="text1"/>
          <w:sz w:val="24"/>
          <w:lang w:eastAsia="zh-CN"/>
          <w14:textFill>
            <w14:solidFill>
              <w14:schemeClr w14:val="tx1"/>
            </w14:solidFill>
          </w14:textFill>
        </w:rPr>
        <w:t>车辆</w:t>
      </w:r>
      <w:r>
        <w:rPr>
          <w:rFonts w:hint="eastAsia" w:ascii="宋体" w:hAnsi="宋体"/>
          <w:color w:val="000000" w:themeColor="text1"/>
          <w:sz w:val="24"/>
          <w14:textFill>
            <w14:solidFill>
              <w14:schemeClr w14:val="tx1"/>
            </w14:solidFill>
          </w14:textFill>
        </w:rPr>
        <w:t>、交通标志标牌、交通疏导、治安保卫等安全管理工作，有效防止各种安全事故发生。现场安全管理机构，依职责有权按有关规定发布指令，并采取保护性措施防止安全事故的发生；同时，服从甲方的安全监督管理。</w:t>
      </w:r>
    </w:p>
    <w:p w14:paraId="478EE665">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5、乙方作业人员不得违章作业、冒险作业和疲劳作业，乙方应根据施工现场实际情况，采取各种合理的预防措施，防止其作业人员发生任何违法、违禁、暴力或妨碍治安的行为。</w:t>
      </w:r>
    </w:p>
    <w:p w14:paraId="7362A2D6">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6、乙方进入</w:t>
      </w:r>
      <w:r>
        <w:rPr>
          <w:rFonts w:hint="eastAsia" w:ascii="宋体" w:hAnsi="宋体"/>
          <w:color w:val="000000" w:themeColor="text1"/>
          <w:sz w:val="24"/>
          <w:lang w:val="en-US" w:eastAsia="zh-CN"/>
          <w14:textFill>
            <w14:solidFill>
              <w14:schemeClr w14:val="tx1"/>
            </w14:solidFill>
          </w14:textFill>
        </w:rPr>
        <w:t>高速公路</w:t>
      </w:r>
      <w:r>
        <w:rPr>
          <w:rFonts w:hint="eastAsia" w:ascii="宋体" w:hAnsi="宋体"/>
          <w:color w:val="000000" w:themeColor="text1"/>
          <w:sz w:val="24"/>
          <w14:textFill>
            <w14:solidFill>
              <w14:schemeClr w14:val="tx1"/>
            </w14:solidFill>
          </w14:textFill>
        </w:rPr>
        <w:t>作业，必须按规定穿戴防护用品。</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负责人和安全管理人员应随时检查劳动防护用品的穿戴情况，不按规定穿戴防护用品的人员不得上岗。因违规造成的安全事故，由乙方承担一切法律责任、赔偿全部经济损失。</w:t>
      </w:r>
    </w:p>
    <w:p w14:paraId="5EDFBD65">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7、乙方参加</w:t>
      </w:r>
      <w:r>
        <w:rPr>
          <w:rFonts w:hint="eastAsia" w:ascii="宋体" w:hAnsi="宋体"/>
          <w:color w:val="000000" w:themeColor="text1"/>
          <w:sz w:val="24"/>
          <w:lang w:val="en-US" w:eastAsia="zh-CN"/>
          <w14:textFill>
            <w14:solidFill>
              <w14:schemeClr w14:val="tx1"/>
            </w14:solidFill>
          </w14:textFill>
        </w:rPr>
        <w:t>本项目</w:t>
      </w:r>
      <w:r>
        <w:rPr>
          <w:rFonts w:hint="eastAsia" w:ascii="宋体" w:hAnsi="宋体"/>
          <w:color w:val="000000" w:themeColor="text1"/>
          <w:sz w:val="24"/>
          <w14:textFill>
            <w14:solidFill>
              <w14:schemeClr w14:val="tx1"/>
            </w14:solidFill>
          </w14:textFill>
        </w:rPr>
        <w:t>的作业人员，必须接受安全技术教育及培训，熟知和遵守本岗位的各项安全技术操作规程，合格者方准上岗操作。特种作业人员</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如有</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须按国家有关规定持证上岗。乙方必须保证相关人员所持证照在合同和工期内持续有效。</w:t>
      </w:r>
      <w:r>
        <w:rPr>
          <w:rFonts w:hint="eastAsia" w:ascii="宋体" w:hAnsi="宋体"/>
          <w:color w:val="000000" w:themeColor="text1"/>
          <w:sz w:val="24"/>
          <w:lang w:val="en-US" w:eastAsia="zh-CN"/>
          <w14:textFill>
            <w14:solidFill>
              <w14:schemeClr w14:val="tx1"/>
            </w14:solidFill>
          </w14:textFill>
        </w:rPr>
        <w:t>项目实施过程中</w:t>
      </w:r>
      <w:r>
        <w:rPr>
          <w:rFonts w:hint="eastAsia" w:ascii="宋体" w:hAnsi="宋体"/>
          <w:color w:val="000000" w:themeColor="text1"/>
          <w:sz w:val="24"/>
          <w14:textFill>
            <w14:solidFill>
              <w14:schemeClr w14:val="tx1"/>
            </w14:solidFill>
          </w14:textFill>
        </w:rPr>
        <w:t>如出现有关人员无证操作、证照失效等的，所发生的安全事故，由乙方承担一切法律责任、赔偿全部经济损失。</w:t>
      </w:r>
    </w:p>
    <w:p w14:paraId="3C609E61">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项目使用</w:t>
      </w:r>
      <w:r>
        <w:rPr>
          <w:rFonts w:hint="eastAsia" w:ascii="宋体" w:hAnsi="宋体"/>
          <w:color w:val="000000" w:themeColor="text1"/>
          <w:sz w:val="24"/>
          <w:lang w:eastAsia="zh-CN"/>
          <w14:textFill>
            <w14:solidFill>
              <w14:schemeClr w14:val="tx1"/>
            </w14:solidFill>
          </w14:textFill>
        </w:rPr>
        <w:t>车辆</w:t>
      </w:r>
      <w:r>
        <w:rPr>
          <w:rFonts w:hint="eastAsia" w:ascii="宋体" w:hAnsi="宋体"/>
          <w:color w:val="000000" w:themeColor="text1"/>
          <w:sz w:val="24"/>
          <w14:textFill>
            <w14:solidFill>
              <w14:schemeClr w14:val="tx1"/>
            </w14:solidFill>
          </w14:textFill>
        </w:rPr>
        <w:t>应定期检查，必须符合《道路安全法》、《车辆安全技术规定》等规定，并有管理人员的检查签字记录，保证其始终处于良好完备状态。不合格的</w:t>
      </w:r>
      <w:r>
        <w:rPr>
          <w:rFonts w:hint="eastAsia" w:ascii="宋体" w:hAnsi="宋体"/>
          <w:color w:val="000000" w:themeColor="text1"/>
          <w:sz w:val="24"/>
          <w:lang w:eastAsia="zh-CN"/>
          <w14:textFill>
            <w14:solidFill>
              <w14:schemeClr w14:val="tx1"/>
            </w14:solidFill>
          </w14:textFill>
        </w:rPr>
        <w:t>车辆</w:t>
      </w:r>
      <w:r>
        <w:rPr>
          <w:rFonts w:hint="eastAsia" w:ascii="宋体" w:hAnsi="宋体"/>
          <w:color w:val="000000" w:themeColor="text1"/>
          <w:sz w:val="24"/>
          <w14:textFill>
            <w14:solidFill>
              <w14:schemeClr w14:val="tx1"/>
            </w14:solidFill>
          </w14:textFill>
        </w:rPr>
        <w:t>和劳动保护用品严禁使用。因违反相关规定和要求，所造成的安全事故，由乙方承担一切法律责任、赔偿全部经济损失。</w:t>
      </w:r>
    </w:p>
    <w:p w14:paraId="6A630DEA">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592B72E3">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乙方合同单价中已包含安全责任保险费用。乙方如在工作中发生的上路作业人员伤、亡事故，或违反安全施工，野蛮操作等造成的人员伤亡和车辆财产损失均由乙方自行承担全部法律责任和经济责任，甲方概不负责。</w:t>
      </w:r>
    </w:p>
    <w:p w14:paraId="03874CDE">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、乙方必须按照本项目特点，组织制定</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实施中的生产安全事故应急救援预案。如果发生安全事故，应按照《生产安全事故报告和调查处理条例》以及其他有关规定，及时上报有关部门，并坚持“四不放过”的原则，严肃处理相关责任人。</w:t>
      </w:r>
    </w:p>
    <w:p w14:paraId="46687801">
      <w:pPr>
        <w:keepNext w:val="0"/>
        <w:keepLines w:val="0"/>
        <w:pageBreakBefore w:val="0"/>
        <w:kinsoku/>
        <w:wordWrap/>
        <w:overflowPunct/>
        <w:topLinePunct w:val="0"/>
        <w:autoSpaceDE/>
        <w:autoSpaceDN/>
        <w:bidi w:val="0"/>
        <w:adjustRightInd/>
        <w:snapToGrid/>
        <w:spacing w:line="348" w:lineRule="auto"/>
        <w:ind w:firstLine="480" w:firstLineChars="200"/>
        <w:textAlignment w:val="baseline"/>
        <w:outlineLvl w:val="0"/>
        <w:rPr>
          <w:rFonts w:ascii="宋体" w:hAnsi="宋体" w:cs="宋体"/>
          <w:b/>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、乙方指定项目现场安全责任人：</w:t>
      </w:r>
    </w:p>
    <w:p w14:paraId="5ACCDEAD">
      <w:pPr>
        <w:keepNext w:val="0"/>
        <w:keepLines w:val="0"/>
        <w:pageBreakBefore w:val="0"/>
        <w:kinsoku/>
        <w:wordWrap/>
        <w:overflowPunct/>
        <w:topLinePunct w:val="0"/>
        <w:autoSpaceDE/>
        <w:autoSpaceDN/>
        <w:bidi w:val="0"/>
        <w:adjustRightInd/>
        <w:snapToGrid/>
        <w:spacing w:line="348" w:lineRule="auto"/>
        <w:ind w:firstLine="600" w:firstLineChars="250"/>
        <w:textAlignment w:val="baseline"/>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color w:val="000000" w:themeColor="text1"/>
          <w:sz w:val="24"/>
          <w:lang w:eastAsia="zh-CN"/>
          <w14:textFill>
            <w14:solidFill>
              <w14:schemeClr w14:val="tx1"/>
            </w14:solidFill>
          </w14:textFill>
        </w:rPr>
        <w:t>、保险管理</w:t>
      </w:r>
    </w:p>
    <w:p w14:paraId="1CF34E7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baseline"/>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为加强对乙方人员保险管理，乙方必须按照国家《劳动法》、《劳动合同法》等相关规定规范用工并为从业人员购买社保（含工伤保险）及其他商业险种。乙方商业险种应按照甲方要求购买雇主责任险（保险额度为100万/人；附加医疗保险</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lang w:eastAsia="zh-CN"/>
          <w14:textFill>
            <w14:solidFill>
              <w14:schemeClr w14:val="tx1"/>
            </w14:solidFill>
          </w14:textFill>
        </w:rPr>
        <w:t>万/人），并自行承担相应的保费。乙方雇主责任险的购买可自行选择保险公司，也可在甲方推荐的保险公司购买，并将保险购买情况报甲方备案。</w:t>
      </w:r>
    </w:p>
    <w:p w14:paraId="1C28644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baseline"/>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 xml:space="preserve"> 若发生保险事故，由乙方自行承担事故处理、保险责任、保险理赔有关事宜及费用等工作。</w:t>
      </w:r>
    </w:p>
    <w:p w14:paraId="182AAB7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baseline"/>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 xml:space="preserve"> 乙方在项目开工前，须提前向甲方提供乙方从业人员保险名单（包括姓名、性别、身份证复印件）备案，并保证其真实合法有效。</w:t>
      </w:r>
    </w:p>
    <w:p w14:paraId="6FCD10D1">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baseline"/>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4、 </w:t>
      </w:r>
      <w:r>
        <w:rPr>
          <w:rFonts w:hint="eastAsia"/>
          <w:color w:val="000000" w:themeColor="text1"/>
          <w:sz w:val="24"/>
          <w:szCs w:val="24"/>
          <w:lang w:eastAsia="zh-CN"/>
          <w14:textFill>
            <w14:solidFill>
              <w14:schemeClr w14:val="tx1"/>
            </w14:solidFill>
          </w14:textFill>
        </w:rPr>
        <w:t>项目实施过程中，乙方从业人员如发生变更，乙方须及时将变更人员名单（包括进出人员姓名、性别、身份证复印件）提供给甲方备案，待乙方变更人员投保后方可进出现场</w:t>
      </w:r>
      <w:r>
        <w:rPr>
          <w:rFonts w:hint="eastAsia"/>
          <w:color w:val="000000" w:themeColor="text1"/>
          <w:sz w:val="24"/>
          <w:szCs w:val="24"/>
          <w:lang w:val="en-US" w:eastAsia="zh-CN"/>
          <w14:textFill>
            <w14:solidFill>
              <w14:schemeClr w14:val="tx1"/>
            </w14:solidFill>
          </w14:textFill>
        </w:rPr>
        <w:t>检测</w:t>
      </w:r>
      <w:r>
        <w:rPr>
          <w:rFonts w:hint="eastAsia"/>
          <w:color w:val="000000" w:themeColor="text1"/>
          <w:sz w:val="24"/>
          <w:szCs w:val="24"/>
          <w:lang w:eastAsia="zh-CN"/>
          <w14:textFill>
            <w14:solidFill>
              <w14:schemeClr w14:val="tx1"/>
            </w14:solidFill>
          </w14:textFill>
        </w:rPr>
        <w:t>作业。</w:t>
      </w:r>
    </w:p>
    <w:p w14:paraId="65886A6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baseline"/>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 xml:space="preserve"> 乙方从业人员未购买保险，严禁进入检测现场作业，如因乙方责任造成的一切后果均由乙方自行承担。</w:t>
      </w:r>
    </w:p>
    <w:p w14:paraId="657DF09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baseline"/>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 xml:space="preserve"> 如因乙方违约，甲方可按照有关规定对乙方主张违约责任，并由乙方承担由此给甲方造成的一切损失及后果。</w:t>
      </w:r>
    </w:p>
    <w:p w14:paraId="09EDB06E">
      <w:pPr>
        <w:keepNext w:val="0"/>
        <w:keepLines w:val="0"/>
        <w:pageBreakBefore w:val="0"/>
        <w:kinsoku/>
        <w:wordWrap/>
        <w:overflowPunct/>
        <w:topLinePunct w:val="0"/>
        <w:autoSpaceDE/>
        <w:autoSpaceDN/>
        <w:bidi w:val="0"/>
        <w:adjustRightInd/>
        <w:snapToGrid/>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四</w:t>
      </w:r>
      <w:r>
        <w:rPr>
          <w:rFonts w:hint="eastAsia"/>
          <w:color w:val="000000" w:themeColor="text1"/>
          <w:sz w:val="24"/>
          <w14:textFill>
            <w14:solidFill>
              <w14:schemeClr w14:val="tx1"/>
            </w14:solidFill>
          </w14:textFill>
        </w:rPr>
        <w:t>、违约责任</w:t>
      </w:r>
    </w:p>
    <w:p w14:paraId="759E6DCF">
      <w:pPr>
        <w:keepNext w:val="0"/>
        <w:keepLines w:val="0"/>
        <w:pageBreakBefore w:val="0"/>
        <w:kinsoku/>
        <w:wordWrap/>
        <w:overflowPunct/>
        <w:topLinePunct w:val="0"/>
        <w:autoSpaceDE/>
        <w:autoSpaceDN/>
        <w:bidi w:val="0"/>
        <w:adjustRightInd/>
        <w:snapToGrid/>
        <w:spacing w:line="348" w:lineRule="auto"/>
        <w:ind w:firstLine="480" w:firstLineChars="200"/>
        <w:rPr>
          <w:rFonts w:hAnsi="楷体_GB2312" w:cs="楷体_GB2312"/>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hAnsi="楷体_GB2312" w:cs="楷体_GB2312"/>
          <w:color w:val="000000" w:themeColor="text1"/>
          <w:kern w:val="0"/>
          <w:sz w:val="24"/>
          <w14:textFill>
            <w14:solidFill>
              <w14:schemeClr w14:val="tx1"/>
            </w14:solidFill>
          </w14:textFill>
        </w:rPr>
        <w:t>本合同有效期内，</w:t>
      </w:r>
      <w:r>
        <w:rPr>
          <w:rFonts w:hint="eastAsia"/>
          <w:color w:val="000000" w:themeColor="text1"/>
          <w:sz w:val="24"/>
          <w14:textFill>
            <w14:solidFill>
              <w14:schemeClr w14:val="tx1"/>
            </w14:solidFill>
          </w14:textFill>
        </w:rPr>
        <w:t>如乙方违约，甲方依据《项目安全文明施工管理办法》有关条款对乙方给予违约处罚；</w:t>
      </w:r>
      <w:r>
        <w:rPr>
          <w:rFonts w:hint="eastAsia" w:hAnsi="楷体_GB2312" w:cs="楷体_GB2312"/>
          <w:color w:val="000000" w:themeColor="text1"/>
          <w:kern w:val="0"/>
          <w:sz w:val="24"/>
          <w14:textFill>
            <w14:solidFill>
              <w14:schemeClr w14:val="tx1"/>
            </w14:solidFill>
          </w14:textFill>
        </w:rPr>
        <w:t>因乙方原因造成安全事故的，由乙方承担全部责任。</w:t>
      </w:r>
    </w:p>
    <w:p w14:paraId="7E878A87">
      <w:pPr>
        <w:keepNext w:val="0"/>
        <w:keepLines w:val="0"/>
        <w:pageBreakBefore w:val="0"/>
        <w:kinsoku/>
        <w:wordWrap/>
        <w:overflowPunct/>
        <w:topLinePunct w:val="0"/>
        <w:autoSpaceDE/>
        <w:autoSpaceDN/>
        <w:bidi w:val="0"/>
        <w:adjustRightInd/>
        <w:snapToGrid/>
        <w:spacing w:line="348" w:lineRule="auto"/>
        <w:ind w:firstLine="480" w:firstLineChars="200"/>
        <w:rPr>
          <w:rFonts w:hAnsi="楷体_GB2312" w:cs="楷体_GB2312"/>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hAnsi="楷体_GB2312" w:cs="楷体_GB2312"/>
          <w:color w:val="000000" w:themeColor="text1"/>
          <w:kern w:val="0"/>
          <w:sz w:val="24"/>
          <w14:textFill>
            <w14:solidFill>
              <w14:schemeClr w14:val="tx1"/>
            </w14:solidFill>
          </w14:textFill>
        </w:rPr>
        <w:t>本合同有效期内，如因乙方或乙方工作人员过错给甲方造成损失，由乙方负责向甲方赔偿，甲方有权直接从乙方工程款中予以扣除。</w:t>
      </w:r>
    </w:p>
    <w:p w14:paraId="0837AF8C">
      <w:pPr>
        <w:keepNext w:val="0"/>
        <w:keepLines w:val="0"/>
        <w:pageBreakBefore w:val="0"/>
        <w:kinsoku/>
        <w:wordWrap/>
        <w:overflowPunct/>
        <w:topLinePunct w:val="0"/>
        <w:autoSpaceDE/>
        <w:autoSpaceDN/>
        <w:bidi w:val="0"/>
        <w:adjustRightInd/>
        <w:snapToGrid/>
        <w:spacing w:line="348"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3、如因甲方或乙方违约造成安全事故，将依法按照国家有关法律法规进行处理。</w:t>
      </w:r>
    </w:p>
    <w:p w14:paraId="6E009086">
      <w:pPr>
        <w:keepNext w:val="0"/>
        <w:keepLines w:val="0"/>
        <w:pageBreakBefore w:val="0"/>
        <w:kinsoku/>
        <w:wordWrap/>
        <w:overflowPunct/>
        <w:topLinePunct w:val="0"/>
        <w:autoSpaceDE/>
        <w:autoSpaceDN/>
        <w:bidi w:val="0"/>
        <w:adjustRightInd/>
        <w:snapToGrid/>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五</w:t>
      </w:r>
      <w:r>
        <w:rPr>
          <w:rFonts w:hint="eastAsia"/>
          <w:color w:val="000000" w:themeColor="text1"/>
          <w:sz w:val="24"/>
          <w14:textFill>
            <w14:solidFill>
              <w14:schemeClr w14:val="tx1"/>
            </w14:solidFill>
          </w14:textFill>
        </w:rPr>
        <w:t>、合同签约地：</w:t>
      </w:r>
      <w:r>
        <w:rPr>
          <w:rFonts w:hint="eastAsia"/>
          <w:color w:val="000000" w:themeColor="text1"/>
          <w:sz w:val="24"/>
          <w:lang w:val="en-US" w:eastAsia="zh-CN"/>
          <w14:textFill>
            <w14:solidFill>
              <w14:schemeClr w14:val="tx1"/>
            </w14:solidFill>
          </w14:textFill>
        </w:rPr>
        <w:t>重庆市南岸区广阳镇垭口村垭新组34号</w:t>
      </w:r>
      <w:r>
        <w:rPr>
          <w:rFonts w:hint="eastAsia"/>
          <w:color w:val="000000" w:themeColor="text1"/>
          <w:sz w:val="24"/>
          <w14:textFill>
            <w14:solidFill>
              <w14:schemeClr w14:val="tx1"/>
            </w14:solidFill>
          </w14:textFill>
        </w:rPr>
        <w:t>。</w:t>
      </w:r>
    </w:p>
    <w:p w14:paraId="3509168F">
      <w:pPr>
        <w:keepNext w:val="0"/>
        <w:keepLines w:val="0"/>
        <w:pageBreakBefore w:val="0"/>
        <w:kinsoku/>
        <w:wordWrap/>
        <w:overflowPunct/>
        <w:topLinePunct w:val="0"/>
        <w:autoSpaceDE/>
        <w:autoSpaceDN/>
        <w:bidi w:val="0"/>
        <w:adjustRightInd/>
        <w:snapToGrid/>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六</w:t>
      </w:r>
      <w:r>
        <w:rPr>
          <w:rFonts w:hint="eastAsia"/>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本合同一式</w:t>
      </w:r>
      <w:r>
        <w:rPr>
          <w:rFonts w:hint="eastAsia" w:ascii="宋体" w:hAnsi="宋体"/>
          <w:b/>
          <w:bCs/>
          <w:color w:val="000000" w:themeColor="text1"/>
          <w:sz w:val="24"/>
          <w:u w:val="single"/>
          <w:lang w:val="en-US" w:eastAsia="zh-CN"/>
          <w14:textFill>
            <w14:solidFill>
              <w14:schemeClr w14:val="tx1"/>
            </w14:solidFill>
          </w14:textFill>
        </w:rPr>
        <w:t>柒</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lang w:val="en-US" w:eastAsia="zh-CN"/>
          <w14:textFill>
            <w14:solidFill>
              <w14:schemeClr w14:val="tx1"/>
            </w14:solidFill>
          </w14:textFill>
        </w:rPr>
        <w:t>肆</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color w:val="000000" w:themeColor="text1"/>
          <w:sz w:val="24"/>
          <w:u w:val="single"/>
          <w:lang w:val="en-US" w:eastAsia="zh-CN"/>
          <w14:textFill>
            <w14:solidFill>
              <w14:schemeClr w14:val="tx1"/>
            </w14:solidFill>
          </w14:textFill>
        </w:rPr>
        <w:t>叁</w:t>
      </w:r>
      <w:r>
        <w:rPr>
          <w:rFonts w:ascii="宋体" w:hAnsi="宋体"/>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；由双方法定代表人或其授权代表签署与加盖公章后生效，全部工程竣工验收后终止。</w:t>
      </w:r>
    </w:p>
    <w:p w14:paraId="0BB0E4D4">
      <w:pPr>
        <w:keepNext w:val="0"/>
        <w:keepLines w:val="0"/>
        <w:pageBreakBefore w:val="0"/>
        <w:kinsoku/>
        <w:wordWrap/>
        <w:overflowPunct/>
        <w:topLinePunct w:val="0"/>
        <w:autoSpaceDE/>
        <w:autoSpaceDN/>
        <w:bidi w:val="0"/>
        <w:adjustRightInd/>
        <w:snapToGrid/>
        <w:spacing w:line="348" w:lineRule="auto"/>
        <w:textAlignment w:val="baseline"/>
        <w:rPr>
          <w:rFonts w:hint="eastAsia" w:ascii="宋体" w:hAnsi="宋体"/>
          <w:color w:val="000000" w:themeColor="text1"/>
          <w:sz w:val="24"/>
          <w14:textFill>
            <w14:solidFill>
              <w14:schemeClr w14:val="tx1"/>
            </w14:solidFill>
          </w14:textFill>
        </w:rPr>
      </w:pPr>
    </w:p>
    <w:p w14:paraId="3D07B3AF">
      <w:pPr>
        <w:keepNext w:val="0"/>
        <w:keepLines w:val="0"/>
        <w:pageBreakBefore w:val="0"/>
        <w:kinsoku/>
        <w:wordWrap/>
        <w:overflowPunct/>
        <w:topLinePunct w:val="0"/>
        <w:autoSpaceDE/>
        <w:autoSpaceDN/>
        <w:bidi w:val="0"/>
        <w:adjustRightInd/>
        <w:snapToGrid/>
        <w:spacing w:line="348"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甲方：（盖章）                          乙方：（盖章）</w:t>
      </w:r>
    </w:p>
    <w:p w14:paraId="1A989A85">
      <w:pPr>
        <w:keepNext w:val="0"/>
        <w:keepLines w:val="0"/>
        <w:pageBreakBefore w:val="0"/>
        <w:kinsoku/>
        <w:wordWrap/>
        <w:overflowPunct/>
        <w:topLinePunct w:val="0"/>
        <w:autoSpaceDE/>
        <w:autoSpaceDN/>
        <w:bidi w:val="0"/>
        <w:adjustRightInd/>
        <w:snapToGrid/>
        <w:spacing w:line="348"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重庆高速工程检测有限公司</w:t>
      </w:r>
      <w:r>
        <w:rPr>
          <w:rFonts w:hint="eastAsia" w:ascii="宋体" w:hAnsi="宋体"/>
          <w:color w:val="000000" w:themeColor="text1"/>
          <w:sz w:val="24"/>
          <w14:textFill>
            <w14:solidFill>
              <w14:schemeClr w14:val="tx1"/>
            </w14:solidFill>
          </w14:textFill>
        </w:rPr>
        <w:t xml:space="preserve">       </w:t>
      </w:r>
    </w:p>
    <w:p w14:paraId="0329644B">
      <w:pPr>
        <w:keepNext w:val="0"/>
        <w:keepLines w:val="0"/>
        <w:pageBreakBefore w:val="0"/>
        <w:kinsoku/>
        <w:wordWrap/>
        <w:overflowPunct/>
        <w:topLinePunct w:val="0"/>
        <w:autoSpaceDE/>
        <w:autoSpaceDN/>
        <w:bidi w:val="0"/>
        <w:adjustRightInd/>
        <w:snapToGrid/>
        <w:spacing w:line="348"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05D72FAE">
      <w:pPr>
        <w:keepNext w:val="0"/>
        <w:keepLines w:val="0"/>
        <w:pageBreakBefore w:val="0"/>
        <w:kinsoku/>
        <w:wordWrap/>
        <w:overflowPunct/>
        <w:topLinePunct w:val="0"/>
        <w:autoSpaceDE/>
        <w:autoSpaceDN/>
        <w:bidi w:val="0"/>
        <w:adjustRightInd/>
        <w:snapToGrid/>
        <w:spacing w:line="348"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或授权代表：                           或授权代表：                 </w:t>
      </w:r>
    </w:p>
    <w:p w14:paraId="51BB51E7">
      <w:pPr>
        <w:spacing w:line="360" w:lineRule="auto"/>
        <w:textAlignment w:val="baseline"/>
        <w:rPr>
          <w:rFonts w:hint="eastAsia" w:ascii="宋体" w:hAnsi="宋体"/>
          <w:color w:val="000000" w:themeColor="text1"/>
          <w:sz w:val="24"/>
          <w14:textFill>
            <w14:solidFill>
              <w14:schemeClr w14:val="tx1"/>
            </w14:solidFill>
          </w14:textFill>
        </w:rPr>
      </w:pPr>
    </w:p>
    <w:p w14:paraId="066DB949">
      <w:pPr>
        <w:spacing w:line="360" w:lineRule="auto"/>
        <w:textAlignment w:val="baseline"/>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部门负责人：</w:t>
      </w:r>
    </w:p>
    <w:p w14:paraId="2A602C23">
      <w:pPr>
        <w:spacing w:line="360" w:lineRule="auto"/>
        <w:textAlignment w:val="baseline"/>
        <w:rPr>
          <w:rFonts w:hint="eastAsia" w:ascii="宋体" w:hAnsi="宋体"/>
          <w:color w:val="000000" w:themeColor="text1"/>
          <w:sz w:val="24"/>
          <w14:textFill>
            <w14:solidFill>
              <w14:schemeClr w14:val="tx1"/>
            </w14:solidFill>
          </w14:textFill>
        </w:rPr>
      </w:pPr>
    </w:p>
    <w:p w14:paraId="3BE76D9F">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经办人：                               经办人： </w:t>
      </w:r>
    </w:p>
    <w:p w14:paraId="22CDC379">
      <w:pPr>
        <w:pStyle w:val="34"/>
        <w:rPr>
          <w:rFonts w:hint="eastAsia" w:ascii="宋体" w:hAnsi="宋体" w:eastAsia="宋体" w:cs="Times New Roman"/>
          <w:color w:val="000000" w:themeColor="text1"/>
          <w:kern w:val="2"/>
          <w:sz w:val="24"/>
          <w:szCs w:val="20"/>
          <w14:textFill>
            <w14:solidFill>
              <w14:schemeClr w14:val="tx1"/>
            </w14:solidFill>
          </w14:textFill>
        </w:rPr>
      </w:pPr>
    </w:p>
    <w:p w14:paraId="38BC590D">
      <w:pPr>
        <w:pStyle w:val="34"/>
        <w:rPr>
          <w:rFonts w:hint="eastAsia" w:ascii="宋体" w:hAnsi="宋体" w:eastAsia="宋体" w:cs="Times New Roman"/>
          <w:color w:val="000000" w:themeColor="text1"/>
          <w:kern w:val="2"/>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日期：    年   月   日                 日期：    年    月   日</w:t>
      </w:r>
    </w:p>
    <w:p w14:paraId="5C654F3E">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122C7D60">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6C9F21BF">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1EBA19F2">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6E6433E5">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6738B538">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4F10DC22">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5089B230">
      <w:pPr>
        <w:jc w:val="center"/>
        <w:rPr>
          <w:rFonts w:hint="eastAsia" w:ascii="宋体" w:hAnsi="宋体" w:cs="宋体"/>
          <w:b/>
          <w:color w:val="000000" w:themeColor="text1"/>
          <w:sz w:val="36"/>
          <w:highlight w:val="none"/>
          <w:lang w:val="en-US" w:eastAsia="zh-CN"/>
          <w14:textFill>
            <w14:solidFill>
              <w14:schemeClr w14:val="tx1"/>
            </w14:solidFill>
          </w14:textFill>
        </w:rPr>
      </w:pPr>
    </w:p>
    <w:p w14:paraId="42731414">
      <w:pPr>
        <w:jc w:val="center"/>
        <w:outlineLvl w:val="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lang w:val="en-US" w:eastAsia="zh-CN"/>
          <w14:textFill>
            <w14:solidFill>
              <w14:schemeClr w14:val="tx1"/>
            </w14:solidFill>
          </w14:textFill>
        </w:rPr>
        <w:t>竞标</w:t>
      </w:r>
      <w:r>
        <w:rPr>
          <w:rFonts w:hint="eastAsia" w:ascii="宋体" w:hAnsi="宋体" w:cs="宋体"/>
          <w:b/>
          <w:color w:val="000000" w:themeColor="text1"/>
          <w:sz w:val="36"/>
          <w:highlight w:val="none"/>
          <w14:textFill>
            <w14:solidFill>
              <w14:schemeClr w14:val="tx1"/>
            </w14:solidFill>
          </w14:textFill>
        </w:rPr>
        <w:t>文件格式</w:t>
      </w:r>
    </w:p>
    <w:p w14:paraId="0CA25012">
      <w:pPr>
        <w:jc w:val="center"/>
        <w:rPr>
          <w:rFonts w:hint="eastAsia" w:ascii="宋体" w:hAnsi="宋体" w:cs="宋体"/>
          <w:b/>
          <w:color w:val="000000" w:themeColor="text1"/>
          <w:sz w:val="24"/>
          <w:highlight w:val="none"/>
          <w14:textFill>
            <w14:solidFill>
              <w14:schemeClr w14:val="tx1"/>
            </w14:solidFill>
          </w14:textFill>
        </w:rPr>
      </w:pPr>
    </w:p>
    <w:p w14:paraId="303DAF74">
      <w:pPr>
        <w:jc w:val="center"/>
        <w:outlineLvl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（以下内容为示例）</w:t>
      </w:r>
    </w:p>
    <w:p w14:paraId="53C04BA0">
      <w:pPr>
        <w:jc w:val="center"/>
        <w:rPr>
          <w:rFonts w:hint="eastAsia" w:ascii="宋体" w:hAnsi="宋体" w:cs="宋体"/>
          <w:b/>
          <w:color w:val="000000" w:themeColor="text1"/>
          <w:sz w:val="24"/>
          <w:highlight w:val="none"/>
          <w14:textFill>
            <w14:solidFill>
              <w14:schemeClr w14:val="tx1"/>
            </w14:solidFill>
          </w14:textFill>
        </w:rPr>
      </w:pPr>
    </w:p>
    <w:p w14:paraId="0E452F8A">
      <w:pPr>
        <w:ind w:right="480" w:firstLine="2849" w:firstLineChars="946"/>
        <w:rPr>
          <w:rFonts w:hint="eastAsia" w:ascii="宋体" w:hAnsi="宋体" w:cs="宋体"/>
          <w:b/>
          <w:color w:val="000000" w:themeColor="text1"/>
          <w:sz w:val="30"/>
          <w:szCs w:val="30"/>
          <w:highlight w:val="none"/>
          <w14:textFill>
            <w14:solidFill>
              <w14:schemeClr w14:val="tx1"/>
            </w14:solidFill>
          </w14:textFill>
        </w:rPr>
      </w:pPr>
    </w:p>
    <w:p w14:paraId="115DCF49">
      <w:pPr>
        <w:ind w:right="480" w:firstLine="2849" w:firstLineChars="946"/>
        <w:rPr>
          <w:rFonts w:hint="eastAsia" w:ascii="宋体" w:hAnsi="宋体" w:cs="宋体"/>
          <w:b/>
          <w:color w:val="000000" w:themeColor="text1"/>
          <w:sz w:val="30"/>
          <w:szCs w:val="30"/>
          <w:highlight w:val="none"/>
          <w14:textFill>
            <w14:solidFill>
              <w14:schemeClr w14:val="tx1"/>
            </w14:solidFill>
          </w14:textFill>
        </w:rPr>
      </w:pPr>
    </w:p>
    <w:p w14:paraId="71F51C23">
      <w:pPr>
        <w:ind w:right="480" w:firstLine="2849" w:firstLineChars="946"/>
        <w:rPr>
          <w:rFonts w:hint="eastAsia" w:ascii="宋体" w:hAnsi="宋体" w:cs="宋体"/>
          <w:b/>
          <w:color w:val="000000" w:themeColor="text1"/>
          <w:sz w:val="30"/>
          <w:szCs w:val="30"/>
          <w:highlight w:val="none"/>
          <w14:textFill>
            <w14:solidFill>
              <w14:schemeClr w14:val="tx1"/>
            </w14:solidFill>
          </w14:textFill>
        </w:rPr>
      </w:pPr>
    </w:p>
    <w:p w14:paraId="001E4F23">
      <w:pPr>
        <w:ind w:right="480" w:firstLine="2849" w:firstLineChars="946"/>
        <w:rPr>
          <w:rFonts w:hint="eastAsia" w:ascii="宋体" w:hAnsi="宋体" w:cs="宋体"/>
          <w:b/>
          <w:color w:val="000000" w:themeColor="text1"/>
          <w:sz w:val="30"/>
          <w:szCs w:val="30"/>
          <w:highlight w:val="none"/>
          <w14:textFill>
            <w14:solidFill>
              <w14:schemeClr w14:val="tx1"/>
            </w14:solidFill>
          </w14:textFill>
        </w:rPr>
      </w:pPr>
    </w:p>
    <w:p w14:paraId="0041337A">
      <w:pPr>
        <w:ind w:right="480" w:firstLine="2849" w:firstLineChars="946"/>
        <w:rPr>
          <w:rFonts w:hint="eastAsia" w:ascii="宋体" w:hAnsi="宋体" w:cs="宋体"/>
          <w:b/>
          <w:color w:val="000000" w:themeColor="text1"/>
          <w:sz w:val="30"/>
          <w:szCs w:val="30"/>
          <w:highlight w:val="none"/>
          <w14:textFill>
            <w14:solidFill>
              <w14:schemeClr w14:val="tx1"/>
            </w14:solidFill>
          </w14:textFill>
        </w:rPr>
        <w:sectPr>
          <w:pgSz w:w="11906" w:h="16838"/>
          <w:pgMar w:top="1418" w:right="1361" w:bottom="1418" w:left="136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4CD5212">
      <w:pPr>
        <w:spacing w:line="240" w:lineRule="auto"/>
        <w:ind w:firstLine="0" w:firstLineChars="0"/>
        <w:jc w:val="center"/>
        <w:outlineLvl w:val="0"/>
        <w:rPr>
          <w:rFonts w:hint="eastAsia" w:ascii="宋体" w:hAnsi="宋体" w:cs="宋体"/>
          <w:b/>
          <w:bCs w:val="0"/>
          <w:color w:val="000000" w:themeColor="text1"/>
          <w:sz w:val="36"/>
          <w:szCs w:val="40"/>
          <w:highlight w:val="none"/>
          <w:u w:val="single"/>
          <w:lang w:val="en-US" w:eastAsia="zh-CN"/>
          <w14:textFill>
            <w14:solidFill>
              <w14:schemeClr w14:val="tx1"/>
            </w14:solidFill>
          </w14:textFill>
        </w:rPr>
      </w:pPr>
      <w:r>
        <w:rPr>
          <w:rFonts w:hint="eastAsia" w:ascii="宋体" w:hAnsi="宋体" w:cs="宋体"/>
          <w:b/>
          <w:color w:val="000000" w:themeColor="text1"/>
          <w:sz w:val="36"/>
          <w:szCs w:val="40"/>
          <w:highlight w:val="none"/>
          <w:u w:val="single"/>
          <w14:textFill>
            <w14:solidFill>
              <w14:schemeClr w14:val="tx1"/>
            </w14:solidFill>
          </w14:textFill>
        </w:rPr>
        <w:t>重庆高速工程检测有限公司</w:t>
      </w:r>
    </w:p>
    <w:p w14:paraId="201739A2">
      <w:pPr>
        <w:jc w:val="center"/>
        <w:outlineLvl w:val="0"/>
        <w:rPr>
          <w:rFonts w:hint="eastAsia" w:ascii="宋体" w:hAnsi="宋体" w:cs="宋体"/>
          <w:b/>
          <w:color w:val="000000" w:themeColor="text1"/>
          <w:sz w:val="36"/>
          <w:szCs w:val="40"/>
          <w:highlight w:val="none"/>
          <w:u w:val="single"/>
          <w:lang w:val="en-US" w:eastAsia="zh-CN"/>
          <w14:textFill>
            <w14:solidFill>
              <w14:schemeClr w14:val="tx1"/>
            </w14:solidFill>
          </w14:textFill>
        </w:rPr>
      </w:pPr>
      <w:r>
        <w:rPr>
          <w:rFonts w:hint="eastAsia" w:ascii="宋体" w:hAnsi="宋体" w:cs="宋体"/>
          <w:b/>
          <w:color w:val="000000" w:themeColor="text1"/>
          <w:sz w:val="36"/>
          <w:szCs w:val="40"/>
          <w:highlight w:val="none"/>
          <w:u w:val="single"/>
          <w:lang w:val="en-US" w:eastAsia="zh-CN"/>
          <w14:textFill>
            <w14:solidFill>
              <w14:schemeClr w14:val="tx1"/>
            </w14:solidFill>
          </w14:textFill>
        </w:rPr>
        <w:t>2025年隧道智能检测车技术服务采购（第二批）</w:t>
      </w:r>
    </w:p>
    <w:p w14:paraId="1DCFA51A">
      <w:pPr>
        <w:jc w:val="center"/>
        <w:outlineLvl w:val="0"/>
        <w:rPr>
          <w:rFonts w:hint="eastAsia" w:ascii="宋体" w:hAnsi="宋体" w:cs="宋体"/>
          <w:b/>
          <w:color w:val="000000" w:themeColor="text1"/>
          <w:sz w:val="36"/>
          <w:szCs w:val="40"/>
          <w:highlight w:val="none"/>
          <w14:textFill>
            <w14:solidFill>
              <w14:schemeClr w14:val="tx1"/>
            </w14:solidFill>
          </w14:textFill>
        </w:rPr>
      </w:pPr>
      <w:r>
        <w:rPr>
          <w:rFonts w:hint="eastAsia" w:ascii="宋体" w:hAnsi="宋体" w:eastAsia="宋体" w:cs="宋体"/>
          <w:b/>
          <w:color w:val="000000" w:themeColor="text1"/>
          <w:sz w:val="36"/>
          <w:szCs w:val="40"/>
          <w:highlight w:val="none"/>
          <w:u w:val="single"/>
          <w:lang w:val="en-US" w:eastAsia="zh-CN"/>
          <w14:textFill>
            <w14:solidFill>
              <w14:schemeClr w14:val="tx1"/>
            </w14:solidFill>
          </w14:textFill>
        </w:rPr>
        <w:t>竞标</w:t>
      </w:r>
      <w:r>
        <w:rPr>
          <w:rFonts w:hint="eastAsia" w:ascii="宋体" w:hAnsi="宋体" w:cs="宋体"/>
          <w:b/>
          <w:color w:val="000000" w:themeColor="text1"/>
          <w:sz w:val="36"/>
          <w:szCs w:val="40"/>
          <w:highlight w:val="none"/>
          <w:u w:val="single"/>
          <w14:textFill>
            <w14:solidFill>
              <w14:schemeClr w14:val="tx1"/>
            </w14:solidFill>
          </w14:textFill>
        </w:rPr>
        <w:t>文件</w:t>
      </w:r>
    </w:p>
    <w:p w14:paraId="13754DA2">
      <w:pPr>
        <w:jc w:val="center"/>
        <w:rPr>
          <w:rFonts w:hint="eastAsia" w:ascii="宋体" w:hAnsi="宋体" w:cs="宋体"/>
          <w:color w:val="000000" w:themeColor="text1"/>
          <w:sz w:val="32"/>
          <w:szCs w:val="32"/>
          <w:highlight w:val="none"/>
          <w14:textFill>
            <w14:solidFill>
              <w14:schemeClr w14:val="tx1"/>
            </w14:solidFill>
          </w14:textFill>
        </w:rPr>
      </w:pPr>
    </w:p>
    <w:p w14:paraId="7D37A729">
      <w:pPr>
        <w:jc w:val="center"/>
        <w:rPr>
          <w:rFonts w:hint="eastAsia" w:ascii="宋体" w:hAnsi="宋体" w:cs="宋体"/>
          <w:color w:val="000000" w:themeColor="text1"/>
          <w:sz w:val="32"/>
          <w:szCs w:val="32"/>
          <w:highlight w:val="none"/>
          <w14:textFill>
            <w14:solidFill>
              <w14:schemeClr w14:val="tx1"/>
            </w14:solidFill>
          </w14:textFill>
        </w:rPr>
      </w:pPr>
    </w:p>
    <w:p w14:paraId="139D8431">
      <w:pPr>
        <w:jc w:val="center"/>
        <w:rPr>
          <w:rFonts w:hint="eastAsia" w:ascii="宋体" w:hAnsi="宋体" w:cs="宋体"/>
          <w:color w:val="000000" w:themeColor="text1"/>
          <w:sz w:val="32"/>
          <w:szCs w:val="32"/>
          <w:highlight w:val="none"/>
          <w14:textFill>
            <w14:solidFill>
              <w14:schemeClr w14:val="tx1"/>
            </w14:solidFill>
          </w14:textFill>
        </w:rPr>
      </w:pPr>
    </w:p>
    <w:p w14:paraId="1D0F6098">
      <w:pPr>
        <w:jc w:val="center"/>
        <w:rPr>
          <w:rFonts w:hint="eastAsia" w:ascii="宋体" w:hAnsi="宋体" w:cs="宋体"/>
          <w:color w:val="000000" w:themeColor="text1"/>
          <w:sz w:val="32"/>
          <w:szCs w:val="32"/>
          <w:highlight w:val="none"/>
          <w14:textFill>
            <w14:solidFill>
              <w14:schemeClr w14:val="tx1"/>
            </w14:solidFill>
          </w14:textFill>
        </w:rPr>
      </w:pPr>
    </w:p>
    <w:p w14:paraId="08503823">
      <w:pPr>
        <w:jc w:val="center"/>
        <w:rPr>
          <w:rFonts w:hint="eastAsia" w:ascii="宋体" w:hAnsi="宋体" w:cs="宋体"/>
          <w:color w:val="000000" w:themeColor="text1"/>
          <w:sz w:val="32"/>
          <w:szCs w:val="32"/>
          <w:highlight w:val="none"/>
          <w14:textFill>
            <w14:solidFill>
              <w14:schemeClr w14:val="tx1"/>
            </w14:solidFill>
          </w14:textFill>
        </w:rPr>
      </w:pPr>
    </w:p>
    <w:p w14:paraId="1E5BCDA2">
      <w:pPr>
        <w:jc w:val="center"/>
        <w:rPr>
          <w:rFonts w:hint="eastAsia" w:ascii="宋体" w:hAnsi="宋体" w:cs="宋体"/>
          <w:color w:val="000000" w:themeColor="text1"/>
          <w:sz w:val="32"/>
          <w:szCs w:val="32"/>
          <w:highlight w:val="none"/>
          <w14:textFill>
            <w14:solidFill>
              <w14:schemeClr w14:val="tx1"/>
            </w14:solidFill>
          </w14:textFill>
        </w:rPr>
      </w:pPr>
    </w:p>
    <w:p w14:paraId="04CAC9BF">
      <w:pPr>
        <w:jc w:val="center"/>
        <w:rPr>
          <w:rFonts w:hint="eastAsia" w:ascii="宋体" w:hAnsi="宋体" w:cs="宋体"/>
          <w:color w:val="000000" w:themeColor="text1"/>
          <w:sz w:val="32"/>
          <w:szCs w:val="32"/>
          <w:highlight w:val="none"/>
          <w14:textFill>
            <w14:solidFill>
              <w14:schemeClr w14:val="tx1"/>
            </w14:solidFill>
          </w14:textFill>
        </w:rPr>
      </w:pPr>
    </w:p>
    <w:p w14:paraId="045A7906">
      <w:pPr>
        <w:jc w:val="center"/>
        <w:rPr>
          <w:rFonts w:hint="eastAsia" w:ascii="宋体" w:hAnsi="宋体" w:cs="宋体"/>
          <w:color w:val="000000" w:themeColor="text1"/>
          <w:sz w:val="32"/>
          <w:szCs w:val="32"/>
          <w:highlight w:val="none"/>
          <w14:textFill>
            <w14:solidFill>
              <w14:schemeClr w14:val="tx1"/>
            </w14:solidFill>
          </w14:textFill>
        </w:rPr>
      </w:pPr>
    </w:p>
    <w:p w14:paraId="3E595487">
      <w:pPr>
        <w:jc w:val="center"/>
        <w:rPr>
          <w:rFonts w:hint="eastAsia" w:ascii="宋体" w:hAnsi="宋体" w:cs="宋体"/>
          <w:color w:val="000000" w:themeColor="text1"/>
          <w:sz w:val="32"/>
          <w:szCs w:val="32"/>
          <w:highlight w:val="none"/>
          <w14:textFill>
            <w14:solidFill>
              <w14:schemeClr w14:val="tx1"/>
            </w14:solidFill>
          </w14:textFill>
        </w:rPr>
      </w:pPr>
    </w:p>
    <w:p w14:paraId="6D7276A5">
      <w:pPr>
        <w:jc w:val="center"/>
        <w:rPr>
          <w:rFonts w:hint="eastAsia" w:ascii="宋体" w:hAnsi="宋体" w:cs="宋体"/>
          <w:color w:val="000000" w:themeColor="text1"/>
          <w:sz w:val="32"/>
          <w:szCs w:val="32"/>
          <w:highlight w:val="none"/>
          <w14:textFill>
            <w14:solidFill>
              <w14:schemeClr w14:val="tx1"/>
            </w14:solidFill>
          </w14:textFill>
        </w:rPr>
      </w:pPr>
    </w:p>
    <w:p w14:paraId="7B6A8C2E">
      <w:pPr>
        <w:jc w:val="center"/>
        <w:rPr>
          <w:rFonts w:hint="eastAsia" w:ascii="宋体" w:hAnsi="宋体" w:cs="宋体"/>
          <w:color w:val="000000" w:themeColor="text1"/>
          <w:sz w:val="32"/>
          <w:szCs w:val="32"/>
          <w:highlight w:val="none"/>
          <w14:textFill>
            <w14:solidFill>
              <w14:schemeClr w14:val="tx1"/>
            </w14:solidFill>
          </w14:textFill>
        </w:rPr>
      </w:pPr>
    </w:p>
    <w:p w14:paraId="42A26798">
      <w:pPr>
        <w:jc w:val="center"/>
        <w:rPr>
          <w:rFonts w:hint="eastAsia" w:ascii="宋体" w:hAnsi="宋体" w:cs="宋体"/>
          <w:color w:val="000000" w:themeColor="text1"/>
          <w:sz w:val="32"/>
          <w:szCs w:val="32"/>
          <w:highlight w:val="none"/>
          <w14:textFill>
            <w14:solidFill>
              <w14:schemeClr w14:val="tx1"/>
            </w14:solidFill>
          </w14:textFill>
        </w:rPr>
      </w:pPr>
    </w:p>
    <w:p w14:paraId="6FC6FEB0">
      <w:pPr>
        <w:jc w:val="center"/>
        <w:rPr>
          <w:rFonts w:hint="eastAsia" w:ascii="宋体" w:hAnsi="宋体" w:cs="宋体"/>
          <w:color w:val="000000" w:themeColor="text1"/>
          <w:sz w:val="32"/>
          <w:szCs w:val="32"/>
          <w:highlight w:val="none"/>
          <w14:textFill>
            <w14:solidFill>
              <w14:schemeClr w14:val="tx1"/>
            </w14:solidFill>
          </w14:textFill>
        </w:rPr>
      </w:pPr>
    </w:p>
    <w:p w14:paraId="2EB5A4B5">
      <w:pPr>
        <w:jc w:val="center"/>
        <w:rPr>
          <w:rFonts w:hint="eastAsia" w:ascii="宋体" w:hAnsi="宋体" w:cs="宋体"/>
          <w:color w:val="000000" w:themeColor="text1"/>
          <w:sz w:val="32"/>
          <w:szCs w:val="32"/>
          <w:highlight w:val="none"/>
          <w14:textFill>
            <w14:solidFill>
              <w14:schemeClr w14:val="tx1"/>
            </w14:solidFill>
          </w14:textFill>
        </w:rPr>
      </w:pPr>
    </w:p>
    <w:p w14:paraId="3BFCBD80">
      <w:pPr>
        <w:jc w:val="center"/>
        <w:outlineLvl w:val="0"/>
        <w:rPr>
          <w:rFonts w:hint="eastAsia"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lang w:val="en-US" w:eastAsia="zh-CN"/>
          <w14:textFill>
            <w14:solidFill>
              <w14:schemeClr w14:val="tx1"/>
            </w14:solidFill>
          </w14:textFill>
        </w:rPr>
        <w:t>竞标</w:t>
      </w:r>
      <w:r>
        <w:rPr>
          <w:rFonts w:hint="eastAsia" w:ascii="宋体" w:hAnsi="宋体" w:cs="宋体"/>
          <w:color w:val="000000" w:themeColor="text1"/>
          <w:sz w:val="32"/>
          <w:szCs w:val="32"/>
          <w:highlight w:val="none"/>
          <w:u w:val="single"/>
          <w14:textFill>
            <w14:solidFill>
              <w14:schemeClr w14:val="tx1"/>
            </w14:solidFill>
          </w14:textFill>
        </w:rPr>
        <w:t>单位名称全称（盖单位公章）</w:t>
      </w:r>
    </w:p>
    <w:p w14:paraId="46122875">
      <w:pPr>
        <w:jc w:val="center"/>
        <w:outlineLvl w:val="0"/>
        <w:rPr>
          <w:rFonts w:hint="default" w:ascii="宋体" w:hAnsi="宋体" w:eastAsia="宋体" w:cs="宋体"/>
          <w:color w:val="000000" w:themeColor="text1"/>
          <w:sz w:val="32"/>
          <w:szCs w:val="32"/>
          <w:highlight w:val="none"/>
          <w:u w:val="single"/>
          <w:lang w:val="en-US" w:eastAsia="zh-CN"/>
          <w14:textFill>
            <w14:solidFill>
              <w14:schemeClr w14:val="tx1"/>
            </w14:solidFill>
          </w14:textFill>
        </w:rPr>
      </w:pPr>
      <w:r>
        <w:rPr>
          <w:rFonts w:hint="eastAsia" w:ascii="宋体" w:hAnsi="宋体" w:cs="宋体"/>
          <w:color w:val="000000" w:themeColor="text1"/>
          <w:sz w:val="32"/>
          <w:szCs w:val="32"/>
          <w:highlight w:val="none"/>
          <w:u w:val="single"/>
          <w:lang w:val="en-US" w:eastAsia="zh-CN"/>
          <w14:textFill>
            <w14:solidFill>
              <w14:schemeClr w14:val="tx1"/>
            </w14:solidFill>
          </w14:textFill>
        </w:rPr>
        <w:t>2025年10月11日</w:t>
      </w:r>
    </w:p>
    <w:p w14:paraId="4E130A6F">
      <w:pPr>
        <w:jc w:val="center"/>
        <w:rPr>
          <w:rFonts w:hint="eastAsia" w:ascii="宋体" w:hAnsi="宋体" w:cs="宋体"/>
          <w:color w:val="000000" w:themeColor="text1"/>
          <w:sz w:val="32"/>
          <w:szCs w:val="32"/>
          <w:highlight w:val="none"/>
          <w:u w:val="single"/>
          <w14:textFill>
            <w14:solidFill>
              <w14:schemeClr w14:val="tx1"/>
            </w14:solidFill>
          </w14:textFill>
        </w:rPr>
      </w:pPr>
    </w:p>
    <w:p w14:paraId="10A2CD88">
      <w:pPr>
        <w:pStyle w:val="34"/>
        <w:rPr>
          <w:rFonts w:hint="eastAsia"/>
          <w:color w:val="000000" w:themeColor="text1"/>
          <w:highlight w:val="none"/>
          <w14:textFill>
            <w14:solidFill>
              <w14:schemeClr w14:val="tx1"/>
            </w14:solidFill>
          </w14:textFill>
        </w:rPr>
      </w:pPr>
    </w:p>
    <w:p w14:paraId="2ECDBA66">
      <w:pPr>
        <w:pStyle w:val="34"/>
        <w:rPr>
          <w:rFonts w:hint="eastAsia"/>
          <w:color w:val="000000" w:themeColor="text1"/>
          <w:highlight w:val="none"/>
          <w14:textFill>
            <w14:solidFill>
              <w14:schemeClr w14:val="tx1"/>
            </w14:solidFill>
          </w14:textFill>
        </w:rPr>
      </w:pPr>
    </w:p>
    <w:p w14:paraId="28137DAA">
      <w:pPr>
        <w:pStyle w:val="34"/>
        <w:rPr>
          <w:rFonts w:hint="eastAsia"/>
          <w:color w:val="000000" w:themeColor="text1"/>
          <w:highlight w:val="none"/>
          <w14:textFill>
            <w14:solidFill>
              <w14:schemeClr w14:val="tx1"/>
            </w14:solidFill>
          </w14:textFill>
        </w:rPr>
      </w:pPr>
    </w:p>
    <w:p w14:paraId="6180110B">
      <w:pPr>
        <w:pStyle w:val="34"/>
        <w:rPr>
          <w:rFonts w:hint="eastAsia"/>
          <w:color w:val="000000" w:themeColor="text1"/>
          <w:highlight w:val="none"/>
          <w14:textFill>
            <w14:solidFill>
              <w14:schemeClr w14:val="tx1"/>
            </w14:solidFill>
          </w14:textFill>
        </w:rPr>
      </w:pPr>
    </w:p>
    <w:p w14:paraId="1635DA05">
      <w:pPr>
        <w:pStyle w:val="34"/>
        <w:rPr>
          <w:rFonts w:hint="eastAsia"/>
          <w:color w:val="000000" w:themeColor="text1"/>
          <w:highlight w:val="none"/>
          <w14:textFill>
            <w14:solidFill>
              <w14:schemeClr w14:val="tx1"/>
            </w14:solidFill>
          </w14:textFill>
        </w:rPr>
      </w:pPr>
    </w:p>
    <w:p w14:paraId="56541FF3">
      <w:pPr>
        <w:pStyle w:val="34"/>
        <w:rPr>
          <w:rFonts w:hint="eastAsia"/>
          <w:color w:val="000000" w:themeColor="text1"/>
          <w:highlight w:val="none"/>
          <w14:textFill>
            <w14:solidFill>
              <w14:schemeClr w14:val="tx1"/>
            </w14:solidFill>
          </w14:textFill>
        </w:rPr>
      </w:pPr>
    </w:p>
    <w:p w14:paraId="65360F9A">
      <w:pPr>
        <w:pStyle w:val="34"/>
        <w:rPr>
          <w:rFonts w:hint="eastAsia"/>
          <w:color w:val="000000" w:themeColor="text1"/>
          <w:highlight w:val="none"/>
          <w14:textFill>
            <w14:solidFill>
              <w14:schemeClr w14:val="tx1"/>
            </w14:solidFill>
          </w14:textFill>
        </w:rPr>
      </w:pPr>
    </w:p>
    <w:p w14:paraId="38D04019">
      <w:pPr>
        <w:pStyle w:val="34"/>
        <w:rPr>
          <w:rFonts w:hint="eastAsia"/>
          <w:color w:val="000000" w:themeColor="text1"/>
          <w:highlight w:val="none"/>
          <w14:textFill>
            <w14:solidFill>
              <w14:schemeClr w14:val="tx1"/>
            </w14:solidFill>
          </w14:textFill>
        </w:rPr>
      </w:pPr>
    </w:p>
    <w:p w14:paraId="1F4AFB35">
      <w:pPr>
        <w:tabs>
          <w:tab w:val="left" w:pos="900"/>
          <w:tab w:val="left" w:pos="1080"/>
        </w:tabs>
        <w:spacing w:line="300" w:lineRule="auto"/>
        <w:jc w:val="center"/>
        <w:outlineLvl w:val="0"/>
        <w:rPr>
          <w:rFonts w:hint="default" w:ascii="Times New Roman" w:hAnsi="Times New Roman" w:cs="Times New Roman"/>
          <w:b/>
          <w:color w:val="000000" w:themeColor="text1"/>
          <w:sz w:val="28"/>
          <w:szCs w:val="21"/>
          <w14:textFill>
            <w14:solidFill>
              <w14:schemeClr w14:val="tx1"/>
            </w14:solidFill>
          </w14:textFill>
        </w:rPr>
      </w:pPr>
      <w:r>
        <w:rPr>
          <w:rFonts w:hint="default" w:ascii="Times New Roman" w:hAnsi="Times New Roman" w:cs="Times New Roman"/>
          <w:b/>
          <w:color w:val="000000" w:themeColor="text1"/>
          <w:sz w:val="28"/>
          <w:szCs w:val="21"/>
          <w14:textFill>
            <w14:solidFill>
              <w14:schemeClr w14:val="tx1"/>
            </w14:solidFill>
          </w14:textFill>
        </w:rPr>
        <w:t>目  录</w:t>
      </w:r>
    </w:p>
    <w:p w14:paraId="77B9AD7D">
      <w:pPr>
        <w:tabs>
          <w:tab w:val="left" w:pos="900"/>
          <w:tab w:val="left" w:pos="1080"/>
        </w:tabs>
        <w:spacing w:line="300" w:lineRule="auto"/>
        <w:jc w:val="center"/>
        <w:outlineLvl w:val="0"/>
        <w:rPr>
          <w:rFonts w:hint="default" w:ascii="Times New Roman" w:hAnsi="Times New Roman" w:cs="Times New Roman"/>
          <w:b/>
          <w:color w:val="000000" w:themeColor="text1"/>
          <w:sz w:val="24"/>
          <w14:textFill>
            <w14:solidFill>
              <w14:schemeClr w14:val="tx1"/>
            </w14:solidFill>
          </w14:textFill>
        </w:rPr>
      </w:pPr>
    </w:p>
    <w:p w14:paraId="21A54932">
      <w:pPr>
        <w:tabs>
          <w:tab w:val="left" w:pos="900"/>
          <w:tab w:val="left" w:pos="1080"/>
        </w:tabs>
        <w:spacing w:line="360" w:lineRule="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一、报价书</w:t>
      </w:r>
    </w:p>
    <w:p w14:paraId="259764D0">
      <w:pPr>
        <w:tabs>
          <w:tab w:val="left" w:pos="900"/>
          <w:tab w:val="left" w:pos="1080"/>
        </w:tabs>
        <w:spacing w:line="360" w:lineRule="auto"/>
        <w:outlineLvl w:val="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二、</w:t>
      </w:r>
      <w:r>
        <w:rPr>
          <w:rFonts w:hint="default" w:ascii="Times New Roman" w:hAnsi="Times New Roman" w:cs="Times New Roman"/>
          <w:color w:val="000000" w:themeColor="text1"/>
          <w:sz w:val="24"/>
          <w:szCs w:val="24"/>
          <w:lang w:eastAsia="zh-CN"/>
          <w14:textFill>
            <w14:solidFill>
              <w14:schemeClr w14:val="tx1"/>
            </w14:solidFill>
          </w14:textFill>
        </w:rPr>
        <w:t>资格审查</w:t>
      </w:r>
    </w:p>
    <w:p w14:paraId="6B360BA3">
      <w:pPr>
        <w:tabs>
          <w:tab w:val="left" w:pos="900"/>
          <w:tab w:val="left" w:pos="1080"/>
        </w:tabs>
        <w:spacing w:line="360" w:lineRule="auto"/>
        <w:outlineLvl w:val="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三、</w:t>
      </w:r>
      <w:r>
        <w:rPr>
          <w:rFonts w:hint="default" w:ascii="Times New Roman" w:hAnsi="Times New Roman" w:cs="Times New Roman"/>
          <w:color w:val="000000" w:themeColor="text1"/>
          <w:sz w:val="24"/>
          <w:szCs w:val="24"/>
          <w:lang w:eastAsia="zh-CN"/>
          <w14:textFill>
            <w14:solidFill>
              <w14:schemeClr w14:val="tx1"/>
            </w14:solidFill>
          </w14:textFill>
        </w:rPr>
        <w:t>商务部分</w:t>
      </w:r>
    </w:p>
    <w:p w14:paraId="0CCCCC2F">
      <w:pPr>
        <w:tabs>
          <w:tab w:val="left" w:pos="900"/>
          <w:tab w:val="left" w:pos="1080"/>
        </w:tabs>
        <w:spacing w:line="360" w:lineRule="auto"/>
        <w:outlineLvl w:val="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四</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其他资料</w:t>
      </w:r>
    </w:p>
    <w:p w14:paraId="7165EC9F">
      <w:pPr>
        <w:pStyle w:val="34"/>
        <w:rPr>
          <w:rFonts w:hint="eastAsia"/>
          <w:color w:val="000000" w:themeColor="text1"/>
          <w:highlight w:val="none"/>
          <w14:textFill>
            <w14:solidFill>
              <w14:schemeClr w14:val="tx1"/>
            </w14:solidFill>
          </w14:textFill>
        </w:rPr>
      </w:pPr>
    </w:p>
    <w:p w14:paraId="7CD243FC">
      <w:pPr>
        <w:pStyle w:val="34"/>
        <w:rPr>
          <w:rFonts w:hint="eastAsia"/>
          <w:color w:val="000000" w:themeColor="text1"/>
          <w:highlight w:val="none"/>
          <w14:textFill>
            <w14:solidFill>
              <w14:schemeClr w14:val="tx1"/>
            </w14:solidFill>
          </w14:textFill>
        </w:rPr>
      </w:pPr>
    </w:p>
    <w:p w14:paraId="53197408">
      <w:pPr>
        <w:spacing w:line="440" w:lineRule="exact"/>
        <w:outlineLvl w:val="9"/>
        <w:rPr>
          <w:rFonts w:hint="eastAsia" w:ascii="宋体" w:hAnsi="宋体" w:cs="宋体"/>
          <w:b/>
          <w:color w:val="000000" w:themeColor="text1"/>
          <w:highlight w:val="none"/>
          <w14:textFill>
            <w14:solidFill>
              <w14:schemeClr w14:val="tx1"/>
            </w14:solidFill>
          </w14:textFill>
        </w:rPr>
      </w:pPr>
    </w:p>
    <w:p w14:paraId="2A8179C9">
      <w:pPr>
        <w:jc w:val="center"/>
        <w:outlineLvl w:val="0"/>
        <w:rPr>
          <w:rFonts w:hint="eastAsia" w:ascii="宋体" w:hAnsi="宋体" w:cs="宋体"/>
          <w:b/>
          <w:color w:val="000000" w:themeColor="text1"/>
          <w:sz w:val="28"/>
          <w:szCs w:val="28"/>
          <w:highlight w:val="none"/>
          <w14:textFill>
            <w14:solidFill>
              <w14:schemeClr w14:val="tx1"/>
            </w14:solidFill>
          </w14:textFill>
        </w:rPr>
        <w:sectPr>
          <w:pgSz w:w="11906" w:h="16838"/>
          <w:pgMar w:top="1418" w:right="1361" w:bottom="1418" w:left="1361"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4" w:name="_Toc265510122"/>
    </w:p>
    <w:p w14:paraId="13534A46">
      <w:pPr>
        <w:jc w:val="center"/>
        <w:outlineLvl w:val="0"/>
        <w:rPr>
          <w:rFonts w:hint="eastAsia" w:ascii="宋体" w:hAnsi="宋体" w:cs="宋体"/>
          <w:b/>
          <w:color w:val="000000" w:themeColor="text1"/>
          <w:sz w:val="28"/>
          <w:szCs w:val="28"/>
          <w:highlight w:val="none"/>
          <w:u w:val="none"/>
          <w:lang w:val="en-US" w:eastAsia="zh-CN"/>
          <w14:textFill>
            <w14:solidFill>
              <w14:schemeClr w14:val="tx1"/>
            </w14:solidFill>
          </w14:textFill>
        </w:rPr>
      </w:pPr>
    </w:p>
    <w:p w14:paraId="442E9FB9">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3AABE267">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2A3E5931">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6BEC4598">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3054B91A">
      <w:pPr>
        <w:jc w:val="center"/>
        <w:rPr>
          <w:rFonts w:hint="default" w:ascii="Times New Roman" w:hAnsi="Times New Roman" w:cs="Times New Roman"/>
          <w:b/>
          <w:color w:val="000000" w:themeColor="text1"/>
          <w:sz w:val="40"/>
          <w:szCs w:val="44"/>
          <w:u w:val="none"/>
          <w:lang w:val="en-US" w:eastAsia="zh-CN"/>
          <w14:textFill>
            <w14:solidFill>
              <w14:schemeClr w14:val="tx1"/>
            </w14:solidFill>
          </w14:textFill>
        </w:rPr>
      </w:pPr>
    </w:p>
    <w:p w14:paraId="10CE7375">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报</w:t>
      </w:r>
    </w:p>
    <w:p w14:paraId="19ECF33B">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价</w:t>
      </w:r>
    </w:p>
    <w:p w14:paraId="56363743">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书</w:t>
      </w:r>
    </w:p>
    <w:p w14:paraId="71922FAB">
      <w:pPr>
        <w:jc w:val="center"/>
        <w:outlineLvl w:val="0"/>
        <w:rPr>
          <w:rFonts w:hint="eastAsia" w:ascii="宋体" w:hAnsi="宋体" w:cs="宋体"/>
          <w:b/>
          <w:color w:val="000000" w:themeColor="text1"/>
          <w:sz w:val="28"/>
          <w:szCs w:val="28"/>
          <w:highlight w:val="none"/>
          <w14:textFill>
            <w14:solidFill>
              <w14:schemeClr w14:val="tx1"/>
            </w14:solidFill>
          </w14:textFill>
        </w:rPr>
        <w:sectPr>
          <w:pgSz w:w="11906" w:h="16838"/>
          <w:pgMar w:top="1418" w:right="1361" w:bottom="1418" w:left="136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78E110">
      <w:pPr>
        <w:jc w:val="center"/>
        <w:outlineLvl w:val="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一、报价书</w:t>
      </w:r>
      <w:bookmarkEnd w:id="24"/>
    </w:p>
    <w:p w14:paraId="4D944D55">
      <w:pPr>
        <w:spacing w:line="440" w:lineRule="exact"/>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b/>
          <w:color w:val="000000" w:themeColor="text1"/>
          <w:u w:val="single"/>
          <w14:textFill>
            <w14:solidFill>
              <w14:schemeClr w14:val="tx1"/>
            </w14:solidFill>
          </w14:textFill>
        </w:rPr>
        <w:t>致：</w:t>
      </w:r>
      <w:r>
        <w:rPr>
          <w:rFonts w:hint="default" w:ascii="Times New Roman" w:hAnsi="Times New Roman" w:cs="Times New Roman"/>
          <w:b/>
          <w:color w:val="000000" w:themeColor="text1"/>
          <w:u w:val="single"/>
          <w:lang w:eastAsia="zh-CN"/>
          <w14:textFill>
            <w14:solidFill>
              <w14:schemeClr w14:val="tx1"/>
            </w14:solidFill>
          </w14:textFill>
        </w:rPr>
        <w:t>重庆高速工程检测有限公司</w:t>
      </w:r>
    </w:p>
    <w:p w14:paraId="56BA12E0">
      <w:pPr>
        <w:spacing w:line="440" w:lineRule="exact"/>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1．我方已仔细研究了</w:t>
      </w:r>
      <w:r>
        <w:rPr>
          <w:rFonts w:hint="default" w:ascii="Times New Roman" w:hAnsi="Times New Roman" w:cs="Times New Roman"/>
          <w:b/>
          <w:color w:val="000000" w:themeColor="text1"/>
          <w:szCs w:val="22"/>
          <w:u w:val="single"/>
          <w:lang w:val="en-US" w:eastAsia="zh-CN"/>
          <w14:textFill>
            <w14:solidFill>
              <w14:schemeClr w14:val="tx1"/>
            </w14:solidFill>
          </w14:textFill>
        </w:rPr>
        <w:t>2025年隧道智能检测车技术服务</w:t>
      </w:r>
      <w:r>
        <w:rPr>
          <w:rFonts w:hint="eastAsia" w:cs="Times New Roman"/>
          <w:b/>
          <w:color w:val="000000" w:themeColor="text1"/>
          <w:szCs w:val="22"/>
          <w:u w:val="single"/>
          <w:lang w:val="en-US" w:eastAsia="zh-CN"/>
          <w14:textFill>
            <w14:solidFill>
              <w14:schemeClr w14:val="tx1"/>
            </w14:solidFill>
          </w14:textFill>
        </w:rPr>
        <w:t>（第二批）</w:t>
      </w:r>
      <w:r>
        <w:rPr>
          <w:rFonts w:hint="default" w:ascii="Times New Roman" w:hAnsi="Times New Roman" w:cs="Times New Roman"/>
          <w:color w:val="000000" w:themeColor="text1"/>
          <w:szCs w:val="21"/>
          <w14:textFill>
            <w14:solidFill>
              <w14:schemeClr w14:val="tx1"/>
            </w14:solidFill>
          </w14:textFill>
        </w:rPr>
        <w:t>竞争性比选文件的全部内容，根据相关取费标准，愿意以</w:t>
      </w:r>
      <w:r>
        <w:rPr>
          <w:rFonts w:hint="default" w:ascii="Times New Roman" w:hAnsi="Times New Roman" w:cs="Times New Roman"/>
          <w:color w:val="000000" w:themeColor="text1"/>
          <w:szCs w:val="21"/>
          <w:u w:val="none"/>
          <w:lang w:val="en-US" w:eastAsia="zh-CN"/>
          <w14:textFill>
            <w14:solidFill>
              <w14:schemeClr w14:val="tx1"/>
            </w14:solidFill>
          </w14:textFill>
        </w:rPr>
        <w:t>单价为</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u w:val="none"/>
          <w:lang w:val="en-US" w:eastAsia="zh-CN"/>
          <w14:textFill>
            <w14:solidFill>
              <w14:schemeClr w14:val="tx1"/>
            </w14:solidFill>
          </w14:textFill>
        </w:rPr>
        <w:t>元/单洞.延米，总价</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大写：</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eastAsia="zh-CN"/>
          <w14:textFill>
            <w14:solidFill>
              <w14:schemeClr w14:val="tx1"/>
            </w14:solidFill>
          </w14:textFill>
        </w:rPr>
        <w:t>竞标</w:t>
      </w:r>
      <w:r>
        <w:rPr>
          <w:rFonts w:hint="default" w:ascii="Times New Roman" w:hAnsi="Times New Roman" w:cs="Times New Roman"/>
          <w:color w:val="000000" w:themeColor="text1"/>
          <w:szCs w:val="21"/>
          <w14:textFill>
            <w14:solidFill>
              <w14:schemeClr w14:val="tx1"/>
            </w14:solidFill>
          </w14:textFill>
        </w:rPr>
        <w:t>，并按约定实施。</w:t>
      </w:r>
    </w:p>
    <w:p w14:paraId="735C43EB">
      <w:pPr>
        <w:spacing w:line="44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2．我方承诺在投标有效期内不修改、撤销竞争性比选响应文件。</w:t>
      </w:r>
    </w:p>
    <w:p w14:paraId="53627B38">
      <w:pPr>
        <w:spacing w:line="44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我方在此声明，所递交的竞争性比选响应文件及有关资料内容完整、真实和准确。</w:t>
      </w:r>
    </w:p>
    <w:p w14:paraId="085B7D0C">
      <w:pPr>
        <w:spacing w:line="44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4．在合同协议书正式签署生效之前，本报价书连同你方的成交通知书将构成我们双方之间共同遵守的文件，对双方具有约束力。</w:t>
      </w:r>
    </w:p>
    <w:p w14:paraId="4264BD74">
      <w:pPr>
        <w:spacing w:line="440" w:lineRule="exact"/>
        <w:rPr>
          <w:rFonts w:hint="default" w:ascii="Times New Roman" w:hAnsi="Times New Roman" w:cs="Times New Roman"/>
          <w:color w:val="000000" w:themeColor="text1"/>
          <w:szCs w:val="21"/>
          <w14:textFill>
            <w14:solidFill>
              <w14:schemeClr w14:val="tx1"/>
            </w14:solidFill>
          </w14:textFill>
        </w:rPr>
      </w:pPr>
    </w:p>
    <w:p w14:paraId="56D88D28">
      <w:pPr>
        <w:spacing w:line="440" w:lineRule="exact"/>
        <w:rPr>
          <w:rFonts w:hint="default" w:ascii="Times New Roman" w:hAnsi="Times New Roman" w:cs="Times New Roman"/>
          <w:color w:val="000000" w:themeColor="text1"/>
          <w:szCs w:val="21"/>
          <w14:textFill>
            <w14:solidFill>
              <w14:schemeClr w14:val="tx1"/>
            </w14:solidFill>
          </w14:textFill>
        </w:rPr>
      </w:pPr>
    </w:p>
    <w:p w14:paraId="3F69A4DE">
      <w:pPr>
        <w:spacing w:line="440" w:lineRule="exact"/>
        <w:rPr>
          <w:rFonts w:hint="default" w:ascii="Times New Roman" w:hAnsi="Times New Roman" w:cs="Times New Roman"/>
          <w:color w:val="000000" w:themeColor="text1"/>
          <w:szCs w:val="21"/>
          <w14:textFill>
            <w14:solidFill>
              <w14:schemeClr w14:val="tx1"/>
            </w14:solidFill>
          </w14:textFill>
        </w:rPr>
      </w:pPr>
    </w:p>
    <w:p w14:paraId="61E98686">
      <w:pPr>
        <w:spacing w:line="440" w:lineRule="exact"/>
        <w:rPr>
          <w:rFonts w:hint="default" w:ascii="Times New Roman" w:hAnsi="Times New Roman" w:cs="Times New Roman"/>
          <w:color w:val="000000" w:themeColor="text1"/>
          <w:szCs w:val="21"/>
          <w14:textFill>
            <w14:solidFill>
              <w14:schemeClr w14:val="tx1"/>
            </w14:solidFill>
          </w14:textFill>
        </w:rPr>
      </w:pPr>
    </w:p>
    <w:p w14:paraId="00995547">
      <w:pPr>
        <w:spacing w:line="440" w:lineRule="exact"/>
        <w:rPr>
          <w:rFonts w:hint="default" w:ascii="Times New Roman" w:hAnsi="Times New Roman" w:cs="Times New Roman"/>
          <w:color w:val="000000" w:themeColor="text1"/>
          <w:szCs w:val="21"/>
          <w14:textFill>
            <w14:solidFill>
              <w14:schemeClr w14:val="tx1"/>
            </w14:solidFill>
          </w14:textFill>
        </w:rPr>
      </w:pPr>
    </w:p>
    <w:p w14:paraId="7B9FB440">
      <w:pPr>
        <w:spacing w:line="440" w:lineRule="exact"/>
        <w:rPr>
          <w:rFonts w:hint="default" w:ascii="Times New Roman" w:hAnsi="Times New Roman" w:cs="Times New Roman"/>
          <w:color w:val="000000" w:themeColor="text1"/>
          <w:szCs w:val="21"/>
          <w14:textFill>
            <w14:solidFill>
              <w14:schemeClr w14:val="tx1"/>
            </w14:solidFill>
          </w14:textFill>
        </w:rPr>
      </w:pPr>
    </w:p>
    <w:p w14:paraId="488ACEF6">
      <w:pPr>
        <w:spacing w:line="440" w:lineRule="exact"/>
        <w:ind w:firstLine="3675" w:firstLineChars="175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竞 标 人：</w:t>
      </w:r>
      <w:r>
        <w:rPr>
          <w:rFonts w:hint="default" w:ascii="Times New Roman" w:hAnsi="Times New Roman" w:eastAsia="宋体" w:cs="Times New Roman"/>
          <w:color w:val="000000" w:themeColor="text1"/>
          <w:szCs w:val="21"/>
          <w:u w:val="single"/>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（盖单位章）</w:t>
      </w:r>
    </w:p>
    <w:p w14:paraId="358C5F20">
      <w:pPr>
        <w:spacing w:line="440" w:lineRule="exact"/>
        <w:ind w:firstLine="3675" w:firstLineChars="175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法定代表人或其委托代理人：</w:t>
      </w:r>
      <w:r>
        <w:rPr>
          <w:rFonts w:hint="default" w:ascii="Times New Roman" w:hAnsi="Times New Roman" w:eastAsia="宋体" w:cs="Times New Roman"/>
          <w:color w:val="000000" w:themeColor="text1"/>
          <w:szCs w:val="21"/>
          <w:u w:val="single"/>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（签字）</w:t>
      </w:r>
    </w:p>
    <w:p w14:paraId="1D5AD3FF">
      <w:pPr>
        <w:tabs>
          <w:tab w:val="left" w:pos="6300"/>
        </w:tabs>
        <w:autoSpaceDE w:val="0"/>
        <w:autoSpaceDN w:val="0"/>
        <w:adjustRightInd w:val="0"/>
        <w:snapToGrid w:val="0"/>
        <w:spacing w:line="360" w:lineRule="auto"/>
        <w:ind w:firstLine="1680"/>
        <w:jc w:val="right"/>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地址</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color w:val="000000" w:themeColor="text1"/>
          <w:w w:val="200"/>
          <w:kern w:val="0"/>
          <w:szCs w:val="21"/>
          <w:u w:val="single"/>
          <w14:textFill>
            <w14:solidFill>
              <w14:schemeClr w14:val="tx1"/>
            </w14:solidFill>
          </w14:textFill>
        </w:rPr>
        <w:t xml:space="preserve"> </w:t>
      </w:r>
      <w:r>
        <w:rPr>
          <w:rFonts w:hint="default" w:ascii="Times New Roman" w:hAnsi="Times New Roman" w:cs="Times New Roman"/>
          <w:color w:val="000000" w:themeColor="text1"/>
          <w:kern w:val="0"/>
          <w:szCs w:val="21"/>
          <w:u w:val="single"/>
          <w14:textFill>
            <w14:solidFill>
              <w14:schemeClr w14:val="tx1"/>
            </w14:solidFill>
          </w14:textFill>
        </w:rPr>
        <w:tab/>
      </w:r>
      <w:r>
        <w:rPr>
          <w:rFonts w:hint="default" w:ascii="Times New Roman" w:hAnsi="Times New Roman" w:cs="Times New Roman"/>
          <w:color w:val="000000" w:themeColor="text1"/>
          <w:kern w:val="0"/>
          <w:szCs w:val="21"/>
          <w:u w:val="single"/>
          <w:lang w:val="en-US" w:eastAsia="zh-CN"/>
          <w14:textFill>
            <w14:solidFill>
              <w14:schemeClr w14:val="tx1"/>
            </w14:solidFill>
          </w14:textFill>
        </w:rPr>
        <w:t xml:space="preserve">  </w:t>
      </w:r>
    </w:p>
    <w:p w14:paraId="5B0D93CB">
      <w:pPr>
        <w:tabs>
          <w:tab w:val="left" w:pos="5260"/>
        </w:tabs>
        <w:autoSpaceDE w:val="0"/>
        <w:autoSpaceDN w:val="0"/>
        <w:adjustRightInd w:val="0"/>
        <w:snapToGrid w:val="0"/>
        <w:spacing w:line="360" w:lineRule="auto"/>
        <w:ind w:firstLine="1680"/>
        <w:jc w:val="right"/>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网址</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color w:val="000000" w:themeColor="text1"/>
          <w:w w:val="200"/>
          <w:kern w:val="0"/>
          <w:szCs w:val="21"/>
          <w:u w:val="single"/>
          <w14:textFill>
            <w14:solidFill>
              <w14:schemeClr w14:val="tx1"/>
            </w14:solidFill>
          </w14:textFill>
        </w:rPr>
        <w:t xml:space="preserve">                 </w:t>
      </w:r>
      <w:r>
        <w:rPr>
          <w:rFonts w:hint="default" w:ascii="Times New Roman" w:hAnsi="Times New Roman" w:cs="Times New Roman"/>
          <w:color w:val="000000" w:themeColor="text1"/>
          <w:kern w:val="0"/>
          <w:szCs w:val="21"/>
          <w:u w:val="single"/>
          <w14:textFill>
            <w14:solidFill>
              <w14:schemeClr w14:val="tx1"/>
            </w14:solidFill>
          </w14:textFill>
        </w:rPr>
        <w:tab/>
      </w:r>
      <w:r>
        <w:rPr>
          <w:rFonts w:hint="default" w:ascii="Times New Roman" w:hAnsi="Times New Roman" w:cs="Times New Roman"/>
          <w:color w:val="000000" w:themeColor="text1"/>
          <w:kern w:val="0"/>
          <w:szCs w:val="21"/>
          <w:u w:val="single"/>
          <w:lang w:val="en-US" w:eastAsia="zh-CN"/>
          <w14:textFill>
            <w14:solidFill>
              <w14:schemeClr w14:val="tx1"/>
            </w14:solidFill>
          </w14:textFill>
        </w:rPr>
        <w:t xml:space="preserve"> </w:t>
      </w:r>
    </w:p>
    <w:p w14:paraId="234D6F47">
      <w:pPr>
        <w:tabs>
          <w:tab w:val="left" w:pos="6720"/>
        </w:tabs>
        <w:autoSpaceDE w:val="0"/>
        <w:autoSpaceDN w:val="0"/>
        <w:adjustRightInd w:val="0"/>
        <w:snapToGrid w:val="0"/>
        <w:spacing w:line="360" w:lineRule="auto"/>
        <w:ind w:firstLine="1680"/>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电话</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color w:val="000000" w:themeColor="text1"/>
          <w:w w:val="200"/>
          <w:kern w:val="0"/>
          <w:szCs w:val="21"/>
          <w:u w:val="single"/>
          <w14:textFill>
            <w14:solidFill>
              <w14:schemeClr w14:val="tx1"/>
            </w14:solidFill>
          </w14:textFill>
        </w:rPr>
        <w:t xml:space="preserve"> </w:t>
      </w:r>
      <w:r>
        <w:rPr>
          <w:rFonts w:hint="default" w:ascii="Times New Roman" w:hAnsi="Times New Roman" w:cs="Times New Roman"/>
          <w:color w:val="000000" w:themeColor="text1"/>
          <w:kern w:val="0"/>
          <w:szCs w:val="21"/>
          <w:u w:val="single"/>
          <w14:textFill>
            <w14:solidFill>
              <w14:schemeClr w14:val="tx1"/>
            </w14:solidFill>
          </w14:textFill>
        </w:rPr>
        <w:tab/>
      </w:r>
    </w:p>
    <w:p w14:paraId="27964BA7">
      <w:pPr>
        <w:tabs>
          <w:tab w:val="left" w:pos="6825"/>
        </w:tabs>
        <w:autoSpaceDE w:val="0"/>
        <w:autoSpaceDN w:val="0"/>
        <w:adjustRightInd w:val="0"/>
        <w:snapToGrid w:val="0"/>
        <w:spacing w:line="360" w:lineRule="auto"/>
        <w:ind w:firstLine="1680"/>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传真</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color w:val="000000" w:themeColor="text1"/>
          <w:w w:val="200"/>
          <w:kern w:val="0"/>
          <w:szCs w:val="21"/>
          <w:u w:val="single"/>
          <w14:textFill>
            <w14:solidFill>
              <w14:schemeClr w14:val="tx1"/>
            </w14:solidFill>
          </w14:textFill>
        </w:rPr>
        <w:t xml:space="preserve"> </w:t>
      </w:r>
      <w:r>
        <w:rPr>
          <w:rFonts w:hint="default" w:ascii="Times New Roman" w:hAnsi="Times New Roman" w:cs="Times New Roman"/>
          <w:color w:val="000000" w:themeColor="text1"/>
          <w:kern w:val="0"/>
          <w:szCs w:val="21"/>
          <w:u w:val="single"/>
          <w14:textFill>
            <w14:solidFill>
              <w14:schemeClr w14:val="tx1"/>
            </w14:solidFill>
          </w14:textFill>
        </w:rPr>
        <w:tab/>
      </w:r>
    </w:p>
    <w:p w14:paraId="5B67D2A3">
      <w:pPr>
        <w:tabs>
          <w:tab w:val="left" w:pos="6825"/>
        </w:tabs>
        <w:autoSpaceDE w:val="0"/>
        <w:autoSpaceDN w:val="0"/>
        <w:adjustRightInd w:val="0"/>
        <w:snapToGrid w:val="0"/>
        <w:spacing w:line="360" w:lineRule="auto"/>
        <w:ind w:firstLine="1680"/>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邮政编码</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color w:val="000000" w:themeColor="text1"/>
          <w:w w:val="200"/>
          <w:kern w:val="0"/>
          <w:szCs w:val="21"/>
          <w:u w:val="single"/>
          <w14:textFill>
            <w14:solidFill>
              <w14:schemeClr w14:val="tx1"/>
            </w14:solidFill>
          </w14:textFill>
        </w:rPr>
        <w:t xml:space="preserve"> </w:t>
      </w:r>
      <w:r>
        <w:rPr>
          <w:rFonts w:hint="default" w:ascii="Times New Roman" w:hAnsi="Times New Roman" w:cs="Times New Roman"/>
          <w:color w:val="000000" w:themeColor="text1"/>
          <w:kern w:val="0"/>
          <w:szCs w:val="21"/>
          <w:u w:val="single"/>
          <w14:textFill>
            <w14:solidFill>
              <w14:schemeClr w14:val="tx1"/>
            </w14:solidFill>
          </w14:textFill>
        </w:rPr>
        <w:tab/>
      </w:r>
    </w:p>
    <w:p w14:paraId="3D6683B9">
      <w:pPr>
        <w:spacing w:line="440" w:lineRule="exact"/>
        <w:ind w:firstLine="3675" w:firstLineChars="1750"/>
        <w:rPr>
          <w:rFonts w:hint="default" w:ascii="Times New Roman" w:hAnsi="Times New Roman" w:eastAsia="宋体" w:cs="Times New Roman"/>
          <w:color w:val="000000" w:themeColor="text1"/>
          <w:szCs w:val="21"/>
          <w14:textFill>
            <w14:solidFill>
              <w14:schemeClr w14:val="tx1"/>
            </w14:solidFill>
          </w14:textFill>
        </w:rPr>
      </w:pPr>
    </w:p>
    <w:p w14:paraId="487A56E0">
      <w:pPr>
        <w:spacing w:line="440" w:lineRule="exac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 xml:space="preserve">                      </w:t>
      </w:r>
    </w:p>
    <w:p w14:paraId="703A0413">
      <w:pPr>
        <w:spacing w:line="400" w:lineRule="atLeast"/>
        <w:jc w:val="righ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年</w:t>
      </w:r>
      <w:r>
        <w:rPr>
          <w:rFonts w:hint="default" w:ascii="Times New Roman" w:hAnsi="Times New Roman" w:eastAsia="宋体" w:cs="Times New Roman"/>
          <w:color w:val="000000" w:themeColor="text1"/>
          <w:szCs w:val="21"/>
          <w:u w:val="single"/>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月</w:t>
      </w:r>
      <w:r>
        <w:rPr>
          <w:rFonts w:hint="default" w:ascii="Times New Roman" w:hAnsi="Times New Roman" w:eastAsia="宋体" w:cs="Times New Roman"/>
          <w:color w:val="000000" w:themeColor="text1"/>
          <w:szCs w:val="21"/>
          <w:u w:val="single"/>
          <w14:textFill>
            <w14:solidFill>
              <w14:schemeClr w14:val="tx1"/>
            </w14:solidFill>
          </w14:textFill>
        </w:rPr>
        <w:t xml:space="preserve">        </w:t>
      </w:r>
      <w:r>
        <w:rPr>
          <w:rFonts w:hint="default" w:ascii="Times New Roman" w:hAnsi="Times New Roman" w:eastAsia="宋体" w:cs="Times New Roman"/>
          <w:color w:val="000000" w:themeColor="text1"/>
          <w:szCs w:val="21"/>
          <w14:textFill>
            <w14:solidFill>
              <w14:schemeClr w14:val="tx1"/>
            </w14:solidFill>
          </w14:textFill>
        </w:rPr>
        <w:t>日</w:t>
      </w:r>
    </w:p>
    <w:p w14:paraId="18DD87A0">
      <w:pPr>
        <w:spacing w:line="440" w:lineRule="exact"/>
        <w:ind w:firstLine="2003" w:firstLineChars="950"/>
        <w:outlineLvl w:val="9"/>
        <w:rPr>
          <w:rFonts w:hint="eastAsia" w:ascii="宋体" w:hAnsi="宋体" w:cs="宋体"/>
          <w:b/>
          <w:color w:val="000000" w:themeColor="text1"/>
          <w:highlight w:val="none"/>
          <w14:textFill>
            <w14:solidFill>
              <w14:schemeClr w14:val="tx1"/>
            </w14:solidFill>
          </w14:textFill>
        </w:rPr>
      </w:pPr>
    </w:p>
    <w:p w14:paraId="35C5875C">
      <w:pPr>
        <w:spacing w:line="440" w:lineRule="exact"/>
        <w:ind w:firstLine="2003" w:firstLineChars="950"/>
        <w:outlineLvl w:val="9"/>
        <w:rPr>
          <w:rFonts w:hint="eastAsia" w:ascii="宋体" w:hAnsi="宋体" w:cs="宋体"/>
          <w:b/>
          <w:color w:val="000000" w:themeColor="text1"/>
          <w:highlight w:val="none"/>
          <w14:textFill>
            <w14:solidFill>
              <w14:schemeClr w14:val="tx1"/>
            </w14:solidFill>
          </w14:textFill>
        </w:rPr>
      </w:pPr>
    </w:p>
    <w:p w14:paraId="06459D2B">
      <w:pPr>
        <w:spacing w:line="440" w:lineRule="exact"/>
        <w:ind w:firstLine="2003" w:firstLineChars="950"/>
        <w:outlineLvl w:val="9"/>
        <w:rPr>
          <w:rFonts w:hint="eastAsia" w:ascii="宋体" w:hAnsi="宋体" w:cs="宋体"/>
          <w:b/>
          <w:color w:val="000000" w:themeColor="text1"/>
          <w:highlight w:val="none"/>
          <w14:textFill>
            <w14:solidFill>
              <w14:schemeClr w14:val="tx1"/>
            </w14:solidFill>
          </w14:textFill>
        </w:rPr>
      </w:pPr>
    </w:p>
    <w:p w14:paraId="5C940FD7">
      <w:pPr>
        <w:pStyle w:val="34"/>
        <w:rPr>
          <w:rFonts w:hint="eastAsia"/>
          <w:color w:val="000000" w:themeColor="text1"/>
          <w:highlight w:val="none"/>
          <w14:textFill>
            <w14:solidFill>
              <w14:schemeClr w14:val="tx1"/>
            </w14:solidFill>
          </w14:textFill>
        </w:rPr>
      </w:pPr>
    </w:p>
    <w:p w14:paraId="5A3C099E">
      <w:pPr>
        <w:pStyle w:val="34"/>
        <w:rPr>
          <w:rFonts w:hint="eastAsia" w:ascii="宋体" w:hAnsi="宋体" w:cs="宋体"/>
          <w:b/>
          <w:color w:val="000000" w:themeColor="text1"/>
          <w:highlight w:val="none"/>
          <w14:textFill>
            <w14:solidFill>
              <w14:schemeClr w14:val="tx1"/>
            </w14:solidFill>
          </w14:textFill>
        </w:rPr>
      </w:pPr>
    </w:p>
    <w:p w14:paraId="1FFFB581">
      <w:pPr>
        <w:pStyle w:val="34"/>
        <w:rPr>
          <w:rFonts w:hint="eastAsia" w:ascii="宋体" w:hAnsi="宋体" w:cs="宋体"/>
          <w:b/>
          <w:color w:val="000000" w:themeColor="text1"/>
          <w:highlight w:val="none"/>
          <w14:textFill>
            <w14:solidFill>
              <w14:schemeClr w14:val="tx1"/>
            </w14:solidFill>
          </w14:textFill>
        </w:rPr>
      </w:pPr>
    </w:p>
    <w:p w14:paraId="72D6D384">
      <w:pPr>
        <w:pStyle w:val="34"/>
        <w:rPr>
          <w:rFonts w:hint="eastAsia" w:ascii="宋体" w:hAnsi="宋体" w:cs="宋体"/>
          <w:b/>
          <w:color w:val="000000" w:themeColor="text1"/>
          <w:highlight w:val="none"/>
          <w14:textFill>
            <w14:solidFill>
              <w14:schemeClr w14:val="tx1"/>
            </w14:solidFill>
          </w14:textFill>
        </w:rPr>
      </w:pPr>
    </w:p>
    <w:p w14:paraId="3F85E46B">
      <w:pPr>
        <w:pStyle w:val="34"/>
        <w:rPr>
          <w:rFonts w:hint="eastAsia" w:ascii="宋体" w:hAnsi="宋体" w:cs="宋体"/>
          <w:b/>
          <w:color w:val="000000" w:themeColor="text1"/>
          <w:highlight w:val="none"/>
          <w14:textFill>
            <w14:solidFill>
              <w14:schemeClr w14:val="tx1"/>
            </w14:solidFill>
          </w14:textFill>
        </w:rPr>
      </w:pPr>
    </w:p>
    <w:p w14:paraId="1411B81F">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56A31DE0">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74DF6B45">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7BED7CB5">
      <w:pPr>
        <w:jc w:val="center"/>
        <w:rPr>
          <w:rFonts w:hint="default" w:ascii="Times New Roman" w:hAnsi="Times New Roman" w:cs="Times New Roman"/>
          <w:b/>
          <w:color w:val="000000" w:themeColor="text1"/>
          <w:sz w:val="40"/>
          <w:szCs w:val="44"/>
          <w:u w:val="none"/>
          <w:lang w:eastAsia="zh-CN"/>
          <w14:textFill>
            <w14:solidFill>
              <w14:schemeClr w14:val="tx1"/>
            </w14:solidFill>
          </w14:textFill>
        </w:rPr>
      </w:pPr>
    </w:p>
    <w:p w14:paraId="1FC724F6">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资</w:t>
      </w:r>
    </w:p>
    <w:p w14:paraId="1EE6450B">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格</w:t>
      </w:r>
    </w:p>
    <w:p w14:paraId="2B372EA7">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审</w:t>
      </w:r>
    </w:p>
    <w:p w14:paraId="6457A3FF">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查</w:t>
      </w:r>
    </w:p>
    <w:p w14:paraId="4BBD00F7">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部</w:t>
      </w:r>
    </w:p>
    <w:p w14:paraId="474C5D81">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分</w:t>
      </w:r>
    </w:p>
    <w:p w14:paraId="41D0B167">
      <w:pPr>
        <w:pStyle w:val="34"/>
        <w:rPr>
          <w:rFonts w:hint="eastAsia" w:ascii="宋体" w:hAnsi="宋体" w:cs="宋体"/>
          <w:b/>
          <w:color w:val="000000" w:themeColor="text1"/>
          <w:highlight w:val="none"/>
          <w14:textFill>
            <w14:solidFill>
              <w14:schemeClr w14:val="tx1"/>
            </w14:solidFill>
          </w14:textFill>
        </w:rPr>
      </w:pPr>
    </w:p>
    <w:p w14:paraId="7787D8CF">
      <w:pPr>
        <w:pStyle w:val="34"/>
        <w:rPr>
          <w:rFonts w:hint="eastAsia" w:ascii="宋体" w:hAnsi="宋体" w:cs="宋体"/>
          <w:b/>
          <w:color w:val="000000" w:themeColor="text1"/>
          <w:highlight w:val="none"/>
          <w14:textFill>
            <w14:solidFill>
              <w14:schemeClr w14:val="tx1"/>
            </w14:solidFill>
          </w14:textFill>
        </w:rPr>
      </w:pPr>
    </w:p>
    <w:p w14:paraId="55F84D19">
      <w:pPr>
        <w:pStyle w:val="34"/>
        <w:rPr>
          <w:rFonts w:hint="eastAsia" w:ascii="宋体" w:hAnsi="宋体" w:cs="宋体"/>
          <w:b/>
          <w:color w:val="000000" w:themeColor="text1"/>
          <w:highlight w:val="none"/>
          <w14:textFill>
            <w14:solidFill>
              <w14:schemeClr w14:val="tx1"/>
            </w14:solidFill>
          </w14:textFill>
        </w:rPr>
      </w:pPr>
    </w:p>
    <w:p w14:paraId="37EFD237">
      <w:pPr>
        <w:pStyle w:val="34"/>
        <w:rPr>
          <w:rFonts w:hint="eastAsia" w:ascii="宋体" w:hAnsi="宋体" w:cs="宋体"/>
          <w:b/>
          <w:color w:val="000000" w:themeColor="text1"/>
          <w:highlight w:val="none"/>
          <w14:textFill>
            <w14:solidFill>
              <w14:schemeClr w14:val="tx1"/>
            </w14:solidFill>
          </w14:textFill>
        </w:rPr>
      </w:pPr>
    </w:p>
    <w:p w14:paraId="6BB1D600">
      <w:pPr>
        <w:pStyle w:val="34"/>
        <w:rPr>
          <w:rFonts w:hint="eastAsia" w:ascii="宋体" w:hAnsi="宋体" w:cs="宋体"/>
          <w:b/>
          <w:color w:val="000000" w:themeColor="text1"/>
          <w:highlight w:val="none"/>
          <w14:textFill>
            <w14:solidFill>
              <w14:schemeClr w14:val="tx1"/>
            </w14:solidFill>
          </w14:textFill>
        </w:rPr>
      </w:pPr>
    </w:p>
    <w:p w14:paraId="7DE5841F">
      <w:pPr>
        <w:pStyle w:val="34"/>
        <w:rPr>
          <w:rFonts w:hint="eastAsia" w:ascii="宋体" w:hAnsi="宋体" w:cs="宋体"/>
          <w:b/>
          <w:color w:val="000000" w:themeColor="text1"/>
          <w:highlight w:val="none"/>
          <w14:textFill>
            <w14:solidFill>
              <w14:schemeClr w14:val="tx1"/>
            </w14:solidFill>
          </w14:textFill>
        </w:rPr>
      </w:pPr>
    </w:p>
    <w:p w14:paraId="17532AB8">
      <w:pPr>
        <w:pStyle w:val="34"/>
        <w:rPr>
          <w:rFonts w:hint="eastAsia" w:ascii="宋体" w:hAnsi="宋体" w:cs="宋体"/>
          <w:b/>
          <w:color w:val="000000" w:themeColor="text1"/>
          <w:highlight w:val="none"/>
          <w14:textFill>
            <w14:solidFill>
              <w14:schemeClr w14:val="tx1"/>
            </w14:solidFill>
          </w14:textFill>
        </w:rPr>
      </w:pPr>
    </w:p>
    <w:p w14:paraId="7FF3517A">
      <w:pPr>
        <w:pStyle w:val="34"/>
        <w:rPr>
          <w:rFonts w:hint="eastAsia" w:ascii="宋体" w:hAnsi="宋体" w:cs="宋体"/>
          <w:b/>
          <w:color w:val="000000" w:themeColor="text1"/>
          <w:highlight w:val="none"/>
          <w14:textFill>
            <w14:solidFill>
              <w14:schemeClr w14:val="tx1"/>
            </w14:solidFill>
          </w14:textFill>
        </w:rPr>
      </w:pPr>
    </w:p>
    <w:p w14:paraId="1E7C36F1">
      <w:pPr>
        <w:pStyle w:val="34"/>
        <w:rPr>
          <w:rFonts w:hint="eastAsia" w:ascii="宋体" w:hAnsi="宋体" w:cs="宋体"/>
          <w:b/>
          <w:color w:val="000000" w:themeColor="text1"/>
          <w:highlight w:val="none"/>
          <w14:textFill>
            <w14:solidFill>
              <w14:schemeClr w14:val="tx1"/>
            </w14:solidFill>
          </w14:textFill>
        </w:rPr>
      </w:pPr>
    </w:p>
    <w:p w14:paraId="2B069526">
      <w:pPr>
        <w:pStyle w:val="34"/>
        <w:rPr>
          <w:rFonts w:hint="eastAsia" w:ascii="宋体" w:hAnsi="宋体" w:cs="宋体"/>
          <w:b/>
          <w:color w:val="000000" w:themeColor="text1"/>
          <w:highlight w:val="none"/>
          <w14:textFill>
            <w14:solidFill>
              <w14:schemeClr w14:val="tx1"/>
            </w14:solidFill>
          </w14:textFill>
        </w:rPr>
      </w:pPr>
    </w:p>
    <w:p w14:paraId="6EE9A4C1">
      <w:pPr>
        <w:pStyle w:val="34"/>
        <w:rPr>
          <w:rFonts w:hint="eastAsia" w:ascii="宋体" w:hAnsi="宋体" w:cs="宋体"/>
          <w:b/>
          <w:color w:val="000000" w:themeColor="text1"/>
          <w:highlight w:val="none"/>
          <w14:textFill>
            <w14:solidFill>
              <w14:schemeClr w14:val="tx1"/>
            </w14:solidFill>
          </w14:textFill>
        </w:rPr>
      </w:pPr>
    </w:p>
    <w:p w14:paraId="5A1BE70A">
      <w:pPr>
        <w:pStyle w:val="34"/>
        <w:rPr>
          <w:rFonts w:hint="eastAsia" w:ascii="宋体" w:hAnsi="宋体" w:cs="宋体"/>
          <w:b/>
          <w:color w:val="000000" w:themeColor="text1"/>
          <w:highlight w:val="none"/>
          <w14:textFill>
            <w14:solidFill>
              <w14:schemeClr w14:val="tx1"/>
            </w14:solidFill>
          </w14:textFill>
        </w:rPr>
      </w:pPr>
    </w:p>
    <w:p w14:paraId="63B8FE90">
      <w:pPr>
        <w:pStyle w:val="34"/>
        <w:rPr>
          <w:rFonts w:hint="eastAsia" w:ascii="宋体" w:hAnsi="宋体" w:cs="宋体"/>
          <w:b/>
          <w:color w:val="000000" w:themeColor="text1"/>
          <w:highlight w:val="none"/>
          <w14:textFill>
            <w14:solidFill>
              <w14:schemeClr w14:val="tx1"/>
            </w14:solidFill>
          </w14:textFill>
        </w:rPr>
      </w:pPr>
    </w:p>
    <w:p w14:paraId="04F8BA7F">
      <w:pPr>
        <w:pStyle w:val="34"/>
        <w:rPr>
          <w:rFonts w:hint="eastAsia" w:ascii="宋体" w:hAnsi="宋体" w:cs="宋体"/>
          <w:b/>
          <w:color w:val="000000" w:themeColor="text1"/>
          <w:highlight w:val="none"/>
          <w14:textFill>
            <w14:solidFill>
              <w14:schemeClr w14:val="tx1"/>
            </w14:solidFill>
          </w14:textFill>
        </w:rPr>
      </w:pPr>
    </w:p>
    <w:p w14:paraId="003D8B6E">
      <w:pPr>
        <w:pStyle w:val="34"/>
        <w:rPr>
          <w:rFonts w:hint="eastAsia" w:ascii="宋体" w:hAnsi="宋体" w:cs="宋体"/>
          <w:b/>
          <w:color w:val="000000" w:themeColor="text1"/>
          <w:highlight w:val="none"/>
          <w14:textFill>
            <w14:solidFill>
              <w14:schemeClr w14:val="tx1"/>
            </w14:solidFill>
          </w14:textFill>
        </w:rPr>
      </w:pPr>
    </w:p>
    <w:p w14:paraId="46C3180A">
      <w:pPr>
        <w:pStyle w:val="34"/>
        <w:rPr>
          <w:rFonts w:hint="eastAsia" w:ascii="宋体" w:hAnsi="宋体" w:cs="宋体"/>
          <w:b/>
          <w:color w:val="000000" w:themeColor="text1"/>
          <w:highlight w:val="none"/>
          <w14:textFill>
            <w14:solidFill>
              <w14:schemeClr w14:val="tx1"/>
            </w14:solidFill>
          </w14:textFill>
        </w:rPr>
      </w:pPr>
    </w:p>
    <w:p w14:paraId="368AF7C1">
      <w:pPr>
        <w:pStyle w:val="34"/>
        <w:rPr>
          <w:rFonts w:hint="eastAsia" w:ascii="宋体" w:hAnsi="宋体" w:cs="宋体"/>
          <w:b/>
          <w:color w:val="000000" w:themeColor="text1"/>
          <w:highlight w:val="none"/>
          <w14:textFill>
            <w14:solidFill>
              <w14:schemeClr w14:val="tx1"/>
            </w14:solidFill>
          </w14:textFill>
        </w:rPr>
      </w:pPr>
    </w:p>
    <w:p w14:paraId="7500945C">
      <w:pPr>
        <w:pStyle w:val="34"/>
        <w:rPr>
          <w:rFonts w:hint="eastAsia" w:ascii="宋体" w:hAnsi="宋体" w:cs="宋体"/>
          <w:b/>
          <w:color w:val="000000" w:themeColor="text1"/>
          <w:highlight w:val="none"/>
          <w14:textFill>
            <w14:solidFill>
              <w14:schemeClr w14:val="tx1"/>
            </w14:solidFill>
          </w14:textFill>
        </w:rPr>
      </w:pPr>
    </w:p>
    <w:p w14:paraId="03468473">
      <w:pPr>
        <w:pStyle w:val="34"/>
        <w:jc w:val="center"/>
        <w:outlineLvl w:val="0"/>
        <w:rPr>
          <w:rFonts w:hint="default" w:ascii="Times New Roman" w:hAnsi="Times New Roman" w:eastAsia="宋体" w:cs="Times New Roman"/>
          <w:b/>
          <w:color w:val="000000" w:themeColor="text1"/>
          <w:sz w:val="28"/>
          <w:szCs w:val="28"/>
          <w:highlight w:val="none"/>
          <w:lang w:eastAsia="zh-CN"/>
          <w14:textFill>
            <w14:solidFill>
              <w14:schemeClr w14:val="tx1"/>
            </w14:solidFill>
          </w14:textFill>
        </w:rPr>
      </w:pPr>
      <w:r>
        <w:rPr>
          <w:rFonts w:hint="default" w:ascii="Times New Roman" w:hAnsi="Times New Roman" w:eastAsia="宋体" w:cs="Times New Roman"/>
          <w:b/>
          <w:color w:val="000000" w:themeColor="text1"/>
          <w:sz w:val="28"/>
          <w:szCs w:val="28"/>
          <w:highlight w:val="none"/>
          <w:lang w:val="en-US" w:eastAsia="zh-CN"/>
          <w14:textFill>
            <w14:solidFill>
              <w14:schemeClr w14:val="tx1"/>
            </w14:solidFill>
          </w14:textFill>
        </w:rPr>
        <w:t>一</w:t>
      </w:r>
      <w:r>
        <w:rPr>
          <w:rFonts w:hint="default" w:ascii="Times New Roman" w:hAnsi="Times New Roman" w:eastAsia="宋体" w:cs="Times New Roman"/>
          <w:b/>
          <w:color w:val="000000" w:themeColor="text1"/>
          <w:sz w:val="28"/>
          <w:szCs w:val="28"/>
          <w:highlight w:val="none"/>
          <w14:textFill>
            <w14:solidFill>
              <w14:schemeClr w14:val="tx1"/>
            </w14:solidFill>
          </w14:textFill>
        </w:rPr>
        <w:t>、</w:t>
      </w:r>
      <w:r>
        <w:rPr>
          <w:rFonts w:hint="default" w:ascii="Times New Roman" w:hAnsi="Times New Roman" w:eastAsia="宋体" w:cs="Times New Roman"/>
          <w:b/>
          <w:color w:val="000000" w:themeColor="text1"/>
          <w:sz w:val="28"/>
          <w:szCs w:val="28"/>
          <w:highlight w:val="none"/>
          <w:lang w:eastAsia="zh-CN"/>
          <w14:textFill>
            <w14:solidFill>
              <w14:schemeClr w14:val="tx1"/>
            </w14:solidFill>
          </w14:textFill>
        </w:rPr>
        <w:t>比选申请</w:t>
      </w:r>
      <w:r>
        <w:rPr>
          <w:rFonts w:hint="default" w:ascii="Times New Roman" w:hAnsi="Times New Roman" w:eastAsia="宋体" w:cs="Times New Roman"/>
          <w:b/>
          <w:color w:val="000000" w:themeColor="text1"/>
          <w:sz w:val="28"/>
          <w:szCs w:val="28"/>
          <w:highlight w:val="none"/>
          <w14:textFill>
            <w14:solidFill>
              <w14:schemeClr w14:val="tx1"/>
            </w14:solidFill>
          </w14:textFill>
        </w:rPr>
        <w:t>单位有效的营业执照</w:t>
      </w:r>
    </w:p>
    <w:p w14:paraId="2102DD9D">
      <w:pPr>
        <w:pStyle w:val="34"/>
        <w:rPr>
          <w:rFonts w:hint="eastAsia" w:ascii="宋体" w:hAnsi="宋体" w:cs="宋体"/>
          <w:b/>
          <w:color w:val="000000" w:themeColor="text1"/>
          <w:highlight w:val="none"/>
          <w14:textFill>
            <w14:solidFill>
              <w14:schemeClr w14:val="tx1"/>
            </w14:solidFill>
          </w14:textFill>
        </w:rPr>
      </w:pPr>
    </w:p>
    <w:p w14:paraId="466E2E81">
      <w:pPr>
        <w:pStyle w:val="34"/>
        <w:rPr>
          <w:rFonts w:hint="eastAsia" w:ascii="宋体" w:hAnsi="宋体" w:cs="宋体"/>
          <w:b/>
          <w:color w:val="000000" w:themeColor="text1"/>
          <w:highlight w:val="none"/>
          <w14:textFill>
            <w14:solidFill>
              <w14:schemeClr w14:val="tx1"/>
            </w14:solidFill>
          </w14:textFill>
        </w:rPr>
      </w:pPr>
    </w:p>
    <w:p w14:paraId="03E74C8B">
      <w:pPr>
        <w:pStyle w:val="34"/>
        <w:rPr>
          <w:rFonts w:hint="eastAsia" w:ascii="宋体" w:hAnsi="宋体" w:cs="宋体"/>
          <w:b/>
          <w:color w:val="000000" w:themeColor="text1"/>
          <w:highlight w:val="none"/>
          <w14:textFill>
            <w14:solidFill>
              <w14:schemeClr w14:val="tx1"/>
            </w14:solidFill>
          </w14:textFill>
        </w:rPr>
      </w:pPr>
    </w:p>
    <w:p w14:paraId="1FE305DC">
      <w:pPr>
        <w:pStyle w:val="34"/>
        <w:rPr>
          <w:rFonts w:hint="eastAsia" w:ascii="宋体" w:hAnsi="宋体" w:cs="宋体"/>
          <w:b/>
          <w:color w:val="000000" w:themeColor="text1"/>
          <w:highlight w:val="none"/>
          <w14:textFill>
            <w14:solidFill>
              <w14:schemeClr w14:val="tx1"/>
            </w14:solidFill>
          </w14:textFill>
        </w:rPr>
      </w:pPr>
    </w:p>
    <w:p w14:paraId="430F15EA">
      <w:pPr>
        <w:pStyle w:val="34"/>
        <w:rPr>
          <w:rFonts w:hint="eastAsia" w:ascii="宋体" w:hAnsi="宋体" w:cs="宋体"/>
          <w:b/>
          <w:color w:val="000000" w:themeColor="text1"/>
          <w:highlight w:val="none"/>
          <w14:textFill>
            <w14:solidFill>
              <w14:schemeClr w14:val="tx1"/>
            </w14:solidFill>
          </w14:textFill>
        </w:rPr>
      </w:pPr>
    </w:p>
    <w:p w14:paraId="1CC980A1">
      <w:pPr>
        <w:pStyle w:val="34"/>
        <w:rPr>
          <w:rFonts w:hint="eastAsia" w:ascii="宋体" w:hAnsi="宋体" w:cs="宋体"/>
          <w:b/>
          <w:color w:val="000000" w:themeColor="text1"/>
          <w:highlight w:val="none"/>
          <w14:textFill>
            <w14:solidFill>
              <w14:schemeClr w14:val="tx1"/>
            </w14:solidFill>
          </w14:textFill>
        </w:rPr>
      </w:pPr>
    </w:p>
    <w:p w14:paraId="4B5B2133">
      <w:pPr>
        <w:pStyle w:val="34"/>
        <w:rPr>
          <w:rFonts w:hint="eastAsia" w:ascii="宋体" w:hAnsi="宋体" w:cs="宋体"/>
          <w:b/>
          <w:color w:val="000000" w:themeColor="text1"/>
          <w:highlight w:val="none"/>
          <w14:textFill>
            <w14:solidFill>
              <w14:schemeClr w14:val="tx1"/>
            </w14:solidFill>
          </w14:textFill>
        </w:rPr>
      </w:pPr>
    </w:p>
    <w:p w14:paraId="1D566A9B">
      <w:pPr>
        <w:pStyle w:val="34"/>
        <w:rPr>
          <w:rFonts w:hint="eastAsia" w:ascii="宋体" w:hAnsi="宋体" w:cs="宋体"/>
          <w:b/>
          <w:color w:val="000000" w:themeColor="text1"/>
          <w:highlight w:val="none"/>
          <w14:textFill>
            <w14:solidFill>
              <w14:schemeClr w14:val="tx1"/>
            </w14:solidFill>
          </w14:textFill>
        </w:rPr>
      </w:pPr>
    </w:p>
    <w:p w14:paraId="31A2A4FA">
      <w:pPr>
        <w:pStyle w:val="34"/>
        <w:rPr>
          <w:rFonts w:hint="eastAsia" w:ascii="宋体" w:hAnsi="宋体" w:cs="宋体"/>
          <w:b/>
          <w:color w:val="000000" w:themeColor="text1"/>
          <w:highlight w:val="none"/>
          <w14:textFill>
            <w14:solidFill>
              <w14:schemeClr w14:val="tx1"/>
            </w14:solidFill>
          </w14:textFill>
        </w:rPr>
      </w:pPr>
    </w:p>
    <w:p w14:paraId="79B97DE7">
      <w:pPr>
        <w:pStyle w:val="34"/>
        <w:rPr>
          <w:rFonts w:hint="eastAsia" w:ascii="宋体" w:hAnsi="宋体" w:cs="宋体"/>
          <w:b/>
          <w:color w:val="000000" w:themeColor="text1"/>
          <w:highlight w:val="none"/>
          <w14:textFill>
            <w14:solidFill>
              <w14:schemeClr w14:val="tx1"/>
            </w14:solidFill>
          </w14:textFill>
        </w:rPr>
      </w:pPr>
    </w:p>
    <w:p w14:paraId="4C5B56F3">
      <w:pPr>
        <w:pStyle w:val="34"/>
        <w:rPr>
          <w:rFonts w:hint="eastAsia" w:ascii="宋体" w:hAnsi="宋体" w:cs="宋体"/>
          <w:b/>
          <w:color w:val="000000" w:themeColor="text1"/>
          <w:highlight w:val="none"/>
          <w14:textFill>
            <w14:solidFill>
              <w14:schemeClr w14:val="tx1"/>
            </w14:solidFill>
          </w14:textFill>
        </w:rPr>
      </w:pPr>
    </w:p>
    <w:p w14:paraId="77A361B1">
      <w:pPr>
        <w:pStyle w:val="34"/>
        <w:rPr>
          <w:rFonts w:hint="eastAsia" w:ascii="宋体" w:hAnsi="宋体" w:cs="宋体"/>
          <w:b/>
          <w:color w:val="000000" w:themeColor="text1"/>
          <w:highlight w:val="none"/>
          <w14:textFill>
            <w14:solidFill>
              <w14:schemeClr w14:val="tx1"/>
            </w14:solidFill>
          </w14:textFill>
        </w:rPr>
      </w:pPr>
    </w:p>
    <w:p w14:paraId="226E77FF">
      <w:pPr>
        <w:pStyle w:val="34"/>
        <w:rPr>
          <w:rFonts w:hint="eastAsia" w:ascii="宋体" w:hAnsi="宋体" w:cs="宋体"/>
          <w:b/>
          <w:color w:val="000000" w:themeColor="text1"/>
          <w:highlight w:val="none"/>
          <w14:textFill>
            <w14:solidFill>
              <w14:schemeClr w14:val="tx1"/>
            </w14:solidFill>
          </w14:textFill>
        </w:rPr>
      </w:pPr>
    </w:p>
    <w:p w14:paraId="6263DB3F">
      <w:pPr>
        <w:pStyle w:val="34"/>
        <w:rPr>
          <w:rFonts w:hint="eastAsia" w:ascii="宋体" w:hAnsi="宋体" w:cs="宋体"/>
          <w:b/>
          <w:color w:val="000000" w:themeColor="text1"/>
          <w:highlight w:val="none"/>
          <w14:textFill>
            <w14:solidFill>
              <w14:schemeClr w14:val="tx1"/>
            </w14:solidFill>
          </w14:textFill>
        </w:rPr>
      </w:pPr>
    </w:p>
    <w:p w14:paraId="26253394">
      <w:pPr>
        <w:pStyle w:val="34"/>
        <w:rPr>
          <w:rFonts w:hint="eastAsia" w:ascii="宋体" w:hAnsi="宋体" w:cs="宋体"/>
          <w:b/>
          <w:color w:val="000000" w:themeColor="text1"/>
          <w:highlight w:val="none"/>
          <w14:textFill>
            <w14:solidFill>
              <w14:schemeClr w14:val="tx1"/>
            </w14:solidFill>
          </w14:textFill>
        </w:rPr>
      </w:pPr>
    </w:p>
    <w:p w14:paraId="68CC5046">
      <w:pPr>
        <w:pStyle w:val="34"/>
        <w:rPr>
          <w:rFonts w:hint="eastAsia" w:ascii="宋体" w:hAnsi="宋体" w:cs="宋体"/>
          <w:b/>
          <w:color w:val="000000" w:themeColor="text1"/>
          <w:highlight w:val="none"/>
          <w14:textFill>
            <w14:solidFill>
              <w14:schemeClr w14:val="tx1"/>
            </w14:solidFill>
          </w14:textFill>
        </w:rPr>
      </w:pPr>
    </w:p>
    <w:p w14:paraId="0B84DE63">
      <w:pPr>
        <w:pStyle w:val="34"/>
        <w:rPr>
          <w:rFonts w:hint="eastAsia" w:ascii="宋体" w:hAnsi="宋体" w:cs="宋体"/>
          <w:b/>
          <w:color w:val="000000" w:themeColor="text1"/>
          <w:highlight w:val="none"/>
          <w14:textFill>
            <w14:solidFill>
              <w14:schemeClr w14:val="tx1"/>
            </w14:solidFill>
          </w14:textFill>
        </w:rPr>
      </w:pPr>
    </w:p>
    <w:p w14:paraId="5A3AA304">
      <w:pPr>
        <w:pStyle w:val="34"/>
        <w:rPr>
          <w:rFonts w:hint="eastAsia" w:ascii="宋体" w:hAnsi="宋体" w:cs="宋体"/>
          <w:b/>
          <w:color w:val="000000" w:themeColor="text1"/>
          <w:highlight w:val="none"/>
          <w14:textFill>
            <w14:solidFill>
              <w14:schemeClr w14:val="tx1"/>
            </w14:solidFill>
          </w14:textFill>
        </w:rPr>
      </w:pPr>
    </w:p>
    <w:p w14:paraId="383DA21A">
      <w:pPr>
        <w:pStyle w:val="34"/>
        <w:rPr>
          <w:rFonts w:hint="eastAsia" w:ascii="宋体" w:hAnsi="宋体" w:cs="宋体"/>
          <w:b/>
          <w:color w:val="000000" w:themeColor="text1"/>
          <w:highlight w:val="none"/>
          <w14:textFill>
            <w14:solidFill>
              <w14:schemeClr w14:val="tx1"/>
            </w14:solidFill>
          </w14:textFill>
        </w:rPr>
      </w:pPr>
    </w:p>
    <w:p w14:paraId="1A421C03">
      <w:pPr>
        <w:pStyle w:val="34"/>
        <w:rPr>
          <w:rFonts w:hint="eastAsia" w:ascii="宋体" w:hAnsi="宋体" w:cs="宋体"/>
          <w:b/>
          <w:color w:val="000000" w:themeColor="text1"/>
          <w:highlight w:val="none"/>
          <w14:textFill>
            <w14:solidFill>
              <w14:schemeClr w14:val="tx1"/>
            </w14:solidFill>
          </w14:textFill>
        </w:rPr>
      </w:pPr>
    </w:p>
    <w:p w14:paraId="409E09EF">
      <w:pPr>
        <w:pStyle w:val="34"/>
        <w:rPr>
          <w:rFonts w:hint="eastAsia" w:ascii="宋体" w:hAnsi="宋体" w:cs="宋体"/>
          <w:b/>
          <w:color w:val="000000" w:themeColor="text1"/>
          <w:highlight w:val="none"/>
          <w14:textFill>
            <w14:solidFill>
              <w14:schemeClr w14:val="tx1"/>
            </w14:solidFill>
          </w14:textFill>
        </w:rPr>
      </w:pPr>
    </w:p>
    <w:p w14:paraId="5638305A">
      <w:pPr>
        <w:pStyle w:val="34"/>
        <w:rPr>
          <w:rFonts w:hint="eastAsia" w:ascii="宋体" w:hAnsi="宋体" w:cs="宋体"/>
          <w:b/>
          <w:color w:val="000000" w:themeColor="text1"/>
          <w:highlight w:val="none"/>
          <w14:textFill>
            <w14:solidFill>
              <w14:schemeClr w14:val="tx1"/>
            </w14:solidFill>
          </w14:textFill>
        </w:rPr>
      </w:pPr>
    </w:p>
    <w:p w14:paraId="19B30BA6">
      <w:pPr>
        <w:pStyle w:val="34"/>
        <w:rPr>
          <w:rFonts w:hint="eastAsia" w:ascii="宋体" w:hAnsi="宋体" w:cs="宋体"/>
          <w:b/>
          <w:color w:val="000000" w:themeColor="text1"/>
          <w:highlight w:val="none"/>
          <w14:textFill>
            <w14:solidFill>
              <w14:schemeClr w14:val="tx1"/>
            </w14:solidFill>
          </w14:textFill>
        </w:rPr>
      </w:pPr>
    </w:p>
    <w:p w14:paraId="44A31D88">
      <w:pPr>
        <w:pStyle w:val="34"/>
        <w:rPr>
          <w:rFonts w:hint="eastAsia" w:ascii="宋体" w:hAnsi="宋体" w:cs="宋体"/>
          <w:b/>
          <w:color w:val="000000" w:themeColor="text1"/>
          <w:highlight w:val="none"/>
          <w14:textFill>
            <w14:solidFill>
              <w14:schemeClr w14:val="tx1"/>
            </w14:solidFill>
          </w14:textFill>
        </w:rPr>
      </w:pPr>
    </w:p>
    <w:p w14:paraId="5BD2F229">
      <w:pPr>
        <w:pStyle w:val="34"/>
        <w:rPr>
          <w:rFonts w:hint="eastAsia" w:ascii="宋体" w:hAnsi="宋体" w:cs="宋体"/>
          <w:b/>
          <w:color w:val="000000" w:themeColor="text1"/>
          <w:highlight w:val="none"/>
          <w14:textFill>
            <w14:solidFill>
              <w14:schemeClr w14:val="tx1"/>
            </w14:solidFill>
          </w14:textFill>
        </w:rPr>
      </w:pPr>
    </w:p>
    <w:p w14:paraId="251148A6">
      <w:pPr>
        <w:pStyle w:val="34"/>
        <w:rPr>
          <w:rFonts w:hint="eastAsia" w:ascii="宋体" w:hAnsi="宋体" w:cs="宋体"/>
          <w:b/>
          <w:color w:val="000000" w:themeColor="text1"/>
          <w:highlight w:val="none"/>
          <w14:textFill>
            <w14:solidFill>
              <w14:schemeClr w14:val="tx1"/>
            </w14:solidFill>
          </w14:textFill>
        </w:rPr>
      </w:pPr>
    </w:p>
    <w:p w14:paraId="2CE08C3B">
      <w:pPr>
        <w:pStyle w:val="34"/>
        <w:rPr>
          <w:rFonts w:hint="eastAsia" w:ascii="宋体" w:hAnsi="宋体" w:cs="宋体"/>
          <w:b/>
          <w:color w:val="000000" w:themeColor="text1"/>
          <w:highlight w:val="none"/>
          <w14:textFill>
            <w14:solidFill>
              <w14:schemeClr w14:val="tx1"/>
            </w14:solidFill>
          </w14:textFill>
        </w:rPr>
      </w:pPr>
    </w:p>
    <w:p w14:paraId="78EF9A57">
      <w:pPr>
        <w:pStyle w:val="34"/>
        <w:rPr>
          <w:rFonts w:hint="eastAsia" w:ascii="宋体" w:hAnsi="宋体" w:cs="宋体"/>
          <w:b/>
          <w:color w:val="000000" w:themeColor="text1"/>
          <w:highlight w:val="none"/>
          <w14:textFill>
            <w14:solidFill>
              <w14:schemeClr w14:val="tx1"/>
            </w14:solidFill>
          </w14:textFill>
        </w:rPr>
      </w:pPr>
    </w:p>
    <w:p w14:paraId="34EB2E37">
      <w:pPr>
        <w:pStyle w:val="34"/>
        <w:rPr>
          <w:rFonts w:hint="eastAsia" w:ascii="宋体" w:hAnsi="宋体" w:cs="宋体"/>
          <w:b/>
          <w:color w:val="000000" w:themeColor="text1"/>
          <w:highlight w:val="none"/>
          <w14:textFill>
            <w14:solidFill>
              <w14:schemeClr w14:val="tx1"/>
            </w14:solidFill>
          </w14:textFill>
        </w:rPr>
      </w:pPr>
    </w:p>
    <w:p w14:paraId="4D498B7D">
      <w:pPr>
        <w:pStyle w:val="34"/>
        <w:rPr>
          <w:rFonts w:hint="eastAsia" w:ascii="宋体" w:hAnsi="宋体" w:cs="宋体"/>
          <w:b/>
          <w:color w:val="000000" w:themeColor="text1"/>
          <w:highlight w:val="none"/>
          <w14:textFill>
            <w14:solidFill>
              <w14:schemeClr w14:val="tx1"/>
            </w14:solidFill>
          </w14:textFill>
        </w:rPr>
      </w:pPr>
    </w:p>
    <w:p w14:paraId="551FCAF4">
      <w:pPr>
        <w:pStyle w:val="34"/>
        <w:rPr>
          <w:rFonts w:hint="eastAsia" w:ascii="宋体" w:hAnsi="宋体" w:cs="宋体"/>
          <w:b/>
          <w:color w:val="000000" w:themeColor="text1"/>
          <w:highlight w:val="none"/>
          <w14:textFill>
            <w14:solidFill>
              <w14:schemeClr w14:val="tx1"/>
            </w14:solidFill>
          </w14:textFill>
        </w:rPr>
      </w:pPr>
    </w:p>
    <w:p w14:paraId="46F2A1CE">
      <w:pPr>
        <w:pStyle w:val="34"/>
        <w:rPr>
          <w:rFonts w:hint="eastAsia" w:ascii="宋体" w:hAnsi="宋体" w:cs="宋体"/>
          <w:b/>
          <w:color w:val="000000" w:themeColor="text1"/>
          <w:highlight w:val="none"/>
          <w14:textFill>
            <w14:solidFill>
              <w14:schemeClr w14:val="tx1"/>
            </w14:solidFill>
          </w14:textFill>
        </w:rPr>
      </w:pPr>
    </w:p>
    <w:p w14:paraId="4734A42B">
      <w:pPr>
        <w:pStyle w:val="34"/>
        <w:rPr>
          <w:rFonts w:hint="eastAsia" w:ascii="宋体" w:hAnsi="宋体" w:cs="宋体"/>
          <w:b/>
          <w:color w:val="000000" w:themeColor="text1"/>
          <w:highlight w:val="none"/>
          <w14:textFill>
            <w14:solidFill>
              <w14:schemeClr w14:val="tx1"/>
            </w14:solidFill>
          </w14:textFill>
        </w:rPr>
      </w:pPr>
    </w:p>
    <w:p w14:paraId="5D9CA160">
      <w:pPr>
        <w:pStyle w:val="34"/>
        <w:rPr>
          <w:rFonts w:hint="eastAsia" w:ascii="宋体" w:hAnsi="宋体" w:cs="宋体"/>
          <w:b/>
          <w:color w:val="000000" w:themeColor="text1"/>
          <w:highlight w:val="none"/>
          <w14:textFill>
            <w14:solidFill>
              <w14:schemeClr w14:val="tx1"/>
            </w14:solidFill>
          </w14:textFill>
        </w:rPr>
      </w:pPr>
    </w:p>
    <w:p w14:paraId="786CA950">
      <w:pPr>
        <w:pStyle w:val="34"/>
        <w:rPr>
          <w:rFonts w:hint="eastAsia" w:ascii="宋体" w:hAnsi="宋体" w:cs="宋体"/>
          <w:b/>
          <w:color w:val="000000" w:themeColor="text1"/>
          <w:highlight w:val="none"/>
          <w14:textFill>
            <w14:solidFill>
              <w14:schemeClr w14:val="tx1"/>
            </w14:solidFill>
          </w14:textFill>
        </w:rPr>
      </w:pPr>
    </w:p>
    <w:p w14:paraId="1CEB0F1D">
      <w:pPr>
        <w:pStyle w:val="34"/>
        <w:rPr>
          <w:rFonts w:hint="eastAsia" w:ascii="宋体" w:hAnsi="宋体" w:cs="宋体"/>
          <w:b/>
          <w:color w:val="000000" w:themeColor="text1"/>
          <w:highlight w:val="none"/>
          <w14:textFill>
            <w14:solidFill>
              <w14:schemeClr w14:val="tx1"/>
            </w14:solidFill>
          </w14:textFill>
        </w:rPr>
      </w:pPr>
    </w:p>
    <w:p w14:paraId="1E271A6A">
      <w:pPr>
        <w:pStyle w:val="34"/>
        <w:rPr>
          <w:rFonts w:hint="eastAsia" w:ascii="宋体" w:hAnsi="宋体" w:cs="宋体"/>
          <w:b/>
          <w:color w:val="000000" w:themeColor="text1"/>
          <w:highlight w:val="none"/>
          <w14:textFill>
            <w14:solidFill>
              <w14:schemeClr w14:val="tx1"/>
            </w14:solidFill>
          </w14:textFill>
        </w:rPr>
      </w:pPr>
    </w:p>
    <w:p w14:paraId="11FB8654">
      <w:pPr>
        <w:pStyle w:val="34"/>
        <w:rPr>
          <w:rFonts w:hint="eastAsia" w:ascii="宋体" w:hAnsi="宋体" w:cs="宋体"/>
          <w:b/>
          <w:color w:val="000000" w:themeColor="text1"/>
          <w:highlight w:val="none"/>
          <w14:textFill>
            <w14:solidFill>
              <w14:schemeClr w14:val="tx1"/>
            </w14:solidFill>
          </w14:textFill>
        </w:rPr>
      </w:pPr>
    </w:p>
    <w:p w14:paraId="2E76D721">
      <w:pPr>
        <w:pStyle w:val="34"/>
        <w:rPr>
          <w:rFonts w:hint="eastAsia" w:ascii="宋体" w:hAnsi="宋体" w:cs="宋体"/>
          <w:b/>
          <w:color w:val="000000" w:themeColor="text1"/>
          <w:highlight w:val="none"/>
          <w14:textFill>
            <w14:solidFill>
              <w14:schemeClr w14:val="tx1"/>
            </w14:solidFill>
          </w14:textFill>
        </w:rPr>
      </w:pPr>
    </w:p>
    <w:p w14:paraId="251EDDBE">
      <w:pPr>
        <w:pStyle w:val="34"/>
        <w:rPr>
          <w:rFonts w:hint="eastAsia" w:ascii="宋体" w:hAnsi="宋体" w:cs="宋体"/>
          <w:b/>
          <w:color w:val="000000" w:themeColor="text1"/>
          <w:highlight w:val="none"/>
          <w14:textFill>
            <w14:solidFill>
              <w14:schemeClr w14:val="tx1"/>
            </w14:solidFill>
          </w14:textFill>
        </w:rPr>
      </w:pPr>
    </w:p>
    <w:p w14:paraId="6F78C297">
      <w:pPr>
        <w:pStyle w:val="34"/>
        <w:rPr>
          <w:rFonts w:hint="eastAsia" w:ascii="宋体" w:hAnsi="宋体" w:cs="宋体"/>
          <w:b/>
          <w:color w:val="000000" w:themeColor="text1"/>
          <w:highlight w:val="none"/>
          <w14:textFill>
            <w14:solidFill>
              <w14:schemeClr w14:val="tx1"/>
            </w14:solidFill>
          </w14:textFill>
        </w:rPr>
      </w:pPr>
    </w:p>
    <w:p w14:paraId="402E880D">
      <w:pPr>
        <w:pStyle w:val="34"/>
        <w:rPr>
          <w:rFonts w:hint="eastAsia" w:ascii="宋体" w:hAnsi="宋体" w:cs="宋体"/>
          <w:b/>
          <w:color w:val="000000" w:themeColor="text1"/>
          <w:highlight w:val="none"/>
          <w14:textFill>
            <w14:solidFill>
              <w14:schemeClr w14:val="tx1"/>
            </w14:solidFill>
          </w14:textFill>
        </w:rPr>
      </w:pPr>
    </w:p>
    <w:p w14:paraId="0E923A60">
      <w:pPr>
        <w:pStyle w:val="34"/>
        <w:ind w:firstLineChars="0"/>
        <w:jc w:val="center"/>
        <w:outlineLvl w:val="0"/>
        <w:rPr>
          <w:rFonts w:hint="default" w:ascii="Times New Roman" w:hAnsi="Times New Roman" w:eastAsia="宋体" w:cs="Times New Roman"/>
          <w:b/>
          <w:color w:val="000000" w:themeColor="text1"/>
          <w:sz w:val="28"/>
          <w:szCs w:val="28"/>
          <w:highlight w:val="none"/>
          <w14:textFill>
            <w14:solidFill>
              <w14:schemeClr w14:val="tx1"/>
            </w14:solidFill>
          </w14:textFill>
        </w:rPr>
      </w:pPr>
      <w:r>
        <w:rPr>
          <w:rFonts w:hint="default" w:ascii="Times New Roman" w:hAnsi="Times New Roman" w:eastAsia="宋体" w:cs="Times New Roman"/>
          <w:b/>
          <w:color w:val="000000" w:themeColor="text1"/>
          <w:sz w:val="28"/>
          <w:szCs w:val="28"/>
          <w:highlight w:val="none"/>
          <w14:textFill>
            <w14:solidFill>
              <w14:schemeClr w14:val="tx1"/>
            </w14:solidFill>
          </w14:textFill>
        </w:rPr>
        <w:t>二、法定代表人身份证明及授权委托书</w:t>
      </w:r>
    </w:p>
    <w:p w14:paraId="2ECB0482">
      <w:pPr>
        <w:spacing w:line="440" w:lineRule="exact"/>
        <w:rPr>
          <w:rFonts w:hint="eastAsia" w:ascii="宋体" w:hAnsi="宋体" w:cs="宋体"/>
          <w:color w:val="000000" w:themeColor="text1"/>
          <w:sz w:val="20"/>
          <w:highlight w:val="none"/>
          <w14:textFill>
            <w14:solidFill>
              <w14:schemeClr w14:val="tx1"/>
            </w14:solidFill>
          </w14:textFill>
        </w:rPr>
      </w:pPr>
    </w:p>
    <w:p w14:paraId="24396984">
      <w:pPr>
        <w:topLinePunct/>
        <w:spacing w:line="440" w:lineRule="exact"/>
        <w:ind w:firstLine="422" w:firstLineChars="200"/>
        <w:jc w:val="center"/>
        <w:outlineLvl w:val="1"/>
        <w:rPr>
          <w:b/>
          <w:color w:val="000000" w:themeColor="text1"/>
          <w:szCs w:val="21"/>
          <w:highlight w:val="none"/>
          <w14:textFill>
            <w14:solidFill>
              <w14:schemeClr w14:val="tx1"/>
            </w14:solidFill>
          </w14:textFill>
        </w:rPr>
      </w:pPr>
      <w:bookmarkStart w:id="25" w:name="_Toc262547328"/>
      <w:r>
        <w:rPr>
          <w:rFonts w:hint="eastAsia"/>
          <w:b/>
          <w:color w:val="000000" w:themeColor="text1"/>
          <w:szCs w:val="21"/>
          <w:highlight w:val="none"/>
          <w14:textFill>
            <w14:solidFill>
              <w14:schemeClr w14:val="tx1"/>
            </w14:solidFill>
          </w14:textFill>
        </w:rPr>
        <w:t>（一）法定代表人身份证明</w:t>
      </w:r>
      <w:bookmarkEnd w:id="25"/>
    </w:p>
    <w:p w14:paraId="18790914">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竞标人</w:t>
      </w:r>
      <w:r>
        <w:rPr>
          <w:rFonts w:hint="eastAsia"/>
          <w:color w:val="000000" w:themeColor="text1"/>
          <w:szCs w:val="21"/>
          <w:highlight w:val="none"/>
          <w14:textFill>
            <w14:solidFill>
              <w14:schemeClr w14:val="tx1"/>
            </w14:solidFill>
          </w14:textFill>
        </w:rPr>
        <w:t>名称：</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5D5132B0">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单位性质：</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13A13A9B">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4F774DCE">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成立时间：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14:paraId="2180AFE3">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经营期限：</w:t>
      </w:r>
      <w:r>
        <w:rPr>
          <w:color w:val="000000" w:themeColor="text1"/>
          <w:szCs w:val="21"/>
          <w:highlight w:val="none"/>
          <w:u w:val="single"/>
          <w14:textFill>
            <w14:solidFill>
              <w14:schemeClr w14:val="tx1"/>
            </w14:solidFill>
          </w14:textFill>
        </w:rPr>
        <w:t xml:space="preserve">                               </w:t>
      </w:r>
    </w:p>
    <w:p w14:paraId="53415E2A">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姓名：</w:t>
      </w:r>
      <w:r>
        <w:rPr>
          <w:color w:val="000000" w:themeColor="text1"/>
          <w:szCs w:val="21"/>
          <w:highlight w:val="non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（法人手签）</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性别：</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年龄：</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p>
    <w:p w14:paraId="04F0EC49">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系</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竞标人</w:t>
      </w:r>
      <w:r>
        <w:rPr>
          <w:rFonts w:hint="eastAsia"/>
          <w:color w:val="000000" w:themeColor="text1"/>
          <w:szCs w:val="21"/>
          <w:highlight w:val="none"/>
          <w14:textFill>
            <w14:solidFill>
              <w14:schemeClr w14:val="tx1"/>
            </w14:solidFill>
          </w14:textFill>
        </w:rPr>
        <w:t>名称）的法定代表人。</w:t>
      </w:r>
    </w:p>
    <w:p w14:paraId="04E49379">
      <w:pPr>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特此证明。</w:t>
      </w:r>
    </w:p>
    <w:p w14:paraId="211F8421">
      <w:pPr>
        <w:spacing w:line="440" w:lineRule="exact"/>
        <w:rPr>
          <w:color w:val="000000" w:themeColor="text1"/>
          <w:szCs w:val="21"/>
          <w:highlight w:val="none"/>
          <w14:textFill>
            <w14:solidFill>
              <w14:schemeClr w14:val="tx1"/>
            </w14:solidFill>
          </w14:textFill>
        </w:rPr>
      </w:pPr>
    </w:p>
    <w:p w14:paraId="4483D695">
      <w:pPr>
        <w:spacing w:line="440" w:lineRule="exact"/>
        <w:rPr>
          <w:color w:val="000000" w:themeColor="text1"/>
          <w:szCs w:val="21"/>
          <w:highlight w:val="none"/>
          <w14:textFill>
            <w14:solidFill>
              <w14:schemeClr w14:val="tx1"/>
            </w14:solidFill>
          </w14:textFill>
        </w:rPr>
      </w:pPr>
    </w:p>
    <w:p w14:paraId="06A5271F">
      <w:pPr>
        <w:spacing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竞标人</w:t>
      </w:r>
      <w:r>
        <w:rPr>
          <w:rFonts w:hint="eastAsia"/>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（盖单位章）</w:t>
      </w:r>
    </w:p>
    <w:p w14:paraId="6D72973A">
      <w:pPr>
        <w:spacing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 xml:space="preserve">           </w:t>
      </w:r>
    </w:p>
    <w:p w14:paraId="44625D6C">
      <w:pPr>
        <w:ind w:firstLine="105" w:firstLineChars="50"/>
        <w:rPr>
          <w:rFonts w:hint="eastAsia" w:ascii="宋体" w:hAnsi="宋体"/>
          <w:color w:val="000000" w:themeColor="text1"/>
          <w:szCs w:val="21"/>
          <w:highlight w:val="none"/>
          <w14:textFill>
            <w14:solidFill>
              <w14:schemeClr w14:val="tx1"/>
            </w14:solidFill>
          </w14:textFill>
        </w:rPr>
      </w:pPr>
    </w:p>
    <w:p w14:paraId="6DFA04D1">
      <w:pPr>
        <w:ind w:firstLine="105" w:firstLineChars="50"/>
        <w:rPr>
          <w:rFonts w:hint="eastAsia" w:ascii="宋体" w:hAnsi="宋体"/>
          <w:color w:val="000000" w:themeColor="text1"/>
          <w:szCs w:val="21"/>
          <w:highlight w:val="none"/>
          <w14:textFill>
            <w14:solidFill>
              <w14:schemeClr w14:val="tx1"/>
            </w14:solidFill>
          </w14:textFill>
        </w:rPr>
      </w:pPr>
    </w:p>
    <w:p w14:paraId="7415802E">
      <w:pPr>
        <w:ind w:firstLine="105" w:firstLineChars="50"/>
        <w:rPr>
          <w:rFonts w:hint="eastAsia" w:ascii="宋体" w:hAnsi="宋体"/>
          <w:color w:val="000000" w:themeColor="text1"/>
          <w:szCs w:val="21"/>
          <w:highlight w:val="none"/>
          <w14:textFill>
            <w14:solidFill>
              <w14:schemeClr w14:val="tx1"/>
            </w14:solidFill>
          </w14:textFill>
        </w:rPr>
      </w:pPr>
    </w:p>
    <w:p w14:paraId="0CDAC7B3">
      <w:pPr>
        <w:ind w:firstLine="105" w:firstLineChars="50"/>
        <w:rPr>
          <w:rFonts w:hint="eastAsia" w:ascii="宋体" w:hAnsi="宋体"/>
          <w:color w:val="000000" w:themeColor="text1"/>
          <w:szCs w:val="21"/>
          <w:highlight w:val="none"/>
          <w14:textFill>
            <w14:solidFill>
              <w14:schemeClr w14:val="tx1"/>
            </w14:solidFill>
          </w14:textFill>
        </w:rPr>
      </w:pPr>
    </w:p>
    <w:p w14:paraId="3839FAE6">
      <w:pPr>
        <w:ind w:firstLine="105" w:firstLineChars="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注：法定代表人的签字必须是亲笔签名，不得用印章、签名章或其他电子制版签名。</w:t>
      </w:r>
    </w:p>
    <w:p w14:paraId="2D716E58">
      <w:pPr>
        <w:topLinePunct/>
        <w:spacing w:line="440" w:lineRule="exact"/>
        <w:ind w:firstLine="400" w:firstLineChars="200"/>
        <w:jc w:val="center"/>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 w:val="20"/>
          <w:highlight w:val="none"/>
          <w14:textFill>
            <w14:solidFill>
              <w14:schemeClr w14:val="tx1"/>
            </w14:solidFill>
          </w14:textFill>
        </w:rPr>
        <w:br w:type="page"/>
      </w:r>
      <w:bookmarkStart w:id="26" w:name="_Toc262547329"/>
      <w:r>
        <w:rPr>
          <w:rFonts w:hint="eastAsia" w:ascii="宋体" w:hAnsi="宋体" w:cs="宋体"/>
          <w:b/>
          <w:color w:val="000000" w:themeColor="text1"/>
          <w:szCs w:val="21"/>
          <w:highlight w:val="none"/>
          <w14:textFill>
            <w14:solidFill>
              <w14:schemeClr w14:val="tx1"/>
            </w14:solidFill>
          </w14:textFill>
        </w:rPr>
        <w:t>（二）授权委托书</w:t>
      </w:r>
      <w:bookmarkEnd w:id="26"/>
      <w:r>
        <w:rPr>
          <w:rFonts w:hint="eastAsia" w:ascii="宋体" w:hAnsi="宋体" w:cs="宋体"/>
          <w:b/>
          <w:color w:val="000000" w:themeColor="text1"/>
          <w:szCs w:val="21"/>
          <w:highlight w:val="none"/>
          <w14:textFill>
            <w14:solidFill>
              <w14:schemeClr w14:val="tx1"/>
            </w14:solidFill>
          </w14:textFill>
        </w:rPr>
        <w:t xml:space="preserve"> </w:t>
      </w:r>
    </w:p>
    <w:p w14:paraId="38C26476">
      <w:pPr>
        <w:autoSpaceDE w:val="0"/>
        <w:autoSpaceDN w:val="0"/>
        <w:adjustRightInd w:val="0"/>
        <w:snapToGrid w:val="0"/>
        <w:spacing w:line="360" w:lineRule="auto"/>
        <w:jc w:val="left"/>
        <w:rPr>
          <w:rFonts w:hint="eastAsia" w:ascii="宋体" w:hAnsi="宋体" w:cs="宋体"/>
          <w:color w:val="000000" w:themeColor="text1"/>
          <w:kern w:val="0"/>
          <w:sz w:val="12"/>
          <w:szCs w:val="12"/>
          <w:highlight w:val="none"/>
          <w14:textFill>
            <w14:solidFill>
              <w14:schemeClr w14:val="tx1"/>
            </w14:solidFill>
          </w14:textFill>
        </w:rPr>
      </w:pPr>
    </w:p>
    <w:p w14:paraId="2F87354D">
      <w:pPr>
        <w:autoSpaceDE w:val="0"/>
        <w:autoSpaceDN w:val="0"/>
        <w:adjustRightInd w:val="0"/>
        <w:snapToGrid w:val="0"/>
        <w:spacing w:line="360" w:lineRule="auto"/>
        <w:jc w:val="left"/>
        <w:rPr>
          <w:rFonts w:hint="eastAsia" w:ascii="宋体" w:hAnsi="宋体" w:cs="宋体"/>
          <w:color w:val="000000" w:themeColor="text1"/>
          <w:kern w:val="0"/>
          <w:sz w:val="20"/>
          <w:highlight w:val="none"/>
          <w14:textFill>
            <w14:solidFill>
              <w14:schemeClr w14:val="tx1"/>
            </w14:solidFill>
          </w14:textFill>
        </w:rPr>
      </w:pPr>
    </w:p>
    <w:p w14:paraId="645DA0C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（姓名）系</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竞标人</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pacing w:val="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的法定代</w:t>
      </w:r>
      <w:r>
        <w:rPr>
          <w:rFonts w:hint="eastAsia" w:ascii="宋体" w:hAnsi="宋体" w:cs="宋体"/>
          <w:color w:val="000000" w:themeColor="text1"/>
          <w:spacing w:val="1"/>
          <w:kern w:val="0"/>
          <w:szCs w:val="21"/>
          <w:highlight w:val="none"/>
          <w14:textFill>
            <w14:solidFill>
              <w14:schemeClr w14:val="tx1"/>
            </w14:solidFill>
          </w14:textFill>
        </w:rPr>
        <w:t>表</w:t>
      </w:r>
      <w:r>
        <w:rPr>
          <w:rFonts w:hint="eastAsia" w:ascii="宋体" w:hAnsi="宋体" w:cs="宋体"/>
          <w:color w:val="000000" w:themeColor="text1"/>
          <w:kern w:val="0"/>
          <w:szCs w:val="21"/>
          <w:highlight w:val="none"/>
          <w14:textFill>
            <w14:solidFill>
              <w14:schemeClr w14:val="tx1"/>
            </w14:solidFill>
          </w14:textFill>
        </w:rPr>
        <w:t>人，现委托</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2025年隧道智能检测车技术服务</w:t>
      </w:r>
      <w:r>
        <w:rPr>
          <w:rFonts w:hint="eastAsia" w:cs="Times New Roman"/>
          <w:b w:val="0"/>
          <w:bCs/>
          <w:color w:val="000000" w:themeColor="text1"/>
          <w:szCs w:val="22"/>
          <w:u w:val="single"/>
          <w:lang w:val="en-US" w:eastAsia="zh-CN"/>
          <w14:textFill>
            <w14:solidFill>
              <w14:schemeClr w14:val="tx1"/>
            </w14:solidFill>
          </w14:textFill>
        </w:rPr>
        <w:t>（第二批）</w:t>
      </w:r>
      <w:r>
        <w:rPr>
          <w:rFonts w:hint="eastAsia" w:ascii="宋体" w:hAnsi="宋体"/>
          <w:b w:val="0"/>
          <w:bCs w:val="0"/>
          <w:color w:val="000000" w:themeColor="text1"/>
          <w:szCs w:val="21"/>
          <w:highlight w:val="none"/>
          <w:u w:val="single"/>
          <w:lang w:val="en-US" w:eastAsia="zh-CN"/>
          <w14:textFill>
            <w14:solidFill>
              <w14:schemeClr w14:val="tx1"/>
            </w14:solidFill>
          </w14:textFill>
        </w:rPr>
        <w:t xml:space="preserve">  </w:t>
      </w:r>
      <w:r>
        <w:rPr>
          <w:rFonts w:hint="eastAsia" w:ascii="宋体" w:hAnsi="宋体"/>
          <w:b/>
          <w:bCs/>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报价书、签订合同和处理有关事宜， 其法律后果由我方承担。</w:t>
      </w:r>
    </w:p>
    <w:p w14:paraId="1DF13692">
      <w:pPr>
        <w:tabs>
          <w:tab w:val="left" w:pos="4110"/>
          <w:tab w:val="left" w:pos="8000"/>
        </w:tabs>
        <w:autoSpaceDE w:val="0"/>
        <w:autoSpaceDN w:val="0"/>
        <w:adjustRightInd w:val="0"/>
        <w:snapToGrid w:val="0"/>
        <w:spacing w:line="360" w:lineRule="auto"/>
        <w:ind w:firstLine="420"/>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委托</w:t>
      </w:r>
      <w:r>
        <w:rPr>
          <w:rFonts w:hint="eastAsia" w:ascii="宋体" w:hAnsi="宋体" w:cs="宋体"/>
          <w:color w:val="000000" w:themeColor="text1"/>
          <w:spacing w:val="-1"/>
          <w:kern w:val="0"/>
          <w:szCs w:val="21"/>
          <w:highlight w:val="none"/>
          <w14:textFill>
            <w14:solidFill>
              <w14:schemeClr w14:val="tx1"/>
            </w14:solidFill>
          </w14:textFill>
        </w:rPr>
        <w:t>期</w:t>
      </w:r>
      <w:r>
        <w:rPr>
          <w:rFonts w:hint="eastAsia" w:ascii="宋体" w:hAnsi="宋体" w:cs="宋体"/>
          <w:color w:val="000000" w:themeColor="text1"/>
          <w:kern w:val="0"/>
          <w:szCs w:val="21"/>
          <w:highlight w:val="none"/>
          <w14:textFill>
            <w14:solidFill>
              <w14:schemeClr w14:val="tx1"/>
            </w14:solidFill>
          </w14:textFill>
        </w:rPr>
        <w:t>限：</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555EC711">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代理人无转委托权。</w:t>
      </w:r>
    </w:p>
    <w:p w14:paraId="1986075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附：法定代表人身份证</w:t>
      </w:r>
      <w:r>
        <w:rPr>
          <w:rFonts w:hint="eastAsia" w:ascii="宋体" w:hAnsi="宋体" w:cs="宋体"/>
          <w:b/>
          <w:bCs/>
          <w:color w:val="000000" w:themeColor="text1"/>
          <w:kern w:val="0"/>
          <w:szCs w:val="21"/>
          <w:highlight w:val="none"/>
          <w:lang w:val="en-US" w:eastAsia="zh-CN"/>
          <w14:textFill>
            <w14:solidFill>
              <w14:schemeClr w14:val="tx1"/>
            </w14:solidFill>
          </w14:textFill>
        </w:rPr>
        <w:t>复印件、代理人身份复印件</w:t>
      </w:r>
      <w:r>
        <w:rPr>
          <w:rFonts w:hint="eastAsia" w:ascii="宋体" w:hAnsi="宋体" w:cs="宋体"/>
          <w:color w:val="000000" w:themeColor="text1"/>
          <w:kern w:val="0"/>
          <w:szCs w:val="21"/>
          <w:highlight w:val="none"/>
          <w14:textFill>
            <w14:solidFill>
              <w14:schemeClr w14:val="tx1"/>
            </w14:solidFill>
          </w14:textFill>
        </w:rPr>
        <w:t>。</w:t>
      </w:r>
    </w:p>
    <w:p w14:paraId="229C8C60">
      <w:pPr>
        <w:autoSpaceDE w:val="0"/>
        <w:autoSpaceDN w:val="0"/>
        <w:adjustRightInd w:val="0"/>
        <w:snapToGrid w:val="0"/>
        <w:spacing w:line="360" w:lineRule="auto"/>
        <w:jc w:val="left"/>
        <w:rPr>
          <w:rFonts w:hint="eastAsia" w:ascii="宋体" w:hAnsi="宋体" w:cs="宋体"/>
          <w:color w:val="000000" w:themeColor="text1"/>
          <w:kern w:val="0"/>
          <w:sz w:val="12"/>
          <w:szCs w:val="12"/>
          <w:highlight w:val="none"/>
          <w14:textFill>
            <w14:solidFill>
              <w14:schemeClr w14:val="tx1"/>
            </w14:solidFill>
          </w14:textFill>
        </w:rPr>
      </w:pPr>
    </w:p>
    <w:tbl>
      <w:tblPr>
        <w:tblStyle w:val="19"/>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7FDCEA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noWrap w:val="0"/>
            <w:vAlign w:val="center"/>
          </w:tcPr>
          <w:p w14:paraId="712E67E9">
            <w:pPr>
              <w:spacing w:line="500" w:lineRule="exact"/>
              <w:jc w:val="center"/>
              <w:rPr>
                <w:rFonts w:hint="eastAsia"/>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法定代表人身份证正面</w:t>
            </w:r>
          </w:p>
        </w:tc>
        <w:tc>
          <w:tcPr>
            <w:tcW w:w="4670" w:type="dxa"/>
            <w:noWrap w:val="0"/>
            <w:vAlign w:val="center"/>
          </w:tcPr>
          <w:p w14:paraId="447BEBEA">
            <w:pPr>
              <w:spacing w:line="500" w:lineRule="exact"/>
              <w:jc w:val="center"/>
              <w:rPr>
                <w:rFonts w:hint="eastAsia"/>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法定代表人身份证反面</w:t>
            </w:r>
          </w:p>
        </w:tc>
      </w:tr>
      <w:tr w14:paraId="042FFA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14:paraId="6F296E35">
            <w:pPr>
              <w:spacing w:line="500" w:lineRule="exact"/>
              <w:jc w:val="center"/>
              <w:rPr>
                <w:rFonts w:hint="eastAsia"/>
                <w:color w:val="000000" w:themeColor="text1"/>
                <w:sz w:val="28"/>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代理</w:t>
            </w:r>
            <w:r>
              <w:rPr>
                <w:rFonts w:hint="eastAsia" w:ascii="宋体" w:hAnsi="宋体" w:cs="宋体"/>
                <w:color w:val="000000" w:themeColor="text1"/>
                <w:sz w:val="24"/>
                <w:szCs w:val="24"/>
                <w14:textFill>
                  <w14:solidFill>
                    <w14:schemeClr w14:val="tx1"/>
                  </w14:solidFill>
                </w14:textFill>
              </w:rPr>
              <w:t>人身份证正面</w:t>
            </w:r>
          </w:p>
        </w:tc>
        <w:tc>
          <w:tcPr>
            <w:tcW w:w="4670" w:type="dxa"/>
            <w:noWrap w:val="0"/>
            <w:vAlign w:val="center"/>
          </w:tcPr>
          <w:p w14:paraId="056BFA1A">
            <w:pPr>
              <w:spacing w:line="500" w:lineRule="exact"/>
              <w:jc w:val="center"/>
              <w:rPr>
                <w:rFonts w:hint="eastAsia"/>
                <w:color w:val="000000" w:themeColor="text1"/>
                <w:sz w:val="28"/>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代理</w:t>
            </w:r>
            <w:r>
              <w:rPr>
                <w:rFonts w:hint="eastAsia" w:ascii="宋体" w:hAnsi="宋体" w:cs="宋体"/>
                <w:color w:val="000000" w:themeColor="text1"/>
                <w:sz w:val="24"/>
                <w:szCs w:val="24"/>
                <w14:textFill>
                  <w14:solidFill>
                    <w14:schemeClr w14:val="tx1"/>
                  </w14:solidFill>
                </w14:textFill>
              </w:rPr>
              <w:t>人身份证反面</w:t>
            </w:r>
          </w:p>
        </w:tc>
      </w:tr>
    </w:tbl>
    <w:p w14:paraId="0CF12E73">
      <w:pPr>
        <w:autoSpaceDE w:val="0"/>
        <w:autoSpaceDN w:val="0"/>
        <w:adjustRightInd w:val="0"/>
        <w:snapToGrid w:val="0"/>
        <w:spacing w:line="360" w:lineRule="auto"/>
        <w:jc w:val="left"/>
        <w:rPr>
          <w:rFonts w:hint="eastAsia" w:ascii="宋体" w:hAnsi="宋体" w:cs="宋体"/>
          <w:color w:val="000000" w:themeColor="text1"/>
          <w:kern w:val="0"/>
          <w:sz w:val="20"/>
          <w:highlight w:val="none"/>
          <w14:textFill>
            <w14:solidFill>
              <w14:schemeClr w14:val="tx1"/>
            </w14:solidFill>
          </w14:textFill>
        </w:rPr>
      </w:pPr>
    </w:p>
    <w:p w14:paraId="5DDCB22D">
      <w:pPr>
        <w:pStyle w:val="34"/>
        <w:rPr>
          <w:rFonts w:hint="eastAsia"/>
          <w:color w:val="000000" w:themeColor="text1"/>
          <w14:textFill>
            <w14:solidFill>
              <w14:schemeClr w14:val="tx1"/>
            </w14:solidFill>
          </w14:textFill>
        </w:rPr>
      </w:pPr>
    </w:p>
    <w:p w14:paraId="25CBE7A5">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竞标人</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pacing w:val="-1"/>
          <w:kern w:val="0"/>
          <w:szCs w:val="21"/>
          <w:highlight w:val="none"/>
          <w14:textFill>
            <w14:solidFill>
              <w14:schemeClr w14:val="tx1"/>
            </w14:solidFill>
          </w14:textFill>
        </w:rPr>
        <w:t>盖</w:t>
      </w:r>
      <w:r>
        <w:rPr>
          <w:rFonts w:hint="eastAsia" w:ascii="宋体" w:hAnsi="宋体" w:cs="宋体"/>
          <w:color w:val="000000" w:themeColor="text1"/>
          <w:kern w:val="0"/>
          <w:szCs w:val="21"/>
          <w:highlight w:val="none"/>
          <w14:textFill>
            <w14:solidFill>
              <w14:schemeClr w14:val="tx1"/>
            </w14:solidFill>
          </w14:textFill>
        </w:rPr>
        <w:t xml:space="preserve">单位公章） </w:t>
      </w:r>
    </w:p>
    <w:p w14:paraId="62727C21">
      <w:pPr>
        <w:tabs>
          <w:tab w:val="left" w:pos="6300"/>
        </w:tabs>
        <w:autoSpaceDE w:val="0"/>
        <w:autoSpaceDN w:val="0"/>
        <w:adjustRightInd w:val="0"/>
        <w:snapToGrid w:val="0"/>
        <w:spacing w:line="360" w:lineRule="auto"/>
        <w:ind w:firstLine="16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（签字）</w:t>
      </w:r>
    </w:p>
    <w:p w14:paraId="237FFB7E">
      <w:pPr>
        <w:tabs>
          <w:tab w:val="left" w:pos="5260"/>
        </w:tabs>
        <w:autoSpaceDE w:val="0"/>
        <w:autoSpaceDN w:val="0"/>
        <w:adjustRightInd w:val="0"/>
        <w:snapToGrid w:val="0"/>
        <w:spacing w:line="360" w:lineRule="auto"/>
        <w:ind w:firstLine="16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身份证号码：</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p>
    <w:p w14:paraId="0F4A9C5A">
      <w:pPr>
        <w:tabs>
          <w:tab w:val="left" w:pos="6720"/>
        </w:tabs>
        <w:autoSpaceDE w:val="0"/>
        <w:autoSpaceDN w:val="0"/>
        <w:adjustRightInd w:val="0"/>
        <w:snapToGrid w:val="0"/>
        <w:spacing w:line="360" w:lineRule="auto"/>
        <w:ind w:firstLine="16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委托代理人：</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（签</w:t>
      </w:r>
      <w:r>
        <w:rPr>
          <w:rFonts w:hint="eastAsia" w:ascii="宋体" w:hAnsi="宋体" w:cs="宋体"/>
          <w:color w:val="000000" w:themeColor="text1"/>
          <w:spacing w:val="-1"/>
          <w:kern w:val="0"/>
          <w:szCs w:val="21"/>
          <w:highlight w:val="none"/>
          <w14:textFill>
            <w14:solidFill>
              <w14:schemeClr w14:val="tx1"/>
            </w14:solidFill>
          </w14:textFill>
        </w:rPr>
        <w:t>字</w:t>
      </w:r>
      <w:r>
        <w:rPr>
          <w:rFonts w:hint="eastAsia" w:ascii="宋体" w:hAnsi="宋体" w:cs="宋体"/>
          <w:color w:val="000000" w:themeColor="text1"/>
          <w:kern w:val="0"/>
          <w:szCs w:val="21"/>
          <w:highlight w:val="none"/>
          <w14:textFill>
            <w14:solidFill>
              <w14:schemeClr w14:val="tx1"/>
            </w14:solidFill>
          </w14:textFill>
        </w:rPr>
        <w:t>）</w:t>
      </w:r>
    </w:p>
    <w:p w14:paraId="4E54C78F">
      <w:pPr>
        <w:tabs>
          <w:tab w:val="left" w:pos="6825"/>
        </w:tabs>
        <w:autoSpaceDE w:val="0"/>
        <w:autoSpaceDN w:val="0"/>
        <w:adjustRightInd w:val="0"/>
        <w:snapToGrid w:val="0"/>
        <w:spacing w:line="360" w:lineRule="auto"/>
        <w:ind w:firstLine="16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身份证号码：</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p>
    <w:p w14:paraId="1EFDA51E">
      <w:pPr>
        <w:autoSpaceDE w:val="0"/>
        <w:autoSpaceDN w:val="0"/>
        <w:adjustRightInd w:val="0"/>
        <w:snapToGrid w:val="0"/>
        <w:spacing w:line="360" w:lineRule="auto"/>
        <w:jc w:val="left"/>
        <w:rPr>
          <w:rFonts w:hint="eastAsia" w:ascii="宋体" w:hAnsi="宋体" w:cs="宋体"/>
          <w:color w:val="000000" w:themeColor="text1"/>
          <w:kern w:val="0"/>
          <w:sz w:val="20"/>
          <w:highlight w:val="none"/>
          <w14:textFill>
            <w14:solidFill>
              <w14:schemeClr w14:val="tx1"/>
            </w14:solidFill>
          </w14:textFill>
        </w:rPr>
      </w:pPr>
    </w:p>
    <w:p w14:paraId="277DE952">
      <w:pPr>
        <w:topLinePunct/>
        <w:spacing w:line="440" w:lineRule="exact"/>
        <w:ind w:firstLine="840" w:firstLineChars="200"/>
        <w:jc w:val="center"/>
        <w:outlineLvl w:val="1"/>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w w:val="200"/>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日</w:t>
      </w:r>
    </w:p>
    <w:p w14:paraId="277923DF">
      <w:pPr>
        <w:pStyle w:val="34"/>
        <w:numPr>
          <w:ilvl w:val="-1"/>
          <w:numId w:val="0"/>
        </w:numPr>
        <w:topLinePunct w:val="0"/>
        <w:spacing w:line="440" w:lineRule="exact"/>
        <w:ind w:firstLine="632" w:firstLineChars="300"/>
        <w:jc w:val="center"/>
        <w:outlineLvl w:val="1"/>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i w:val="0"/>
          <w:iCs w:val="0"/>
          <w:caps w:val="0"/>
          <w:color w:val="000000" w:themeColor="text1"/>
          <w:spacing w:val="0"/>
          <w:kern w:val="2"/>
          <w:sz w:val="21"/>
          <w:szCs w:val="21"/>
          <w:highlight w:val="none"/>
          <w:shd w:val="clear"/>
          <w:lang w:val="en-US" w:eastAsia="zh-CN"/>
          <w14:textFill>
            <w14:solidFill>
              <w14:schemeClr w14:val="tx1"/>
            </w14:solidFill>
          </w14:textFill>
        </w:rPr>
        <w:t>(三)</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隧道智能检测车技术参数</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4"/>
        <w:gridCol w:w="4819"/>
        <w:gridCol w:w="1264"/>
      </w:tblGrid>
      <w:tr w14:paraId="7CCB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noWrap w:val="0"/>
            <w:vAlign w:val="center"/>
          </w:tcPr>
          <w:p w14:paraId="3CA38C5F">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智能检测车</w:t>
            </w:r>
            <w:r>
              <w:rPr>
                <w:rFonts w:hint="default" w:ascii="Times New Roman" w:hAnsi="Times New Roman" w:cs="Times New Roman"/>
                <w:color w:val="000000" w:themeColor="text1"/>
                <w:sz w:val="21"/>
                <w:szCs w:val="21"/>
                <w14:textFill>
                  <w14:solidFill>
                    <w14:schemeClr w14:val="tx1"/>
                  </w14:solidFill>
                </w14:textFill>
              </w:rPr>
              <w:t>名称</w:t>
            </w:r>
          </w:p>
        </w:tc>
        <w:tc>
          <w:tcPr>
            <w:tcW w:w="800" w:type="pct"/>
            <w:noWrap w:val="0"/>
            <w:vAlign w:val="center"/>
          </w:tcPr>
          <w:p w14:paraId="6C005FAB">
            <w:pPr>
              <w:spacing w:line="36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型号或规格</w:t>
            </w:r>
          </w:p>
        </w:tc>
        <w:tc>
          <w:tcPr>
            <w:tcW w:w="2827" w:type="pct"/>
            <w:noWrap w:val="0"/>
            <w:vAlign w:val="center"/>
          </w:tcPr>
          <w:p w14:paraId="4B1FE953">
            <w:pPr>
              <w:spacing w:line="36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技术</w:t>
            </w:r>
            <w:r>
              <w:rPr>
                <w:rFonts w:hint="default" w:ascii="Times New Roman" w:hAnsi="Times New Roman" w:cs="Times New Roman"/>
                <w:color w:val="000000" w:themeColor="text1"/>
                <w:sz w:val="21"/>
                <w:szCs w:val="21"/>
                <w14:textFill>
                  <w14:solidFill>
                    <w14:schemeClr w14:val="tx1"/>
                  </w14:solidFill>
                </w14:textFill>
              </w:rPr>
              <w:t>参数</w:t>
            </w:r>
            <w:r>
              <w:rPr>
                <w:rFonts w:hint="default" w:ascii="Times New Roman" w:hAnsi="Times New Roman" w:cs="Times New Roman"/>
                <w:color w:val="000000" w:themeColor="text1"/>
                <w:sz w:val="21"/>
                <w:szCs w:val="21"/>
                <w:lang w:val="en-US" w:eastAsia="zh-CN"/>
                <w14:textFill>
                  <w14:solidFill>
                    <w14:schemeClr w14:val="tx1"/>
                  </w14:solidFill>
                </w14:textFill>
              </w:rPr>
              <w:t>指标</w:t>
            </w:r>
          </w:p>
        </w:tc>
        <w:tc>
          <w:tcPr>
            <w:tcW w:w="741" w:type="pct"/>
            <w:noWrap w:val="0"/>
            <w:vAlign w:val="center"/>
          </w:tcPr>
          <w:p w14:paraId="4616B614">
            <w:pPr>
              <w:spacing w:line="36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响应情况</w:t>
            </w:r>
          </w:p>
        </w:tc>
      </w:tr>
      <w:tr w14:paraId="49A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29" w:type="pct"/>
            <w:vMerge w:val="restart"/>
            <w:noWrap w:val="0"/>
            <w:vAlign w:val="center"/>
          </w:tcPr>
          <w:p w14:paraId="53601D42">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restart"/>
            <w:noWrap w:val="0"/>
            <w:vAlign w:val="center"/>
          </w:tcPr>
          <w:p w14:paraId="7F0ED256">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6521F76D">
            <w:pPr>
              <w:pStyle w:val="34"/>
              <w:keepNext w:val="0"/>
              <w:keepLines w:val="0"/>
              <w:pageBreakBefore w:val="0"/>
              <w:numPr>
                <w:ilvl w:val="0"/>
                <w:numId w:val="0"/>
              </w:numPr>
              <w:kinsoku/>
              <w:wordWrap/>
              <w:overflowPunct/>
              <w:topLinePunct w:val="0"/>
              <w:bidi w:val="0"/>
              <w:spacing w:line="420" w:lineRule="exact"/>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是否具备隧道衬砌和路面表观病害同时采集能力</w:t>
            </w:r>
          </w:p>
        </w:tc>
        <w:tc>
          <w:tcPr>
            <w:tcW w:w="741" w:type="pct"/>
            <w:noWrap w:val="0"/>
            <w:vAlign w:val="center"/>
          </w:tcPr>
          <w:p w14:paraId="4D74302B">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238E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4541B366">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59F9472E">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4E6DB619">
            <w:pPr>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检测行驶速度</w:t>
            </w:r>
          </w:p>
        </w:tc>
        <w:tc>
          <w:tcPr>
            <w:tcW w:w="741" w:type="pct"/>
            <w:noWrap w:val="0"/>
            <w:vAlign w:val="center"/>
          </w:tcPr>
          <w:p w14:paraId="5A4CF3F4">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11A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4D307896">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72CEF6AB">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59F13C74">
            <w:pPr>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病害图像采集方式</w:t>
            </w:r>
          </w:p>
        </w:tc>
        <w:tc>
          <w:tcPr>
            <w:tcW w:w="741" w:type="pct"/>
            <w:noWrap w:val="0"/>
            <w:vAlign w:val="center"/>
          </w:tcPr>
          <w:p w14:paraId="694F728A">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1C78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1BC821D2">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125B5CB9">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23D5D669">
            <w:pPr>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照明方式</w:t>
            </w:r>
          </w:p>
        </w:tc>
        <w:tc>
          <w:tcPr>
            <w:tcW w:w="741" w:type="pct"/>
            <w:noWrap w:val="0"/>
            <w:vAlign w:val="center"/>
          </w:tcPr>
          <w:p w14:paraId="52556482">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680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2AF77083">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7310F7FE">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282A45EB">
            <w:pPr>
              <w:jc w:val="left"/>
              <w:rPr>
                <w:rFonts w:hint="default" w:ascii="Times New Roman" w:hAnsi="Times New Roman" w:cs="Times New Roman"/>
                <w:bCs/>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隧道病害图分辨率</w:t>
            </w:r>
          </w:p>
        </w:tc>
        <w:tc>
          <w:tcPr>
            <w:tcW w:w="741" w:type="pct"/>
            <w:noWrap w:val="0"/>
            <w:vAlign w:val="center"/>
          </w:tcPr>
          <w:p w14:paraId="13817FE5">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5FDE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2C25CA6A">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70BB7B5B">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1838B81C">
            <w:pPr>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数据处理软件进行处理是否能够分析、识别和提取出隧道病害并进行分类、统计</w:t>
            </w:r>
          </w:p>
        </w:tc>
        <w:tc>
          <w:tcPr>
            <w:tcW w:w="741" w:type="pct"/>
            <w:noWrap w:val="0"/>
            <w:vAlign w:val="center"/>
          </w:tcPr>
          <w:p w14:paraId="4CA03ADE">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0962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191242BB">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7A1A3AEF">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79021C3E">
            <w:pPr>
              <w:pStyle w:val="34"/>
              <w:keepNext w:val="0"/>
              <w:keepLines w:val="0"/>
              <w:pageBreakBefore w:val="0"/>
              <w:numPr>
                <w:ilvl w:val="0"/>
                <w:numId w:val="0"/>
              </w:numPr>
              <w:kinsoku/>
              <w:wordWrap/>
              <w:overflowPunct/>
              <w:topLinePunct w:val="0"/>
              <w:bidi w:val="0"/>
              <w:spacing w:line="240" w:lineRule="auto"/>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病害处理分析系统是否能够实现病害类型输出分类统计报表，并按里程桩号、位置信息给出病害详细参数列表，包括：桩号、位置、类型、数量、长度、宽度、面积等</w:t>
            </w:r>
          </w:p>
        </w:tc>
        <w:tc>
          <w:tcPr>
            <w:tcW w:w="741" w:type="pct"/>
            <w:noWrap w:val="0"/>
            <w:vAlign w:val="center"/>
          </w:tcPr>
          <w:p w14:paraId="336494EA">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61C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43C79CC3">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6BFE3C57">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646E91F4">
            <w:pPr>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是否能可视化查询隧道病害在此里程桩号位置的原始图像</w:t>
            </w:r>
          </w:p>
        </w:tc>
        <w:tc>
          <w:tcPr>
            <w:tcW w:w="741" w:type="pct"/>
            <w:noWrap w:val="0"/>
            <w:vAlign w:val="center"/>
          </w:tcPr>
          <w:p w14:paraId="164A5023">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034C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31221377">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11C3CAF8">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33166A66">
            <w:pPr>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裂缝宽度识别精度</w:t>
            </w:r>
          </w:p>
        </w:tc>
        <w:tc>
          <w:tcPr>
            <w:tcW w:w="741" w:type="pct"/>
            <w:noWrap w:val="0"/>
            <w:vAlign w:val="center"/>
          </w:tcPr>
          <w:p w14:paraId="74F0D7A5">
            <w:pPr>
              <w:jc w:val="center"/>
              <w:rPr>
                <w:rFonts w:hint="default" w:ascii="Times New Roman" w:hAnsi="Times New Roman" w:cs="Times New Roman"/>
                <w:bCs/>
                <w:color w:val="000000" w:themeColor="text1"/>
                <w:sz w:val="21"/>
                <w:szCs w:val="21"/>
                <w14:textFill>
                  <w14:solidFill>
                    <w14:schemeClr w14:val="tx1"/>
                  </w14:solidFill>
                </w14:textFill>
              </w:rPr>
            </w:pPr>
          </w:p>
        </w:tc>
      </w:tr>
      <w:tr w14:paraId="053D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noWrap w:val="0"/>
            <w:vAlign w:val="center"/>
          </w:tcPr>
          <w:p w14:paraId="0B7487E4">
            <w:pPr>
              <w:widowControl/>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p>
        </w:tc>
        <w:tc>
          <w:tcPr>
            <w:tcW w:w="800" w:type="pct"/>
            <w:vMerge w:val="continue"/>
            <w:noWrap w:val="0"/>
            <w:vAlign w:val="center"/>
          </w:tcPr>
          <w:p w14:paraId="751C2A44">
            <w:pPr>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2827" w:type="pct"/>
            <w:noWrap w:val="0"/>
            <w:vAlign w:val="center"/>
          </w:tcPr>
          <w:p w14:paraId="4435BF76">
            <w:pPr>
              <w:jc w:val="both"/>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其它（自列）</w:t>
            </w:r>
          </w:p>
        </w:tc>
        <w:tc>
          <w:tcPr>
            <w:tcW w:w="741" w:type="pct"/>
            <w:noWrap w:val="0"/>
            <w:vAlign w:val="center"/>
          </w:tcPr>
          <w:p w14:paraId="06CECB79">
            <w:pPr>
              <w:jc w:val="center"/>
              <w:rPr>
                <w:rFonts w:hint="default" w:ascii="Times New Roman" w:hAnsi="Times New Roman" w:cs="Times New Roman"/>
                <w:bCs/>
                <w:color w:val="000000" w:themeColor="text1"/>
                <w:sz w:val="21"/>
                <w:szCs w:val="21"/>
                <w14:textFill>
                  <w14:solidFill>
                    <w14:schemeClr w14:val="tx1"/>
                  </w14:solidFill>
                </w14:textFill>
              </w:rPr>
            </w:pPr>
          </w:p>
        </w:tc>
      </w:tr>
    </w:tbl>
    <w:p w14:paraId="1364F9A2">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4E4A48FA">
      <w:pPr>
        <w:pStyle w:val="34"/>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kern w:val="2"/>
          <w:sz w:val="24"/>
          <w:szCs w:val="28"/>
          <w:lang w:val="en-US" w:eastAsia="zh-CN" w:bidi="ar-SA"/>
          <w14:textFill>
            <w14:solidFill>
              <w14:schemeClr w14:val="tx1"/>
            </w14:solidFill>
          </w14:textFill>
        </w:rPr>
        <w:t>自有产权证明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653864A2">
      <w:pPr>
        <w:tabs>
          <w:tab w:val="left" w:pos="900"/>
          <w:tab w:val="left" w:pos="1080"/>
        </w:tabs>
        <w:spacing w:line="300" w:lineRule="auto"/>
        <w:jc w:val="center"/>
        <w:outlineLvl w:val="9"/>
        <w:rPr>
          <w:rFonts w:hint="eastAsia" w:ascii="宋体" w:hAnsi="宋体" w:cs="宋体"/>
          <w:b/>
          <w:color w:val="000000" w:themeColor="text1"/>
          <w:sz w:val="28"/>
          <w:szCs w:val="28"/>
          <w:highlight w:val="none"/>
          <w:lang w:eastAsia="zh-CN"/>
          <w14:textFill>
            <w14:solidFill>
              <w14:schemeClr w14:val="tx1"/>
            </w14:solidFill>
          </w14:textFill>
        </w:rPr>
      </w:pPr>
    </w:p>
    <w:p w14:paraId="22499353">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525C1078">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29B8E3F8">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653B8484">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056EE8F3">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36B60B9B">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78431DD9">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46191531">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35518FF2">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2A24A0FD">
      <w:pPr>
        <w:pStyle w:val="34"/>
        <w:jc w:val="center"/>
        <w:outlineLvl w:val="0"/>
        <w:rPr>
          <w:rFonts w:hint="eastAsia" w:ascii="宋体" w:hAnsi="宋体" w:cs="宋体"/>
          <w:b/>
          <w:color w:val="000000" w:themeColor="text1"/>
          <w:sz w:val="28"/>
          <w:szCs w:val="28"/>
          <w:highlight w:val="none"/>
          <w:lang w:eastAsia="zh-CN"/>
          <w14:textFill>
            <w14:solidFill>
              <w14:schemeClr w14:val="tx1"/>
            </w14:solidFill>
          </w14:textFill>
        </w:rPr>
      </w:pPr>
    </w:p>
    <w:p w14:paraId="1FA91A5D">
      <w:pPr>
        <w:jc w:val="center"/>
        <w:rPr>
          <w:rFonts w:hint="eastAsia" w:ascii="宋体" w:hAnsi="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四</w:t>
      </w: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）业绩证明</w:t>
      </w:r>
      <w:r>
        <w:rPr>
          <w:rFonts w:hint="eastAsia" w:ascii="宋体" w:hAnsi="宋体" w:cs="宋体"/>
          <w:b/>
          <w:color w:val="000000" w:themeColor="text1"/>
          <w:sz w:val="28"/>
          <w:szCs w:val="28"/>
          <w:highlight w:val="none"/>
          <w:lang w:eastAsia="zh-CN"/>
          <w14:textFill>
            <w14:solidFill>
              <w14:schemeClr w14:val="tx1"/>
            </w14:solidFill>
          </w14:textFill>
        </w:rPr>
        <w:br w:type="page"/>
      </w:r>
    </w:p>
    <w:p w14:paraId="026C795F">
      <w:pPr>
        <w:numPr>
          <w:ilvl w:val="-1"/>
          <w:numId w:val="0"/>
        </w:numPr>
        <w:spacing w:line="300" w:lineRule="auto"/>
        <w:jc w:val="center"/>
        <w:outlineLvl w:val="0"/>
        <w:rPr>
          <w:rFonts w:hint="eastAsia" w:ascii="宋体" w:hAnsi="宋体" w:cs="宋体"/>
          <w:b/>
          <w:color w:val="000000" w:themeColor="text1"/>
          <w:sz w:val="28"/>
          <w:szCs w:val="28"/>
          <w:highlight w:val="none"/>
          <w:lang w:val="en-US" w:eastAsia="zh-CN"/>
          <w14:textFill>
            <w14:solidFill>
              <w14:schemeClr w14:val="tx1"/>
            </w14:solidFill>
          </w14:textFill>
        </w:rPr>
      </w:pPr>
    </w:p>
    <w:p w14:paraId="6E23E993">
      <w:pPr>
        <w:numPr>
          <w:ilvl w:val="-1"/>
          <w:numId w:val="0"/>
        </w:numPr>
        <w:spacing w:line="300" w:lineRule="auto"/>
        <w:jc w:val="center"/>
        <w:outlineLvl w:val="0"/>
        <w:rPr>
          <w:rFonts w:hint="eastAsia" w:ascii="宋体" w:hAnsi="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 xml:space="preserve"> </w:t>
      </w:r>
    </w:p>
    <w:p w14:paraId="43D4A6E9">
      <w:pPr>
        <w:numPr>
          <w:ilvl w:val="-1"/>
          <w:numId w:val="0"/>
        </w:numPr>
        <w:spacing w:line="240" w:lineRule="auto"/>
        <w:jc w:val="left"/>
        <w:outlineLvl w:val="9"/>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p>
    <w:p w14:paraId="6355D56E">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61F8D68A">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0BFFD73D">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1D6014BE">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6695640A">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4D0BCEEA">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45747DC3">
      <w:pPr>
        <w:numPr>
          <w:ilvl w:val="-1"/>
          <w:numId w:val="0"/>
        </w:numPr>
        <w:spacing w:line="240" w:lineRule="auto"/>
        <w:jc w:val="left"/>
        <w:outlineLvl w:val="9"/>
        <w:rPr>
          <w:rFonts w:hint="eastAsia"/>
          <w:color w:val="000000" w:themeColor="text1"/>
          <w:lang w:val="en-US" w:eastAsia="zh-CN"/>
          <w14:textFill>
            <w14:solidFill>
              <w14:schemeClr w14:val="tx1"/>
            </w14:solidFill>
          </w14:textFill>
        </w:rPr>
      </w:pPr>
    </w:p>
    <w:p w14:paraId="26C8EA53">
      <w:pPr>
        <w:ind w:firstLine="0" w:firstLineChars="0"/>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商</w:t>
      </w:r>
    </w:p>
    <w:p w14:paraId="12810640">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务</w:t>
      </w:r>
    </w:p>
    <w:p w14:paraId="4C9CAB69">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default" w:ascii="Times New Roman" w:hAnsi="Times New Roman" w:cs="Times New Roman"/>
          <w:b/>
          <w:color w:val="000000" w:themeColor="text1"/>
          <w:sz w:val="52"/>
          <w:szCs w:val="56"/>
          <w:u w:val="none"/>
          <w:lang w:eastAsia="zh-CN"/>
          <w14:textFill>
            <w14:solidFill>
              <w14:schemeClr w14:val="tx1"/>
            </w14:solidFill>
          </w14:textFill>
        </w:rPr>
        <w:t>部</w:t>
      </w:r>
    </w:p>
    <w:p w14:paraId="36F8D4D2">
      <w:pPr>
        <w:numPr>
          <w:ilvl w:val="-1"/>
          <w:numId w:val="0"/>
        </w:numPr>
        <w:spacing w:line="300" w:lineRule="auto"/>
        <w:jc w:val="center"/>
        <w:outlineLvl w:val="0"/>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cs="Times New Roman"/>
          <w:b/>
          <w:color w:val="000000" w:themeColor="text1"/>
          <w:sz w:val="52"/>
          <w:szCs w:val="56"/>
          <w:u w:val="none"/>
          <w:lang w:eastAsia="zh-CN"/>
          <w14:textFill>
            <w14:solidFill>
              <w14:schemeClr w14:val="tx1"/>
            </w14:solidFill>
          </w14:textFill>
        </w:rPr>
        <w:t>分</w:t>
      </w:r>
      <w:r>
        <w:rPr>
          <w:rFonts w:hint="eastAsia" w:cs="Times New Roman"/>
          <w:b/>
          <w:color w:val="000000" w:themeColor="text1"/>
          <w:sz w:val="52"/>
          <w:szCs w:val="56"/>
          <w:u w:val="none"/>
          <w:lang w:val="en-US" w:eastAsia="zh-CN"/>
          <w14:textFill>
            <w14:solidFill>
              <w14:schemeClr w14:val="tx1"/>
            </w14:solidFill>
          </w14:textFill>
        </w:rPr>
        <w:t xml:space="preserve">  </w:t>
      </w:r>
    </w:p>
    <w:p w14:paraId="725FF58F">
      <w:pPr>
        <w:numPr>
          <w:ilvl w:val="0"/>
          <w:numId w:val="5"/>
        </w:numPr>
        <w:spacing w:before="360" w:beforeLines="150" w:after="240" w:afterLines="100" w:line="300" w:lineRule="auto"/>
        <w:ind w:firstLine="3373" w:firstLineChars="1600"/>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投标保证金</w:t>
      </w:r>
    </w:p>
    <w:p w14:paraId="64B24B4B">
      <w:pPr>
        <w:pStyle w:val="8"/>
        <w:numPr>
          <w:ilvl w:val="-1"/>
          <w:numId w:val="0"/>
        </w:numPr>
        <w:spacing w:before="360" w:beforeLines="150" w:after="240" w:afterLines="100"/>
        <w:jc w:val="center"/>
        <w:rPr>
          <w:rFonts w:hint="eastAsia"/>
          <w:color w:val="auto"/>
          <w:highlight w:val="none"/>
        </w:rPr>
      </w:pPr>
    </w:p>
    <w:p w14:paraId="6F2EDBB2">
      <w:pPr>
        <w:widowControl/>
        <w:snapToGrid w:val="0"/>
        <w:spacing w:line="360" w:lineRule="auto"/>
        <w:jc w:val="center"/>
        <w:rPr>
          <w:rFonts w:ascii="宋体" w:hAnsi="宋体"/>
          <w:color w:val="auto"/>
          <w:sz w:val="21"/>
          <w:szCs w:val="21"/>
          <w:highlight w:val="none"/>
        </w:rPr>
      </w:pPr>
      <w:r>
        <w:rPr>
          <w:rFonts w:hint="eastAsia" w:ascii="宋体" w:hAnsi="宋体"/>
          <w:b/>
          <w:color w:val="auto"/>
          <w:sz w:val="21"/>
          <w:szCs w:val="21"/>
          <w:highlight w:val="none"/>
        </w:rPr>
        <w:t>说  明</w:t>
      </w:r>
    </w:p>
    <w:p w14:paraId="7643EABA">
      <w:pPr>
        <w:spacing w:line="440" w:lineRule="exact"/>
        <w:rPr>
          <w:rFonts w:ascii="宋体" w:hAnsi="宋体" w:cs="宋体"/>
          <w:color w:val="auto"/>
          <w:highlight w:val="none"/>
        </w:rPr>
      </w:pPr>
      <w:r>
        <w:rPr>
          <w:rFonts w:hint="eastAsia" w:ascii="宋体" w:hAnsi="宋体" w:cs="宋体"/>
          <w:color w:val="auto"/>
          <w:highlight w:val="none"/>
        </w:rPr>
        <w:t>企业基本账户开户证明文件复印件和投标保证金交纳凭证复印件（</w:t>
      </w:r>
      <w:r>
        <w:rPr>
          <w:rFonts w:hint="eastAsia" w:ascii="宋体" w:hAnsi="宋体" w:cs="宋体"/>
          <w:color w:val="auto"/>
          <w:highlight w:val="none"/>
          <w:lang w:val="en-US" w:eastAsia="zh-CN"/>
        </w:rPr>
        <w:t>附</w:t>
      </w:r>
      <w:r>
        <w:rPr>
          <w:rFonts w:hint="eastAsia" w:ascii="宋体" w:hAnsi="宋体" w:cs="宋体"/>
          <w:color w:val="auto"/>
          <w:highlight w:val="none"/>
        </w:rPr>
        <w:t>转账支票</w:t>
      </w:r>
      <w:r>
        <w:rPr>
          <w:rFonts w:hint="eastAsia" w:ascii="宋体" w:hAnsi="宋体" w:cs="宋体"/>
          <w:color w:val="auto"/>
          <w:highlight w:val="none"/>
          <w:lang w:val="en-US" w:eastAsia="zh-CN"/>
        </w:rPr>
        <w:t>电子文件</w:t>
      </w:r>
      <w:r>
        <w:rPr>
          <w:rFonts w:hint="eastAsia" w:ascii="宋体" w:hAnsi="宋体" w:cs="宋体"/>
          <w:color w:val="auto"/>
          <w:highlight w:val="none"/>
        </w:rPr>
        <w:t>）</w:t>
      </w:r>
    </w:p>
    <w:p w14:paraId="4CAE5910">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2880C3BE">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367DB64D">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4B5117AA">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60391BC6">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58F1319A">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3FC5D793">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2C269719">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463B8DED">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302AE6FB">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0EC0DB1A">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7DE5B270">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31933488">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2392FC11">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07AB5EAA">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2E4DF36F">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5597418E">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175EDEF4">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3CEA7C60">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4934764F">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1E12DBE0">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013E2564">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5DE0530D">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1B490B89">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56C55175">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661A5AAD">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56F9A46E">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0B7254A0">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2FAE57DF">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57922654">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1D822E85">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lang w:val="en-US" w:eastAsia="zh-CN"/>
          <w14:textFill>
            <w14:solidFill>
              <w14:schemeClr w14:val="tx1"/>
            </w14:solidFill>
          </w14:textFill>
        </w:rPr>
      </w:pPr>
    </w:p>
    <w:p w14:paraId="4108417F">
      <w:pPr>
        <w:numPr>
          <w:ilvl w:val="-1"/>
          <w:numId w:val="0"/>
        </w:numPr>
        <w:spacing w:line="300" w:lineRule="auto"/>
        <w:ind w:firstLine="0" w:firstLineChars="0"/>
        <w:jc w:val="center"/>
        <w:outlineLvl w:val="0"/>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default" w:ascii="宋体" w:hAnsi="宋体" w:cs="宋体"/>
          <w:b/>
          <w:color w:val="000000" w:themeColor="text1"/>
          <w:sz w:val="21"/>
          <w:szCs w:val="21"/>
          <w:highlight w:val="none"/>
          <w:lang w:eastAsia="zh-CN"/>
          <w14:textFill>
            <w14:solidFill>
              <w14:schemeClr w14:val="tx1"/>
            </w14:solidFill>
          </w14:textFill>
        </w:rPr>
        <w:t>比选申请</w:t>
      </w:r>
      <w:r>
        <w:rPr>
          <w:rFonts w:hint="default" w:ascii="宋体" w:hAnsi="宋体" w:cs="宋体"/>
          <w:b/>
          <w:color w:val="000000" w:themeColor="text1"/>
          <w:sz w:val="21"/>
          <w:szCs w:val="21"/>
          <w:highlight w:val="none"/>
          <w14:textFill>
            <w14:solidFill>
              <w14:schemeClr w14:val="tx1"/>
            </w14:solidFill>
          </w14:textFill>
        </w:rPr>
        <w:t>单位自行承诺部分</w:t>
      </w:r>
    </w:p>
    <w:p w14:paraId="503E0238">
      <w:pPr>
        <w:spacing w:line="440" w:lineRule="exact"/>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重庆高速工程检测有限公司：</w:t>
      </w:r>
    </w:p>
    <w:p w14:paraId="7D4C65EE">
      <w:pPr>
        <w:spacing w:line="440" w:lineRule="exact"/>
        <w:ind w:firstLine="420" w:firstLineChars="200"/>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我司承诺本次比选申请文件的所有资料、业绩均为真实材料。我司将</w:t>
      </w:r>
      <w:r>
        <w:rPr>
          <w:rFonts w:hint="eastAsia"/>
          <w:color w:val="000000" w:themeColor="text1"/>
          <w:szCs w:val="21"/>
          <w:highlight w:val="none"/>
          <w:lang w:val="en-US" w:eastAsia="zh-CN"/>
          <w14:textFill>
            <w14:solidFill>
              <w14:schemeClr w14:val="tx1"/>
            </w14:solidFill>
          </w14:textFill>
        </w:rPr>
        <w:t>履行比选文件及</w:t>
      </w:r>
      <w:r>
        <w:rPr>
          <w:rFonts w:hint="eastAsia"/>
          <w:color w:val="000000" w:themeColor="text1"/>
          <w:szCs w:val="21"/>
          <w:highlight w:val="none"/>
          <w:lang w:eastAsia="zh-CN"/>
          <w14:textFill>
            <w14:solidFill>
              <w14:schemeClr w14:val="tx1"/>
            </w14:solidFill>
          </w14:textFill>
        </w:rPr>
        <w:t>合同</w:t>
      </w:r>
      <w:r>
        <w:rPr>
          <w:rFonts w:hint="eastAsia"/>
          <w:color w:val="000000" w:themeColor="text1"/>
          <w:szCs w:val="21"/>
          <w:highlight w:val="none"/>
          <w:lang w:val="en-US" w:eastAsia="zh-CN"/>
          <w14:textFill>
            <w14:solidFill>
              <w14:schemeClr w14:val="tx1"/>
            </w14:solidFill>
          </w14:textFill>
        </w:rPr>
        <w:t>约定</w:t>
      </w:r>
      <w:r>
        <w:rPr>
          <w:rFonts w:hint="eastAsia"/>
          <w:color w:val="000000" w:themeColor="text1"/>
          <w:szCs w:val="21"/>
          <w:highlight w:val="none"/>
          <w:lang w:eastAsia="zh-CN"/>
          <w14:textFill>
            <w14:solidFill>
              <w14:schemeClr w14:val="tx1"/>
            </w14:solidFill>
          </w14:textFill>
        </w:rPr>
        <w:t>。若违背竞争性比选文件及合同要求，我司将按照约定接受处罚。</w:t>
      </w:r>
    </w:p>
    <w:p w14:paraId="29A89B63">
      <w:pPr>
        <w:spacing w:line="440" w:lineRule="exact"/>
        <w:rPr>
          <w:rFonts w:hint="eastAsia"/>
          <w:color w:val="000000" w:themeColor="text1"/>
          <w:szCs w:val="21"/>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我司承诺在最近三年没有出现违法违规或失信行为；无拖欠劳务费的败诉记录；没有无故弃标的不良记录；未处于被责令停业，歇业，投标资格被取消，财产被接管、被采取强制措施、破产状态，并将按照比选文件要求实施项目。</w:t>
      </w:r>
    </w:p>
    <w:p w14:paraId="3C126FCB">
      <w:pPr>
        <w:pStyle w:val="34"/>
        <w:rPr>
          <w:rFonts w:hint="eastAsia" w:ascii="宋体" w:hAnsi="宋体" w:eastAsia="黑体" w:cs="宋体"/>
          <w:b/>
          <w:color w:val="000000" w:themeColor="text1"/>
          <w:sz w:val="28"/>
          <w:szCs w:val="28"/>
          <w:highlight w:val="none"/>
          <w:lang w:val="en-US" w:eastAsia="zh-CN"/>
          <w14:textFill>
            <w14:solidFill>
              <w14:schemeClr w14:val="tx1"/>
            </w14:solidFill>
          </w14:textFill>
        </w:rPr>
      </w:pPr>
    </w:p>
    <w:p w14:paraId="317F7595">
      <w:pPr>
        <w:keepNext w:val="0"/>
        <w:keepLines w:val="0"/>
        <w:pageBreakBefore w:val="0"/>
        <w:widowControl w:val="0"/>
        <w:kinsoku/>
        <w:wordWrap/>
        <w:overflowPunct/>
        <w:topLinePunct w:val="0"/>
        <w:autoSpaceDE/>
        <w:autoSpaceDN/>
        <w:bidi w:val="0"/>
        <w:adjustRightInd/>
        <w:snapToGrid/>
        <w:spacing w:line="440" w:lineRule="exact"/>
        <w:ind w:firstLine="3990" w:firstLineChars="1900"/>
        <w:jc w:val="righ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竞标人</w:t>
      </w:r>
      <w:r>
        <w:rPr>
          <w:rFonts w:hint="eastAsia"/>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（盖单位章）</w:t>
      </w:r>
    </w:p>
    <w:p w14:paraId="4818728F">
      <w:pPr>
        <w:pStyle w:val="34"/>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44BF6A30">
      <w:pPr>
        <w:pStyle w:val="34"/>
        <w:jc w:val="right"/>
        <w:rPr>
          <w:color w:val="000000" w:themeColor="text1"/>
          <w:szCs w:val="21"/>
          <w:highlight w:val="none"/>
          <w14:textFill>
            <w14:solidFill>
              <w14:schemeClr w14:val="tx1"/>
            </w14:solidFill>
          </w14:textFill>
        </w:rPr>
      </w:pPr>
    </w:p>
    <w:p w14:paraId="2268ECD1">
      <w:pPr>
        <w:pStyle w:val="34"/>
        <w:jc w:val="right"/>
        <w:rPr>
          <w:color w:val="000000" w:themeColor="text1"/>
          <w:szCs w:val="21"/>
          <w:highlight w:val="none"/>
          <w14:textFill>
            <w14:solidFill>
              <w14:schemeClr w14:val="tx1"/>
            </w14:solidFill>
          </w14:textFill>
        </w:rPr>
      </w:pPr>
    </w:p>
    <w:p w14:paraId="14A126D4">
      <w:pPr>
        <w:pStyle w:val="34"/>
        <w:jc w:val="right"/>
        <w:rPr>
          <w:rFonts w:hint="eastAsia" w:ascii="宋体" w:hAnsi="宋体" w:eastAsia="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日 </w:t>
      </w:r>
    </w:p>
    <w:p w14:paraId="77B0411D">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778346D5">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605DE7D8">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336489CB">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6607A97E">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41406D06">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60CF238B">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7A509776">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076F8577">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60ED7342">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71E87F08">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1A16E874">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1B386662">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0D64738A">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0DA72D76">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245099D5">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5EA7A310">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5FC7B977">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6DFC208A">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4585D2AB">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1C344413">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251A3491">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21B7A39A">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1BC33F4F">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38F8726F">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6DA2C409">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59EAEEFF">
      <w:pPr>
        <w:pStyle w:val="34"/>
        <w:jc w:val="right"/>
        <w:rPr>
          <w:rFonts w:hint="eastAsia" w:ascii="宋体" w:hAnsi="宋体" w:eastAsia="宋体" w:cs="宋体"/>
          <w:color w:val="000000" w:themeColor="text1"/>
          <w:szCs w:val="21"/>
          <w:highlight w:val="none"/>
          <w14:textFill>
            <w14:solidFill>
              <w14:schemeClr w14:val="tx1"/>
            </w14:solidFill>
          </w14:textFill>
        </w:rPr>
      </w:pPr>
    </w:p>
    <w:p w14:paraId="5C70E3E0">
      <w:pPr>
        <w:numPr>
          <w:ilvl w:val="-1"/>
          <w:numId w:val="0"/>
        </w:numPr>
        <w:topLinePunct w:val="0"/>
        <w:spacing w:line="300" w:lineRule="auto"/>
        <w:ind w:firstLine="0" w:firstLineChars="0"/>
        <w:jc w:val="center"/>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信誉承诺</w:t>
      </w:r>
    </w:p>
    <w:p w14:paraId="0DF02624">
      <w:pPr>
        <w:spacing w:line="440" w:lineRule="exact"/>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重庆高速工程检测有限公司：</w:t>
      </w:r>
    </w:p>
    <w:p w14:paraId="2F162056">
      <w:pPr>
        <w:pStyle w:val="34"/>
        <w:keepNext w:val="0"/>
        <w:keepLines w:val="0"/>
        <w:pageBreakBefore w:val="0"/>
        <w:numPr>
          <w:ilvl w:val="0"/>
          <w:numId w:val="0"/>
        </w:numPr>
        <w:kinsoku/>
        <w:wordWrap/>
        <w:overflowPunct/>
        <w:topLinePunct w:val="0"/>
        <w:bidi w:val="0"/>
        <w:spacing w:line="420" w:lineRule="exact"/>
        <w:ind w:firstLine="420" w:firstLineChars="20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我司承诺无任何不良投标记录，没有正受到责令停产、停业的行政处罚或正处于财务被接管、冻结、破产的状态，没有涉及正在诉讼的案件，并承诺不会对承担本合同造成影响，否则将向贵司赔偿因本次竞标活动贵司发生的全部费用和损失（包含贵司后期检测业务无法开展或延误的损失）。</w:t>
      </w:r>
    </w:p>
    <w:p w14:paraId="56E80C02">
      <w:pPr>
        <w:pStyle w:val="34"/>
        <w:rPr>
          <w:rFonts w:hint="default" w:ascii="Times New Roman" w:hAnsi="Times New Roman" w:cs="Times New Roman"/>
          <w:color w:val="000000" w:themeColor="text1"/>
          <w:sz w:val="44"/>
          <w:szCs w:val="44"/>
          <w:lang w:val="en-US" w:eastAsia="zh-CN"/>
          <w14:textFill>
            <w14:solidFill>
              <w14:schemeClr w14:val="tx1"/>
            </w14:solidFill>
          </w14:textFill>
        </w:rPr>
      </w:pPr>
      <w:r>
        <w:rPr>
          <w:rFonts w:hint="default" w:ascii="Times New Roman" w:hAnsi="Times New Roman" w:cs="Times New Roman"/>
          <w:color w:val="000000" w:themeColor="text1"/>
          <w:sz w:val="44"/>
          <w:szCs w:val="44"/>
          <w:lang w:val="en-US" w:eastAsia="zh-CN"/>
          <w14:textFill>
            <w14:solidFill>
              <w14:schemeClr w14:val="tx1"/>
            </w14:solidFill>
          </w14:textFill>
        </w:rPr>
        <w:t xml:space="preserve"> </w:t>
      </w:r>
    </w:p>
    <w:p w14:paraId="6A25682C">
      <w:pPr>
        <w:keepNext w:val="0"/>
        <w:keepLines w:val="0"/>
        <w:pageBreakBefore w:val="0"/>
        <w:widowControl w:val="0"/>
        <w:kinsoku/>
        <w:wordWrap/>
        <w:overflowPunct/>
        <w:topLinePunct w:val="0"/>
        <w:autoSpaceDE/>
        <w:autoSpaceDN/>
        <w:bidi w:val="0"/>
        <w:adjustRightInd/>
        <w:snapToGrid/>
        <w:spacing w:line="440" w:lineRule="exact"/>
        <w:ind w:firstLine="8360" w:firstLineChars="1900"/>
        <w:jc w:val="right"/>
        <w:textAlignment w:val="auto"/>
        <w:rPr>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竞标人</w:t>
      </w:r>
      <w:r>
        <w:rPr>
          <w:rFonts w:hint="eastAsia"/>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（盖单位章）</w:t>
      </w:r>
    </w:p>
    <w:p w14:paraId="2D4DBE73">
      <w:pPr>
        <w:pStyle w:val="34"/>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7CD85BB4">
      <w:pPr>
        <w:pStyle w:val="34"/>
        <w:jc w:val="right"/>
        <w:rPr>
          <w:color w:val="000000" w:themeColor="text1"/>
          <w:szCs w:val="21"/>
          <w:highlight w:val="none"/>
          <w14:textFill>
            <w14:solidFill>
              <w14:schemeClr w14:val="tx1"/>
            </w14:solidFill>
          </w14:textFill>
        </w:rPr>
      </w:pPr>
    </w:p>
    <w:p w14:paraId="51DC2703">
      <w:pPr>
        <w:pStyle w:val="34"/>
        <w:jc w:val="right"/>
        <w:rPr>
          <w:color w:val="000000" w:themeColor="text1"/>
          <w:szCs w:val="21"/>
          <w:highlight w:val="none"/>
          <w14:textFill>
            <w14:solidFill>
              <w14:schemeClr w14:val="tx1"/>
            </w14:solidFill>
          </w14:textFill>
        </w:rPr>
      </w:pPr>
    </w:p>
    <w:p w14:paraId="47BAE2CA">
      <w:pPr>
        <w:pStyle w:val="34"/>
        <w:jc w:val="right"/>
        <w:rPr>
          <w:rFonts w:hint="eastAsia" w:ascii="宋体" w:hAnsi="宋体" w:eastAsia="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日 </w:t>
      </w:r>
    </w:p>
    <w:p w14:paraId="7976A776">
      <w:pPr>
        <w:pStyle w:val="34"/>
        <w:rPr>
          <w:rFonts w:hint="default" w:ascii="Times New Roman" w:hAnsi="Times New Roman" w:cs="Times New Roman"/>
          <w:color w:val="000000" w:themeColor="text1"/>
          <w:sz w:val="44"/>
          <w:szCs w:val="44"/>
          <w14:textFill>
            <w14:solidFill>
              <w14:schemeClr w14:val="tx1"/>
            </w14:solidFill>
          </w14:textFill>
        </w:rPr>
      </w:pPr>
    </w:p>
    <w:p w14:paraId="609D2573">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4784CFFD">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71ECA541">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0270AA85">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4C95BD10">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5A9C3C8A">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B58D471">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FD493D5">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9ADF9CD">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88EF6FA">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03193969">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939BAC0">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7CF027C3">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52BE223">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713E5E9D">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C00A46A">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374B2482">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505715BC">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45776D7">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129EE5D">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031F211F">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424CA330">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6BC040B">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273FB9F3">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35ADFFA0">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4F36937">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6F9D3DC">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56498431">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263F89C1">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3D6932A">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230DE9FE">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2D462ABB">
      <w:pPr>
        <w:pStyle w:val="34"/>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4102AACA">
      <w:pPr>
        <w:spacing w:line="240" w:lineRule="auto"/>
        <w:rPr>
          <w:rFonts w:hint="eastAsia"/>
          <w:color w:val="000000" w:themeColor="text1"/>
          <w:lang w:val="en-US" w:eastAsia="zh-CN"/>
          <w14:textFill>
            <w14:solidFill>
              <w14:schemeClr w14:val="tx1"/>
            </w14:solidFill>
          </w14:textFill>
        </w:rPr>
      </w:pPr>
    </w:p>
    <w:p w14:paraId="291802FD">
      <w:pPr>
        <w:spacing w:line="240" w:lineRule="auto"/>
        <w:rPr>
          <w:rFonts w:hint="eastAsia"/>
          <w:color w:val="000000" w:themeColor="text1"/>
          <w:lang w:val="en-US" w:eastAsia="zh-CN"/>
          <w14:textFill>
            <w14:solidFill>
              <w14:schemeClr w14:val="tx1"/>
            </w14:solidFill>
          </w14:textFill>
        </w:rPr>
      </w:pPr>
    </w:p>
    <w:p w14:paraId="27DB555B">
      <w:pPr>
        <w:spacing w:line="240" w:lineRule="auto"/>
        <w:rPr>
          <w:rFonts w:hint="eastAsia"/>
          <w:color w:val="000000" w:themeColor="text1"/>
          <w:lang w:val="en-US" w:eastAsia="zh-CN"/>
          <w14:textFill>
            <w14:solidFill>
              <w14:schemeClr w14:val="tx1"/>
            </w14:solidFill>
          </w14:textFill>
        </w:rPr>
      </w:pPr>
    </w:p>
    <w:p w14:paraId="1E42187C">
      <w:pPr>
        <w:spacing w:line="240" w:lineRule="auto"/>
        <w:rPr>
          <w:rFonts w:hint="eastAsia"/>
          <w:color w:val="000000" w:themeColor="text1"/>
          <w:lang w:val="en-US" w:eastAsia="zh-CN"/>
          <w14:textFill>
            <w14:solidFill>
              <w14:schemeClr w14:val="tx1"/>
            </w14:solidFill>
          </w14:textFill>
        </w:rPr>
      </w:pPr>
    </w:p>
    <w:p w14:paraId="45A0E48C">
      <w:pPr>
        <w:spacing w:line="240" w:lineRule="auto"/>
        <w:rPr>
          <w:rFonts w:hint="eastAsia"/>
          <w:color w:val="000000" w:themeColor="text1"/>
          <w:lang w:val="en-US" w:eastAsia="zh-CN"/>
          <w14:textFill>
            <w14:solidFill>
              <w14:schemeClr w14:val="tx1"/>
            </w14:solidFill>
          </w14:textFill>
        </w:rPr>
      </w:pPr>
    </w:p>
    <w:p w14:paraId="3748DFB1">
      <w:pPr>
        <w:jc w:val="center"/>
        <w:rPr>
          <w:rFonts w:hint="eastAsia" w:cs="Times New Roman"/>
          <w:b/>
          <w:color w:val="000000" w:themeColor="text1"/>
          <w:sz w:val="52"/>
          <w:szCs w:val="56"/>
          <w:u w:val="none"/>
          <w:lang w:eastAsia="zh-CN"/>
          <w14:textFill>
            <w14:solidFill>
              <w14:schemeClr w14:val="tx1"/>
            </w14:solidFill>
          </w14:textFill>
        </w:rPr>
      </w:pPr>
      <w:r>
        <w:rPr>
          <w:rFonts w:hint="eastAsia" w:cs="Times New Roman"/>
          <w:b/>
          <w:color w:val="000000" w:themeColor="text1"/>
          <w:sz w:val="52"/>
          <w:szCs w:val="56"/>
          <w:u w:val="none"/>
          <w:lang w:eastAsia="zh-CN"/>
          <w14:textFill>
            <w14:solidFill>
              <w14:schemeClr w14:val="tx1"/>
            </w14:solidFill>
          </w14:textFill>
        </w:rPr>
        <w:t>其</w:t>
      </w:r>
    </w:p>
    <w:p w14:paraId="1389AC8A">
      <w:pPr>
        <w:jc w:val="center"/>
        <w:rPr>
          <w:rFonts w:hint="default" w:ascii="Times New Roman" w:hAnsi="Times New Roman" w:cs="Times New Roman"/>
          <w:b/>
          <w:color w:val="000000" w:themeColor="text1"/>
          <w:sz w:val="52"/>
          <w:szCs w:val="56"/>
          <w:u w:val="none"/>
          <w:lang w:eastAsia="zh-CN"/>
          <w14:textFill>
            <w14:solidFill>
              <w14:schemeClr w14:val="tx1"/>
            </w14:solidFill>
          </w14:textFill>
        </w:rPr>
      </w:pPr>
      <w:r>
        <w:rPr>
          <w:rFonts w:hint="eastAsia" w:cs="Times New Roman"/>
          <w:b/>
          <w:color w:val="000000" w:themeColor="text1"/>
          <w:sz w:val="52"/>
          <w:szCs w:val="56"/>
          <w:u w:val="none"/>
          <w:lang w:eastAsia="zh-CN"/>
          <w14:textFill>
            <w14:solidFill>
              <w14:schemeClr w14:val="tx1"/>
            </w14:solidFill>
          </w14:textFill>
        </w:rPr>
        <w:t>他</w:t>
      </w:r>
    </w:p>
    <w:p w14:paraId="3E5C246B">
      <w:pPr>
        <w:jc w:val="center"/>
        <w:rPr>
          <w:rFonts w:hint="eastAsia" w:cs="Times New Roman"/>
          <w:b/>
          <w:color w:val="000000" w:themeColor="text1"/>
          <w:sz w:val="52"/>
          <w:szCs w:val="56"/>
          <w:u w:val="none"/>
          <w:lang w:eastAsia="zh-CN"/>
          <w14:textFill>
            <w14:solidFill>
              <w14:schemeClr w14:val="tx1"/>
            </w14:solidFill>
          </w14:textFill>
        </w:rPr>
      </w:pPr>
      <w:r>
        <w:rPr>
          <w:rFonts w:hint="eastAsia" w:cs="Times New Roman"/>
          <w:b/>
          <w:color w:val="000000" w:themeColor="text1"/>
          <w:sz w:val="52"/>
          <w:szCs w:val="56"/>
          <w:u w:val="none"/>
          <w:lang w:eastAsia="zh-CN"/>
          <w14:textFill>
            <w14:solidFill>
              <w14:schemeClr w14:val="tx1"/>
            </w14:solidFill>
          </w14:textFill>
        </w:rPr>
        <w:t>资</w:t>
      </w:r>
    </w:p>
    <w:p w14:paraId="65050684">
      <w:pPr>
        <w:spacing w:line="240" w:lineRule="auto"/>
        <w:jc w:val="center"/>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b/>
          <w:color w:val="000000" w:themeColor="text1"/>
          <w:sz w:val="52"/>
          <w:szCs w:val="56"/>
          <w:u w:val="none"/>
          <w:lang w:eastAsia="zh-CN"/>
          <w14:textFill>
            <w14:solidFill>
              <w14:schemeClr w14:val="tx1"/>
            </w14:solidFill>
          </w14:textFill>
        </w:rPr>
        <w:t>料</w:t>
      </w:r>
      <w:r>
        <w:rPr>
          <w:rFonts w:hint="eastAsia" w:cs="Times New Roman"/>
          <w:b/>
          <w:color w:val="000000" w:themeColor="text1"/>
          <w:sz w:val="52"/>
          <w:szCs w:val="56"/>
          <w:u w:val="none"/>
          <w:lang w:val="en-US" w:eastAsia="zh-CN"/>
          <w14:textFill>
            <w14:solidFill>
              <w14:schemeClr w14:val="tx1"/>
            </w14:solidFill>
          </w14:textFill>
        </w:rPr>
        <w:t xml:space="preserve"> </w:t>
      </w:r>
    </w:p>
    <w:p w14:paraId="7757F06A">
      <w:pPr>
        <w:spacing w:line="240" w:lineRule="auto"/>
        <w:jc w:val="center"/>
        <w:rPr>
          <w:rFonts w:hint="eastAsia"/>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（格式自拟）</w:t>
      </w:r>
    </w:p>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F851">
    <w:pPr>
      <w:pStyle w:val="13"/>
      <w:tabs>
        <w:tab w:val="left" w:pos="504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E64AD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CE64AD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613F">
    <w:pPr>
      <w:pStyle w:val="13"/>
      <w:tabs>
        <w:tab w:val="left" w:pos="5041"/>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CA6002">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35</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9CA6002">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35</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2869">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4513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B4513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A28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7DBEC"/>
    <w:multiLevelType w:val="singleLevel"/>
    <w:tmpl w:val="9017DBEC"/>
    <w:lvl w:ilvl="0" w:tentative="0">
      <w:start w:val="1"/>
      <w:numFmt w:val="chineseCounting"/>
      <w:suff w:val="nothing"/>
      <w:lvlText w:val="（%1）"/>
      <w:lvlJc w:val="left"/>
      <w:rPr>
        <w:rFonts w:hint="eastAsia"/>
      </w:rPr>
    </w:lvl>
  </w:abstractNum>
  <w:abstractNum w:abstractNumId="1">
    <w:nsid w:val="A6F323F1"/>
    <w:multiLevelType w:val="singleLevel"/>
    <w:tmpl w:val="A6F323F1"/>
    <w:lvl w:ilvl="0" w:tentative="0">
      <w:start w:val="1"/>
      <w:numFmt w:val="decimal"/>
      <w:suff w:val="nothing"/>
      <w:lvlText w:val="%1、"/>
      <w:lvlJc w:val="left"/>
    </w:lvl>
  </w:abstractNum>
  <w:abstractNum w:abstractNumId="2">
    <w:nsid w:val="0000000F"/>
    <w:multiLevelType w:val="multilevel"/>
    <w:tmpl w:val="0000000F"/>
    <w:lvl w:ilvl="0" w:tentative="0">
      <w:start w:val="1"/>
      <w:numFmt w:val="decimal"/>
      <w:pStyle w:val="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D640AF"/>
    <w:multiLevelType w:val="singleLevel"/>
    <w:tmpl w:val="63D640AF"/>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MTRkNDI5NDZlODM4ZGY4NjQ1MzAzNDU3YTUxMjUifQ=="/>
  </w:docVars>
  <w:rsids>
    <w:rsidRoot w:val="00172A27"/>
    <w:rsid w:val="00157D0F"/>
    <w:rsid w:val="00182EBD"/>
    <w:rsid w:val="001B1460"/>
    <w:rsid w:val="002F1E5B"/>
    <w:rsid w:val="00353B17"/>
    <w:rsid w:val="00903959"/>
    <w:rsid w:val="009135C6"/>
    <w:rsid w:val="00AA0FB5"/>
    <w:rsid w:val="00AF3A2E"/>
    <w:rsid w:val="00B41975"/>
    <w:rsid w:val="00B51FAF"/>
    <w:rsid w:val="00CD3DE4"/>
    <w:rsid w:val="00CF5521"/>
    <w:rsid w:val="00D34824"/>
    <w:rsid w:val="014F6641"/>
    <w:rsid w:val="01607FCF"/>
    <w:rsid w:val="019E58B5"/>
    <w:rsid w:val="023D413A"/>
    <w:rsid w:val="02541B61"/>
    <w:rsid w:val="02CE01A5"/>
    <w:rsid w:val="02F77E3E"/>
    <w:rsid w:val="03563CB7"/>
    <w:rsid w:val="037E5C84"/>
    <w:rsid w:val="03B0401B"/>
    <w:rsid w:val="03BD546B"/>
    <w:rsid w:val="03D1333D"/>
    <w:rsid w:val="03D40D58"/>
    <w:rsid w:val="03E125EC"/>
    <w:rsid w:val="04C14767"/>
    <w:rsid w:val="04CD56ED"/>
    <w:rsid w:val="04E0470D"/>
    <w:rsid w:val="05502D9E"/>
    <w:rsid w:val="056D0247"/>
    <w:rsid w:val="06696793"/>
    <w:rsid w:val="066C0586"/>
    <w:rsid w:val="06746D22"/>
    <w:rsid w:val="06875D43"/>
    <w:rsid w:val="06994288"/>
    <w:rsid w:val="06C97AB1"/>
    <w:rsid w:val="0706353A"/>
    <w:rsid w:val="07417B55"/>
    <w:rsid w:val="07747F4A"/>
    <w:rsid w:val="077A7310"/>
    <w:rsid w:val="07886BEA"/>
    <w:rsid w:val="07937179"/>
    <w:rsid w:val="07E51502"/>
    <w:rsid w:val="082F287B"/>
    <w:rsid w:val="082F4DFA"/>
    <w:rsid w:val="0831084F"/>
    <w:rsid w:val="08346591"/>
    <w:rsid w:val="086E55FF"/>
    <w:rsid w:val="08C2566D"/>
    <w:rsid w:val="08F64C65"/>
    <w:rsid w:val="090F576C"/>
    <w:rsid w:val="093B1AB4"/>
    <w:rsid w:val="095C1EF7"/>
    <w:rsid w:val="096A4B81"/>
    <w:rsid w:val="0972418C"/>
    <w:rsid w:val="09B6397C"/>
    <w:rsid w:val="09E04552"/>
    <w:rsid w:val="09EC6054"/>
    <w:rsid w:val="0A056F7E"/>
    <w:rsid w:val="0A38293B"/>
    <w:rsid w:val="0A515D78"/>
    <w:rsid w:val="0A783593"/>
    <w:rsid w:val="0A9358E8"/>
    <w:rsid w:val="0AB70FA0"/>
    <w:rsid w:val="0ADB5CDD"/>
    <w:rsid w:val="0B611439"/>
    <w:rsid w:val="0BAE0408"/>
    <w:rsid w:val="0BDA11FD"/>
    <w:rsid w:val="0C1969E9"/>
    <w:rsid w:val="0C1A5EF1"/>
    <w:rsid w:val="0C222FF4"/>
    <w:rsid w:val="0C2D7823"/>
    <w:rsid w:val="0C535F5F"/>
    <w:rsid w:val="0C830617"/>
    <w:rsid w:val="0C9C0B26"/>
    <w:rsid w:val="0C9E333F"/>
    <w:rsid w:val="0CC8086C"/>
    <w:rsid w:val="0D074FED"/>
    <w:rsid w:val="0D296826"/>
    <w:rsid w:val="0D2C5A88"/>
    <w:rsid w:val="0D3B5F51"/>
    <w:rsid w:val="0D40644B"/>
    <w:rsid w:val="0D8D654B"/>
    <w:rsid w:val="0DC950AB"/>
    <w:rsid w:val="0DE63E89"/>
    <w:rsid w:val="0DED1DE7"/>
    <w:rsid w:val="0DF41772"/>
    <w:rsid w:val="0E0C5AEE"/>
    <w:rsid w:val="0E1D59E6"/>
    <w:rsid w:val="0E500E58"/>
    <w:rsid w:val="0E5840C6"/>
    <w:rsid w:val="0E7C47EE"/>
    <w:rsid w:val="0E835B7C"/>
    <w:rsid w:val="0F6428CD"/>
    <w:rsid w:val="0F65034F"/>
    <w:rsid w:val="0F663BD2"/>
    <w:rsid w:val="0F665DD1"/>
    <w:rsid w:val="0F825701"/>
    <w:rsid w:val="0F8278E2"/>
    <w:rsid w:val="0F906C15"/>
    <w:rsid w:val="0FCC6DFA"/>
    <w:rsid w:val="0FD02A4F"/>
    <w:rsid w:val="0FE80928"/>
    <w:rsid w:val="1027040D"/>
    <w:rsid w:val="10331BD0"/>
    <w:rsid w:val="103A670E"/>
    <w:rsid w:val="10717588"/>
    <w:rsid w:val="108A3FA1"/>
    <w:rsid w:val="10BE7D28"/>
    <w:rsid w:val="10F70AE6"/>
    <w:rsid w:val="111E2F24"/>
    <w:rsid w:val="112558D1"/>
    <w:rsid w:val="113556FF"/>
    <w:rsid w:val="11A14309"/>
    <w:rsid w:val="11C73DC7"/>
    <w:rsid w:val="11D95855"/>
    <w:rsid w:val="121243CE"/>
    <w:rsid w:val="12154897"/>
    <w:rsid w:val="123C2076"/>
    <w:rsid w:val="12A769F7"/>
    <w:rsid w:val="12E77112"/>
    <w:rsid w:val="135B24CE"/>
    <w:rsid w:val="137F010F"/>
    <w:rsid w:val="13806551"/>
    <w:rsid w:val="13D15494"/>
    <w:rsid w:val="141616D8"/>
    <w:rsid w:val="14166484"/>
    <w:rsid w:val="145426E6"/>
    <w:rsid w:val="145A45EF"/>
    <w:rsid w:val="14A44CEC"/>
    <w:rsid w:val="14E55342"/>
    <w:rsid w:val="14FA1F7A"/>
    <w:rsid w:val="15011905"/>
    <w:rsid w:val="15154951"/>
    <w:rsid w:val="15314652"/>
    <w:rsid w:val="154F67B8"/>
    <w:rsid w:val="155D478D"/>
    <w:rsid w:val="159E151F"/>
    <w:rsid w:val="15F64E85"/>
    <w:rsid w:val="15FA6724"/>
    <w:rsid w:val="16111742"/>
    <w:rsid w:val="16412291"/>
    <w:rsid w:val="16450C97"/>
    <w:rsid w:val="164E0DE7"/>
    <w:rsid w:val="16AB5C70"/>
    <w:rsid w:val="16E52D9F"/>
    <w:rsid w:val="170D4E5D"/>
    <w:rsid w:val="17117835"/>
    <w:rsid w:val="171B6EE5"/>
    <w:rsid w:val="178C31AD"/>
    <w:rsid w:val="17BD07A9"/>
    <w:rsid w:val="17F06755"/>
    <w:rsid w:val="182072A4"/>
    <w:rsid w:val="18214D25"/>
    <w:rsid w:val="183323C1"/>
    <w:rsid w:val="183416B6"/>
    <w:rsid w:val="183E42D5"/>
    <w:rsid w:val="18754787"/>
    <w:rsid w:val="18CF0AF0"/>
    <w:rsid w:val="18E44A63"/>
    <w:rsid w:val="1923702A"/>
    <w:rsid w:val="19453803"/>
    <w:rsid w:val="197A625B"/>
    <w:rsid w:val="19884BA6"/>
    <w:rsid w:val="19CB14DE"/>
    <w:rsid w:val="19F90A3F"/>
    <w:rsid w:val="1A2C607F"/>
    <w:rsid w:val="1A4F3CB5"/>
    <w:rsid w:val="1A524C3A"/>
    <w:rsid w:val="1A606AB6"/>
    <w:rsid w:val="1A8E701D"/>
    <w:rsid w:val="1A9044F4"/>
    <w:rsid w:val="1AB02A55"/>
    <w:rsid w:val="1AF70C4B"/>
    <w:rsid w:val="1B535AE1"/>
    <w:rsid w:val="1B810BAF"/>
    <w:rsid w:val="1B985459"/>
    <w:rsid w:val="1BC4192D"/>
    <w:rsid w:val="1BCA4DEA"/>
    <w:rsid w:val="1BEE3761"/>
    <w:rsid w:val="1C4E78AE"/>
    <w:rsid w:val="1C6C3255"/>
    <w:rsid w:val="1C7F43ED"/>
    <w:rsid w:val="1C861486"/>
    <w:rsid w:val="1C900D6C"/>
    <w:rsid w:val="1CB15A1E"/>
    <w:rsid w:val="1CB26D23"/>
    <w:rsid w:val="1CEA2700"/>
    <w:rsid w:val="1CFF359F"/>
    <w:rsid w:val="1D216C8C"/>
    <w:rsid w:val="1D2432C4"/>
    <w:rsid w:val="1D492719"/>
    <w:rsid w:val="1D4D111F"/>
    <w:rsid w:val="1D5C71BB"/>
    <w:rsid w:val="1DC16EE0"/>
    <w:rsid w:val="1DCD2549"/>
    <w:rsid w:val="1DCF2D5F"/>
    <w:rsid w:val="1DD4393A"/>
    <w:rsid w:val="1E0A08F9"/>
    <w:rsid w:val="1E4C0B4A"/>
    <w:rsid w:val="1E7E2B16"/>
    <w:rsid w:val="1E801591"/>
    <w:rsid w:val="1ECE5D98"/>
    <w:rsid w:val="1F0432F1"/>
    <w:rsid w:val="1F122DD5"/>
    <w:rsid w:val="1F135208"/>
    <w:rsid w:val="1F163163"/>
    <w:rsid w:val="1F62660C"/>
    <w:rsid w:val="1F674C92"/>
    <w:rsid w:val="1F746526"/>
    <w:rsid w:val="1F870899"/>
    <w:rsid w:val="1FAA1708"/>
    <w:rsid w:val="1FB94A9C"/>
    <w:rsid w:val="1FDD405E"/>
    <w:rsid w:val="1FE53362"/>
    <w:rsid w:val="1FEA2555"/>
    <w:rsid w:val="200B57A0"/>
    <w:rsid w:val="203941DC"/>
    <w:rsid w:val="204A474C"/>
    <w:rsid w:val="208B3FBF"/>
    <w:rsid w:val="209338C0"/>
    <w:rsid w:val="209B3D8A"/>
    <w:rsid w:val="210C37AF"/>
    <w:rsid w:val="21273EB2"/>
    <w:rsid w:val="21634686"/>
    <w:rsid w:val="21760275"/>
    <w:rsid w:val="22225B6A"/>
    <w:rsid w:val="225A35C8"/>
    <w:rsid w:val="22955183"/>
    <w:rsid w:val="22AD02F2"/>
    <w:rsid w:val="231F4DAE"/>
    <w:rsid w:val="233A33D9"/>
    <w:rsid w:val="234052E2"/>
    <w:rsid w:val="23567EAD"/>
    <w:rsid w:val="23615817"/>
    <w:rsid w:val="236D292E"/>
    <w:rsid w:val="237C2330"/>
    <w:rsid w:val="237C26BD"/>
    <w:rsid w:val="23905EB5"/>
    <w:rsid w:val="23B52D23"/>
    <w:rsid w:val="23B613AF"/>
    <w:rsid w:val="23BE5BB1"/>
    <w:rsid w:val="24194FC5"/>
    <w:rsid w:val="24880AFD"/>
    <w:rsid w:val="249661B1"/>
    <w:rsid w:val="24AD32BB"/>
    <w:rsid w:val="25262BD5"/>
    <w:rsid w:val="253B262F"/>
    <w:rsid w:val="25621AE5"/>
    <w:rsid w:val="25633CE3"/>
    <w:rsid w:val="25664C67"/>
    <w:rsid w:val="257F7D90"/>
    <w:rsid w:val="25822292"/>
    <w:rsid w:val="258E102F"/>
    <w:rsid w:val="25D02862"/>
    <w:rsid w:val="25E52FB7"/>
    <w:rsid w:val="26365340"/>
    <w:rsid w:val="266A1E20"/>
    <w:rsid w:val="2684763E"/>
    <w:rsid w:val="268B284C"/>
    <w:rsid w:val="26906CD3"/>
    <w:rsid w:val="26CB5833"/>
    <w:rsid w:val="26FE1DEC"/>
    <w:rsid w:val="271B299E"/>
    <w:rsid w:val="27431FFA"/>
    <w:rsid w:val="27511310"/>
    <w:rsid w:val="277B2154"/>
    <w:rsid w:val="278E34D5"/>
    <w:rsid w:val="27A40D9A"/>
    <w:rsid w:val="27D10D07"/>
    <w:rsid w:val="28115515"/>
    <w:rsid w:val="287348EA"/>
    <w:rsid w:val="288365ED"/>
    <w:rsid w:val="28A63E40"/>
    <w:rsid w:val="28DC5B3C"/>
    <w:rsid w:val="28F519C1"/>
    <w:rsid w:val="29041C64"/>
    <w:rsid w:val="292509B9"/>
    <w:rsid w:val="2970130A"/>
    <w:rsid w:val="297C2B9E"/>
    <w:rsid w:val="299340DC"/>
    <w:rsid w:val="29A86EE6"/>
    <w:rsid w:val="29AE18A7"/>
    <w:rsid w:val="2A064AA7"/>
    <w:rsid w:val="2A174F9B"/>
    <w:rsid w:val="2A48576A"/>
    <w:rsid w:val="2A493E22"/>
    <w:rsid w:val="2A496A6F"/>
    <w:rsid w:val="2A4D5E9A"/>
    <w:rsid w:val="2A687324"/>
    <w:rsid w:val="2A761373"/>
    <w:rsid w:val="2A8A1A57"/>
    <w:rsid w:val="2AA73585"/>
    <w:rsid w:val="2AE84266"/>
    <w:rsid w:val="2AF015D6"/>
    <w:rsid w:val="2B0B4AD7"/>
    <w:rsid w:val="2B3862EB"/>
    <w:rsid w:val="2B48310F"/>
    <w:rsid w:val="2BBE65D0"/>
    <w:rsid w:val="2BC362DB"/>
    <w:rsid w:val="2BD65CAD"/>
    <w:rsid w:val="2C0E2AD1"/>
    <w:rsid w:val="2C1A3467"/>
    <w:rsid w:val="2C1C696A"/>
    <w:rsid w:val="2C332DE9"/>
    <w:rsid w:val="2C3C1CCE"/>
    <w:rsid w:val="2C3C4CA0"/>
    <w:rsid w:val="2C447B2E"/>
    <w:rsid w:val="2C535729"/>
    <w:rsid w:val="2C6303E3"/>
    <w:rsid w:val="2C736DD8"/>
    <w:rsid w:val="2CEA02BC"/>
    <w:rsid w:val="2CF95873"/>
    <w:rsid w:val="2D0E71F7"/>
    <w:rsid w:val="2D3B6DC2"/>
    <w:rsid w:val="2D3E05DB"/>
    <w:rsid w:val="2D3F3249"/>
    <w:rsid w:val="2D5653ED"/>
    <w:rsid w:val="2DB23588"/>
    <w:rsid w:val="2E0F5EA0"/>
    <w:rsid w:val="2E2F1667"/>
    <w:rsid w:val="2EB156AA"/>
    <w:rsid w:val="2ED87AE7"/>
    <w:rsid w:val="2F0F5A43"/>
    <w:rsid w:val="2F407BBD"/>
    <w:rsid w:val="2F4800A8"/>
    <w:rsid w:val="2F6B28DA"/>
    <w:rsid w:val="2F96119F"/>
    <w:rsid w:val="2FDE4E17"/>
    <w:rsid w:val="2FF7387C"/>
    <w:rsid w:val="301B4C7C"/>
    <w:rsid w:val="301F1F33"/>
    <w:rsid w:val="302C7114"/>
    <w:rsid w:val="30355769"/>
    <w:rsid w:val="303C2C32"/>
    <w:rsid w:val="30424B3B"/>
    <w:rsid w:val="30500D32"/>
    <w:rsid w:val="305344C6"/>
    <w:rsid w:val="307F5D4C"/>
    <w:rsid w:val="30871DAD"/>
    <w:rsid w:val="30D808B2"/>
    <w:rsid w:val="30DE1AB9"/>
    <w:rsid w:val="30EF6F2B"/>
    <w:rsid w:val="30F03A74"/>
    <w:rsid w:val="31002970"/>
    <w:rsid w:val="315853B3"/>
    <w:rsid w:val="319A10DF"/>
    <w:rsid w:val="31B20DEF"/>
    <w:rsid w:val="32134DB6"/>
    <w:rsid w:val="325E7BE3"/>
    <w:rsid w:val="326170B4"/>
    <w:rsid w:val="328175E9"/>
    <w:rsid w:val="32C40954"/>
    <w:rsid w:val="33026C3D"/>
    <w:rsid w:val="33103208"/>
    <w:rsid w:val="335B2774"/>
    <w:rsid w:val="336124DA"/>
    <w:rsid w:val="3364565D"/>
    <w:rsid w:val="336530DF"/>
    <w:rsid w:val="33922181"/>
    <w:rsid w:val="33A45AC9"/>
    <w:rsid w:val="33CA2E03"/>
    <w:rsid w:val="33E85C36"/>
    <w:rsid w:val="343265E8"/>
    <w:rsid w:val="343D0BC3"/>
    <w:rsid w:val="34C51DA1"/>
    <w:rsid w:val="34CF5840"/>
    <w:rsid w:val="35052B8B"/>
    <w:rsid w:val="35441312"/>
    <w:rsid w:val="354C0D81"/>
    <w:rsid w:val="3566192B"/>
    <w:rsid w:val="35956BF6"/>
    <w:rsid w:val="359A307E"/>
    <w:rsid w:val="35D72EE3"/>
    <w:rsid w:val="36080950"/>
    <w:rsid w:val="36261957"/>
    <w:rsid w:val="366B09B4"/>
    <w:rsid w:val="368E4C10"/>
    <w:rsid w:val="369938DF"/>
    <w:rsid w:val="36A75FFC"/>
    <w:rsid w:val="36E51A3D"/>
    <w:rsid w:val="36EB4929"/>
    <w:rsid w:val="37043239"/>
    <w:rsid w:val="373553B6"/>
    <w:rsid w:val="3745693D"/>
    <w:rsid w:val="37471E40"/>
    <w:rsid w:val="37662F7D"/>
    <w:rsid w:val="379F6CD3"/>
    <w:rsid w:val="37AD17E4"/>
    <w:rsid w:val="37EE37B7"/>
    <w:rsid w:val="380D6386"/>
    <w:rsid w:val="38114D8C"/>
    <w:rsid w:val="38662298"/>
    <w:rsid w:val="38D428CC"/>
    <w:rsid w:val="39160DB7"/>
    <w:rsid w:val="392576AC"/>
    <w:rsid w:val="393E3E02"/>
    <w:rsid w:val="39587D6B"/>
    <w:rsid w:val="395F2BBE"/>
    <w:rsid w:val="396E7247"/>
    <w:rsid w:val="398F0CA8"/>
    <w:rsid w:val="399A3BF6"/>
    <w:rsid w:val="39CF5FE7"/>
    <w:rsid w:val="39D236E8"/>
    <w:rsid w:val="3A1357D6"/>
    <w:rsid w:val="3A6058D6"/>
    <w:rsid w:val="3AAA60BB"/>
    <w:rsid w:val="3AB75198"/>
    <w:rsid w:val="3B27401A"/>
    <w:rsid w:val="3B3D61BD"/>
    <w:rsid w:val="3B3F16C0"/>
    <w:rsid w:val="3B5C6F43"/>
    <w:rsid w:val="3B9649BF"/>
    <w:rsid w:val="3C08498D"/>
    <w:rsid w:val="3C1D4C5E"/>
    <w:rsid w:val="3C380B4C"/>
    <w:rsid w:val="3C406F5B"/>
    <w:rsid w:val="3C741ABD"/>
    <w:rsid w:val="3CE04016"/>
    <w:rsid w:val="3D8D4788"/>
    <w:rsid w:val="3D947997"/>
    <w:rsid w:val="3E0E185F"/>
    <w:rsid w:val="3E1026D9"/>
    <w:rsid w:val="3E3E0A6C"/>
    <w:rsid w:val="3E585156"/>
    <w:rsid w:val="3E6403D5"/>
    <w:rsid w:val="3ECA28B9"/>
    <w:rsid w:val="3EFA5BE3"/>
    <w:rsid w:val="3F852345"/>
    <w:rsid w:val="3FA06772"/>
    <w:rsid w:val="3FD036BE"/>
    <w:rsid w:val="3FE7550C"/>
    <w:rsid w:val="3FEF1293"/>
    <w:rsid w:val="40077B0C"/>
    <w:rsid w:val="400E0E9A"/>
    <w:rsid w:val="40695B91"/>
    <w:rsid w:val="406A5E3B"/>
    <w:rsid w:val="406F0DC0"/>
    <w:rsid w:val="409C790E"/>
    <w:rsid w:val="40BB4940"/>
    <w:rsid w:val="40D20119"/>
    <w:rsid w:val="410D0EC7"/>
    <w:rsid w:val="410D1152"/>
    <w:rsid w:val="412929F5"/>
    <w:rsid w:val="41456AA2"/>
    <w:rsid w:val="415C44C9"/>
    <w:rsid w:val="4166285A"/>
    <w:rsid w:val="41A86B47"/>
    <w:rsid w:val="41CE0F85"/>
    <w:rsid w:val="42282174"/>
    <w:rsid w:val="42351C2E"/>
    <w:rsid w:val="425659E6"/>
    <w:rsid w:val="42663817"/>
    <w:rsid w:val="428761B5"/>
    <w:rsid w:val="42894A41"/>
    <w:rsid w:val="42A279DD"/>
    <w:rsid w:val="42BD2E0C"/>
    <w:rsid w:val="42D77239"/>
    <w:rsid w:val="42E5654F"/>
    <w:rsid w:val="42FE3875"/>
    <w:rsid w:val="42FF04E9"/>
    <w:rsid w:val="437A6A42"/>
    <w:rsid w:val="43A22FD9"/>
    <w:rsid w:val="43AD2714"/>
    <w:rsid w:val="43BD6E5F"/>
    <w:rsid w:val="43E11C2D"/>
    <w:rsid w:val="43F3617F"/>
    <w:rsid w:val="440A7BCA"/>
    <w:rsid w:val="4419274A"/>
    <w:rsid w:val="44815F70"/>
    <w:rsid w:val="448D0F5E"/>
    <w:rsid w:val="44F86EB3"/>
    <w:rsid w:val="44F92016"/>
    <w:rsid w:val="451A06ED"/>
    <w:rsid w:val="453448A7"/>
    <w:rsid w:val="45476FB4"/>
    <w:rsid w:val="454E1E40"/>
    <w:rsid w:val="45570552"/>
    <w:rsid w:val="45A32BCF"/>
    <w:rsid w:val="45C66607"/>
    <w:rsid w:val="460D2A30"/>
    <w:rsid w:val="460E6EE7"/>
    <w:rsid w:val="46120C85"/>
    <w:rsid w:val="46234621"/>
    <w:rsid w:val="463827CD"/>
    <w:rsid w:val="466210FA"/>
    <w:rsid w:val="469730DC"/>
    <w:rsid w:val="46B8599B"/>
    <w:rsid w:val="46DC034D"/>
    <w:rsid w:val="46E50C5D"/>
    <w:rsid w:val="46FA78FD"/>
    <w:rsid w:val="47012B0C"/>
    <w:rsid w:val="471F54C1"/>
    <w:rsid w:val="478F3674"/>
    <w:rsid w:val="47CA38F8"/>
    <w:rsid w:val="481A4AA2"/>
    <w:rsid w:val="48631ADC"/>
    <w:rsid w:val="486E0AE4"/>
    <w:rsid w:val="48776513"/>
    <w:rsid w:val="487C587B"/>
    <w:rsid w:val="48813900"/>
    <w:rsid w:val="488937B4"/>
    <w:rsid w:val="48B14AB8"/>
    <w:rsid w:val="48BC2DE1"/>
    <w:rsid w:val="48CC68FF"/>
    <w:rsid w:val="48DE7494"/>
    <w:rsid w:val="496E6505"/>
    <w:rsid w:val="499E6C57"/>
    <w:rsid w:val="49F266E1"/>
    <w:rsid w:val="4A4039C4"/>
    <w:rsid w:val="4A430DC3"/>
    <w:rsid w:val="4A4970F0"/>
    <w:rsid w:val="4A5A3A15"/>
    <w:rsid w:val="4A822180"/>
    <w:rsid w:val="4A8E6560"/>
    <w:rsid w:val="4AFB0F76"/>
    <w:rsid w:val="4B55797D"/>
    <w:rsid w:val="4B571947"/>
    <w:rsid w:val="4B867FB4"/>
    <w:rsid w:val="4B8C2BFF"/>
    <w:rsid w:val="4B917814"/>
    <w:rsid w:val="4BDE3E16"/>
    <w:rsid w:val="4BFA665E"/>
    <w:rsid w:val="4C075D5F"/>
    <w:rsid w:val="4C196BFC"/>
    <w:rsid w:val="4C28087F"/>
    <w:rsid w:val="4C2B7286"/>
    <w:rsid w:val="4C334692"/>
    <w:rsid w:val="4C5F67DB"/>
    <w:rsid w:val="4C6F6C90"/>
    <w:rsid w:val="4C862E17"/>
    <w:rsid w:val="4CB155F9"/>
    <w:rsid w:val="4CB613E8"/>
    <w:rsid w:val="4CB81F75"/>
    <w:rsid w:val="4CDF25AC"/>
    <w:rsid w:val="4CF3124D"/>
    <w:rsid w:val="4D210A97"/>
    <w:rsid w:val="4D486759"/>
    <w:rsid w:val="4D7F5185"/>
    <w:rsid w:val="4D8A4C44"/>
    <w:rsid w:val="4DD3633D"/>
    <w:rsid w:val="4E0A4298"/>
    <w:rsid w:val="4E10291E"/>
    <w:rsid w:val="4E6423A8"/>
    <w:rsid w:val="4E6558AB"/>
    <w:rsid w:val="4EC314C8"/>
    <w:rsid w:val="4EC869B1"/>
    <w:rsid w:val="4ECA55D0"/>
    <w:rsid w:val="4F786567"/>
    <w:rsid w:val="4FBF4BE3"/>
    <w:rsid w:val="4FBF6DE2"/>
    <w:rsid w:val="4FDA07DD"/>
    <w:rsid w:val="500243D3"/>
    <w:rsid w:val="50095F5C"/>
    <w:rsid w:val="5073564E"/>
    <w:rsid w:val="50841208"/>
    <w:rsid w:val="50B15470"/>
    <w:rsid w:val="51145515"/>
    <w:rsid w:val="511735C3"/>
    <w:rsid w:val="51357C48"/>
    <w:rsid w:val="518935FD"/>
    <w:rsid w:val="519B043D"/>
    <w:rsid w:val="519D5BDA"/>
    <w:rsid w:val="51B727A0"/>
    <w:rsid w:val="51B95CA3"/>
    <w:rsid w:val="520833AB"/>
    <w:rsid w:val="5220694C"/>
    <w:rsid w:val="522C275E"/>
    <w:rsid w:val="52412270"/>
    <w:rsid w:val="52463308"/>
    <w:rsid w:val="5283316D"/>
    <w:rsid w:val="52A25C20"/>
    <w:rsid w:val="52EC1518"/>
    <w:rsid w:val="53001166"/>
    <w:rsid w:val="530153EE"/>
    <w:rsid w:val="53117559"/>
    <w:rsid w:val="531526DC"/>
    <w:rsid w:val="531B14AC"/>
    <w:rsid w:val="5333550F"/>
    <w:rsid w:val="5365691C"/>
    <w:rsid w:val="538D6EA3"/>
    <w:rsid w:val="538E05FD"/>
    <w:rsid w:val="53E0692D"/>
    <w:rsid w:val="540B7771"/>
    <w:rsid w:val="540C51F2"/>
    <w:rsid w:val="541A1F8A"/>
    <w:rsid w:val="541F6411"/>
    <w:rsid w:val="543C096C"/>
    <w:rsid w:val="54A96376"/>
    <w:rsid w:val="54BA0B93"/>
    <w:rsid w:val="54D029B2"/>
    <w:rsid w:val="54EC22E2"/>
    <w:rsid w:val="54F33E6B"/>
    <w:rsid w:val="552C498D"/>
    <w:rsid w:val="55350158"/>
    <w:rsid w:val="55AD6B1D"/>
    <w:rsid w:val="55F0105B"/>
    <w:rsid w:val="563016F1"/>
    <w:rsid w:val="56327239"/>
    <w:rsid w:val="56C708EE"/>
    <w:rsid w:val="56D55286"/>
    <w:rsid w:val="56E7651F"/>
    <w:rsid w:val="57275238"/>
    <w:rsid w:val="575539D5"/>
    <w:rsid w:val="575B7127"/>
    <w:rsid w:val="5777740D"/>
    <w:rsid w:val="57811AFA"/>
    <w:rsid w:val="57A027D0"/>
    <w:rsid w:val="57A65259"/>
    <w:rsid w:val="57CC546B"/>
    <w:rsid w:val="580402F6"/>
    <w:rsid w:val="58273D2E"/>
    <w:rsid w:val="587F43BC"/>
    <w:rsid w:val="588562C6"/>
    <w:rsid w:val="58B61B08"/>
    <w:rsid w:val="58E10AA2"/>
    <w:rsid w:val="58E426D4"/>
    <w:rsid w:val="592077C9"/>
    <w:rsid w:val="5A1A070F"/>
    <w:rsid w:val="5A276CF7"/>
    <w:rsid w:val="5A847957"/>
    <w:rsid w:val="5A874791"/>
    <w:rsid w:val="5A946344"/>
    <w:rsid w:val="5A9E21B8"/>
    <w:rsid w:val="5AA62E48"/>
    <w:rsid w:val="5ACC7530"/>
    <w:rsid w:val="5AE31628"/>
    <w:rsid w:val="5B195385"/>
    <w:rsid w:val="5B2B7A9D"/>
    <w:rsid w:val="5B474BD0"/>
    <w:rsid w:val="5B730F17"/>
    <w:rsid w:val="5BD23026"/>
    <w:rsid w:val="5BE45D53"/>
    <w:rsid w:val="5BF25068"/>
    <w:rsid w:val="5C133668"/>
    <w:rsid w:val="5C3830CF"/>
    <w:rsid w:val="5C720E3A"/>
    <w:rsid w:val="5CBD4CE2"/>
    <w:rsid w:val="5CE53377"/>
    <w:rsid w:val="5D163B46"/>
    <w:rsid w:val="5D8174D1"/>
    <w:rsid w:val="5D8366F8"/>
    <w:rsid w:val="5E583259"/>
    <w:rsid w:val="5E7128C8"/>
    <w:rsid w:val="5E804DD8"/>
    <w:rsid w:val="5ED44DA1"/>
    <w:rsid w:val="5EE17A4E"/>
    <w:rsid w:val="5EF157B7"/>
    <w:rsid w:val="5F021B37"/>
    <w:rsid w:val="5F0D61FF"/>
    <w:rsid w:val="5F176B0F"/>
    <w:rsid w:val="5F282BE9"/>
    <w:rsid w:val="5F515CB4"/>
    <w:rsid w:val="5F8800C7"/>
    <w:rsid w:val="5F8B48CF"/>
    <w:rsid w:val="5F950838"/>
    <w:rsid w:val="5F9728E0"/>
    <w:rsid w:val="602A0930"/>
    <w:rsid w:val="603A11F0"/>
    <w:rsid w:val="606345B3"/>
    <w:rsid w:val="608B4472"/>
    <w:rsid w:val="60A5501C"/>
    <w:rsid w:val="60C018E5"/>
    <w:rsid w:val="60DA4171"/>
    <w:rsid w:val="60F560A0"/>
    <w:rsid w:val="611A085E"/>
    <w:rsid w:val="6124336C"/>
    <w:rsid w:val="61246BEF"/>
    <w:rsid w:val="612A5FDF"/>
    <w:rsid w:val="615A3846"/>
    <w:rsid w:val="618E6761"/>
    <w:rsid w:val="61C86CA3"/>
    <w:rsid w:val="62390CB6"/>
    <w:rsid w:val="62583769"/>
    <w:rsid w:val="62745318"/>
    <w:rsid w:val="629F3EDD"/>
    <w:rsid w:val="62D17DD9"/>
    <w:rsid w:val="6308525F"/>
    <w:rsid w:val="631753FD"/>
    <w:rsid w:val="6361491E"/>
    <w:rsid w:val="63785DBF"/>
    <w:rsid w:val="63A064A2"/>
    <w:rsid w:val="63D42C55"/>
    <w:rsid w:val="63EB698C"/>
    <w:rsid w:val="6453379D"/>
    <w:rsid w:val="64557D2B"/>
    <w:rsid w:val="64646CC1"/>
    <w:rsid w:val="646856C7"/>
    <w:rsid w:val="64834313"/>
    <w:rsid w:val="64947810"/>
    <w:rsid w:val="649C5F21"/>
    <w:rsid w:val="64B45B46"/>
    <w:rsid w:val="64B557C6"/>
    <w:rsid w:val="64C94467"/>
    <w:rsid w:val="64CF6370"/>
    <w:rsid w:val="64D811FE"/>
    <w:rsid w:val="651200DE"/>
    <w:rsid w:val="65135B60"/>
    <w:rsid w:val="65420B1A"/>
    <w:rsid w:val="65AE37E0"/>
    <w:rsid w:val="65E12D35"/>
    <w:rsid w:val="66135703"/>
    <w:rsid w:val="667E4DB2"/>
    <w:rsid w:val="66854BCD"/>
    <w:rsid w:val="66B477F6"/>
    <w:rsid w:val="66BA2A18"/>
    <w:rsid w:val="66CF713B"/>
    <w:rsid w:val="671309C0"/>
    <w:rsid w:val="6717752F"/>
    <w:rsid w:val="671A3D37"/>
    <w:rsid w:val="672008BF"/>
    <w:rsid w:val="67305EDA"/>
    <w:rsid w:val="67A13C10"/>
    <w:rsid w:val="67BC1E1C"/>
    <w:rsid w:val="67C223E6"/>
    <w:rsid w:val="683826EB"/>
    <w:rsid w:val="687377EB"/>
    <w:rsid w:val="688B27D8"/>
    <w:rsid w:val="68DA0494"/>
    <w:rsid w:val="68DF491C"/>
    <w:rsid w:val="69147375"/>
    <w:rsid w:val="691D5D16"/>
    <w:rsid w:val="691F3187"/>
    <w:rsid w:val="692041D9"/>
    <w:rsid w:val="69262320"/>
    <w:rsid w:val="692E469B"/>
    <w:rsid w:val="69473047"/>
    <w:rsid w:val="694D0EE5"/>
    <w:rsid w:val="69744E10"/>
    <w:rsid w:val="6978717C"/>
    <w:rsid w:val="69D10516"/>
    <w:rsid w:val="69D713AB"/>
    <w:rsid w:val="6A2D474B"/>
    <w:rsid w:val="6A3F1672"/>
    <w:rsid w:val="6A465168"/>
    <w:rsid w:val="6A7D5B04"/>
    <w:rsid w:val="6AA21659"/>
    <w:rsid w:val="6ABD3EAD"/>
    <w:rsid w:val="6ABE7777"/>
    <w:rsid w:val="6B1000B4"/>
    <w:rsid w:val="6B714C55"/>
    <w:rsid w:val="6B7F6169"/>
    <w:rsid w:val="6B903E85"/>
    <w:rsid w:val="6B911907"/>
    <w:rsid w:val="6B965D8F"/>
    <w:rsid w:val="6B970464"/>
    <w:rsid w:val="6B973810"/>
    <w:rsid w:val="6BCC405B"/>
    <w:rsid w:val="6BE446D9"/>
    <w:rsid w:val="6BEC7A32"/>
    <w:rsid w:val="6C1D4D6E"/>
    <w:rsid w:val="6C3979C3"/>
    <w:rsid w:val="6C3E104B"/>
    <w:rsid w:val="6C9907EA"/>
    <w:rsid w:val="6C9F78C6"/>
    <w:rsid w:val="6CBF0CA2"/>
    <w:rsid w:val="6CBF2379"/>
    <w:rsid w:val="6CE931BD"/>
    <w:rsid w:val="6CF87D83"/>
    <w:rsid w:val="6CFB496F"/>
    <w:rsid w:val="6D0676C7"/>
    <w:rsid w:val="6D4547D0"/>
    <w:rsid w:val="6D955854"/>
    <w:rsid w:val="6D973623"/>
    <w:rsid w:val="6D98205C"/>
    <w:rsid w:val="6DA70D45"/>
    <w:rsid w:val="6DE746A6"/>
    <w:rsid w:val="6E070112"/>
    <w:rsid w:val="6E262BC5"/>
    <w:rsid w:val="6E384164"/>
    <w:rsid w:val="6E4757A4"/>
    <w:rsid w:val="6E6C58B8"/>
    <w:rsid w:val="6EAB66A1"/>
    <w:rsid w:val="6EDA1DC4"/>
    <w:rsid w:val="6EDC6E70"/>
    <w:rsid w:val="6EE13152"/>
    <w:rsid w:val="6EE1458F"/>
    <w:rsid w:val="6EE32433"/>
    <w:rsid w:val="6EE7643E"/>
    <w:rsid w:val="6EE93BC6"/>
    <w:rsid w:val="6EF9099F"/>
    <w:rsid w:val="6F177F4F"/>
    <w:rsid w:val="6F460A9E"/>
    <w:rsid w:val="6F753B6B"/>
    <w:rsid w:val="6F8F6914"/>
    <w:rsid w:val="6F9208F0"/>
    <w:rsid w:val="6FCB0CF7"/>
    <w:rsid w:val="705B2B64"/>
    <w:rsid w:val="707012B2"/>
    <w:rsid w:val="70744A19"/>
    <w:rsid w:val="710F3379"/>
    <w:rsid w:val="71172F17"/>
    <w:rsid w:val="71860FCD"/>
    <w:rsid w:val="718A5D23"/>
    <w:rsid w:val="72411700"/>
    <w:rsid w:val="72DD0BBD"/>
    <w:rsid w:val="72E5220E"/>
    <w:rsid w:val="72FA73DA"/>
    <w:rsid w:val="730A287F"/>
    <w:rsid w:val="732A167E"/>
    <w:rsid w:val="735264FF"/>
    <w:rsid w:val="73B22065"/>
    <w:rsid w:val="73C36379"/>
    <w:rsid w:val="73C81356"/>
    <w:rsid w:val="73D00762"/>
    <w:rsid w:val="749D155F"/>
    <w:rsid w:val="74CE72E9"/>
    <w:rsid w:val="74D55755"/>
    <w:rsid w:val="74FB3074"/>
    <w:rsid w:val="750F6193"/>
    <w:rsid w:val="75144A21"/>
    <w:rsid w:val="75155D26"/>
    <w:rsid w:val="752D3A0B"/>
    <w:rsid w:val="752E4C17"/>
    <w:rsid w:val="753E10E9"/>
    <w:rsid w:val="753E5865"/>
    <w:rsid w:val="754045EC"/>
    <w:rsid w:val="7582387F"/>
    <w:rsid w:val="75880263"/>
    <w:rsid w:val="75B6552C"/>
    <w:rsid w:val="75BC5C9E"/>
    <w:rsid w:val="75DF53EF"/>
    <w:rsid w:val="75E93780"/>
    <w:rsid w:val="761738FD"/>
    <w:rsid w:val="76206B6F"/>
    <w:rsid w:val="762C0D71"/>
    <w:rsid w:val="76695353"/>
    <w:rsid w:val="766A2DD4"/>
    <w:rsid w:val="767720EA"/>
    <w:rsid w:val="76931A1A"/>
    <w:rsid w:val="769B35A3"/>
    <w:rsid w:val="769F1FAA"/>
    <w:rsid w:val="76CA086F"/>
    <w:rsid w:val="76D25C7C"/>
    <w:rsid w:val="77234781"/>
    <w:rsid w:val="7725204A"/>
    <w:rsid w:val="77291B3C"/>
    <w:rsid w:val="77311A03"/>
    <w:rsid w:val="778E3EF5"/>
    <w:rsid w:val="77A14244"/>
    <w:rsid w:val="77A80CB1"/>
    <w:rsid w:val="77E63734"/>
    <w:rsid w:val="78A13CF9"/>
    <w:rsid w:val="78A23968"/>
    <w:rsid w:val="78DF5A89"/>
    <w:rsid w:val="78FA7C0B"/>
    <w:rsid w:val="792451CB"/>
    <w:rsid w:val="796F1DC8"/>
    <w:rsid w:val="79ED74DE"/>
    <w:rsid w:val="79F1491F"/>
    <w:rsid w:val="7A277378"/>
    <w:rsid w:val="7A35088C"/>
    <w:rsid w:val="7A5158B1"/>
    <w:rsid w:val="7A530DC6"/>
    <w:rsid w:val="7A6648DE"/>
    <w:rsid w:val="7A6730A5"/>
    <w:rsid w:val="7A6B0D66"/>
    <w:rsid w:val="7AD21A0F"/>
    <w:rsid w:val="7AE364A4"/>
    <w:rsid w:val="7B09056F"/>
    <w:rsid w:val="7B2F566B"/>
    <w:rsid w:val="7B322D2D"/>
    <w:rsid w:val="7B6569FF"/>
    <w:rsid w:val="7B6A3F09"/>
    <w:rsid w:val="7B6B0973"/>
    <w:rsid w:val="7B9939D6"/>
    <w:rsid w:val="7C762007"/>
    <w:rsid w:val="7CA7604D"/>
    <w:rsid w:val="7D6B4FCC"/>
    <w:rsid w:val="7D966713"/>
    <w:rsid w:val="7D990F1D"/>
    <w:rsid w:val="7DAF0828"/>
    <w:rsid w:val="7DD93F05"/>
    <w:rsid w:val="7DDB75A6"/>
    <w:rsid w:val="7DE64F0C"/>
    <w:rsid w:val="7E2120FB"/>
    <w:rsid w:val="7E3D2B28"/>
    <w:rsid w:val="7E4538A4"/>
    <w:rsid w:val="7E5B31DA"/>
    <w:rsid w:val="7E664DEE"/>
    <w:rsid w:val="7E694F12"/>
    <w:rsid w:val="7E9B7847"/>
    <w:rsid w:val="7EA2394E"/>
    <w:rsid w:val="7EB56F36"/>
    <w:rsid w:val="7EB85AF2"/>
    <w:rsid w:val="7EE04A9D"/>
    <w:rsid w:val="7EE61C49"/>
    <w:rsid w:val="7EEA243B"/>
    <w:rsid w:val="7EFD6EFB"/>
    <w:rsid w:val="7F0211BA"/>
    <w:rsid w:val="7F1B620C"/>
    <w:rsid w:val="7F5054F4"/>
    <w:rsid w:val="7F7D2A23"/>
    <w:rsid w:val="7F9B3D14"/>
    <w:rsid w:val="7FC237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3"/>
    <w:basedOn w:val="1"/>
    <w:next w:val="1"/>
    <w:unhideWhenUsed/>
    <w:qFormat/>
    <w:uiPriority w:val="9"/>
    <w:pPr>
      <w:keepNext/>
      <w:keepLines/>
      <w:spacing w:before="260" w:beforeLines="0" w:after="260" w:afterLines="0" w:line="415" w:lineRule="auto"/>
      <w:outlineLvl w:val="2"/>
    </w:pPr>
    <w:rPr>
      <w:b/>
      <w:bCs/>
      <w:sz w:val="32"/>
      <w:szCs w:val="32"/>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cs="Times New Roman"/>
      <w:b/>
      <w:bCs/>
      <w:color w:val="000000"/>
      <w:kern w:val="0"/>
      <w:sz w:val="28"/>
      <w:szCs w:val="28"/>
    </w:rPr>
  </w:style>
  <w:style w:type="character" w:default="1" w:styleId="21">
    <w:name w:val="Default Paragraph Font"/>
    <w:qFormat/>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25"/>
    <w:qFormat/>
    <w:uiPriority w:val="0"/>
    <w:rPr>
      <w:rFonts w:ascii="宋体"/>
      <w:sz w:val="18"/>
      <w:szCs w:val="18"/>
    </w:rPr>
  </w:style>
  <w:style w:type="paragraph" w:styleId="7">
    <w:name w:val="annotation text"/>
    <w:basedOn w:val="1"/>
    <w:link w:val="26"/>
    <w:unhideWhenUsed/>
    <w:qFormat/>
    <w:uiPriority w:val="99"/>
    <w:pPr>
      <w:jc w:val="left"/>
    </w:pPr>
  </w:style>
  <w:style w:type="paragraph" w:styleId="8">
    <w:name w:val="Body Text"/>
    <w:basedOn w:val="1"/>
    <w:next w:val="1"/>
    <w:qFormat/>
    <w:uiPriority w:val="0"/>
    <w:pPr>
      <w:spacing w:after="120" w:afterLines="0"/>
    </w:pPr>
  </w:style>
  <w:style w:type="paragraph" w:styleId="9">
    <w:name w:val="Body Text Indent"/>
    <w:basedOn w:val="1"/>
    <w:qFormat/>
    <w:uiPriority w:val="0"/>
    <w:pPr>
      <w:spacing w:line="700" w:lineRule="exact"/>
      <w:ind w:left="960"/>
    </w:pPr>
    <w:rPr>
      <w:sz w:val="44"/>
    </w:rPr>
  </w:style>
  <w:style w:type="paragraph" w:styleId="10">
    <w:name w:val="Plain Text"/>
    <w:basedOn w:val="1"/>
    <w:unhideWhenUsed/>
    <w:qFormat/>
    <w:uiPriority w:val="99"/>
    <w:rPr>
      <w:rFonts w:ascii="宋体" w:hAnsi="Courier New"/>
      <w:szCs w:val="21"/>
    </w:rPr>
  </w:style>
  <w:style w:type="paragraph" w:styleId="11">
    <w:name w:val="Date"/>
    <w:basedOn w:val="1"/>
    <w:next w:val="1"/>
    <w:qFormat/>
    <w:uiPriority w:val="0"/>
    <w:pPr>
      <w:ind w:left="100" w:leftChars="2500"/>
    </w:pPr>
  </w:style>
  <w:style w:type="paragraph" w:styleId="12">
    <w:name w:val="Balloon Text"/>
    <w:basedOn w:val="1"/>
    <w:link w:val="27"/>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b/>
      <w:bCs/>
      <w:caps/>
      <w:sz w:val="20"/>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index 1"/>
    <w:basedOn w:val="1"/>
    <w:next w:val="1"/>
    <w:qFormat/>
    <w:uiPriority w:val="0"/>
    <w:pPr>
      <w:spacing w:line="360" w:lineRule="auto"/>
      <w:jc w:val="center"/>
    </w:pPr>
    <w:rPr>
      <w:rFonts w:ascii="宋体" w:hAnsi="Arial" w:cs="Arial"/>
      <w:b/>
      <w:color w:val="000000"/>
      <w:sz w:val="24"/>
      <w:szCs w:val="24"/>
    </w:rPr>
  </w:style>
  <w:style w:type="paragraph" w:styleId="18">
    <w:name w:val="annotation subject"/>
    <w:basedOn w:val="7"/>
    <w:next w:val="7"/>
    <w:link w:val="28"/>
    <w:unhideWhenUsed/>
    <w:qFormat/>
    <w:uiPriority w:val="99"/>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page number"/>
    <w:basedOn w:val="21"/>
    <w:qFormat/>
    <w:uiPriority w:val="0"/>
  </w:style>
  <w:style w:type="character" w:styleId="24">
    <w:name w:val="annotation reference"/>
    <w:unhideWhenUsed/>
    <w:qFormat/>
    <w:uiPriority w:val="99"/>
    <w:rPr>
      <w:sz w:val="21"/>
      <w:szCs w:val="21"/>
    </w:rPr>
  </w:style>
  <w:style w:type="character" w:customStyle="1" w:styleId="25">
    <w:name w:val="文档结构图 Char"/>
    <w:link w:val="6"/>
    <w:qFormat/>
    <w:uiPriority w:val="0"/>
    <w:rPr>
      <w:rFonts w:ascii="宋体"/>
      <w:kern w:val="2"/>
      <w:sz w:val="18"/>
      <w:szCs w:val="18"/>
    </w:rPr>
  </w:style>
  <w:style w:type="character" w:customStyle="1" w:styleId="26">
    <w:name w:val="批注文字 Char"/>
    <w:link w:val="7"/>
    <w:qFormat/>
    <w:uiPriority w:val="99"/>
    <w:rPr>
      <w:kern w:val="2"/>
      <w:sz w:val="21"/>
    </w:rPr>
  </w:style>
  <w:style w:type="character" w:customStyle="1" w:styleId="27">
    <w:name w:val="批注框文本 Char"/>
    <w:link w:val="12"/>
    <w:semiHidden/>
    <w:qFormat/>
    <w:uiPriority w:val="99"/>
    <w:rPr>
      <w:kern w:val="2"/>
      <w:sz w:val="18"/>
      <w:szCs w:val="18"/>
    </w:rPr>
  </w:style>
  <w:style w:type="character" w:customStyle="1" w:styleId="28">
    <w:name w:val="批注主题 Char"/>
    <w:link w:val="18"/>
    <w:semiHidden/>
    <w:qFormat/>
    <w:uiPriority w:val="99"/>
    <w:rPr>
      <w:b/>
      <w:bCs/>
      <w:kern w:val="2"/>
      <w:sz w:val="21"/>
    </w:rPr>
  </w:style>
  <w:style w:type="character" w:customStyle="1" w:styleId="29">
    <w:name w:val="font01"/>
    <w:qFormat/>
    <w:uiPriority w:val="0"/>
    <w:rPr>
      <w:rFonts w:hint="eastAsia" w:ascii="宋体" w:hAnsi="宋体" w:eastAsia="宋体" w:cs="宋体"/>
      <w:color w:val="000000"/>
      <w:sz w:val="22"/>
      <w:szCs w:val="22"/>
      <w:u w:val="none"/>
    </w:rPr>
  </w:style>
  <w:style w:type="character" w:customStyle="1" w:styleId="30">
    <w:name w:val="font11"/>
    <w:basedOn w:val="21"/>
    <w:qFormat/>
    <w:uiPriority w:val="0"/>
    <w:rPr>
      <w:rFonts w:hint="eastAsia" w:ascii="宋体" w:hAnsi="宋体" w:eastAsia="宋体" w:cs="宋体"/>
      <w:color w:val="000000"/>
      <w:sz w:val="18"/>
      <w:szCs w:val="18"/>
      <w:u w:val="none"/>
    </w:rPr>
  </w:style>
  <w:style w:type="character" w:customStyle="1" w:styleId="31">
    <w:name w:val="NormalCharacter"/>
    <w:semiHidden/>
    <w:qFormat/>
    <w:uiPriority w:val="0"/>
  </w:style>
  <w:style w:type="character" w:customStyle="1" w:styleId="32">
    <w:name w:val="font31"/>
    <w:basedOn w:val="21"/>
    <w:qFormat/>
    <w:uiPriority w:val="0"/>
    <w:rPr>
      <w:rFonts w:hint="eastAsia" w:ascii="宋体" w:hAnsi="宋体" w:eastAsia="宋体" w:cs="宋体"/>
      <w:color w:val="000000"/>
      <w:sz w:val="18"/>
      <w:szCs w:val="18"/>
      <w:u w:val="none"/>
    </w:rPr>
  </w:style>
  <w:style w:type="character" w:customStyle="1" w:styleId="33">
    <w:name w:val="占位符文本1"/>
    <w:basedOn w:val="21"/>
    <w:semiHidden/>
    <w:qFormat/>
    <w:uiPriority w:val="99"/>
    <w:rPr>
      <w:color w:val="808080"/>
    </w:rPr>
  </w:style>
  <w:style w:type="paragraph" w:customStyle="1" w:styleId="3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Heading3"/>
    <w:basedOn w:val="1"/>
    <w:next w:val="1"/>
    <w:qFormat/>
    <w:uiPriority w:val="0"/>
    <w:pPr>
      <w:keepNext/>
      <w:keepLines/>
      <w:spacing w:before="260" w:after="260" w:line="415" w:lineRule="auto"/>
      <w:jc w:val="both"/>
      <w:textAlignment w:val="baseline"/>
    </w:pPr>
    <w:rPr>
      <w:rFonts w:ascii="Calibri" w:hAnsi="Calibri" w:cs="Times New Roman"/>
      <w:b/>
      <w:bCs/>
      <w:kern w:val="2"/>
      <w:sz w:val="32"/>
      <w:szCs w:val="32"/>
      <w:lang w:val="en-US" w:eastAsia="zh-CN" w:bidi="ar-SA"/>
    </w:rPr>
  </w:style>
  <w:style w:type="paragraph" w:customStyle="1" w:styleId="36">
    <w:name w:val="样式10"/>
    <w:basedOn w:val="1"/>
    <w:qFormat/>
    <w:uiPriority w:val="0"/>
    <w:pPr>
      <w:numPr>
        <w:ilvl w:val="0"/>
        <w:numId w:val="1"/>
      </w:numPr>
      <w:tabs>
        <w:tab w:val="left" w:pos="737"/>
        <w:tab w:val="clear" w:pos="360"/>
      </w:tabs>
      <w:spacing w:line="360" w:lineRule="auto"/>
    </w:pPr>
    <w:rPr>
      <w:sz w:val="24"/>
      <w:szCs w:val="24"/>
    </w:rPr>
  </w:style>
  <w:style w:type="paragraph" w:customStyle="1" w:styleId="37">
    <w:name w:val="正文1"/>
    <w:qFormat/>
    <w:uiPriority w:val="0"/>
    <w:pPr>
      <w:widowControl w:val="0"/>
      <w:jc w:val="both"/>
    </w:pPr>
    <w:rPr>
      <w:rFonts w:ascii="Calibri" w:hAnsi="Calibri" w:eastAsia="ヒラギノ角ゴ Pro W3" w:cs="Times New Roman"/>
      <w:color w:val="000000"/>
      <w:kern w:val="2"/>
      <w:sz w:val="21"/>
      <w:lang w:val="en-US" w:eastAsia="zh-CN" w:bidi="ar-SA"/>
    </w:rPr>
  </w:style>
  <w:style w:type="paragraph" w:customStyle="1" w:styleId="38">
    <w:name w:val="彩色列表 - 强调文字颜色 11"/>
    <w:basedOn w:val="1"/>
    <w:qFormat/>
    <w:uiPriority w:val="0"/>
    <w:pPr>
      <w:widowControl/>
      <w:ind w:firstLine="420"/>
    </w:pPr>
    <w:rPr>
      <w:rFonts w:ascii="Calibri" w:hAnsi="Calibri" w:cs="Calibri"/>
      <w:kern w:val="0"/>
      <w:szCs w:val="21"/>
    </w:rPr>
  </w:style>
  <w:style w:type="paragraph" w:customStyle="1" w:styleId="39">
    <w:name w:val="列出段落1"/>
    <w:basedOn w:val="1"/>
    <w:qFormat/>
    <w:uiPriority w:val="99"/>
    <w:pPr>
      <w:ind w:firstLine="420" w:firstLineChars="200"/>
    </w:pPr>
    <w:rPr>
      <w:rFonts w:ascii="Calibri" w:hAnsi="Calibri" w:cs="Calibri"/>
      <w:szCs w:val="21"/>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1">
    <w:name w:val="图表内容"/>
    <w:qFormat/>
    <w:uiPriority w:val="0"/>
    <w:pPr>
      <w:spacing w:line="400" w:lineRule="exact"/>
    </w:pPr>
    <w:rPr>
      <w:rFonts w:ascii="Times New Roman" w:hAnsi="Times New Roman" w:eastAsia="方正仿宋_GBK" w:cs="Times New Roman"/>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36</Pages>
  <Words>15662</Words>
  <Characters>16187</Characters>
  <Lines>101</Lines>
  <Paragraphs>28</Paragraphs>
  <TotalTime>16</TotalTime>
  <ScaleCrop>false</ScaleCrop>
  <LinksUpToDate>false</LinksUpToDate>
  <CharactersWithSpaces>17920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2018-05-08T01:30:00Z</dcterms:created>
  <dc:creator>宋海涛</dc:creator>
  <cp:lastModifiedBy>PC</cp:lastModifiedBy>
  <cp:lastPrinted>2025-09-25T07:17:00Z</cp:lastPrinted>
  <dcterms:modified xsi:type="dcterms:W3CDTF">2025-09-29T08:04:33Z</dcterms:modified>
  <dc:title>重庆高速公路集团有限公司南方营运分公司服务区保安值守服务项目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5F499C0AF64A4CC59550D092FAD70EA6_13</vt:lpwstr>
  </property>
  <property fmtid="{D5CDD505-2E9C-101B-9397-08002B2CF9AE}" pid="4" name="KSOTemplateDocerSaveRecord">
    <vt:lpwstr>eyJoZGlkIjoiOWZkMThlZjA3M2UxNzIyMzMzMDBlODJhYWRmNTNmOTQiLCJ1c2VySWQiOiIyMTA2NDc5NDMifQ==</vt:lpwstr>
  </property>
</Properties>
</file>