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564F9">
      <w:pPr>
        <w:shd w:val="clear"/>
        <w:spacing w:line="400" w:lineRule="exact"/>
        <w:jc w:val="center"/>
        <w:rPr>
          <w:rFonts w:ascii="宋体" w:hAnsi="宋体" w:cs="宋体"/>
          <w:b/>
          <w:color w:val="000000" w:themeColor="text1"/>
          <w:sz w:val="32"/>
          <w:szCs w:val="32"/>
          <w:highlight w:val="none"/>
          <w14:textFill>
            <w14:solidFill>
              <w14:schemeClr w14:val="tx1"/>
            </w14:solidFill>
          </w14:textFill>
        </w:rPr>
      </w:pPr>
    </w:p>
    <w:p w14:paraId="73C09187">
      <w:pPr>
        <w:shd w:val="clear"/>
        <w:jc w:val="center"/>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项目名称：</w:t>
      </w:r>
      <w:bookmarkStart w:id="295" w:name="_GoBack"/>
      <w:r>
        <w:rPr>
          <w:rFonts w:hint="eastAsia" w:ascii="宋体" w:hAnsi="宋体" w:cs="宋体"/>
          <w:b/>
          <w:color w:val="000000" w:themeColor="text1"/>
          <w:sz w:val="40"/>
          <w:szCs w:val="40"/>
          <w:highlight w:val="none"/>
          <w:lang w:eastAsia="zh-CN"/>
          <w14:textFill>
            <w14:solidFill>
              <w14:schemeClr w14:val="tx1"/>
            </w14:solidFill>
          </w14:textFill>
        </w:rPr>
        <w:t>首讯科技四公里大楼电梯采购项目(第二次）</w:t>
      </w:r>
      <w:bookmarkEnd w:id="295"/>
    </w:p>
    <w:p w14:paraId="70B6D2FC">
      <w:pPr>
        <w:shd w:val="clear"/>
        <w:rPr>
          <w:rFonts w:ascii="宋体" w:hAnsi="宋体" w:cs="宋体"/>
          <w:color w:val="000000" w:themeColor="text1"/>
          <w:sz w:val="28"/>
          <w:szCs w:val="28"/>
          <w:highlight w:val="none"/>
          <w14:textFill>
            <w14:solidFill>
              <w14:schemeClr w14:val="tx1"/>
            </w14:solidFill>
          </w14:textFill>
        </w:rPr>
      </w:pPr>
    </w:p>
    <w:p w14:paraId="7FFB17B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竞</w:t>
      </w:r>
    </w:p>
    <w:p w14:paraId="4236C323">
      <w:pPr>
        <w:shd w:val="clear"/>
        <w:jc w:val="center"/>
        <w:rPr>
          <w:rFonts w:ascii="宋体" w:hAnsi="宋体" w:cs="宋体"/>
          <w:b/>
          <w:color w:val="000000" w:themeColor="text1"/>
          <w:sz w:val="48"/>
          <w:szCs w:val="48"/>
          <w:highlight w:val="none"/>
          <w14:textFill>
            <w14:solidFill>
              <w14:schemeClr w14:val="tx1"/>
            </w14:solidFill>
          </w14:textFill>
        </w:rPr>
      </w:pPr>
    </w:p>
    <w:p w14:paraId="7B2E7441">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争</w:t>
      </w:r>
    </w:p>
    <w:p w14:paraId="6DE2682B">
      <w:pPr>
        <w:shd w:val="clear"/>
        <w:jc w:val="center"/>
        <w:rPr>
          <w:rFonts w:ascii="宋体" w:hAnsi="宋体" w:cs="宋体"/>
          <w:b/>
          <w:color w:val="000000" w:themeColor="text1"/>
          <w:sz w:val="48"/>
          <w:szCs w:val="48"/>
          <w:highlight w:val="none"/>
          <w14:textFill>
            <w14:solidFill>
              <w14:schemeClr w14:val="tx1"/>
            </w14:solidFill>
          </w14:textFill>
        </w:rPr>
      </w:pPr>
    </w:p>
    <w:p w14:paraId="7E415132">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性</w:t>
      </w:r>
    </w:p>
    <w:p w14:paraId="7582FD69">
      <w:pPr>
        <w:shd w:val="clear"/>
        <w:jc w:val="center"/>
        <w:rPr>
          <w:rFonts w:ascii="宋体" w:hAnsi="宋体" w:cs="宋体"/>
          <w:b/>
          <w:color w:val="000000" w:themeColor="text1"/>
          <w:sz w:val="48"/>
          <w:szCs w:val="48"/>
          <w:highlight w:val="none"/>
          <w14:textFill>
            <w14:solidFill>
              <w14:schemeClr w14:val="tx1"/>
            </w14:solidFill>
          </w14:textFill>
        </w:rPr>
      </w:pPr>
    </w:p>
    <w:p w14:paraId="1FA152D6">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比</w:t>
      </w:r>
    </w:p>
    <w:p w14:paraId="592A2533">
      <w:pPr>
        <w:shd w:val="clear"/>
        <w:jc w:val="center"/>
        <w:rPr>
          <w:rFonts w:ascii="宋体" w:hAnsi="宋体" w:cs="宋体"/>
          <w:b/>
          <w:color w:val="000000" w:themeColor="text1"/>
          <w:sz w:val="48"/>
          <w:szCs w:val="48"/>
          <w:highlight w:val="none"/>
          <w14:textFill>
            <w14:solidFill>
              <w14:schemeClr w14:val="tx1"/>
            </w14:solidFill>
          </w14:textFill>
        </w:rPr>
      </w:pPr>
    </w:p>
    <w:p w14:paraId="3C71CA2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选</w:t>
      </w:r>
    </w:p>
    <w:p w14:paraId="08AE0673">
      <w:pPr>
        <w:shd w:val="clear"/>
        <w:jc w:val="center"/>
        <w:rPr>
          <w:rFonts w:ascii="宋体" w:hAnsi="宋体" w:cs="宋体"/>
          <w:b/>
          <w:color w:val="000000" w:themeColor="text1"/>
          <w:sz w:val="48"/>
          <w:szCs w:val="48"/>
          <w:highlight w:val="none"/>
          <w14:textFill>
            <w14:solidFill>
              <w14:schemeClr w14:val="tx1"/>
            </w14:solidFill>
          </w14:textFill>
        </w:rPr>
      </w:pPr>
    </w:p>
    <w:p w14:paraId="4351801B">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文</w:t>
      </w:r>
    </w:p>
    <w:p w14:paraId="2D6AB4D6">
      <w:pPr>
        <w:shd w:val="clear"/>
        <w:jc w:val="center"/>
        <w:rPr>
          <w:rFonts w:ascii="宋体" w:hAnsi="宋体" w:cs="宋体"/>
          <w:b/>
          <w:color w:val="000000" w:themeColor="text1"/>
          <w:sz w:val="48"/>
          <w:szCs w:val="48"/>
          <w:highlight w:val="none"/>
          <w14:textFill>
            <w14:solidFill>
              <w14:schemeClr w14:val="tx1"/>
            </w14:solidFill>
          </w14:textFill>
        </w:rPr>
      </w:pPr>
    </w:p>
    <w:p w14:paraId="7C3914E0">
      <w:pPr>
        <w:shd w:val="clear"/>
        <w:jc w:val="center"/>
        <w:rPr>
          <w:rFonts w:ascii="宋体" w:hAnsi="宋体" w:cs="宋体"/>
          <w:b/>
          <w:color w:val="000000" w:themeColor="text1"/>
          <w:sz w:val="96"/>
          <w:szCs w:val="72"/>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件</w:t>
      </w:r>
    </w:p>
    <w:p w14:paraId="1A173113">
      <w:pPr>
        <w:shd w:val="clear"/>
        <w:spacing w:line="400" w:lineRule="exact"/>
        <w:rPr>
          <w:rFonts w:ascii="宋体" w:hAnsi="宋体" w:cs="宋体"/>
          <w:color w:val="000000" w:themeColor="text1"/>
          <w:highlight w:val="none"/>
          <w14:textFill>
            <w14:solidFill>
              <w14:schemeClr w14:val="tx1"/>
            </w14:solidFill>
          </w14:textFill>
        </w:rPr>
      </w:pPr>
    </w:p>
    <w:p w14:paraId="14E139FD">
      <w:pPr>
        <w:shd w:val="clear"/>
        <w:spacing w:line="400" w:lineRule="exact"/>
        <w:rPr>
          <w:rFonts w:ascii="宋体" w:hAnsi="宋体" w:cs="宋体"/>
          <w:color w:val="000000" w:themeColor="text1"/>
          <w:highlight w:val="none"/>
          <w14:textFill>
            <w14:solidFill>
              <w14:schemeClr w14:val="tx1"/>
            </w14:solidFill>
          </w14:textFill>
        </w:rPr>
      </w:pPr>
    </w:p>
    <w:p w14:paraId="0867D4A2">
      <w:pPr>
        <w:shd w:val="clear"/>
        <w:spacing w:line="400" w:lineRule="exact"/>
        <w:rPr>
          <w:rFonts w:ascii="宋体" w:hAnsi="宋体" w:cs="宋体"/>
          <w:color w:val="000000" w:themeColor="text1"/>
          <w:highlight w:val="none"/>
          <w14:textFill>
            <w14:solidFill>
              <w14:schemeClr w14:val="tx1"/>
            </w14:solidFill>
          </w14:textFill>
        </w:rPr>
      </w:pPr>
    </w:p>
    <w:p w14:paraId="1BC01F4A">
      <w:pPr>
        <w:shd w:val="clear"/>
        <w:rPr>
          <w:color w:val="000000" w:themeColor="text1"/>
          <w:highlight w:val="none"/>
          <w14:textFill>
            <w14:solidFill>
              <w14:schemeClr w14:val="tx1"/>
            </w14:solidFill>
          </w14:textFill>
        </w:rPr>
      </w:pPr>
    </w:p>
    <w:p w14:paraId="0E89639A">
      <w:pPr>
        <w:shd w:val="clear"/>
        <w:rPr>
          <w:color w:val="000000" w:themeColor="text1"/>
          <w:highlight w:val="none"/>
          <w14:textFill>
            <w14:solidFill>
              <w14:schemeClr w14:val="tx1"/>
            </w14:solidFill>
          </w14:textFill>
        </w:rPr>
      </w:pPr>
    </w:p>
    <w:p w14:paraId="2357A0DF">
      <w:pPr>
        <w:shd w:val="clea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采购人：重庆首讯科技股份有限公司</w:t>
      </w:r>
    </w:p>
    <w:p w14:paraId="45131393">
      <w:pPr>
        <w:shd w:val="clear"/>
        <w:jc w:val="center"/>
        <w:rPr>
          <w:rFonts w:ascii="宋体" w:hAnsi="宋体" w:cs="宋体"/>
          <w:b/>
          <w:color w:val="000000" w:themeColor="text1"/>
          <w:sz w:val="28"/>
          <w:szCs w:val="28"/>
          <w:highlight w:val="none"/>
          <w14:textFill>
            <w14:solidFill>
              <w14:schemeClr w14:val="tx1"/>
            </w14:solidFill>
          </w14:textFill>
        </w:rPr>
      </w:pPr>
      <w:bookmarkStart w:id="0" w:name="审批结束月份"/>
      <w:r>
        <w:rPr>
          <w:rFonts w:hint="eastAsia" w:ascii="宋体" w:hAnsi="宋体" w:cs="宋体"/>
          <w:b/>
          <w:color w:val="000000" w:themeColor="text1"/>
          <w:sz w:val="28"/>
          <w:szCs w:val="28"/>
          <w:highlight w:val="none"/>
          <w14:textFill>
            <w14:solidFill>
              <w14:schemeClr w14:val="tx1"/>
            </w14:solidFill>
          </w14:textFill>
        </w:rPr>
        <w:t>2025</w:t>
      </w:r>
      <w:r>
        <w:rPr>
          <w:rFonts w:hint="eastAsia" w:ascii="宋体" w:hAnsi="宋体" w:cs="宋体"/>
          <w:b/>
          <w:color w:val="000000" w:themeColor="text1"/>
          <w:sz w:val="28"/>
          <w:szCs w:val="28"/>
          <w:highlight w:val="none"/>
          <w:lang w:val="en-US" w:eastAsia="zh-CN"/>
          <w14:textFill>
            <w14:solidFill>
              <w14:schemeClr w14:val="tx1"/>
            </w14:solidFill>
          </w14:textFill>
        </w:rPr>
        <w:t>年</w:t>
      </w:r>
      <w:bookmarkEnd w:id="0"/>
      <w:r>
        <w:rPr>
          <w:rFonts w:hint="eastAsia" w:ascii="宋体" w:hAnsi="宋体" w:cs="宋体"/>
          <w:b/>
          <w:color w:val="000000" w:themeColor="text1"/>
          <w:sz w:val="28"/>
          <w:szCs w:val="28"/>
          <w:highlight w:val="none"/>
          <w:lang w:val="en-US" w:eastAsia="zh-CN"/>
          <w14:textFill>
            <w14:solidFill>
              <w14:schemeClr w14:val="tx1"/>
            </w14:solidFill>
          </w14:textFill>
        </w:rPr>
        <w:t>9月</w:t>
      </w:r>
    </w:p>
    <w:p w14:paraId="2B45C139">
      <w:pPr>
        <w:pStyle w:val="28"/>
        <w:shd w:val="clear"/>
        <w:jc w:val="center"/>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1" w:name="_Toc507428442"/>
      <w:bookmarkStart w:id="2" w:name="_Toc507319889"/>
      <w:bookmarkStart w:id="3" w:name="_Toc246996898"/>
      <w:bookmarkStart w:id="4" w:name="_Toc247085669"/>
      <w:bookmarkStart w:id="5" w:name="_Toc296602400"/>
      <w:r>
        <w:rPr>
          <w:rFonts w:hint="eastAsia" w:ascii="宋体" w:hAnsi="宋体" w:cs="宋体"/>
          <w:b w:val="0"/>
          <w:color w:val="000000" w:themeColor="text1"/>
          <w:sz w:val="32"/>
          <w:highlight w:val="none"/>
          <w14:textFill>
            <w14:solidFill>
              <w14:schemeClr w14:val="tx1"/>
            </w14:solidFill>
          </w14:textFill>
        </w:rPr>
        <w:t>目   录</w:t>
      </w:r>
      <w:bookmarkEnd w:id="1"/>
      <w:bookmarkEnd w:id="2"/>
      <w:bookmarkEnd w:id="3"/>
      <w:bookmarkEnd w:id="4"/>
      <w:bookmarkEnd w:id="5"/>
    </w:p>
    <w:p w14:paraId="4CD853A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 w:val="0"/>
          <w:bCs w:val="0"/>
          <w:caps w:val="0"/>
          <w:color w:val="000000" w:themeColor="text1"/>
          <w:highlight w:val="none"/>
          <w14:textFill>
            <w14:solidFill>
              <w14:schemeClr w14:val="tx1"/>
            </w14:solidFill>
          </w14:textFill>
        </w:rPr>
        <w:fldChar w:fldCharType="begin"/>
      </w:r>
      <w:r>
        <w:rPr>
          <w:rFonts w:hint="eastAsia" w:ascii="宋体" w:hAnsi="宋体" w:cs="宋体"/>
          <w:b w:val="0"/>
          <w:bCs w:val="0"/>
          <w:caps w:val="0"/>
          <w:color w:val="000000" w:themeColor="text1"/>
          <w:highlight w:val="none"/>
          <w14:textFill>
            <w14:solidFill>
              <w14:schemeClr w14:val="tx1"/>
            </w14:solidFill>
          </w14:textFill>
        </w:rPr>
        <w:instrText xml:space="preserve"> TOC \o "1-2" \h \z \u </w:instrText>
      </w:r>
      <w:r>
        <w:rPr>
          <w:rFonts w:hint="eastAsia" w:ascii="宋体" w:hAnsi="宋体" w:cs="宋体"/>
          <w:b w:val="0"/>
          <w:bCs w:val="0"/>
          <w:caps w:val="0"/>
          <w:color w:val="000000" w:themeColor="text1"/>
          <w:highlight w:val="none"/>
          <w14:textFill>
            <w14:solidFill>
              <w14:schemeClr w14:val="tx1"/>
            </w14:solidFill>
          </w14:textFill>
        </w:rPr>
        <w:fldChar w:fldCharType="separate"/>
      </w:r>
      <w:r>
        <w:rPr>
          <w:rFonts w:hint="eastAsia" w:ascii="宋体" w:hAnsi="宋体" w:cs="宋体"/>
          <w:bCs w:val="0"/>
          <w:caps w:val="0"/>
          <w:color w:val="000000" w:themeColor="text1"/>
          <w:highlight w:val="none"/>
          <w14:textFill>
            <w14:solidFill>
              <w14:schemeClr w14:val="tx1"/>
            </w14:solidFill>
          </w14:textFill>
        </w:rPr>
        <w:fldChar w:fldCharType="begin"/>
      </w:r>
      <w:r>
        <w:rPr>
          <w:rFonts w:hint="eastAsia" w:ascii="宋体" w:hAnsi="宋体" w:cs="宋体"/>
          <w:bCs w:val="0"/>
          <w:caps w:val="0"/>
          <w:color w:val="000000" w:themeColor="text1"/>
          <w:highlight w:val="none"/>
          <w14:textFill>
            <w14:solidFill>
              <w14:schemeClr w14:val="tx1"/>
            </w14:solidFill>
          </w14:textFill>
        </w:rPr>
        <w:instrText xml:space="preserve"> HYPERLINK \l _Toc1585 </w:instrText>
      </w:r>
      <w:r>
        <w:rPr>
          <w:rFonts w:hint="eastAsia" w:ascii="宋体" w:hAnsi="宋体" w:cs="宋体"/>
          <w:bCs w:val="0"/>
          <w:caps w:val="0"/>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第一章 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val="0"/>
          <w:caps w:val="0"/>
          <w:color w:val="000000" w:themeColor="text1"/>
          <w:highlight w:val="none"/>
          <w14:textFill>
            <w14:solidFill>
              <w14:schemeClr w14:val="tx1"/>
            </w14:solidFill>
          </w14:textFill>
        </w:rPr>
        <w:fldChar w:fldCharType="end"/>
      </w:r>
    </w:p>
    <w:p w14:paraId="42364FF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_Toc1692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1. 比选条件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_Toc1692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4CB724D">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_Toc20520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2. 项目概况与比选范围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_Toc20520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E5B6B7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_Toc15183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3. 报价人资格要求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_Toc15183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AEB8F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_Toc27111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_Toc27111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F05A2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3DA71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_Toc1237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竞争性比选响应文件的递交及相关事宜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D02B6E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F8434E1">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_Toc2654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第二章 报价人须知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062659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_Toc5262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 xml:space="preserve">附录1 </w:t>
      </w:r>
      <w:r>
        <w:rPr>
          <w:rFonts w:hint="eastAsia" w:ascii="宋体" w:hAnsi="宋体" w:eastAsia="宋体" w:cs="宋体"/>
          <w:bCs w:val="0"/>
          <w:color w:val="000000" w:themeColor="text1"/>
          <w:szCs w:val="28"/>
          <w:highlight w:val="none"/>
          <w14:textFill>
            <w14:solidFill>
              <w14:schemeClr w14:val="tx1"/>
            </w14:solidFill>
          </w14:textFill>
        </w:rPr>
        <w:t>资格审查文件（项目主要管理人员最低要求）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_Toc5262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758DE4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_Toc25446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Cs w:val="28"/>
          <w:highlight w:val="none"/>
          <w14:textFill>
            <w14:solidFill>
              <w14:schemeClr w14:val="tx1"/>
            </w14:solidFill>
          </w14:textFill>
        </w:rPr>
        <w:t>人员</w:t>
      </w:r>
      <w:r>
        <w:rPr>
          <w:rFonts w:hint="eastAsia" w:ascii="宋体" w:hAnsi="宋体" w:eastAsia="宋体" w:cs="宋体"/>
          <w:bCs w:val="0"/>
          <w:color w:val="000000" w:themeColor="text1"/>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Cs w:val="28"/>
          <w:highlight w:val="none"/>
          <w14:textFill>
            <w14:solidFill>
              <w14:schemeClr w14:val="tx1"/>
            </w14:solidFill>
          </w14:textFill>
        </w:rPr>
        <w:t>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_Toc25446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CC7ECB8">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_Toc9429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资格审查文件（主要机械设备和试验检测设备最低要求）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_Toc9429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00AEADF">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_Toc13327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rFonts w:hint="eastAsia" w:ascii="宋体" w:hAnsi="宋体" w:cs="宋体"/>
          <w:color w:val="000000" w:themeColor="text1"/>
          <w:highlight w:val="none"/>
          <w14:textFill>
            <w14:solidFill>
              <w14:schemeClr w14:val="tx1"/>
            </w14:solidFill>
          </w14:textFill>
        </w:rPr>
        <w:t>评标办法（综合评估法）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_Toc13327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C7466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_Toc13184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1.  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4A8132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_Toc30403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2.  评审标准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_Toc30403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4BAA5B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_Toc19812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3.  评标程序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_Toc19812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6932189">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_Toc30902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第五章  工程量清单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_Toc30902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8F8801B">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_Toc30675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第六章  图  纸</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_Toc30675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491A560">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_Toc2863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第七章  技术标准和工作要求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226CB1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_Toc9009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第八章  合同范本</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58417F8">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_Toc6232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A4CEB6B">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一、竞争比选响应声明书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87A983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_Toc32623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法定代表人身份证明或法定代表人授权委托书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_Toc32623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B8774F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_Toc15358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bCs/>
          <w:color w:val="000000" w:themeColor="text1"/>
          <w:kern w:val="0"/>
          <w:szCs w:val="32"/>
          <w:highlight w:val="none"/>
          <w14:textFill>
            <w14:solidFill>
              <w14:schemeClr w14:val="tx1"/>
            </w14:solidFill>
          </w14:textFill>
        </w:rPr>
        <w:t>三、报价一览表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35A928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_Toc31621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四、资格审查资料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_Toc31621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C4C4DC0">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_Toc18951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五、 报价人须知前附表规定的材料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_Toc18951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139BD55">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_Toc12591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六、现场安全负责人承诺书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_Toc12591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13598C4">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_Toc21980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七、报价人基本信息及其他材料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_Toc21980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0B6F3EB">
      <w:pPr>
        <w:pStyle w:val="34"/>
        <w:shd w:val="clear"/>
        <w:tabs>
          <w:tab w:val="right" w:leader="dot" w:pos="9628"/>
        </w:tabs>
        <w:ind w:left="0"/>
        <w:rPr>
          <w:rFonts w:ascii="宋体" w:hAnsi="宋体" w:cs="宋体"/>
          <w:b/>
          <w:bCs/>
          <w:caps/>
          <w:color w:val="000000" w:themeColor="text1"/>
          <w:highlight w:val="none"/>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highlight w:val="none"/>
          <w14:textFill>
            <w14:solidFill>
              <w14:schemeClr w14:val="tx1"/>
            </w14:solidFill>
          </w14:textFill>
        </w:rPr>
        <w:fldChar w:fldCharType="end"/>
      </w:r>
    </w:p>
    <w:p w14:paraId="5D0DA88D">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6" w:name="_Toc152042287"/>
      <w:bookmarkStart w:id="7" w:name="_Toc246996900"/>
      <w:bookmarkStart w:id="8" w:name="_Toc152045511"/>
      <w:bookmarkStart w:id="9" w:name="_Toc247096243"/>
      <w:bookmarkStart w:id="10" w:name="_Toc507319890"/>
      <w:bookmarkStart w:id="11" w:name="_Toc246996157"/>
      <w:bookmarkStart w:id="12" w:name="_Toc2000404"/>
      <w:bookmarkStart w:id="13" w:name="_Toc247085671"/>
      <w:bookmarkStart w:id="14" w:name="_Toc144974479"/>
      <w:bookmarkStart w:id="15" w:name="_Toc179632527"/>
      <w:bookmarkStart w:id="16" w:name="_Toc1585"/>
      <w:r>
        <w:rPr>
          <w:rFonts w:hint="eastAsia" w:ascii="宋体" w:hAnsi="宋体" w:cs="宋体"/>
          <w:color w:val="000000" w:themeColor="text1"/>
          <w:highlight w:val="none"/>
          <w14:textFill>
            <w14:solidFill>
              <w14:schemeClr w14:val="tx1"/>
            </w14:solidFill>
          </w14:textFill>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000000" w:themeColor="text1"/>
          <w:highlight w:val="none"/>
          <w14:textFill>
            <w14:solidFill>
              <w14:schemeClr w14:val="tx1"/>
            </w14:solidFill>
          </w14:textFill>
        </w:rPr>
        <w:t>比选公告</w:t>
      </w:r>
      <w:bookmarkEnd w:id="16"/>
    </w:p>
    <w:p w14:paraId="2A110922">
      <w:pPr>
        <w:shd w:val="clear"/>
        <w:spacing w:line="440" w:lineRule="exact"/>
        <w:jc w:val="center"/>
        <w:rPr>
          <w:rFonts w:ascii="宋体" w:hAnsi="宋体" w:cs="宋体"/>
          <w:b/>
          <w:color w:val="000000" w:themeColor="text1"/>
          <w:sz w:val="28"/>
          <w:szCs w:val="28"/>
          <w:highlight w:val="none"/>
          <w14:textFill>
            <w14:solidFill>
              <w14:schemeClr w14:val="tx1"/>
            </w14:solidFill>
          </w14:textFill>
        </w:rPr>
      </w:pPr>
      <w:bookmarkStart w:id="17" w:name="OLE_LINK3"/>
      <w:bookmarkStart w:id="18" w:name="OLE_LINK2"/>
    </w:p>
    <w:p w14:paraId="440D845B">
      <w:pPr>
        <w:pStyle w:val="4"/>
        <w:shd w:val="clear"/>
        <w:spacing w:before="0" w:after="0" w:line="360" w:lineRule="auto"/>
        <w:rPr>
          <w:rFonts w:ascii="宋体" w:hAnsi="宋体" w:eastAsia="宋体" w:cs="宋体"/>
          <w:color w:val="000000" w:themeColor="text1"/>
          <w:highlight w:val="none"/>
          <w14:textFill>
            <w14:solidFill>
              <w14:schemeClr w14:val="tx1"/>
            </w14:solidFill>
          </w14:textFill>
        </w:rPr>
      </w:pPr>
      <w:bookmarkStart w:id="19" w:name="_Toc152042288"/>
      <w:bookmarkStart w:id="20" w:name="_Toc179632528"/>
      <w:bookmarkStart w:id="21" w:name="_Toc11329213"/>
      <w:bookmarkStart w:id="22" w:name="_Toc246996901"/>
      <w:bookmarkStart w:id="23" w:name="_Toc10076"/>
      <w:bookmarkStart w:id="24" w:name="_Toc24874"/>
      <w:bookmarkStart w:id="25" w:name="_Toc507319891"/>
      <w:bookmarkStart w:id="26" w:name="_Toc144974480"/>
      <w:bookmarkStart w:id="27" w:name="_Toc1692"/>
      <w:bookmarkStart w:id="28" w:name="_Toc247085672"/>
      <w:bookmarkStart w:id="29" w:name="_Toc246996158"/>
      <w:bookmarkStart w:id="30" w:name="_Toc30430"/>
      <w:bookmarkStart w:id="31" w:name="_Toc152045512"/>
      <w:bookmarkStart w:id="32" w:name="_Toc6549"/>
      <w:r>
        <w:rPr>
          <w:rFonts w:hint="eastAsia" w:ascii="宋体" w:hAnsi="宋体" w:eastAsia="宋体" w:cs="宋体"/>
          <w:color w:val="000000" w:themeColor="text1"/>
          <w:highlight w:val="none"/>
          <w14:textFill>
            <w14:solidFill>
              <w14:schemeClr w14:val="tx1"/>
            </w14:solidFill>
          </w14:textFill>
        </w:rPr>
        <w:t>1. 比选条件</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F0DF9">
      <w:pPr>
        <w:shd w:val="clea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本竞争性比选项目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首讯科技四公里大楼电梯采购项目(第二次）</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i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，采购人为</w:t>
      </w:r>
      <w:r>
        <w:rPr>
          <w:rFonts w:hint="eastAsia" w:ascii="宋体" w:hAnsi="宋体" w:cs="宋体"/>
          <w:color w:val="000000" w:themeColor="text1"/>
          <w:szCs w:val="21"/>
          <w:highlight w:val="none"/>
          <w:u w:val="single"/>
          <w14:textFill>
            <w14:solidFill>
              <w14:schemeClr w14:val="tx1"/>
            </w14:solidFill>
          </w14:textFill>
        </w:rPr>
        <w:t xml:space="preserve"> 重庆首讯科技股份有限公司 </w:t>
      </w:r>
      <w:r>
        <w:rPr>
          <w:rFonts w:hint="eastAsia" w:ascii="宋体" w:hAnsi="宋体" w:cs="宋体"/>
          <w:color w:val="000000" w:themeColor="text1"/>
          <w:szCs w:val="21"/>
          <w:highlight w:val="none"/>
          <w14:textFill>
            <w14:solidFill>
              <w14:schemeClr w14:val="tx1"/>
            </w14:solidFill>
          </w14:textFill>
        </w:rPr>
        <w:t>，该项目已具备比选条件，现对该项目进行竞争性比选。</w:t>
      </w:r>
    </w:p>
    <w:p w14:paraId="1EC3F05D">
      <w:pPr>
        <w:pStyle w:val="4"/>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33" w:name="_Toc144974481"/>
      <w:bookmarkStart w:id="34" w:name="_Toc179632529"/>
      <w:bookmarkStart w:id="35" w:name="_Toc507319892"/>
      <w:bookmarkStart w:id="36" w:name="_Toc18109"/>
      <w:bookmarkStart w:id="37" w:name="_Toc152042289"/>
      <w:bookmarkStart w:id="38" w:name="_Toc247085673"/>
      <w:bookmarkStart w:id="39" w:name="_Toc13546"/>
      <w:bookmarkStart w:id="40" w:name="_Toc11329214"/>
      <w:bookmarkStart w:id="41" w:name="_Toc246996902"/>
      <w:bookmarkStart w:id="42" w:name="_Toc21343"/>
      <w:bookmarkStart w:id="43" w:name="_Toc152045513"/>
      <w:bookmarkStart w:id="44" w:name="_Toc10952"/>
      <w:bookmarkStart w:id="45" w:name="_Toc246996159"/>
      <w:bookmarkStart w:id="46" w:name="_Toc20520"/>
      <w:r>
        <w:rPr>
          <w:rFonts w:hint="eastAsia" w:ascii="宋体" w:hAnsi="宋体" w:eastAsia="宋体" w:cs="宋体"/>
          <w:color w:val="000000" w:themeColor="text1"/>
          <w:highlight w:val="none"/>
          <w14:textFill>
            <w14:solidFill>
              <w14:schemeClr w14:val="tx1"/>
            </w14:solidFill>
          </w14:textFill>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C8110F">
      <w:pPr>
        <w:pStyle w:val="13"/>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bookmarkStart w:id="47" w:name="_Toc446247226"/>
      <w:r>
        <w:rPr>
          <w:rFonts w:hint="eastAsia" w:ascii="宋体" w:hAnsi="宋体" w:cs="宋体"/>
          <w:color w:val="000000" w:themeColor="text1"/>
          <w:szCs w:val="21"/>
          <w:highlight w:val="none"/>
          <w14:textFill>
            <w14:solidFill>
              <w14:schemeClr w14:val="tx1"/>
            </w14:solidFill>
          </w14:textFill>
        </w:rPr>
        <w:t xml:space="preserve">2.1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项目地点：</w:t>
      </w:r>
      <w:bookmarkEnd w:id="47"/>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重庆四公里</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2F7EA1CB">
      <w:pPr>
        <w:pStyle w:val="13"/>
        <w:keepNext w:val="0"/>
        <w:keepLines w:val="0"/>
        <w:pageBreakBefore w:val="0"/>
        <w:widowControl w:val="0"/>
        <w:numPr>
          <w:ilvl w:val="0"/>
          <w:numId w:val="0"/>
        </w:numPr>
        <w:shd w:val="clea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2.2 项目概况：</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首讯科技四公里大楼电梯采购项目(第二次）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4BBF011E">
      <w:pPr>
        <w:keepNext w:val="0"/>
        <w:keepLines w:val="0"/>
        <w:pageBreakBefore w:val="0"/>
        <w:widowControl w:val="0"/>
        <w:suppressLineNumbers w:val="0"/>
        <w:shd w:val="clear"/>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采购预计金额：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50</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万元。</w:t>
      </w:r>
    </w:p>
    <w:p w14:paraId="4464B073">
      <w:pPr>
        <w:pStyle w:val="13"/>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 比选范围：</w:t>
      </w:r>
      <w:r>
        <w:rPr>
          <w:rFonts w:hint="eastAsia" w:ascii="宋体" w:hAnsi="宋体" w:cs="宋体"/>
          <w:color w:val="000000" w:themeColor="text1"/>
          <w:szCs w:val="21"/>
          <w:highlight w:val="none"/>
          <w:u w:val="none"/>
          <w:lang w:val="en-US" w:eastAsia="zh-CN"/>
          <w14:textFill>
            <w14:solidFill>
              <w14:schemeClr w14:val="tx1"/>
            </w14:solidFill>
          </w14:textFill>
        </w:rPr>
        <w:t>主要内容为</w:t>
      </w:r>
      <w:r>
        <w:rPr>
          <w:rFonts w:hint="eastAsia" w:ascii="宋体" w:hAnsi="宋体" w:cs="宋体"/>
          <w:color w:val="000000" w:themeColor="text1"/>
          <w:kern w:val="2"/>
          <w:sz w:val="21"/>
          <w:szCs w:val="24"/>
          <w:highlight w:val="none"/>
          <w:u w:val="single"/>
          <w:lang w:val="en-US" w:eastAsia="zh-CN" w:bidi="ar-SA"/>
          <w14:textFill>
            <w14:solidFill>
              <w14:schemeClr w14:val="tx1"/>
            </w14:solidFill>
          </w14:textFill>
        </w:rPr>
        <w:t>首讯科技四公里大楼电梯采购项目(第二次）</w:t>
      </w:r>
      <w:r>
        <w:rPr>
          <w:rFonts w:hint="eastAsia" w:ascii="宋体" w:hAnsi="宋体" w:cs="宋体"/>
          <w:color w:val="000000" w:themeColor="text1"/>
          <w:szCs w:val="21"/>
          <w:highlight w:val="none"/>
          <w:lang w:val="en-US" w:eastAsia="zh-CN"/>
          <w14:textFill>
            <w14:solidFill>
              <w14:schemeClr w14:val="tx1"/>
            </w14:solidFill>
          </w14:textFill>
        </w:rPr>
        <w:t>，包含设计图中要求的一切内容等，</w:t>
      </w:r>
      <w:r>
        <w:rPr>
          <w:rFonts w:hint="eastAsia" w:ascii="宋体" w:hAnsi="宋体" w:cs="宋体"/>
          <w:color w:val="000000" w:themeColor="text1"/>
          <w:sz w:val="21"/>
          <w:szCs w:val="21"/>
          <w:highlight w:val="none"/>
          <w:lang w:val="en-US" w:eastAsia="zh-CN"/>
          <w14:textFill>
            <w14:solidFill>
              <w14:schemeClr w14:val="tx1"/>
            </w14:solidFill>
          </w14:textFill>
        </w:rPr>
        <w:t>最终以采购人指定的关于本工程的标准设计施工图、合同清单、图纸会审纪要、变更通知、通知单等为依据，由乙方承担本工程通信系统的劳务施工等相关工作内容，详情见工程量清单</w:t>
      </w:r>
      <w:r>
        <w:rPr>
          <w:rFonts w:hint="eastAsia" w:ascii="宋体" w:hAnsi="宋体" w:cs="宋体"/>
          <w:color w:val="000000" w:themeColor="text1"/>
          <w:szCs w:val="21"/>
          <w:highlight w:val="none"/>
          <w:lang w:val="en-US" w:eastAsia="zh-CN"/>
          <w14:textFill>
            <w14:solidFill>
              <w14:schemeClr w14:val="tx1"/>
            </w14:solidFill>
          </w14:textFill>
        </w:rPr>
        <w:t>。</w:t>
      </w:r>
    </w:p>
    <w:p w14:paraId="59B5AFFC">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2.4</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工期要求：</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开工日期以甲方实际下达的开工通知为准，完工日期为</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2025</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年</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12</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月</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31</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日前</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，缺陷责任期要求：24个月</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w:t>
      </w:r>
    </w:p>
    <w:p w14:paraId="52C4EE6E">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2.5 标段划分：本项目划分为一个标段。</w:t>
      </w:r>
    </w:p>
    <w:p w14:paraId="2BD70EE6">
      <w:pPr>
        <w:pStyle w:val="4"/>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48" w:name="_Toc11874"/>
      <w:bookmarkStart w:id="49" w:name="_Toc144974482"/>
      <w:bookmarkStart w:id="50" w:name="_Toc30356"/>
      <w:bookmarkStart w:id="51" w:name="_Toc7065"/>
      <w:bookmarkStart w:id="52" w:name="_Toc246996903"/>
      <w:bookmarkStart w:id="53" w:name="_Toc179632530"/>
      <w:bookmarkStart w:id="54" w:name="_Toc246996160"/>
      <w:bookmarkStart w:id="55" w:name="_Toc10171"/>
      <w:bookmarkStart w:id="56" w:name="_Toc15183"/>
      <w:bookmarkStart w:id="57" w:name="_Toc152042290"/>
      <w:bookmarkStart w:id="58" w:name="_Toc247085674"/>
      <w:bookmarkStart w:id="59" w:name="_Toc507319893"/>
      <w:bookmarkStart w:id="60" w:name="_Toc11329215"/>
      <w:bookmarkStart w:id="61" w:name="_Toc152045514"/>
      <w:r>
        <w:rPr>
          <w:rFonts w:hint="eastAsia" w:ascii="宋体" w:hAnsi="宋体" w:eastAsia="宋体" w:cs="宋体"/>
          <w:color w:val="000000" w:themeColor="text1"/>
          <w:highlight w:val="none"/>
          <w14:textFill>
            <w14:solidFill>
              <w14:schemeClr w14:val="tx1"/>
            </w14:solidFill>
          </w14:textFill>
        </w:rPr>
        <w:t>3. 报价人资格要求</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AAC17F">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bookmarkStart w:id="62" w:name="_Toc152042291"/>
      <w:bookmarkStart w:id="63" w:name="_Toc246996904"/>
      <w:bookmarkStart w:id="64" w:name="_Toc246996161"/>
      <w:bookmarkStart w:id="65" w:name="_Toc152045515"/>
      <w:bookmarkStart w:id="66" w:name="_Toc247085675"/>
      <w:bookmarkStart w:id="67" w:name="_Toc179632531"/>
      <w:bookmarkStart w:id="68" w:name="_Toc144974483"/>
      <w:r>
        <w:rPr>
          <w:rFonts w:hint="eastAsia" w:ascii="宋体" w:hAnsi="宋体" w:cs="宋体"/>
          <w:color w:val="000000" w:themeColor="text1"/>
          <w:highlight w:val="none"/>
          <w:lang w:val="en-US" w:eastAsia="zh-CN"/>
          <w14:textFill>
            <w14:solidFill>
              <w14:schemeClr w14:val="tx1"/>
            </w14:solidFill>
          </w14:textFill>
        </w:rPr>
        <w:t>3.1 资质要求：</w:t>
      </w:r>
      <w:r>
        <w:rPr>
          <w:rFonts w:hint="eastAsia" w:ascii="宋体" w:hAnsi="宋体" w:cs="宋体"/>
          <w:color w:val="000000" w:themeColor="text1"/>
          <w:sz w:val="21"/>
          <w:szCs w:val="21"/>
          <w:highlight w:val="none"/>
          <w:lang w:val="en-US" w:eastAsia="zh-CN"/>
          <w14:textFill>
            <w14:solidFill>
              <w14:schemeClr w14:val="tx1"/>
            </w14:solidFill>
          </w14:textFill>
        </w:rPr>
        <w:tab/>
      </w:r>
    </w:p>
    <w:p w14:paraId="3888B0DF">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54B86F70">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7B547D73">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（3）报价人需为设备制造商或授权代理商，代理商需具有设备制造商授权代理证书或项目授权证书 ；</w:t>
      </w:r>
    </w:p>
    <w:p w14:paraId="258CF3EA">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（4）投标人是所投产品制造商的，应满足以下（4.1）、（4.2）、（4.3）要求中任意一项：</w:t>
      </w:r>
    </w:p>
    <w:p w14:paraId="135E4073">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（4.1）具备有效的《中华人民共和国特种设备生产许可证》〔许可项目：电梯制造（含安装、修理、改造），许可子项目：曳引驱动乘客电梯（含消防电梯）〕。</w:t>
      </w:r>
    </w:p>
    <w:p w14:paraId="6AEE5EF4">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4.2）具备有效的《中华人民共和国特种设备制造许可证》〔（电梯）（类型：乘客电梯，级别：B级及以上）〕和《中华人民共和国特种设备安装改造维修许可证》〔（电梯）（类型：乘客电梯，施工类别：安装、改造、维修，级别：C级及以上资质）〕。</w:t>
      </w:r>
    </w:p>
    <w:p w14:paraId="4F36B4A2">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4.3）具备有效的《中华人民共和国特种设备制造许可证》〔（电梯）（类型：乘客电梯，级别：B级及以上）〕和《中华人民共和国特种设备安装改造修理许可证》〔（电梯）（类型：曳引驱动乘客电梯，施工类别：安装、改造、修理，级别：C级及以上资质）〕。</w:t>
      </w:r>
    </w:p>
    <w:p w14:paraId="1B8D19B0">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（5）投标人是所投产品代理商的，取得投标产品制造商出具的授权委托书，对其授权的制造商必须满足上述第（4）款要求，同时代理商满足以下（5.1）、（5.2）、（5.3）要求中任意一项：</w:t>
      </w:r>
    </w:p>
    <w:p w14:paraId="1E799D52">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（5.1）具备有效的《中华人民共和国特种设备生产许可证》，许可项目为：电梯安装（含修理），许可子项目含：曳引驱动乘客电梯（含消防电梯）。</w:t>
      </w:r>
    </w:p>
    <w:p w14:paraId="73747378">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（5.2）具有有效的《中华人民共和国特种设备安装改造维修许可证》〔（电梯）（类型含：乘客电梯，施工类别：安装、改造、维修，级别：C级及以上资质）〕。</w:t>
      </w:r>
    </w:p>
    <w:p w14:paraId="1325BCD1">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（5.3）具有有效的《中华人民共和国特种设备安装改造修理许可证》〔（电梯）（类型含：曳引驱动乘客电梯，施工类别：安装、改造、修理，级别：C级及以上资质）〕。</w:t>
      </w:r>
    </w:p>
    <w:p w14:paraId="153D735A">
      <w:pPr>
        <w:pStyle w:val="13"/>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（6）具有有效的安全生产许可证；</w:t>
      </w:r>
    </w:p>
    <w:p w14:paraId="31AB81A7">
      <w:pPr>
        <w:pStyle w:val="13"/>
        <w:shd w:val="clear"/>
        <w:adjustRightInd w:val="0"/>
        <w:spacing w:line="400" w:lineRule="exact"/>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（7）具有有效的建筑施工总承包三级及以上资质或具有有效的钢结构工程专业承包三级及以上资质，同时具有有效的建筑幕墙工程三级及以上资质；</w:t>
      </w:r>
    </w:p>
    <w:p w14:paraId="7DEEA138">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3.2 业绩要求：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10万元的乘客电梯供货业绩（提供合同、验收单，合同需清晰反映业绩要求的主要内容，包括但不限于合同签订时间、合同金额及工作内容，以合同签订时间为准。代理商不能提供厂家业绩）；报价人需提供（2022年1月1日至本竞争性比选函发出之日）至少承担一项合同额不低于20万元的电梯加装施工业绩（提供合同、验收单，合同需清晰反映业绩要求的主要内容，包括但不限于合同签订时间、合同金额及工作内容，以合同签订时间为准。）。</w:t>
      </w:r>
    </w:p>
    <w:p w14:paraId="52974822">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3.3 信誉要求：</w:t>
      </w: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000000" w:themeColor="text1"/>
          <w:sz w:val="21"/>
          <w:szCs w:val="21"/>
          <w:highlight w:val="none"/>
          <w:lang w:eastAsia="zh-CN"/>
          <w14:textFill>
            <w14:solidFill>
              <w14:schemeClr w14:val="tx1"/>
            </w14:solidFill>
          </w14:textFill>
        </w:rPr>
        <w:t>。</w:t>
      </w:r>
    </w:p>
    <w:p w14:paraId="6502B6B2">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 xml:space="preserve"> 本次比选接受联合体报价</w:t>
      </w:r>
      <w:r>
        <w:rPr>
          <w:rFonts w:hint="eastAsia" w:ascii="宋体" w:hAnsi="宋体" w:cs="宋体"/>
          <w:color w:val="000000" w:themeColor="text1"/>
          <w:highlight w:val="none"/>
          <w:lang w:val="en-US" w:eastAsia="zh-CN"/>
          <w14:textFill>
            <w14:solidFill>
              <w14:schemeClr w14:val="tx1"/>
            </w14:solidFill>
          </w14:textFill>
        </w:rPr>
        <w:t>（联合体单位数量≤2）</w:t>
      </w:r>
      <w:r>
        <w:rPr>
          <w:rFonts w:hint="eastAsia" w:ascii="宋体" w:hAnsi="宋体" w:eastAsia="宋体" w:cs="宋体"/>
          <w:color w:val="000000" w:themeColor="text1"/>
          <w:highlight w:val="none"/>
          <w:lang w:val="en-US" w:eastAsia="zh-CN"/>
          <w14:textFill>
            <w14:solidFill>
              <w14:schemeClr w14:val="tx1"/>
            </w14:solidFill>
          </w14:textFill>
        </w:rPr>
        <w:t>。</w:t>
      </w:r>
    </w:p>
    <w:p w14:paraId="3071A79C">
      <w:pPr>
        <w:pStyle w:val="13"/>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lang w:val="en-US" w:eastAsia="zh-CN"/>
          <w14:textFill>
            <w14:solidFill>
              <w14:schemeClr w14:val="tx1"/>
            </w14:solidFill>
          </w14:textFill>
        </w:rPr>
        <w:t xml:space="preserve"> 单位负责人为同一人或者存在控股、管理关系的不同单位，不得同时参加本项目报价，否则均按无效报价处理。</w:t>
      </w:r>
    </w:p>
    <w:p w14:paraId="3E5C8487">
      <w:pPr>
        <w:pStyle w:val="4"/>
        <w:shd w:val="clear"/>
        <w:spacing w:before="120" w:after="0" w:line="360" w:lineRule="auto"/>
        <w:rPr>
          <w:rFonts w:hint="default" w:ascii="宋体" w:hAnsi="宋体" w:eastAsia="宋体" w:cs="宋体"/>
          <w:color w:val="000000" w:themeColor="text1"/>
          <w:highlight w:val="none"/>
          <w:lang w:val="en-US" w:eastAsia="zh-CN"/>
          <w14:textFill>
            <w14:solidFill>
              <w14:schemeClr w14:val="tx1"/>
            </w14:solidFill>
          </w14:textFill>
        </w:rPr>
      </w:pPr>
      <w:bookmarkStart w:id="69" w:name="_Toc27111"/>
      <w:bookmarkStart w:id="70" w:name="_Toc9941"/>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bookmarkEnd w:id="69"/>
      <w:bookmarkEnd w:id="70"/>
    </w:p>
    <w:p w14:paraId="7F827662">
      <w:pPr>
        <w:pStyle w:val="13"/>
        <w:shd w:val="clear"/>
        <w:adjustRightInd w:val="0"/>
        <w:spacing w:line="40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本项目采用</w:t>
      </w:r>
      <w:r>
        <w:rPr>
          <w:rFonts w:hint="eastAsia" w:ascii="宋体" w:hAnsi="宋体" w:cs="宋体"/>
          <w:color w:val="000000" w:themeColor="text1"/>
          <w:sz w:val="21"/>
          <w:szCs w:val="21"/>
          <w:highlight w:val="none"/>
          <w:lang w:val="en-US" w:eastAsia="zh-CN"/>
          <w14:textFill>
            <w14:solidFill>
              <w14:schemeClr w14:val="tx1"/>
            </w14:solidFill>
          </w14:textFill>
        </w:rPr>
        <w:t>综合评估法</w:t>
      </w:r>
      <w:r>
        <w:rPr>
          <w:rFonts w:hint="eastAsia" w:ascii="宋体" w:hAnsi="宋体" w:eastAsia="宋体" w:cs="宋体"/>
          <w:color w:val="000000" w:themeColor="text1"/>
          <w:highlight w:val="none"/>
          <w:lang w:val="en-US" w:eastAsia="zh-CN"/>
          <w14:textFill>
            <w14:solidFill>
              <w14:schemeClr w14:val="tx1"/>
            </w14:solidFill>
          </w14:textFill>
        </w:rPr>
        <w:t>。</w:t>
      </w:r>
    </w:p>
    <w:bookmarkEnd w:id="62"/>
    <w:bookmarkEnd w:id="63"/>
    <w:bookmarkEnd w:id="64"/>
    <w:bookmarkEnd w:id="65"/>
    <w:bookmarkEnd w:id="66"/>
    <w:bookmarkEnd w:id="67"/>
    <w:bookmarkEnd w:id="68"/>
    <w:p w14:paraId="52E00934">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bookmarkStart w:id="71" w:name="_Toc30627"/>
      <w:bookmarkStart w:id="72" w:name="_Toc8694"/>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bookmarkEnd w:id="71"/>
      <w:bookmarkEnd w:id="72"/>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3" w:name="_Toc247085676"/>
      <w:bookmarkStart w:id="74" w:name="_Toc144974484"/>
      <w:bookmarkStart w:id="75" w:name="_Toc152042292"/>
      <w:bookmarkStart w:id="76" w:name="_Toc246996162"/>
      <w:bookmarkStart w:id="77" w:name="_Toc507319895"/>
      <w:bookmarkStart w:id="78" w:name="_Toc179632532"/>
      <w:bookmarkStart w:id="79" w:name="_Toc246996905"/>
      <w:bookmarkStart w:id="80" w:name="_Toc11329217"/>
      <w:bookmarkStart w:id="81" w:name="_Toc152045516"/>
      <w:bookmarkStart w:id="82" w:name="_Toc31493"/>
      <w:bookmarkStart w:id="83" w:name="_Toc1237"/>
      <w:bookmarkStart w:id="84" w:name="_Toc9131"/>
      <w:bookmarkStart w:id="85" w:name="_Toc16686"/>
      <w:bookmarkStart w:id="86" w:name="_Toc18060"/>
      <w:r>
        <w:rPr>
          <w:rFonts w:hint="eastAsia" w:ascii="宋体" w:hAnsi="宋体"/>
          <w:color w:val="000000" w:themeColor="text1"/>
          <w:szCs w:val="21"/>
          <w:highlight w:val="none"/>
          <w14:textFill>
            <w14:solidFill>
              <w14:schemeClr w14:val="tx1"/>
            </w14:solidFill>
          </w14:textFill>
        </w:rPr>
        <w:t xml:space="preserve">凡愿意参加的潜在报价人，在 2025 年 </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月 </w:t>
      </w:r>
      <w:r>
        <w:rPr>
          <w:rFonts w:hint="eastAsia" w:ascii="宋体" w:hAnsi="宋体"/>
          <w:color w:val="000000" w:themeColor="text1"/>
          <w:szCs w:val="21"/>
          <w:highlight w:val="none"/>
          <w:lang w:val="en-US" w:eastAsia="zh-CN"/>
          <w14:textFill>
            <w14:solidFill>
              <w14:schemeClr w14:val="tx1"/>
            </w14:solidFill>
          </w14:textFill>
        </w:rPr>
        <w:t>12</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color w:val="000000" w:themeColor="text1"/>
          <w:highlight w:val="none"/>
          <w14:textFill>
            <w14:solidFill>
              <w14:schemeClr w14:val="tx1"/>
            </w14:solidFill>
          </w14:textFill>
        </w:rPr>
        <w:t>及相关事宜</w:t>
      </w:r>
      <w:bookmarkEnd w:id="82"/>
      <w:bookmarkEnd w:id="83"/>
      <w:bookmarkEnd w:id="84"/>
      <w:bookmarkEnd w:id="85"/>
      <w:bookmarkEnd w:id="86"/>
    </w:p>
    <w:p w14:paraId="2FFCD343">
      <w:pPr>
        <w:tabs>
          <w:tab w:val="left" w:pos="360"/>
        </w:tabs>
        <w:spacing w:line="400" w:lineRule="exact"/>
        <w:ind w:firstLine="420" w:firstLineChars="200"/>
        <w:rPr>
          <w:rFonts w:ascii="宋体" w:hAnsi="宋体" w:cs="宋体"/>
          <w:szCs w:val="21"/>
          <w:highlight w:val="none"/>
        </w:rPr>
      </w:pPr>
      <w:bookmarkStart w:id="87" w:name="_Toc393"/>
      <w:bookmarkStart w:id="88" w:name="_Toc246996164"/>
      <w:bookmarkStart w:id="89" w:name="_Toc21615"/>
      <w:bookmarkStart w:id="90" w:name="_Toc11329219"/>
      <w:bookmarkStart w:id="91" w:name="_Toc152042293"/>
      <w:bookmarkStart w:id="92" w:name="_Toc152045517"/>
      <w:bookmarkStart w:id="93" w:name="_Toc28994"/>
      <w:bookmarkStart w:id="94" w:name="_Toc246996907"/>
      <w:bookmarkStart w:id="95" w:name="_Toc28867"/>
      <w:bookmarkStart w:id="96" w:name="_Toc507319897"/>
      <w:bookmarkStart w:id="97" w:name="_Toc18402"/>
      <w:bookmarkStart w:id="98" w:name="_Toc179632534"/>
      <w:bookmarkStart w:id="99" w:name="_Toc247085678"/>
      <w:bookmarkStart w:id="100" w:name="_Toc144974485"/>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5</w:t>
      </w:r>
      <w:r>
        <w:rPr>
          <w:rFonts w:hint="eastAsia" w:ascii="宋体" w:hAnsi="宋体"/>
          <w:szCs w:val="21"/>
          <w:highlight w:val="none"/>
        </w:rPr>
        <w:t>年</w:t>
      </w:r>
      <w:r>
        <w:rPr>
          <w:rFonts w:hint="eastAsia" w:ascii="宋体" w:hAnsi="宋体"/>
          <w:szCs w:val="21"/>
          <w:highlight w:val="none"/>
          <w:u w:val="single"/>
          <w:lang w:val="en-US" w:eastAsia="zh-CN"/>
        </w:rPr>
        <w:t>9</w:t>
      </w:r>
      <w:r>
        <w:rPr>
          <w:rFonts w:hint="eastAsia" w:ascii="宋体" w:hAnsi="宋体"/>
          <w:szCs w:val="21"/>
          <w:highlight w:val="none"/>
        </w:rPr>
        <w:t>月</w:t>
      </w:r>
      <w:r>
        <w:rPr>
          <w:rFonts w:hint="eastAsia" w:ascii="宋体" w:hAnsi="宋体"/>
          <w:szCs w:val="21"/>
          <w:highlight w:val="none"/>
          <w:lang w:val="en-US" w:eastAsia="zh-CN"/>
        </w:rPr>
        <w:t>12</w:t>
      </w:r>
      <w:r>
        <w:rPr>
          <w:rFonts w:hint="eastAsia" w:ascii="宋体" w:hAnsi="宋体"/>
          <w:szCs w:val="21"/>
          <w:highlight w:val="none"/>
        </w:rPr>
        <w:t>日上午</w:t>
      </w:r>
      <w:r>
        <w:rPr>
          <w:rFonts w:hint="eastAsia" w:ascii="宋体" w:hAnsi="宋体"/>
          <w:szCs w:val="21"/>
          <w:highlight w:val="none"/>
          <w:u w:val="single"/>
        </w:rPr>
        <w:t>1</w:t>
      </w:r>
      <w:r>
        <w:rPr>
          <w:rFonts w:hint="eastAsia" w:ascii="宋体" w:hAnsi="宋体"/>
          <w:szCs w:val="21"/>
          <w:highlight w:val="none"/>
          <w:u w:val="single"/>
          <w:lang w:val="en-US" w:eastAsia="zh-CN"/>
        </w:rPr>
        <w:t>0</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1AB30AF1">
      <w:pPr>
        <w:pStyle w:val="4"/>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Style w:val="43"/>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2"/>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000000" w:themeColor="text1"/>
                <w:kern w:val="2"/>
                <w:sz w:val="21"/>
                <w:szCs w:val="21"/>
                <w:highlight w:val="none"/>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采购人：重庆首讯科技股份有限公司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cs="宋体"/>
                <w:color w:val="000000" w:themeColor="text1"/>
                <w:szCs w:val="21"/>
                <w:highlight w:val="none"/>
                <w:lang w:val="en-US" w:eastAsia="zh-CN"/>
                <w14:textFill>
                  <w14:solidFill>
                    <w14:schemeClr w14:val="tx1"/>
                  </w14:solidFill>
                </w14:textFill>
              </w:rPr>
              <w:t>重庆市渝北区新南路52号东界龙湖三楼</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50D8D85C">
        <w:tblPrEx>
          <w:tblCellMar>
            <w:top w:w="0" w:type="dxa"/>
            <w:left w:w="108" w:type="dxa"/>
            <w:bottom w:w="0" w:type="dxa"/>
            <w:right w:w="108" w:type="dxa"/>
          </w:tblCellMar>
        </w:tblPrEx>
        <w:trPr>
          <w:trHeight w:val="448" w:hRule="atLeast"/>
        </w:trPr>
        <w:tc>
          <w:tcPr>
            <w:tcW w:w="9709" w:type="dxa"/>
            <w:vAlign w:val="center"/>
          </w:tcPr>
          <w:p w14:paraId="064DD89B">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现场联系人：</w:t>
            </w:r>
            <w:r>
              <w:rPr>
                <w:rFonts w:hint="eastAsia" w:cs="Times New Roman"/>
                <w:color w:val="000000" w:themeColor="text1"/>
                <w:highlight w:val="none"/>
                <w:lang w:val="en-US" w:eastAsia="zh-CN"/>
                <w14:textFill>
                  <w14:solidFill>
                    <w14:schemeClr w14:val="tx1"/>
                  </w14:solidFill>
                </w14:textFill>
              </w:rPr>
              <w:t>张老师</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电 话：</w:t>
            </w:r>
            <w:r>
              <w:rPr>
                <w:rFonts w:hint="eastAsia" w:cs="Times New Roman"/>
                <w:color w:val="000000" w:themeColor="text1"/>
                <w:highlight w:val="none"/>
                <w:lang w:val="en-US" w:eastAsia="zh-CN"/>
                <w14:textFill>
                  <w14:solidFill>
                    <w14:schemeClr w14:val="tx1"/>
                  </w14:solidFill>
                </w14:textFill>
              </w:rPr>
              <w:t xml:space="preserve">18375920281 </w:t>
            </w:r>
          </w:p>
        </w:tc>
      </w:tr>
    </w:tbl>
    <w:p w14:paraId="3C57733B">
      <w:pPr>
        <w:shd w:val="clear"/>
        <w:rPr>
          <w:color w:val="000000" w:themeColor="text1"/>
          <w:highlight w:val="none"/>
          <w14:textFill>
            <w14:solidFill>
              <w14:schemeClr w14:val="tx1"/>
            </w14:solidFill>
          </w14:textFill>
        </w:rPr>
      </w:pPr>
    </w:p>
    <w:p w14:paraId="36A3753A">
      <w:pPr>
        <w:shd w:val="clear"/>
        <w:rPr>
          <w:color w:val="000000" w:themeColor="text1"/>
          <w:highlight w:val="none"/>
          <w14:textFill>
            <w14:solidFill>
              <w14:schemeClr w14:val="tx1"/>
            </w14:solidFill>
          </w14:textFill>
        </w:rPr>
      </w:pPr>
    </w:p>
    <w:p w14:paraId="51DEF760">
      <w:pPr>
        <w:pStyle w:val="28"/>
        <w:shd w:val="clear"/>
        <w:rPr>
          <w:color w:val="000000" w:themeColor="text1"/>
          <w:highlight w:val="none"/>
          <w14:textFill>
            <w14:solidFill>
              <w14:schemeClr w14:val="tx1"/>
            </w14:solidFill>
          </w14:textFill>
        </w:rPr>
      </w:pPr>
    </w:p>
    <w:p w14:paraId="42134151">
      <w:pPr>
        <w:shd w:val="clear"/>
        <w:rPr>
          <w:color w:val="000000" w:themeColor="text1"/>
          <w:highlight w:val="none"/>
          <w14:textFill>
            <w14:solidFill>
              <w14:schemeClr w14:val="tx1"/>
            </w14:solidFill>
          </w14:textFill>
        </w:rPr>
      </w:pPr>
    </w:p>
    <w:p w14:paraId="3246EB86">
      <w:pPr>
        <w:pStyle w:val="12"/>
        <w:shd w:val="clear"/>
        <w:rPr>
          <w:color w:val="000000" w:themeColor="text1"/>
          <w:highlight w:val="none"/>
          <w14:textFill>
            <w14:solidFill>
              <w14:schemeClr w14:val="tx1"/>
            </w14:solidFill>
          </w14:textFill>
        </w:rPr>
      </w:pPr>
    </w:p>
    <w:p w14:paraId="6AADF38C">
      <w:pPr>
        <w:shd w:val="clear"/>
        <w:rPr>
          <w:color w:val="000000" w:themeColor="text1"/>
          <w:highlight w:val="none"/>
          <w14:textFill>
            <w14:solidFill>
              <w14:schemeClr w14:val="tx1"/>
            </w14:solidFill>
          </w14:textFill>
        </w:rPr>
      </w:pPr>
    </w:p>
    <w:p w14:paraId="4990FADF">
      <w:pPr>
        <w:pStyle w:val="2"/>
        <w:shd w:val="clear"/>
        <w:rPr>
          <w:color w:val="000000" w:themeColor="text1"/>
          <w:highlight w:val="none"/>
          <w14:textFill>
            <w14:solidFill>
              <w14:schemeClr w14:val="tx1"/>
            </w14:solidFill>
          </w14:textFill>
        </w:rPr>
      </w:pPr>
    </w:p>
    <w:p w14:paraId="1AE709F5">
      <w:pPr>
        <w:shd w:val="clear"/>
        <w:rPr>
          <w:color w:val="000000" w:themeColor="text1"/>
          <w:highlight w:val="none"/>
          <w14:textFill>
            <w14:solidFill>
              <w14:schemeClr w14:val="tx1"/>
            </w14:solidFill>
          </w14:textFill>
        </w:rPr>
      </w:pPr>
    </w:p>
    <w:p w14:paraId="5C25781C">
      <w:pPr>
        <w:pStyle w:val="2"/>
        <w:shd w:val="clear"/>
        <w:rPr>
          <w:color w:val="000000" w:themeColor="text1"/>
          <w:highlight w:val="none"/>
          <w14:textFill>
            <w14:solidFill>
              <w14:schemeClr w14:val="tx1"/>
            </w14:solidFill>
          </w14:textFill>
        </w:rPr>
      </w:pPr>
    </w:p>
    <w:p w14:paraId="4DC7559A">
      <w:pPr>
        <w:shd w:val="clear"/>
        <w:rPr>
          <w:color w:val="000000" w:themeColor="text1"/>
          <w:highlight w:val="none"/>
          <w14:textFill>
            <w14:solidFill>
              <w14:schemeClr w14:val="tx1"/>
            </w14:solidFill>
          </w14:textFill>
        </w:rPr>
      </w:pPr>
    </w:p>
    <w:bookmarkEnd w:id="17"/>
    <w:bookmarkEnd w:id="18"/>
    <w:p w14:paraId="102077AA">
      <w:pPr>
        <w:shd w:val="clear"/>
        <w:rPr>
          <w:rFonts w:hint="eastAsia" w:ascii="宋体" w:hAnsi="宋体" w:cs="宋体"/>
          <w:color w:val="000000" w:themeColor="text1"/>
          <w:highlight w:val="none"/>
          <w14:textFill>
            <w14:solidFill>
              <w14:schemeClr w14:val="tx1"/>
            </w14:solidFill>
          </w14:textFill>
        </w:rPr>
      </w:pPr>
      <w:bookmarkStart w:id="101" w:name="_Toc152042303"/>
      <w:bookmarkStart w:id="102" w:name="_Toc507319898"/>
      <w:bookmarkStart w:id="103" w:name="_Toc2000405"/>
      <w:bookmarkStart w:id="104" w:name="_Toc247085687"/>
      <w:bookmarkStart w:id="105" w:name="_Toc152045527"/>
      <w:bookmarkStart w:id="106" w:name="_Toc246996173"/>
      <w:bookmarkStart w:id="107" w:name="_Toc246996916"/>
      <w:bookmarkStart w:id="108" w:name="_Toc179632544"/>
      <w:bookmarkStart w:id="109" w:name="_Toc144974495"/>
      <w:r>
        <w:rPr>
          <w:rFonts w:hint="eastAsia" w:ascii="宋体" w:hAnsi="宋体" w:cs="宋体"/>
          <w:color w:val="000000" w:themeColor="text1"/>
          <w:highlight w:val="none"/>
          <w14:textFill>
            <w14:solidFill>
              <w14:schemeClr w14:val="tx1"/>
            </w14:solidFill>
          </w14:textFill>
        </w:rPr>
        <w:br w:type="page"/>
      </w:r>
    </w:p>
    <w:p w14:paraId="39FC33E8">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10" w:name="_Toc2654"/>
      <w:r>
        <w:rPr>
          <w:rFonts w:hint="eastAsia" w:ascii="宋体" w:hAnsi="宋体" w:cs="宋体"/>
          <w:color w:val="000000" w:themeColor="text1"/>
          <w:highlight w:val="none"/>
          <w14:textFill>
            <w14:solidFill>
              <w14:schemeClr w14:val="tx1"/>
            </w14:solidFill>
          </w14:textFill>
        </w:rPr>
        <w:t>第二章 报价人须知</w:t>
      </w:r>
      <w:bookmarkEnd w:id="101"/>
      <w:bookmarkEnd w:id="102"/>
      <w:bookmarkEnd w:id="103"/>
      <w:bookmarkEnd w:id="104"/>
      <w:bookmarkEnd w:id="105"/>
      <w:bookmarkEnd w:id="106"/>
      <w:bookmarkEnd w:id="107"/>
      <w:bookmarkEnd w:id="108"/>
      <w:bookmarkEnd w:id="109"/>
      <w:bookmarkEnd w:id="110"/>
    </w:p>
    <w:p w14:paraId="4E6F643B">
      <w:pPr>
        <w:shd w:val="clear"/>
        <w:rPr>
          <w:color w:val="000000" w:themeColor="text1"/>
          <w:highlight w:val="none"/>
          <w14:textFill>
            <w14:solidFill>
              <w14:schemeClr w14:val="tx1"/>
            </w14:solidFill>
          </w14:textFill>
        </w:rPr>
      </w:pPr>
    </w:p>
    <w:tbl>
      <w:tblPr>
        <w:tblStyle w:val="4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090"/>
        <w:gridCol w:w="7067"/>
      </w:tblGrid>
      <w:tr w14:paraId="11B1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7" w:type="pct"/>
            <w:vAlign w:val="center"/>
          </w:tcPr>
          <w:p w14:paraId="729D684A">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bookmarkStart w:id="111" w:name="_Toc326760840"/>
            <w:r>
              <w:rPr>
                <w:rFonts w:hint="eastAsia" w:ascii="宋体" w:hAnsi="宋体" w:cs="宋体"/>
                <w:b/>
                <w:color w:val="000000" w:themeColor="text1"/>
                <w:kern w:val="0"/>
                <w:szCs w:val="21"/>
                <w:highlight w:val="none"/>
                <w14:textFill>
                  <w14:solidFill>
                    <w14:schemeClr w14:val="tx1"/>
                  </w14:solidFill>
                </w14:textFill>
              </w:rPr>
              <w:t>序号</w:t>
            </w:r>
          </w:p>
        </w:tc>
        <w:tc>
          <w:tcPr>
            <w:tcW w:w="1062" w:type="pct"/>
            <w:vAlign w:val="center"/>
          </w:tcPr>
          <w:p w14:paraId="594883CF">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条款名称</w:t>
            </w:r>
          </w:p>
        </w:tc>
        <w:tc>
          <w:tcPr>
            <w:tcW w:w="3590" w:type="pct"/>
            <w:vAlign w:val="center"/>
          </w:tcPr>
          <w:p w14:paraId="278FA8AE">
            <w:pPr>
              <w:shd w:val="clear"/>
              <w:spacing w:line="400" w:lineRule="exact"/>
              <w:ind w:firstLine="422" w:firstLineChars="200"/>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编  列  内  容</w:t>
            </w:r>
          </w:p>
        </w:tc>
      </w:tr>
      <w:tr w14:paraId="45D9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7" w:type="pct"/>
            <w:vAlign w:val="center"/>
          </w:tcPr>
          <w:p w14:paraId="0ADEE38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1062" w:type="pct"/>
            <w:vAlign w:val="center"/>
          </w:tcPr>
          <w:p w14:paraId="602A4946">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采购人</w:t>
            </w:r>
          </w:p>
        </w:tc>
        <w:tc>
          <w:tcPr>
            <w:tcW w:w="3590" w:type="pct"/>
            <w:vAlign w:val="center"/>
          </w:tcPr>
          <w:p w14:paraId="4742B57E">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采购人：重庆首讯科技股份有限公司</w:t>
            </w:r>
          </w:p>
          <w:p w14:paraId="071869FA">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  址：重庆市渝北区新南路52号东界龙湖三楼</w:t>
            </w:r>
          </w:p>
          <w:p w14:paraId="0ED9ECEE">
            <w:pPr>
              <w:keepNext w:val="0"/>
              <w:keepLines w:val="0"/>
              <w:pageBreakBefore w:val="0"/>
              <w:shd w:val="clear"/>
              <w:kinsoku/>
              <w:wordWrap/>
              <w:overflowPunct/>
              <w:bidi w:val="0"/>
              <w:spacing w:line="360" w:lineRule="exact"/>
              <w:ind w:firstLine="420" w:firstLineChars="200"/>
              <w:jc w:val="both"/>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40F3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7" w:type="pct"/>
            <w:vAlign w:val="center"/>
          </w:tcPr>
          <w:p w14:paraId="7B41DB06">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p>
        </w:tc>
        <w:tc>
          <w:tcPr>
            <w:tcW w:w="1062" w:type="pct"/>
            <w:vAlign w:val="center"/>
          </w:tcPr>
          <w:p w14:paraId="2F0E0A73">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项目名称</w:t>
            </w:r>
          </w:p>
        </w:tc>
        <w:tc>
          <w:tcPr>
            <w:tcW w:w="3590" w:type="pct"/>
            <w:vAlign w:val="center"/>
          </w:tcPr>
          <w:p w14:paraId="2DC246F0">
            <w:pPr>
              <w:keepNext w:val="0"/>
              <w:keepLines w:val="0"/>
              <w:pageBreakBefore w:val="0"/>
              <w:shd w:val="clear"/>
              <w:kinsoku/>
              <w:wordWrap/>
              <w:overflowPunct/>
              <w:bidi w:val="0"/>
              <w:spacing w:line="360" w:lineRule="exact"/>
              <w:ind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首讯科技四公里大楼电梯采购项目(第二次）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p>
        </w:tc>
      </w:tr>
      <w:tr w14:paraId="5654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7" w:type="pct"/>
            <w:vAlign w:val="center"/>
          </w:tcPr>
          <w:p w14:paraId="16E0D35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p>
        </w:tc>
        <w:tc>
          <w:tcPr>
            <w:tcW w:w="1062" w:type="pct"/>
            <w:vAlign w:val="center"/>
          </w:tcPr>
          <w:p w14:paraId="14A8E1B2">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比选范围</w:t>
            </w:r>
          </w:p>
        </w:tc>
        <w:tc>
          <w:tcPr>
            <w:tcW w:w="3590" w:type="pct"/>
            <w:vAlign w:val="center"/>
          </w:tcPr>
          <w:p w14:paraId="4FF456D3">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见比选公告</w:t>
            </w:r>
          </w:p>
        </w:tc>
      </w:tr>
      <w:tr w14:paraId="1E54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7" w:type="pct"/>
            <w:vAlign w:val="center"/>
          </w:tcPr>
          <w:p w14:paraId="52E42A6C">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w:t>
            </w:r>
          </w:p>
        </w:tc>
        <w:tc>
          <w:tcPr>
            <w:tcW w:w="1062" w:type="pct"/>
            <w:vAlign w:val="center"/>
          </w:tcPr>
          <w:p w14:paraId="00B697C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项目地点</w:t>
            </w:r>
          </w:p>
        </w:tc>
        <w:tc>
          <w:tcPr>
            <w:tcW w:w="3590" w:type="pct"/>
            <w:vAlign w:val="center"/>
          </w:tcPr>
          <w:p w14:paraId="7246EC4C">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26E8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 w:type="pct"/>
            <w:vAlign w:val="center"/>
          </w:tcPr>
          <w:p w14:paraId="208BE69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w:t>
            </w:r>
          </w:p>
        </w:tc>
        <w:tc>
          <w:tcPr>
            <w:tcW w:w="1062" w:type="pct"/>
            <w:vAlign w:val="center"/>
          </w:tcPr>
          <w:p w14:paraId="1416081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工期要求</w:t>
            </w:r>
          </w:p>
        </w:tc>
        <w:tc>
          <w:tcPr>
            <w:tcW w:w="3590" w:type="pct"/>
            <w:vAlign w:val="center"/>
          </w:tcPr>
          <w:p w14:paraId="60F5C977">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4CB5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064D8D9F">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w:t>
            </w:r>
          </w:p>
        </w:tc>
        <w:tc>
          <w:tcPr>
            <w:tcW w:w="1062" w:type="pct"/>
            <w:vAlign w:val="center"/>
          </w:tcPr>
          <w:p w14:paraId="2A8933C8">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质量标准</w:t>
            </w:r>
          </w:p>
        </w:tc>
        <w:tc>
          <w:tcPr>
            <w:tcW w:w="3590" w:type="pct"/>
          </w:tcPr>
          <w:p w14:paraId="15D5A4FF">
            <w:pPr>
              <w:shd w:val="clear"/>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达到国家和地方现行有关质量标准和比选文件第七章技术标准和工作要求，并且一次性验收合格。</w:t>
            </w:r>
          </w:p>
          <w:p w14:paraId="43DE09C6">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24</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个月，自项目验收合格之日起计算</w:t>
            </w:r>
          </w:p>
        </w:tc>
      </w:tr>
      <w:tr w14:paraId="7130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65A96D8E">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w:t>
            </w:r>
          </w:p>
        </w:tc>
        <w:tc>
          <w:tcPr>
            <w:tcW w:w="1062" w:type="pct"/>
            <w:vAlign w:val="center"/>
          </w:tcPr>
          <w:p w14:paraId="477B35CE">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安全目标</w:t>
            </w:r>
          </w:p>
        </w:tc>
        <w:tc>
          <w:tcPr>
            <w:tcW w:w="3590" w:type="pct"/>
          </w:tcPr>
          <w:p w14:paraId="4DBB14AC">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无安全生产责任事故。</w:t>
            </w:r>
          </w:p>
        </w:tc>
      </w:tr>
      <w:tr w14:paraId="07A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7" w:type="pct"/>
            <w:vAlign w:val="center"/>
          </w:tcPr>
          <w:p w14:paraId="06D806E5">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8</w:t>
            </w:r>
          </w:p>
        </w:tc>
        <w:tc>
          <w:tcPr>
            <w:tcW w:w="1062" w:type="pct"/>
            <w:vAlign w:val="center"/>
          </w:tcPr>
          <w:p w14:paraId="1534D0D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报价人资质条件、能力与信誉</w:t>
            </w:r>
          </w:p>
        </w:tc>
        <w:tc>
          <w:tcPr>
            <w:tcW w:w="3590" w:type="pct"/>
            <w:vAlign w:val="center"/>
          </w:tcPr>
          <w:p w14:paraId="2FB96F8C">
            <w:pPr>
              <w:numPr>
                <w:ilvl w:val="0"/>
                <w:numId w:val="2"/>
              </w:numPr>
              <w:shd w:val="clear"/>
              <w:spacing w:line="400" w:lineRule="exact"/>
              <w:ind w:firstLine="420" w:firstLineChars="20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资质条件：见比选公告3.1</w:t>
            </w:r>
          </w:p>
          <w:p w14:paraId="7303F8E8">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）业绩要求：见比选公告3.</w:t>
            </w:r>
            <w:r>
              <w:rPr>
                <w:rFonts w:hint="eastAsia" w:ascii="宋体" w:hAnsi="宋体" w:cs="宋体"/>
                <w:color w:val="000000" w:themeColor="text1"/>
                <w:szCs w:val="21"/>
                <w:highlight w:val="none"/>
                <w:lang w:val="en-US" w:eastAsia="zh-CN"/>
                <w14:textFill>
                  <w14:solidFill>
                    <w14:schemeClr w14:val="tx1"/>
                  </w14:solidFill>
                </w14:textFill>
              </w:rPr>
              <w:t>2</w:t>
            </w:r>
          </w:p>
          <w:p w14:paraId="4D6FE353">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）信誉要求：见比选公告3.</w:t>
            </w:r>
            <w:r>
              <w:rPr>
                <w:rFonts w:hint="eastAsia" w:ascii="宋体" w:hAnsi="宋体" w:cs="宋体"/>
                <w:color w:val="000000" w:themeColor="text1"/>
                <w:szCs w:val="21"/>
                <w:highlight w:val="none"/>
                <w:lang w:val="en-US" w:eastAsia="zh-CN"/>
                <w14:textFill>
                  <w14:solidFill>
                    <w14:schemeClr w14:val="tx1"/>
                  </w14:solidFill>
                </w14:textFill>
              </w:rPr>
              <w:t>3</w:t>
            </w:r>
          </w:p>
          <w:p w14:paraId="0490BDAA">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）项目主要人员要求：见附录1</w:t>
            </w:r>
          </w:p>
          <w:p w14:paraId="5D29AF48">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）其他要求：见附录2、见附录3</w:t>
            </w:r>
          </w:p>
        </w:tc>
      </w:tr>
      <w:tr w14:paraId="55D1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7" w:type="pct"/>
            <w:vAlign w:val="center"/>
          </w:tcPr>
          <w:p w14:paraId="564F152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p>
        </w:tc>
        <w:tc>
          <w:tcPr>
            <w:tcW w:w="1062" w:type="pct"/>
            <w:vAlign w:val="center"/>
          </w:tcPr>
          <w:p w14:paraId="02F1758A">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是否接受</w:t>
            </w:r>
          </w:p>
          <w:p w14:paraId="5789BDBD">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联合体报价</w:t>
            </w:r>
          </w:p>
        </w:tc>
        <w:tc>
          <w:tcPr>
            <w:tcW w:w="3590" w:type="pct"/>
            <w:vAlign w:val="center"/>
          </w:tcPr>
          <w:p w14:paraId="3C66BCE8">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接受</w:t>
            </w:r>
          </w:p>
        </w:tc>
      </w:tr>
      <w:tr w14:paraId="6F8D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7" w:type="pct"/>
            <w:vAlign w:val="center"/>
          </w:tcPr>
          <w:p w14:paraId="06D4AEC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10</w:t>
            </w:r>
          </w:p>
        </w:tc>
        <w:tc>
          <w:tcPr>
            <w:tcW w:w="1062" w:type="pct"/>
            <w:vAlign w:val="center"/>
          </w:tcPr>
          <w:p w14:paraId="019C6266">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踏勘现场</w:t>
            </w:r>
          </w:p>
        </w:tc>
        <w:tc>
          <w:tcPr>
            <w:tcW w:w="3590" w:type="pct"/>
            <w:vAlign w:val="center"/>
          </w:tcPr>
          <w:p w14:paraId="5072A48C">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不组织，由各报价人根据需要自行完成现场踏勘</w:t>
            </w:r>
          </w:p>
        </w:tc>
      </w:tr>
      <w:tr w14:paraId="2C4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265647A9">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w:t>
            </w:r>
          </w:p>
        </w:tc>
        <w:tc>
          <w:tcPr>
            <w:tcW w:w="1062" w:type="pct"/>
            <w:vAlign w:val="center"/>
          </w:tcPr>
          <w:p w14:paraId="0CAADA15">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分包</w:t>
            </w:r>
          </w:p>
        </w:tc>
        <w:tc>
          <w:tcPr>
            <w:tcW w:w="3590" w:type="pct"/>
            <w:vAlign w:val="center"/>
          </w:tcPr>
          <w:p w14:paraId="6C419CB1">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不允许</w:t>
            </w:r>
          </w:p>
        </w:tc>
      </w:tr>
      <w:tr w14:paraId="611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7F96E46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12</w:t>
            </w:r>
          </w:p>
        </w:tc>
        <w:tc>
          <w:tcPr>
            <w:tcW w:w="1062" w:type="pct"/>
            <w:vAlign w:val="center"/>
          </w:tcPr>
          <w:p w14:paraId="182BFA94">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偏差</w:t>
            </w:r>
          </w:p>
        </w:tc>
        <w:tc>
          <w:tcPr>
            <w:tcW w:w="3590" w:type="pct"/>
            <w:vAlign w:val="center"/>
          </w:tcPr>
          <w:p w14:paraId="22353411">
            <w:pPr>
              <w:shd w:val="clear"/>
              <w:spacing w:line="400" w:lineRule="exact"/>
              <w:ind w:firstLine="422"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不允许负偏差</w:t>
            </w:r>
          </w:p>
        </w:tc>
      </w:tr>
      <w:tr w14:paraId="3B90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7" w:type="pct"/>
            <w:vAlign w:val="center"/>
          </w:tcPr>
          <w:p w14:paraId="79BA82C1">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w:t>
            </w:r>
          </w:p>
        </w:tc>
        <w:tc>
          <w:tcPr>
            <w:tcW w:w="1062" w:type="pct"/>
            <w:vAlign w:val="center"/>
          </w:tcPr>
          <w:p w14:paraId="5E01C97B">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构成比选文件的其他材料</w:t>
            </w:r>
          </w:p>
        </w:tc>
        <w:tc>
          <w:tcPr>
            <w:tcW w:w="3590" w:type="pct"/>
            <w:vAlign w:val="center"/>
          </w:tcPr>
          <w:p w14:paraId="274CD5D4">
            <w:pPr>
              <w:shd w:val="clear"/>
              <w:spacing w:line="4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采购人发布的图纸、补遗书、答疑、澄清、最高限价通知等附件。</w:t>
            </w:r>
          </w:p>
        </w:tc>
      </w:tr>
      <w:tr w14:paraId="75F1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7" w:type="pct"/>
            <w:vAlign w:val="center"/>
          </w:tcPr>
          <w:p w14:paraId="40447097">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bookmarkStart w:id="112" w:name="_Hlt227984024"/>
            <w:bookmarkEnd w:id="112"/>
            <w:r>
              <w:rPr>
                <w:rFonts w:hint="eastAsia" w:ascii="宋体" w:hAnsi="宋体" w:cs="宋体"/>
                <w:color w:val="000000" w:themeColor="text1"/>
                <w:kern w:val="0"/>
                <w:szCs w:val="21"/>
                <w:highlight w:val="none"/>
                <w14:textFill>
                  <w14:solidFill>
                    <w14:schemeClr w14:val="tx1"/>
                  </w14:solidFill>
                </w14:textFill>
              </w:rPr>
              <w:t>14</w:t>
            </w:r>
          </w:p>
        </w:tc>
        <w:tc>
          <w:tcPr>
            <w:tcW w:w="1062" w:type="pct"/>
            <w:vAlign w:val="center"/>
          </w:tcPr>
          <w:p w14:paraId="109E9476">
            <w:pPr>
              <w:shd w:val="clea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构成竞争性比选响应文件的其他材料</w:t>
            </w:r>
          </w:p>
        </w:tc>
        <w:tc>
          <w:tcPr>
            <w:tcW w:w="3590" w:type="pct"/>
            <w:vAlign w:val="center"/>
          </w:tcPr>
          <w:p w14:paraId="1511A874">
            <w:pPr>
              <w:pStyle w:val="149"/>
              <w:shd w:val="clear"/>
              <w:spacing w:before="72" w:line="400" w:lineRule="exact"/>
              <w:ind w:firstLine="420" w:firstLineChars="20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报价人书面澄清或补正，但不得改变竞争性比选响应文件实质。</w:t>
            </w:r>
          </w:p>
        </w:tc>
      </w:tr>
      <w:tr w14:paraId="0046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7" w:type="pct"/>
            <w:tcBorders>
              <w:bottom w:val="single" w:color="auto" w:sz="4" w:space="0"/>
            </w:tcBorders>
            <w:vAlign w:val="center"/>
          </w:tcPr>
          <w:p w14:paraId="26E93BD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w:t>
            </w:r>
          </w:p>
        </w:tc>
        <w:tc>
          <w:tcPr>
            <w:tcW w:w="1062" w:type="pct"/>
            <w:tcBorders>
              <w:bottom w:val="single" w:color="auto" w:sz="4" w:space="0"/>
            </w:tcBorders>
            <w:vAlign w:val="center"/>
          </w:tcPr>
          <w:p w14:paraId="6E564E5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报价人须知</w:t>
            </w:r>
          </w:p>
        </w:tc>
        <w:tc>
          <w:tcPr>
            <w:tcW w:w="3590" w:type="pct"/>
            <w:tcBorders>
              <w:bottom w:val="single" w:color="auto" w:sz="4" w:space="0"/>
            </w:tcBorders>
          </w:tcPr>
          <w:p w14:paraId="73FC196C">
            <w:pPr>
              <w:shd w:val="clear"/>
              <w:spacing w:line="400" w:lineRule="exact"/>
              <w:ind w:firstLine="420" w:firstLineChars="200"/>
              <w:jc w:val="left"/>
              <w:rPr>
                <w:rFonts w:hint="eastAsia" w:ascii="宋体" w:hAnsi="宋体" w:cs="宋体"/>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报价人</w:t>
            </w:r>
            <w:r>
              <w:rPr>
                <w:rFonts w:hint="eastAsia"/>
                <w:color w:val="000000" w:themeColor="text1"/>
                <w:highlight w:val="none"/>
                <w14:textFill>
                  <w14:solidFill>
                    <w14:schemeClr w14:val="tx1"/>
                  </w14:solidFill>
                </w14:textFill>
              </w:rPr>
              <w:t>应认真阅读</w:t>
            </w:r>
            <w:r>
              <w:rPr>
                <w:rFonts w:hint="eastAsia"/>
                <w:color w:val="000000" w:themeColor="text1"/>
                <w:highlight w:val="none"/>
                <w:lang w:val="en-US" w:eastAsia="zh-CN"/>
                <w14:textFill>
                  <w14:solidFill>
                    <w14:schemeClr w14:val="tx1"/>
                  </w14:solidFill>
                </w14:textFill>
              </w:rPr>
              <w:t>工作内容及图纸</w:t>
            </w:r>
            <w:r>
              <w:rPr>
                <w:rFonts w:hint="eastAsia"/>
                <w:color w:val="000000" w:themeColor="text1"/>
                <w:highlight w:val="none"/>
                <w14:textFill>
                  <w14:solidFill>
                    <w14:schemeClr w14:val="tx1"/>
                  </w14:solidFill>
                </w14:textFill>
              </w:rPr>
              <w:t>后以确认在填报单价和价格之前，设备的所在范围已被包括在每个项目内，报出的单价和价格应被认为包括所有劳务、材料、机械、运输、</w:t>
            </w:r>
            <w:r>
              <w:rPr>
                <w:rFonts w:hint="eastAsia"/>
                <w:color w:val="000000" w:themeColor="text1"/>
                <w:highlight w:val="none"/>
                <w:lang w:val="en-US" w:eastAsia="zh-CN"/>
                <w14:textFill>
                  <w14:solidFill>
                    <w14:schemeClr w14:val="tx1"/>
                  </w14:solidFill>
                </w14:textFill>
              </w:rPr>
              <w:t>卸货、</w:t>
            </w:r>
            <w:r>
              <w:rPr>
                <w:rFonts w:hint="eastAsia"/>
                <w:color w:val="000000" w:themeColor="text1"/>
                <w:highlight w:val="none"/>
                <w14:textFill>
                  <w14:solidFill>
                    <w14:schemeClr w14:val="tx1"/>
                  </w14:solidFill>
                </w14:textFill>
              </w:rPr>
              <w:t>出厂检验、相关税率、</w:t>
            </w:r>
            <w:r>
              <w:rPr>
                <w:rFonts w:hint="eastAsia"/>
                <w:color w:val="000000" w:themeColor="text1"/>
                <w:highlight w:val="none"/>
                <w:lang w:val="en-US" w:eastAsia="zh-CN"/>
                <w14:textFill>
                  <w14:solidFill>
                    <w14:schemeClr w14:val="tx1"/>
                  </w14:solidFill>
                </w14:textFill>
              </w:rPr>
              <w:t>调试、</w:t>
            </w:r>
            <w:r>
              <w:rPr>
                <w:rFonts w:hint="eastAsia"/>
                <w:color w:val="000000" w:themeColor="text1"/>
                <w:highlight w:val="none"/>
                <w14:textFill>
                  <w14:solidFill>
                    <w14:schemeClr w14:val="tx1"/>
                  </w14:solidFill>
                </w14:textFill>
              </w:rPr>
              <w:t>利润和明示或隐含的风险、保险、责任和义务。</w:t>
            </w:r>
          </w:p>
          <w:p w14:paraId="00FC3C48">
            <w:pPr>
              <w:shd w:val="clear"/>
              <w:spacing w:line="400" w:lineRule="exact"/>
              <w:ind w:firstLine="420" w:firstLineChars="20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报价人按照采购人提供的工程量清单填写工程量清单</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color w:val="000000" w:themeColor="text1"/>
                <w:szCs w:val="21"/>
                <w:highlight w:val="none"/>
                <w14:textFill>
                  <w14:solidFill>
                    <w14:schemeClr w14:val="tx1"/>
                  </w14:solidFill>
                </w14:textFill>
              </w:rPr>
              <w:t>综合单价取小数点后两位，小数点后第三位四舍五入。</w:t>
            </w:r>
          </w:p>
          <w:p w14:paraId="24E31FFF">
            <w:pPr>
              <w:shd w:val="clear"/>
              <w:spacing w:line="400" w:lineRule="exact"/>
              <w:ind w:firstLine="422"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本项目工程量清单及说明随比选文件一并发布，详见附件。</w:t>
            </w:r>
          </w:p>
        </w:tc>
      </w:tr>
      <w:tr w14:paraId="207C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47" w:type="pct"/>
            <w:tcBorders>
              <w:bottom w:val="single" w:color="auto" w:sz="4" w:space="0"/>
            </w:tcBorders>
            <w:vAlign w:val="center"/>
          </w:tcPr>
          <w:p w14:paraId="5010FE2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w:t>
            </w:r>
          </w:p>
        </w:tc>
        <w:tc>
          <w:tcPr>
            <w:tcW w:w="1062" w:type="pct"/>
            <w:tcBorders>
              <w:bottom w:val="single" w:color="auto" w:sz="4" w:space="0"/>
            </w:tcBorders>
            <w:shd w:val="clear" w:color="auto" w:fill="auto"/>
            <w:vAlign w:val="center"/>
          </w:tcPr>
          <w:p w14:paraId="1D6F2D3F">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乙方违约的处理</w:t>
            </w:r>
          </w:p>
        </w:tc>
        <w:tc>
          <w:tcPr>
            <w:tcW w:w="3590" w:type="pct"/>
            <w:tcBorders>
              <w:bottom w:val="single" w:color="auto" w:sz="4" w:space="0"/>
            </w:tcBorders>
            <w:shd w:val="clear" w:color="auto" w:fill="auto"/>
            <w:vAlign w:val="top"/>
          </w:tcPr>
          <w:p w14:paraId="6A479A5D">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1C2A3546">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乙方在本项目工作开展期间，更换项目经理，甲方按5万元/人进行违约处理；更换安全负责人，甲方按2万元/人进行违约处理。新更换的人员不低于比选文件人员资质要求。</w:t>
            </w:r>
          </w:p>
          <w:p w14:paraId="47C7EE27">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乙方分包的工程项目，不得再行转包或分包，否则将无条件被认为乙方违约，由此引起的一切责任、事故和损失由乙方负责。此外，乙方还应当向甲方支付 1 万元违约金，甲方有权终止或解除合同。</w:t>
            </w:r>
          </w:p>
          <w:p w14:paraId="38C9A715">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  1 万元违约金。</w:t>
            </w:r>
          </w:p>
          <w:p w14:paraId="26A3A9C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5E823EF3">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因乙方原因，出现下列情况之一的，甲方有权采取认为合理的一切措施进行处理，由此引起的损失由乙方承担。</w:t>
            </w:r>
          </w:p>
          <w:p w14:paraId="2072544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4.1乙方的主要人员、机械设备及流动资金不能按时到位的，严重制约了工程的施工；</w:t>
            </w:r>
          </w:p>
          <w:p w14:paraId="62D9FAA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4.2进度滞后该工程总体进度计划的10％或落到工程管理曲线下线以下的；</w:t>
            </w:r>
          </w:p>
          <w:p w14:paraId="6DD198E0">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4.3不按施工技术规范和标准要求施工，造成工程质量低劣的达不到验收标准的；</w:t>
            </w:r>
          </w:p>
          <w:p w14:paraId="3B23A5D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4.4不遵守甲方的管理，不能服从采购人和监理人的指令，造成工程不能管理无法推进。</w:t>
            </w:r>
          </w:p>
          <w:p w14:paraId="6184CBE2">
            <w:pPr>
              <w:shd w:val="clear"/>
              <w:spacing w:line="440" w:lineRule="exact"/>
              <w:ind w:firstLine="42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5.乙方应按本合同规定的工期及质量要求完成，否则应偿付给甲方10000元/天的逾期违约金，并承担甲方项目部延期完成任务以后后续发生的管理费用，限额为 5％本合同的签约合同价。</w:t>
            </w:r>
          </w:p>
        </w:tc>
      </w:tr>
      <w:tr w14:paraId="2620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7" w:type="pct"/>
            <w:tcBorders>
              <w:bottom w:val="single" w:color="auto" w:sz="4" w:space="0"/>
            </w:tcBorders>
            <w:vAlign w:val="center"/>
          </w:tcPr>
          <w:p w14:paraId="5DD28C54">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w:t>
            </w:r>
          </w:p>
        </w:tc>
        <w:tc>
          <w:tcPr>
            <w:tcW w:w="1062" w:type="pct"/>
            <w:tcBorders>
              <w:bottom w:val="single" w:color="auto" w:sz="4" w:space="0"/>
            </w:tcBorders>
            <w:shd w:val="clear" w:color="auto" w:fill="auto"/>
            <w:vAlign w:val="center"/>
          </w:tcPr>
          <w:p w14:paraId="4B29629C">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最高投标限价</w:t>
            </w:r>
          </w:p>
        </w:tc>
        <w:tc>
          <w:tcPr>
            <w:tcW w:w="3590" w:type="pct"/>
            <w:tcBorders>
              <w:bottom w:val="single" w:color="auto" w:sz="4" w:space="0"/>
            </w:tcBorders>
            <w:shd w:val="clear" w:color="auto" w:fill="auto"/>
            <w:vAlign w:val="top"/>
          </w:tcPr>
          <w:p w14:paraId="11FAB638">
            <w:pPr>
              <w:keepNext w:val="0"/>
              <w:keepLines w:val="0"/>
              <w:pageBreakBefore w:val="0"/>
              <w:shd w:val="clear"/>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本</w:t>
            </w:r>
            <w:r>
              <w:rPr>
                <w:rFonts w:hint="eastAsia" w:ascii="宋体" w:hAnsi="宋体" w:eastAsia="宋体" w:cs="宋体"/>
                <w:b/>
                <w:bCs/>
                <w:color w:val="000000" w:themeColor="text1"/>
                <w:sz w:val="21"/>
                <w:szCs w:val="21"/>
                <w:highlight w:val="none"/>
                <w14:textFill>
                  <w14:solidFill>
                    <w14:schemeClr w14:val="tx1"/>
                  </w14:solidFill>
                </w14:textFill>
              </w:rPr>
              <w:t>项目</w:t>
            </w:r>
            <w:r>
              <w:rPr>
                <w:rFonts w:hint="eastAsia" w:ascii="宋体" w:hAnsi="宋体" w:cs="宋体"/>
                <w:b/>
                <w:bCs/>
                <w:color w:val="000000" w:themeColor="text1"/>
                <w:sz w:val="21"/>
                <w:szCs w:val="21"/>
                <w:highlight w:val="none"/>
                <w:lang w:val="en-US" w:eastAsia="zh-CN"/>
                <w14:textFill>
                  <w14:solidFill>
                    <w14:schemeClr w14:val="tx1"/>
                  </w14:solidFill>
                </w14:textFill>
              </w:rPr>
              <w:t>设置报价总价</w:t>
            </w:r>
            <w:r>
              <w:rPr>
                <w:rFonts w:hint="eastAsia" w:ascii="宋体" w:hAnsi="宋体" w:eastAsia="宋体" w:cs="宋体"/>
                <w:b/>
                <w:bCs/>
                <w:color w:val="000000" w:themeColor="text1"/>
                <w:sz w:val="21"/>
                <w:szCs w:val="21"/>
                <w:highlight w:val="none"/>
                <w14:textFill>
                  <w14:solidFill>
                    <w14:schemeClr w14:val="tx1"/>
                  </w14:solidFill>
                </w14:textFill>
              </w:rPr>
              <w:t>最高限价：</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ab/>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418162.57</w:t>
            </w:r>
            <w:r>
              <w:rPr>
                <w:rFonts w:hint="eastAsia" w:ascii="宋体" w:hAnsi="宋体" w:eastAsia="宋体" w:cs="宋体"/>
                <w:b/>
                <w:bCs/>
                <w:color w:val="000000" w:themeColor="text1"/>
                <w:sz w:val="21"/>
                <w:szCs w:val="21"/>
                <w:highlight w:val="none"/>
                <w:u w:val="none"/>
                <w14:textFill>
                  <w14:solidFill>
                    <w14:schemeClr w14:val="tx1"/>
                  </w14:solidFill>
                </w14:textFill>
              </w:rPr>
              <w:t>元，其中安全生产费</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5551.33 </w:t>
            </w:r>
            <w:r>
              <w:rPr>
                <w:rFonts w:hint="eastAsia" w:ascii="宋体" w:hAnsi="宋体" w:eastAsia="宋体" w:cs="宋体"/>
                <w:b/>
                <w:bCs/>
                <w:color w:val="000000" w:themeColor="text1"/>
                <w:sz w:val="21"/>
                <w:szCs w:val="21"/>
                <w:highlight w:val="none"/>
                <w:u w:val="none"/>
                <w14:textFill>
                  <w14:solidFill>
                    <w14:schemeClr w14:val="tx1"/>
                  </w14:solidFill>
                </w14:textFill>
              </w:rPr>
              <w:t>元</w:t>
            </w:r>
            <w:r>
              <w:rPr>
                <w:rFonts w:hint="eastAsia" w:ascii="宋体" w:hAnsi="宋体" w:cs="宋体"/>
                <w:b/>
                <w:bCs/>
                <w:color w:val="000000" w:themeColor="text1"/>
                <w:sz w:val="21"/>
                <w:szCs w:val="21"/>
                <w:highlight w:val="none"/>
                <w:u w:val="none"/>
                <w:lang w:eastAsia="zh-CN"/>
                <w14:textFill>
                  <w14:solidFill>
                    <w14:schemeClr w14:val="tx1"/>
                  </w14:solidFill>
                </w14:textFill>
              </w:rPr>
              <w:t>，</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692AA0C2">
            <w:pPr>
              <w:shd w:val="clear"/>
              <w:spacing w:line="400" w:lineRule="exact"/>
              <w:ind w:firstLine="422" w:firstLineChars="200"/>
              <w:rPr>
                <w:rFonts w:hint="default" w:ascii="宋体" w:hAnsi="宋体" w:eastAsia="宋体" w:cs="宋体"/>
                <w:b/>
                <w:bCs/>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注：本项目安全生产费，报价人报价时，只能按照竞争性比选文件公布的价格进行填报，不得浮动，否则视为不符合竞争性比选文件规定。报价人所报</w:t>
            </w:r>
            <w:r>
              <w:rPr>
                <w:rFonts w:hint="eastAsia" w:ascii="宋体" w:hAnsi="宋体" w:cs="宋体"/>
                <w:b/>
                <w:color w:val="000000" w:themeColor="text1"/>
                <w:sz w:val="21"/>
                <w:szCs w:val="21"/>
                <w:highlight w:val="none"/>
                <w:lang w:val="en-US" w:eastAsia="zh-CN"/>
                <w14:textFill>
                  <w14:solidFill>
                    <w14:schemeClr w14:val="tx1"/>
                  </w14:solidFill>
                </w14:textFill>
              </w:rPr>
              <w:t>报价均</w:t>
            </w:r>
            <w:r>
              <w:rPr>
                <w:rFonts w:hint="eastAsia" w:ascii="宋体" w:hAnsi="宋体" w:eastAsia="宋体" w:cs="宋体"/>
                <w:b/>
                <w:color w:val="000000" w:themeColor="text1"/>
                <w:sz w:val="21"/>
                <w:szCs w:val="21"/>
                <w:highlight w:val="none"/>
                <w14:textFill>
                  <w14:solidFill>
                    <w14:schemeClr w14:val="tx1"/>
                  </w14:solidFill>
                </w14:textFill>
              </w:rPr>
              <w:t>不得超过采购人发布的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限价，若有报价高于采购人发布的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限价，其竞争性比选响应文件视为重大偏差，竞争性比选响应文件将按否决报价处理</w:t>
            </w:r>
            <w:r>
              <w:rPr>
                <w:rFonts w:hint="eastAsia" w:ascii="宋体" w:hAnsi="宋体" w:eastAsia="宋体" w:cs="宋体"/>
                <w:b/>
                <w:bCs/>
                <w:color w:val="000000" w:themeColor="text1"/>
                <w:kern w:val="0"/>
                <w:sz w:val="21"/>
                <w:szCs w:val="21"/>
                <w:highlight w:val="none"/>
                <w14:textFill>
                  <w14:solidFill>
                    <w14:schemeClr w14:val="tx1"/>
                  </w14:solidFill>
                </w14:textFill>
              </w:rPr>
              <w:t>。</w:t>
            </w:r>
          </w:p>
        </w:tc>
      </w:tr>
      <w:tr w14:paraId="60D2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47" w:type="pct"/>
            <w:tcBorders>
              <w:bottom w:val="single" w:color="auto" w:sz="4" w:space="0"/>
            </w:tcBorders>
            <w:vAlign w:val="center"/>
          </w:tcPr>
          <w:p w14:paraId="2BAA534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w:t>
            </w:r>
          </w:p>
        </w:tc>
        <w:tc>
          <w:tcPr>
            <w:tcW w:w="1062" w:type="pct"/>
            <w:tcBorders>
              <w:bottom w:val="single" w:color="auto" w:sz="4" w:space="0"/>
            </w:tcBorders>
            <w:shd w:val="clear" w:color="auto" w:fill="auto"/>
            <w:vAlign w:val="center"/>
          </w:tcPr>
          <w:p w14:paraId="318194E6">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合同支付办法</w:t>
            </w:r>
          </w:p>
        </w:tc>
        <w:tc>
          <w:tcPr>
            <w:tcW w:w="3590" w:type="pct"/>
            <w:tcBorders>
              <w:bottom w:val="single" w:color="auto" w:sz="4" w:space="0"/>
            </w:tcBorders>
            <w:shd w:val="clear" w:color="auto" w:fill="auto"/>
            <w:vAlign w:val="top"/>
          </w:tcPr>
          <w:p w14:paraId="67FF1505">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每次支付前需由乙方提交书面支付申请、相关证明材料以及对应增值税专用发票经甲方审核无误后，按以下节点支付：</w:t>
            </w:r>
          </w:p>
          <w:p w14:paraId="16B8DF37">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ab/>
            </w:r>
            <w:r>
              <w:rPr>
                <w:rFonts w:hint="eastAsia" w:ascii="宋体" w:hAnsi="宋体" w:eastAsia="宋体" w:cs="宋体"/>
                <w:color w:val="000000" w:themeColor="text1"/>
                <w:highlight w:val="none"/>
                <w:lang w:val="en-US" w:eastAsia="zh-CN"/>
                <w14:textFill>
                  <w14:solidFill>
                    <w14:schemeClr w14:val="tx1"/>
                  </w14:solidFill>
                </w14:textFill>
              </w:rPr>
              <w:t>（1）工程开工日一个月内向乙方支付至少50%企业安全生产费用。安全生产费按实结算，工程竣工结算后结余的企业安全生产费用，应当退回甲方。</w:t>
            </w:r>
          </w:p>
          <w:p w14:paraId="5DE776DA">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（2）按月支付，乙方报送进度报表，经发包人审批后，于次月25日前支付上月完工进度的70%；</w:t>
            </w:r>
          </w:p>
          <w:p w14:paraId="521840C2">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（3）交（竣）工验收完成且取得电梯安全运行许可证等证书后，经承包人应提交书面支付申请并提交相关证明资料后60日内支付支付至合同金额的95 %；</w:t>
            </w:r>
          </w:p>
          <w:p w14:paraId="5C96DA7E">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（4）剩余5%为质量保证金及维护保证金，在竣工验收且未出现质量安全问题的五年后且电梯五年维护保养完成，经承包人提出书面申请及相关证明资料后30日内支付；</w:t>
            </w:r>
          </w:p>
          <w:p w14:paraId="76082009">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p w14:paraId="381B4565">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安全文明施工费支付</w:t>
            </w:r>
          </w:p>
          <w:p w14:paraId="6CB7C397">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合同签订后30日内向乙方支付安全生产费用的50%。安全生产费按实结算，工程竣工结算后结余的安全生产费用，应当退回甲方。</w:t>
            </w:r>
          </w:p>
          <w:p w14:paraId="2A4EC9AE">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default" w:ascii="Times New Roman" w:hAnsi="Times New Roman" w:eastAsia="宋体" w:cs="Times New Roman"/>
                <w:color w:val="000000" w:themeColor="text1"/>
                <w:kern w:val="0"/>
                <w:sz w:val="20"/>
                <w:szCs w:val="24"/>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乙方应按照甲方《关于工程(维护》类安全生产费据实支付的业务指引》中安全生产法结算的要求，提供相应结算材料，确保安全生产投入。</w:t>
            </w:r>
          </w:p>
        </w:tc>
      </w:tr>
      <w:tr w14:paraId="4D85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7" w:type="pct"/>
            <w:vAlign w:val="center"/>
          </w:tcPr>
          <w:p w14:paraId="7634C82A">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19</w:t>
            </w:r>
          </w:p>
        </w:tc>
        <w:tc>
          <w:tcPr>
            <w:tcW w:w="1062" w:type="pct"/>
          </w:tcPr>
          <w:p w14:paraId="14AFB87C">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中标候选人的人数</w:t>
            </w:r>
          </w:p>
        </w:tc>
        <w:tc>
          <w:tcPr>
            <w:tcW w:w="3590" w:type="pct"/>
            <w:vAlign w:val="center"/>
          </w:tcPr>
          <w:p w14:paraId="4D1E09F5">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推荐的中标候选人数：2名。</w:t>
            </w:r>
          </w:p>
        </w:tc>
      </w:tr>
      <w:tr w14:paraId="1939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7" w:type="pct"/>
            <w:vAlign w:val="center"/>
          </w:tcPr>
          <w:p w14:paraId="3DF300CE">
            <w:pPr>
              <w:pStyle w:val="149"/>
              <w:shd w:val="clear"/>
              <w:spacing w:line="400" w:lineRule="exact"/>
              <w:jc w:val="center"/>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20</w:t>
            </w:r>
          </w:p>
        </w:tc>
        <w:tc>
          <w:tcPr>
            <w:tcW w:w="1062" w:type="pct"/>
            <w:vAlign w:val="center"/>
          </w:tcPr>
          <w:p w14:paraId="7DC45200">
            <w:pPr>
              <w:pStyle w:val="149"/>
              <w:shd w:val="clear"/>
              <w:spacing w:line="400" w:lineRule="exact"/>
              <w:jc w:val="center"/>
              <w:rPr>
                <w:rFonts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保证金</w:t>
            </w:r>
          </w:p>
        </w:tc>
        <w:tc>
          <w:tcPr>
            <w:tcW w:w="3590" w:type="pct"/>
            <w:vAlign w:val="center"/>
          </w:tcPr>
          <w:p w14:paraId="3DE07B70">
            <w:pPr>
              <w:keepNext w:val="0"/>
              <w:keepLines w:val="0"/>
              <w:pageBreakBefore w:val="0"/>
              <w:widowControl w:val="0"/>
              <w:shd w:val="clear"/>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一、投标保证金</w:t>
            </w:r>
          </w:p>
          <w:p w14:paraId="66B8AC5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hAnsi="宋体" w:cs="宋体"/>
                <w:color w:val="000000" w:themeColor="text1"/>
                <w:sz w:val="21"/>
                <w:szCs w:val="21"/>
                <w:highlight w:val="none"/>
                <w:u w:val="single"/>
                <w:lang w:val="en-US" w:eastAsia="zh-CN"/>
                <w14:textFill>
                  <w14:solidFill>
                    <w14:schemeClr w14:val="tx1"/>
                  </w14:solidFill>
                </w14:textFill>
              </w:rPr>
              <w:tab/>
            </w:r>
            <w:r>
              <w:rPr>
                <w:rFonts w:hint="eastAsia" w:hAnsi="宋体" w:cs="宋体"/>
                <w:color w:val="000000" w:themeColor="text1"/>
                <w:sz w:val="21"/>
                <w:szCs w:val="21"/>
                <w:highlight w:val="none"/>
                <w:u w:val="single"/>
                <w:lang w:val="en-US" w:eastAsia="zh-CN"/>
                <w14:textFill>
                  <w14:solidFill>
                    <w14:schemeClr w14:val="tx1"/>
                  </w14:solidFill>
                </w14:textFill>
              </w:rPr>
              <w:t xml:space="preserve">8000.00   </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16E7B227">
            <w:pPr>
              <w:pStyle w:val="149"/>
              <w:keepNext w:val="0"/>
              <w:keepLines w:val="0"/>
              <w:pageBreakBefore w:val="0"/>
              <w:widowControl w:val="0"/>
              <w:shd w:val="clear"/>
              <w:kinsoku/>
              <w:wordWrap/>
              <w:overflowPunct/>
              <w:topLinePunct w:val="0"/>
              <w:bidi w:val="0"/>
              <w:spacing w:line="400" w:lineRule="exact"/>
              <w:ind w:firstLine="422"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14:textFill>
                  <w14:solidFill>
                    <w14:schemeClr w14:val="tx1"/>
                  </w14:solidFill>
                </w14:textFill>
              </w:rPr>
              <w:t>二、履约保证金</w:t>
            </w:r>
          </w:p>
          <w:p w14:paraId="0B664C6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b w:val="0"/>
                <w:bCs w:val="0"/>
                <w:color w:val="000000" w:themeColor="text1"/>
                <w:kern w:val="2"/>
                <w:sz w:val="21"/>
                <w:szCs w:val="21"/>
                <w:highlight w:val="none"/>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3ABFB15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1、</w:t>
            </w:r>
            <w:r>
              <w:rPr>
                <w:rFonts w:hint="default" w:hAnsi="宋体"/>
                <w:color w:val="000000" w:themeColor="text1"/>
                <w:kern w:val="2"/>
                <w:sz w:val="21"/>
                <w:szCs w:val="21"/>
                <w:highlight w:val="none"/>
                <w:lang w:val="en-US" w:eastAsia="zh-CN"/>
                <w14:textFill>
                  <w14:solidFill>
                    <w14:schemeClr w14:val="tx1"/>
                  </w14:solidFill>
                </w14:textFill>
              </w:rPr>
              <w:t>履约</w:t>
            </w:r>
            <w:r>
              <w:rPr>
                <w:rFonts w:hint="eastAsia" w:hAnsi="宋体"/>
                <w:color w:val="000000" w:themeColor="text1"/>
                <w:kern w:val="2"/>
                <w:sz w:val="21"/>
                <w:szCs w:val="21"/>
                <w:highlight w:val="none"/>
                <w:lang w:val="en-US" w:eastAsia="zh-CN"/>
                <w14:textFill>
                  <w14:solidFill>
                    <w14:schemeClr w14:val="tx1"/>
                  </w14:solidFill>
                </w14:textFill>
              </w:rPr>
              <w:t>保证金</w:t>
            </w:r>
            <w:r>
              <w:rPr>
                <w:rFonts w:hint="default" w:hAnsi="宋体"/>
                <w:color w:val="000000" w:themeColor="text1"/>
                <w:kern w:val="2"/>
                <w:sz w:val="21"/>
                <w:szCs w:val="21"/>
                <w:highlight w:val="none"/>
                <w:lang w:val="en-US" w:eastAsia="zh-CN"/>
                <w14:textFill>
                  <w14:solidFill>
                    <w14:schemeClr w14:val="tx1"/>
                  </w14:solidFill>
                </w14:textFill>
              </w:rPr>
              <w:t>作为本</w:t>
            </w:r>
            <w:r>
              <w:rPr>
                <w:rFonts w:hint="eastAsia" w:hAnsi="宋体"/>
                <w:color w:val="000000" w:themeColor="text1"/>
                <w:kern w:val="2"/>
                <w:sz w:val="21"/>
                <w:szCs w:val="21"/>
                <w:highlight w:val="none"/>
                <w:lang w:val="en-US" w:eastAsia="zh-CN"/>
                <w14:textFill>
                  <w14:solidFill>
                    <w14:schemeClr w14:val="tx1"/>
                  </w14:solidFill>
                </w14:textFill>
              </w:rPr>
              <w:t>项目</w:t>
            </w:r>
            <w:r>
              <w:rPr>
                <w:rFonts w:hint="default" w:hAnsi="宋体"/>
                <w:color w:val="000000" w:themeColor="text1"/>
                <w:kern w:val="2"/>
                <w:sz w:val="21"/>
                <w:szCs w:val="21"/>
                <w:highlight w:val="none"/>
                <w:lang w:val="en-US" w:eastAsia="zh-CN"/>
                <w14:textFill>
                  <w14:solidFill>
                    <w14:schemeClr w14:val="tx1"/>
                  </w14:solidFill>
                </w14:textFill>
              </w:rPr>
              <w:t>合同附件</w:t>
            </w:r>
            <w:r>
              <w:rPr>
                <w:rFonts w:hint="eastAsia" w:hAnsi="宋体"/>
                <w:color w:val="000000" w:themeColor="text1"/>
                <w:kern w:val="2"/>
                <w:sz w:val="21"/>
                <w:szCs w:val="21"/>
                <w:highlight w:val="none"/>
                <w:lang w:val="en-US" w:eastAsia="zh-CN"/>
                <w14:textFill>
                  <w14:solidFill>
                    <w14:schemeClr w14:val="tx1"/>
                  </w14:solidFill>
                </w14:textFill>
              </w:rPr>
              <w:t>。</w:t>
            </w:r>
          </w:p>
          <w:p w14:paraId="47CDB41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2、履约保证金的金额：</w:t>
            </w:r>
            <w:r>
              <w:rPr>
                <w:rFonts w:hint="eastAsia" w:hAnsi="宋体"/>
                <w:color w:val="000000" w:themeColor="text1"/>
                <w:kern w:val="2"/>
                <w:sz w:val="21"/>
                <w:szCs w:val="21"/>
                <w:highlight w:val="none"/>
                <w:u w:val="single"/>
                <w:lang w:val="en-US" w:eastAsia="zh-CN"/>
                <w14:textFill>
                  <w14:solidFill>
                    <w14:schemeClr w14:val="tx1"/>
                  </w14:solidFill>
                </w14:textFill>
              </w:rPr>
              <w:t>中标金额的5%</w:t>
            </w:r>
            <w:r>
              <w:rPr>
                <w:rFonts w:hint="eastAsia" w:hAnsi="宋体"/>
                <w:color w:val="000000" w:themeColor="text1"/>
                <w:kern w:val="2"/>
                <w:sz w:val="21"/>
                <w:szCs w:val="21"/>
                <w:highlight w:val="none"/>
                <w:lang w:val="en-US" w:eastAsia="zh-CN"/>
                <w14:textFill>
                  <w14:solidFill>
                    <w14:schemeClr w14:val="tx1"/>
                  </w14:solidFill>
                </w14:textFill>
              </w:rPr>
              <w:t>。</w:t>
            </w:r>
          </w:p>
          <w:p w14:paraId="357DB3DA">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3、履约保证金有效期：自双方签订的合同文件生效之日起，至合同约定的工作验收完成止。</w:t>
            </w:r>
          </w:p>
          <w:p w14:paraId="1C4238F9">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4、履约保证金缴纳方式：现金或保函</w:t>
            </w:r>
          </w:p>
          <w:p w14:paraId="750830E1">
            <w:pPr>
              <w:pStyle w:val="37"/>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5、履约保证金的提交：在甲方发出中标通知书后5个工作日内，中标人向采购人提供履约保证金</w:t>
            </w:r>
            <w:r>
              <w:rPr>
                <w:rFonts w:hint="default" w:hAnsi="宋体"/>
                <w:color w:val="000000" w:themeColor="text1"/>
                <w:kern w:val="2"/>
                <w:sz w:val="21"/>
                <w:szCs w:val="21"/>
                <w:highlight w:val="none"/>
                <w:lang w:val="en-US" w:eastAsia="zh-CN"/>
                <w14:textFill>
                  <w14:solidFill>
                    <w14:schemeClr w14:val="tx1"/>
                  </w14:solidFill>
                </w14:textFill>
              </w:rPr>
              <w:t>缴纳凭证</w:t>
            </w:r>
            <w:r>
              <w:rPr>
                <w:rFonts w:hint="eastAsia" w:hAnsi="宋体"/>
                <w:color w:val="000000" w:themeColor="text1"/>
                <w:kern w:val="2"/>
                <w:sz w:val="21"/>
                <w:szCs w:val="21"/>
                <w:highlight w:val="none"/>
                <w:lang w:val="en-US" w:eastAsia="zh-CN"/>
                <w14:textFill>
                  <w14:solidFill>
                    <w14:schemeClr w14:val="tx1"/>
                  </w14:solidFill>
                </w14:textFill>
              </w:rPr>
              <w:t>。若缴纳现金的，</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则需</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备注</w:t>
            </w:r>
            <w:r>
              <w:rPr>
                <w:rFonts w:hint="eastAsia" w:ascii="宋体" w:hAnsi="宋体" w:eastAsia="宋体" w:cs="宋体"/>
                <w:i w:val="0"/>
                <w:cap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转款备注：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i/>
                <w:iCs/>
                <w:color w:val="000000" w:themeColor="text1"/>
                <w:sz w:val="21"/>
                <w:szCs w:val="21"/>
                <w:highlight w:val="none"/>
                <w:u w:val="single"/>
                <w14:textFill>
                  <w14:solidFill>
                    <w14:schemeClr w14:val="tx1"/>
                  </w14:solidFill>
                </w14:textFill>
              </w:rPr>
              <w:t>（项目名称）</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履约</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p>
          <w:p w14:paraId="25145A2E">
            <w:pPr>
              <w:keepNext w:val="0"/>
              <w:keepLines w:val="0"/>
              <w:suppressLineNumbers w:val="0"/>
              <w:shd w:val="clear"/>
              <w:spacing w:before="0" w:beforeAutospacing="0" w:after="0" w:afterAutospacing="0" w:line="400" w:lineRule="exact"/>
              <w:ind w:left="0" w:right="0"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6、若提供保函的：</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14:textFill>
                  <w14:solidFill>
                    <w14:schemeClr w14:val="tx1"/>
                  </w14:solidFill>
                </w14:textFill>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lang w:eastAsia="zh-CN"/>
                <w14:textFill>
                  <w14:solidFill>
                    <w14:schemeClr w14:val="tx1"/>
                  </w14:solidFill>
                </w14:textFill>
              </w:rPr>
              <w:t>保函应合法合规，符合招投标行政监督部门、行业主管部门和金融监管部门的相关规定，满足</w:t>
            </w:r>
            <w:r>
              <w:rPr>
                <w:rFonts w:hint="eastAsia" w:ascii="宋体" w:hAnsi="宋体" w:cs="宋体"/>
                <w:color w:val="000000" w:themeColor="text1"/>
                <w:kern w:val="0"/>
                <w:szCs w:val="21"/>
                <w:highlight w:val="none"/>
                <w:lang w:val="en-US" w:eastAsia="zh-CN"/>
                <w14:textFill>
                  <w14:solidFill>
                    <w14:schemeClr w14:val="tx1"/>
                  </w14:solidFill>
                </w14:textFill>
              </w:rPr>
              <w:t>竞争性比选文件</w:t>
            </w:r>
            <w:r>
              <w:rPr>
                <w:rFonts w:hint="eastAsia" w:ascii="宋体" w:hAnsi="宋体" w:eastAsia="宋体" w:cs="宋体"/>
                <w:color w:val="000000" w:themeColor="text1"/>
                <w:kern w:val="0"/>
                <w:szCs w:val="21"/>
                <w:highlight w:val="none"/>
                <w:lang w:eastAsia="zh-CN"/>
                <w14:textFill>
                  <w14:solidFill>
                    <w14:schemeClr w14:val="tx1"/>
                  </w14:solidFill>
                </w14:textFill>
              </w:rPr>
              <w:t>约定要求。</w:t>
            </w:r>
            <w:r>
              <w:rPr>
                <w:rFonts w:hint="eastAsia" w:ascii="宋体" w:hAnsi="宋体" w:eastAsia="宋体" w:cs="宋体"/>
                <w:color w:val="000000" w:themeColor="text1"/>
                <w:kern w:val="0"/>
                <w:szCs w:val="21"/>
                <w:highlight w:val="none"/>
                <w:lang w:val="en-US" w:eastAsia="zh-CN"/>
                <w14:textFill>
                  <w14:solidFill>
                    <w14:schemeClr w14:val="tx1"/>
                  </w14:solidFill>
                </w14:textFill>
              </w:rPr>
              <w:t>报价人对所提交的纸质投标保函的真实性、合法性、有效性负责。</w:t>
            </w:r>
          </w:p>
          <w:p w14:paraId="488FA27D">
            <w:pPr>
              <w:pStyle w:val="149"/>
              <w:keepNext w:val="0"/>
              <w:keepLines w:val="0"/>
              <w:pageBreakBefore w:val="0"/>
              <w:widowControl w:val="0"/>
              <w:shd w:val="clear"/>
              <w:kinsoku/>
              <w:wordWrap/>
              <w:overflowPunct/>
              <w:topLinePunct w:val="0"/>
              <w:bidi w:val="0"/>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7、</w:t>
            </w:r>
            <w:r>
              <w:rPr>
                <w:rFonts w:hint="default" w:ascii="宋体" w:hAnsi="宋体" w:cs="宋体"/>
                <w:color w:val="000000" w:themeColor="text1"/>
                <w:kern w:val="2"/>
                <w:sz w:val="21"/>
                <w:szCs w:val="21"/>
                <w:highlight w:val="none"/>
                <w:lang w:val="en-US" w:eastAsia="zh-CN"/>
                <w14:textFill>
                  <w14:solidFill>
                    <w14:schemeClr w14:val="tx1"/>
                  </w14:solidFill>
                </w14:textFill>
              </w:rPr>
              <w:t>履约保证金退还：缴纳现金保函的，在完成合同约定的全部工作内容后28天后无息退还剩余部分。</w:t>
            </w:r>
          </w:p>
          <w:p w14:paraId="7F6E2F26">
            <w:pPr>
              <w:pStyle w:val="149"/>
              <w:keepNext w:val="0"/>
              <w:keepLines w:val="0"/>
              <w:pageBreakBefore w:val="0"/>
              <w:widowControl w:val="0"/>
              <w:shd w:val="clear"/>
              <w:kinsoku/>
              <w:wordWrap/>
              <w:overflowPunct/>
              <w:topLinePunct w:val="0"/>
              <w:bidi w:val="0"/>
              <w:spacing w:line="360" w:lineRule="exact"/>
              <w:ind w:firstLine="422" w:firstLineChars="200"/>
              <w:textAlignment w:val="auto"/>
              <w:rPr>
                <w:rFonts w:hint="default" w:ascii="宋体" w:hAnsi="宋体" w:cs="宋体"/>
                <w:b/>
                <w:bCs/>
                <w:color w:val="000000" w:themeColor="text1"/>
                <w:kern w:val="0"/>
                <w:szCs w:val="21"/>
                <w:highlight w:val="none"/>
                <w:lang w:val="en-US" w:bidi="ar"/>
                <w14:textFill>
                  <w14:solidFill>
                    <w14:schemeClr w14:val="tx1"/>
                  </w14:solidFill>
                </w14:textFill>
              </w:rPr>
            </w:pPr>
            <w:r>
              <w:rPr>
                <w:rFonts w:hint="eastAsia" w:hAnsi="宋体"/>
                <w:b/>
                <w:bCs/>
                <w:color w:val="000000" w:themeColor="text1"/>
                <w:kern w:val="2"/>
                <w:sz w:val="21"/>
                <w:szCs w:val="21"/>
                <w:highlight w:val="none"/>
                <w:lang w:val="en-US" w:eastAsia="zh-CN"/>
                <w14:textFill>
                  <w14:solidFill>
                    <w14:schemeClr w14:val="tx1"/>
                  </w14:solidFill>
                </w14:textFill>
              </w:rPr>
              <w:t>三、低价风险担保金</w:t>
            </w:r>
          </w:p>
          <w:p w14:paraId="473FD046">
            <w:pPr>
              <w:pStyle w:val="149"/>
              <w:keepNext w:val="0"/>
              <w:keepLines w:val="0"/>
              <w:pageBreakBefore w:val="0"/>
              <w:widowControl w:val="0"/>
              <w:shd w:val="clear"/>
              <w:kinsoku/>
              <w:wordWrap/>
              <w:overflowPunct/>
              <w:topLinePunct w:val="0"/>
              <w:bidi w:val="0"/>
              <w:snapToGrid/>
              <w:spacing w:line="400" w:lineRule="exact"/>
              <w:ind w:firstLine="420" w:firstLineChars="200"/>
              <w:jc w:val="both"/>
              <w:textAlignment w:val="auto"/>
              <w:rPr>
                <w:rFonts w:hAnsi="宋体" w:cs="宋体"/>
                <w:color w:val="000000" w:themeColor="text1"/>
                <w:highlight w:val="none"/>
                <w14:textFill>
                  <w14:solidFill>
                    <w14:schemeClr w14:val="tx1"/>
                  </w14:solidFill>
                </w14:textFill>
              </w:rPr>
            </w:pPr>
            <w:r>
              <w:rPr>
                <w:rFonts w:hint="eastAsia" w:hAnsi="宋体" w:cs="宋体"/>
                <w:b w:val="0"/>
                <w:bCs w:val="0"/>
                <w:color w:val="000000" w:themeColor="text1"/>
                <w:kern w:val="0"/>
                <w:sz w:val="21"/>
                <w:szCs w:val="18"/>
                <w:highlight w:val="none"/>
                <w:lang w:val="en-US" w:eastAsia="zh-CN" w:bidi="ar"/>
                <w14:textFill>
                  <w14:solidFill>
                    <w14:schemeClr w14:val="tx1"/>
                  </w14:solidFill>
                </w14:textFill>
              </w:rPr>
              <w:t>无</w:t>
            </w:r>
          </w:p>
        </w:tc>
      </w:tr>
      <w:tr w14:paraId="4329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C26DD74">
            <w:pPr>
              <w:pStyle w:val="149"/>
              <w:shd w:val="clear"/>
              <w:spacing w:line="400" w:lineRule="exact"/>
              <w:jc w:val="center"/>
              <w:rPr>
                <w:rFonts w:hint="eastAsia" w:hAnsi="宋体" w:eastAsia="宋体"/>
                <w:color w:val="000000" w:themeColor="text1"/>
                <w:sz w:val="21"/>
                <w:szCs w:val="21"/>
                <w:highlight w:val="none"/>
                <w:lang w:eastAsia="zh-CN"/>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w:t>
            </w:r>
            <w:r>
              <w:rPr>
                <w:rFonts w:hint="eastAsia" w:hAnsi="宋体"/>
                <w:color w:val="000000" w:themeColor="text1"/>
                <w:sz w:val="21"/>
                <w:szCs w:val="21"/>
                <w:highlight w:val="none"/>
                <w:lang w:val="en-US" w:eastAsia="zh-CN"/>
                <w14:textFill>
                  <w14:solidFill>
                    <w14:schemeClr w14:val="tx1"/>
                  </w14:solidFill>
                </w14:textFill>
              </w:rPr>
              <w:t>1</w:t>
            </w:r>
          </w:p>
        </w:tc>
        <w:tc>
          <w:tcPr>
            <w:tcW w:w="1062" w:type="pct"/>
            <w:vAlign w:val="center"/>
          </w:tcPr>
          <w:p w14:paraId="067B296A">
            <w:pPr>
              <w:pStyle w:val="149"/>
              <w:shd w:val="clear"/>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p>
        </w:tc>
        <w:tc>
          <w:tcPr>
            <w:tcW w:w="3590" w:type="pct"/>
            <w:vAlign w:val="center"/>
          </w:tcPr>
          <w:p w14:paraId="50A4B3E7">
            <w:pPr>
              <w:pStyle w:val="149"/>
              <w:shd w:val="clear"/>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r>
              <w:rPr>
                <w:rFonts w:hint="eastAsia" w:hAnsi="宋体"/>
                <w:color w:val="000000" w:themeColor="text1"/>
                <w:kern w:val="2"/>
                <w:sz w:val="21"/>
                <w:szCs w:val="21"/>
                <w:highlight w:val="none"/>
                <w:lang w:eastAsia="zh-CN"/>
                <w14:textFill>
                  <w14:solidFill>
                    <w14:schemeClr w14:val="tx1"/>
                  </w14:solidFill>
                </w14:textFill>
              </w:rPr>
              <w:t>重庆首讯科技股份有限公司数智系统运维分公司</w:t>
            </w:r>
            <w:r>
              <w:rPr>
                <w:rFonts w:hint="eastAsia" w:hAnsi="宋体"/>
                <w:color w:val="000000" w:themeColor="text1"/>
                <w:kern w:val="2"/>
                <w:sz w:val="21"/>
                <w:szCs w:val="21"/>
                <w:highlight w:val="none"/>
                <w:lang w:val="en-US" w:eastAsia="zh-CN"/>
                <w14:textFill>
                  <w14:solidFill>
                    <w14:schemeClr w14:val="tx1"/>
                  </w14:solidFill>
                </w14:textFill>
              </w:rPr>
              <w:t>综合管理部</w:t>
            </w:r>
          </w:p>
          <w:p w14:paraId="12345DCD">
            <w:pPr>
              <w:pStyle w:val="149"/>
              <w:shd w:val="clear"/>
              <w:spacing w:line="400" w:lineRule="exact"/>
              <w:ind w:firstLine="420" w:firstLineChars="200"/>
              <w:rPr>
                <w:rFonts w:hint="eastAsia" w:hAnsi="宋体" w:eastAsia="宋体"/>
                <w:color w:val="000000" w:themeColor="text1"/>
                <w:kern w:val="2"/>
                <w:sz w:val="21"/>
                <w:szCs w:val="21"/>
                <w:highlight w:val="none"/>
                <w:lang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地    址：</w:t>
            </w:r>
            <w:r>
              <w:rPr>
                <w:rFonts w:hint="eastAsia" w:hAnsi="宋体"/>
                <w:color w:val="000000" w:themeColor="text1"/>
                <w:kern w:val="2"/>
                <w:sz w:val="21"/>
                <w:szCs w:val="21"/>
                <w:highlight w:val="none"/>
                <w:lang w:eastAsia="zh-CN"/>
                <w14:textFill>
                  <w14:solidFill>
                    <w14:schemeClr w14:val="tx1"/>
                  </w14:solidFill>
                </w14:textFill>
              </w:rPr>
              <w:t>重庆市南岸区四公里广黔路重庆首讯科技股份有限公司三楼</w:t>
            </w:r>
          </w:p>
          <w:p w14:paraId="6CCF8F6E">
            <w:pPr>
              <w:pStyle w:val="149"/>
              <w:shd w:val="clear"/>
              <w:spacing w:line="400" w:lineRule="exact"/>
              <w:ind w:firstLine="420" w:firstLineChars="200"/>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电    话：</w:t>
            </w:r>
            <w:r>
              <w:rPr>
                <w:rFonts w:hint="eastAsia" w:hAnsi="宋体"/>
                <w:color w:val="000000" w:themeColor="text1"/>
                <w:kern w:val="2"/>
                <w:sz w:val="21"/>
                <w:szCs w:val="21"/>
                <w:highlight w:val="none"/>
                <w:lang w:val="en-US" w:eastAsia="zh-CN"/>
                <w14:textFill>
                  <w14:solidFill>
                    <w14:schemeClr w14:val="tx1"/>
                  </w14:solidFill>
                </w14:textFill>
              </w:rPr>
              <w:t>023-86325020</w:t>
            </w:r>
          </w:p>
        </w:tc>
      </w:tr>
      <w:tr w14:paraId="3F3D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587AEC3">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22</w:t>
            </w:r>
          </w:p>
        </w:tc>
        <w:tc>
          <w:tcPr>
            <w:tcW w:w="1062" w:type="pct"/>
            <w:vAlign w:val="center"/>
          </w:tcPr>
          <w:p w14:paraId="7DC905E8">
            <w:pPr>
              <w:pStyle w:val="149"/>
              <w:keepNext w:val="0"/>
              <w:keepLines w:val="0"/>
              <w:pageBreakBefore w:val="0"/>
              <w:shd w:val="clear"/>
              <w:kinsoku/>
              <w:wordWrap/>
              <w:overflowPunct/>
              <w:bidi w:val="0"/>
              <w:spacing w:line="360" w:lineRule="exact"/>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竞争性比选响应文件的组成</w:t>
            </w:r>
          </w:p>
        </w:tc>
        <w:tc>
          <w:tcPr>
            <w:tcW w:w="3590" w:type="pct"/>
            <w:vAlign w:val="center"/>
          </w:tcPr>
          <w:p w14:paraId="4A1CED23">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1.竞争性比选文件需加盖报价人的</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单位</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公章，竞争性比选响应文件提交盖章版扫描件</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（原件或彩色复印件的扫描件均可）</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PDF格式一份（内容须包括竞争性比选响应文件全部内容，所有文件均须逐页加盖报价人的</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单位</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公章）、excel</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格式</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报价清单一份。</w:t>
            </w:r>
          </w:p>
          <w:p w14:paraId="5FBAF7C7">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2.报价人应当在报价截止时间前，通过供应商账号在重庆高速</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重庆高速招投标管理平台</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上进行报价并将完整的报价资料上传至该平台，未按要求在重庆高速</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重庆高速招投标管理平台</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上传</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竞争性比选响应文件</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及报价者或者逾期未完成上传者，视为撤回</w:t>
            </w:r>
            <w:r>
              <w:rPr>
                <w:rFonts w:hint="eastAsia" w:hAnsi="宋体" w:cs="宋体"/>
                <w:color w:val="000000" w:themeColor="text1"/>
                <w:kern w:val="2"/>
                <w:sz w:val="21"/>
                <w:szCs w:val="21"/>
                <w:highlight w:val="none"/>
                <w:shd w:val="clear" w:color="auto" w:fill="FFFFFF"/>
                <w:lang w:eastAsia="zh-CN"/>
                <w14:textFill>
                  <w14:solidFill>
                    <w14:schemeClr w14:val="tx1"/>
                  </w14:solidFill>
                </w14:textFill>
              </w:rPr>
              <w:t>竞争性比选响应文件</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w:t>
            </w:r>
          </w:p>
          <w:p w14:paraId="775DD8D5">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kern w:val="2"/>
                <w:sz w:val="21"/>
                <w:szCs w:val="21"/>
                <w:highlight w:val="none"/>
                <w:shd w:val="clear" w:color="auto" w:fill="FFFFFF"/>
                <w14:textFill>
                  <w14:solidFill>
                    <w14:schemeClr w14:val="tx1"/>
                  </w14:solidFill>
                </w14:textFill>
              </w:rPr>
              <w:t>竞争性比选响应文件</w:t>
            </w:r>
            <w:r>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t>提交的相关证明材料扫描件应清晰可辨，否则采购人有权视同未提供相关资料。</w:t>
            </w:r>
          </w:p>
        </w:tc>
      </w:tr>
      <w:tr w14:paraId="47CC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47" w:type="pct"/>
            <w:vAlign w:val="center"/>
          </w:tcPr>
          <w:p w14:paraId="6DA5896C">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23</w:t>
            </w:r>
          </w:p>
        </w:tc>
        <w:tc>
          <w:tcPr>
            <w:tcW w:w="1062" w:type="pct"/>
            <w:vAlign w:val="center"/>
          </w:tcPr>
          <w:p w14:paraId="6661E914">
            <w:pPr>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中标候选人公示</w:t>
            </w:r>
          </w:p>
        </w:tc>
        <w:tc>
          <w:tcPr>
            <w:tcW w:w="3590" w:type="pct"/>
            <w:vAlign w:val="center"/>
          </w:tcPr>
          <w:p w14:paraId="5BEED1A9">
            <w:pPr>
              <w:keepNext w:val="0"/>
              <w:keepLines w:val="0"/>
              <w:pageBreakBefore w:val="0"/>
              <w:widowControl w:val="0"/>
              <w:shd w:val="clear"/>
              <w:kinsoku/>
              <w:wordWrap w:val="0"/>
              <w:overflowPunct/>
              <w:topLinePunct w:val="0"/>
              <w:autoSpaceDE/>
              <w:autoSpaceDN/>
              <w:bidi w:val="0"/>
              <w:adjustRightInd/>
              <w:snapToGrid/>
              <w:spacing w:line="360" w:lineRule="exact"/>
              <w:ind w:firstLine="420" w:firstLineChars="200"/>
              <w:jc w:val="both"/>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评标结果将在</w:t>
            </w:r>
            <w:r>
              <w:rPr>
                <w:rFonts w:hint="eastAsia" w:ascii="宋体" w:hAnsi="宋体"/>
                <w:color w:val="000000" w:themeColor="text1"/>
                <w:szCs w:val="21"/>
                <w:highlight w:val="none"/>
                <w14:textFill>
                  <w14:solidFill>
                    <w14:schemeClr w14:val="tx1"/>
                  </w14:solidFill>
                </w14:textFill>
              </w:rPr>
              <w:t>重庆高速</w:t>
            </w:r>
            <w:r>
              <w:rPr>
                <w:rFonts w:hint="eastAsia" w:ascii="宋体" w:hAnsi="宋体"/>
                <w:color w:val="000000" w:themeColor="text1"/>
                <w:szCs w:val="21"/>
                <w:highlight w:val="none"/>
                <w:lang w:eastAsia="zh-CN"/>
                <w14:textFill>
                  <w14:solidFill>
                    <w14:schemeClr w14:val="tx1"/>
                  </w14:solidFill>
                </w14:textFill>
              </w:rPr>
              <w:t>重庆高速招投标管理平台</w:t>
            </w:r>
            <w:r>
              <w:rPr>
                <w:rFonts w:hint="eastAsia" w:ascii="宋体" w:hAnsi="宋体" w:eastAsia="宋体" w:cs="宋体"/>
                <w:color w:val="000000" w:themeColor="text1"/>
                <w:sz w:val="21"/>
                <w:szCs w:val="21"/>
                <w:highlight w:val="none"/>
                <w14:textFill>
                  <w14:solidFill>
                    <w14:schemeClr w14:val="tx1"/>
                  </w14:solidFill>
                </w14:textFill>
              </w:rPr>
              <w:t>上进行公示，公示期为3日。公示内容包括中标候选人名称、排序、报价；提出异议、投诉的渠道和方式。</w:t>
            </w:r>
          </w:p>
        </w:tc>
      </w:tr>
      <w:tr w14:paraId="287A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5AAEA95F">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bidi="ar-SA"/>
                <w14:textFill>
                  <w14:solidFill>
                    <w14:schemeClr w14:val="tx1"/>
                  </w14:solidFill>
                </w14:textFill>
              </w:rPr>
              <w:t>24</w:t>
            </w:r>
          </w:p>
        </w:tc>
        <w:tc>
          <w:tcPr>
            <w:tcW w:w="1062" w:type="pct"/>
            <w:vAlign w:val="center"/>
          </w:tcPr>
          <w:p w14:paraId="576A489E">
            <w:pPr>
              <w:keepNext w:val="0"/>
              <w:keepLines w:val="0"/>
              <w:pageBreakBefore w:val="0"/>
              <w:shd w:val="clear"/>
              <w:kinsoku/>
              <w:wordWrap w:val="0"/>
              <w:overflowPunct/>
              <w:topLinePunct w:val="0"/>
              <w:bidi w:val="0"/>
              <w:adjustRightInd w:val="0"/>
              <w:snapToGrid w:val="0"/>
              <w:spacing w:line="420" w:lineRule="exact"/>
              <w:ind w:left="0" w:leftChars="0"/>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确定中标人</w:t>
            </w:r>
          </w:p>
        </w:tc>
        <w:tc>
          <w:tcPr>
            <w:tcW w:w="3590" w:type="pct"/>
            <w:vAlign w:val="center"/>
          </w:tcPr>
          <w:p w14:paraId="2BDEAF40">
            <w:pPr>
              <w:keepNext w:val="0"/>
              <w:keepLines w:val="0"/>
              <w:pageBreakBefore w:val="0"/>
              <w:shd w:val="clear"/>
              <w:kinsoku/>
              <w:wordWrap w:val="0"/>
              <w:overflowPunct/>
              <w:topLinePunct w:val="0"/>
              <w:bidi w:val="0"/>
              <w:spacing w:line="420" w:lineRule="exact"/>
              <w:ind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中标候选人公示</w:t>
            </w:r>
            <w:r>
              <w:rPr>
                <w:rFonts w:hint="eastAsia" w:ascii="宋体" w:hAnsi="宋体" w:eastAsia="宋体" w:cs="宋体"/>
                <w:b w:val="0"/>
                <w:color w:val="000000" w:themeColor="text1"/>
                <w:sz w:val="21"/>
                <w:szCs w:val="21"/>
                <w:highlight w:val="none"/>
                <w14:textFill>
                  <w14:solidFill>
                    <w14:schemeClr w14:val="tx1"/>
                  </w14:solidFill>
                </w14:textFill>
              </w:rPr>
              <w:t>结束且无异议的，</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确定排名第一的中标候选人为中标人。</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不得在中标候选人之外确定中标人。</w:t>
            </w:r>
          </w:p>
          <w:p w14:paraId="351FC960">
            <w:pPr>
              <w:keepNext w:val="0"/>
              <w:keepLines w:val="0"/>
              <w:pageBreakBefore w:val="0"/>
              <w:shd w:val="clear"/>
              <w:kinsoku/>
              <w:wordWrap w:val="0"/>
              <w:overflowPunct/>
              <w:topLinePunct w:val="0"/>
              <w:bidi w:val="0"/>
              <w:spacing w:line="420" w:lineRule="exact"/>
              <w:ind w:left="0" w:leftChars="0" w:firstLine="420" w:firstLineChars="200"/>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2.排名第一的中标候选人放弃中标、因不可抗力不能签订合同、不按照</w:t>
            </w:r>
            <w:r>
              <w:rPr>
                <w:rFonts w:hint="eastAsia" w:ascii="宋体" w:hAnsi="宋体" w:cs="宋体"/>
                <w:b w:val="0"/>
                <w:color w:val="000000" w:themeColor="text1"/>
                <w:sz w:val="21"/>
                <w:szCs w:val="21"/>
                <w:highlight w:val="none"/>
                <w:lang w:val="en-US" w:eastAsia="zh-CN"/>
                <w14:textFill>
                  <w14:solidFill>
                    <w14:schemeClr w14:val="tx1"/>
                  </w14:solidFill>
                </w14:textFill>
              </w:rPr>
              <w:t>竞争性比选文件</w:t>
            </w:r>
            <w:r>
              <w:rPr>
                <w:rFonts w:hint="eastAsia" w:ascii="宋体" w:hAnsi="宋体" w:eastAsia="宋体" w:cs="宋体"/>
                <w:b w:val="0"/>
                <w:color w:val="000000" w:themeColor="text1"/>
                <w:sz w:val="21"/>
                <w:szCs w:val="21"/>
                <w:highlight w:val="none"/>
                <w14:textFill>
                  <w14:solidFill>
                    <w14:schemeClr w14:val="tx1"/>
                  </w14:solidFill>
                </w14:textFill>
              </w:rPr>
              <w:t>要求提交履约保证金，或者被查实存在影响中标结果的违法行为等情形，不符合中标条件的，</w:t>
            </w:r>
            <w:r>
              <w:rPr>
                <w:rFonts w:hint="eastAsia" w:ascii="宋体" w:hAnsi="宋体" w:cs="宋体"/>
                <w:b w:val="0"/>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val="0"/>
                <w:color w:val="000000" w:themeColor="text1"/>
                <w:sz w:val="21"/>
                <w:szCs w:val="21"/>
                <w:highlight w:val="none"/>
                <w14:textFill>
                  <w14:solidFill>
                    <w14:schemeClr w14:val="tx1"/>
                  </w14:solidFill>
                </w14:textFill>
              </w:rPr>
              <w:t>人可以按照评标委员会提出的中标候选人名单排序依次确定其他中标候选人为中标人，也可以重新招标。</w:t>
            </w:r>
          </w:p>
        </w:tc>
      </w:tr>
      <w:tr w14:paraId="7986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F9AD877">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p>
        </w:tc>
        <w:tc>
          <w:tcPr>
            <w:tcW w:w="4652" w:type="pct"/>
            <w:gridSpan w:val="2"/>
            <w:vAlign w:val="center"/>
          </w:tcPr>
          <w:p w14:paraId="342A968F">
            <w:pPr>
              <w:pStyle w:val="149"/>
              <w:shd w:val="clear"/>
              <w:spacing w:line="400" w:lineRule="exact"/>
              <w:ind w:firstLine="482" w:firstLineChars="200"/>
              <w:jc w:val="center"/>
              <w:rPr>
                <w:rFonts w:hint="eastAsia" w:hAnsi="宋体"/>
                <w:color w:val="000000" w:themeColor="text1"/>
                <w:sz w:val="21"/>
                <w:szCs w:val="21"/>
                <w:highlight w:val="none"/>
                <w14:textFill>
                  <w14:solidFill>
                    <w14:schemeClr w14:val="tx1"/>
                  </w14:solidFill>
                </w14:textFill>
              </w:rPr>
            </w:pPr>
            <w:r>
              <w:rPr>
                <w:rFonts w:hAnsi="宋体"/>
                <w:b/>
                <w:bCs/>
                <w:color w:val="000000" w:themeColor="text1"/>
                <w:szCs w:val="21"/>
                <w:highlight w:val="none"/>
                <w14:textFill>
                  <w14:solidFill>
                    <w14:schemeClr w14:val="tx1"/>
                  </w14:solidFill>
                </w14:textFill>
              </w:rPr>
              <w:t>需要补充的其他内容</w:t>
            </w:r>
          </w:p>
        </w:tc>
      </w:tr>
      <w:tr w14:paraId="7BEF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8891CA0">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.1</w:t>
            </w:r>
          </w:p>
        </w:tc>
        <w:tc>
          <w:tcPr>
            <w:tcW w:w="4652" w:type="pct"/>
            <w:gridSpan w:val="2"/>
            <w:vAlign w:val="center"/>
          </w:tcPr>
          <w:p w14:paraId="689525B1">
            <w:pPr>
              <w:pStyle w:val="149"/>
              <w:shd w:val="clear"/>
              <w:spacing w:line="400" w:lineRule="exact"/>
              <w:ind w:firstLine="420" w:firstLineChars="200"/>
              <w:rPr>
                <w:rFonts w:hAnsi="宋体"/>
                <w:b/>
                <w:bCs/>
                <w:color w:val="000000" w:themeColor="text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14:paraId="6653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26BAF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.2</w:t>
            </w:r>
          </w:p>
        </w:tc>
        <w:tc>
          <w:tcPr>
            <w:tcW w:w="4652" w:type="pct"/>
            <w:gridSpan w:val="2"/>
            <w:vAlign w:val="center"/>
          </w:tcPr>
          <w:p w14:paraId="2FA905B6">
            <w:pPr>
              <w:pStyle w:val="149"/>
              <w:numPr>
                <w:ilvl w:val="0"/>
                <w:numId w:val="3"/>
              </w:numPr>
              <w:shd w:val="clear"/>
              <w:spacing w:line="400" w:lineRule="exact"/>
              <w:ind w:firstLine="420" w:firstLineChars="200"/>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乙供设备材料如无法满足工程量清单中任一参数要求，采购人有权退货、终止合同，并扣除乙供设备材料合同金额的10%作为违约金。</w:t>
            </w:r>
          </w:p>
          <w:p w14:paraId="07A6A57D">
            <w:pPr>
              <w:pStyle w:val="149"/>
              <w:numPr>
                <w:ilvl w:val="0"/>
                <w:numId w:val="3"/>
              </w:numPr>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将现场验收和第三方检测相结合进行质量的把控，随机抽查</w:t>
            </w:r>
            <w:r>
              <w:rPr>
                <w:rFonts w:hint="eastAsia" w:hAnsi="宋体"/>
                <w:color w:val="000000" w:themeColor="text1"/>
                <w:sz w:val="21"/>
                <w:szCs w:val="21"/>
                <w:highlight w:val="none"/>
                <w:lang w:val="en-US" w:eastAsia="zh-CN"/>
                <w14:textFill>
                  <w14:solidFill>
                    <w14:schemeClr w14:val="tx1"/>
                  </w14:solidFill>
                </w14:textFill>
              </w:rPr>
              <w:t>乙供设备材料产品</w:t>
            </w:r>
            <w:r>
              <w:rPr>
                <w:rFonts w:hint="default" w:hAnsi="宋体"/>
                <w:color w:val="000000" w:themeColor="text1"/>
                <w:sz w:val="21"/>
                <w:szCs w:val="21"/>
                <w:highlight w:val="none"/>
                <w:lang w:val="en-US" w:eastAsia="zh-CN"/>
                <w14:textFill>
                  <w14:solidFill>
                    <w14:schemeClr w14:val="tx1"/>
                  </w14:solidFill>
                </w14:textFill>
              </w:rPr>
              <w:t>质量。对于现场验收不合格的产品，该批次货物做退货处理，并有权扣除供货人部分履约担保和低价担保（如有）；对于随机抽取至第三方检测机构进行检测的产品，</w:t>
            </w: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将立即对该批次货物做退货处理，并扣除中标人的履约担保和低价担保（如有），若产品已安装完成，则由中标人赔偿相应损失。</w:t>
            </w:r>
          </w:p>
        </w:tc>
      </w:tr>
      <w:tr w14:paraId="19BD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B8A9F0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25.3</w:t>
            </w:r>
          </w:p>
        </w:tc>
        <w:tc>
          <w:tcPr>
            <w:tcW w:w="4652" w:type="pct"/>
            <w:gridSpan w:val="2"/>
            <w:vAlign w:val="center"/>
          </w:tcPr>
          <w:p w14:paraId="0FE6DB61">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需提供投标保证金银行回执（如有）。</w:t>
            </w:r>
          </w:p>
        </w:tc>
      </w:tr>
      <w:tr w14:paraId="4A28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C7F9F0">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25.4</w:t>
            </w:r>
          </w:p>
        </w:tc>
        <w:tc>
          <w:tcPr>
            <w:tcW w:w="4652" w:type="pct"/>
            <w:gridSpan w:val="2"/>
            <w:vAlign w:val="center"/>
          </w:tcPr>
          <w:p w14:paraId="756F89D0">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hAnsi="宋体" w:cs="宋体"/>
                <w:color w:val="000000" w:themeColor="text1"/>
                <w:sz w:val="21"/>
                <w:szCs w:val="21"/>
                <w:highlight w:val="none"/>
                <w:lang w:val="en-US" w:eastAsia="zh-CN"/>
                <w14:textFill>
                  <w14:solidFill>
                    <w14:schemeClr w14:val="tx1"/>
                  </w14:solidFill>
                </w14:textFill>
              </w:rPr>
              <w:t>报价人</w:t>
            </w:r>
            <w:r>
              <w:rPr>
                <w:rFonts w:hint="eastAsia" w:ascii="宋体" w:hAnsi="宋体" w:eastAsia="宋体" w:cs="宋体"/>
                <w:color w:val="000000" w:themeColor="text1"/>
                <w:sz w:val="21"/>
                <w:szCs w:val="21"/>
                <w:highlight w:val="none"/>
                <w14:textFill>
                  <w14:solidFill>
                    <w14:schemeClr w14:val="tx1"/>
                  </w14:solidFill>
                </w14:textFill>
              </w:rPr>
              <w:t>在报价时应充分考虑原料价格波动、人工费用上涨、</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人采购量波动等不确定因素的风险，该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人若中标，其报价在供货期内不得调整。</w:t>
            </w:r>
          </w:p>
          <w:p w14:paraId="7D98B5E1">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人对</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货物的供货范围有漏报、漏项的情况发生，</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人均视为</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人已充分理解</w:t>
            </w:r>
            <w:r>
              <w:rPr>
                <w:rFonts w:hint="eastAsia" w:hAnsi="宋体" w:cs="宋体"/>
                <w:color w:val="000000" w:themeColor="text1"/>
                <w:sz w:val="21"/>
                <w:szCs w:val="21"/>
                <w:highlight w:val="none"/>
                <w:lang w:val="en-US" w:eastAsia="zh-CN"/>
                <w14:textFill>
                  <w14:solidFill>
                    <w14:schemeClr w14:val="tx1"/>
                  </w14:solidFill>
                </w14:textFill>
              </w:rPr>
              <w:t>竞争性比选</w:t>
            </w:r>
            <w:r>
              <w:rPr>
                <w:rFonts w:hint="eastAsia" w:ascii="宋体" w:hAnsi="宋体" w:eastAsia="宋体" w:cs="宋体"/>
                <w:color w:val="000000" w:themeColor="text1"/>
                <w:sz w:val="21"/>
                <w:szCs w:val="21"/>
                <w:highlight w:val="none"/>
                <w14:textFill>
                  <w14:solidFill>
                    <w14:schemeClr w14:val="tx1"/>
                  </w14:solidFill>
                </w14:textFill>
              </w:rPr>
              <w:t>文件要求，漏报、漏项部分已包含在其投标报价之中。该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人若中标，其报价不调整。</w:t>
            </w:r>
          </w:p>
        </w:tc>
      </w:tr>
      <w:tr w14:paraId="7F7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5D3E72E">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25.5</w:t>
            </w:r>
          </w:p>
        </w:tc>
        <w:tc>
          <w:tcPr>
            <w:tcW w:w="4652" w:type="pct"/>
            <w:gridSpan w:val="2"/>
            <w:vAlign w:val="center"/>
          </w:tcPr>
          <w:p w14:paraId="5809D47B">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评标委员会在</w:t>
            </w:r>
            <w:r>
              <w:rPr>
                <w:rFonts w:hint="eastAsia" w:hAnsi="宋体" w:cs="宋体"/>
                <w:color w:val="000000" w:themeColor="text1"/>
                <w:sz w:val="21"/>
                <w:szCs w:val="21"/>
                <w:highlight w:val="none"/>
                <w:lang w:val="en-US" w:eastAsia="zh-CN"/>
                <w14:textFill>
                  <w14:solidFill>
                    <w14:schemeClr w14:val="tx1"/>
                  </w14:solidFill>
                </w14:textFill>
              </w:rPr>
              <w:t>评审</w:t>
            </w:r>
            <w:r>
              <w:rPr>
                <w:rFonts w:hint="eastAsia" w:ascii="宋体" w:hAnsi="宋体" w:eastAsia="宋体" w:cs="宋体"/>
                <w:color w:val="000000" w:themeColor="text1"/>
                <w:sz w:val="21"/>
                <w:szCs w:val="21"/>
                <w:highlight w:val="none"/>
                <w14:textFill>
                  <w14:solidFill>
                    <w14:schemeClr w14:val="tx1"/>
                  </w14:solidFill>
                </w14:textFill>
              </w:rPr>
              <w:t>过程中，发现</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人的报价明显低于其他报价使得其报价可能低于其个别成本的，应当要求该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人作出书面说明并提供相关证明材料。</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人不能合理说明或者不能提供相关证明材料的，</w:t>
            </w:r>
            <w:r>
              <w:rPr>
                <w:rFonts w:hint="eastAsia" w:hAnsi="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认定该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人以低于成本报价竞标的，其</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应作无效</w:t>
            </w:r>
            <w:r>
              <w:rPr>
                <w:rFonts w:hint="eastAsia" w:hAnsi="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w:t>
            </w:r>
          </w:p>
        </w:tc>
      </w:tr>
      <w:tr w14:paraId="3B99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0C41B36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25.6</w:t>
            </w:r>
          </w:p>
        </w:tc>
        <w:tc>
          <w:tcPr>
            <w:tcW w:w="4652" w:type="pct"/>
            <w:gridSpan w:val="2"/>
            <w:vAlign w:val="center"/>
          </w:tcPr>
          <w:p w14:paraId="3C5619AD">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b/>
            </w:r>
            <w:r>
              <w:rPr>
                <w:rFonts w:hint="eastAsia" w:hAnsi="宋体"/>
                <w:color w:val="000000" w:themeColor="text1"/>
                <w:sz w:val="21"/>
                <w:szCs w:val="21"/>
                <w:highlight w:val="none"/>
                <w14:textFill>
                  <w14:solidFill>
                    <w14:schemeClr w14:val="tx1"/>
                  </w14:solidFill>
                </w14:textFill>
              </w:rPr>
              <w:t>1、劳务单位需牵头负责甲供设备的安装和调试，以及系统的接入等，专业化承担较高的设备由厂家配合，并配备1名专职安全负责人;</w:t>
            </w:r>
          </w:p>
          <w:p w14:paraId="6A1A3002">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2、劳务需提供甲供材料以外的其他所有安装附件及辅材，不再另行计量;</w:t>
            </w:r>
          </w:p>
          <w:p w14:paraId="63CE6F76">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bookmarkEnd w:id="111"/>
    </w:tbl>
    <w:p w14:paraId="79668E61">
      <w:pPr>
        <w:shd w:val="clear"/>
        <w:spacing w:line="360" w:lineRule="auto"/>
        <w:jc w:val="center"/>
        <w:rPr>
          <w:rFonts w:ascii="宋体" w:hAnsi="宋体" w:cs="宋体"/>
          <w:b/>
          <w:color w:val="000000" w:themeColor="text1"/>
          <w:sz w:val="28"/>
          <w:szCs w:val="28"/>
          <w:highlight w:val="none"/>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14:paraId="71DF3F51">
      <w:pPr>
        <w:pStyle w:val="4"/>
        <w:shd w:val="clear"/>
        <w:spacing w:before="0" w:after="0" w:line="360" w:lineRule="auto"/>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13" w:name="_Toc11284"/>
      <w:bookmarkStart w:id="114" w:name="_Toc11329222"/>
      <w:bookmarkStart w:id="115" w:name="_Toc17532"/>
      <w:bookmarkStart w:id="116" w:name="_Toc30198"/>
      <w:bookmarkStart w:id="117" w:name="_Toc9520"/>
      <w:bookmarkStart w:id="118" w:name="_Toc5262"/>
      <w:bookmarkStart w:id="119" w:name="_Toc387234996"/>
      <w:bookmarkStart w:id="120" w:name="_Toc11329227"/>
      <w:bookmarkStart w:id="121" w:name="_Toc388534043"/>
      <w:bookmarkStart w:id="122" w:name="_Toc21487"/>
      <w:bookmarkStart w:id="123" w:name="_Toc8293"/>
      <w:bookmarkStart w:id="124" w:name="_Toc27148"/>
      <w:r>
        <w:rPr>
          <w:rFonts w:hint="eastAsia" w:ascii="宋体" w:hAnsi="宋体" w:eastAsia="宋体" w:cs="宋体"/>
          <w:color w:val="000000" w:themeColor="text1"/>
          <w:sz w:val="28"/>
          <w:szCs w:val="28"/>
          <w:highlight w:val="none"/>
          <w14:textFill>
            <w14:solidFill>
              <w14:schemeClr w14:val="tx1"/>
            </w14:solidFill>
          </w14:textFill>
        </w:rPr>
        <w:t xml:space="preserve">附录1 </w:t>
      </w:r>
      <w:bookmarkEnd w:id="113"/>
      <w:bookmarkEnd w:id="114"/>
      <w:bookmarkEnd w:id="115"/>
      <w:bookmarkEnd w:id="116"/>
      <w:bookmarkStart w:id="125" w:name="_Toc27096"/>
      <w:bookmarkStart w:id="126" w:name="_Toc12773"/>
      <w:bookmarkStart w:id="127" w:name="_Toc25591"/>
      <w:bookmarkStart w:id="128" w:name="_Toc11329226"/>
      <w:r>
        <w:rPr>
          <w:rFonts w:hint="eastAsia" w:ascii="宋体" w:hAnsi="宋体" w:eastAsia="宋体" w:cs="宋体"/>
          <w:bCs w:val="0"/>
          <w:color w:val="000000" w:themeColor="text1"/>
          <w:sz w:val="28"/>
          <w:szCs w:val="28"/>
          <w:highlight w:val="none"/>
          <w14:textFill>
            <w14:solidFill>
              <w14:schemeClr w14:val="tx1"/>
            </w14:solidFill>
          </w14:textFill>
        </w:rPr>
        <w:t>资格审查文件</w:t>
      </w:r>
      <w:bookmarkEnd w:id="117"/>
      <w:bookmarkEnd w:id="125"/>
      <w:bookmarkEnd w:id="126"/>
      <w:bookmarkEnd w:id="127"/>
      <w:bookmarkEnd w:id="128"/>
      <w:r>
        <w:rPr>
          <w:rFonts w:hint="eastAsia" w:ascii="宋体" w:hAnsi="宋体" w:eastAsia="宋体" w:cs="宋体"/>
          <w:bCs w:val="0"/>
          <w:color w:val="000000" w:themeColor="text1"/>
          <w:sz w:val="28"/>
          <w:szCs w:val="28"/>
          <w:highlight w:val="none"/>
          <w14:textFill>
            <w14:solidFill>
              <w14:schemeClr w14:val="tx1"/>
            </w14:solidFill>
          </w14:textFill>
        </w:rPr>
        <w:t>（项目主要管理人员最低要求）</w:t>
      </w:r>
      <w:bookmarkEnd w:id="118"/>
      <w:bookmarkStart w:id="129" w:name="_Toc6945"/>
    </w:p>
    <w:p w14:paraId="04A78EAC">
      <w:pPr>
        <w:pStyle w:val="4"/>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2657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406B56E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250EA3E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CD239F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3C12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6A631C7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6A7AC7E5">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93893E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C11D3D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5968164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（3）报价人需为设备制造商或授权代理商，代理商需具有设备制造商授权代理证书或项目授权证书 ；</w:t>
            </w:r>
          </w:p>
          <w:p w14:paraId="1FA5D2F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（4）投标人是所投产品制造商的，应满足以下（4.1）、（4.2）、（4.3）要求中任意一项：</w:t>
            </w:r>
          </w:p>
          <w:p w14:paraId="32302C06">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（4.1）具备有效的《中华人民共和国特种设备生产许可证》〔许可项目：电梯制造（含安装、修理、改造），许可子项目：曳引驱动乘客电梯（含消防电梯）〕。</w:t>
            </w:r>
          </w:p>
          <w:p w14:paraId="5AB2ABE0">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4.2）具备有效的《中华人民共和国特种设备制造许可证》〔（电梯）（类型：乘客电梯，级别：B级及以上）〕和《中华人民共和国特种设备安装改造维修许可证》〔（电梯）（类型：乘客电梯，施工类别：安装、改造、维修，级别：C级及以上资质）〕。</w:t>
            </w:r>
          </w:p>
          <w:p w14:paraId="3D47AF17">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4.3）具备有效的《中华人民共和国特种设备制造许可证》〔（电梯）（类型：乘客电梯，级别：B级及以上）〕和《中华人民共和国特种设备安装改造修理许可证》〔（电梯）（类型：曳引驱动乘客电梯，施工类别：安装、改造、修理，级别：C级及以上资质）〕。</w:t>
            </w:r>
          </w:p>
          <w:p w14:paraId="09FE1856">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（5）投标人是所投产品代理商的，取得投标产品制造商出具的授权委托书，对其授权的制造商必须满足上述第（4）款要求，同时代理商满足以下（5.1）、（5.2）、（5.3）要求中任意一项：</w:t>
            </w:r>
          </w:p>
          <w:p w14:paraId="344D9A10">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（5.1）具备有效的《中华人民共和国特种设备生产许可证》，许可项目为：电梯安装（含修理），许可子项目含：曳引驱动乘客电梯（含消防电梯）。</w:t>
            </w:r>
          </w:p>
          <w:p w14:paraId="278DA734">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（5.2）具有有效的《中华人民共和国特种设备安装改造维修许可证》〔（电梯）（类型含：乘客电梯，施工类别：安装、改造、维修，级别：C级及以上资质）〕。</w:t>
            </w:r>
          </w:p>
          <w:p w14:paraId="76254A3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（5.3）具有有效的《中华人民共和国特种设备安装改造修理许可证》〔（电梯）（类型含：曳引驱动乘客电梯，施工类别：安装、改造、修理，级别：C级及以上资质）〕。</w:t>
            </w:r>
          </w:p>
          <w:p w14:paraId="6A21F6F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（6）具有有效的安全生产许可证；</w:t>
            </w:r>
          </w:p>
          <w:p w14:paraId="57BA858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（7）具有有效的建筑施工总承包三级及以上资质或具有有效的钢结构工程专业承包三级及以上资质，同时具有有效的建筑幕墙工程三级及以上资质；</w:t>
            </w:r>
          </w:p>
        </w:tc>
      </w:tr>
      <w:tr w14:paraId="75CA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735388F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5DDAAE5D">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3CF90B7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10万元的乘客电梯供货业绩（提供合同、验收单，合同需清晰反映业绩要求的主要内容，包括但不限于合同签订时间、合同金额及工作内容，以合同签订时间为准。代理商不能提供厂家业绩）；报价人需提供（2022年1月1日至本竞争性比选函发出之日）至少承担一项合同额不低于20万元的电梯加装施工业绩（提供合同、验收单，合同需清晰反映业绩要求的主要内容，包括但不限于合同签订时间、合同金额及工作内容，以合同签订时间为准。）。</w:t>
            </w:r>
          </w:p>
        </w:tc>
      </w:tr>
      <w:tr w14:paraId="4AC8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D3B5A1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661ED88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06E4DF">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09BD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13CED2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7816F74A">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36B7C6D3">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67C8917">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17E52C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0808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5A5D21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67CE88">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204F4F76">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9171A0A">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5D4A3F25">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75D20E40">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457F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2C6A65AF">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3D4DEFFB">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3F05A9BC">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498D93A1">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F56CD73">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8B004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441E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1DDF0A4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00C5EA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5A5F709F">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0FFF682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2FE6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4CE7FD5">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6B4FB7C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4B8E166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BCC82D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770278C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0FCB704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5017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432A98C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99656BC">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3D7E3710">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具有二级及以上注册建造师执业资格</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tc>
      </w:tr>
      <w:tr w14:paraId="6C32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8088CC6">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4DCE909E">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070C0AD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7F9C6A8A">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10E153F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1944C6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027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72C9B3A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4401CA0">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0FD8458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12853DB6">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6</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8</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月连续三个月的养老保险证明（带有社保部门公章或社保部门的有效电子印章），并加盖单位公章。</w:t>
      </w:r>
    </w:p>
    <w:bookmarkEnd w:id="129"/>
    <w:p w14:paraId="7AF2B808">
      <w:pPr>
        <w:pStyle w:val="4"/>
        <w:shd w:val="clear"/>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30" w:name="_Toc25446"/>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 w:val="28"/>
          <w:szCs w:val="28"/>
          <w:highlight w:val="none"/>
          <w14:textFill>
            <w14:solidFill>
              <w14:schemeClr w14:val="tx1"/>
            </w14:solidFill>
          </w14:textFill>
        </w:rPr>
        <w:t>人员</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 w:val="28"/>
          <w:szCs w:val="28"/>
          <w:highlight w:val="none"/>
          <w14:textFill>
            <w14:solidFill>
              <w14:schemeClr w14:val="tx1"/>
            </w14:solidFill>
          </w14:textFill>
        </w:rPr>
        <w:t>要求）</w:t>
      </w:r>
      <w:bookmarkEnd w:id="130"/>
      <w:bookmarkStart w:id="131" w:name="_Toc17384"/>
      <w:bookmarkStart w:id="132" w:name="_Toc6096"/>
      <w:bookmarkStart w:id="133" w:name="_Toc4169"/>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3AAF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0DA0A454">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项目施工、安装及调试劳务人员最低要求</w:t>
            </w:r>
          </w:p>
        </w:tc>
      </w:tr>
      <w:tr w14:paraId="5232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12EFD21B">
            <w:pPr>
              <w:numPr>
                <w:ilvl w:val="0"/>
                <w:numId w:val="4"/>
              </w:num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ab/>
            </w:r>
            <w:r>
              <w:rPr>
                <w:rFonts w:hint="eastAsia"/>
                <w:color w:val="000000" w:themeColor="text1"/>
                <w:highlight w:val="none"/>
                <w:lang w:eastAsia="zh-CN"/>
                <w14:textFill>
                  <w14:solidFill>
                    <w14:schemeClr w14:val="tx1"/>
                  </w14:solidFill>
                </w14:textFill>
              </w:rPr>
              <w:t>施工劳务人员作业人员不少于5人，其中包含一名专职安全员；电梯安装人员需提供电梯修理T证‌；钢结构及幕墙劳务人员需提供高空作业操作证；必须为报价人自有员工或者劳务派遣员工；</w:t>
            </w:r>
          </w:p>
          <w:p w14:paraId="63AAF849">
            <w:pPr>
              <w:numPr>
                <w:ilvl w:val="0"/>
                <w:numId w:val="4"/>
              </w:num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质量员1名，须为报价人自有员工或者劳务派遣员工；</w:t>
            </w:r>
          </w:p>
          <w:p w14:paraId="0C8B1B7D">
            <w:pPr>
              <w:numPr>
                <w:ilvl w:val="0"/>
                <w:numId w:val="4"/>
              </w:num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另需根据项目实际施工进度情况及时增加人员（报价人自行承诺即可，无需提供相关证明材料）。</w:t>
            </w:r>
          </w:p>
          <w:p w14:paraId="55CCCAAA">
            <w:pPr>
              <w:shd w:val="clear"/>
              <w:ind w:firstLine="40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以上要求为最低要求，后续根据界面提交情况及项目部要求追加人员，满足工程进度需要。</w:t>
            </w:r>
          </w:p>
          <w:p w14:paraId="03E7D7AD">
            <w:pPr>
              <w:shd w:val="clear"/>
              <w:ind w:firstLine="400"/>
              <w:rPr>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（报价人自行承诺即可，无需提供相关证明材料）</w:t>
            </w:r>
          </w:p>
        </w:tc>
      </w:tr>
    </w:tbl>
    <w:p w14:paraId="2763BB66">
      <w:pPr>
        <w:pStyle w:val="42"/>
        <w:shd w:val="clear"/>
        <w:rPr>
          <w:rFonts w:hint="eastAsia"/>
          <w:color w:val="000000" w:themeColor="text1"/>
          <w:highlight w:val="none"/>
          <w14:textFill>
            <w14:solidFill>
              <w14:schemeClr w14:val="tx1"/>
            </w14:solidFill>
          </w14:textFill>
        </w:rPr>
      </w:pPr>
    </w:p>
    <w:p w14:paraId="723B4818">
      <w:pPr>
        <w:pStyle w:val="4"/>
        <w:shd w:val="clear"/>
        <w:jc w:val="center"/>
        <w:rPr>
          <w:rFonts w:hint="eastAsia" w:hAnsi="宋体"/>
          <w:b w:val="0"/>
          <w:color w:val="000000" w:themeColor="text1"/>
          <w:sz w:val="28"/>
          <w:szCs w:val="28"/>
          <w:highlight w:val="none"/>
          <w14:textFill>
            <w14:solidFill>
              <w14:schemeClr w14:val="tx1"/>
            </w14:solidFill>
          </w14:textFill>
        </w:rPr>
      </w:pPr>
      <w:bookmarkStart w:id="134" w:name="_Toc9429"/>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资格审查文件（主要机械设备和试验检测设备最低要求）</w:t>
      </w:r>
      <w:bookmarkEnd w:id="131"/>
      <w:bookmarkEnd w:id="132"/>
      <w:bookmarkEnd w:id="133"/>
      <w:bookmarkEnd w:id="13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0AA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4EF177B2">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主要机械设备和试验检测设备最低要求</w:t>
            </w:r>
          </w:p>
        </w:tc>
      </w:tr>
      <w:tr w14:paraId="4A23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78AB86AA">
            <w:pPr>
              <w:shd w:val="clear"/>
              <w:ind w:firstLine="420" w:firstLineChars="200"/>
              <w:rPr>
                <w:rFonts w:hint="eastAsia" w:ascii="宋体" w:hAnsi="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ab/>
            </w:r>
            <w:r>
              <w:rPr>
                <w:rFonts w:hint="eastAsia" w:ascii="宋体" w:hAnsi="宋体" w:cs="宋体"/>
                <w:caps/>
                <w:color w:val="000000" w:themeColor="text1"/>
                <w:szCs w:val="21"/>
                <w:highlight w:val="none"/>
                <w:lang w:eastAsia="zh-CN"/>
                <w14:textFill>
                  <w14:solidFill>
                    <w14:schemeClr w14:val="tx1"/>
                  </w14:solidFill>
                </w14:textFill>
              </w:rPr>
              <w:t>1、根据项目具体情况组织所需要的相关机械设备和试验检测设备</w:t>
            </w:r>
          </w:p>
          <w:p w14:paraId="2AC56BEA">
            <w:pPr>
              <w:shd w:val="clear"/>
              <w:ind w:firstLine="420" w:firstLineChars="200"/>
              <w:rPr>
                <w:rFonts w:hint="eastAsia" w:ascii="宋体" w:hAnsi="宋体" w:eastAsia="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以上要求为最低要求，后续根据界面提交情况及项目部要求追加相应车辆及机械，满足工程进度需要</w:t>
            </w:r>
          </w:p>
          <w:p w14:paraId="155C2946">
            <w:pPr>
              <w:shd w:val="clear"/>
              <w:ind w:firstLine="420" w:firstLineChars="200"/>
              <w:rPr>
                <w:color w:val="000000" w:themeColor="text1"/>
                <w:highlight w:val="none"/>
                <w14:textFill>
                  <w14:solidFill>
                    <w14:schemeClr w14:val="tx1"/>
                  </w14:solidFill>
                </w14:textFill>
              </w:rPr>
            </w:pPr>
            <w:r>
              <w:rPr>
                <w:rFonts w:hint="eastAsia" w:ascii="宋体" w:hAnsi="宋体" w:cs="宋体"/>
                <w:caps/>
                <w:color w:val="000000" w:themeColor="text1"/>
                <w:szCs w:val="2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报价人自行承诺即可，无需提供相关证明材料</w:t>
            </w:r>
            <w:r>
              <w:rPr>
                <w:rFonts w:hint="eastAsia"/>
                <w:b/>
                <w:color w:val="000000" w:themeColor="text1"/>
                <w:highlight w:val="none"/>
                <w14:textFill>
                  <w14:solidFill>
                    <w14:schemeClr w14:val="tx1"/>
                  </w14:solidFill>
                </w14:textFill>
              </w:rPr>
              <w:t>）</w:t>
            </w:r>
          </w:p>
        </w:tc>
      </w:tr>
    </w:tbl>
    <w:p w14:paraId="7DFD69A2">
      <w:pPr>
        <w:shd w:val="clear"/>
        <w:spacing w:line="400" w:lineRule="exact"/>
        <w:ind w:firstLine="420"/>
        <w:rPr>
          <w:rFonts w:ascii="宋体" w:hAnsi="宋体" w:cs="宋体"/>
          <w:color w:val="000000" w:themeColor="text1"/>
          <w:kern w:val="0"/>
          <w:szCs w:val="21"/>
          <w:highlight w:val="none"/>
          <w14:textFill>
            <w14:solidFill>
              <w14:schemeClr w14:val="tx1"/>
            </w14:solidFill>
          </w14:textFill>
        </w:rPr>
      </w:pPr>
    </w:p>
    <w:p w14:paraId="2F73883E">
      <w:pPr>
        <w:shd w:val="clear"/>
        <w:spacing w:line="44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p>
    <w:p w14:paraId="65D7243C">
      <w:pPr>
        <w:shd w:val="clear"/>
        <w:spacing w:line="440" w:lineRule="exact"/>
        <w:ind w:firstLine="420" w:firstLineChars="200"/>
        <w:jc w:val="left"/>
        <w:rPr>
          <w:rFonts w:hint="eastAsia" w:ascii="宋体" w:hAnsi="宋体" w:eastAsia="宋体" w:cs="宋体"/>
          <w:color w:val="000000" w:themeColor="text1"/>
          <w:szCs w:val="21"/>
          <w:highlight w:val="none"/>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p>
    <w:bookmarkEnd w:id="119"/>
    <w:bookmarkEnd w:id="120"/>
    <w:bookmarkEnd w:id="121"/>
    <w:bookmarkEnd w:id="122"/>
    <w:bookmarkEnd w:id="123"/>
    <w:bookmarkEnd w:id="124"/>
    <w:p w14:paraId="77BAB3C5">
      <w:pPr>
        <w:pStyle w:val="3"/>
        <w:keepNext/>
        <w:keepLines/>
        <w:pageBreakBefore w:val="0"/>
        <w:widowControl w:val="0"/>
        <w:numPr>
          <w:ilvl w:val="0"/>
          <w:numId w:val="5"/>
        </w:numPr>
        <w:shd w:val="clear"/>
        <w:kinsoku/>
        <w:wordWrap/>
        <w:overflowPunct/>
        <w:topLinePunct w:val="0"/>
        <w:autoSpaceDE/>
        <w:autoSpaceDN/>
        <w:bidi w:val="0"/>
        <w:adjustRightInd/>
        <w:snapToGrid/>
        <w:spacing w:before="313" w:beforeLines="100" w:after="313" w:afterLines="100" w:line="360" w:lineRule="auto"/>
        <w:jc w:val="center"/>
        <w:textAlignment w:val="auto"/>
        <w:rPr>
          <w:color w:val="000000" w:themeColor="text1"/>
          <w:highlight w:val="none"/>
          <w14:textFill>
            <w14:solidFill>
              <w14:schemeClr w14:val="tx1"/>
            </w14:solidFill>
          </w14:textFill>
        </w:rPr>
      </w:pPr>
      <w:bookmarkStart w:id="135" w:name="_Toc31054"/>
      <w:bookmarkStart w:id="136" w:name="_Toc13327"/>
      <w:bookmarkStart w:id="137" w:name="_Toc28519"/>
      <w:r>
        <w:rPr>
          <w:rFonts w:hint="eastAsia" w:ascii="宋体" w:hAnsi="宋体" w:cs="宋体"/>
          <w:color w:val="000000" w:themeColor="text1"/>
          <w:highlight w:val="none"/>
          <w14:textFill>
            <w14:solidFill>
              <w14:schemeClr w14:val="tx1"/>
            </w14:solidFill>
          </w14:textFill>
        </w:rPr>
        <w:t>评标办法（综合评估法）</w:t>
      </w:r>
      <w:bookmarkEnd w:id="135"/>
      <w:bookmarkEnd w:id="136"/>
      <w:bookmarkEnd w:id="137"/>
    </w:p>
    <w:p w14:paraId="656F2900">
      <w:pPr>
        <w:pStyle w:val="4"/>
        <w:shd w:val="clear"/>
        <w:spacing w:before="0" w:after="0" w:line="360" w:lineRule="auto"/>
        <w:jc w:val="center"/>
        <w:rPr>
          <w:rFonts w:hint="eastAsia" w:ascii="宋体" w:hAnsi="宋体" w:cs="宋体"/>
          <w:color w:val="000000" w:themeColor="text1"/>
          <w:sz w:val="28"/>
          <w:szCs w:val="28"/>
          <w:highlight w:val="none"/>
          <w14:textFill>
            <w14:solidFill>
              <w14:schemeClr w14:val="tx1"/>
            </w14:solidFill>
          </w14:textFill>
        </w:rPr>
      </w:pPr>
      <w:bookmarkStart w:id="138" w:name="_Toc28432"/>
      <w:r>
        <w:rPr>
          <w:rFonts w:hint="eastAsia" w:ascii="宋体" w:hAnsi="宋体" w:cs="宋体"/>
          <w:color w:val="000000" w:themeColor="text1"/>
          <w:sz w:val="28"/>
          <w:szCs w:val="28"/>
          <w:highlight w:val="none"/>
          <w14:textFill>
            <w14:solidFill>
              <w14:schemeClr w14:val="tx1"/>
            </w14:solidFill>
          </w14:textFill>
        </w:rPr>
        <w:t>评标方法前附表</w:t>
      </w:r>
      <w:bookmarkEnd w:id="138"/>
    </w:p>
    <w:tbl>
      <w:tblPr>
        <w:tblStyle w:val="4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503"/>
        <w:gridCol w:w="1027"/>
        <w:gridCol w:w="2145"/>
        <w:gridCol w:w="4841"/>
      </w:tblGrid>
      <w:tr w14:paraId="3D18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503" w:type="dxa"/>
            <w:vAlign w:val="center"/>
          </w:tcPr>
          <w:p w14:paraId="7F04CB0B">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c>
          <w:tcPr>
            <w:tcW w:w="1027" w:type="dxa"/>
            <w:vAlign w:val="center"/>
          </w:tcPr>
          <w:p w14:paraId="2DA181C4">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条款名称</w:t>
            </w:r>
          </w:p>
        </w:tc>
        <w:tc>
          <w:tcPr>
            <w:tcW w:w="2145" w:type="dxa"/>
            <w:vAlign w:val="center"/>
          </w:tcPr>
          <w:p w14:paraId="57894340">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评审因素与评审标准</w:t>
            </w:r>
          </w:p>
        </w:tc>
        <w:tc>
          <w:tcPr>
            <w:tcW w:w="4841" w:type="dxa"/>
            <w:vAlign w:val="center"/>
          </w:tcPr>
          <w:p w14:paraId="34304DE7">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r>
      <w:tr w14:paraId="32DD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0A3957CC">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bCs/>
                <w:color w:val="000000" w:themeColor="text1"/>
                <w:kern w:val="0"/>
                <w:sz w:val="21"/>
                <w:szCs w:val="21"/>
                <w:highlight w:val="none"/>
                <w14:textFill>
                  <w14:solidFill>
                    <w14:schemeClr w14:val="tx1"/>
                  </w14:solidFill>
                </w14:textFill>
              </w:rPr>
              <w:t>1</w:t>
            </w:r>
          </w:p>
        </w:tc>
        <w:tc>
          <w:tcPr>
            <w:tcW w:w="1027" w:type="dxa"/>
            <w:vAlign w:val="center"/>
          </w:tcPr>
          <w:p w14:paraId="606A8F08">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评标办</w:t>
            </w:r>
            <w:r>
              <w:rPr>
                <w:rFonts w:hint="eastAsia" w:ascii="宋体" w:eastAsia="宋体" w:hAnsiTheme="minorEastAsia" w:cstheme="minorEastAsia"/>
                <w:color w:val="000000" w:themeColor="text1"/>
                <w:spacing w:val="-1"/>
                <w:sz w:val="21"/>
                <w:szCs w:val="21"/>
                <w:highlight w:val="none"/>
                <w14:textFill>
                  <w14:solidFill>
                    <w14:schemeClr w14:val="tx1"/>
                  </w14:solidFill>
                </w14:textFill>
              </w:rPr>
              <w:t>法</w:t>
            </w:r>
          </w:p>
        </w:tc>
        <w:tc>
          <w:tcPr>
            <w:tcW w:w="2145" w:type="dxa"/>
            <w:vAlign w:val="center"/>
          </w:tcPr>
          <w:p w14:paraId="43A4A027">
            <w:pPr>
              <w:shd w:val="clear"/>
              <w:snapToGrid w:val="0"/>
              <w:spacing w:line="320" w:lineRule="exact"/>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中标候选人排序方法</w:t>
            </w:r>
          </w:p>
        </w:tc>
        <w:tc>
          <w:tcPr>
            <w:tcW w:w="4841" w:type="dxa"/>
            <w:vAlign w:val="center"/>
          </w:tcPr>
          <w:p w14:paraId="02FB240E">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本次评标采用综合评分法，如出现得分(精确到小数点后两位)相等时，按以下原则确定第一中标候选人：</w:t>
            </w:r>
          </w:p>
          <w:p w14:paraId="4EF73E7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（1）以评标价低的报价人优先；</w:t>
            </w:r>
          </w:p>
          <w:p w14:paraId="2AE67A5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（2）如评标价也相同时，以技术得分较高的报价人优先；</w:t>
            </w:r>
          </w:p>
          <w:p w14:paraId="1C251667">
            <w:pPr>
              <w:shd w:val="clear"/>
              <w:snapToGrid w:val="0"/>
              <w:spacing w:line="400" w:lineRule="exact"/>
              <w:ind w:firstLine="420" w:firstLineChars="200"/>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（3）如技术得分也相同时，由评标委员会投票决定。</w:t>
            </w:r>
          </w:p>
        </w:tc>
      </w:tr>
      <w:tr w14:paraId="01C0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74C9463D">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c>
          <w:tcPr>
            <w:tcW w:w="1027" w:type="dxa"/>
            <w:vAlign w:val="center"/>
          </w:tcPr>
          <w:p w14:paraId="3CA88DC2">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评审因素</w:t>
            </w:r>
          </w:p>
        </w:tc>
        <w:tc>
          <w:tcPr>
            <w:tcW w:w="2145" w:type="dxa"/>
            <w:vAlign w:val="center"/>
          </w:tcPr>
          <w:p w14:paraId="23425761">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评审标准</w:t>
            </w:r>
          </w:p>
        </w:tc>
        <w:tc>
          <w:tcPr>
            <w:tcW w:w="4841" w:type="dxa"/>
            <w:vAlign w:val="center"/>
          </w:tcPr>
          <w:p w14:paraId="3654DFF8">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r>
      <w:tr w14:paraId="4751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024C8C7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2.1</w:t>
            </w:r>
          </w:p>
        </w:tc>
        <w:tc>
          <w:tcPr>
            <w:tcW w:w="1027" w:type="dxa"/>
            <w:vMerge w:val="restart"/>
            <w:vAlign w:val="center"/>
          </w:tcPr>
          <w:p w14:paraId="04EC941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资格评审标准</w:t>
            </w:r>
          </w:p>
        </w:tc>
        <w:tc>
          <w:tcPr>
            <w:tcW w:w="2145" w:type="dxa"/>
            <w:vAlign w:val="center"/>
          </w:tcPr>
          <w:p w14:paraId="77BFD42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营业执照</w:t>
            </w:r>
          </w:p>
        </w:tc>
        <w:tc>
          <w:tcPr>
            <w:tcW w:w="4841" w:type="dxa"/>
            <w:vAlign w:val="center"/>
          </w:tcPr>
          <w:p w14:paraId="7CC7BF8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C64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413DE4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087AAC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2BA5571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资质要求</w:t>
            </w:r>
          </w:p>
        </w:tc>
        <w:tc>
          <w:tcPr>
            <w:tcW w:w="4841" w:type="dxa"/>
            <w:vAlign w:val="center"/>
          </w:tcPr>
          <w:p w14:paraId="45EEADAC">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646A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75A7EE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0734AD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17A0A6">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业绩要求</w:t>
            </w:r>
          </w:p>
        </w:tc>
        <w:tc>
          <w:tcPr>
            <w:tcW w:w="4841" w:type="dxa"/>
            <w:vAlign w:val="center"/>
          </w:tcPr>
          <w:p w14:paraId="7EC1F71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2ED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6FEF43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7069B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F057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信誉要求</w:t>
            </w:r>
          </w:p>
        </w:tc>
        <w:tc>
          <w:tcPr>
            <w:tcW w:w="4841" w:type="dxa"/>
            <w:vAlign w:val="center"/>
          </w:tcPr>
          <w:p w14:paraId="6D98D50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273A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5543C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187188B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8FF123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项目主要管理人员最低要求</w:t>
            </w:r>
          </w:p>
        </w:tc>
        <w:tc>
          <w:tcPr>
            <w:tcW w:w="4841" w:type="dxa"/>
            <w:vAlign w:val="center"/>
          </w:tcPr>
          <w:p w14:paraId="1CA1CD3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附表附录1的规定</w:t>
            </w:r>
          </w:p>
        </w:tc>
      </w:tr>
      <w:tr w14:paraId="107F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850DB8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40996D7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E977DCB">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其他人员最低要求</w:t>
            </w:r>
          </w:p>
        </w:tc>
        <w:tc>
          <w:tcPr>
            <w:tcW w:w="4841" w:type="dxa"/>
            <w:vAlign w:val="center"/>
          </w:tcPr>
          <w:p w14:paraId="7BB8BBD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附表附录2的规定</w:t>
            </w:r>
          </w:p>
        </w:tc>
      </w:tr>
      <w:tr w14:paraId="6D85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C3ED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173F88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59158A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主要机械设备和试验检测设备最低要求</w:t>
            </w:r>
          </w:p>
        </w:tc>
        <w:tc>
          <w:tcPr>
            <w:tcW w:w="4841" w:type="dxa"/>
            <w:vAlign w:val="center"/>
          </w:tcPr>
          <w:p w14:paraId="5614657B">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附表附录3的规定</w:t>
            </w:r>
          </w:p>
        </w:tc>
      </w:tr>
      <w:tr w14:paraId="6CD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CD7FF5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2.2</w:t>
            </w:r>
          </w:p>
        </w:tc>
        <w:tc>
          <w:tcPr>
            <w:tcW w:w="1027" w:type="dxa"/>
            <w:vMerge w:val="restart"/>
            <w:vAlign w:val="center"/>
          </w:tcPr>
          <w:p w14:paraId="5421BA6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形式评审标准</w:t>
            </w:r>
          </w:p>
        </w:tc>
        <w:tc>
          <w:tcPr>
            <w:tcW w:w="2145" w:type="dxa"/>
            <w:vAlign w:val="center"/>
          </w:tcPr>
          <w:p w14:paraId="4B3C5953">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报价人名称</w:t>
            </w:r>
          </w:p>
        </w:tc>
        <w:tc>
          <w:tcPr>
            <w:tcW w:w="4841" w:type="dxa"/>
            <w:vAlign w:val="center"/>
          </w:tcPr>
          <w:p w14:paraId="58BE6686">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与营业执照、资质证书、安全生产许可证一致。</w:t>
            </w:r>
          </w:p>
        </w:tc>
      </w:tr>
      <w:tr w14:paraId="4CB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1053DDC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39EB926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5D00C657">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报价函签字盖章</w:t>
            </w:r>
          </w:p>
        </w:tc>
        <w:tc>
          <w:tcPr>
            <w:tcW w:w="4841" w:type="dxa"/>
            <w:vAlign w:val="center"/>
          </w:tcPr>
          <w:p w14:paraId="10A8A3A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有法定代表人或委托代理人签字或加盖单位鲜公章。</w:t>
            </w:r>
          </w:p>
        </w:tc>
      </w:tr>
      <w:tr w14:paraId="613A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BDE1B3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9EF7D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E93422">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竞争性比选响应文件格式</w:t>
            </w:r>
          </w:p>
        </w:tc>
        <w:tc>
          <w:tcPr>
            <w:tcW w:w="4841" w:type="dxa"/>
            <w:vAlign w:val="center"/>
          </w:tcPr>
          <w:p w14:paraId="524A40E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八</w:t>
            </w:r>
            <w:r>
              <w:rPr>
                <w:rFonts w:hint="eastAsia" w:ascii="宋体" w:hAnsi="宋体" w:eastAsia="宋体" w:cs="宋体"/>
                <w:color w:val="000000" w:themeColor="text1"/>
                <w:sz w:val="21"/>
                <w:szCs w:val="21"/>
                <w:highlight w:val="none"/>
                <w14:textFill>
                  <w14:solidFill>
                    <w14:schemeClr w14:val="tx1"/>
                  </w14:solidFill>
                </w14:textFill>
              </w:rPr>
              <w:t>章“竞争性比选响应文件格式”的要求，字迹清晰可辨。</w:t>
            </w:r>
          </w:p>
          <w:p w14:paraId="7D72FDE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1.竞争性比选响应声明书的所有数据均符合比选文件的规定；</w:t>
            </w:r>
          </w:p>
          <w:p w14:paraId="1A9B2A4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2.竞争性比选响应文件附表齐全完整，内容均按规定填写；</w:t>
            </w:r>
          </w:p>
        </w:tc>
      </w:tr>
      <w:tr w14:paraId="7486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ED3C8A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8D01F2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53BE2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已标价工程量清单</w:t>
            </w:r>
          </w:p>
        </w:tc>
        <w:tc>
          <w:tcPr>
            <w:tcW w:w="4841" w:type="dxa"/>
            <w:vAlign w:val="center"/>
          </w:tcPr>
          <w:p w14:paraId="11E7CCA5">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符合第五章“</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清单”给出的范围及数量。</w:t>
            </w:r>
          </w:p>
        </w:tc>
      </w:tr>
      <w:tr w14:paraId="31F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7E713A0">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25A0B97">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AA07405">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报价其它要求</w:t>
            </w:r>
          </w:p>
        </w:tc>
        <w:tc>
          <w:tcPr>
            <w:tcW w:w="4841" w:type="dxa"/>
            <w:vAlign w:val="center"/>
          </w:tcPr>
          <w:p w14:paraId="50D3552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竞争性比选响应文件报价表中的报价与报价书文字报价应保持一致。</w:t>
            </w:r>
          </w:p>
        </w:tc>
      </w:tr>
      <w:tr w14:paraId="3C47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0F67C0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D4A455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EBD41">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竞争性比选响应文件正本中法定代表人或其授权代理人签署</w:t>
            </w:r>
          </w:p>
        </w:tc>
        <w:tc>
          <w:tcPr>
            <w:tcW w:w="4841" w:type="dxa"/>
            <w:vAlign w:val="center"/>
          </w:tcPr>
          <w:p w14:paraId="6FB9910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竞争性比选响应文件正本中法定代表人或授权代理人签署姓名齐全，符合比选文件规定；</w:t>
            </w:r>
          </w:p>
        </w:tc>
      </w:tr>
      <w:tr w14:paraId="73C2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1EA8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B1B5AB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888607">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其它材料</w:t>
            </w:r>
          </w:p>
        </w:tc>
        <w:tc>
          <w:tcPr>
            <w:tcW w:w="4841" w:type="dxa"/>
            <w:vAlign w:val="center"/>
          </w:tcPr>
          <w:p w14:paraId="20444087">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单位负责人为同一人或者存在控股、管理关系的不同单位，不得同时参加报价，否则相关报价均无效。</w:t>
            </w:r>
          </w:p>
        </w:tc>
      </w:tr>
      <w:tr w14:paraId="4DD6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036491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2.3</w:t>
            </w:r>
          </w:p>
        </w:tc>
        <w:tc>
          <w:tcPr>
            <w:tcW w:w="1027" w:type="dxa"/>
            <w:vMerge w:val="restart"/>
            <w:vAlign w:val="center"/>
          </w:tcPr>
          <w:p w14:paraId="4DB649C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响应性评审标准</w:t>
            </w:r>
          </w:p>
        </w:tc>
        <w:tc>
          <w:tcPr>
            <w:tcW w:w="2145" w:type="dxa"/>
            <w:vAlign w:val="center"/>
          </w:tcPr>
          <w:p w14:paraId="18F4EDCF">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投标内容</w:t>
            </w:r>
          </w:p>
        </w:tc>
        <w:tc>
          <w:tcPr>
            <w:tcW w:w="4841" w:type="dxa"/>
            <w:vAlign w:val="center"/>
          </w:tcPr>
          <w:p w14:paraId="614CEF3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符合第二章“报价人须知”第4项规定</w:t>
            </w:r>
          </w:p>
        </w:tc>
      </w:tr>
      <w:tr w14:paraId="4B17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E58EE9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7991E5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26B6480">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w:t>
            </w:r>
          </w:p>
        </w:tc>
        <w:tc>
          <w:tcPr>
            <w:tcW w:w="4841" w:type="dxa"/>
            <w:vAlign w:val="center"/>
          </w:tcPr>
          <w:p w14:paraId="2B68BB9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符合比选文件给出的范围及数量，且报价不得超过采购人公布的最高限价，但也不得低于报价人的企业成本。</w:t>
            </w:r>
          </w:p>
        </w:tc>
      </w:tr>
      <w:tr w14:paraId="2DBE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EE79B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2E28B0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7BC82B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工期</w:t>
            </w:r>
          </w:p>
        </w:tc>
        <w:tc>
          <w:tcPr>
            <w:tcW w:w="4841" w:type="dxa"/>
            <w:vAlign w:val="center"/>
          </w:tcPr>
          <w:p w14:paraId="5D9B48D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符合第二章“报价人须知”第5项规定</w:t>
            </w:r>
          </w:p>
        </w:tc>
      </w:tr>
      <w:tr w14:paraId="1AD0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D728AB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AD31198">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82A93E8">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质量标准</w:t>
            </w:r>
          </w:p>
        </w:tc>
        <w:tc>
          <w:tcPr>
            <w:tcW w:w="4841" w:type="dxa"/>
            <w:vAlign w:val="center"/>
          </w:tcPr>
          <w:p w14:paraId="605DD80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符合第二章“报价人须知”第6项规定</w:t>
            </w:r>
          </w:p>
        </w:tc>
      </w:tr>
      <w:tr w14:paraId="41E1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156C23E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3</w:t>
            </w:r>
          </w:p>
        </w:tc>
        <w:tc>
          <w:tcPr>
            <w:tcW w:w="1027" w:type="dxa"/>
            <w:vAlign w:val="center"/>
          </w:tcPr>
          <w:p w14:paraId="0F621E50">
            <w:pPr>
              <w:shd w:val="clear"/>
              <w:snapToGrid w:val="0"/>
              <w:spacing w:line="320" w:lineRule="exact"/>
              <w:jc w:val="center"/>
              <w:rPr>
                <w:rFonts w:hint="eastAsia" w:ascii="宋体" w:eastAsia="宋体" w:hAnsiTheme="minorEastAsia" w:cstheme="minorEastAsia"/>
                <w:color w:val="000000" w:themeColor="text1"/>
                <w:sz w:val="21"/>
                <w:szCs w:val="21"/>
                <w:highlight w:val="none"/>
                <w:lang w:val="en-US" w:eastAsia="zh-CN"/>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分值构</w:t>
            </w:r>
            <w:r>
              <w:rPr>
                <w:rFonts w:hint="eastAsia" w:ascii="宋体" w:eastAsia="宋体" w:hAnsiTheme="minorEastAsia" w:cstheme="minorEastAsia"/>
                <w:color w:val="000000" w:themeColor="text1"/>
                <w:sz w:val="21"/>
                <w:szCs w:val="21"/>
                <w:highlight w:val="none"/>
                <w:lang w:val="en-US" w:eastAsia="zh-CN"/>
                <w14:textFill>
                  <w14:solidFill>
                    <w14:schemeClr w14:val="tx1"/>
                  </w14:solidFill>
                </w14:textFill>
              </w:rPr>
              <w:t>成</w:t>
            </w:r>
          </w:p>
          <w:p w14:paraId="6949FCF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 xml:space="preserve">（总分 100 分） </w:t>
            </w:r>
          </w:p>
        </w:tc>
        <w:tc>
          <w:tcPr>
            <w:tcW w:w="4841" w:type="dxa"/>
            <w:gridSpan w:val="2"/>
            <w:vAlign w:val="center"/>
          </w:tcPr>
          <w:p w14:paraId="05ABB81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投标报价70分；</w:t>
            </w:r>
          </w:p>
          <w:p w14:paraId="5FB7369D">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商务部分10分；</w:t>
            </w:r>
          </w:p>
          <w:p w14:paraId="3F8A9030">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技术部分20分。</w:t>
            </w:r>
          </w:p>
        </w:tc>
      </w:tr>
      <w:tr w14:paraId="243F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0F088B2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3.1</w:t>
            </w:r>
          </w:p>
        </w:tc>
        <w:tc>
          <w:tcPr>
            <w:tcW w:w="1027" w:type="dxa"/>
            <w:vMerge w:val="restart"/>
            <w:vAlign w:val="center"/>
          </w:tcPr>
          <w:p w14:paraId="17C82CE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投标报价</w:t>
            </w:r>
            <w:r>
              <w:rPr>
                <w:rFonts w:hint="eastAsia" w:ascii="宋体" w:hAnsi="宋体" w:eastAsia="宋体" w:cs="宋体"/>
                <w:color w:val="000000" w:themeColor="text1"/>
                <w:kern w:val="0"/>
                <w:sz w:val="21"/>
                <w:szCs w:val="21"/>
                <w:highlight w:val="none"/>
                <w14:textFill>
                  <w14:solidFill>
                    <w14:schemeClr w14:val="tx1"/>
                  </w14:solidFill>
                </w14:textFill>
              </w:rPr>
              <w:t>评分标准</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A</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r>
              <w:rPr>
                <w:rFonts w:hint="eastAsia" w:ascii="宋体" w:eastAsia="宋体" w:hAnsiTheme="minorEastAsia" w:cstheme="minorEastAsia"/>
                <w:color w:val="000000" w:themeColor="text1"/>
                <w:sz w:val="21"/>
                <w:szCs w:val="21"/>
                <w:highlight w:val="none"/>
                <w14:textFill>
                  <w14:solidFill>
                    <w14:schemeClr w14:val="tx1"/>
                  </w14:solidFill>
                </w14:textFill>
              </w:rPr>
              <w:t>（70分）</w:t>
            </w:r>
          </w:p>
        </w:tc>
        <w:tc>
          <w:tcPr>
            <w:tcW w:w="2145" w:type="dxa"/>
            <w:vAlign w:val="center"/>
          </w:tcPr>
          <w:p w14:paraId="781C4228">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评标基准价计算方法</w:t>
            </w:r>
          </w:p>
        </w:tc>
        <w:tc>
          <w:tcPr>
            <w:tcW w:w="4841" w:type="dxa"/>
            <w:vAlign w:val="center"/>
          </w:tcPr>
          <w:p w14:paraId="5DC24B3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由评标委员会计算评标基准价：</w:t>
            </w:r>
          </w:p>
          <w:p w14:paraId="67D9632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（1）评标价的确定：评标价＝投标函文字报价</w:t>
            </w:r>
          </w:p>
          <w:p w14:paraId="2BFE9A8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（2）评标基准价的确定：</w:t>
            </w:r>
          </w:p>
          <w:p w14:paraId="2C0E960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所有</w:t>
            </w:r>
            <w:r>
              <w:rPr>
                <w:rFonts w:hint="eastAsia" w:ascii="宋体" w:hAnsi="宋体" w:eastAsia="宋体" w:cs="宋体"/>
                <w:color w:val="000000" w:themeColor="text1"/>
                <w:sz w:val="21"/>
                <w:szCs w:val="21"/>
                <w:highlight w:val="none"/>
                <w14:textFill>
                  <w14:solidFill>
                    <w14:schemeClr w14:val="tx1"/>
                  </w14:solidFill>
                </w14:textFill>
              </w:rPr>
              <w:t>通过初步评审的投标报价为有效报价，将有效报价</w:t>
            </w:r>
            <w:r>
              <w:rPr>
                <w:rFonts w:hint="eastAsia" w:ascii="宋体" w:hAnsi="宋体" w:eastAsia="宋体" w:cs="宋体"/>
                <w:color w:val="000000" w:themeColor="text1"/>
                <w:sz w:val="21"/>
                <w:szCs w:val="21"/>
                <w:highlight w:val="none"/>
                <w:lang w:val="en-US" w:eastAsia="zh-CN"/>
                <w14:textFill>
                  <w14:solidFill>
                    <w14:schemeClr w14:val="tx1"/>
                  </w14:solidFill>
                </w14:textFill>
              </w:rPr>
              <w:t>中的平均价，</w:t>
            </w:r>
            <w:r>
              <w:rPr>
                <w:rFonts w:hint="eastAsia" w:ascii="宋体" w:hAnsi="宋体" w:eastAsia="宋体" w:cs="宋体"/>
                <w:color w:val="000000" w:themeColor="text1"/>
                <w:sz w:val="21"/>
                <w:szCs w:val="21"/>
                <w:highlight w:val="none"/>
                <w14:textFill>
                  <w14:solidFill>
                    <w14:schemeClr w14:val="tx1"/>
                  </w14:solidFill>
                </w14:textFill>
              </w:rPr>
              <w:t>作为评标基准价A1。</w:t>
            </w:r>
          </w:p>
          <w:p w14:paraId="16A177B5">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注：评标基准价以元为单位，保留2位小数，按四舍五入原则进行。确认后的评标基准价在本次整个招投标期间保持不变，不随后续评审的报价人数量发生变化。</w:t>
            </w:r>
          </w:p>
        </w:tc>
      </w:tr>
      <w:tr w14:paraId="3C66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171A163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8660EA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497C6A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偏差率计算</w:t>
            </w:r>
          </w:p>
        </w:tc>
        <w:tc>
          <w:tcPr>
            <w:tcW w:w="4841" w:type="dxa"/>
            <w:vAlign w:val="center"/>
          </w:tcPr>
          <w:p w14:paraId="6903EAB6">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偏差率计算公式 偏差率=100％×（投标人报价一评标基准价A1）／评标基准价A1</w:t>
            </w:r>
          </w:p>
          <w:p w14:paraId="42160F5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偏差率计算的最终结果取小数点后两位，小数点后第三位“四舍五入”。</w:t>
            </w:r>
          </w:p>
        </w:tc>
      </w:tr>
      <w:tr w14:paraId="43A7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42D5BE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4A1B4EE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4EAE375D">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投标报价</w:t>
            </w:r>
          </w:p>
        </w:tc>
        <w:tc>
          <w:tcPr>
            <w:tcW w:w="4841" w:type="dxa"/>
            <w:vAlign w:val="center"/>
          </w:tcPr>
          <w:p w14:paraId="770EFD3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所有有效投标报价分别与评标基准价相比较，等于基准价得70分，每增加1%扣</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分；每减少1%扣</w:t>
            </w:r>
            <w:r>
              <w:rPr>
                <w:rFonts w:hint="eastAsia" w:ascii="宋体" w:hAnsi="宋体" w:eastAsia="宋体" w:cs="宋体"/>
                <w:color w:val="000000" w:themeColor="text1"/>
                <w:sz w:val="21"/>
                <w:szCs w:val="21"/>
                <w:highlight w:val="none"/>
                <w:lang w:val="en-US" w:eastAsia="zh-CN"/>
                <w14:textFill>
                  <w14:solidFill>
                    <w14:schemeClr w14:val="tx1"/>
                  </w14:solidFill>
                </w14:textFill>
              </w:rPr>
              <w:t>0.5</w:t>
            </w:r>
            <w:r>
              <w:rPr>
                <w:rFonts w:hint="eastAsia" w:ascii="宋体" w:hAnsi="宋体" w:eastAsia="宋体" w:cs="宋体"/>
                <w:color w:val="000000" w:themeColor="text1"/>
                <w:sz w:val="21"/>
                <w:szCs w:val="21"/>
                <w:highlight w:val="none"/>
                <w14:textFill>
                  <w14:solidFill>
                    <w14:schemeClr w14:val="tx1"/>
                  </w14:solidFill>
                </w14:textFill>
              </w:rPr>
              <w:t>分。按插入法计算得分。</w:t>
            </w:r>
          </w:p>
          <w:p w14:paraId="33B462C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注：投标报价以元为单位，按插入法计算得分，以上计算取小数点后两位，第三位四舍五入。</w:t>
            </w:r>
          </w:p>
        </w:tc>
      </w:tr>
      <w:tr w14:paraId="6FE0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645A0AB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3.2</w:t>
            </w:r>
          </w:p>
        </w:tc>
        <w:tc>
          <w:tcPr>
            <w:tcW w:w="1027" w:type="dxa"/>
            <w:vMerge w:val="restart"/>
            <w:vAlign w:val="center"/>
          </w:tcPr>
          <w:p w14:paraId="75BE65C0">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商务部分</w:t>
            </w:r>
            <w:r>
              <w:rPr>
                <w:rFonts w:hint="eastAsia" w:ascii="宋体" w:hAnsi="宋体" w:eastAsia="宋体" w:cs="宋体"/>
                <w:color w:val="000000" w:themeColor="text1"/>
                <w:kern w:val="0"/>
                <w:sz w:val="21"/>
                <w:szCs w:val="21"/>
                <w:highlight w:val="none"/>
                <w14:textFill>
                  <w14:solidFill>
                    <w14:schemeClr w14:val="tx1"/>
                  </w14:solidFill>
                </w14:textFill>
              </w:rPr>
              <w:t>评分标准</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(B)</w:t>
            </w:r>
            <w:r>
              <w:rPr>
                <w:rFonts w:hint="eastAsia" w:ascii="宋体" w:eastAsia="宋体" w:hAnsiTheme="minorEastAsia" w:cstheme="minorEastAsia"/>
                <w:color w:val="000000" w:themeColor="text1"/>
                <w:sz w:val="21"/>
                <w:szCs w:val="21"/>
                <w:highlight w:val="none"/>
                <w14:textFill>
                  <w14:solidFill>
                    <w14:schemeClr w14:val="tx1"/>
                  </w14:solidFill>
                </w14:textFill>
              </w:rPr>
              <w:t>（10分）</w:t>
            </w:r>
          </w:p>
        </w:tc>
        <w:tc>
          <w:tcPr>
            <w:tcW w:w="2145" w:type="dxa"/>
            <w:vAlign w:val="center"/>
          </w:tcPr>
          <w:p w14:paraId="52977518">
            <w:pPr>
              <w:shd w:val="clear"/>
              <w:snapToGrid w:val="0"/>
              <w:spacing w:line="400" w:lineRule="exact"/>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安全认证</w:t>
            </w:r>
            <w:r>
              <w:rPr>
                <w:rFonts w:hint="eastAsia" w:ascii="宋体" w:hAnsi="宋体" w:eastAsia="宋体" w:cs="宋体"/>
                <w:color w:val="000000" w:themeColor="text1"/>
                <w:sz w:val="21"/>
                <w:szCs w:val="22"/>
                <w:highlight w:val="none"/>
                <w14:textFill>
                  <w14:solidFill>
                    <w14:schemeClr w14:val="tx1"/>
                  </w14:solidFill>
                </w14:textFill>
              </w:rPr>
              <w:t>（</w:t>
            </w:r>
            <w:r>
              <w:rPr>
                <w:rFonts w:hint="eastAsia" w:ascii="宋体" w:hAnsi="宋体" w:eastAsia="宋体" w:cs="宋体"/>
                <w:color w:val="000000" w:themeColor="text1"/>
                <w:sz w:val="21"/>
                <w:szCs w:val="22"/>
                <w:highlight w:val="none"/>
                <w:lang w:val="en-US" w:eastAsia="zh-CN"/>
                <w14:textFill>
                  <w14:solidFill>
                    <w14:schemeClr w14:val="tx1"/>
                  </w14:solidFill>
                </w14:textFill>
              </w:rPr>
              <w:t>2</w:t>
            </w:r>
            <w:r>
              <w:rPr>
                <w:rFonts w:hint="eastAsia" w:ascii="宋体" w:hAnsi="宋体" w:eastAsia="宋体" w:cs="宋体"/>
                <w:color w:val="000000" w:themeColor="text1"/>
                <w:sz w:val="21"/>
                <w:szCs w:val="22"/>
                <w:highlight w:val="none"/>
                <w14:textFill>
                  <w14:solidFill>
                    <w14:schemeClr w14:val="tx1"/>
                  </w14:solidFill>
                </w14:textFill>
              </w:rPr>
              <w:t>分）</w:t>
            </w:r>
          </w:p>
        </w:tc>
        <w:tc>
          <w:tcPr>
            <w:tcW w:w="4841" w:type="dxa"/>
            <w:vAlign w:val="center"/>
          </w:tcPr>
          <w:p w14:paraId="16827E00">
            <w:pPr>
              <w:shd w:val="clear"/>
              <w:bidi w:val="0"/>
              <w:snapToGrid w:val="0"/>
              <w:jc w:val="left"/>
              <w:rPr>
                <w:rFonts w:hint="eastAsia" w:ascii="宋体" w:eastAsia="宋体" w:hAnsiTheme="minorEastAsia" w:cstheme="minorEastAsia"/>
                <w:color w:val="000000" w:themeColor="text1"/>
                <w:kern w:val="2"/>
                <w:sz w:val="21"/>
                <w:szCs w:val="21"/>
                <w:highlight w:val="none"/>
                <w:lang w:val="en-US" w:eastAsia="zh-CN" w:bidi="ar-SA"/>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14:textFill>
                  <w14:solidFill>
                    <w14:schemeClr w14:val="tx1"/>
                  </w14:solidFill>
                </w14:textFill>
              </w:rPr>
              <w:t>报价单位所投品牌</w:t>
            </w:r>
            <w:r>
              <w:rPr>
                <w:rFonts w:hint="eastAsia" w:ascii="宋体" w:eastAsia="宋体" w:hAnsiTheme="minorEastAsia" w:cstheme="minorEastAsia"/>
                <w:color w:val="000000" w:themeColor="text1"/>
                <w:sz w:val="21"/>
                <w:szCs w:val="21"/>
                <w:highlight w:val="none"/>
                <w14:textFill>
                  <w14:solidFill>
                    <w14:schemeClr w14:val="tx1"/>
                  </w14:solidFill>
                </w14:textFill>
              </w:rPr>
              <w:t>获得产品安全认证的得</w:t>
            </w:r>
            <w:r>
              <w:rPr>
                <w:rFonts w:hint="eastAsia" w:ascii="宋体" w:eastAsia="宋体" w:hAnsiTheme="minorEastAsia" w:cstheme="minorEastAsia"/>
                <w:color w:val="000000" w:themeColor="text1"/>
                <w:sz w:val="21"/>
                <w:szCs w:val="21"/>
                <w:highlight w:val="none"/>
                <w:lang w:val="en-US" w:eastAsia="zh-CN"/>
                <w14:textFill>
                  <w14:solidFill>
                    <w14:schemeClr w14:val="tx1"/>
                  </w14:solidFill>
                </w14:textFill>
              </w:rPr>
              <w:t>2</w:t>
            </w:r>
            <w:r>
              <w:rPr>
                <w:rFonts w:hint="eastAsia" w:ascii="宋体" w:eastAsia="宋体" w:hAnsiTheme="minorEastAsia" w:cstheme="minorEastAsia"/>
                <w:color w:val="000000" w:themeColor="text1"/>
                <w:sz w:val="21"/>
                <w:szCs w:val="21"/>
                <w:highlight w:val="none"/>
                <w14:textFill>
                  <w14:solidFill>
                    <w14:schemeClr w14:val="tx1"/>
                  </w14:solidFill>
                </w14:textFill>
              </w:rPr>
              <w:t>分</w:t>
            </w:r>
          </w:p>
        </w:tc>
      </w:tr>
      <w:tr w14:paraId="1540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3DF6342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BF2AED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F067DC8">
            <w:pPr>
              <w:shd w:val="clear"/>
              <w:snapToGrid w:val="0"/>
              <w:spacing w:line="400" w:lineRule="exact"/>
              <w:jc w:val="left"/>
              <w:rPr>
                <w:rFonts w:hint="default" w:ascii="宋体" w:eastAsia="宋体" w:hAnsiTheme="minorEastAsia" w:cstheme="minorEastAsia"/>
                <w:color w:val="000000" w:themeColor="text1"/>
                <w:sz w:val="21"/>
                <w:szCs w:val="21"/>
                <w:highlight w:val="none"/>
                <w:lang w:val="en-US" w:eastAsia="zh-CN"/>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14:textFill>
                  <w14:solidFill>
                    <w14:schemeClr w14:val="tx1"/>
                  </w14:solidFill>
                </w14:textFill>
              </w:rPr>
              <w:t>综合管理能力（4分）</w:t>
            </w:r>
          </w:p>
        </w:tc>
        <w:tc>
          <w:tcPr>
            <w:tcW w:w="4841" w:type="dxa"/>
            <w:vAlign w:val="center"/>
          </w:tcPr>
          <w:p w14:paraId="1B9ADE2C">
            <w:pPr>
              <w:shd w:val="clear"/>
              <w:adjustRightInd w:val="0"/>
              <w:snapToGrid w:val="0"/>
              <w:spacing w:line="420" w:lineRule="exact"/>
              <w:ind w:firstLine="420" w:firstLineChars="200"/>
              <w:jc w:val="left"/>
              <w:rPr>
                <w:rFonts w:ascii="宋体" w:eastAsia="宋体" w:cs="宋体" w:hAnsiTheme="minorEastAsia"/>
                <w:bCs/>
                <w:color w:val="000000" w:themeColor="text1"/>
                <w:sz w:val="21"/>
                <w:szCs w:val="21"/>
                <w:highlight w:val="none"/>
                <w:lang w:bidi="ar"/>
                <w14:textFill>
                  <w14:solidFill>
                    <w14:schemeClr w14:val="tx1"/>
                  </w14:solidFill>
                </w14:textFill>
              </w:rPr>
            </w:pPr>
            <w:r>
              <w:rPr>
                <w:rFonts w:hint="eastAsia" w:ascii="宋体" w:eastAsia="宋体" w:cs="宋体" w:hAnsiTheme="minorEastAsia"/>
                <w:bCs/>
                <w:color w:val="000000" w:themeColor="text1"/>
                <w:sz w:val="21"/>
                <w:szCs w:val="21"/>
                <w:highlight w:val="none"/>
                <w:lang w:bidi="ar"/>
                <w14:textFill>
                  <w14:solidFill>
                    <w14:schemeClr w14:val="tx1"/>
                  </w14:solidFill>
                </w14:textFill>
              </w:rPr>
              <w:t>所投产品制造商具有有效期内的质量管理体系认证、环境管理体系认证、职业健康安全管理体系认证、能源管理体系认证，每具有上述一个认证证书得1分，最多得4分。</w:t>
            </w:r>
          </w:p>
          <w:p w14:paraId="27C45CA7">
            <w:pPr>
              <w:shd w:val="clear"/>
              <w:bidi w:val="0"/>
              <w:snapToGrid w:val="0"/>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p>
        </w:tc>
      </w:tr>
      <w:tr w14:paraId="31EB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F92538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7248EF2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71A2A8D">
            <w:pPr>
              <w:shd w:val="clear"/>
              <w:snapToGrid w:val="0"/>
              <w:spacing w:line="400" w:lineRule="exact"/>
              <w:jc w:val="left"/>
              <w:rPr>
                <w:rFonts w:hint="default" w:ascii="宋体" w:hAnsi="宋体" w:eastAsia="宋体" w:cs="宋体"/>
                <w:color w:val="000000" w:themeColor="text1"/>
                <w:sz w:val="21"/>
                <w:szCs w:val="22"/>
                <w:highlight w:val="none"/>
                <w:lang w:val="en-US" w:eastAsia="zh-CN"/>
                <w14:textFill>
                  <w14:solidFill>
                    <w14:schemeClr w14:val="tx1"/>
                  </w14:solidFill>
                </w14:textFill>
              </w:rPr>
            </w:pPr>
            <w:r>
              <w:rPr>
                <w:rFonts w:hint="eastAsia" w:ascii="宋体" w:hAnsi="宋体" w:eastAsia="宋体" w:cs="宋体"/>
                <w:color w:val="000000" w:themeColor="text1"/>
                <w:sz w:val="21"/>
                <w:szCs w:val="22"/>
                <w:highlight w:val="none"/>
                <w:lang w:val="en-US" w:eastAsia="zh-CN"/>
                <w14:textFill>
                  <w14:solidFill>
                    <w14:schemeClr w14:val="tx1"/>
                  </w14:solidFill>
                </w14:textFill>
              </w:rPr>
              <w:t>业绩（4分）</w:t>
            </w:r>
          </w:p>
        </w:tc>
        <w:tc>
          <w:tcPr>
            <w:tcW w:w="4841" w:type="dxa"/>
            <w:shd w:val="clear" w:color="auto" w:fill="auto"/>
            <w:vAlign w:val="center"/>
          </w:tcPr>
          <w:p w14:paraId="2740FFC8">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在满足资格条件的业绩要求基础上，2022年1月1日至报价截止日(以合同签订时间为准）至少具有1个合同金额不低于10万元的乘客电梯供货业绩项目业绩；2022年1月1日至报价截止日(以合同签订时间为准）至少具有一项合同额不低于20万元的电梯加装施工业绩（提供合同、验收单，合同需清晰反映业绩要求的主要内容，包括但不限于合同签订时间、合同金额及工作内容，以合同签订时间为准。）的得2分，本项最多得4分。</w:t>
            </w:r>
          </w:p>
          <w:p w14:paraId="1BB96814">
            <w:pPr>
              <w:shd w:val="clear"/>
              <w:bidi w:val="0"/>
              <w:snapToGrid w:val="0"/>
              <w:jc w:val="left"/>
              <w:rPr>
                <w:rFonts w:hint="eastAsia" w:ascii="宋体" w:eastAsia="宋体" w:hAnsiTheme="minorEastAsia" w:cstheme="minorEastAsia"/>
                <w:color w:val="000000" w:themeColor="text1"/>
                <w:kern w:val="2"/>
                <w:sz w:val="21"/>
                <w:szCs w:val="21"/>
                <w:highlight w:val="none"/>
                <w:lang w:val="en-US" w:eastAsia="zh-CN" w:bidi="ar-SA"/>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 xml:space="preserve">   注：需提供以上业绩合同扫描件、验收单加盖公章。</w:t>
            </w:r>
          </w:p>
        </w:tc>
      </w:tr>
      <w:tr w14:paraId="30B0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FC65B2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3.3</w:t>
            </w:r>
          </w:p>
        </w:tc>
        <w:tc>
          <w:tcPr>
            <w:tcW w:w="1027" w:type="dxa"/>
            <w:vMerge w:val="restart"/>
            <w:vAlign w:val="center"/>
          </w:tcPr>
          <w:p w14:paraId="273CF92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技术部分</w:t>
            </w:r>
            <w:r>
              <w:rPr>
                <w:rFonts w:hint="eastAsia" w:ascii="宋体" w:hAnsi="宋体" w:eastAsia="宋体" w:cs="宋体"/>
                <w:color w:val="000000" w:themeColor="text1"/>
                <w:kern w:val="0"/>
                <w:sz w:val="21"/>
                <w:szCs w:val="21"/>
                <w:highlight w:val="none"/>
                <w14:textFill>
                  <w14:solidFill>
                    <w14:schemeClr w14:val="tx1"/>
                  </w14:solidFill>
                </w14:textFill>
              </w:rPr>
              <w:t>评分标准</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(C)</w:t>
            </w:r>
            <w:r>
              <w:rPr>
                <w:rFonts w:hint="eastAsia" w:ascii="宋体" w:eastAsia="宋体" w:hAnsiTheme="minorEastAsia" w:cstheme="minorEastAsia"/>
                <w:color w:val="000000" w:themeColor="text1"/>
                <w:sz w:val="21"/>
                <w:szCs w:val="21"/>
                <w:highlight w:val="none"/>
                <w14:textFill>
                  <w14:solidFill>
                    <w14:schemeClr w14:val="tx1"/>
                  </w14:solidFill>
                </w14:textFill>
              </w:rPr>
              <w:t>（20分）</w:t>
            </w:r>
          </w:p>
        </w:tc>
        <w:tc>
          <w:tcPr>
            <w:tcW w:w="2145" w:type="dxa"/>
            <w:vAlign w:val="center"/>
          </w:tcPr>
          <w:p w14:paraId="47E770ED">
            <w:pPr>
              <w:shd w:val="clear"/>
              <w:snapToGrid w:val="0"/>
              <w:spacing w:line="320" w:lineRule="exact"/>
              <w:jc w:val="left"/>
              <w:rPr>
                <w:rFonts w:hint="eastAsia" w:ascii="宋体" w:hAnsi="宋体" w:eastAsia="宋体" w:cs="宋体"/>
                <w:bCs/>
                <w:color w:val="000000" w:themeColor="text1"/>
                <w:sz w:val="21"/>
                <w:szCs w:val="21"/>
                <w:highlight w:val="none"/>
                <w:lang w:eastAsia="zh-CN"/>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LINK Word.Document.12 "C:\\Users\\longwei\\Documents\\xwechat_files\\wxid_c6h4zyqbdi2f22_b706\\msg\\file\\2025-07\\发布稿-招标文件-中国烟草总公司重庆市公司綦江分公司电梯购置及安装项目.docx" "OLE_LINK1" \t \a  \* MERGEFORMAT</w:instrText>
            </w:r>
            <w:r>
              <w:rPr>
                <w:rFonts w:hint="eastAsia" w:ascii="宋体" w:hAnsi="宋体" w:eastAsia="宋体" w:cs="宋体"/>
                <w:bCs/>
                <w:color w:val="000000" w:themeColor="text1"/>
                <w:sz w:val="21"/>
                <w:szCs w:val="21"/>
                <w:highlight w:val="none"/>
                <w14:textFill>
                  <w14:solidFill>
                    <w14:schemeClr w14:val="tx1"/>
                  </w14:solidFill>
                </w14:textFill>
              </w:rPr>
              <w:fldChar w:fldCharType="separate"/>
            </w:r>
            <w:r>
              <w:rPr>
                <w:rFonts w:hint="eastAsia" w:ascii="宋体" w:eastAsia="宋体"/>
                <w:color w:val="000000" w:themeColor="text1"/>
                <w:sz w:val="21"/>
                <w:highlight w:val="none"/>
                <w14:textFill>
                  <w14:solidFill>
                    <w14:schemeClr w14:val="tx1"/>
                  </w14:solidFill>
                </w14:textFill>
              </w:rPr>
              <w:t>电梯相关零部件</w:t>
            </w:r>
            <w:r>
              <w:rPr>
                <w:rFonts w:hint="eastAsia" w:ascii="宋体" w:hAnsi="宋体" w:eastAsia="宋体" w:cs="宋体"/>
                <w:bCs/>
                <w:color w:val="000000" w:themeColor="text1"/>
                <w:sz w:val="21"/>
                <w:szCs w:val="21"/>
                <w:highlight w:val="none"/>
                <w14:textFill>
                  <w14:solidFill>
                    <w14:schemeClr w14:val="tx1"/>
                  </w14:solidFill>
                </w14:textFill>
              </w:rPr>
              <w:fldChar w:fldCharType="end"/>
            </w:r>
            <w:r>
              <w:rPr>
                <w:rFonts w:hint="eastAsia" w:ascii="宋体" w:hAnsi="宋体" w:eastAsia="宋体" w:cs="宋体"/>
                <w:bCs/>
                <w:color w:val="000000" w:themeColor="text1"/>
                <w:sz w:val="21"/>
                <w:szCs w:val="21"/>
                <w:highlight w:val="none"/>
                <w:lang w:eastAsia="zh-CN"/>
                <w14:textFill>
                  <w14:solidFill>
                    <w14:schemeClr w14:val="tx1"/>
                  </w14:solidFill>
                </w14:textFill>
              </w:rPr>
              <w:t>（</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10分</w:t>
            </w:r>
            <w:r>
              <w:rPr>
                <w:rFonts w:hint="eastAsia" w:ascii="宋体" w:hAnsi="宋体" w:eastAsia="宋体" w:cs="宋体"/>
                <w:bCs/>
                <w:color w:val="000000" w:themeColor="text1"/>
                <w:sz w:val="21"/>
                <w:szCs w:val="21"/>
                <w:highlight w:val="none"/>
                <w:lang w:eastAsia="zh-CN"/>
                <w14:textFill>
                  <w14:solidFill>
                    <w14:schemeClr w14:val="tx1"/>
                  </w14:solidFill>
                </w14:textFill>
              </w:rPr>
              <w:t>）</w:t>
            </w:r>
          </w:p>
        </w:tc>
        <w:tc>
          <w:tcPr>
            <w:tcW w:w="4841" w:type="dxa"/>
            <w:vAlign w:val="center"/>
          </w:tcPr>
          <w:p w14:paraId="7EF8B1DC">
            <w:pPr>
              <w:pStyle w:val="28"/>
              <w:numPr>
                <w:ilvl w:val="0"/>
                <w:numId w:val="6"/>
              </w:numPr>
              <w:shd w:val="clear"/>
              <w:tabs>
                <w:tab w:val="left" w:pos="1200"/>
                <w:tab w:val="right" w:leader="dot" w:pos="9730"/>
              </w:tabs>
              <w:snapToGrid w:val="0"/>
              <w:ind w:firstLine="420" w:firstLineChars="200"/>
              <w:jc w:val="left"/>
              <w:rPr>
                <w:rFonts w:hint="default"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begin"/>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instrText xml:space="preserve"> LINK Word.Document.12 "C:\\Users\\longwei\\Documents\\xwechat_files\\wxid_c6h4zyqbdi2f22_b706\\msg\\file\\2025-06\\首讯科技资料.docx" "OLE_LINK1" \t \a  \* MERGEFORMAT</w:instrText>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separate"/>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所投产品主机、控制柜、调速装置、控制装置、限速器、安全钳、缓冲器、层门门锁、轿门门锁、上行超速保护装置为所投设备原厂原品牌制造的满足1个得0.5分，最高得5分。</w:t>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end"/>
            </w:r>
          </w:p>
          <w:p w14:paraId="01C55A41">
            <w:pPr>
              <w:shd w:val="clear"/>
              <w:snapToGrid w:val="0"/>
              <w:jc w:val="left"/>
              <w:rPr>
                <w:rFonts w:hint="default"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 xml:space="preserve">  </w:t>
            </w:r>
          </w:p>
          <w:p w14:paraId="75E69D94">
            <w:pPr>
              <w:pStyle w:val="28"/>
              <w:numPr>
                <w:ilvl w:val="0"/>
                <w:numId w:val="0"/>
              </w:numPr>
              <w:shd w:val="clear"/>
              <w:tabs>
                <w:tab w:val="left" w:pos="1200"/>
                <w:tab w:val="right" w:leader="dot" w:pos="9730"/>
              </w:tabs>
              <w:snapToGrid w:val="0"/>
              <w:ind w:leftChars="200"/>
              <w:jc w:val="left"/>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（2）</w:t>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begin"/>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instrText xml:space="preserve"> LINK Word.Document.12 "C:\\Users\\longwei\\Documents\\xwechat_files\\wxid_c6h4zyqbdi2f22_b706\\msg\\file\\2025-06\\首讯科技资料.docx" "OLE_LINK2" \t \a  \* MERGEFORMAT</w:instrText>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separate"/>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所投电梯信号系统（操纵箱和外呼面板）等级达到IP54及以上的得2分，其余不得分。</w:t>
            </w: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fldChar w:fldCharType="end"/>
            </w:r>
          </w:p>
          <w:p w14:paraId="6180EC80">
            <w:pPr>
              <w:numPr>
                <w:ilvl w:val="0"/>
                <w:numId w:val="0"/>
              </w:numPr>
              <w:shd w:val="clear"/>
              <w:snapToGrid w:val="0"/>
              <w:jc w:val="left"/>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p>
          <w:p w14:paraId="41C34629">
            <w:pPr>
              <w:pStyle w:val="28"/>
              <w:numPr>
                <w:ilvl w:val="0"/>
                <w:numId w:val="0"/>
              </w:numPr>
              <w:shd w:val="clear"/>
              <w:snapToGrid w:val="0"/>
              <w:ind w:leftChars="200"/>
              <w:jc w:val="left"/>
              <w:rPr>
                <w:rFonts w:hint="default" w:ascii="宋体" w:eastAsia="宋体"/>
                <w:color w:val="000000" w:themeColor="text1"/>
                <w:sz w:val="21"/>
                <w:highlight w:val="none"/>
                <w:lang w:val="en-US" w:eastAsia="zh-CN"/>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（3）所投电梯采用永磁同步门机系统，门电机IP防护等级达到IP65，层轿门联动运行达到2000万次，层门装置自闭力可靠，试验后测试值与初始测量值偏差≤5%，满足以上得3分，其余不得分。</w:t>
            </w:r>
          </w:p>
          <w:p w14:paraId="43BA2FBE">
            <w:pPr>
              <w:pStyle w:val="28"/>
              <w:shd w:val="clear"/>
              <w:tabs>
                <w:tab w:val="left" w:pos="1200"/>
                <w:tab w:val="right" w:leader="dot" w:pos="9730"/>
              </w:tabs>
              <w:snapToGrid w:val="0"/>
              <w:ind w:firstLine="420" w:firstLineChars="200"/>
              <w:jc w:val="left"/>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t>注：提供上述（1）～（3）项要求的具有第三方检测资质的型式试验报告复印件并加盖投标人鲜公章；</w:t>
            </w:r>
          </w:p>
        </w:tc>
      </w:tr>
      <w:tr w14:paraId="13EB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C1E45F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393AA7D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8650894">
            <w:pPr>
              <w:shd w:val="clear"/>
              <w:snapToGrid w:val="0"/>
              <w:spacing w:line="320" w:lineRule="exact"/>
              <w:jc w:val="lef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施工组织设计</w:t>
            </w:r>
            <w:r>
              <w:rPr>
                <w:rFonts w:hint="eastAsia" w:ascii="宋体" w:hAnsi="宋体" w:eastAsia="宋体" w:cs="宋体"/>
                <w:color w:val="000000" w:themeColor="text1"/>
                <w:sz w:val="21"/>
                <w:highlight w:val="none"/>
                <w14:textFill>
                  <w14:solidFill>
                    <w14:schemeClr w14:val="tx1"/>
                  </w14:solidFill>
                </w14:textFill>
              </w:rPr>
              <w:t>方案</w:t>
            </w:r>
            <w:r>
              <w:rPr>
                <w:rFonts w:hint="eastAsia" w:ascii="宋体" w:hAnsi="宋体" w:eastAsia="宋体" w:cs="宋体"/>
                <w:color w:val="000000" w:themeColor="text1"/>
                <w:kern w:val="0"/>
                <w:sz w:val="21"/>
                <w:szCs w:val="21"/>
                <w:highlight w:val="none"/>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 w:val="21"/>
                <w:szCs w:val="21"/>
                <w:highlight w:val="none"/>
                <w14:textFill>
                  <w14:solidFill>
                    <w14:schemeClr w14:val="tx1"/>
                  </w14:solidFill>
                </w14:textFill>
              </w:rPr>
              <w:t>分）</w:t>
            </w:r>
          </w:p>
        </w:tc>
        <w:tc>
          <w:tcPr>
            <w:tcW w:w="4841" w:type="dxa"/>
            <w:vAlign w:val="center"/>
          </w:tcPr>
          <w:p w14:paraId="3D937FE8">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施工组织设计方案需包含以下内容：</w:t>
            </w:r>
          </w:p>
          <w:p w14:paraId="20817D5C">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1.施工方案与技术措施，包括工程特点、重点与难点描述的准确性及相应针对性措施。</w:t>
            </w:r>
          </w:p>
          <w:p w14:paraId="021AF8F6">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2.质量、安全、文明施工及环境保护管理体系与防噪音施工措施。</w:t>
            </w:r>
          </w:p>
          <w:p w14:paraId="08C46A3B">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 xml:space="preserve">3.施工总进度计划及保证措施，包含但不限于：详细的项目进度计划、项目工期保证措施、管理措施。                                                                </w:t>
            </w:r>
          </w:p>
          <w:p w14:paraId="49725652">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4.资源配备计划，包括主要施工设备、检测试验和仪表设备、主要材料及劳动力计划。</w:t>
            </w:r>
          </w:p>
          <w:p w14:paraId="10955D9D">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5.对重大危险源的识别分析管理措施；特殊气候条件下的施工方案；紧急情况的处理措施、预案以及抵抗风险的措施；成品保护和工程保修工作的管理措施和承诺。</w:t>
            </w:r>
          </w:p>
          <w:p w14:paraId="47F699EF">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6.对专业工程的配合、协调、管理、服务方案；与采购人的配合。</w:t>
            </w:r>
          </w:p>
          <w:p w14:paraId="51AF76E5">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 xml:space="preserve">7.项目管理机构（含项目负责人、技术负责人、质量负责人、安全负责人及其他主要人员的资格）；对项目管理机构人员的到位情况承诺。                      </w:t>
            </w:r>
          </w:p>
          <w:p w14:paraId="1D176C84">
            <w:pPr>
              <w:pStyle w:val="41"/>
              <w:keepNext w:val="0"/>
              <w:keepLines w:val="0"/>
              <w:suppressLineNumbers w:val="0"/>
              <w:shd w:val="clear"/>
              <w:snapToGrid w:val="0"/>
              <w:spacing w:before="0" w:beforeAutospacing="0" w:afterAutospacing="0" w:line="400" w:lineRule="exact"/>
              <w:ind w:left="0" w:leftChars="0" w:right="0" w:rightChars="0" w:firstLine="420" w:firstLineChars="200"/>
              <w:jc w:val="left"/>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8.应急预案：提供详细合理的应急预案，包括但不限于：施工过程常见风险因素应急预案、针对本项目实施过程实际情况可能发生的应急预案。</w:t>
            </w:r>
          </w:p>
          <w:p w14:paraId="21BD533B">
            <w:pPr>
              <w:pStyle w:val="28"/>
              <w:shd w:val="clear"/>
              <w:tabs>
                <w:tab w:val="left" w:pos="1200"/>
                <w:tab w:val="right" w:leader="dot" w:pos="9730"/>
              </w:tabs>
              <w:snapToGrid w:val="0"/>
              <w:ind w:firstLine="422" w:firstLineChars="200"/>
              <w:jc w:val="left"/>
              <w:rPr>
                <w:rFonts w:hint="eastAsia" w:ascii="宋体" w:hAnsi="宋体" w:eastAsia="宋体" w:cs="宋体"/>
                <w:b w:val="0"/>
                <w:bCs w:val="0"/>
                <w:caps w:val="0"/>
                <w:color w:val="000000" w:themeColor="text1"/>
                <w:kern w:val="2"/>
                <w:sz w:val="21"/>
                <w:szCs w:val="21"/>
                <w:highlight w:val="none"/>
                <w:lang w:val="en-US" w:eastAsia="zh-CN" w:bidi="ar-SA"/>
                <w14:textFill>
                  <w14:solidFill>
                    <w14:schemeClr w14:val="tx1"/>
                  </w14:solidFill>
                </w14:textFill>
              </w:rPr>
            </w:pPr>
            <w:r>
              <w:rPr>
                <w:rFonts w:hint="eastAsia" w:ascii="宋体" w:eastAsia="宋体" w:hAnsiTheme="minorEastAsia" w:cstheme="minorEastAsia"/>
                <w:color w:val="000000" w:themeColor="text1"/>
                <w:sz w:val="21"/>
                <w:szCs w:val="21"/>
                <w:highlight w:val="none"/>
                <w:lang w:val="en-US" w:eastAsia="zh-CN" w:bidi="ar"/>
                <w14:textFill>
                  <w14:solidFill>
                    <w14:schemeClr w14:val="tx1"/>
                  </w14:solidFill>
                </w14:textFill>
              </w:rPr>
              <w:t>综合比较打分：方案齐全、内容详实可操作性高的得10~8分；方案较齐全、内容较详实可操作性较高的得8~6，方案不齐全、内容不详实可操作性差的得6~0分，缺陷不得分。</w:t>
            </w:r>
          </w:p>
        </w:tc>
      </w:tr>
      <w:tr w14:paraId="24C7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26E45CDD">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c>
          <w:tcPr>
            <w:tcW w:w="2145" w:type="dxa"/>
            <w:gridSpan w:val="2"/>
            <w:vAlign w:val="center"/>
          </w:tcPr>
          <w:p w14:paraId="4F093FC0">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条款名称</w:t>
            </w:r>
          </w:p>
        </w:tc>
        <w:tc>
          <w:tcPr>
            <w:tcW w:w="4841" w:type="dxa"/>
            <w:vAlign w:val="center"/>
          </w:tcPr>
          <w:p w14:paraId="077CF0EB">
            <w:pPr>
              <w:shd w:val="clear"/>
              <w:snapToGrid w:val="0"/>
              <w:spacing w:line="400" w:lineRule="exact"/>
              <w:ind w:firstLine="420" w:firstLineChars="200"/>
              <w:jc w:val="center"/>
              <w:rPr>
                <w:rFonts w:hint="eastAsia"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 xml:space="preserve">编列内容 </w:t>
            </w:r>
          </w:p>
        </w:tc>
      </w:tr>
      <w:tr w14:paraId="795C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313C00E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4</w:t>
            </w:r>
          </w:p>
        </w:tc>
        <w:tc>
          <w:tcPr>
            <w:tcW w:w="1027" w:type="dxa"/>
            <w:vAlign w:val="center"/>
          </w:tcPr>
          <w:p w14:paraId="38BA9E0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olor w:val="000000" w:themeColor="text1"/>
                <w:spacing w:val="-5"/>
                <w:kern w:val="0"/>
                <w:sz w:val="21"/>
                <w:highlight w:val="none"/>
                <w14:textFill>
                  <w14:solidFill>
                    <w14:schemeClr w14:val="tx1"/>
                  </w14:solidFill>
                </w14:textFill>
              </w:rPr>
              <w:t>评标程序</w:t>
            </w:r>
          </w:p>
        </w:tc>
        <w:tc>
          <w:tcPr>
            <w:tcW w:w="4841" w:type="dxa"/>
            <w:gridSpan w:val="2"/>
            <w:vAlign w:val="center"/>
          </w:tcPr>
          <w:p w14:paraId="0B357F65">
            <w:pPr>
              <w:pStyle w:val="168"/>
              <w:shd w:val="clear"/>
              <w:snapToGrid w:val="0"/>
              <w:spacing w:before="70" w:line="320" w:lineRule="exact"/>
              <w:ind w:left="119" w:right="83"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1.按本章评标</w:t>
            </w:r>
            <w:r>
              <w:rPr>
                <w:rFonts w:hint="eastAsia" w:ascii="宋体" w:eastAsia="宋体" w:cs="宋体" w:hAnsiTheme="minorEastAsia"/>
                <w:color w:val="000000" w:themeColor="text1"/>
                <w:sz w:val="21"/>
                <w:szCs w:val="21"/>
                <w:highlight w:val="none"/>
                <w:lang w:val="en-US" w:eastAsia="zh-CN"/>
                <w14:textFill>
                  <w14:solidFill>
                    <w14:schemeClr w14:val="tx1"/>
                  </w14:solidFill>
                </w14:textFill>
              </w:rPr>
              <w:t>方</w:t>
            </w:r>
            <w:r>
              <w:rPr>
                <w:rFonts w:hint="eastAsia" w:ascii="宋体" w:eastAsia="宋体" w:cs="宋体" w:hAnsiTheme="minorEastAsia"/>
                <w:color w:val="000000" w:themeColor="text1"/>
                <w:sz w:val="21"/>
                <w:szCs w:val="21"/>
                <w:highlight w:val="none"/>
                <w14:textFill>
                  <w14:solidFill>
                    <w14:schemeClr w14:val="tx1"/>
                  </w14:solidFill>
                </w14:textFill>
              </w:rPr>
              <w:t xml:space="preserve">法第2.1款、2.2款及2.3款进行初步评审，未通过初步评审或评标委员会认定为无效的投标文件的不再进行后续评审。 </w:t>
            </w:r>
          </w:p>
          <w:p w14:paraId="06A11F4D">
            <w:pPr>
              <w:pStyle w:val="168"/>
              <w:shd w:val="clear"/>
              <w:snapToGrid w:val="0"/>
              <w:spacing w:before="42" w:line="320" w:lineRule="exact"/>
              <w:ind w:left="119" w:right="72"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2.按本章评标办法前附表第3.1款的规定进行报价投标报价部分评审；</w:t>
            </w:r>
          </w:p>
          <w:p w14:paraId="257085DF">
            <w:pPr>
              <w:pStyle w:val="168"/>
              <w:shd w:val="clear"/>
              <w:snapToGrid w:val="0"/>
              <w:spacing w:before="15" w:line="320" w:lineRule="exact"/>
              <w:ind w:left="119" w:right="72"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3.按本章评标办法前附表第3.2款的规定进行商务部分的评审；</w:t>
            </w:r>
          </w:p>
          <w:p w14:paraId="5B6E4697">
            <w:pPr>
              <w:pStyle w:val="168"/>
              <w:shd w:val="clear"/>
              <w:snapToGrid w:val="0"/>
              <w:spacing w:before="15" w:line="320" w:lineRule="exact"/>
              <w:ind w:left="119" w:right="72"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4.按本章评标办法前附表第 3.3款的规定进行技术部分的评审；</w:t>
            </w:r>
          </w:p>
          <w:p w14:paraId="3DB1B12B">
            <w:pPr>
              <w:pStyle w:val="168"/>
              <w:shd w:val="clear"/>
              <w:snapToGrid w:val="0"/>
              <w:spacing w:before="42" w:line="320" w:lineRule="exact"/>
              <w:ind w:left="119" w:right="-23"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 xml:space="preserve">5.因评标委员会作否决投标处理导致有效投标人不足三个的，评标委员会应当否决所有投标。但是有效投标人的经济、技术等指标仍然具有市场竞争力，能够满足采购文件要求的，评标委员会可以继续评标并确定中标候选人。 </w:t>
            </w:r>
          </w:p>
          <w:p w14:paraId="5C05AB39">
            <w:pPr>
              <w:pStyle w:val="168"/>
              <w:shd w:val="clear"/>
              <w:snapToGrid w:val="0"/>
              <w:spacing w:before="47" w:line="320" w:lineRule="exact"/>
              <w:ind w:left="119" w:firstLine="42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 xml:space="preserve">6.对技术部分、商务部分、投标总报价得分进行汇总，确定得分由高至低前2名投标人为中标候选人。 </w:t>
            </w:r>
          </w:p>
        </w:tc>
      </w:tr>
      <w:tr w14:paraId="296D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00BBE92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5</w:t>
            </w:r>
          </w:p>
        </w:tc>
        <w:tc>
          <w:tcPr>
            <w:tcW w:w="1027" w:type="dxa"/>
            <w:vAlign w:val="center"/>
          </w:tcPr>
          <w:p w14:paraId="60F953B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olor w:val="000000" w:themeColor="text1"/>
                <w:spacing w:val="-5"/>
                <w:kern w:val="0"/>
                <w:sz w:val="21"/>
                <w:highlight w:val="none"/>
                <w14:textFill>
                  <w14:solidFill>
                    <w14:schemeClr w14:val="tx1"/>
                  </w14:solidFill>
                </w14:textFill>
              </w:rPr>
              <w:t>投标人得分</w:t>
            </w:r>
          </w:p>
        </w:tc>
        <w:tc>
          <w:tcPr>
            <w:tcW w:w="4841" w:type="dxa"/>
            <w:gridSpan w:val="2"/>
            <w:vAlign w:val="center"/>
          </w:tcPr>
          <w:p w14:paraId="5B4C9DF0">
            <w:pPr>
              <w:shd w:val="clear"/>
              <w:snapToGrid w:val="0"/>
              <w:spacing w:line="400" w:lineRule="exact"/>
              <w:ind w:firstLine="420" w:firstLineChars="200"/>
              <w:jc w:val="left"/>
              <w:rPr>
                <w:rFonts w:hint="eastAsia" w:ascii="宋体" w:eastAsia="宋体" w:cs="宋体" w:hAnsiTheme="minorEastAsia"/>
                <w:color w:val="000000" w:themeColor="text1"/>
                <w:sz w:val="21"/>
                <w:szCs w:val="21"/>
                <w:highlight w:val="none"/>
                <w14:textFill>
                  <w14:solidFill>
                    <w14:schemeClr w14:val="tx1"/>
                  </w14:solidFill>
                </w14:textFill>
              </w:rPr>
            </w:pPr>
            <w:r>
              <w:rPr>
                <w:rFonts w:hint="eastAsia" w:ascii="宋体" w:eastAsia="宋体" w:cs="宋体" w:hAnsiTheme="minorEastAsia"/>
                <w:color w:val="000000" w:themeColor="text1"/>
                <w:sz w:val="21"/>
                <w:szCs w:val="21"/>
                <w:highlight w:val="none"/>
                <w14:textFill>
                  <w14:solidFill>
                    <w14:schemeClr w14:val="tx1"/>
                  </w14:solidFill>
                </w14:textFill>
              </w:rPr>
              <w:t>投标人得分=投标报价得分+商务部分得分+技术部分得分</w:t>
            </w:r>
          </w:p>
        </w:tc>
      </w:tr>
    </w:tbl>
    <w:p w14:paraId="6F441BC3">
      <w:pPr>
        <w:shd w:val="clear"/>
        <w:rPr>
          <w:color w:val="000000" w:themeColor="text1"/>
          <w:highlight w:val="none"/>
          <w14:textFill>
            <w14:solidFill>
              <w14:schemeClr w14:val="tx1"/>
            </w14:solidFill>
          </w14:textFill>
        </w:rPr>
      </w:pPr>
    </w:p>
    <w:p w14:paraId="57649B3B">
      <w:pPr>
        <w:shd w:val="clea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br w:type="page"/>
      </w:r>
    </w:p>
    <w:p w14:paraId="28AD3E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39" w:name="_Toc13184"/>
      <w:bookmarkStart w:id="140" w:name="_Toc26037"/>
      <w:bookmarkStart w:id="141" w:name="_Toc19953"/>
      <w:bookmarkStart w:id="142" w:name="_Toc19268"/>
      <w:bookmarkStart w:id="143" w:name="_Toc9238"/>
      <w:r>
        <w:rPr>
          <w:rFonts w:hint="eastAsia" w:ascii="宋体" w:hAnsi="宋体" w:cs="宋体"/>
          <w:color w:val="000000" w:themeColor="text1"/>
          <w:szCs w:val="21"/>
          <w:highlight w:val="none"/>
          <w14:textFill>
            <w14:solidFill>
              <w14:schemeClr w14:val="tx1"/>
            </w14:solidFill>
          </w14:textFill>
        </w:rPr>
        <w:t>1.  评标方法</w:t>
      </w:r>
      <w:bookmarkEnd w:id="139"/>
      <w:bookmarkEnd w:id="140"/>
      <w:bookmarkEnd w:id="141"/>
      <w:bookmarkEnd w:id="142"/>
      <w:bookmarkEnd w:id="143"/>
    </w:p>
    <w:p w14:paraId="4C74CA0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本次评标采用综合评估法。评标委员会对满足</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实质性要求的</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，按照本章规定的评分标准进行评分，并按得分由高到低顺序推荐中标候选人，或根据</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授权直接确定中标人。综合评分相等时，以评标办法前附表约定的原则确定中标候选人顺序。</w:t>
      </w:r>
    </w:p>
    <w:p w14:paraId="04434E3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4" w:name="_Toc22200"/>
      <w:bookmarkStart w:id="145" w:name="_Toc11425"/>
      <w:bookmarkStart w:id="146" w:name="_Toc31759"/>
      <w:bookmarkStart w:id="147" w:name="_Toc30403"/>
      <w:bookmarkStart w:id="148" w:name="_Toc8753"/>
      <w:r>
        <w:rPr>
          <w:rFonts w:hint="eastAsia" w:ascii="宋体" w:hAnsi="宋体" w:cs="宋体"/>
          <w:color w:val="000000" w:themeColor="text1"/>
          <w:szCs w:val="21"/>
          <w:highlight w:val="none"/>
          <w14:textFill>
            <w14:solidFill>
              <w14:schemeClr w14:val="tx1"/>
            </w14:solidFill>
          </w14:textFill>
        </w:rPr>
        <w:t>2.  评审标准</w:t>
      </w:r>
      <w:bookmarkEnd w:id="144"/>
      <w:bookmarkEnd w:id="145"/>
      <w:bookmarkEnd w:id="146"/>
      <w:bookmarkEnd w:id="147"/>
      <w:bookmarkEnd w:id="148"/>
    </w:p>
    <w:p w14:paraId="7EE9B1C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  初步评审标准</w:t>
      </w:r>
    </w:p>
    <w:p w14:paraId="187D26B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2.1.1  形式评审标准：见评标办法前附表。</w:t>
      </w:r>
    </w:p>
    <w:p w14:paraId="0DD259B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2.1.2  资格评审标准：见评标办法前附表。</w:t>
      </w:r>
    </w:p>
    <w:p w14:paraId="5773F23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2.1.3  响应性评审标准：见评标办法前附表。</w:t>
      </w:r>
    </w:p>
    <w:p w14:paraId="261AF7C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  分值构成与评审标准</w:t>
      </w:r>
    </w:p>
    <w:p w14:paraId="46AA322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2.2.1  分值构成</w:t>
      </w:r>
    </w:p>
    <w:p w14:paraId="049C23C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（1）技术部分：见评标办法前附表；</w:t>
      </w:r>
    </w:p>
    <w:p w14:paraId="3E37F36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（2）商务部分：见评标办法前附表；</w:t>
      </w:r>
    </w:p>
    <w:p w14:paraId="63B2652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（3）投标报价：见评标办法前附表。</w:t>
      </w:r>
    </w:p>
    <w:p w14:paraId="560DAA7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2.2.2  评标基准价计算</w:t>
      </w:r>
    </w:p>
    <w:p w14:paraId="1D10F28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评标基准价计算方法：见评标办法前附表。</w:t>
      </w:r>
    </w:p>
    <w:p w14:paraId="37E6A20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2.2.3  投标报价的偏差率计算</w:t>
      </w:r>
    </w:p>
    <w:p w14:paraId="60A1C84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投标报价的偏差率计算公式：见评标办法前附表；</w:t>
      </w:r>
    </w:p>
    <w:p w14:paraId="7DCF3FD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2.2.4  评审标准</w:t>
      </w:r>
    </w:p>
    <w:p w14:paraId="41BB188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（1）技术部分评分标准：见评标办法前附表；</w:t>
      </w:r>
    </w:p>
    <w:p w14:paraId="6DC418F8">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（2）商务部分评分标准：见评标办法前附表；</w:t>
      </w:r>
    </w:p>
    <w:p w14:paraId="1F3890C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）投标报价评分标准：见评标办法前附表。</w:t>
      </w:r>
    </w:p>
    <w:p w14:paraId="601DF26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9" w:name="_Toc11564"/>
      <w:bookmarkStart w:id="150" w:name="_Toc5245"/>
      <w:bookmarkStart w:id="151" w:name="_Toc8345"/>
      <w:bookmarkStart w:id="152" w:name="_Toc23638"/>
      <w:bookmarkStart w:id="153" w:name="_Toc19812"/>
      <w:r>
        <w:rPr>
          <w:rFonts w:hint="eastAsia" w:ascii="宋体" w:hAnsi="宋体" w:cs="宋体"/>
          <w:color w:val="000000" w:themeColor="text1"/>
          <w:szCs w:val="21"/>
          <w:highlight w:val="none"/>
          <w14:textFill>
            <w14:solidFill>
              <w14:schemeClr w14:val="tx1"/>
            </w14:solidFill>
          </w14:textFill>
        </w:rPr>
        <w:t>3.  评标程序</w:t>
      </w:r>
      <w:bookmarkEnd w:id="149"/>
      <w:bookmarkEnd w:id="150"/>
      <w:bookmarkEnd w:id="151"/>
      <w:bookmarkEnd w:id="152"/>
      <w:bookmarkEnd w:id="153"/>
    </w:p>
    <w:p w14:paraId="521CF325">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  初步评审</w:t>
      </w:r>
    </w:p>
    <w:p w14:paraId="798D281C">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 2.1 款规定的标准对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进行初步评审。有一项不符合评审标准的，作否决投标处理。（适用于未进行资格预审的）</w:t>
      </w:r>
    </w:p>
    <w:p w14:paraId="096C3A1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评标委员会依据本章第2.1.2项、第2.1.3项规定的评审标准对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进行初步评审。有一项不符合评审标准的，作否决投标处理。当</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资格预审申请文件的内容发生重大变化时，评标委员会依据本章第2.1.1项规定的标准对其更新资料进行评审。（适用于已进行资格预审的）</w:t>
      </w:r>
    </w:p>
    <w:p w14:paraId="0F7A1A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3.1.2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有以下情形之一的，其投标作否决投标处理：</w:t>
      </w:r>
    </w:p>
    <w:p w14:paraId="4875CD5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没有对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的实质性要求和条件作出响应，或者对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的偏差超出</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规定的偏差范围或最高项数；</w:t>
      </w:r>
    </w:p>
    <w:p w14:paraId="220A0B8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（2）有串通投标、弄虚作假、行贿等违法行为；</w:t>
      </w:r>
    </w:p>
    <w:p w14:paraId="1EC5A65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（3）拒绝按评标委员会要求澄清、说明或补正的。</w:t>
      </w:r>
    </w:p>
    <w:p w14:paraId="7F3D441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3.1.3  投标报价有算术错误及其他错误的，评标委员会按以下原则要求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对投标报价进行修正，并要求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书面澄清确认。</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拒不澄清确认的，评标委员会应当否决其投标：</w:t>
      </w:r>
    </w:p>
    <w:p w14:paraId="1CA51898">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中的大写金额与小写金额不一致的，以大写金额为准；</w:t>
      </w:r>
    </w:p>
    <w:p w14:paraId="23CF0E2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（2）分项报价表中各分项总价金额与依据固定单价计算出的结果不一致的，由评标委员会作否决投标处理；</w:t>
      </w:r>
    </w:p>
    <w:p w14:paraId="26A0D28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（3）投标报价为各分项总价金额之和，投标报价与各分项总价的合价不一致的，由评标委员会作否决投标处理；</w:t>
      </w:r>
    </w:p>
    <w:p w14:paraId="41319D4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（4）如果分项报价中存在缺漏项，则视为缺漏项价格已包含在其他分项报价之中。</w:t>
      </w:r>
    </w:p>
    <w:p w14:paraId="3B51306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  详细评审</w:t>
      </w:r>
    </w:p>
    <w:p w14:paraId="0777E24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3.2.1  评标委员会按本章第2.2款规定的量化因素和分值进行评分，并计算出综合评估得分。</w:t>
      </w:r>
    </w:p>
    <w:p w14:paraId="6A12B05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（1）按本章第 2.2.4（1）目规定的评审因素和分值对技术部分计算出得分 A；</w:t>
      </w:r>
    </w:p>
    <w:p w14:paraId="1C5A920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（2）按本章第 2.2.4（2）目规定的评审因素和分值对商务部分计算出得分 B；</w:t>
      </w:r>
    </w:p>
    <w:p w14:paraId="4D6D7C3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（3）按本章第 2.2.4（</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）目规定的评审因素和分值对投标报价计算出得分 C；</w:t>
      </w:r>
    </w:p>
    <w:p w14:paraId="4503BB1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3.2.2  各类评分分值的最终计算结果保留两位小数，小数点后第三位“四舍五入”。</w:t>
      </w:r>
    </w:p>
    <w:p w14:paraId="5D91F4B0">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3.2.3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得分=A+B+C。</w:t>
      </w:r>
    </w:p>
    <w:p w14:paraId="0D25E97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3.3  </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的澄清</w:t>
      </w:r>
    </w:p>
    <w:p w14:paraId="0F52ED63">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3.3.1  在评标过程中，评标委员会可以书面形式要求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对所提交</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主动提出的澄清、说明或补正。</w:t>
      </w:r>
    </w:p>
    <w:p w14:paraId="7C6D9A7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3.3.2  澄清、说明或补正不得超出</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的范围且不得改变</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的实质性内容，并构成</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的组成部分。</w:t>
      </w:r>
    </w:p>
    <w:p w14:paraId="77BE859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3.3.3  评标委员会对</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提交的澄清、说明或补正有疑问的，可以要求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进一步澄清、说明或补正，直至满足评标委员会的要求。</w:t>
      </w:r>
    </w:p>
    <w:p w14:paraId="2B2D5B7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  评标结果</w:t>
      </w:r>
    </w:p>
    <w:p w14:paraId="7C3AF94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3.4.1  除第二章“</w:t>
      </w:r>
      <w:r>
        <w:rPr>
          <w:rFonts w:hint="eastAsia" w:ascii="宋体" w:hAnsi="宋体" w:cs="宋体"/>
          <w:color w:val="000000" w:themeColor="text1"/>
          <w:szCs w:val="21"/>
          <w:highlight w:val="none"/>
          <w:lang w:eastAsia="zh-CN"/>
          <w14:textFill>
            <w14:solidFill>
              <w14:schemeClr w14:val="tx1"/>
            </w14:solidFill>
          </w14:textFill>
        </w:rPr>
        <w:t>报价人须知</w:t>
      </w:r>
      <w:r>
        <w:rPr>
          <w:rFonts w:hint="eastAsia" w:ascii="宋体" w:hAnsi="宋体" w:cs="宋体"/>
          <w:color w:val="000000" w:themeColor="text1"/>
          <w:szCs w:val="21"/>
          <w:highlight w:val="none"/>
          <w14:textFill>
            <w14:solidFill>
              <w14:schemeClr w14:val="tx1"/>
            </w14:solidFill>
          </w14:textFill>
        </w:rPr>
        <w:t>”前附表授权直接确定中标人外，评标委员会按照得分由高到低的顺序推荐</w:t>
      </w:r>
      <w:r>
        <w:rPr>
          <w:rFonts w:hint="eastAsia" w:ascii="宋体" w:hAnsi="宋体" w:cs="宋体"/>
          <w:color w:val="000000" w:themeColor="text1"/>
          <w:szCs w:val="21"/>
          <w:highlight w:val="none"/>
          <w:lang w:val="en-US" w:eastAsia="zh-CN"/>
          <w14:textFill>
            <w14:solidFill>
              <w14:schemeClr w14:val="tx1"/>
            </w14:solidFill>
          </w14:textFill>
        </w:rPr>
        <w:t>2名</w:t>
      </w:r>
      <w:r>
        <w:rPr>
          <w:rFonts w:hint="eastAsia" w:ascii="宋体" w:hAnsi="宋体" w:cs="宋体"/>
          <w:color w:val="000000" w:themeColor="text1"/>
          <w:szCs w:val="21"/>
          <w:highlight w:val="none"/>
          <w14:textFill>
            <w14:solidFill>
              <w14:schemeClr w14:val="tx1"/>
            </w14:solidFill>
          </w14:textFill>
        </w:rPr>
        <w:t>中标候选人，并标明排序。</w:t>
      </w:r>
    </w:p>
    <w:p w14:paraId="26C62137">
      <w:pPr>
        <w:pStyle w:val="2"/>
        <w:shd w:val="clear"/>
        <w:spacing w:before="76" w:line="355" w:lineRule="auto"/>
        <w:jc w:val="center"/>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3.4.2  评标委员会完成评标后，应当向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提交书面评标报告和中标候选人名单。</w:t>
      </w:r>
      <w:r>
        <w:rPr>
          <w:rFonts w:hint="eastAsia"/>
          <w:color w:val="000000" w:themeColor="text1"/>
          <w:highlight w:val="none"/>
          <w14:textFill>
            <w14:solidFill>
              <w14:schemeClr w14:val="tx1"/>
            </w14:solidFill>
          </w14:textFill>
        </w:rPr>
        <w:br w:type="page"/>
      </w:r>
      <w:r>
        <w:rPr>
          <w:rStyle w:val="82"/>
          <w:rFonts w:hint="eastAsia"/>
          <w:b/>
          <w:bCs/>
          <w:color w:val="000000" w:themeColor="text1"/>
          <w:highlight w:val="none"/>
          <w14:textFill>
            <w14:solidFill>
              <w14:schemeClr w14:val="tx1"/>
            </w14:solidFill>
          </w14:textFill>
        </w:rPr>
        <w:t>第四章 报价说明</w:t>
      </w:r>
    </w:p>
    <w:p w14:paraId="51BCE42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1、工程量清单应与本工程竞争性比选文件、技术标准和要求等文件结合起来查阅与理解。</w:t>
      </w:r>
    </w:p>
    <w:p w14:paraId="6E98F5C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税率为9%）等完成本项目的一切费用（即本项目除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1D88BECC">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4E4835A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3B1B165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14:paraId="1BCF473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14:paraId="085DAF8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7、工程量清单中所列工程量的变动，丝毫不会降低或影响合同条款的效力，也不免除报价人按规定的标准进行施工和修复缺陷的责任。</w:t>
      </w:r>
    </w:p>
    <w:p w14:paraId="71F6CFFA">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710204B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9、不同单项及单位工程中的分部分项工程量清单中相同项目（项目特征及工作内容相同）的应报价统一，如有差异，按最低的一个报价进行结算；材料设备单价处理办法相同。</w:t>
      </w:r>
    </w:p>
    <w:p w14:paraId="6732EF2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CA60E93">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593865D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12、工程量清单中的任何内容不得随意删除或涂改，若有误，在有效时间内书面向采购人提出，以“补遗”资料为准。</w:t>
      </w:r>
    </w:p>
    <w:p w14:paraId="7257378E">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13、报价中的单价和合价全部以人民币（元）表示。</w:t>
      </w:r>
    </w:p>
    <w:p w14:paraId="02C7251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14、对于报价人报价中明显高于市场价的单项报价，采购人有权进行价格审核后调整。调整后应以取得报价人的同意，并确认修正后的最终报价。如果报价人拒绝确认，则其竞争性响应文件将不予评审。</w:t>
      </w:r>
    </w:p>
    <w:p w14:paraId="2F25ED3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15、合同为单价合同，合同期间不予调价。</w:t>
      </w:r>
    </w:p>
    <w:p w14:paraId="6E3A160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16、报价人应严格按照工程量清单进行报价，不得随意修改采购人发布的工程量清单数量、公式及相关内容。</w:t>
      </w:r>
    </w:p>
    <w:p w14:paraId="13AB989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17、报价人提供的材料设备需在报价清单中明确品牌及型号，且报价人提供的设备质保期为2年，自本项目交工验收合格之日起计算。</w:t>
      </w:r>
    </w:p>
    <w:p w14:paraId="404A6279">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1570388D">
      <w:pPr>
        <w:pStyle w:val="28"/>
        <w:shd w:val="clear"/>
        <w:rPr>
          <w:rFonts w:hint="eastAsia"/>
          <w:color w:val="000000" w:themeColor="text1"/>
          <w:highlight w:val="none"/>
          <w14:textFill>
            <w14:solidFill>
              <w14:schemeClr w14:val="tx1"/>
            </w14:solidFill>
          </w14:textFill>
        </w:rPr>
      </w:pPr>
    </w:p>
    <w:p w14:paraId="134C69E2">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245030B">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6505B850">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FFFA532">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4EAF8198">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E307F21">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552FA67C">
      <w:pPr>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bookmarkStart w:id="154" w:name="_Toc152045772"/>
      <w:bookmarkStart w:id="155" w:name="_Toc514858705"/>
      <w:bookmarkStart w:id="156" w:name="_Toc2000409"/>
      <w:bookmarkStart w:id="157" w:name="_Toc246996340"/>
      <w:bookmarkStart w:id="158" w:name="_Toc144974834"/>
      <w:bookmarkStart w:id="159" w:name="_Toc247085855"/>
      <w:bookmarkStart w:id="160" w:name="_Toc179632789"/>
      <w:bookmarkStart w:id="161" w:name="_Toc152042554"/>
      <w:bookmarkStart w:id="162" w:name="_Toc246997083"/>
      <w:bookmarkStart w:id="163" w:name="_Toc246996354"/>
      <w:bookmarkStart w:id="164" w:name="_Toc152042575"/>
      <w:bookmarkStart w:id="165" w:name="_Toc152045786"/>
      <w:bookmarkStart w:id="166" w:name="_Toc247085872"/>
      <w:bookmarkStart w:id="167" w:name="_Toc144974855"/>
      <w:bookmarkStart w:id="168" w:name="_Toc246997097"/>
      <w:bookmarkStart w:id="169" w:name="_Toc179632806"/>
      <w:r>
        <w:rPr>
          <w:rFonts w:hint="eastAsia" w:ascii="宋体" w:hAnsi="宋体" w:cs="宋体"/>
          <w:color w:val="000000" w:themeColor="text1"/>
          <w:highlight w:val="none"/>
          <w14:textFill>
            <w14:solidFill>
              <w14:schemeClr w14:val="tx1"/>
            </w14:solidFill>
          </w14:textFill>
        </w:rPr>
        <w:br w:type="page"/>
      </w:r>
    </w:p>
    <w:p w14:paraId="22700E92">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70" w:name="_Toc30902"/>
      <w:r>
        <w:rPr>
          <w:rFonts w:hint="eastAsia" w:ascii="宋体" w:hAnsi="宋体" w:cs="宋体"/>
          <w:color w:val="000000" w:themeColor="text1"/>
          <w:highlight w:val="none"/>
          <w14:textFill>
            <w14:solidFill>
              <w14:schemeClr w14:val="tx1"/>
            </w14:solidFill>
          </w14:textFill>
        </w:rPr>
        <w:t>第五章  工程量清单</w:t>
      </w:r>
      <w:bookmarkEnd w:id="154"/>
      <w:bookmarkEnd w:id="155"/>
      <w:bookmarkEnd w:id="156"/>
      <w:bookmarkEnd w:id="157"/>
      <w:bookmarkEnd w:id="158"/>
      <w:bookmarkEnd w:id="159"/>
      <w:bookmarkEnd w:id="160"/>
      <w:bookmarkEnd w:id="161"/>
      <w:bookmarkEnd w:id="162"/>
      <w:bookmarkEnd w:id="170"/>
    </w:p>
    <w:p w14:paraId="5CD2DDBF">
      <w:pPr>
        <w:shd w:val="clear"/>
        <w:jc w:val="center"/>
        <w:rPr>
          <w:rFonts w:hint="eastAsia" w:ascii="宋体" w:hAnsi="宋体" w:cs="宋体"/>
          <w:b/>
          <w:color w:val="000000" w:themeColor="text1"/>
          <w:highlight w:val="none"/>
          <w14:textFill>
            <w14:solidFill>
              <w14:schemeClr w14:val="tx1"/>
            </w14:solidFill>
          </w14:textFill>
        </w:rPr>
      </w:pPr>
      <w:bookmarkStart w:id="171" w:name="_Toc152042571"/>
      <w:bookmarkStart w:id="172" w:name="_Toc179632800"/>
      <w:bookmarkStart w:id="173" w:name="_Toc513633963"/>
      <w:bookmarkStart w:id="174" w:name="_Toc246996350"/>
      <w:bookmarkStart w:id="175" w:name="_Toc447827048"/>
      <w:bookmarkStart w:id="176" w:name="_Toc247085866"/>
      <w:bookmarkStart w:id="177" w:name="_Toc514858706"/>
      <w:bookmarkStart w:id="178" w:name="_Toc152045782"/>
      <w:bookmarkStart w:id="179" w:name="_Toc503951042"/>
      <w:bookmarkStart w:id="180" w:name="_Toc2000410"/>
      <w:bookmarkStart w:id="181" w:name="_Toc144974851"/>
      <w:bookmarkStart w:id="182" w:name="_Toc247096438"/>
      <w:bookmarkStart w:id="183" w:name="_Toc246997093"/>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90D95A6">
      <w:pPr>
        <w:pStyle w:val="2"/>
        <w:shd w:val="clear"/>
        <w:rPr>
          <w:rFonts w:hint="eastAsia" w:ascii="宋体" w:hAnsi="宋体" w:cs="宋体"/>
          <w:b/>
          <w:color w:val="000000" w:themeColor="text1"/>
          <w:kern w:val="0"/>
          <w:sz w:val="24"/>
          <w:highlight w:val="none"/>
          <w14:textFill>
            <w14:solidFill>
              <w14:schemeClr w14:val="tx1"/>
            </w14:solidFill>
          </w14:textFill>
        </w:rPr>
      </w:pPr>
    </w:p>
    <w:p w14:paraId="0555D359">
      <w:pPr>
        <w:shd w:val="clear"/>
        <w:rPr>
          <w:rFonts w:hint="eastAsia" w:ascii="宋体" w:hAnsi="宋体" w:cs="宋体"/>
          <w:b/>
          <w:color w:val="000000" w:themeColor="text1"/>
          <w:kern w:val="0"/>
          <w:sz w:val="24"/>
          <w:highlight w:val="none"/>
          <w14:textFill>
            <w14:solidFill>
              <w14:schemeClr w14:val="tx1"/>
            </w14:solidFill>
          </w14:textFill>
        </w:rPr>
      </w:pPr>
    </w:p>
    <w:p w14:paraId="14E52CD6">
      <w:pPr>
        <w:pStyle w:val="2"/>
        <w:shd w:val="clear"/>
        <w:rPr>
          <w:rFonts w:hint="eastAsia" w:ascii="宋体" w:hAnsi="宋体" w:cs="宋体"/>
          <w:b/>
          <w:color w:val="000000" w:themeColor="text1"/>
          <w:kern w:val="0"/>
          <w:sz w:val="24"/>
          <w:highlight w:val="none"/>
          <w14:textFill>
            <w14:solidFill>
              <w14:schemeClr w14:val="tx1"/>
            </w14:solidFill>
          </w14:textFill>
        </w:rPr>
      </w:pPr>
    </w:p>
    <w:p w14:paraId="0D2B652E">
      <w:pPr>
        <w:shd w:val="clear"/>
        <w:rPr>
          <w:rFonts w:hint="eastAsia" w:ascii="宋体" w:hAnsi="宋体" w:cs="宋体"/>
          <w:b/>
          <w:color w:val="000000" w:themeColor="text1"/>
          <w:kern w:val="0"/>
          <w:sz w:val="24"/>
          <w:highlight w:val="none"/>
          <w14:textFill>
            <w14:solidFill>
              <w14:schemeClr w14:val="tx1"/>
            </w14:solidFill>
          </w14:textFill>
        </w:rPr>
      </w:pPr>
    </w:p>
    <w:p w14:paraId="6127E51E">
      <w:pPr>
        <w:pStyle w:val="2"/>
        <w:shd w:val="clear"/>
        <w:rPr>
          <w:rFonts w:hint="eastAsia" w:ascii="宋体" w:hAnsi="宋体" w:cs="宋体"/>
          <w:b/>
          <w:color w:val="000000" w:themeColor="text1"/>
          <w:kern w:val="0"/>
          <w:sz w:val="24"/>
          <w:highlight w:val="none"/>
          <w14:textFill>
            <w14:solidFill>
              <w14:schemeClr w14:val="tx1"/>
            </w14:solidFill>
          </w14:textFill>
        </w:rPr>
      </w:pPr>
    </w:p>
    <w:p w14:paraId="2E59F0EB">
      <w:pPr>
        <w:shd w:val="clear"/>
        <w:rPr>
          <w:rFonts w:hint="eastAsia" w:ascii="宋体" w:hAnsi="宋体" w:cs="宋体"/>
          <w:b/>
          <w:color w:val="000000" w:themeColor="text1"/>
          <w:kern w:val="0"/>
          <w:sz w:val="24"/>
          <w:highlight w:val="none"/>
          <w14:textFill>
            <w14:solidFill>
              <w14:schemeClr w14:val="tx1"/>
            </w14:solidFill>
          </w14:textFill>
        </w:rPr>
      </w:pPr>
    </w:p>
    <w:p w14:paraId="0B4F4C2C">
      <w:pPr>
        <w:pStyle w:val="2"/>
        <w:shd w:val="clear"/>
        <w:rPr>
          <w:rFonts w:hint="eastAsia" w:ascii="宋体" w:hAnsi="宋体" w:cs="宋体"/>
          <w:b/>
          <w:color w:val="000000" w:themeColor="text1"/>
          <w:kern w:val="0"/>
          <w:sz w:val="24"/>
          <w:highlight w:val="none"/>
          <w14:textFill>
            <w14:solidFill>
              <w14:schemeClr w14:val="tx1"/>
            </w14:solidFill>
          </w14:textFill>
        </w:rPr>
      </w:pPr>
    </w:p>
    <w:p w14:paraId="081F4E83">
      <w:pPr>
        <w:shd w:val="clear"/>
        <w:rPr>
          <w:rFonts w:hint="eastAsia" w:ascii="宋体" w:hAnsi="宋体" w:cs="宋体"/>
          <w:b/>
          <w:color w:val="000000" w:themeColor="text1"/>
          <w:kern w:val="0"/>
          <w:sz w:val="24"/>
          <w:highlight w:val="none"/>
          <w14:textFill>
            <w14:solidFill>
              <w14:schemeClr w14:val="tx1"/>
            </w14:solidFill>
          </w14:textFill>
        </w:rPr>
      </w:pPr>
    </w:p>
    <w:p w14:paraId="2D937E94">
      <w:pPr>
        <w:pStyle w:val="2"/>
        <w:shd w:val="clear"/>
        <w:rPr>
          <w:rFonts w:hint="eastAsia" w:ascii="宋体" w:hAnsi="宋体" w:cs="宋体"/>
          <w:b/>
          <w:color w:val="000000" w:themeColor="text1"/>
          <w:kern w:val="0"/>
          <w:sz w:val="24"/>
          <w:highlight w:val="none"/>
          <w14:textFill>
            <w14:solidFill>
              <w14:schemeClr w14:val="tx1"/>
            </w14:solidFill>
          </w14:textFill>
        </w:rPr>
      </w:pPr>
    </w:p>
    <w:p w14:paraId="20289656">
      <w:pPr>
        <w:shd w:val="clear"/>
        <w:rPr>
          <w:rFonts w:hint="eastAsia" w:ascii="宋体" w:hAnsi="宋体" w:cs="宋体"/>
          <w:b/>
          <w:color w:val="000000" w:themeColor="text1"/>
          <w:kern w:val="0"/>
          <w:sz w:val="24"/>
          <w:highlight w:val="none"/>
          <w14:textFill>
            <w14:solidFill>
              <w14:schemeClr w14:val="tx1"/>
            </w14:solidFill>
          </w14:textFill>
        </w:rPr>
      </w:pPr>
    </w:p>
    <w:p w14:paraId="1ACF876D">
      <w:pPr>
        <w:pStyle w:val="2"/>
        <w:shd w:val="clear"/>
        <w:rPr>
          <w:rFonts w:hint="eastAsia" w:ascii="宋体" w:hAnsi="宋体" w:cs="宋体"/>
          <w:b/>
          <w:color w:val="000000" w:themeColor="text1"/>
          <w:kern w:val="0"/>
          <w:sz w:val="24"/>
          <w:highlight w:val="none"/>
          <w14:textFill>
            <w14:solidFill>
              <w14:schemeClr w14:val="tx1"/>
            </w14:solidFill>
          </w14:textFill>
        </w:rPr>
      </w:pPr>
    </w:p>
    <w:p w14:paraId="41456F9D">
      <w:pPr>
        <w:shd w:val="clear"/>
        <w:rPr>
          <w:rFonts w:hint="eastAsia" w:ascii="宋体" w:hAnsi="宋体" w:cs="宋体"/>
          <w:b/>
          <w:color w:val="000000" w:themeColor="text1"/>
          <w:kern w:val="0"/>
          <w:sz w:val="24"/>
          <w:highlight w:val="none"/>
          <w14:textFill>
            <w14:solidFill>
              <w14:schemeClr w14:val="tx1"/>
            </w14:solidFill>
          </w14:textFill>
        </w:rPr>
      </w:pPr>
    </w:p>
    <w:p w14:paraId="5A2499B0">
      <w:pPr>
        <w:pStyle w:val="2"/>
        <w:shd w:val="clear"/>
        <w:rPr>
          <w:rFonts w:hint="eastAsia" w:ascii="宋体" w:hAnsi="宋体" w:cs="宋体"/>
          <w:b/>
          <w:color w:val="000000" w:themeColor="text1"/>
          <w:kern w:val="0"/>
          <w:sz w:val="24"/>
          <w:highlight w:val="none"/>
          <w14:textFill>
            <w14:solidFill>
              <w14:schemeClr w14:val="tx1"/>
            </w14:solidFill>
          </w14:textFill>
        </w:rPr>
      </w:pPr>
    </w:p>
    <w:p w14:paraId="559507B2">
      <w:pPr>
        <w:shd w:val="clear"/>
        <w:rPr>
          <w:rFonts w:hint="eastAsia" w:ascii="宋体" w:hAnsi="宋体" w:cs="宋体"/>
          <w:b/>
          <w:color w:val="000000" w:themeColor="text1"/>
          <w:kern w:val="0"/>
          <w:sz w:val="24"/>
          <w:highlight w:val="none"/>
          <w14:textFill>
            <w14:solidFill>
              <w14:schemeClr w14:val="tx1"/>
            </w14:solidFill>
          </w14:textFill>
        </w:rPr>
      </w:pPr>
    </w:p>
    <w:p w14:paraId="513A2942">
      <w:pPr>
        <w:pStyle w:val="2"/>
        <w:shd w:val="clear"/>
        <w:rPr>
          <w:rFonts w:hint="eastAsia" w:ascii="宋体" w:hAnsi="宋体" w:cs="宋体"/>
          <w:b/>
          <w:color w:val="000000" w:themeColor="text1"/>
          <w:kern w:val="0"/>
          <w:sz w:val="24"/>
          <w:highlight w:val="none"/>
          <w14:textFill>
            <w14:solidFill>
              <w14:schemeClr w14:val="tx1"/>
            </w14:solidFill>
          </w14:textFill>
        </w:rPr>
      </w:pPr>
    </w:p>
    <w:p w14:paraId="5C04B2AB">
      <w:pPr>
        <w:shd w:val="clear"/>
        <w:rPr>
          <w:rFonts w:hint="eastAsia" w:ascii="宋体" w:hAnsi="宋体" w:cs="宋体"/>
          <w:b/>
          <w:color w:val="000000" w:themeColor="text1"/>
          <w:kern w:val="0"/>
          <w:sz w:val="24"/>
          <w:highlight w:val="none"/>
          <w14:textFill>
            <w14:solidFill>
              <w14:schemeClr w14:val="tx1"/>
            </w14:solidFill>
          </w14:textFill>
        </w:rPr>
      </w:pPr>
    </w:p>
    <w:p w14:paraId="08B1BC9F">
      <w:pPr>
        <w:pStyle w:val="2"/>
        <w:shd w:val="clear"/>
        <w:rPr>
          <w:rFonts w:hint="eastAsia" w:ascii="宋体" w:hAnsi="宋体" w:cs="宋体"/>
          <w:b/>
          <w:color w:val="000000" w:themeColor="text1"/>
          <w:kern w:val="0"/>
          <w:sz w:val="24"/>
          <w:highlight w:val="none"/>
          <w14:textFill>
            <w14:solidFill>
              <w14:schemeClr w14:val="tx1"/>
            </w14:solidFill>
          </w14:textFill>
        </w:rPr>
      </w:pPr>
    </w:p>
    <w:p w14:paraId="42B5EE0F">
      <w:pPr>
        <w:shd w:val="clear"/>
        <w:rPr>
          <w:rFonts w:hint="eastAsia" w:ascii="宋体" w:hAnsi="宋体" w:cs="宋体"/>
          <w:b/>
          <w:color w:val="000000" w:themeColor="text1"/>
          <w:kern w:val="0"/>
          <w:sz w:val="24"/>
          <w:highlight w:val="none"/>
          <w14:textFill>
            <w14:solidFill>
              <w14:schemeClr w14:val="tx1"/>
            </w14:solidFill>
          </w14:textFill>
        </w:rPr>
      </w:pPr>
    </w:p>
    <w:p w14:paraId="69391122">
      <w:pPr>
        <w:pStyle w:val="2"/>
        <w:shd w:val="clear"/>
        <w:rPr>
          <w:rFonts w:hint="eastAsia" w:ascii="宋体" w:hAnsi="宋体" w:cs="宋体"/>
          <w:b/>
          <w:color w:val="000000" w:themeColor="text1"/>
          <w:kern w:val="0"/>
          <w:sz w:val="24"/>
          <w:highlight w:val="none"/>
          <w14:textFill>
            <w14:solidFill>
              <w14:schemeClr w14:val="tx1"/>
            </w14:solidFill>
          </w14:textFill>
        </w:rPr>
      </w:pPr>
    </w:p>
    <w:p w14:paraId="08B00794">
      <w:pPr>
        <w:shd w:val="clear"/>
        <w:rPr>
          <w:rFonts w:hint="eastAsia" w:ascii="宋体" w:hAnsi="宋体" w:cs="宋体"/>
          <w:b/>
          <w:color w:val="000000" w:themeColor="text1"/>
          <w:kern w:val="0"/>
          <w:sz w:val="24"/>
          <w:highlight w:val="none"/>
          <w14:textFill>
            <w14:solidFill>
              <w14:schemeClr w14:val="tx1"/>
            </w14:solidFill>
          </w14:textFill>
        </w:rPr>
      </w:pPr>
    </w:p>
    <w:p w14:paraId="2AF54021">
      <w:pPr>
        <w:pStyle w:val="2"/>
        <w:shd w:val="clear"/>
        <w:rPr>
          <w:rFonts w:hint="eastAsia" w:ascii="宋体" w:hAnsi="宋体" w:cs="宋体"/>
          <w:b/>
          <w:color w:val="000000" w:themeColor="text1"/>
          <w:kern w:val="0"/>
          <w:sz w:val="24"/>
          <w:highlight w:val="none"/>
          <w14:textFill>
            <w14:solidFill>
              <w14:schemeClr w14:val="tx1"/>
            </w14:solidFill>
          </w14:textFill>
        </w:rPr>
      </w:pPr>
    </w:p>
    <w:p w14:paraId="1B8FDB91">
      <w:pPr>
        <w:shd w:val="clear"/>
        <w:rPr>
          <w:rFonts w:hint="eastAsia" w:ascii="宋体" w:hAnsi="宋体" w:cs="宋体"/>
          <w:b/>
          <w:color w:val="000000" w:themeColor="text1"/>
          <w:kern w:val="0"/>
          <w:sz w:val="24"/>
          <w:highlight w:val="none"/>
          <w14:textFill>
            <w14:solidFill>
              <w14:schemeClr w14:val="tx1"/>
            </w14:solidFill>
          </w14:textFill>
        </w:rPr>
      </w:pPr>
    </w:p>
    <w:p w14:paraId="166A2BDD">
      <w:pPr>
        <w:pStyle w:val="2"/>
        <w:shd w:val="clear"/>
        <w:rPr>
          <w:rFonts w:hint="eastAsia" w:ascii="宋体" w:hAnsi="宋体" w:cs="宋体"/>
          <w:b/>
          <w:color w:val="000000" w:themeColor="text1"/>
          <w:kern w:val="0"/>
          <w:sz w:val="24"/>
          <w:highlight w:val="none"/>
          <w14:textFill>
            <w14:solidFill>
              <w14:schemeClr w14:val="tx1"/>
            </w14:solidFill>
          </w14:textFill>
        </w:rPr>
      </w:pPr>
    </w:p>
    <w:p w14:paraId="3ED24B1A">
      <w:pPr>
        <w:shd w:val="clear"/>
        <w:rPr>
          <w:rFonts w:hint="eastAsia" w:ascii="宋体" w:hAnsi="宋体" w:cs="宋体"/>
          <w:b/>
          <w:color w:val="000000" w:themeColor="text1"/>
          <w:kern w:val="0"/>
          <w:sz w:val="24"/>
          <w:highlight w:val="none"/>
          <w14:textFill>
            <w14:solidFill>
              <w14:schemeClr w14:val="tx1"/>
            </w14:solidFill>
          </w14:textFill>
        </w:rPr>
      </w:pPr>
    </w:p>
    <w:p w14:paraId="4D7CEB98">
      <w:pPr>
        <w:pStyle w:val="2"/>
        <w:shd w:val="clear"/>
        <w:rPr>
          <w:rFonts w:hint="eastAsia" w:ascii="宋体" w:hAnsi="宋体" w:cs="宋体"/>
          <w:b/>
          <w:color w:val="000000" w:themeColor="text1"/>
          <w:kern w:val="0"/>
          <w:sz w:val="24"/>
          <w:highlight w:val="none"/>
          <w14:textFill>
            <w14:solidFill>
              <w14:schemeClr w14:val="tx1"/>
            </w14:solidFill>
          </w14:textFill>
        </w:rPr>
      </w:pPr>
    </w:p>
    <w:p w14:paraId="0C362151">
      <w:pPr>
        <w:shd w:val="clear"/>
        <w:rPr>
          <w:rFonts w:hint="eastAsia" w:ascii="宋体" w:hAnsi="宋体" w:cs="宋体"/>
          <w:b/>
          <w:color w:val="000000" w:themeColor="text1"/>
          <w:kern w:val="0"/>
          <w:sz w:val="24"/>
          <w:highlight w:val="none"/>
          <w14:textFill>
            <w14:solidFill>
              <w14:schemeClr w14:val="tx1"/>
            </w14:solidFill>
          </w14:textFill>
        </w:rPr>
      </w:pPr>
    </w:p>
    <w:p w14:paraId="322ABF06">
      <w:pPr>
        <w:pStyle w:val="2"/>
        <w:shd w:val="clear"/>
        <w:rPr>
          <w:rFonts w:hint="eastAsia" w:ascii="宋体" w:hAnsi="宋体" w:cs="宋体"/>
          <w:b/>
          <w:color w:val="000000" w:themeColor="text1"/>
          <w:kern w:val="0"/>
          <w:sz w:val="24"/>
          <w:highlight w:val="none"/>
          <w14:textFill>
            <w14:solidFill>
              <w14:schemeClr w14:val="tx1"/>
            </w14:solidFill>
          </w14:textFill>
        </w:rPr>
      </w:pPr>
    </w:p>
    <w:p w14:paraId="431A78B9">
      <w:pPr>
        <w:shd w:val="clear"/>
        <w:rPr>
          <w:rFonts w:hint="eastAsia" w:ascii="宋体" w:hAnsi="宋体" w:cs="宋体"/>
          <w:b/>
          <w:color w:val="000000" w:themeColor="text1"/>
          <w:kern w:val="0"/>
          <w:sz w:val="24"/>
          <w:highlight w:val="none"/>
          <w14:textFill>
            <w14:solidFill>
              <w14:schemeClr w14:val="tx1"/>
            </w14:solidFill>
          </w14:textFill>
        </w:rPr>
      </w:pPr>
    </w:p>
    <w:p w14:paraId="5154C65B">
      <w:pPr>
        <w:pStyle w:val="2"/>
        <w:shd w:val="clear"/>
        <w:rPr>
          <w:rFonts w:hint="eastAsia" w:ascii="宋体" w:hAnsi="宋体" w:cs="宋体"/>
          <w:b/>
          <w:color w:val="000000" w:themeColor="text1"/>
          <w:kern w:val="0"/>
          <w:sz w:val="24"/>
          <w:highlight w:val="none"/>
          <w14:textFill>
            <w14:solidFill>
              <w14:schemeClr w14:val="tx1"/>
            </w14:solidFill>
          </w14:textFill>
        </w:rPr>
      </w:pPr>
    </w:p>
    <w:p w14:paraId="6E3E84B5">
      <w:pPr>
        <w:shd w:val="clear"/>
        <w:rPr>
          <w:rFonts w:hint="eastAsia" w:ascii="宋体" w:hAnsi="宋体" w:cs="宋体"/>
          <w:b/>
          <w:color w:val="000000" w:themeColor="text1"/>
          <w:kern w:val="0"/>
          <w:sz w:val="24"/>
          <w:highlight w:val="none"/>
          <w14:textFill>
            <w14:solidFill>
              <w14:schemeClr w14:val="tx1"/>
            </w14:solidFill>
          </w14:textFill>
        </w:rPr>
      </w:pPr>
    </w:p>
    <w:p w14:paraId="6EC2A07E">
      <w:pPr>
        <w:pStyle w:val="2"/>
        <w:shd w:val="clear"/>
        <w:rPr>
          <w:rFonts w:hint="eastAsia" w:ascii="宋体" w:hAnsi="宋体" w:cs="宋体"/>
          <w:b/>
          <w:color w:val="000000" w:themeColor="text1"/>
          <w:kern w:val="0"/>
          <w:sz w:val="24"/>
          <w:highlight w:val="none"/>
          <w14:textFill>
            <w14:solidFill>
              <w14:schemeClr w14:val="tx1"/>
            </w14:solidFill>
          </w14:textFill>
        </w:rPr>
      </w:pPr>
    </w:p>
    <w:p w14:paraId="22F019EA">
      <w:pPr>
        <w:shd w:val="clear"/>
        <w:rPr>
          <w:rFonts w:hint="eastAsia"/>
          <w:color w:val="000000" w:themeColor="text1"/>
          <w:highlight w:val="none"/>
          <w14:textFill>
            <w14:solidFill>
              <w14:schemeClr w14:val="tx1"/>
            </w14:solidFill>
          </w14:textFill>
        </w:rPr>
      </w:pPr>
    </w:p>
    <w:p w14:paraId="720445CC">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84" w:name="_Toc30675"/>
      <w:r>
        <w:rPr>
          <w:rFonts w:hint="eastAsia" w:ascii="宋体" w:hAnsi="宋体" w:cs="宋体"/>
          <w:color w:val="000000" w:themeColor="text1"/>
          <w:highlight w:val="none"/>
          <w14:textFill>
            <w14:solidFill>
              <w14:schemeClr w14:val="tx1"/>
            </w14:solidFill>
          </w14:textFill>
        </w:rPr>
        <w:t>第六章  图  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8A031D5">
      <w:pPr>
        <w:shd w:val="clear"/>
        <w:jc w:val="center"/>
        <w:rPr>
          <w:rFonts w:hint="eastAsia" w:ascii="宋体" w:hAnsi="宋体" w:cs="宋体"/>
          <w:b/>
          <w:color w:val="000000" w:themeColor="text1"/>
          <w:highlight w:val="none"/>
          <w14:textFill>
            <w14:solidFill>
              <w14:schemeClr w14:val="tx1"/>
            </w14:solidFill>
          </w14:textFill>
        </w:rPr>
      </w:pPr>
      <w:bookmarkStart w:id="185" w:name="_Toc152042574"/>
      <w:bookmarkStart w:id="186" w:name="_Toc514858707"/>
      <w:bookmarkStart w:id="187" w:name="_Toc179632804"/>
      <w:bookmarkStart w:id="188" w:name="_Toc152045785"/>
      <w:bookmarkStart w:id="189" w:name="_Toc447827049"/>
      <w:bookmarkStart w:id="190" w:name="_Toc2000411"/>
      <w:bookmarkStart w:id="191" w:name="_Toc246997096"/>
      <w:bookmarkStart w:id="192" w:name="_Toc246996353"/>
      <w:bookmarkStart w:id="193" w:name="_Toc513633964"/>
      <w:bookmarkStart w:id="194" w:name="_Toc247085870"/>
      <w:bookmarkStart w:id="195" w:name="_Toc503951043"/>
      <w:bookmarkStart w:id="196" w:name="_Toc144974854"/>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6918989">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141E057">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DFC8E6">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4C2921F">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DB335A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31B8F2B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D9E83F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6B4FD81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75D2E7FE">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A33A254">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0B1581">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F07A97">
      <w:pPr>
        <w:shd w:val="clear"/>
        <w:rPr>
          <w:rFonts w:hint="eastAsia" w:ascii="宋体" w:hAnsi="宋体" w:cs="宋体"/>
          <w:color w:val="000000" w:themeColor="text1"/>
          <w:highlight w:val="none"/>
          <w14:textFill>
            <w14:solidFill>
              <w14:schemeClr w14:val="tx1"/>
            </w14:solidFill>
          </w14:textFill>
        </w:rPr>
      </w:pPr>
    </w:p>
    <w:p w14:paraId="720210AF">
      <w:pPr>
        <w:pStyle w:val="42"/>
        <w:shd w:val="clear"/>
        <w:rPr>
          <w:rFonts w:hint="eastAsia" w:ascii="宋体" w:hAnsi="宋体" w:cs="宋体"/>
          <w:color w:val="000000" w:themeColor="text1"/>
          <w:highlight w:val="none"/>
          <w14:textFill>
            <w14:solidFill>
              <w14:schemeClr w14:val="tx1"/>
            </w14:solidFill>
          </w14:textFill>
        </w:rPr>
      </w:pPr>
    </w:p>
    <w:p w14:paraId="13E9E24E">
      <w:pPr>
        <w:pStyle w:val="42"/>
        <w:shd w:val="clear"/>
        <w:rPr>
          <w:rFonts w:hint="eastAsia" w:ascii="宋体" w:hAnsi="宋体" w:cs="宋体"/>
          <w:color w:val="000000" w:themeColor="text1"/>
          <w:highlight w:val="none"/>
          <w14:textFill>
            <w14:solidFill>
              <w14:schemeClr w14:val="tx1"/>
            </w14:solidFill>
          </w14:textFill>
        </w:rPr>
      </w:pPr>
    </w:p>
    <w:p w14:paraId="491BCBEA">
      <w:pPr>
        <w:pStyle w:val="42"/>
        <w:shd w:val="clear"/>
        <w:rPr>
          <w:rFonts w:hint="eastAsia" w:ascii="宋体" w:hAnsi="宋体" w:cs="宋体"/>
          <w:color w:val="000000" w:themeColor="text1"/>
          <w:highlight w:val="none"/>
          <w14:textFill>
            <w14:solidFill>
              <w14:schemeClr w14:val="tx1"/>
            </w14:solidFill>
          </w14:textFill>
        </w:rPr>
      </w:pPr>
    </w:p>
    <w:p w14:paraId="33289C64">
      <w:pPr>
        <w:pStyle w:val="42"/>
        <w:shd w:val="clear"/>
        <w:rPr>
          <w:rFonts w:hint="eastAsia" w:ascii="宋体" w:hAnsi="宋体" w:cs="宋体"/>
          <w:color w:val="000000" w:themeColor="text1"/>
          <w:highlight w:val="none"/>
          <w14:textFill>
            <w14:solidFill>
              <w14:schemeClr w14:val="tx1"/>
            </w14:solidFill>
          </w14:textFill>
        </w:rPr>
      </w:pPr>
    </w:p>
    <w:p w14:paraId="10CDEE3E">
      <w:pPr>
        <w:pStyle w:val="42"/>
        <w:shd w:val="clear"/>
        <w:rPr>
          <w:rFonts w:hint="eastAsia" w:ascii="宋体" w:hAnsi="宋体" w:cs="宋体"/>
          <w:color w:val="000000" w:themeColor="text1"/>
          <w:highlight w:val="none"/>
          <w14:textFill>
            <w14:solidFill>
              <w14:schemeClr w14:val="tx1"/>
            </w14:solidFill>
          </w14:textFill>
        </w:rPr>
      </w:pPr>
    </w:p>
    <w:p w14:paraId="2DB766BD">
      <w:pPr>
        <w:pStyle w:val="42"/>
        <w:shd w:val="clear"/>
        <w:rPr>
          <w:rFonts w:hint="eastAsia" w:ascii="宋体" w:hAnsi="宋体" w:cs="宋体"/>
          <w:color w:val="000000" w:themeColor="text1"/>
          <w:highlight w:val="none"/>
          <w14:textFill>
            <w14:solidFill>
              <w14:schemeClr w14:val="tx1"/>
            </w14:solidFill>
          </w14:textFill>
        </w:rPr>
      </w:pPr>
    </w:p>
    <w:p w14:paraId="74F9CBCC">
      <w:pPr>
        <w:pStyle w:val="42"/>
        <w:shd w:val="clear"/>
        <w:rPr>
          <w:rFonts w:hint="eastAsia" w:ascii="宋体" w:hAnsi="宋体" w:cs="宋体"/>
          <w:color w:val="000000" w:themeColor="text1"/>
          <w:highlight w:val="none"/>
          <w14:textFill>
            <w14:solidFill>
              <w14:schemeClr w14:val="tx1"/>
            </w14:solidFill>
          </w14:textFill>
        </w:rPr>
      </w:pPr>
    </w:p>
    <w:p w14:paraId="3B2C9738">
      <w:pPr>
        <w:pStyle w:val="42"/>
        <w:shd w:val="clear"/>
        <w:rPr>
          <w:rFonts w:hint="eastAsia" w:ascii="宋体" w:hAnsi="宋体" w:cs="宋体"/>
          <w:color w:val="000000" w:themeColor="text1"/>
          <w:highlight w:val="none"/>
          <w14:textFill>
            <w14:solidFill>
              <w14:schemeClr w14:val="tx1"/>
            </w14:solidFill>
          </w14:textFill>
        </w:rPr>
      </w:pPr>
    </w:p>
    <w:p w14:paraId="2C235F3A">
      <w:pPr>
        <w:pStyle w:val="42"/>
        <w:shd w:val="clear"/>
        <w:rPr>
          <w:rFonts w:hint="eastAsia" w:ascii="宋体" w:hAnsi="宋体" w:cs="宋体"/>
          <w:color w:val="000000" w:themeColor="text1"/>
          <w:highlight w:val="none"/>
          <w14:textFill>
            <w14:solidFill>
              <w14:schemeClr w14:val="tx1"/>
            </w14:solidFill>
          </w14:textFill>
        </w:rPr>
      </w:pPr>
    </w:p>
    <w:p w14:paraId="55161F02">
      <w:pPr>
        <w:pStyle w:val="42"/>
        <w:shd w:val="clear"/>
        <w:rPr>
          <w:rFonts w:hint="eastAsia" w:ascii="宋体" w:hAnsi="宋体" w:cs="宋体"/>
          <w:color w:val="000000" w:themeColor="text1"/>
          <w:highlight w:val="none"/>
          <w14:textFill>
            <w14:solidFill>
              <w14:schemeClr w14:val="tx1"/>
            </w14:solidFill>
          </w14:textFill>
        </w:rPr>
      </w:pPr>
    </w:p>
    <w:p w14:paraId="532A4C52">
      <w:pPr>
        <w:pStyle w:val="42"/>
        <w:shd w:val="clear"/>
        <w:rPr>
          <w:rFonts w:hint="eastAsia" w:ascii="宋体" w:hAnsi="宋体" w:cs="宋体"/>
          <w:color w:val="000000" w:themeColor="text1"/>
          <w:highlight w:val="none"/>
          <w14:textFill>
            <w14:solidFill>
              <w14:schemeClr w14:val="tx1"/>
            </w14:solidFill>
          </w14:textFill>
        </w:rPr>
      </w:pPr>
    </w:p>
    <w:p w14:paraId="7AF2AE36">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97" w:name="_Toc2863"/>
      <w:r>
        <w:rPr>
          <w:rFonts w:hint="eastAsia" w:ascii="宋体" w:hAnsi="宋体" w:cs="宋体"/>
          <w:color w:val="000000" w:themeColor="text1"/>
          <w:highlight w:val="none"/>
          <w14:textFill>
            <w14:solidFill>
              <w14:schemeClr w14:val="tx1"/>
            </w14:solidFill>
          </w14:textFill>
        </w:rPr>
        <w:t>第七章  技术标准和工作要求</w:t>
      </w:r>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63"/>
    <w:bookmarkEnd w:id="164"/>
    <w:bookmarkEnd w:id="165"/>
    <w:bookmarkEnd w:id="166"/>
    <w:bookmarkEnd w:id="167"/>
    <w:bookmarkEnd w:id="168"/>
    <w:bookmarkEnd w:id="169"/>
    <w:p w14:paraId="2F982934">
      <w:pPr>
        <w:shd w:val="clear"/>
        <w:jc w:val="center"/>
        <w:rPr>
          <w:rFonts w:hint="eastAsia" w:ascii="宋体" w:hAnsi="宋体" w:eastAsia="宋体" w:cs="宋体"/>
          <w:b/>
          <w:color w:val="000000" w:themeColor="text1"/>
          <w:kern w:val="0"/>
          <w:sz w:val="24"/>
          <w:highlight w:val="none"/>
          <w:lang w:val="en-US" w:eastAsia="zh-CN"/>
          <w14:textFill>
            <w14:solidFill>
              <w14:schemeClr w14:val="tx1"/>
            </w14:solidFill>
          </w14:textFill>
        </w:rPr>
      </w:pPr>
      <w:bookmarkStart w:id="198" w:name="_Toc513633965"/>
      <w:bookmarkStart w:id="199" w:name="_Toc247085873"/>
      <w:bookmarkStart w:id="200" w:name="_Toc144974856"/>
      <w:bookmarkStart w:id="201" w:name="_Toc152042576"/>
      <w:bookmarkStart w:id="202" w:name="_Toc152045787"/>
      <w:bookmarkStart w:id="203" w:name="_Toc507320039"/>
      <w:bookmarkStart w:id="204" w:name="_Toc246997098"/>
      <w:bookmarkStart w:id="205" w:name="_Toc179632807"/>
      <w:bookmarkStart w:id="206" w:name="_Toc246996355"/>
      <w:r>
        <w:rPr>
          <w:rFonts w:hint="eastAsia" w:ascii="宋体" w:hAnsi="宋体" w:eastAsia="宋体" w:cs="宋体"/>
          <w:b/>
          <w:color w:val="000000" w:themeColor="text1"/>
          <w:kern w:val="0"/>
          <w:sz w:val="24"/>
          <w:highlight w:val="none"/>
          <w:lang w:val="en-US" w:eastAsia="zh-CN"/>
          <w14:textFill>
            <w14:solidFill>
              <w14:schemeClr w14:val="tx1"/>
            </w14:solidFill>
          </w14:textFill>
        </w:rPr>
        <w:t>见图纸和清单说明。</w:t>
      </w:r>
    </w:p>
    <w:p w14:paraId="4F510C0D">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46D569B">
      <w:pPr>
        <w:shd w:val="clear"/>
        <w:rPr>
          <w:rFonts w:hint="eastAsia" w:ascii="宋体" w:hAnsi="宋体" w:cs="宋体"/>
          <w:color w:val="000000" w:themeColor="text1"/>
          <w:highlight w:val="none"/>
          <w14:textFill>
            <w14:solidFill>
              <w14:schemeClr w14:val="tx1"/>
            </w14:solidFill>
          </w14:textFill>
        </w:rPr>
      </w:pPr>
    </w:p>
    <w:p w14:paraId="4CC4B55E">
      <w:pPr>
        <w:pStyle w:val="2"/>
        <w:shd w:val="clear"/>
        <w:rPr>
          <w:rFonts w:hint="eastAsia"/>
          <w:color w:val="000000" w:themeColor="text1"/>
          <w:highlight w:val="none"/>
          <w14:textFill>
            <w14:solidFill>
              <w14:schemeClr w14:val="tx1"/>
            </w14:solidFill>
          </w14:textFill>
        </w:rPr>
      </w:pPr>
    </w:p>
    <w:p w14:paraId="52D6F319">
      <w:pPr>
        <w:shd w:val="clear"/>
        <w:rPr>
          <w:rFonts w:hint="eastAsia" w:ascii="宋体" w:hAnsi="宋体" w:cs="宋体"/>
          <w:color w:val="000000" w:themeColor="text1"/>
          <w:highlight w:val="none"/>
          <w14:textFill>
            <w14:solidFill>
              <w14:schemeClr w14:val="tx1"/>
            </w14:solidFill>
          </w14:textFill>
        </w:rPr>
      </w:pPr>
    </w:p>
    <w:p w14:paraId="4633CFBE">
      <w:pPr>
        <w:pStyle w:val="2"/>
        <w:shd w:val="clear"/>
        <w:rPr>
          <w:rFonts w:hint="eastAsia"/>
          <w:color w:val="000000" w:themeColor="text1"/>
          <w:highlight w:val="none"/>
          <w14:textFill>
            <w14:solidFill>
              <w14:schemeClr w14:val="tx1"/>
            </w14:solidFill>
          </w14:textFill>
        </w:rPr>
      </w:pPr>
    </w:p>
    <w:p w14:paraId="7117974F">
      <w:pPr>
        <w:pStyle w:val="3"/>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FF484C3">
      <w:pPr>
        <w:shd w:val="clear"/>
        <w:rPr>
          <w:rFonts w:hint="eastAsia"/>
          <w:color w:val="000000" w:themeColor="text1"/>
          <w:highlight w:val="none"/>
          <w14:textFill>
            <w14:solidFill>
              <w14:schemeClr w14:val="tx1"/>
            </w14:solidFill>
          </w14:textFill>
        </w:rPr>
      </w:pPr>
    </w:p>
    <w:p w14:paraId="728674A4">
      <w:pPr>
        <w:pStyle w:val="2"/>
        <w:shd w:val="clear"/>
        <w:rPr>
          <w:rFonts w:hint="eastAsia"/>
          <w:color w:val="000000" w:themeColor="text1"/>
          <w:highlight w:val="none"/>
          <w14:textFill>
            <w14:solidFill>
              <w14:schemeClr w14:val="tx1"/>
            </w14:solidFill>
          </w14:textFill>
        </w:rPr>
      </w:pPr>
    </w:p>
    <w:p w14:paraId="49631F1C">
      <w:pPr>
        <w:shd w:val="clear"/>
        <w:rPr>
          <w:rFonts w:hint="eastAsia"/>
          <w:color w:val="000000" w:themeColor="text1"/>
          <w:highlight w:val="none"/>
          <w14:textFill>
            <w14:solidFill>
              <w14:schemeClr w14:val="tx1"/>
            </w14:solidFill>
          </w14:textFill>
        </w:rPr>
      </w:pPr>
    </w:p>
    <w:p w14:paraId="6D9586D8">
      <w:pPr>
        <w:pStyle w:val="2"/>
        <w:shd w:val="clear"/>
        <w:rPr>
          <w:rFonts w:hint="eastAsia"/>
          <w:color w:val="000000" w:themeColor="text1"/>
          <w:highlight w:val="none"/>
          <w14:textFill>
            <w14:solidFill>
              <w14:schemeClr w14:val="tx1"/>
            </w14:solidFill>
          </w14:textFill>
        </w:rPr>
      </w:pPr>
    </w:p>
    <w:p w14:paraId="4F25741C">
      <w:pPr>
        <w:shd w:val="clear"/>
        <w:rPr>
          <w:rFonts w:hint="eastAsia"/>
          <w:color w:val="000000" w:themeColor="text1"/>
          <w:highlight w:val="none"/>
          <w14:textFill>
            <w14:solidFill>
              <w14:schemeClr w14:val="tx1"/>
            </w14:solidFill>
          </w14:textFill>
        </w:rPr>
      </w:pPr>
    </w:p>
    <w:p w14:paraId="04B02606">
      <w:pPr>
        <w:pStyle w:val="2"/>
        <w:shd w:val="clear"/>
        <w:rPr>
          <w:rFonts w:hint="eastAsia"/>
          <w:color w:val="000000" w:themeColor="text1"/>
          <w:highlight w:val="none"/>
          <w14:textFill>
            <w14:solidFill>
              <w14:schemeClr w14:val="tx1"/>
            </w14:solidFill>
          </w14:textFill>
        </w:rPr>
      </w:pPr>
    </w:p>
    <w:p w14:paraId="421B0495">
      <w:pPr>
        <w:shd w:val="clear"/>
        <w:rPr>
          <w:rFonts w:hint="eastAsia"/>
          <w:color w:val="000000" w:themeColor="text1"/>
          <w:highlight w:val="none"/>
          <w14:textFill>
            <w14:solidFill>
              <w14:schemeClr w14:val="tx1"/>
            </w14:solidFill>
          </w14:textFill>
        </w:rPr>
      </w:pPr>
    </w:p>
    <w:p w14:paraId="503D8F9D">
      <w:pPr>
        <w:pStyle w:val="2"/>
        <w:shd w:val="clear"/>
        <w:rPr>
          <w:rFonts w:hint="eastAsia"/>
          <w:color w:val="000000" w:themeColor="text1"/>
          <w:highlight w:val="none"/>
          <w14:textFill>
            <w14:solidFill>
              <w14:schemeClr w14:val="tx1"/>
            </w14:solidFill>
          </w14:textFill>
        </w:rPr>
      </w:pPr>
    </w:p>
    <w:p w14:paraId="5B48092C">
      <w:pPr>
        <w:shd w:val="clear"/>
        <w:rPr>
          <w:rFonts w:hint="eastAsia"/>
          <w:color w:val="000000" w:themeColor="text1"/>
          <w:highlight w:val="none"/>
          <w14:textFill>
            <w14:solidFill>
              <w14:schemeClr w14:val="tx1"/>
            </w14:solidFill>
          </w14:textFill>
        </w:rPr>
      </w:pPr>
    </w:p>
    <w:p w14:paraId="56FA3464">
      <w:pPr>
        <w:pStyle w:val="2"/>
        <w:shd w:val="clear"/>
        <w:rPr>
          <w:rFonts w:hint="eastAsia"/>
          <w:color w:val="000000" w:themeColor="text1"/>
          <w:highlight w:val="none"/>
          <w14:textFill>
            <w14:solidFill>
              <w14:schemeClr w14:val="tx1"/>
            </w14:solidFill>
          </w14:textFill>
        </w:rPr>
      </w:pPr>
    </w:p>
    <w:p w14:paraId="598497D1">
      <w:pPr>
        <w:shd w:val="clear"/>
        <w:rPr>
          <w:rFonts w:hint="eastAsia"/>
          <w:color w:val="000000" w:themeColor="text1"/>
          <w:highlight w:val="none"/>
          <w14:textFill>
            <w14:solidFill>
              <w14:schemeClr w14:val="tx1"/>
            </w14:solidFill>
          </w14:textFill>
        </w:rPr>
      </w:pPr>
    </w:p>
    <w:p w14:paraId="1A87792B">
      <w:pPr>
        <w:pStyle w:val="2"/>
        <w:shd w:val="clear"/>
        <w:rPr>
          <w:rFonts w:hint="eastAsia"/>
          <w:color w:val="000000" w:themeColor="text1"/>
          <w:highlight w:val="none"/>
          <w14:textFill>
            <w14:solidFill>
              <w14:schemeClr w14:val="tx1"/>
            </w14:solidFill>
          </w14:textFill>
        </w:rPr>
      </w:pPr>
    </w:p>
    <w:p w14:paraId="09B35C08">
      <w:pPr>
        <w:shd w:val="clear"/>
        <w:rPr>
          <w:rFonts w:hint="eastAsia"/>
          <w:color w:val="000000" w:themeColor="text1"/>
          <w:highlight w:val="none"/>
          <w14:textFill>
            <w14:solidFill>
              <w14:schemeClr w14:val="tx1"/>
            </w14:solidFill>
          </w14:textFill>
        </w:rPr>
      </w:pPr>
    </w:p>
    <w:p w14:paraId="178D2BB9">
      <w:pPr>
        <w:pStyle w:val="2"/>
        <w:shd w:val="clear"/>
        <w:rPr>
          <w:rFonts w:hint="eastAsia"/>
          <w:color w:val="000000" w:themeColor="text1"/>
          <w:highlight w:val="none"/>
          <w14:textFill>
            <w14:solidFill>
              <w14:schemeClr w14:val="tx1"/>
            </w14:solidFill>
          </w14:textFill>
        </w:rPr>
      </w:pPr>
    </w:p>
    <w:p w14:paraId="08A46099">
      <w:pPr>
        <w:shd w:val="clear"/>
        <w:rPr>
          <w:rFonts w:hint="eastAsia"/>
          <w:color w:val="000000" w:themeColor="text1"/>
          <w:highlight w:val="none"/>
          <w14:textFill>
            <w14:solidFill>
              <w14:schemeClr w14:val="tx1"/>
            </w14:solidFill>
          </w14:textFill>
        </w:rPr>
      </w:pPr>
    </w:p>
    <w:p w14:paraId="3F5F383F">
      <w:pPr>
        <w:pStyle w:val="2"/>
        <w:shd w:val="clear"/>
        <w:rPr>
          <w:rFonts w:hint="eastAsia"/>
          <w:color w:val="000000" w:themeColor="text1"/>
          <w:highlight w:val="none"/>
          <w14:textFill>
            <w14:solidFill>
              <w14:schemeClr w14:val="tx1"/>
            </w14:solidFill>
          </w14:textFill>
        </w:rPr>
      </w:pPr>
    </w:p>
    <w:p w14:paraId="79041F37">
      <w:pPr>
        <w:shd w:val="clear"/>
        <w:rPr>
          <w:rFonts w:hint="eastAsia"/>
          <w:color w:val="000000" w:themeColor="text1"/>
          <w:highlight w:val="none"/>
          <w14:textFill>
            <w14:solidFill>
              <w14:schemeClr w14:val="tx1"/>
            </w14:solidFill>
          </w14:textFill>
        </w:rPr>
      </w:pPr>
    </w:p>
    <w:p w14:paraId="4E1507F9">
      <w:pPr>
        <w:pStyle w:val="2"/>
        <w:shd w:val="clear"/>
        <w:rPr>
          <w:rFonts w:hint="eastAsia"/>
          <w:color w:val="000000" w:themeColor="text1"/>
          <w:highlight w:val="none"/>
          <w14:textFill>
            <w14:solidFill>
              <w14:schemeClr w14:val="tx1"/>
            </w14:solidFill>
          </w14:textFill>
        </w:rPr>
      </w:pPr>
    </w:p>
    <w:p w14:paraId="1ADC06BB">
      <w:pPr>
        <w:shd w:val="clear"/>
        <w:rPr>
          <w:rFonts w:hint="eastAsia"/>
          <w:color w:val="000000" w:themeColor="text1"/>
          <w:highlight w:val="none"/>
          <w14:textFill>
            <w14:solidFill>
              <w14:schemeClr w14:val="tx1"/>
            </w14:solidFill>
          </w14:textFill>
        </w:rPr>
      </w:pPr>
    </w:p>
    <w:p w14:paraId="6926C387">
      <w:pPr>
        <w:pStyle w:val="2"/>
        <w:shd w:val="clear"/>
        <w:rPr>
          <w:rFonts w:hint="eastAsia"/>
          <w:color w:val="000000" w:themeColor="text1"/>
          <w:highlight w:val="none"/>
          <w14:textFill>
            <w14:solidFill>
              <w14:schemeClr w14:val="tx1"/>
            </w14:solidFill>
          </w14:textFill>
        </w:rPr>
      </w:pPr>
    </w:p>
    <w:p w14:paraId="3514EF58">
      <w:pPr>
        <w:shd w:val="clear"/>
        <w:rPr>
          <w:rFonts w:hint="eastAsia"/>
          <w:color w:val="000000" w:themeColor="text1"/>
          <w:highlight w:val="none"/>
          <w14:textFill>
            <w14:solidFill>
              <w14:schemeClr w14:val="tx1"/>
            </w14:solidFill>
          </w14:textFill>
        </w:rPr>
      </w:pPr>
    </w:p>
    <w:p w14:paraId="75C7BF9D">
      <w:pPr>
        <w:pStyle w:val="2"/>
        <w:shd w:val="clear"/>
        <w:rPr>
          <w:rFonts w:hint="eastAsia"/>
          <w:color w:val="000000" w:themeColor="text1"/>
          <w:highlight w:val="none"/>
          <w14:textFill>
            <w14:solidFill>
              <w14:schemeClr w14:val="tx1"/>
            </w14:solidFill>
          </w14:textFill>
        </w:rPr>
      </w:pPr>
    </w:p>
    <w:p w14:paraId="43BCB77E">
      <w:pPr>
        <w:shd w:val="clear"/>
        <w:rPr>
          <w:rFonts w:hint="eastAsia"/>
          <w:color w:val="000000" w:themeColor="text1"/>
          <w:highlight w:val="none"/>
          <w14:textFill>
            <w14:solidFill>
              <w14:schemeClr w14:val="tx1"/>
            </w14:solidFill>
          </w14:textFill>
        </w:rPr>
      </w:pPr>
    </w:p>
    <w:p w14:paraId="45204A7C">
      <w:pPr>
        <w:pStyle w:val="2"/>
        <w:shd w:val="clear"/>
        <w:rPr>
          <w:rFonts w:hint="eastAsia"/>
          <w:color w:val="000000" w:themeColor="text1"/>
          <w:highlight w:val="none"/>
          <w14:textFill>
            <w14:solidFill>
              <w14:schemeClr w14:val="tx1"/>
            </w14:solidFill>
          </w14:textFill>
        </w:rPr>
      </w:pPr>
    </w:p>
    <w:p w14:paraId="2951758E">
      <w:pPr>
        <w:shd w:val="clear"/>
        <w:rPr>
          <w:rFonts w:hint="eastAsia"/>
          <w:color w:val="000000" w:themeColor="text1"/>
          <w:highlight w:val="none"/>
          <w14:textFill>
            <w14:solidFill>
              <w14:schemeClr w14:val="tx1"/>
            </w14:solidFill>
          </w14:textFill>
        </w:rPr>
      </w:pPr>
    </w:p>
    <w:p w14:paraId="747B178C">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7" w:name="_Toc9009"/>
      <w:r>
        <w:rPr>
          <w:rFonts w:hint="eastAsia" w:ascii="宋体" w:hAnsi="宋体" w:cs="宋体"/>
          <w:color w:val="000000" w:themeColor="text1"/>
          <w:highlight w:val="none"/>
          <w14:textFill>
            <w14:solidFill>
              <w14:schemeClr w14:val="tx1"/>
            </w14:solidFill>
          </w14:textFill>
        </w:rPr>
        <w:t>第八章  合同范本</w:t>
      </w:r>
      <w:bookmarkEnd w:id="207"/>
    </w:p>
    <w:p w14:paraId="71D364C4">
      <w:pPr>
        <w:shd w:val="clear"/>
        <w:jc w:val="center"/>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AAE1C21">
      <w:pPr>
        <w:pStyle w:val="2"/>
        <w:shd w:val="clear"/>
        <w:rPr>
          <w:color w:val="000000" w:themeColor="text1"/>
          <w:highlight w:val="none"/>
          <w14:textFill>
            <w14:solidFill>
              <w14:schemeClr w14:val="tx1"/>
            </w14:solidFill>
          </w14:textFill>
        </w:rPr>
      </w:pPr>
    </w:p>
    <w:p w14:paraId="60305B7A">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p>
    <w:p w14:paraId="394AB472">
      <w:pPr>
        <w:pStyle w:val="12"/>
        <w:shd w:val="clear"/>
        <w:rPr>
          <w:rFonts w:ascii="宋体" w:hAnsi="宋体" w:cs="宋体"/>
          <w:color w:val="000000" w:themeColor="text1"/>
          <w:highlight w:val="none"/>
          <w14:textFill>
            <w14:solidFill>
              <w14:schemeClr w14:val="tx1"/>
            </w14:solidFill>
          </w14:textFill>
        </w:rPr>
      </w:pPr>
    </w:p>
    <w:p w14:paraId="25883159">
      <w:pPr>
        <w:shd w:val="clear"/>
        <w:rPr>
          <w:rFonts w:ascii="宋体" w:hAnsi="宋体" w:cs="宋体"/>
          <w:color w:val="000000" w:themeColor="text1"/>
          <w:highlight w:val="none"/>
          <w14:textFill>
            <w14:solidFill>
              <w14:schemeClr w14:val="tx1"/>
            </w14:solidFill>
          </w14:textFill>
        </w:rPr>
      </w:pPr>
    </w:p>
    <w:p w14:paraId="6DD8E895">
      <w:pPr>
        <w:pStyle w:val="12"/>
        <w:shd w:val="clear"/>
        <w:rPr>
          <w:rFonts w:ascii="宋体" w:hAnsi="宋体" w:cs="宋体"/>
          <w:color w:val="000000" w:themeColor="text1"/>
          <w:highlight w:val="none"/>
          <w14:textFill>
            <w14:solidFill>
              <w14:schemeClr w14:val="tx1"/>
            </w14:solidFill>
          </w14:textFill>
        </w:rPr>
      </w:pPr>
    </w:p>
    <w:p w14:paraId="35BDBF56">
      <w:pPr>
        <w:pStyle w:val="12"/>
        <w:shd w:val="clear"/>
        <w:ind w:left="0" w:leftChars="0" w:firstLine="0" w:firstLineChars="0"/>
        <w:rPr>
          <w:rFonts w:ascii="宋体" w:hAnsi="宋体" w:cs="宋体"/>
          <w:color w:val="000000" w:themeColor="text1"/>
          <w:highlight w:val="none"/>
          <w14:textFill>
            <w14:solidFill>
              <w14:schemeClr w14:val="tx1"/>
            </w14:solidFill>
          </w14:textFill>
        </w:rPr>
      </w:pPr>
    </w:p>
    <w:p w14:paraId="513CB2FA">
      <w:pPr>
        <w:shd w:val="clear"/>
        <w:rPr>
          <w:rFonts w:ascii="宋体" w:hAnsi="宋体" w:cs="宋体"/>
          <w:color w:val="000000" w:themeColor="text1"/>
          <w:highlight w:val="none"/>
          <w14:textFill>
            <w14:solidFill>
              <w14:schemeClr w14:val="tx1"/>
            </w14:solidFill>
          </w14:textFill>
        </w:rPr>
      </w:pPr>
    </w:p>
    <w:p w14:paraId="5C8E3C48">
      <w:pPr>
        <w:pStyle w:val="28"/>
        <w:shd w:val="clear"/>
        <w:rPr>
          <w:color w:val="000000" w:themeColor="text1"/>
          <w:highlight w:val="none"/>
          <w14:textFill>
            <w14:solidFill>
              <w14:schemeClr w14:val="tx1"/>
            </w14:solidFill>
          </w14:textFill>
        </w:rPr>
      </w:pPr>
    </w:p>
    <w:p w14:paraId="4F6740AA">
      <w:pPr>
        <w:shd w:val="clear"/>
        <w:rPr>
          <w:color w:val="000000" w:themeColor="text1"/>
          <w:highlight w:val="none"/>
          <w14:textFill>
            <w14:solidFill>
              <w14:schemeClr w14:val="tx1"/>
            </w14:solidFill>
          </w14:textFill>
        </w:rPr>
      </w:pPr>
    </w:p>
    <w:p w14:paraId="71F9A7CF">
      <w:pPr>
        <w:pStyle w:val="2"/>
        <w:shd w:val="clear"/>
        <w:rPr>
          <w:color w:val="000000" w:themeColor="text1"/>
          <w:highlight w:val="none"/>
          <w14:textFill>
            <w14:solidFill>
              <w14:schemeClr w14:val="tx1"/>
            </w14:solidFill>
          </w14:textFill>
        </w:rPr>
      </w:pPr>
    </w:p>
    <w:p w14:paraId="3BF509D4">
      <w:pPr>
        <w:shd w:val="clear"/>
        <w:rPr>
          <w:color w:val="000000" w:themeColor="text1"/>
          <w:highlight w:val="none"/>
          <w14:textFill>
            <w14:solidFill>
              <w14:schemeClr w14:val="tx1"/>
            </w14:solidFill>
          </w14:textFill>
        </w:rPr>
      </w:pPr>
    </w:p>
    <w:p w14:paraId="2E69CBFD">
      <w:pPr>
        <w:pStyle w:val="42"/>
        <w:shd w:val="clear"/>
        <w:rPr>
          <w:color w:val="000000" w:themeColor="text1"/>
          <w:highlight w:val="none"/>
          <w14:textFill>
            <w14:solidFill>
              <w14:schemeClr w14:val="tx1"/>
            </w14:solidFill>
          </w14:textFill>
        </w:rPr>
      </w:pPr>
    </w:p>
    <w:p w14:paraId="64B938A3">
      <w:pPr>
        <w:pStyle w:val="42"/>
        <w:shd w:val="clear"/>
        <w:rPr>
          <w:color w:val="000000" w:themeColor="text1"/>
          <w:highlight w:val="none"/>
          <w14:textFill>
            <w14:solidFill>
              <w14:schemeClr w14:val="tx1"/>
            </w14:solidFill>
          </w14:textFill>
        </w:rPr>
      </w:pPr>
    </w:p>
    <w:p w14:paraId="5F9730AC">
      <w:pPr>
        <w:pStyle w:val="42"/>
        <w:shd w:val="clear"/>
        <w:rPr>
          <w:color w:val="000000" w:themeColor="text1"/>
          <w:highlight w:val="none"/>
          <w14:textFill>
            <w14:solidFill>
              <w14:schemeClr w14:val="tx1"/>
            </w14:solidFill>
          </w14:textFill>
        </w:rPr>
      </w:pPr>
    </w:p>
    <w:p w14:paraId="450583AE">
      <w:pPr>
        <w:pStyle w:val="42"/>
        <w:shd w:val="clear"/>
        <w:rPr>
          <w:color w:val="000000" w:themeColor="text1"/>
          <w:highlight w:val="none"/>
          <w14:textFill>
            <w14:solidFill>
              <w14:schemeClr w14:val="tx1"/>
            </w14:solidFill>
          </w14:textFill>
        </w:rPr>
      </w:pPr>
    </w:p>
    <w:p w14:paraId="43080D03">
      <w:pPr>
        <w:pStyle w:val="42"/>
        <w:shd w:val="clear"/>
        <w:rPr>
          <w:color w:val="000000" w:themeColor="text1"/>
          <w:highlight w:val="none"/>
          <w14:textFill>
            <w14:solidFill>
              <w14:schemeClr w14:val="tx1"/>
            </w14:solidFill>
          </w14:textFill>
        </w:rPr>
      </w:pPr>
    </w:p>
    <w:p w14:paraId="3663375E">
      <w:pPr>
        <w:pStyle w:val="42"/>
        <w:shd w:val="clear"/>
        <w:rPr>
          <w:color w:val="000000" w:themeColor="text1"/>
          <w:highlight w:val="none"/>
          <w14:textFill>
            <w14:solidFill>
              <w14:schemeClr w14:val="tx1"/>
            </w14:solidFill>
          </w14:textFill>
        </w:rPr>
      </w:pPr>
    </w:p>
    <w:p w14:paraId="6F3A3ADA">
      <w:pPr>
        <w:pStyle w:val="42"/>
        <w:shd w:val="clear"/>
        <w:rPr>
          <w:color w:val="000000" w:themeColor="text1"/>
          <w:highlight w:val="none"/>
          <w14:textFill>
            <w14:solidFill>
              <w14:schemeClr w14:val="tx1"/>
            </w14:solidFill>
          </w14:textFill>
        </w:rPr>
      </w:pPr>
    </w:p>
    <w:p w14:paraId="66BFCA67">
      <w:pPr>
        <w:pStyle w:val="42"/>
        <w:shd w:val="clear"/>
        <w:rPr>
          <w:color w:val="000000" w:themeColor="text1"/>
          <w:highlight w:val="none"/>
          <w14:textFill>
            <w14:solidFill>
              <w14:schemeClr w14:val="tx1"/>
            </w14:solidFill>
          </w14:textFill>
        </w:rPr>
      </w:pPr>
    </w:p>
    <w:p w14:paraId="16ED9A14">
      <w:pPr>
        <w:pStyle w:val="42"/>
        <w:shd w:val="clear"/>
        <w:rPr>
          <w:color w:val="000000" w:themeColor="text1"/>
          <w:highlight w:val="none"/>
          <w14:textFill>
            <w14:solidFill>
              <w14:schemeClr w14:val="tx1"/>
            </w14:solidFill>
          </w14:textFill>
        </w:rPr>
      </w:pPr>
    </w:p>
    <w:p w14:paraId="440F8734">
      <w:pPr>
        <w:pStyle w:val="42"/>
        <w:shd w:val="clear"/>
        <w:rPr>
          <w:color w:val="000000" w:themeColor="text1"/>
          <w:highlight w:val="none"/>
          <w14:textFill>
            <w14:solidFill>
              <w14:schemeClr w14:val="tx1"/>
            </w14:solidFill>
          </w14:textFill>
        </w:rPr>
      </w:pPr>
    </w:p>
    <w:p w14:paraId="3573A611">
      <w:pPr>
        <w:pStyle w:val="42"/>
        <w:shd w:val="clear"/>
        <w:rPr>
          <w:color w:val="000000" w:themeColor="text1"/>
          <w:highlight w:val="none"/>
          <w14:textFill>
            <w14:solidFill>
              <w14:schemeClr w14:val="tx1"/>
            </w14:solidFill>
          </w14:textFill>
        </w:rPr>
      </w:pPr>
    </w:p>
    <w:p w14:paraId="3E2BE0E5">
      <w:pPr>
        <w:pStyle w:val="42"/>
        <w:shd w:val="clear"/>
        <w:rPr>
          <w:color w:val="000000" w:themeColor="text1"/>
          <w:highlight w:val="none"/>
          <w14:textFill>
            <w14:solidFill>
              <w14:schemeClr w14:val="tx1"/>
            </w14:solidFill>
          </w14:textFill>
        </w:rPr>
      </w:pPr>
    </w:p>
    <w:p w14:paraId="5368A07E">
      <w:pPr>
        <w:pStyle w:val="42"/>
        <w:shd w:val="clear"/>
        <w:rPr>
          <w:color w:val="000000" w:themeColor="text1"/>
          <w:highlight w:val="none"/>
          <w14:textFill>
            <w14:solidFill>
              <w14:schemeClr w14:val="tx1"/>
            </w14:solidFill>
          </w14:textFill>
        </w:rPr>
      </w:pPr>
    </w:p>
    <w:p w14:paraId="7C5AE387">
      <w:pPr>
        <w:pStyle w:val="42"/>
        <w:shd w:val="clear"/>
        <w:rPr>
          <w:color w:val="000000" w:themeColor="text1"/>
          <w:highlight w:val="none"/>
          <w14:textFill>
            <w14:solidFill>
              <w14:schemeClr w14:val="tx1"/>
            </w14:solidFill>
          </w14:textFill>
        </w:rPr>
      </w:pPr>
    </w:p>
    <w:p w14:paraId="50D9B398">
      <w:pPr>
        <w:pStyle w:val="42"/>
        <w:shd w:val="clear"/>
        <w:rPr>
          <w:color w:val="000000" w:themeColor="text1"/>
          <w:highlight w:val="none"/>
          <w14:textFill>
            <w14:solidFill>
              <w14:schemeClr w14:val="tx1"/>
            </w14:solidFill>
          </w14:textFill>
        </w:rPr>
      </w:pPr>
    </w:p>
    <w:p w14:paraId="09E8E32E">
      <w:pPr>
        <w:pStyle w:val="42"/>
        <w:shd w:val="clear"/>
        <w:rPr>
          <w:color w:val="000000" w:themeColor="text1"/>
          <w:highlight w:val="none"/>
          <w14:textFill>
            <w14:solidFill>
              <w14:schemeClr w14:val="tx1"/>
            </w14:solidFill>
          </w14:textFill>
        </w:rPr>
      </w:pPr>
    </w:p>
    <w:p w14:paraId="2531CED4">
      <w:pPr>
        <w:pStyle w:val="42"/>
        <w:shd w:val="clear"/>
        <w:rPr>
          <w:color w:val="000000" w:themeColor="text1"/>
          <w:highlight w:val="none"/>
          <w14:textFill>
            <w14:solidFill>
              <w14:schemeClr w14:val="tx1"/>
            </w14:solidFill>
          </w14:textFill>
        </w:rPr>
      </w:pPr>
    </w:p>
    <w:p w14:paraId="59A779C5">
      <w:pPr>
        <w:pStyle w:val="42"/>
        <w:shd w:val="clear"/>
        <w:rPr>
          <w:color w:val="000000" w:themeColor="text1"/>
          <w:highlight w:val="none"/>
          <w14:textFill>
            <w14:solidFill>
              <w14:schemeClr w14:val="tx1"/>
            </w14:solidFill>
          </w14:textFill>
        </w:rPr>
      </w:pPr>
    </w:p>
    <w:p w14:paraId="10C2018A">
      <w:pPr>
        <w:pStyle w:val="42"/>
        <w:shd w:val="clear"/>
        <w:rPr>
          <w:color w:val="000000" w:themeColor="text1"/>
          <w:highlight w:val="none"/>
          <w14:textFill>
            <w14:solidFill>
              <w14:schemeClr w14:val="tx1"/>
            </w14:solidFill>
          </w14:textFill>
        </w:rPr>
      </w:pPr>
    </w:p>
    <w:p w14:paraId="53F3DCB4">
      <w:pPr>
        <w:pStyle w:val="42"/>
        <w:shd w:val="clear"/>
        <w:rPr>
          <w:color w:val="000000" w:themeColor="text1"/>
          <w:highlight w:val="none"/>
          <w14:textFill>
            <w14:solidFill>
              <w14:schemeClr w14:val="tx1"/>
            </w14:solidFill>
          </w14:textFill>
        </w:rPr>
      </w:pPr>
    </w:p>
    <w:p w14:paraId="02B554A1">
      <w:pPr>
        <w:pStyle w:val="3"/>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8" w:name="_Toc2000413"/>
      <w:bookmarkStart w:id="209" w:name="_Toc6232"/>
      <w:bookmarkStart w:id="210" w:name="_Toc514858709"/>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bookmarkEnd w:id="198"/>
      <w:bookmarkEnd w:id="208"/>
      <w:bookmarkEnd w:id="209"/>
      <w:bookmarkEnd w:id="210"/>
    </w:p>
    <w:p w14:paraId="762899AE">
      <w:pPr>
        <w:shd w:val="clear"/>
        <w:rPr>
          <w:rFonts w:ascii="宋体" w:hAnsi="宋体" w:cs="宋体"/>
          <w:color w:val="000000" w:themeColor="text1"/>
          <w:highlight w:val="none"/>
          <w14:textFill>
            <w14:solidFill>
              <w14:schemeClr w14:val="tx1"/>
            </w14:solidFill>
          </w14:textFill>
        </w:rPr>
        <w:sectPr>
          <w:footerReference r:id="rId9" w:type="default"/>
          <w:pgSz w:w="11906" w:h="16838"/>
          <w:pgMar w:top="1440" w:right="1803" w:bottom="1440" w:left="1803" w:header="851" w:footer="992" w:gutter="0"/>
          <w:cols w:space="720" w:num="1"/>
          <w:titlePg/>
          <w:docGrid w:type="lines" w:linePitch="319" w:charSpace="0"/>
        </w:sectPr>
      </w:pPr>
    </w:p>
    <w:p w14:paraId="3A5C9BF9">
      <w:pPr>
        <w:shd w:val="clear"/>
        <w:jc w:val="center"/>
        <w:rPr>
          <w:rFonts w:ascii="宋体" w:hAnsi="宋体" w:cs="宋体"/>
          <w:color w:val="000000" w:themeColor="text1"/>
          <w:sz w:val="52"/>
          <w:szCs w:val="52"/>
          <w:highlight w:val="none"/>
          <w:u w:val="single"/>
          <w14:textFill>
            <w14:solidFill>
              <w14:schemeClr w14:val="tx1"/>
            </w14:solidFill>
          </w14:textFill>
        </w:rPr>
      </w:pPr>
      <w:bookmarkStart w:id="211" w:name="_Toc503951046"/>
      <w:bookmarkStart w:id="212" w:name="_Toc503971829"/>
      <w:bookmarkStart w:id="213" w:name="_Toc513646738"/>
      <w:bookmarkStart w:id="214" w:name="_Toc514858710"/>
      <w:bookmarkStart w:id="215" w:name="_Toc513633967"/>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sz w:val="52"/>
          <w:szCs w:val="52"/>
          <w:highlight w:val="none"/>
          <w:u w:val="single"/>
          <w14:textFill>
            <w14:solidFill>
              <w14:schemeClr w14:val="tx1"/>
            </w14:solidFill>
          </w14:textFill>
        </w:rPr>
        <w:t>（项目名称）</w:t>
      </w:r>
      <w:bookmarkEnd w:id="211"/>
      <w:bookmarkEnd w:id="212"/>
      <w:bookmarkEnd w:id="213"/>
      <w:bookmarkEnd w:id="214"/>
      <w:bookmarkEnd w:id="215"/>
      <w:r>
        <w:rPr>
          <w:rFonts w:hint="eastAsia" w:ascii="宋体" w:hAnsi="宋体" w:cs="宋体"/>
          <w:color w:val="000000" w:themeColor="text1"/>
          <w:sz w:val="52"/>
          <w:szCs w:val="52"/>
          <w:highlight w:val="none"/>
          <w:u w:val="single"/>
          <w14:textFill>
            <w14:solidFill>
              <w14:schemeClr w14:val="tx1"/>
            </w14:solidFill>
          </w14:textFill>
        </w:rPr>
        <w:t xml:space="preserve"> </w:t>
      </w:r>
    </w:p>
    <w:p w14:paraId="0C0B8859">
      <w:pPr>
        <w:shd w:val="clear"/>
        <w:rPr>
          <w:rFonts w:ascii="宋体" w:hAnsi="宋体" w:cs="宋体"/>
          <w:color w:val="000000" w:themeColor="text1"/>
          <w:sz w:val="20"/>
          <w:szCs w:val="20"/>
          <w:highlight w:val="none"/>
          <w14:textFill>
            <w14:solidFill>
              <w14:schemeClr w14:val="tx1"/>
            </w14:solidFill>
          </w14:textFill>
        </w:rPr>
      </w:pPr>
    </w:p>
    <w:p w14:paraId="463A31CE">
      <w:pPr>
        <w:shd w:val="clear"/>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 xml:space="preserve"> </w:t>
      </w:r>
    </w:p>
    <w:p w14:paraId="6A7286D9">
      <w:pPr>
        <w:shd w:val="clear"/>
        <w:rPr>
          <w:rFonts w:ascii="宋体" w:hAnsi="宋体" w:cs="宋体"/>
          <w:color w:val="000000" w:themeColor="text1"/>
          <w:sz w:val="28"/>
          <w:szCs w:val="28"/>
          <w:highlight w:val="none"/>
          <w14:textFill>
            <w14:solidFill>
              <w14:schemeClr w14:val="tx1"/>
            </w14:solidFill>
          </w14:textFill>
        </w:rPr>
      </w:pPr>
    </w:p>
    <w:p w14:paraId="377B9474">
      <w:pPr>
        <w:shd w:val="clear"/>
        <w:rPr>
          <w:rFonts w:ascii="宋体" w:hAnsi="宋体" w:cs="宋体"/>
          <w:color w:val="000000" w:themeColor="text1"/>
          <w:sz w:val="28"/>
          <w:szCs w:val="28"/>
          <w:highlight w:val="none"/>
          <w14:textFill>
            <w14:solidFill>
              <w14:schemeClr w14:val="tx1"/>
            </w14:solidFill>
          </w14:textFill>
        </w:rPr>
      </w:pPr>
    </w:p>
    <w:p w14:paraId="59484313">
      <w:pPr>
        <w:shd w:val="clear"/>
        <w:rPr>
          <w:rFonts w:ascii="宋体" w:hAnsi="宋体" w:cs="宋体"/>
          <w:color w:val="000000" w:themeColor="text1"/>
          <w:sz w:val="28"/>
          <w:szCs w:val="28"/>
          <w:highlight w:val="none"/>
          <w14:textFill>
            <w14:solidFill>
              <w14:schemeClr w14:val="tx1"/>
            </w14:solidFill>
          </w14:textFill>
        </w:rPr>
      </w:pPr>
    </w:p>
    <w:p w14:paraId="077969CB">
      <w:pPr>
        <w:shd w:val="clear"/>
        <w:jc w:val="center"/>
        <w:rPr>
          <w:rFonts w:ascii="宋体" w:hAnsi="宋体" w:cs="宋体"/>
          <w:b/>
          <w:color w:val="000000" w:themeColor="text1"/>
          <w:sz w:val="72"/>
          <w:szCs w:val="44"/>
          <w:highlight w:val="none"/>
          <w14:textFill>
            <w14:solidFill>
              <w14:schemeClr w14:val="tx1"/>
            </w14:solidFill>
          </w14:textFill>
        </w:rPr>
      </w:pPr>
      <w:r>
        <w:rPr>
          <w:rFonts w:hint="eastAsia" w:ascii="宋体" w:hAnsi="宋体" w:cs="宋体"/>
          <w:b/>
          <w:color w:val="000000" w:themeColor="text1"/>
          <w:sz w:val="72"/>
          <w:szCs w:val="44"/>
          <w:highlight w:val="none"/>
          <w14:textFill>
            <w14:solidFill>
              <w14:schemeClr w14:val="tx1"/>
            </w14:solidFill>
          </w14:textFill>
        </w:rPr>
        <w:t>竞争性比选响应文件</w:t>
      </w:r>
    </w:p>
    <w:p w14:paraId="5AB12F3C">
      <w:pPr>
        <w:shd w:val="clear"/>
        <w:jc w:val="center"/>
        <w:rPr>
          <w:rFonts w:ascii="宋体" w:hAnsi="宋体" w:cs="宋体"/>
          <w:b/>
          <w:color w:val="000000" w:themeColor="text1"/>
          <w:sz w:val="32"/>
          <w:szCs w:val="32"/>
          <w:highlight w:val="none"/>
          <w14:textFill>
            <w14:solidFill>
              <w14:schemeClr w14:val="tx1"/>
            </w14:solidFill>
          </w14:textFill>
        </w:rPr>
      </w:pPr>
    </w:p>
    <w:p w14:paraId="7E9268A8">
      <w:pPr>
        <w:shd w:val="clear"/>
        <w:rPr>
          <w:rFonts w:ascii="宋体" w:hAnsi="宋体" w:cs="宋体"/>
          <w:color w:val="000000" w:themeColor="text1"/>
          <w:sz w:val="28"/>
          <w:szCs w:val="28"/>
          <w:highlight w:val="none"/>
          <w14:textFill>
            <w14:solidFill>
              <w14:schemeClr w14:val="tx1"/>
            </w14:solidFill>
          </w14:textFill>
        </w:rPr>
      </w:pPr>
    </w:p>
    <w:p w14:paraId="6623A6EB">
      <w:pPr>
        <w:shd w:val="clear"/>
        <w:rPr>
          <w:rFonts w:ascii="宋体" w:hAnsi="宋体" w:cs="宋体"/>
          <w:color w:val="000000" w:themeColor="text1"/>
          <w:sz w:val="28"/>
          <w:szCs w:val="28"/>
          <w:highlight w:val="none"/>
          <w14:textFill>
            <w14:solidFill>
              <w14:schemeClr w14:val="tx1"/>
            </w14:solidFill>
          </w14:textFill>
        </w:rPr>
      </w:pPr>
    </w:p>
    <w:p w14:paraId="54586B4B">
      <w:pPr>
        <w:shd w:val="clear"/>
        <w:rPr>
          <w:rFonts w:ascii="宋体" w:hAnsi="宋体" w:cs="宋体"/>
          <w:color w:val="000000" w:themeColor="text1"/>
          <w:sz w:val="28"/>
          <w:szCs w:val="28"/>
          <w:highlight w:val="none"/>
          <w14:textFill>
            <w14:solidFill>
              <w14:schemeClr w14:val="tx1"/>
            </w14:solidFill>
          </w14:textFill>
        </w:rPr>
      </w:pPr>
    </w:p>
    <w:p w14:paraId="5E03CE78">
      <w:pPr>
        <w:shd w:val="clear"/>
        <w:rPr>
          <w:rFonts w:ascii="宋体" w:hAnsi="宋体" w:cs="宋体"/>
          <w:color w:val="000000" w:themeColor="text1"/>
          <w:sz w:val="28"/>
          <w:szCs w:val="28"/>
          <w:highlight w:val="none"/>
          <w14:textFill>
            <w14:solidFill>
              <w14:schemeClr w14:val="tx1"/>
            </w14:solidFill>
          </w14:textFill>
        </w:rPr>
      </w:pPr>
    </w:p>
    <w:p w14:paraId="42273C85">
      <w:pPr>
        <w:shd w:val="clear"/>
        <w:rPr>
          <w:rFonts w:ascii="宋体" w:hAnsi="宋体" w:cs="宋体"/>
          <w:color w:val="000000" w:themeColor="text1"/>
          <w:sz w:val="28"/>
          <w:szCs w:val="28"/>
          <w:highlight w:val="none"/>
          <w14:textFill>
            <w14:solidFill>
              <w14:schemeClr w14:val="tx1"/>
            </w14:solidFill>
          </w14:textFill>
        </w:rPr>
      </w:pPr>
    </w:p>
    <w:p w14:paraId="21491B8C">
      <w:pPr>
        <w:pStyle w:val="28"/>
        <w:shd w:val="clear"/>
        <w:rPr>
          <w:color w:val="000000" w:themeColor="text1"/>
          <w:highlight w:val="none"/>
          <w14:textFill>
            <w14:solidFill>
              <w14:schemeClr w14:val="tx1"/>
            </w14:solidFill>
          </w14:textFill>
        </w:rPr>
      </w:pPr>
    </w:p>
    <w:p w14:paraId="3D575C3B">
      <w:pPr>
        <w:shd w:val="clear"/>
        <w:rPr>
          <w:color w:val="000000" w:themeColor="text1"/>
          <w:highlight w:val="none"/>
          <w14:textFill>
            <w14:solidFill>
              <w14:schemeClr w14:val="tx1"/>
            </w14:solidFill>
          </w14:textFill>
        </w:rPr>
      </w:pPr>
    </w:p>
    <w:p w14:paraId="6BCB7235">
      <w:pPr>
        <w:pStyle w:val="28"/>
        <w:shd w:val="clear"/>
        <w:rPr>
          <w:color w:val="000000" w:themeColor="text1"/>
          <w:highlight w:val="none"/>
          <w14:textFill>
            <w14:solidFill>
              <w14:schemeClr w14:val="tx1"/>
            </w14:solidFill>
          </w14:textFill>
        </w:rPr>
      </w:pPr>
    </w:p>
    <w:p w14:paraId="312DB3F9">
      <w:pPr>
        <w:shd w:val="clear"/>
        <w:rPr>
          <w:color w:val="000000" w:themeColor="text1"/>
          <w:highlight w:val="none"/>
          <w14:textFill>
            <w14:solidFill>
              <w14:schemeClr w14:val="tx1"/>
            </w14:solidFill>
          </w14:textFill>
        </w:rPr>
      </w:pPr>
    </w:p>
    <w:p w14:paraId="463BC89B">
      <w:pPr>
        <w:pStyle w:val="28"/>
        <w:shd w:val="clear"/>
        <w:rPr>
          <w:color w:val="000000" w:themeColor="text1"/>
          <w:highlight w:val="none"/>
          <w14:textFill>
            <w14:solidFill>
              <w14:schemeClr w14:val="tx1"/>
            </w14:solidFill>
          </w14:textFill>
        </w:rPr>
      </w:pPr>
    </w:p>
    <w:p w14:paraId="5894FC60">
      <w:pPr>
        <w:shd w:val="clear"/>
        <w:jc w:val="center"/>
        <w:rPr>
          <w:rFonts w:ascii="宋体" w:hAnsi="宋体" w:cs="宋体"/>
          <w:color w:val="000000" w:themeColor="text1"/>
          <w:sz w:val="28"/>
          <w:szCs w:val="28"/>
          <w:highlight w:val="none"/>
          <w:u w:val="singl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报价人：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（盖单位鲜公章）</w:t>
      </w:r>
    </w:p>
    <w:p w14:paraId="6942CB58">
      <w:pPr>
        <w:shd w:val="clear"/>
        <w:jc w:val="center"/>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法定代表人或其委托代理人：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w:t>
      </w:r>
      <w:r>
        <w:rPr>
          <w:rFonts w:hint="eastAsia" w:ascii="宋体" w:hAnsi="宋体" w:cs="宋体"/>
          <w:color w:val="000000" w:themeColor="text1"/>
          <w:sz w:val="28"/>
          <w:szCs w:val="28"/>
          <w:highlight w:val="none"/>
          <w:lang w:eastAsia="zh-CN"/>
          <w14:textFill>
            <w14:solidFill>
              <w14:schemeClr w14:val="tx1"/>
            </w14:solidFill>
          </w14:textFill>
        </w:rPr>
        <w:t>签名</w:t>
      </w:r>
      <w:r>
        <w:rPr>
          <w:rFonts w:hint="eastAsia" w:ascii="宋体" w:hAnsi="宋体" w:cs="宋体"/>
          <w:color w:val="000000" w:themeColor="text1"/>
          <w:sz w:val="28"/>
          <w:szCs w:val="28"/>
          <w:highlight w:val="none"/>
          <w14:textFill>
            <w14:solidFill>
              <w14:schemeClr w14:val="tx1"/>
            </w14:solidFill>
          </w14:textFill>
        </w:rPr>
        <w:t>）</w:t>
      </w:r>
    </w:p>
    <w:p w14:paraId="6CAACC77">
      <w:pPr>
        <w:shd w:val="clear"/>
        <w:jc w:val="center"/>
        <w:rPr>
          <w:rFonts w:ascii="宋体" w:hAnsi="宋体" w:cs="宋体"/>
          <w:color w:val="000000" w:themeColor="text1"/>
          <w:sz w:val="20"/>
          <w:szCs w:val="20"/>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43979F55">
      <w:pPr>
        <w:shd w:val="clear"/>
        <w:spacing w:line="400" w:lineRule="exact"/>
        <w:rPr>
          <w:rFonts w:ascii="宋体" w:hAnsi="宋体" w:cs="宋体"/>
          <w:color w:val="000000" w:themeColor="text1"/>
          <w:highlight w:val="none"/>
          <w14:textFill>
            <w14:solidFill>
              <w14:schemeClr w14:val="tx1"/>
            </w14:solidFill>
          </w14:textFill>
        </w:rPr>
      </w:pPr>
    </w:p>
    <w:p w14:paraId="41F892D9">
      <w:pPr>
        <w:shd w:val="clear"/>
        <w:spacing w:line="400" w:lineRule="exact"/>
        <w:rPr>
          <w:rFonts w:ascii="宋体" w:hAnsi="宋体" w:cs="宋体"/>
          <w:color w:val="000000" w:themeColor="text1"/>
          <w:highlight w:val="none"/>
          <w14:textFill>
            <w14:solidFill>
              <w14:schemeClr w14:val="tx1"/>
            </w14:solidFill>
          </w14:textFill>
        </w:rPr>
      </w:pPr>
    </w:p>
    <w:p w14:paraId="4EB5F886">
      <w:pPr>
        <w:shd w:val="clear"/>
        <w:spacing w:line="400" w:lineRule="exact"/>
        <w:rPr>
          <w:rFonts w:ascii="宋体" w:hAnsi="宋体" w:cs="宋体"/>
          <w:color w:val="000000" w:themeColor="text1"/>
          <w:highlight w:val="none"/>
          <w14:textFill>
            <w14:solidFill>
              <w14:schemeClr w14:val="tx1"/>
            </w14:solidFill>
          </w14:textFill>
        </w:rPr>
      </w:pPr>
    </w:p>
    <w:p w14:paraId="163460AE">
      <w:pPr>
        <w:keepNext/>
        <w:keepLines/>
        <w:pageBreakBefore w:val="0"/>
        <w:widowControl w:val="0"/>
        <w:shd w:val="clear"/>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000000" w:themeColor="text1"/>
          <w:sz w:val="28"/>
          <w:szCs w:val="36"/>
          <w:highlight w:val="none"/>
          <w14:textFill>
            <w14:solidFill>
              <w14:schemeClr w14:val="tx1"/>
            </w14:solidFill>
          </w14:textFill>
        </w:rPr>
      </w:pPr>
      <w:bookmarkStart w:id="216" w:name="_Toc1368"/>
      <w:bookmarkStart w:id="217" w:name="_Toc28780"/>
      <w:bookmarkStart w:id="218" w:name="_Toc5459"/>
      <w:bookmarkStart w:id="219" w:name="_Toc11329273"/>
      <w:bookmarkStart w:id="220" w:name="_Toc10395"/>
      <w:r>
        <w:rPr>
          <w:rFonts w:hint="eastAsia" w:ascii="宋体" w:hAnsi="宋体" w:eastAsia="宋体" w:cs="宋体"/>
          <w:color w:val="000000" w:themeColor="text1"/>
          <w:sz w:val="28"/>
          <w:szCs w:val="36"/>
          <w:highlight w:val="none"/>
          <w14:textFill>
            <w14:solidFill>
              <w14:schemeClr w14:val="tx1"/>
            </w14:solidFill>
          </w14:textFill>
        </w:rPr>
        <w:t>目    录</w:t>
      </w:r>
      <w:bookmarkEnd w:id="199"/>
      <w:bookmarkEnd w:id="200"/>
      <w:bookmarkEnd w:id="201"/>
      <w:bookmarkEnd w:id="202"/>
      <w:bookmarkEnd w:id="203"/>
      <w:bookmarkEnd w:id="204"/>
      <w:bookmarkEnd w:id="205"/>
      <w:bookmarkEnd w:id="206"/>
      <w:bookmarkEnd w:id="216"/>
      <w:bookmarkEnd w:id="217"/>
      <w:bookmarkEnd w:id="218"/>
      <w:bookmarkEnd w:id="219"/>
      <w:bookmarkEnd w:id="220"/>
    </w:p>
    <w:p w14:paraId="6A84AA7A">
      <w:pPr>
        <w:numPr>
          <w:ilvl w:val="0"/>
          <w:numId w:val="7"/>
        </w:num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竞争性响应声明书</w:t>
      </w:r>
    </w:p>
    <w:p w14:paraId="2F568E7E">
      <w:pPr>
        <w:numPr>
          <w:ilvl w:val="0"/>
          <w:numId w:val="7"/>
        </w:num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法定代表人身份证明或法定代表人授权委托书</w:t>
      </w:r>
    </w:p>
    <w:p w14:paraId="190E6E77">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三、报价一览表</w:t>
      </w:r>
    </w:p>
    <w:p w14:paraId="674D28BB">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四、资格审查资料</w:t>
      </w:r>
    </w:p>
    <w:p w14:paraId="68DA6167">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五、报价人须知前附表规定要求的资料</w:t>
      </w:r>
    </w:p>
    <w:p w14:paraId="01251C12">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六、报价人基本信息及其他材料 </w:t>
      </w:r>
    </w:p>
    <w:p w14:paraId="219E4B3E">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七、现场安全负责人承诺书</w:t>
      </w:r>
    </w:p>
    <w:p w14:paraId="37E96841">
      <w:pPr>
        <w:pStyle w:val="2"/>
        <w:shd w:val="clear"/>
        <w:rPr>
          <w:color w:val="000000" w:themeColor="text1"/>
          <w:highlight w:val="none"/>
          <w14:textFill>
            <w14:solidFill>
              <w14:schemeClr w14:val="tx1"/>
            </w14:solidFill>
          </w14:textFill>
        </w:rPr>
      </w:pPr>
    </w:p>
    <w:p w14:paraId="50DC9C22">
      <w:pPr>
        <w:shd w:val="clear"/>
        <w:spacing w:line="400" w:lineRule="exact"/>
        <w:rPr>
          <w:rFonts w:ascii="宋体" w:hAnsi="宋体" w:cs="宋体"/>
          <w:color w:val="000000" w:themeColor="text1"/>
          <w:highlight w:val="none"/>
          <w14:textFill>
            <w14:solidFill>
              <w14:schemeClr w14:val="tx1"/>
            </w14:solidFill>
          </w14:textFill>
        </w:rPr>
      </w:pPr>
    </w:p>
    <w:p w14:paraId="3F165392">
      <w:pPr>
        <w:shd w:val="clear"/>
        <w:spacing w:line="400" w:lineRule="exact"/>
        <w:rPr>
          <w:rFonts w:ascii="宋体" w:hAnsi="宋体" w:cs="宋体"/>
          <w:color w:val="000000" w:themeColor="text1"/>
          <w:highlight w:val="none"/>
          <w14:textFill>
            <w14:solidFill>
              <w14:schemeClr w14:val="tx1"/>
            </w14:solidFill>
          </w14:textFill>
        </w:rPr>
      </w:pPr>
    </w:p>
    <w:p w14:paraId="29A4E965">
      <w:pPr>
        <w:shd w:val="clear"/>
        <w:spacing w:line="400" w:lineRule="exact"/>
        <w:rPr>
          <w:rFonts w:ascii="宋体" w:hAnsi="宋体" w:cs="宋体"/>
          <w:color w:val="000000" w:themeColor="text1"/>
          <w:highlight w:val="none"/>
          <w14:textFill>
            <w14:solidFill>
              <w14:schemeClr w14:val="tx1"/>
            </w14:solidFill>
          </w14:textFill>
        </w:rPr>
      </w:pPr>
    </w:p>
    <w:p w14:paraId="482802D9">
      <w:pPr>
        <w:shd w:val="clear"/>
        <w:spacing w:line="400" w:lineRule="exact"/>
        <w:rPr>
          <w:rFonts w:ascii="宋体" w:hAnsi="宋体" w:cs="宋体"/>
          <w:color w:val="000000" w:themeColor="text1"/>
          <w:highlight w:val="none"/>
          <w14:textFill>
            <w14:solidFill>
              <w14:schemeClr w14:val="tx1"/>
            </w14:solidFill>
          </w14:textFill>
        </w:rPr>
      </w:pPr>
    </w:p>
    <w:p w14:paraId="307C1AAF">
      <w:pPr>
        <w:shd w:val="clear"/>
        <w:spacing w:line="400" w:lineRule="exact"/>
        <w:rPr>
          <w:rFonts w:ascii="宋体" w:hAnsi="宋体" w:cs="宋体"/>
          <w:color w:val="000000" w:themeColor="text1"/>
          <w:highlight w:val="none"/>
          <w14:textFill>
            <w14:solidFill>
              <w14:schemeClr w14:val="tx1"/>
            </w14:solidFill>
          </w14:textFill>
        </w:rPr>
      </w:pPr>
    </w:p>
    <w:p w14:paraId="2CAACC0E">
      <w:pPr>
        <w:shd w:val="clear"/>
        <w:spacing w:line="400" w:lineRule="exact"/>
        <w:rPr>
          <w:rFonts w:ascii="宋体" w:hAnsi="宋体" w:cs="宋体"/>
          <w:color w:val="000000" w:themeColor="text1"/>
          <w:highlight w:val="none"/>
          <w14:textFill>
            <w14:solidFill>
              <w14:schemeClr w14:val="tx1"/>
            </w14:solidFill>
          </w14:textFill>
        </w:rPr>
      </w:pPr>
    </w:p>
    <w:p w14:paraId="0DA33607">
      <w:pPr>
        <w:shd w:val="clear"/>
        <w:spacing w:line="400" w:lineRule="exact"/>
        <w:rPr>
          <w:rFonts w:ascii="宋体" w:hAnsi="宋体" w:cs="宋体"/>
          <w:color w:val="000000" w:themeColor="text1"/>
          <w:highlight w:val="none"/>
          <w14:textFill>
            <w14:solidFill>
              <w14:schemeClr w14:val="tx1"/>
            </w14:solidFill>
          </w14:textFill>
        </w:rPr>
      </w:pPr>
    </w:p>
    <w:p w14:paraId="4F92E932">
      <w:pPr>
        <w:shd w:val="clear"/>
        <w:spacing w:line="400" w:lineRule="exact"/>
        <w:rPr>
          <w:rFonts w:ascii="宋体" w:hAnsi="宋体" w:cs="宋体"/>
          <w:color w:val="000000" w:themeColor="text1"/>
          <w:highlight w:val="none"/>
          <w14:textFill>
            <w14:solidFill>
              <w14:schemeClr w14:val="tx1"/>
            </w14:solidFill>
          </w14:textFill>
        </w:rPr>
      </w:pPr>
    </w:p>
    <w:p w14:paraId="0EA775BF">
      <w:pPr>
        <w:shd w:val="clear"/>
        <w:spacing w:line="400" w:lineRule="exact"/>
        <w:rPr>
          <w:rFonts w:ascii="宋体" w:hAnsi="宋体" w:cs="宋体"/>
          <w:color w:val="000000" w:themeColor="text1"/>
          <w:highlight w:val="none"/>
          <w14:textFill>
            <w14:solidFill>
              <w14:schemeClr w14:val="tx1"/>
            </w14:solidFill>
          </w14:textFill>
        </w:rPr>
      </w:pPr>
    </w:p>
    <w:p w14:paraId="2A52BA97">
      <w:pPr>
        <w:shd w:val="clear"/>
        <w:spacing w:line="400" w:lineRule="exact"/>
        <w:rPr>
          <w:rFonts w:ascii="宋体" w:hAnsi="宋体" w:cs="宋体"/>
          <w:color w:val="000000" w:themeColor="text1"/>
          <w:highlight w:val="none"/>
          <w14:textFill>
            <w14:solidFill>
              <w14:schemeClr w14:val="tx1"/>
            </w14:solidFill>
          </w14:textFill>
        </w:rPr>
      </w:pPr>
    </w:p>
    <w:p w14:paraId="5BAE79C6">
      <w:pPr>
        <w:shd w:val="clear"/>
        <w:spacing w:line="400" w:lineRule="exact"/>
        <w:rPr>
          <w:rFonts w:ascii="宋体" w:hAnsi="宋体" w:cs="宋体"/>
          <w:color w:val="000000" w:themeColor="text1"/>
          <w:highlight w:val="none"/>
          <w14:textFill>
            <w14:solidFill>
              <w14:schemeClr w14:val="tx1"/>
            </w14:solidFill>
          </w14:textFill>
        </w:rPr>
      </w:pPr>
    </w:p>
    <w:p w14:paraId="29EBC0BF">
      <w:pPr>
        <w:shd w:val="clear"/>
        <w:spacing w:line="400" w:lineRule="exact"/>
        <w:rPr>
          <w:rFonts w:ascii="宋体" w:hAnsi="宋体" w:cs="宋体"/>
          <w:color w:val="000000" w:themeColor="text1"/>
          <w:highlight w:val="none"/>
          <w14:textFill>
            <w14:solidFill>
              <w14:schemeClr w14:val="tx1"/>
            </w14:solidFill>
          </w14:textFill>
        </w:rPr>
      </w:pPr>
    </w:p>
    <w:p w14:paraId="0EE4A001">
      <w:pPr>
        <w:shd w:val="clear"/>
        <w:spacing w:line="400" w:lineRule="exact"/>
        <w:rPr>
          <w:rFonts w:ascii="宋体" w:hAnsi="宋体" w:cs="宋体"/>
          <w:color w:val="000000" w:themeColor="text1"/>
          <w:highlight w:val="none"/>
          <w14:textFill>
            <w14:solidFill>
              <w14:schemeClr w14:val="tx1"/>
            </w14:solidFill>
          </w14:textFill>
        </w:rPr>
      </w:pPr>
    </w:p>
    <w:p w14:paraId="2EA513BE">
      <w:pPr>
        <w:shd w:val="clear"/>
        <w:spacing w:line="400" w:lineRule="exact"/>
        <w:rPr>
          <w:rFonts w:ascii="宋体" w:hAnsi="宋体" w:cs="宋体"/>
          <w:color w:val="000000" w:themeColor="text1"/>
          <w:highlight w:val="none"/>
          <w14:textFill>
            <w14:solidFill>
              <w14:schemeClr w14:val="tx1"/>
            </w14:solidFill>
          </w14:textFill>
        </w:rPr>
      </w:pPr>
    </w:p>
    <w:p w14:paraId="0B62B2D0">
      <w:pPr>
        <w:shd w:val="clear"/>
        <w:spacing w:line="400" w:lineRule="exact"/>
        <w:rPr>
          <w:rFonts w:ascii="宋体" w:hAnsi="宋体" w:cs="宋体"/>
          <w:color w:val="000000" w:themeColor="text1"/>
          <w:highlight w:val="none"/>
          <w14:textFill>
            <w14:solidFill>
              <w14:schemeClr w14:val="tx1"/>
            </w14:solidFill>
          </w14:textFill>
        </w:rPr>
      </w:pPr>
    </w:p>
    <w:p w14:paraId="1B2C03A8">
      <w:pPr>
        <w:shd w:val="clear"/>
        <w:spacing w:line="400" w:lineRule="exact"/>
        <w:rPr>
          <w:rFonts w:ascii="宋体" w:hAnsi="宋体" w:cs="宋体"/>
          <w:color w:val="000000" w:themeColor="text1"/>
          <w:highlight w:val="none"/>
          <w14:textFill>
            <w14:solidFill>
              <w14:schemeClr w14:val="tx1"/>
            </w14:solidFill>
          </w14:textFill>
        </w:rPr>
      </w:pPr>
    </w:p>
    <w:p w14:paraId="163DE2EE">
      <w:pPr>
        <w:shd w:val="clear"/>
        <w:spacing w:line="400" w:lineRule="exact"/>
        <w:rPr>
          <w:rFonts w:ascii="宋体" w:hAnsi="宋体" w:cs="宋体"/>
          <w:color w:val="000000" w:themeColor="text1"/>
          <w:highlight w:val="none"/>
          <w14:textFill>
            <w14:solidFill>
              <w14:schemeClr w14:val="tx1"/>
            </w14:solidFill>
          </w14:textFill>
        </w:rPr>
      </w:pPr>
    </w:p>
    <w:p w14:paraId="3877449D">
      <w:pPr>
        <w:shd w:val="clear"/>
        <w:spacing w:line="400" w:lineRule="exact"/>
        <w:rPr>
          <w:rFonts w:ascii="宋体" w:hAnsi="宋体" w:cs="宋体"/>
          <w:color w:val="000000" w:themeColor="text1"/>
          <w:highlight w:val="none"/>
          <w14:textFill>
            <w14:solidFill>
              <w14:schemeClr w14:val="tx1"/>
            </w14:solidFill>
          </w14:textFill>
        </w:rPr>
      </w:pPr>
    </w:p>
    <w:p w14:paraId="772CE4BF">
      <w:pPr>
        <w:shd w:val="clear"/>
        <w:spacing w:line="400" w:lineRule="exact"/>
        <w:rPr>
          <w:rFonts w:ascii="宋体" w:hAnsi="宋体" w:cs="宋体"/>
          <w:color w:val="000000" w:themeColor="text1"/>
          <w:highlight w:val="none"/>
          <w14:textFill>
            <w14:solidFill>
              <w14:schemeClr w14:val="tx1"/>
            </w14:solidFill>
          </w14:textFill>
        </w:rPr>
      </w:pPr>
    </w:p>
    <w:p w14:paraId="75EB9369">
      <w:pPr>
        <w:shd w:val="clear"/>
        <w:spacing w:line="400" w:lineRule="exact"/>
        <w:rPr>
          <w:rFonts w:ascii="宋体" w:hAnsi="宋体" w:cs="宋体"/>
          <w:color w:val="000000" w:themeColor="text1"/>
          <w:highlight w:val="none"/>
          <w14:textFill>
            <w14:solidFill>
              <w14:schemeClr w14:val="tx1"/>
            </w14:solidFill>
          </w14:textFill>
        </w:rPr>
      </w:pPr>
    </w:p>
    <w:p w14:paraId="6568F4E3">
      <w:p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br w:type="page"/>
      </w:r>
    </w:p>
    <w:p w14:paraId="74E81830">
      <w:pPr>
        <w:pStyle w:val="4"/>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bookmarkStart w:id="221" w:name="_Toc8870"/>
      <w:bookmarkStart w:id="222" w:name="_Toc11329274"/>
      <w:bookmarkStart w:id="223" w:name="_Toc25874"/>
      <w:bookmarkStart w:id="224" w:name="_Toc29547"/>
      <w:bookmarkStart w:id="225" w:name="_Toc26417"/>
      <w:bookmarkStart w:id="226" w:name="_Toc15863"/>
      <w:bookmarkStart w:id="227" w:name="_Toc9994"/>
      <w:bookmarkStart w:id="228" w:name="_Toc503951048"/>
      <w:bookmarkStart w:id="229" w:name="_Toc513633969"/>
      <w:bookmarkStart w:id="230" w:name="_Toc447827053"/>
      <w:r>
        <w:rPr>
          <w:rFonts w:hint="eastAsia" w:ascii="宋体" w:hAnsi="宋体" w:eastAsia="宋体" w:cs="宋体"/>
          <w:color w:val="000000" w:themeColor="text1"/>
          <w:sz w:val="28"/>
          <w:highlight w:val="none"/>
          <w14:textFill>
            <w14:solidFill>
              <w14:schemeClr w14:val="tx1"/>
            </w14:solidFill>
          </w14:textFill>
        </w:rPr>
        <w:t>一、</w:t>
      </w:r>
      <w:bookmarkEnd w:id="221"/>
      <w:bookmarkEnd w:id="222"/>
      <w:r>
        <w:rPr>
          <w:rFonts w:hint="eastAsia" w:ascii="宋体" w:hAnsi="宋体" w:eastAsia="宋体" w:cs="宋体"/>
          <w:color w:val="000000" w:themeColor="text1"/>
          <w:sz w:val="28"/>
          <w:highlight w:val="none"/>
          <w14:textFill>
            <w14:solidFill>
              <w14:schemeClr w14:val="tx1"/>
            </w14:solidFill>
          </w14:textFill>
        </w:rPr>
        <w:t>竞争比选响应声明书</w:t>
      </w:r>
      <w:bookmarkEnd w:id="223"/>
      <w:bookmarkEnd w:id="224"/>
      <w:bookmarkEnd w:id="225"/>
      <w:bookmarkEnd w:id="226"/>
      <w:bookmarkEnd w:id="227"/>
    </w:p>
    <w:p w14:paraId="0B0DEE34">
      <w:pPr>
        <w:keepNext w:val="0"/>
        <w:keepLines w:val="0"/>
        <w:pageBreakBefore w:val="0"/>
        <w:widowControl w:val="0"/>
        <w:shd w:val="clear"/>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致：</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重庆首讯科技股份有限公司</w:t>
      </w:r>
    </w:p>
    <w:p w14:paraId="577ECA78">
      <w:pPr>
        <w:keepNext w:val="0"/>
        <w:keepLines w:val="0"/>
        <w:pageBreakBefore w:val="0"/>
        <w:widowControl w:val="0"/>
        <w:shd w:val="clear"/>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我方收到</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（项目名称）</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的竞争性比选文件，经详细研究，决定参加该项目的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（全名、职务）</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经正式授权并代表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响应单位名称）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提交报价文件。</w:t>
      </w:r>
    </w:p>
    <w:p w14:paraId="606F5704">
      <w:pPr>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的报价按照</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文件的要求，提供本次</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文件要求的</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供货任务。项目地点达到竞争性比选文件要求，工期要求达到竞争性比选文件要求，质量标准达到竞争性比选文件要求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p>
    <w:p w14:paraId="2BAE5813">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据此函，</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代表宣布同意如下：</w:t>
      </w:r>
    </w:p>
    <w:p w14:paraId="4ADF0609">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响应单位将按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文件规定履行合同责任和义务。</w:t>
      </w:r>
    </w:p>
    <w:p w14:paraId="4D603E6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响应单位已详细审查全部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文件，包括修改文件（如有的话）以及全部参考资料和相关附件。我们完全理解并同意放弃对这方面有不明及误解的权利。</w:t>
      </w:r>
    </w:p>
    <w:p w14:paraId="4F07E3E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响应单位同意提供采购人可能要求的与其</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响应文件有关的一切数据或资料，完全理解采购人不一定要接受最低报价的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响应或收到的任何报价。</w:t>
      </w:r>
    </w:p>
    <w:p w14:paraId="305D82CE">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4、与本</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响应有关的一切正式往来通讯请寄：</w:t>
      </w:r>
    </w:p>
    <w:p w14:paraId="246D146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邮编：</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 xml:space="preserve">  </w:t>
      </w:r>
    </w:p>
    <w:p w14:paraId="5EC6AAB2">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电话：</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传真：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1B83EEA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670A87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5B22C88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响应单位名称（加盖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公章）：</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5608BCCB">
      <w:pPr>
        <w:shd w:val="clear"/>
        <w:tabs>
          <w:tab w:val="left" w:pos="900"/>
        </w:tabs>
        <w:spacing w:line="30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9236611">
      <w:pPr>
        <w:shd w:val="clear"/>
        <w:tabs>
          <w:tab w:val="left" w:pos="900"/>
        </w:tabs>
        <w:spacing w:line="300" w:lineRule="auto"/>
        <w:ind w:firstLine="48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7FFDE91F">
      <w:pPr>
        <w:shd w:val="clear"/>
        <w:outlineLvl w:val="0"/>
        <w:rPr>
          <w:b/>
          <w:color w:val="000000" w:themeColor="text1"/>
          <w:sz w:val="24"/>
          <w:highlight w:val="none"/>
          <w14:textFill>
            <w14:solidFill>
              <w14:schemeClr w14:val="tx1"/>
            </w14:solidFill>
          </w14:textFill>
        </w:rPr>
      </w:pPr>
    </w:p>
    <w:p w14:paraId="0F16D833">
      <w:pPr>
        <w:pStyle w:val="28"/>
        <w:shd w:val="clear"/>
        <w:rPr>
          <w:color w:val="000000" w:themeColor="text1"/>
          <w:highlight w:val="none"/>
          <w14:textFill>
            <w14:solidFill>
              <w14:schemeClr w14:val="tx1"/>
            </w14:solidFill>
          </w14:textFill>
        </w:rPr>
      </w:pPr>
    </w:p>
    <w:p w14:paraId="3AA371FE">
      <w:pPr>
        <w:shd w:val="clear"/>
        <w:rPr>
          <w:rFonts w:hint="eastAsia" w:ascii="宋体" w:hAnsi="宋体" w:eastAsia="宋体" w:cs="宋体"/>
          <w:color w:val="000000" w:themeColor="text1"/>
          <w:sz w:val="28"/>
          <w:szCs w:val="28"/>
          <w:highlight w:val="none"/>
          <w14:textFill>
            <w14:solidFill>
              <w14:schemeClr w14:val="tx1"/>
            </w14:solidFill>
          </w14:textFill>
        </w:rPr>
      </w:pPr>
      <w:bookmarkStart w:id="231" w:name="_Toc27815"/>
      <w:bookmarkStart w:id="232" w:name="_Toc26697"/>
      <w:bookmarkStart w:id="233" w:name="_Toc491883232"/>
      <w:r>
        <w:rPr>
          <w:rFonts w:hint="eastAsia" w:ascii="宋体" w:hAnsi="宋体" w:eastAsia="宋体" w:cs="宋体"/>
          <w:color w:val="000000" w:themeColor="text1"/>
          <w:sz w:val="28"/>
          <w:szCs w:val="28"/>
          <w:highlight w:val="none"/>
          <w14:textFill>
            <w14:solidFill>
              <w14:schemeClr w14:val="tx1"/>
            </w14:solidFill>
          </w14:textFill>
        </w:rPr>
        <w:br w:type="page"/>
      </w:r>
    </w:p>
    <w:p w14:paraId="002521AA">
      <w:pPr>
        <w:pStyle w:val="4"/>
        <w:numPr>
          <w:ilvl w:val="0"/>
          <w:numId w:val="0"/>
        </w:numPr>
        <w:shd w:val="clear"/>
        <w:spacing w:before="0" w:after="0" w:line="360" w:lineRule="auto"/>
        <w:ind w:left="420" w:leftChars="0"/>
        <w:jc w:val="center"/>
        <w:rPr>
          <w:rFonts w:ascii="宋体" w:hAnsi="宋体" w:eastAsia="宋体" w:cs="宋体"/>
          <w:color w:val="000000" w:themeColor="text1"/>
          <w:sz w:val="28"/>
          <w:highlight w:val="none"/>
          <w14:textFill>
            <w14:solidFill>
              <w14:schemeClr w14:val="tx1"/>
            </w14:solidFill>
          </w14:textFill>
        </w:rPr>
      </w:pPr>
      <w:bookmarkStart w:id="234" w:name="_Toc32623"/>
      <w:r>
        <w:rPr>
          <w:rFonts w:hint="eastAsia" w:ascii="宋体" w:hAnsi="宋体" w:eastAsia="宋体" w:cs="宋体"/>
          <w:color w:val="000000" w:themeColor="text1"/>
          <w:sz w:val="28"/>
          <w:szCs w:val="28"/>
          <w:highlight w:val="none"/>
          <w14:textFill>
            <w14:solidFill>
              <w14:schemeClr w14:val="tx1"/>
            </w14:solidFill>
          </w14:textFill>
        </w:rPr>
        <w:t>二、</w:t>
      </w:r>
      <w:bookmarkEnd w:id="231"/>
      <w:bookmarkEnd w:id="232"/>
      <w:bookmarkEnd w:id="233"/>
      <w:bookmarkStart w:id="235" w:name="_Toc16435"/>
      <w:bookmarkStart w:id="236" w:name="_Toc32089"/>
      <w:r>
        <w:rPr>
          <w:rFonts w:hint="eastAsia" w:ascii="宋体" w:hAnsi="宋体" w:eastAsia="宋体" w:cs="宋体"/>
          <w:color w:val="000000" w:themeColor="text1"/>
          <w:sz w:val="28"/>
          <w:highlight w:val="none"/>
          <w14:textFill>
            <w14:solidFill>
              <w14:schemeClr w14:val="tx1"/>
            </w14:solidFill>
          </w14:textFill>
        </w:rPr>
        <w:t>法定代表人身份证明或法定代表人授权委托书</w:t>
      </w:r>
      <w:bookmarkEnd w:id="234"/>
      <w:bookmarkEnd w:id="235"/>
      <w:bookmarkEnd w:id="236"/>
    </w:p>
    <w:p w14:paraId="01107797">
      <w:pPr>
        <w:pStyle w:val="4"/>
        <w:shd w:val="clear"/>
        <w:spacing w:line="480" w:lineRule="auto"/>
        <w:jc w:val="center"/>
        <w:outlineLvl w:val="2"/>
        <w:rPr>
          <w:rFonts w:ascii="宋体" w:hAnsi="宋体" w:eastAsia="宋体" w:cs="宋体"/>
          <w:color w:val="000000" w:themeColor="text1"/>
          <w:sz w:val="24"/>
          <w:szCs w:val="24"/>
          <w:highlight w:val="none"/>
          <w14:textFill>
            <w14:solidFill>
              <w14:schemeClr w14:val="tx1"/>
            </w14:solidFill>
          </w14:textFill>
        </w:rPr>
      </w:pPr>
      <w:bookmarkStart w:id="237" w:name="_Toc14141"/>
      <w:bookmarkStart w:id="238" w:name="_Toc20985"/>
      <w:r>
        <w:rPr>
          <w:rFonts w:hint="eastAsia" w:ascii="宋体" w:hAnsi="宋体" w:eastAsia="宋体" w:cs="宋体"/>
          <w:color w:val="000000" w:themeColor="text1"/>
          <w:sz w:val="24"/>
          <w:szCs w:val="24"/>
          <w:highlight w:val="none"/>
          <w14:textFill>
            <w14:solidFill>
              <w14:schemeClr w14:val="tx1"/>
            </w14:solidFill>
          </w14:textFill>
        </w:rPr>
        <w:t>（一）法定代表人身份证明</w:t>
      </w:r>
      <w:bookmarkEnd w:id="237"/>
      <w:bookmarkEnd w:id="238"/>
    </w:p>
    <w:p w14:paraId="75EB2ABF">
      <w:pPr>
        <w:shd w:val="clear"/>
        <w:spacing w:line="48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w:t>
      </w:r>
      <w:r>
        <w:rPr>
          <w:rFonts w:ascii="宋体" w:hAnsi="宋体"/>
          <w:color w:val="000000" w:themeColor="text1"/>
          <w:highlight w:val="none"/>
          <w:u w:val="single"/>
          <w14:textFill>
            <w14:solidFill>
              <w14:schemeClr w14:val="tx1"/>
            </w14:solidFill>
          </w14:textFill>
        </w:rPr>
        <w:t xml:space="preserve">                        </w:t>
      </w:r>
    </w:p>
    <w:p w14:paraId="51F56E93">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姓名：</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性别：</w:t>
      </w:r>
      <w:bookmarkStart w:id="239" w:name="_Toc27897"/>
      <w:bookmarkStart w:id="240" w:name="_Toc369531698"/>
      <w:bookmarkStart w:id="241" w:name="_Toc35269166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bookmarkEnd w:id="239"/>
      <w:bookmarkEnd w:id="240"/>
      <w:bookmarkEnd w:id="241"/>
      <w:r>
        <w:rPr>
          <w:rFonts w:ascii="宋体" w:hAnsi="宋体"/>
          <w:color w:val="000000" w:themeColor="text1"/>
          <w:highlight w:val="none"/>
          <w14:textFill>
            <w14:solidFill>
              <w14:schemeClr w14:val="tx1"/>
            </w14:solidFill>
          </w14:textFill>
        </w:rPr>
        <w:t>龄</w:t>
      </w:r>
      <w:bookmarkStart w:id="242" w:name="_Toc384308377"/>
      <w:bookmarkStart w:id="243" w:name="_Toc15573"/>
      <w:bookmarkStart w:id="244" w:name="_Toc300835211"/>
      <w:bookmarkStart w:id="245" w:name="_Toc369531699"/>
      <w:bookmarkStart w:id="246" w:name="_Toc152045789"/>
      <w:bookmarkStart w:id="247" w:name="_Toc247514248"/>
      <w:bookmarkStart w:id="248" w:name="_Toc361508754"/>
      <w:bookmarkStart w:id="249" w:name="_Toc247527829"/>
      <w:bookmarkStart w:id="250" w:name="_Toc144974858"/>
      <w:bookmarkStart w:id="251" w:name="_Toc152042578"/>
      <w:bookmarkStart w:id="252" w:name="_Toc352691663"/>
      <w:r>
        <w:rPr>
          <w:rFonts w:ascii="宋体" w:hAnsi="宋体"/>
          <w:color w:val="000000" w:themeColor="text1"/>
          <w:highlight w:val="none"/>
          <w14:textFill>
            <w14:solidFill>
              <w14:schemeClr w14:val="tx1"/>
            </w14:solidFill>
          </w14:textFill>
        </w:rPr>
        <w:t>：</w:t>
      </w:r>
      <w:bookmarkEnd w:id="242"/>
      <w:bookmarkEnd w:id="243"/>
      <w:bookmarkEnd w:id="244"/>
      <w:bookmarkEnd w:id="245"/>
      <w:bookmarkEnd w:id="246"/>
      <w:bookmarkEnd w:id="247"/>
      <w:bookmarkEnd w:id="248"/>
      <w:bookmarkEnd w:id="249"/>
      <w:bookmarkEnd w:id="250"/>
      <w:bookmarkEnd w:id="251"/>
      <w:bookmarkEnd w:id="25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职务：</w:t>
      </w:r>
      <w:r>
        <w:rPr>
          <w:rFonts w:ascii="宋体" w:hAnsi="宋体"/>
          <w:color w:val="000000" w:themeColor="text1"/>
          <w:highlight w:val="none"/>
          <w:u w:val="single"/>
          <w14:textFill>
            <w14:solidFill>
              <w14:schemeClr w14:val="tx1"/>
            </w14:solidFill>
          </w14:textFill>
        </w:rPr>
        <w:t xml:space="preserve">        </w:t>
      </w:r>
    </w:p>
    <w:p w14:paraId="638C3AAB">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w:t>
      </w:r>
    </w:p>
    <w:p w14:paraId="3F9B3400">
      <w:pPr>
        <w:shd w:val="clear"/>
        <w:spacing w:line="480" w:lineRule="auto"/>
        <w:ind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54351CAD">
      <w:pPr>
        <w:shd w:val="clear"/>
        <w:spacing w:line="480" w:lineRule="auto"/>
        <w:rPr>
          <w:rFonts w:ascii="宋体" w:hAnsi="宋体"/>
          <w:color w:val="000000" w:themeColor="text1"/>
          <w:highlight w:val="none"/>
          <w14:textFill>
            <w14:solidFill>
              <w14:schemeClr w14:val="tx1"/>
            </w14:solidFill>
          </w14:textFill>
        </w:rPr>
      </w:pPr>
    </w:p>
    <w:p w14:paraId="5B7FD0C4">
      <w:pPr>
        <w:shd w:val="clear"/>
        <w:spacing w:line="480" w:lineRule="auto"/>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v:textbox>
              </v:shape>
            </w:pict>
          </mc:Fallback>
        </mc:AlternateContent>
      </w:r>
      <w:r>
        <w:rPr>
          <w:rFonts w:ascii="宋体" w:hAnsi="宋体"/>
          <w:color w:val="000000" w:themeColor="text1"/>
          <w:highlight w:val="none"/>
          <w14:textFill>
            <w14:solidFill>
              <w14:schemeClr w14:val="tx1"/>
            </w14:solidFill>
          </w14:textFill>
        </w:rPr>
        <w:t>附：法定代表人身份证复印件</w:t>
      </w:r>
      <w:r>
        <w:rPr>
          <w:rFonts w:hint="eastAsia" w:ascii="宋体" w:hAnsi="宋体"/>
          <w:b/>
          <w:bCs/>
          <w:color w:val="000000" w:themeColor="text1"/>
          <w:highlight w:val="none"/>
          <w14:textFill>
            <w14:solidFill>
              <w14:schemeClr w14:val="tx1"/>
            </w14:solidFill>
          </w14:textFill>
        </w:rPr>
        <w:t>（正、反面）</w:t>
      </w:r>
      <w:r>
        <w:rPr>
          <w:rFonts w:ascii="宋体" w:hAnsi="宋体"/>
          <w:color w:val="000000" w:themeColor="text1"/>
          <w:highlight w:val="none"/>
          <w14:textFill>
            <w14:solidFill>
              <w14:schemeClr w14:val="tx1"/>
            </w14:solidFill>
          </w14:textFill>
        </w:rPr>
        <w:t>。</w:t>
      </w:r>
    </w:p>
    <w:p w14:paraId="3670CBB9">
      <w:pPr>
        <w:shd w:val="clear"/>
        <w:spacing w:line="480" w:lineRule="auto"/>
        <w:rPr>
          <w:rFonts w:ascii="宋体" w:hAnsi="宋体"/>
          <w:color w:val="000000" w:themeColor="text1"/>
          <w:highlight w:val="none"/>
          <w14:textFill>
            <w14:solidFill>
              <w14:schemeClr w14:val="tx1"/>
            </w14:solidFill>
          </w14:textFill>
        </w:rPr>
      </w:pPr>
    </w:p>
    <w:p w14:paraId="32623474">
      <w:pPr>
        <w:shd w:val="clear"/>
        <w:spacing w:line="440" w:lineRule="exact"/>
        <w:rPr>
          <w:rFonts w:ascii="宋体" w:hAnsi="宋体"/>
          <w:color w:val="000000" w:themeColor="text1"/>
          <w:highlight w:val="none"/>
          <w14:textFill>
            <w14:solidFill>
              <w14:schemeClr w14:val="tx1"/>
            </w14:solidFill>
          </w14:textFill>
        </w:rPr>
      </w:pPr>
    </w:p>
    <w:p w14:paraId="72929454">
      <w:pPr>
        <w:shd w:val="clear"/>
        <w:spacing w:line="440" w:lineRule="exact"/>
        <w:rPr>
          <w:rFonts w:ascii="宋体" w:hAnsi="宋体"/>
          <w:color w:val="000000" w:themeColor="text1"/>
          <w:highlight w:val="none"/>
          <w14:textFill>
            <w14:solidFill>
              <w14:schemeClr w14:val="tx1"/>
            </w14:solidFill>
          </w14:textFill>
        </w:rPr>
      </w:pPr>
    </w:p>
    <w:p w14:paraId="64ACE495">
      <w:pPr>
        <w:shd w:val="clear"/>
        <w:spacing w:line="440" w:lineRule="exact"/>
        <w:rPr>
          <w:rFonts w:ascii="宋体" w:hAnsi="宋体"/>
          <w:color w:val="000000" w:themeColor="text1"/>
          <w:highlight w:val="none"/>
          <w14:textFill>
            <w14:solidFill>
              <w14:schemeClr w14:val="tx1"/>
            </w14:solidFill>
          </w14:textFill>
        </w:rPr>
      </w:pPr>
    </w:p>
    <w:p w14:paraId="27F7CE56">
      <w:pPr>
        <w:shd w:val="clear"/>
        <w:spacing w:line="440" w:lineRule="exact"/>
        <w:rPr>
          <w:rFonts w:ascii="宋体" w:hAnsi="宋体"/>
          <w:color w:val="000000" w:themeColor="text1"/>
          <w:highlight w:val="none"/>
          <w14:textFill>
            <w14:solidFill>
              <w14:schemeClr w14:val="tx1"/>
            </w14:solidFill>
          </w14:textFill>
        </w:rPr>
      </w:pPr>
    </w:p>
    <w:p w14:paraId="5E83C3C5">
      <w:pPr>
        <w:shd w:val="clear"/>
        <w:spacing w:line="440" w:lineRule="exact"/>
        <w:rPr>
          <w:rFonts w:ascii="宋体" w:hAnsi="宋体"/>
          <w:color w:val="000000" w:themeColor="text1"/>
          <w:highlight w:val="none"/>
          <w14:textFill>
            <w14:solidFill>
              <w14:schemeClr w14:val="tx1"/>
            </w14:solidFill>
          </w14:textFill>
        </w:rPr>
      </w:pPr>
    </w:p>
    <w:p w14:paraId="7D2B9B59">
      <w:pPr>
        <w:shd w:val="clear"/>
        <w:spacing w:line="440" w:lineRule="exact"/>
        <w:rPr>
          <w:rFonts w:ascii="宋体" w:hAnsi="宋体"/>
          <w:color w:val="000000" w:themeColor="text1"/>
          <w:highlight w:val="none"/>
          <w14:textFill>
            <w14:solidFill>
              <w14:schemeClr w14:val="tx1"/>
            </w14:solidFill>
          </w14:textFill>
        </w:rPr>
      </w:pPr>
    </w:p>
    <w:p w14:paraId="3C041F8E">
      <w:pPr>
        <w:shd w:val="clear"/>
        <w:spacing w:line="440" w:lineRule="exact"/>
        <w:rPr>
          <w:rFonts w:ascii="宋体" w:hAnsi="宋体"/>
          <w:color w:val="000000" w:themeColor="text1"/>
          <w:highlight w:val="none"/>
          <w14:textFill>
            <w14:solidFill>
              <w14:schemeClr w14:val="tx1"/>
            </w14:solidFill>
          </w14:textFill>
        </w:rPr>
      </w:pPr>
    </w:p>
    <w:p w14:paraId="6695DE2F">
      <w:pPr>
        <w:shd w:val="clear"/>
        <w:spacing w:line="440" w:lineRule="exact"/>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11EE00AC">
      <w:pPr>
        <w:shd w:val="clear"/>
        <w:spacing w:line="440" w:lineRule="exact"/>
        <w:rPr>
          <w:rFonts w:ascii="宋体" w:hAnsi="宋体"/>
          <w:color w:val="000000" w:themeColor="text1"/>
          <w:highlight w:val="none"/>
          <w14:textFill>
            <w14:solidFill>
              <w14:schemeClr w14:val="tx1"/>
            </w14:solidFill>
          </w14:textFill>
        </w:rPr>
      </w:pPr>
    </w:p>
    <w:p w14:paraId="5066DC34">
      <w:pPr>
        <w:shd w:val="clear"/>
        <w:spacing w:line="440" w:lineRule="exact"/>
        <w:ind w:firstLine="4620" w:firstLineChars="2200"/>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6E9909E0">
      <w:pPr>
        <w:shd w:val="clear"/>
        <w:rPr>
          <w:rFonts w:ascii="宋体" w:hAnsi="宋体"/>
          <w:color w:val="000000" w:themeColor="text1"/>
          <w:highlight w:val="none"/>
          <w14:textFill>
            <w14:solidFill>
              <w14:schemeClr w14:val="tx1"/>
            </w14:solidFill>
          </w14:textFill>
        </w:rPr>
      </w:pPr>
    </w:p>
    <w:p w14:paraId="57F05A07">
      <w:pPr>
        <w:shd w:val="clear"/>
        <w:rPr>
          <w:rFonts w:ascii="宋体" w:hAnsi="宋体"/>
          <w:color w:val="000000" w:themeColor="text1"/>
          <w:highlight w:val="none"/>
          <w14:textFill>
            <w14:solidFill>
              <w14:schemeClr w14:val="tx1"/>
            </w14:solidFill>
          </w14:textFill>
        </w:rPr>
      </w:pPr>
    </w:p>
    <w:p w14:paraId="05EF5125">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注：本身份证明需由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006ED7">
      <w:pPr>
        <w:shd w:val="clear"/>
        <w:spacing w:line="440" w:lineRule="exact"/>
        <w:rPr>
          <w:rFonts w:ascii="宋体" w:hAnsi="宋体"/>
          <w:color w:val="000000" w:themeColor="text1"/>
          <w:sz w:val="20"/>
          <w:highlight w:val="none"/>
          <w14:textFill>
            <w14:solidFill>
              <w14:schemeClr w14:val="tx1"/>
            </w14:solidFill>
          </w14:textFill>
        </w:rPr>
      </w:pPr>
    </w:p>
    <w:p w14:paraId="7E3FF917">
      <w:pPr>
        <w:shd w:val="clear"/>
        <w:spacing w:line="20" w:lineRule="exact"/>
        <w:jc w:val="cente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2E5C1789">
      <w:pPr>
        <w:pStyle w:val="4"/>
        <w:shd w:val="clear"/>
        <w:spacing w:line="480" w:lineRule="auto"/>
        <w:jc w:val="center"/>
        <w:outlineLvl w:val="2"/>
        <w:rPr>
          <w:rFonts w:ascii="宋体" w:hAnsi="宋体"/>
          <w:color w:val="000000" w:themeColor="text1"/>
          <w:sz w:val="28"/>
          <w:szCs w:val="28"/>
          <w:highlight w:val="none"/>
          <w14:textFill>
            <w14:solidFill>
              <w14:schemeClr w14:val="tx1"/>
            </w14:solidFill>
          </w14:textFill>
        </w:rPr>
      </w:pPr>
      <w:bookmarkStart w:id="253" w:name="_Toc491883233"/>
      <w:bookmarkStart w:id="254" w:name="_Toc3882"/>
      <w:bookmarkStart w:id="255" w:name="_Toc58"/>
      <w:r>
        <w:rPr>
          <w:rFonts w:hint="eastAsia" w:ascii="宋体" w:hAnsi="宋体" w:eastAsia="宋体" w:cs="宋体"/>
          <w:color w:val="000000" w:themeColor="text1"/>
          <w:sz w:val="24"/>
          <w:szCs w:val="24"/>
          <w:highlight w:val="none"/>
          <w14:textFill>
            <w14:solidFill>
              <w14:schemeClr w14:val="tx1"/>
            </w14:solidFill>
          </w14:textFill>
        </w:rPr>
        <w:t>（二）</w:t>
      </w:r>
      <w:bookmarkEnd w:id="253"/>
      <w:r>
        <w:rPr>
          <w:rFonts w:hint="eastAsia" w:ascii="宋体" w:hAnsi="宋体" w:eastAsia="宋体" w:cs="宋体"/>
          <w:color w:val="000000" w:themeColor="text1"/>
          <w:sz w:val="24"/>
          <w:szCs w:val="24"/>
          <w:highlight w:val="none"/>
          <w14:textFill>
            <w14:solidFill>
              <w14:schemeClr w14:val="tx1"/>
            </w14:solidFill>
          </w14:textFill>
        </w:rPr>
        <w:t>法定代表人授权委托书</w:t>
      </w:r>
      <w:bookmarkEnd w:id="254"/>
      <w:bookmarkEnd w:id="255"/>
    </w:p>
    <w:p w14:paraId="766C09D1">
      <w:pPr>
        <w:keepNext w:val="0"/>
        <w:keepLines w:val="0"/>
        <w:pageBreakBefore w:val="0"/>
        <w:widowControl w:val="0"/>
        <w:shd w:val="clear"/>
        <w:kinsoku/>
        <w:wordWrap/>
        <w:overflowPunct/>
        <w:topLine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本人</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名称）的法定代表人，现委托</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（姓名）为我方代理人。代理人根据授权，以我方名义签署、澄清确认、递交、撤回、修改</w:t>
      </w:r>
      <w:r>
        <w:rPr>
          <w:rFonts w:hint="eastAsia" w:ascii="宋体" w:hAnsi="宋体"/>
          <w:color w:val="000000" w:themeColor="text1"/>
          <w:highlight w:val="none"/>
          <w:lang w:val="en-US" w:eastAsia="zh-CN"/>
          <w14:textFill>
            <w14:solidFill>
              <w14:schemeClr w14:val="tx1"/>
            </w14:solidFill>
          </w14:textFill>
        </w:rPr>
        <w:t>采购</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文件、签订合同和处理有关事宜，其法律后果由我方承担。</w:t>
      </w:r>
    </w:p>
    <w:p w14:paraId="3E81E273">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委托期限：</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p>
    <w:p w14:paraId="3C976C5C">
      <w:pPr>
        <w:keepNext w:val="0"/>
        <w:keepLines w:val="0"/>
        <w:pageBreakBefore w:val="0"/>
        <w:widowControl w:val="0"/>
        <w:shd w:val="clear"/>
        <w:kinsoku/>
        <w:wordWrap/>
        <w:overflow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代理人无转委托权。</w:t>
      </w:r>
    </w:p>
    <w:p w14:paraId="521FC72D">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附：法定代表人身份证复印件及委托代理人身份证复印件</w:t>
      </w:r>
      <w:r>
        <w:rPr>
          <w:rFonts w:hint="eastAsia" w:ascii="宋体" w:hAnsi="宋体"/>
          <w:b/>
          <w:bCs/>
          <w:color w:val="000000" w:themeColor="text1"/>
          <w:highlight w:val="none"/>
          <w14:textFill>
            <w14:solidFill>
              <w14:schemeClr w14:val="tx1"/>
            </w14:solidFill>
          </w14:textFill>
        </w:rPr>
        <w:t>（正、反面）</w:t>
      </w:r>
    </w:p>
    <w:p w14:paraId="2F989DF6">
      <w:pPr>
        <w:shd w:val="clear"/>
        <w:spacing w:line="440" w:lineRule="exact"/>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v:textbox>
              </v:shape>
            </w:pict>
          </mc:Fallback>
        </mc:AlternateContent>
      </w:r>
    </w:p>
    <w:p w14:paraId="180EE762">
      <w:pPr>
        <w:shd w:val="clear"/>
        <w:spacing w:line="440" w:lineRule="exact"/>
        <w:rPr>
          <w:rFonts w:ascii="宋体" w:hAnsi="宋体"/>
          <w:color w:val="000000" w:themeColor="text1"/>
          <w:highlight w:val="none"/>
          <w14:textFill>
            <w14:solidFill>
              <w14:schemeClr w14:val="tx1"/>
            </w14:solidFill>
          </w14:textFill>
        </w:rPr>
      </w:pPr>
    </w:p>
    <w:p w14:paraId="46EA4661">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委托代理人身份证复印件</w:t>
      </w:r>
    </w:p>
    <w:p w14:paraId="4D30C588">
      <w:pPr>
        <w:shd w:val="clear"/>
        <w:spacing w:line="440" w:lineRule="exact"/>
        <w:rPr>
          <w:rFonts w:ascii="宋体" w:hAnsi="宋体"/>
          <w:color w:val="000000" w:themeColor="text1"/>
          <w:highlight w:val="none"/>
          <w14:textFill>
            <w14:solidFill>
              <w14:schemeClr w14:val="tx1"/>
            </w14:solidFill>
          </w14:textFill>
        </w:rPr>
      </w:pPr>
    </w:p>
    <w:p w14:paraId="45875273">
      <w:pPr>
        <w:shd w:val="clear"/>
        <w:spacing w:line="440" w:lineRule="exact"/>
        <w:rPr>
          <w:rFonts w:ascii="宋体" w:hAnsi="宋体"/>
          <w:color w:val="000000" w:themeColor="text1"/>
          <w:highlight w:val="none"/>
          <w14:textFill>
            <w14:solidFill>
              <w14:schemeClr w14:val="tx1"/>
            </w14:solidFill>
          </w14:textFill>
        </w:rPr>
      </w:pPr>
    </w:p>
    <w:p w14:paraId="24AF7FB1">
      <w:pPr>
        <w:shd w:val="clear"/>
        <w:spacing w:line="440" w:lineRule="exact"/>
        <w:rPr>
          <w:rFonts w:ascii="宋体" w:hAnsi="宋体"/>
          <w:color w:val="000000" w:themeColor="text1"/>
          <w:highlight w:val="none"/>
          <w14:textFill>
            <w14:solidFill>
              <w14:schemeClr w14:val="tx1"/>
            </w14:solidFill>
          </w14:textFill>
        </w:rPr>
      </w:pPr>
    </w:p>
    <w:p w14:paraId="3BC5EA90">
      <w:pPr>
        <w:shd w:val="clear"/>
        <w:spacing w:line="440" w:lineRule="exact"/>
        <w:rPr>
          <w:rFonts w:ascii="宋体" w:hAnsi="宋体"/>
          <w:color w:val="000000" w:themeColor="text1"/>
          <w:highlight w:val="none"/>
          <w14:textFill>
            <w14:solidFill>
              <w14:schemeClr w14:val="tx1"/>
            </w14:solidFill>
          </w14:textFill>
        </w:rPr>
      </w:pPr>
    </w:p>
    <w:p w14:paraId="7E74834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v:textbox>
              </v:shape>
            </w:pict>
          </mc:Fallback>
        </mc:AlternateContent>
      </w:r>
    </w:p>
    <w:p w14:paraId="13A3C259">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46CA27B7">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396D1126">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95B803D">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E99790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2C3AFFF">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43029C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  价  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3F2EF5">
      <w:pPr>
        <w:shd w:val="clear"/>
        <w:spacing w:line="440" w:lineRule="exact"/>
        <w:ind w:firstLine="2690" w:firstLineChars="1281"/>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法定代表人：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0722CDA">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04CB4B8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CC19975">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2C68DE87">
      <w:pPr>
        <w:shd w:val="clear"/>
        <w:spacing w:line="440" w:lineRule="exact"/>
        <w:ind w:firstLine="4057" w:firstLineChars="1932"/>
        <w:jc w:val="right"/>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0125DBF9">
      <w:pPr>
        <w:shd w:val="clear"/>
        <w:rPr>
          <w:rFonts w:ascii="宋体" w:hAnsi="宋体"/>
          <w:color w:val="000000" w:themeColor="text1"/>
          <w:highlight w:val="none"/>
          <w14:textFill>
            <w14:solidFill>
              <w14:schemeClr w14:val="tx1"/>
            </w14:solidFill>
          </w14:textFill>
        </w:rPr>
      </w:pPr>
    </w:p>
    <w:p w14:paraId="06C1069E">
      <w:pPr>
        <w:shd w:val="clear"/>
        <w:rPr>
          <w:rFonts w:ascii="宋体" w:hAnsi="宋体"/>
          <w:color w:val="000000" w:themeColor="text1"/>
          <w:highlight w:val="none"/>
          <w14:textFill>
            <w14:solidFill>
              <w14:schemeClr w14:val="tx1"/>
            </w14:solidFill>
          </w14:textFill>
        </w:rPr>
      </w:pPr>
    </w:p>
    <w:p w14:paraId="3A19F0A1">
      <w:pPr>
        <w:shd w:val="clear"/>
        <w:spacing w:line="44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注：本授权委托书需由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并由其法定代表人和委托代理人签</w:t>
      </w:r>
      <w:r>
        <w:rPr>
          <w:rFonts w:hint="eastAsia" w:ascii="宋体" w:hAnsi="宋体"/>
          <w:color w:val="000000" w:themeColor="text1"/>
          <w:highlight w:val="none"/>
          <w:lang w:val="en-US" w:eastAsia="zh-CN"/>
          <w14:textFill>
            <w14:solidFill>
              <w14:schemeClr w14:val="tx1"/>
            </w14:solidFill>
          </w14:textFill>
        </w:rPr>
        <w:t>名。</w:t>
      </w:r>
    </w:p>
    <w:p w14:paraId="6AE3D743">
      <w:pPr>
        <w:pStyle w:val="28"/>
        <w:shd w:val="clear"/>
        <w:rPr>
          <w:color w:val="000000" w:themeColor="text1"/>
          <w:sz w:val="21"/>
          <w:szCs w:val="21"/>
          <w:highlight w:val="none"/>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14:paraId="1D37C78C">
      <w:pPr>
        <w:keepNext w:val="0"/>
        <w:keepLines w:val="0"/>
        <w:pageBreakBefore w:val="0"/>
        <w:widowControl w:val="0"/>
        <w:shd w:val="clear"/>
        <w:kinsoku/>
        <w:wordWrap/>
        <w:overflowPunct/>
        <w:topLinePunct w:val="0"/>
        <w:autoSpaceDE/>
        <w:autoSpaceDN/>
        <w:bidi w:val="0"/>
        <w:adjustRightInd/>
        <w:snapToGrid/>
        <w:jc w:val="center"/>
        <w:textAlignment w:val="auto"/>
        <w:outlineLvl w:val="1"/>
        <w:rPr>
          <w:rFonts w:ascii="宋体" w:hAnsi="宋体" w:cs="宋体"/>
          <w:b/>
          <w:color w:val="000000" w:themeColor="text1"/>
          <w:highlight w:val="none"/>
          <w14:textFill>
            <w14:solidFill>
              <w14:schemeClr w14:val="tx1"/>
            </w14:solidFill>
          </w14:textFill>
        </w:rPr>
      </w:pPr>
      <w:bookmarkStart w:id="256" w:name="_Toc11329275"/>
      <w:bookmarkStart w:id="257" w:name="_Toc15358"/>
      <w:r>
        <w:rPr>
          <w:rFonts w:hint="eastAsia" w:ascii="宋体" w:hAnsi="宋体" w:cs="宋体"/>
          <w:b/>
          <w:bCs/>
          <w:color w:val="000000" w:themeColor="text1"/>
          <w:kern w:val="0"/>
          <w:sz w:val="28"/>
          <w:szCs w:val="32"/>
          <w:highlight w:val="none"/>
          <w14:textFill>
            <w14:solidFill>
              <w14:schemeClr w14:val="tx1"/>
            </w14:solidFill>
          </w14:textFill>
        </w:rPr>
        <w:t>三、</w:t>
      </w:r>
      <w:bookmarkEnd w:id="228"/>
      <w:bookmarkEnd w:id="229"/>
      <w:bookmarkEnd w:id="230"/>
      <w:bookmarkEnd w:id="256"/>
      <w:r>
        <w:rPr>
          <w:rFonts w:hint="eastAsia" w:ascii="宋体" w:hAnsi="宋体" w:cs="宋体"/>
          <w:b/>
          <w:bCs/>
          <w:color w:val="000000" w:themeColor="text1"/>
          <w:kern w:val="0"/>
          <w:sz w:val="28"/>
          <w:szCs w:val="32"/>
          <w:highlight w:val="none"/>
          <w14:textFill>
            <w14:solidFill>
              <w14:schemeClr w14:val="tx1"/>
            </w14:solidFill>
          </w14:textFill>
        </w:rPr>
        <w:t>报价一览表</w:t>
      </w:r>
      <w:bookmarkEnd w:id="257"/>
    </w:p>
    <w:p w14:paraId="6BC47266">
      <w:pPr>
        <w:shd w:val="clear"/>
        <w:ind w:left="765"/>
        <w:jc w:val="center"/>
        <w:rPr>
          <w:rFonts w:ascii="宋体" w:hAnsi="宋体" w:cs="宋体"/>
          <w:color w:val="000000" w:themeColor="text1"/>
          <w:szCs w:val="21"/>
          <w:highlight w:val="none"/>
          <w14:textFill>
            <w14:solidFill>
              <w14:schemeClr w14:val="tx1"/>
            </w14:solidFill>
          </w14:textFill>
        </w:rPr>
      </w:pPr>
    </w:p>
    <w:p w14:paraId="51FCDC35">
      <w:pPr>
        <w:pStyle w:val="38"/>
        <w:shd w:val="clear"/>
        <w:jc w:val="both"/>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重庆首讯科技股份有限公司：</w:t>
      </w:r>
    </w:p>
    <w:p w14:paraId="48ADB82E">
      <w:pPr>
        <w:shd w:val="clear"/>
        <w:spacing w:line="360" w:lineRule="auto"/>
        <w:ind w:firstLine="420" w:firstLineChars="200"/>
        <w:jc w:val="left"/>
        <w:rPr>
          <w:rFonts w:ascii="宋体" w:hAnsi="宋体"/>
          <w:b/>
          <w:color w:val="000000" w:themeColor="text1"/>
          <w:sz w:val="24"/>
          <w:highlight w:val="none"/>
          <w14:textFill>
            <w14:solidFill>
              <w14:schemeClr w14:val="tx1"/>
            </w14:solidFill>
          </w14:textFill>
        </w:rPr>
      </w:pPr>
      <w:r>
        <w:rPr>
          <w:rFonts w:hint="eastAsia" w:ascii="宋体" w:hAnsi="宋体" w:eastAsia="宋体" w:cs="Times New Roman"/>
          <w:color w:val="000000" w:themeColor="text1"/>
          <w:highlight w:val="none"/>
          <w14:textFill>
            <w14:solidFill>
              <w14:schemeClr w14:val="tx1"/>
            </w14:solidFill>
          </w14:textFill>
        </w:rPr>
        <w:t>在研究了竞争比选文件中所有文件后，我司对</w:t>
      </w:r>
      <w:r>
        <w:rPr>
          <w:rFonts w:hint="eastAsia" w:ascii="宋体" w:hAnsi="宋体" w:cs="Times New Roman"/>
          <w:color w:val="000000" w:themeColor="text1"/>
          <w:highlight w:val="none"/>
          <w:u w:val="single"/>
          <w:lang w:val="en-US" w:eastAsia="zh-CN"/>
          <w14:textFill>
            <w14:solidFill>
              <w14:schemeClr w14:val="tx1"/>
            </w14:solidFill>
          </w14:textFill>
        </w:rPr>
        <w:t xml:space="preserve">           (项目名称)</w:t>
      </w:r>
      <w:r>
        <w:rPr>
          <w:rFonts w:hint="eastAsia" w:ascii="宋体" w:hAnsi="宋体" w:eastAsia="宋体" w:cs="Times New Roman"/>
          <w:color w:val="000000" w:themeColor="text1"/>
          <w:highlight w:val="none"/>
          <w14:textFill>
            <w14:solidFill>
              <w14:schemeClr w14:val="tx1"/>
            </w14:solidFill>
          </w14:textFill>
        </w:rPr>
        <w:t>竞争比选响应报价如下：</w:t>
      </w:r>
      <w:r>
        <w:rPr>
          <w:rFonts w:hint="eastAsia" w:ascii="宋体" w:hAnsi="宋体"/>
          <w:b/>
          <w:color w:val="000000" w:themeColor="text1"/>
          <w:sz w:val="24"/>
          <w:highlight w:val="none"/>
          <w14:textFill>
            <w14:solidFill>
              <w14:schemeClr w14:val="tx1"/>
            </w14:solidFill>
          </w14:textFill>
        </w:rPr>
        <w:t xml:space="preserve"> </w:t>
      </w:r>
    </w:p>
    <w:p w14:paraId="56BC1320">
      <w:pPr>
        <w:shd w:val="clear"/>
        <w:spacing w:line="360" w:lineRule="auto"/>
        <w:ind w:firstLine="422" w:firstLineChars="200"/>
        <w:jc w:val="left"/>
        <w:rPr>
          <w:rFonts w:hint="eastAsia" w:ascii="宋体" w:hAnsi="宋体" w:eastAsia="宋体" w:cs="Times New Roman"/>
          <w:b/>
          <w:bCs/>
          <w:color w:val="000000" w:themeColor="text1"/>
          <w:highlight w:val="none"/>
          <w14:textFill>
            <w14:solidFill>
              <w14:schemeClr w14:val="tx1"/>
            </w14:solidFill>
          </w14:textFill>
        </w:rPr>
      </w:pPr>
      <w:r>
        <w:rPr>
          <w:rFonts w:hint="eastAsia" w:ascii="宋体" w:hAnsi="宋体" w:eastAsia="宋体" w:cs="Times New Roman"/>
          <w:b/>
          <w:bCs/>
          <w:color w:val="000000" w:themeColor="text1"/>
          <w:highlight w:val="none"/>
          <w14:textFill>
            <w14:solidFill>
              <w14:schemeClr w14:val="tx1"/>
            </w14:solidFill>
          </w14:textFill>
        </w:rPr>
        <w:t xml:space="preserve"> </w:t>
      </w:r>
      <w:r>
        <w:rPr>
          <w:rFonts w:hint="eastAsia" w:ascii="宋体" w:hAnsi="宋体" w:eastAsia="宋体" w:cs="Times New Roman"/>
          <w:b/>
          <w:bCs/>
          <w:color w:val="000000" w:themeColor="text1"/>
          <w:highlight w:val="none"/>
          <w:lang w:eastAsia="zh-CN"/>
          <w14:textFill>
            <w14:solidFill>
              <w14:schemeClr w14:val="tx1"/>
            </w14:solidFill>
          </w14:textFill>
        </w:rPr>
        <w:t>报价采用表格形式，见“工程量清单”。</w:t>
      </w:r>
      <w:r>
        <w:rPr>
          <w:rFonts w:hint="eastAsia" w:ascii="宋体" w:hAnsi="宋体" w:eastAsia="宋体" w:cs="Times New Roman"/>
          <w:b/>
          <w:bCs/>
          <w:color w:val="000000" w:themeColor="text1"/>
          <w:highlight w:val="none"/>
          <w14:textFill>
            <w14:solidFill>
              <w14:schemeClr w14:val="tx1"/>
            </w14:solidFill>
          </w14:textFill>
        </w:rPr>
        <w:t xml:space="preserve"> </w:t>
      </w:r>
    </w:p>
    <w:p w14:paraId="3C71C570">
      <w:pPr>
        <w:shd w:val="clea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4A7421EA">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bookmarkStart w:id="258" w:name="_Toc503951050"/>
      <w:bookmarkStart w:id="259" w:name="_Toc11329278"/>
      <w:bookmarkStart w:id="260" w:name="_Toc513633971"/>
      <w:bookmarkStart w:id="261" w:name="_Toc179632823"/>
      <w:bookmarkStart w:id="262" w:name="_Toc246996369"/>
      <w:bookmarkStart w:id="263" w:name="_Toc447827058"/>
      <w:bookmarkStart w:id="264" w:name="_Toc246997112"/>
      <w:bookmarkStart w:id="265" w:name="_Toc152045803"/>
      <w:bookmarkStart w:id="266" w:name="_Toc247085887"/>
      <w:bookmarkStart w:id="267" w:name="_Toc152042592"/>
      <w:bookmarkStart w:id="268" w:name="_Toc144974871"/>
    </w:p>
    <w:p w14:paraId="679E49E3">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p>
    <w:p w14:paraId="16892617">
      <w:pPr>
        <w:shd w:val="clear"/>
        <w:spacing w:line="420" w:lineRule="exact"/>
        <w:ind w:firstLine="420" w:firstLineChars="200"/>
        <w:rPr>
          <w:rFonts w:ascii="宋体" w:hAnsi="宋体" w:eastAsia="宋体" w:cs="Times New Roman"/>
          <w:snapToGrid w:val="0"/>
          <w:color w:val="000000" w:themeColor="text1"/>
          <w:w w:val="99"/>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1</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cs="Times New Roman"/>
          <w:color w:val="000000" w:themeColor="text1"/>
          <w:highlight w:val="none"/>
          <w:lang w:val="en-US" w:eastAsia="zh-CN"/>
          <w14:textFill>
            <w14:solidFill>
              <w14:schemeClr w14:val="tx1"/>
            </w14:solidFill>
          </w14:textFill>
        </w:rPr>
        <w:t>含税</w:t>
      </w:r>
      <w:r>
        <w:rPr>
          <w:rFonts w:hint="eastAsia" w:ascii="宋体" w:hAnsi="宋体" w:eastAsia="宋体" w:cs="Times New Roman"/>
          <w:color w:val="000000" w:themeColor="text1"/>
          <w:highlight w:val="none"/>
          <w14:textFill>
            <w14:solidFill>
              <w14:schemeClr w14:val="tx1"/>
            </w14:solidFill>
          </w14:textFill>
        </w:rPr>
        <w:t>总报价</w:t>
      </w:r>
      <w:r>
        <w:rPr>
          <w:rFonts w:ascii="宋体" w:hAnsi="宋体" w:eastAsia="宋体" w:cs="Times New Roman"/>
          <w:color w:val="000000" w:themeColor="text1"/>
          <w:highlight w:val="none"/>
          <w14:textFill>
            <w14:solidFill>
              <w14:schemeClr w14:val="tx1"/>
            </w14:solidFill>
          </w14:textFill>
        </w:rPr>
        <w:t>应与</w:t>
      </w:r>
      <w:r>
        <w:rPr>
          <w:rFonts w:hint="eastAsia" w:ascii="宋体" w:hAnsi="宋体" w:cs="Times New Roman"/>
          <w:color w:val="000000" w:themeColor="text1"/>
          <w:highlight w:val="none"/>
          <w:lang w:eastAsia="zh-CN"/>
          <w14:textFill>
            <w14:solidFill>
              <w14:schemeClr w14:val="tx1"/>
            </w14:solidFill>
          </w14:textFill>
        </w:rPr>
        <w:t>竞争性比选</w:t>
      </w:r>
      <w:r>
        <w:rPr>
          <w:rFonts w:hint="eastAsia" w:ascii="宋体" w:hAnsi="宋体" w:eastAsia="宋体" w:cs="Times New Roman"/>
          <w:color w:val="000000" w:themeColor="text1"/>
          <w:highlight w:val="none"/>
          <w14:textFill>
            <w14:solidFill>
              <w14:schemeClr w14:val="tx1"/>
            </w14:solidFill>
          </w14:textFill>
        </w:rPr>
        <w:t>响应声明书</w:t>
      </w:r>
      <w:r>
        <w:rPr>
          <w:rFonts w:ascii="宋体" w:hAnsi="宋体" w:eastAsia="宋体" w:cs="Times New Roman"/>
          <w:color w:val="000000" w:themeColor="text1"/>
          <w:highlight w:val="none"/>
          <w14:textFill>
            <w14:solidFill>
              <w14:schemeClr w14:val="tx1"/>
            </w14:solidFill>
          </w14:textFill>
        </w:rPr>
        <w:t>中的</w:t>
      </w:r>
      <w:r>
        <w:rPr>
          <w:rFonts w:hint="eastAsia" w:ascii="宋体" w:hAnsi="宋体" w:eastAsia="宋体" w:cs="Times New Roman"/>
          <w:color w:val="000000" w:themeColor="text1"/>
          <w:highlight w:val="none"/>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一致；所有价格均系用人民币表示，单位为“元”，报价最多精确到小数点后两位。</w:t>
      </w:r>
    </w:p>
    <w:p w14:paraId="24D39A2F">
      <w:pPr>
        <w:shd w:val="clear"/>
        <w:spacing w:line="420" w:lineRule="exact"/>
        <w:ind w:firstLine="420" w:firstLineChars="200"/>
        <w:rPr>
          <w:rFonts w:ascii="宋体" w:hAnsi="宋体" w:eastAsia="宋体" w:cs="Times New Roman"/>
          <w:color w:val="000000" w:themeColor="text1"/>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2</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人应仔细核实</w:t>
      </w:r>
      <w:r>
        <w:rPr>
          <w:rFonts w:hint="eastAsia" w:ascii="宋体" w:hAnsi="宋体" w:eastAsia="宋体" w:cs="Times New Roman"/>
          <w:color w:val="000000" w:themeColor="text1"/>
          <w:highlight w:val="none"/>
          <w:lang w:val="en-US" w:eastAsia="zh-CN"/>
          <w14:textFill>
            <w14:solidFill>
              <w14:schemeClr w14:val="tx1"/>
            </w14:solidFill>
          </w14:textFill>
        </w:rPr>
        <w:t>比选</w:t>
      </w:r>
      <w:r>
        <w:rPr>
          <w:rFonts w:ascii="宋体" w:hAnsi="宋体" w:eastAsia="宋体" w:cs="Times New Roman"/>
          <w:color w:val="000000" w:themeColor="text1"/>
          <w:highlight w:val="none"/>
          <w14:textFill>
            <w14:solidFill>
              <w14:schemeClr w14:val="tx1"/>
            </w14:solidFill>
          </w14:textFill>
        </w:rPr>
        <w:t>范围内所包含的所有计费项目，未报及漏报的项目将视为是</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人对</w:t>
      </w:r>
      <w:r>
        <w:rPr>
          <w:rFonts w:hint="eastAsia" w:ascii="宋体" w:hAnsi="宋体" w:eastAsia="宋体" w:cs="Times New Roman"/>
          <w:color w:val="000000" w:themeColor="text1"/>
          <w:highlight w:val="none"/>
          <w:lang w:val="en-US" w:eastAsia="zh-CN"/>
          <w14:textFill>
            <w14:solidFill>
              <w14:schemeClr w14:val="tx1"/>
            </w14:solidFill>
          </w14:textFill>
        </w:rPr>
        <w:t>采购</w:t>
      </w:r>
      <w:r>
        <w:rPr>
          <w:rFonts w:ascii="宋体" w:hAnsi="宋体" w:eastAsia="宋体" w:cs="Times New Roman"/>
          <w:color w:val="000000" w:themeColor="text1"/>
          <w:highlight w:val="none"/>
          <w14:textFill>
            <w14:solidFill>
              <w14:schemeClr w14:val="tx1"/>
            </w14:solidFill>
          </w14:textFill>
        </w:rPr>
        <w:t>人进行优惠，结算时不再进行增加。</w:t>
      </w:r>
    </w:p>
    <w:p w14:paraId="0F44CB00">
      <w:pPr>
        <w:shd w:val="clea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000000" w:themeColor="text1"/>
          <w:kern w:val="0"/>
          <w:szCs w:val="21"/>
          <w:highlight w:val="none"/>
          <w:lang w:val="en-US" w:eastAsia="zh-CN"/>
          <w14:textFill>
            <w14:solidFill>
              <w14:schemeClr w14:val="tx1"/>
            </w14:solidFill>
          </w14:textFill>
        </w:rPr>
      </w:pPr>
    </w:p>
    <w:p w14:paraId="2A32A4D8">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hint="eastAsia" w:ascii="宋体" w:hAnsi="宋体"/>
          <w:b/>
          <w:bCs/>
          <w:snapToGrid w:val="0"/>
          <w:color w:val="000000" w:themeColor="text1"/>
          <w:kern w:val="0"/>
          <w:szCs w:val="21"/>
          <w:highlight w:val="none"/>
          <w:lang w:val="en-US" w:eastAsia="zh-CN"/>
          <w14:textFill>
            <w14:solidFill>
              <w14:schemeClr w14:val="tx1"/>
            </w14:solidFill>
          </w14:textFill>
        </w:rPr>
        <w:t>报</w:t>
      </w:r>
      <w:r>
        <w:rPr>
          <w:rFonts w:ascii="宋体" w:hAnsi="宋体"/>
          <w:b/>
          <w:bCs/>
          <w:snapToGrid w:val="0"/>
          <w:color w:val="000000" w:themeColor="text1"/>
          <w:kern w:val="0"/>
          <w:szCs w:val="21"/>
          <w:highlight w:val="none"/>
          <w14:textFill>
            <w14:solidFill>
              <w14:schemeClr w14:val="tx1"/>
            </w14:solidFill>
          </w14:textFill>
        </w:rPr>
        <w:t xml:space="preserve">  </w:t>
      </w:r>
      <w:r>
        <w:rPr>
          <w:rFonts w:hint="eastAsia" w:ascii="宋体" w:hAnsi="宋体"/>
          <w:b/>
          <w:bCs/>
          <w:snapToGrid w:val="0"/>
          <w:color w:val="000000" w:themeColor="text1"/>
          <w:kern w:val="0"/>
          <w:szCs w:val="21"/>
          <w:highlight w:val="none"/>
          <w:lang w:val="en-US" w:eastAsia="zh-CN"/>
          <w14:textFill>
            <w14:solidFill>
              <w14:schemeClr w14:val="tx1"/>
            </w14:solidFill>
          </w14:textFill>
        </w:rPr>
        <w:t>价</w:t>
      </w:r>
      <w:r>
        <w:rPr>
          <w:rFonts w:ascii="宋体" w:hAnsi="宋体"/>
          <w:b/>
          <w:bCs/>
          <w:snapToGrid w:val="0"/>
          <w:color w:val="000000" w:themeColor="text1"/>
          <w:kern w:val="0"/>
          <w:szCs w:val="21"/>
          <w:highlight w:val="none"/>
          <w14:textFill>
            <w14:solidFill>
              <w14:schemeClr w14:val="tx1"/>
            </w14:solidFill>
          </w14:textFill>
        </w:rPr>
        <w:t xml:space="preserve">  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（盖单位</w:t>
      </w:r>
      <w:r>
        <w:rPr>
          <w:rFonts w:hint="eastAsia" w:ascii="宋体" w:hAnsi="宋体"/>
          <w:b/>
          <w:bCs/>
          <w:snapToGrid w:val="0"/>
          <w:color w:val="000000" w:themeColor="text1"/>
          <w:kern w:val="0"/>
          <w:szCs w:val="21"/>
          <w:highlight w:val="none"/>
          <w:lang w:val="en-US" w:eastAsia="zh-CN"/>
          <w14:textFill>
            <w14:solidFill>
              <w14:schemeClr w14:val="tx1"/>
            </w14:solidFill>
          </w14:textFill>
        </w:rPr>
        <w:t>公</w:t>
      </w:r>
      <w:r>
        <w:rPr>
          <w:rFonts w:ascii="宋体" w:hAnsi="宋体"/>
          <w:b/>
          <w:bCs/>
          <w:snapToGrid w:val="0"/>
          <w:color w:val="000000" w:themeColor="text1"/>
          <w:kern w:val="0"/>
          <w:szCs w:val="21"/>
          <w:highlight w:val="none"/>
          <w14:textFill>
            <w14:solidFill>
              <w14:schemeClr w14:val="tx1"/>
            </w14:solidFill>
          </w14:textFill>
        </w:rPr>
        <w:t xml:space="preserve">章） </w:t>
      </w:r>
    </w:p>
    <w:p w14:paraId="7C628EAD">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ascii="宋体" w:hAnsi="宋体"/>
          <w:b/>
          <w:bCs/>
          <w:snapToGrid w:val="0"/>
          <w:color w:val="000000" w:themeColor="text1"/>
          <w:kern w:val="0"/>
          <w:szCs w:val="21"/>
          <w:highlight w:val="none"/>
          <w14:textFill>
            <w14:solidFill>
              <w14:schemeClr w14:val="tx1"/>
            </w14:solidFill>
          </w14:textFill>
        </w:rPr>
        <w:t>法定代表人或其委托代理人：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w:t>
      </w:r>
      <w:r>
        <w:rPr>
          <w:rFonts w:hint="eastAsia" w:ascii="宋体" w:hAnsi="宋体"/>
          <w:b/>
          <w:bCs/>
          <w:snapToGrid w:val="0"/>
          <w:color w:val="000000" w:themeColor="text1"/>
          <w:kern w:val="0"/>
          <w:szCs w:val="21"/>
          <w:highlight w:val="none"/>
          <w14:textFill>
            <w14:solidFill>
              <w14:schemeClr w14:val="tx1"/>
            </w14:solidFill>
          </w14:textFill>
        </w:rPr>
        <w:t>签名</w:t>
      </w:r>
      <w:r>
        <w:rPr>
          <w:rFonts w:ascii="宋体" w:hAnsi="宋体"/>
          <w:b/>
          <w:bCs/>
          <w:snapToGrid w:val="0"/>
          <w:color w:val="000000" w:themeColor="text1"/>
          <w:kern w:val="0"/>
          <w:szCs w:val="21"/>
          <w:highlight w:val="none"/>
          <w14:textFill>
            <w14:solidFill>
              <w14:schemeClr w14:val="tx1"/>
            </w14:solidFill>
          </w14:textFill>
        </w:rPr>
        <w:t xml:space="preserve">或盖章） </w:t>
      </w:r>
    </w:p>
    <w:p w14:paraId="2D139F44">
      <w:pPr>
        <w:pStyle w:val="4"/>
        <w:shd w:val="clear"/>
        <w:spacing w:before="0" w:after="0" w:line="360" w:lineRule="auto"/>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日期：</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年</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月</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日</w:t>
      </w:r>
    </w:p>
    <w:p w14:paraId="1E89D229">
      <w:pPr>
        <w:pStyle w:val="4"/>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p>
    <w:p w14:paraId="3B729A8A">
      <w:pPr>
        <w:pStyle w:val="4"/>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Start w:id="269" w:name="_Toc7430"/>
      <w:bookmarkStart w:id="270" w:name="_Toc11961"/>
      <w:bookmarkStart w:id="271" w:name="_Toc31621"/>
      <w:bookmarkStart w:id="272" w:name="_Toc18757"/>
      <w:bookmarkStart w:id="273" w:name="_Toc12910"/>
      <w:r>
        <w:rPr>
          <w:rFonts w:hint="eastAsia" w:ascii="宋体" w:hAnsi="宋体" w:eastAsia="宋体" w:cs="宋体"/>
          <w:color w:val="000000" w:themeColor="text1"/>
          <w:sz w:val="28"/>
          <w:highlight w:val="none"/>
          <w14:textFill>
            <w14:solidFill>
              <w14:schemeClr w14:val="tx1"/>
            </w14:solidFill>
          </w14:textFill>
        </w:rPr>
        <w:t>四、资格审查资料</w:t>
      </w:r>
      <w:bookmarkEnd w:id="258"/>
      <w:bookmarkEnd w:id="259"/>
      <w:bookmarkEnd w:id="260"/>
      <w:bookmarkEnd w:id="269"/>
      <w:bookmarkEnd w:id="270"/>
      <w:bookmarkEnd w:id="271"/>
      <w:bookmarkEnd w:id="272"/>
      <w:bookmarkEnd w:id="273"/>
    </w:p>
    <w:p w14:paraId="3C9F207C">
      <w:pPr>
        <w:pStyle w:val="4"/>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47F7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588358E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BC652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3E77CD5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0B47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151E9DB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2FCCD7FA">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24C701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p>
          <w:p w14:paraId="2A62FFC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5A3B37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6B606969">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（3）报价人需为设备制造商或授权代理商，代理商需具有设备制造商授权代理证书或项目授权证书 ；</w:t>
            </w:r>
          </w:p>
          <w:p w14:paraId="706FA20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（4）投标人是所投产品制造商的，应满足以下（4.1）、（4.2）、（4.3）要求中任意一项：</w:t>
            </w:r>
          </w:p>
          <w:p w14:paraId="67E48F0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（4.1）具备有效的《中华人民共和国特种设备生产许可证》〔许可项目：电梯制造（含安装、修理、改造），许可子项目：曳引驱动乘客电梯（含消防电梯）〕。</w:t>
            </w:r>
          </w:p>
          <w:p w14:paraId="1D7D6AD3">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4.2）具备有效的《中华人民共和国特种设备制造许可证》〔（电梯）（类型：乘客电梯，级别：B级及以上）〕和《中华人民共和国特种设备安装改造维修许可证》〔（电梯）（类型：乘客电梯，施工类别：安装、改造、维修，级别：C级及以上资质）〕。</w:t>
            </w:r>
          </w:p>
          <w:p w14:paraId="76CDF54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4.3）具备有效的《中华人民共和国特种设备制造许可证》〔（电梯）（类型：乘客电梯，级别：B级及以上）〕和《中华人民共和国特种设备安装改造修理许可证》〔（电梯）（类型：曳引驱动乘客电梯，施工类别：安装、改造、修理，级别：C级及以上资质）〕。</w:t>
            </w:r>
          </w:p>
          <w:p w14:paraId="3B59DF36">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（5）投标人是所投产品代理商的，取得投标产品制造商出具的授权委托书，对其授权的制造商必须满足上述第（4）款要求，同时代理商满足以下（5.1）、（5.2）、（5.3）要求中任意一项：</w:t>
            </w:r>
          </w:p>
          <w:p w14:paraId="5EEA608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（5.1）具备有效的《中华人民共和国特种设备生产许可证》，许可项目为：电梯安装（含修理），许可子项目含：曳引驱动乘客电梯（含消防电梯）。</w:t>
            </w:r>
          </w:p>
          <w:p w14:paraId="28F683A0">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（5.2）具有有效的《中华人民共和国特种设备安装改造维修许可证》〔（电梯）（类型含：乘客电梯，施工类别：安装、改造、维修，级别：C级及以上资质）〕。</w:t>
            </w:r>
          </w:p>
          <w:p w14:paraId="5FF4FC77">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（5.3）具有有效的《中华人民共和国特种设备安装改造修理许可证》〔（电梯）（类型含：曳引驱动乘客电梯，施工类别：安装、改造、修理，级别：C级及以上资质）〕。</w:t>
            </w:r>
          </w:p>
          <w:p w14:paraId="50B0D023">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（6）具有有效的安全生产许可证；</w:t>
            </w:r>
          </w:p>
          <w:p w14:paraId="3EF4744A">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（7）具有有效的建筑施工总承包三级及以上资质或具有有效的钢结构工程专业承包三级及以上资质，同时具有有效的建筑幕墙工程三级及以上资质；</w:t>
            </w:r>
          </w:p>
        </w:tc>
      </w:tr>
      <w:tr w14:paraId="6DE9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384DD04F">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46FB3A6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CA87EEA">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ab/>
            </w:r>
          </w:p>
          <w:p w14:paraId="5EFCE6C8">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报价人需提供（2022年1月1日至本竞争性比选函发出之日）至少承担一项合同额不低于10万元的乘客电梯供货业绩（提供合同、验收单，合同需清晰反映业绩要求的主要内容，包括但不限于合同签订时间、合同金额及工作内容，以合同签订时间为准。代理商不能提供厂家业绩）；报价人需提供（2022年1月1日至本竞争性比选函发出之日）至少承担一项合同额不低于20万元的电梯加装施工业绩（提供合同、验收单，合同需清晰反映业绩要求的主要内容，包括但不限于合同签订时间、合同金额及工作内容，以合同签订时间为准。）。</w:t>
            </w:r>
          </w:p>
        </w:tc>
      </w:tr>
      <w:tr w14:paraId="29E9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9F171DB">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414BAB83">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75A8349">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6176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2328380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06D6E7BE">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1B101FDB">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4E5235FD">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BF9AD0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779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6EF27E3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F0703CF">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A48D593">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E7AF7D6">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6B3B29C7">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355165F3">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047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7C547A24">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62C7BE93">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4159D41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1F8D7468">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1A5168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EFEA8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04BC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5080A292">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7364EB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B32D271">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1EB50E9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44E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ADB06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25408B3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2594355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6FC574D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53FB1065">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235C9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9E1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B7F7B0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6C589C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2E3AFB9">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具有二级及以上注册建造师执业资格</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tc>
      </w:tr>
      <w:tr w14:paraId="3FE0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48D2E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565679BD">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7F41DE5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547A0B6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92F63B6">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6BCB57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27C9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294E226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6F058688">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1CD85E2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4064C290">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年</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月连续三个月的养老保险证明（带有社保部门公章或社保部门的有效电子印章），并加盖单位公章。</w:t>
      </w:r>
    </w:p>
    <w:p w14:paraId="7D121323">
      <w:pPr>
        <w:pStyle w:val="2"/>
        <w:shd w:val="clear"/>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End w:id="261"/>
      <w:bookmarkEnd w:id="262"/>
      <w:bookmarkEnd w:id="263"/>
      <w:bookmarkEnd w:id="264"/>
      <w:bookmarkEnd w:id="265"/>
      <w:bookmarkEnd w:id="266"/>
      <w:bookmarkEnd w:id="267"/>
      <w:bookmarkEnd w:id="268"/>
      <w:bookmarkStart w:id="274" w:name="_Toc503951055"/>
      <w:bookmarkStart w:id="275" w:name="_Toc513633973"/>
      <w:bookmarkStart w:id="276" w:name="_Toc447827068"/>
      <w:bookmarkStart w:id="277" w:name="_Toc11329281"/>
      <w:bookmarkStart w:id="278" w:name="_Toc11672"/>
    </w:p>
    <w:bookmarkEnd w:id="274"/>
    <w:bookmarkEnd w:id="275"/>
    <w:bookmarkEnd w:id="276"/>
    <w:p w14:paraId="1C30A08D">
      <w:pPr>
        <w:pStyle w:val="4"/>
        <w:numPr>
          <w:ilvl w:val="0"/>
          <w:numId w:val="8"/>
        </w:numPr>
        <w:shd w:val="clear"/>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79" w:name="_Toc11243"/>
      <w:bookmarkStart w:id="280" w:name="_Toc29559"/>
      <w:bookmarkStart w:id="281" w:name="_Toc28818"/>
      <w:bookmarkStart w:id="282" w:name="_Toc18951"/>
      <w:r>
        <w:rPr>
          <w:rFonts w:hint="eastAsia" w:ascii="宋体" w:hAnsi="宋体" w:eastAsia="宋体" w:cs="宋体"/>
          <w:color w:val="000000" w:themeColor="text1"/>
          <w:sz w:val="28"/>
          <w:highlight w:val="none"/>
          <w14:textFill>
            <w14:solidFill>
              <w14:schemeClr w14:val="tx1"/>
            </w14:solidFill>
          </w14:textFill>
        </w:rPr>
        <w:t>报价人须知前附表规定的材料</w:t>
      </w:r>
      <w:bookmarkEnd w:id="277"/>
      <w:bookmarkEnd w:id="278"/>
      <w:bookmarkEnd w:id="279"/>
      <w:bookmarkEnd w:id="280"/>
      <w:bookmarkEnd w:id="281"/>
      <w:bookmarkEnd w:id="282"/>
    </w:p>
    <w:p w14:paraId="2FDC6AC0">
      <w:pPr>
        <w:pStyle w:val="5"/>
        <w:shd w:val="clear"/>
        <w:jc w:val="center"/>
        <w:rPr>
          <w:rFonts w:ascii="宋体" w:hAnsi="宋体" w:cs="宋体"/>
          <w:color w:val="000000" w:themeColor="text1"/>
          <w:sz w:val="28"/>
          <w:highlight w:val="none"/>
          <w14:textFill>
            <w14:solidFill>
              <w14:schemeClr w14:val="tx1"/>
            </w14:solidFill>
          </w14:textFill>
        </w:rPr>
      </w:pPr>
      <w:bookmarkStart w:id="283" w:name="_Toc504639215"/>
      <w:bookmarkStart w:id="284" w:name="_Toc507681700"/>
      <w:bookmarkStart w:id="285" w:name="_Toc507681488"/>
      <w:bookmarkStart w:id="286" w:name="_Toc503951058"/>
      <w:bookmarkStart w:id="287" w:name="_Toc513633974"/>
      <w:r>
        <w:rPr>
          <w:rFonts w:hint="eastAsia" w:ascii="宋体" w:hAnsi="宋体" w:cs="宋体"/>
          <w:color w:val="000000" w:themeColor="text1"/>
          <w:sz w:val="28"/>
          <w:highlight w:val="none"/>
          <w14:textFill>
            <w14:solidFill>
              <w14:schemeClr w14:val="tx1"/>
            </w14:solidFill>
          </w14:textFill>
        </w:rPr>
        <w:t>报价人自行承诺部分</w:t>
      </w:r>
      <w:bookmarkEnd w:id="283"/>
      <w:bookmarkEnd w:id="284"/>
      <w:bookmarkEnd w:id="285"/>
    </w:p>
    <w:p w14:paraId="41FE4AC1">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致：重庆首讯科技股份有限公司</w:t>
      </w:r>
    </w:p>
    <w:p w14:paraId="69F906D3">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竞争性比选文件中要求内容完全响应做出以下承诺：</w:t>
      </w:r>
    </w:p>
    <w:p w14:paraId="1C3BE494">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1、我方比选响应文件中所有资料都是真实、准确、完整的</w:t>
      </w:r>
      <w:r>
        <w:rPr>
          <w:rFonts w:hint="eastAsia" w:ascii="宋体" w:hAnsi="宋体" w:cs="宋体"/>
          <w:color w:val="000000" w:themeColor="text1"/>
          <w:sz w:val="21"/>
          <w:szCs w:val="21"/>
          <w:highlight w:val="none"/>
          <w:lang w:eastAsia="zh-CN"/>
          <w14:textFill>
            <w14:solidFill>
              <w14:schemeClr w14:val="tx1"/>
            </w14:solidFill>
          </w14:textFill>
        </w:rPr>
        <w:t>。</w:t>
      </w:r>
    </w:p>
    <w:p w14:paraId="41AD796C">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2、我方不存在资质挂靠或参与串标、围标情形。所报项目相关人员未在其他项目任职。</w:t>
      </w:r>
    </w:p>
    <w:p w14:paraId="79C65416">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3、完全响应竞争性比选文件中的人员要求、</w:t>
      </w:r>
      <w:r>
        <w:rPr>
          <w:rFonts w:hint="eastAsia" w:ascii="宋体" w:hAnsi="宋体" w:cs="宋体"/>
          <w:color w:val="000000" w:themeColor="text1"/>
          <w:sz w:val="21"/>
          <w:szCs w:val="21"/>
          <w:highlight w:val="none"/>
          <w:lang w:val="en-US" w:eastAsia="zh-CN"/>
          <w14:textFill>
            <w14:solidFill>
              <w14:schemeClr w14:val="tx1"/>
            </w14:solidFill>
          </w14:textFill>
        </w:rPr>
        <w:t>机械要求、</w:t>
      </w:r>
      <w:r>
        <w:rPr>
          <w:rFonts w:hint="eastAsia" w:ascii="宋体" w:hAnsi="宋体" w:eastAsia="宋体" w:cs="宋体"/>
          <w:color w:val="000000" w:themeColor="text1"/>
          <w:sz w:val="21"/>
          <w:szCs w:val="21"/>
          <w:highlight w:val="none"/>
          <w14:textFill>
            <w14:solidFill>
              <w14:schemeClr w14:val="tx1"/>
            </w14:solidFill>
          </w14:textFill>
        </w:rPr>
        <w:t>投标内容要求、报价要求、工期要求、质量标准等要求</w:t>
      </w:r>
      <w:r>
        <w:rPr>
          <w:rFonts w:hint="eastAsia" w:ascii="宋体" w:hAnsi="宋体" w:cs="宋体"/>
          <w:color w:val="000000" w:themeColor="text1"/>
          <w:sz w:val="21"/>
          <w:szCs w:val="21"/>
          <w:highlight w:val="none"/>
          <w:lang w:eastAsia="zh-CN"/>
          <w14:textFill>
            <w14:solidFill>
              <w14:schemeClr w14:val="tx1"/>
            </w14:solidFill>
          </w14:textFill>
        </w:rPr>
        <w:t>。</w:t>
      </w:r>
    </w:p>
    <w:p w14:paraId="29BA74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为其缴纳的养老保险证明材料。中标后不能满足该要求的，采购人可取消其中标资格，给采购人造成损失的，</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依法承担违约赔偿责任。</w:t>
      </w:r>
    </w:p>
    <w:p w14:paraId="22CEE9D2">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w:t>
      </w:r>
      <w:r>
        <w:rPr>
          <w:rFonts w:hint="eastAsia" w:ascii="宋体" w:hAnsi="宋体" w:cs="宋体"/>
          <w:caps/>
          <w:color w:val="000000" w:themeColor="text1"/>
          <w:szCs w:val="21"/>
          <w:highlight w:val="none"/>
          <w14:textFill>
            <w14:solidFill>
              <w14:schemeClr w14:val="tx1"/>
            </w14:solidFill>
          </w14:textFill>
        </w:rPr>
        <w:t>根据项目实际施工进度情况及时增加相关机械设备和试验检测设备。</w:t>
      </w:r>
    </w:p>
    <w:p w14:paraId="6DBDE8FA">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如我方违反上述承诺，隐瞒、提供虚假资料或不按竞争性比选文件要求组织实施，被贵方发现或被他人举报查实，无条件接受贵司的处罚，对造成的损失，任何法律和经济责任完全由我方承担。</w:t>
      </w:r>
    </w:p>
    <w:p w14:paraId="7F7D3702">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94EF9CE">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3DA1585F">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7FD4EF9B">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报价人（单位名称）：</w:t>
      </w:r>
    </w:p>
    <w:p w14:paraId="6618E397">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法定代表人（或委托代理人）</w:t>
      </w:r>
      <w:r>
        <w:rPr>
          <w:rFonts w:hint="eastAsia" w:ascii="宋体" w:hAnsi="宋体" w:cs="宋体"/>
          <w:color w:val="000000" w:themeColor="text1"/>
          <w:sz w:val="21"/>
          <w:szCs w:val="21"/>
          <w:highlight w:val="none"/>
          <w:lang w:eastAsia="zh-CN"/>
          <w14:textFill>
            <w14:solidFill>
              <w14:schemeClr w14:val="tx1"/>
            </w14:solidFill>
          </w14:textFill>
        </w:rPr>
        <w:t>签名</w:t>
      </w:r>
      <w:r>
        <w:rPr>
          <w:rFonts w:hint="eastAsia" w:ascii="宋体" w:hAnsi="宋体" w:eastAsia="宋体" w:cs="宋体"/>
          <w:color w:val="000000" w:themeColor="text1"/>
          <w:sz w:val="21"/>
          <w:szCs w:val="21"/>
          <w:highlight w:val="none"/>
          <w14:textFill>
            <w14:solidFill>
              <w14:schemeClr w14:val="tx1"/>
            </w14:solidFill>
          </w14:textFill>
        </w:rPr>
        <w:t>：</w:t>
      </w:r>
    </w:p>
    <w:p w14:paraId="467D637D">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日期：</w:t>
      </w:r>
    </w:p>
    <w:p w14:paraId="7C0BFD16">
      <w:pPr>
        <w:pStyle w:val="5"/>
        <w:shd w:val="clear"/>
        <w:jc w:val="center"/>
        <w:rPr>
          <w:rFonts w:ascii="宋体" w:hAnsi="宋体" w:cs="宋体"/>
          <w:color w:val="000000" w:themeColor="text1"/>
          <w:sz w:val="28"/>
          <w:highlight w:val="none"/>
          <w14:textFill>
            <w14:solidFill>
              <w14:schemeClr w14:val="tx1"/>
            </w14:solidFill>
          </w14:textFill>
        </w:rPr>
      </w:pPr>
    </w:p>
    <w:p w14:paraId="1A14EDBE">
      <w:pPr>
        <w:pStyle w:val="4"/>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br w:type="page"/>
      </w:r>
      <w:bookmarkStart w:id="288" w:name="_Toc12591"/>
      <w:bookmarkStart w:id="289" w:name="_Toc4456"/>
      <w:r>
        <w:rPr>
          <w:rFonts w:hint="eastAsia" w:ascii="宋体" w:hAnsi="宋体" w:eastAsia="宋体" w:cs="宋体"/>
          <w:color w:val="000000" w:themeColor="text1"/>
          <w:sz w:val="28"/>
          <w:highlight w:val="none"/>
          <w14:textFill>
            <w14:solidFill>
              <w14:schemeClr w14:val="tx1"/>
            </w14:solidFill>
          </w14:textFill>
        </w:rPr>
        <w:t>六、现场安全负责人承诺书</w:t>
      </w:r>
      <w:bookmarkEnd w:id="288"/>
    </w:p>
    <w:p w14:paraId="52D24149">
      <w:pPr>
        <w:shd w:val="clear"/>
        <w:rPr>
          <w:color w:val="000000" w:themeColor="text1"/>
          <w:highlight w:val="none"/>
          <w14:textFill>
            <w14:solidFill>
              <w14:schemeClr w14:val="tx1"/>
            </w14:solidFill>
          </w14:textFill>
        </w:rPr>
      </w:pPr>
    </w:p>
    <w:p w14:paraId="757640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致：</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重庆首讯科技股份有限公司</w:t>
      </w:r>
    </w:p>
    <w:p w14:paraId="41410BA0">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根据贵方为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竞争比选项目及服务的竞争比选邀请，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（姓名）</w:t>
      </w:r>
      <w:r>
        <w:rPr>
          <w:rFonts w:hint="eastAsia" w:ascii="宋体" w:hAnsi="宋体" w:eastAsia="宋体" w:cs="宋体"/>
          <w:color w:val="000000" w:themeColor="text1"/>
          <w:sz w:val="21"/>
          <w:szCs w:val="21"/>
          <w:highlight w:val="none"/>
          <w:lang w:val="en-US" w:eastAsia="zh-CN"/>
          <w14:textFill>
            <w14:solidFill>
              <w14:schemeClr w14:val="tx1"/>
            </w14:solidFill>
          </w14:textFill>
        </w:rPr>
        <w:t>经正式任命为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现场安全负责人，严格遵守国家有关安全生产的法律法规及《首讯公司工程安全生产的违约处理细则》渝高速首讯文〔2019〕40 号等有关安全生产的规定，承诺施工期间在现场开展安全管理工作。</w:t>
      </w:r>
    </w:p>
    <w:p w14:paraId="11294282">
      <w:pPr>
        <w:pStyle w:val="2"/>
        <w:shd w:val="clear"/>
        <w:rPr>
          <w:color w:val="000000" w:themeColor="text1"/>
          <w:highlight w:val="none"/>
          <w14:textFill>
            <w14:solidFill>
              <w14:schemeClr w14:val="tx1"/>
            </w14:solidFill>
          </w14:textFill>
        </w:rPr>
      </w:pPr>
    </w:p>
    <w:p w14:paraId="59177507">
      <w:pPr>
        <w:pStyle w:val="2"/>
        <w:shd w:val="clear"/>
        <w:rPr>
          <w:color w:val="000000" w:themeColor="text1"/>
          <w:highlight w:val="none"/>
          <w14:textFill>
            <w14:solidFill>
              <w14:schemeClr w14:val="tx1"/>
            </w14:solidFill>
          </w14:textFill>
        </w:rPr>
      </w:pPr>
    </w:p>
    <w:p w14:paraId="411A99DE">
      <w:pPr>
        <w:shd w:val="clear"/>
        <w:rPr>
          <w:color w:val="000000" w:themeColor="text1"/>
          <w:highlight w:val="none"/>
          <w14:textFill>
            <w14:solidFill>
              <w14:schemeClr w14:val="tx1"/>
            </w14:solidFill>
          </w14:textFill>
        </w:rPr>
      </w:pPr>
    </w:p>
    <w:p w14:paraId="4D6857CB">
      <w:pPr>
        <w:pStyle w:val="2"/>
        <w:shd w:val="clear"/>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08EE1871">
      <w:pPr>
        <w:shd w:val="clea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00220D66">
      <w:pPr>
        <w:shd w:val="clear"/>
        <w:jc w:val="right"/>
        <w:rPr>
          <w:rFonts w:hint="eastAsia" w:ascii="宋体" w:hAnsi="宋体"/>
          <w:color w:val="000000" w:themeColor="text1"/>
          <w:kern w:val="0"/>
          <w:szCs w:val="21"/>
          <w:highlight w:val="none"/>
          <w:u w:val="single"/>
          <w14:textFill>
            <w14:solidFill>
              <w14:schemeClr w14:val="tx1"/>
            </w14:solidFill>
          </w14:textFill>
        </w:rPr>
      </w:pPr>
    </w:p>
    <w:p w14:paraId="6BE52834">
      <w:pPr>
        <w:keepNext/>
        <w:keepLines/>
        <w:pageBreakBefore w:val="0"/>
        <w:widowControl w:val="0"/>
        <w:shd w:val="clear"/>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000000" w:themeColor="text1"/>
          <w:kern w:val="0"/>
          <w:szCs w:val="21"/>
          <w:highlight w:val="none"/>
          <w14:textFill>
            <w14:solidFill>
              <w14:schemeClr w14:val="tx1"/>
            </w14:solidFill>
          </w14:textFill>
        </w:rPr>
      </w:pP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年</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月</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日</w:t>
      </w:r>
    </w:p>
    <w:p w14:paraId="12F27600">
      <w:pPr>
        <w:shd w:val="clear"/>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p>
    <w:p w14:paraId="42758C2F">
      <w:pPr>
        <w:pStyle w:val="4"/>
        <w:shd w:val="clear"/>
        <w:spacing w:before="0" w:after="0" w:line="360" w:lineRule="auto"/>
        <w:ind w:firstLine="642"/>
        <w:jc w:val="center"/>
        <w:rPr>
          <w:rFonts w:ascii="宋体" w:hAnsi="宋体" w:eastAsia="宋体" w:cs="宋体"/>
          <w:color w:val="000000" w:themeColor="text1"/>
          <w:sz w:val="28"/>
          <w:highlight w:val="none"/>
          <w14:textFill>
            <w14:solidFill>
              <w14:schemeClr w14:val="tx1"/>
            </w14:solidFill>
          </w14:textFill>
        </w:rPr>
      </w:pPr>
      <w:bookmarkStart w:id="290" w:name="_Toc21980"/>
      <w:r>
        <w:rPr>
          <w:rFonts w:hint="eastAsia" w:ascii="宋体" w:hAnsi="宋体" w:eastAsia="宋体" w:cs="宋体"/>
          <w:color w:val="000000" w:themeColor="text1"/>
          <w:sz w:val="28"/>
          <w:highlight w:val="none"/>
          <w14:textFill>
            <w14:solidFill>
              <w14:schemeClr w14:val="tx1"/>
            </w14:solidFill>
          </w14:textFill>
        </w:rPr>
        <w:t>七、报价人基本信息及其他材料</w:t>
      </w:r>
      <w:bookmarkEnd w:id="289"/>
      <w:bookmarkEnd w:id="290"/>
    </w:p>
    <w:p w14:paraId="25FA437D">
      <w:pPr>
        <w:pStyle w:val="5"/>
        <w:shd w:val="clear"/>
        <w:spacing w:before="0" w:after="0" w:line="360" w:lineRule="auto"/>
        <w:jc w:val="center"/>
        <w:rPr>
          <w:color w:val="000000" w:themeColor="text1"/>
          <w:sz w:val="28"/>
          <w:szCs w:val="28"/>
          <w:highlight w:val="none"/>
          <w14:textFill>
            <w14:solidFill>
              <w14:schemeClr w14:val="tx1"/>
            </w14:solidFill>
          </w14:textFill>
        </w:rPr>
      </w:pPr>
      <w:bookmarkStart w:id="291" w:name="_Toc452107137"/>
      <w:bookmarkStart w:id="292" w:name="_Toc508110857"/>
      <w:bookmarkStart w:id="293" w:name="_Toc4375"/>
      <w:r>
        <w:rPr>
          <w:rFonts w:hint="eastAsia"/>
          <w:color w:val="000000" w:themeColor="text1"/>
          <w:sz w:val="28"/>
          <w:szCs w:val="28"/>
          <w:highlight w:val="none"/>
          <w14:textFill>
            <w14:solidFill>
              <w14:schemeClr w14:val="tx1"/>
            </w14:solidFill>
          </w14:textFill>
        </w:rPr>
        <w:t>（一）报价人基本信息表</w:t>
      </w:r>
      <w:bookmarkEnd w:id="291"/>
      <w:bookmarkEnd w:id="292"/>
      <w:bookmarkEnd w:id="293"/>
    </w:p>
    <w:p w14:paraId="43E9AA66">
      <w:pPr>
        <w:pStyle w:val="26"/>
        <w:shd w:val="clear"/>
        <w:rPr>
          <w:color w:val="000000" w:themeColor="text1"/>
          <w:highlight w:val="none"/>
          <w14:textFill>
            <w14:solidFill>
              <w14:schemeClr w14:val="tx1"/>
            </w14:solidFill>
          </w14:textFill>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BA25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32DD27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09DD44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BA99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AD0F1B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w:t>
            </w:r>
          </w:p>
          <w:p w14:paraId="3436218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806F95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8031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298C3A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2177F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56262B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4D5BA7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318E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7415A2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14F88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4BD489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78395C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034EA7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3BA1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6DD95E">
            <w:pPr>
              <w:widowControl/>
              <w:shd w:val="clear"/>
              <w:jc w:val="left"/>
              <w:rPr>
                <w:rFonts w:ascii="宋体" w:hAnsi="宋体" w:cs="宋体"/>
                <w:color w:val="000000" w:themeColor="text1"/>
                <w:szCs w:val="21"/>
                <w:highlight w:val="none"/>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14:paraId="558E24E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89E2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6CEE2E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2F551A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3468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4CCF49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9E1D9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51A4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165D8A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1641A3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F5676A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4EDC2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4A12645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2276C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5FDBCF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C528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129800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2EDCE4D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C40DA3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07FC15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E8C9C9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334905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F1F55B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5F2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6A063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502802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年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BCB2397">
            <w:pPr>
              <w:shd w:val="clear"/>
              <w:topLinePunct/>
              <w:spacing w:line="440" w:lineRule="exact"/>
              <w:ind w:firstLine="105" w:firstLineChars="5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员工总人数：</w:t>
            </w:r>
          </w:p>
        </w:tc>
      </w:tr>
      <w:tr w14:paraId="0B5C1D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4A6A6E4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95F29B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CBEDE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17BA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BB9AB9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8A7B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232AFC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E60F0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05B5984">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6B8E8D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12FC51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618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290137B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635D09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539A12B">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3F71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C81FE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2277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AD055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B09AFF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D8EBCF">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71695A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DBF522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88B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01FE3F2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0E528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7ACF263">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22D56DF">
            <w:pPr>
              <w:shd w:val="clear"/>
              <w:topLinePunct/>
              <w:spacing w:line="440" w:lineRule="exact"/>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5956EF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A06C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0CBD98A">
            <w:pPr>
              <w:shd w:val="clear"/>
              <w:topLinePunct/>
              <w:spacing w:line="440" w:lineRule="exact"/>
              <w:ind w:firstLine="210" w:firstLineChars="10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14:paraId="1BD5AF00">
            <w:pPr>
              <w:shd w:val="clear"/>
              <w:topLinePunct/>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w:t>
            </w:r>
          </w:p>
        </w:tc>
      </w:tr>
      <w:tr w14:paraId="1F8FF2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08C01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3E560E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2BB68D7D">
      <w:pPr>
        <w:shd w:val="clear"/>
        <w:rPr>
          <w:rFonts w:hint="eastAsia" w:ascii="宋体" w:hAnsi="宋体" w:cs="宋体"/>
          <w:b/>
          <w:bCs/>
          <w:color w:val="000000" w:themeColor="text1"/>
          <w:kern w:val="0"/>
          <w:sz w:val="28"/>
          <w:szCs w:val="32"/>
          <w:highlight w:val="none"/>
          <w:lang w:eastAsia="zh-CN"/>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br w:type="page"/>
      </w:r>
    </w:p>
    <w:p w14:paraId="022C362C">
      <w:pPr>
        <w:shd w:val="clear"/>
        <w:autoSpaceDE w:val="0"/>
        <w:autoSpaceDN w:val="0"/>
        <w:adjustRightInd w:val="0"/>
        <w:snapToGrid w:val="0"/>
        <w:spacing w:line="360" w:lineRule="auto"/>
        <w:jc w:val="center"/>
        <w:rPr>
          <w:b/>
          <w:bCs/>
          <w:caps/>
          <w:color w:val="000000" w:themeColor="text1"/>
          <w:sz w:val="32"/>
          <w:szCs w:val="32"/>
          <w:highlight w:val="none"/>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t>（</w:t>
      </w:r>
      <w:r>
        <w:rPr>
          <w:rFonts w:hint="eastAsia" w:ascii="宋体" w:hAnsi="宋体" w:cs="宋体"/>
          <w:b/>
          <w:bCs/>
          <w:color w:val="000000" w:themeColor="text1"/>
          <w:kern w:val="0"/>
          <w:sz w:val="28"/>
          <w:szCs w:val="32"/>
          <w:highlight w:val="none"/>
          <w:lang w:val="en-US" w:eastAsia="zh-CN"/>
          <w14:textFill>
            <w14:solidFill>
              <w14:schemeClr w14:val="tx1"/>
            </w14:solidFill>
          </w14:textFill>
        </w:rPr>
        <w:t>二</w:t>
      </w:r>
      <w:r>
        <w:rPr>
          <w:rFonts w:hint="eastAsia" w:ascii="宋体" w:hAnsi="宋体" w:cs="宋体"/>
          <w:b/>
          <w:bCs/>
          <w:color w:val="000000" w:themeColor="text1"/>
          <w:kern w:val="0"/>
          <w:sz w:val="28"/>
          <w:szCs w:val="32"/>
          <w:highlight w:val="none"/>
          <w:lang w:eastAsia="zh-CN"/>
          <w14:textFill>
            <w14:solidFill>
              <w14:schemeClr w14:val="tx1"/>
            </w14:solidFill>
          </w14:textFill>
        </w:rPr>
        <w:t>）</w:t>
      </w:r>
      <w:r>
        <w:rPr>
          <w:rFonts w:hint="eastAsia" w:ascii="宋体" w:hAnsi="宋体" w:cs="宋体"/>
          <w:b/>
          <w:bCs/>
          <w:color w:val="000000" w:themeColor="text1"/>
          <w:kern w:val="0"/>
          <w:sz w:val="28"/>
          <w:szCs w:val="32"/>
          <w:highlight w:val="none"/>
          <w14:textFill>
            <w14:solidFill>
              <w14:schemeClr w14:val="tx1"/>
            </w14:solidFill>
          </w14:textFill>
        </w:rPr>
        <w:t>低价风险担保提交承诺书（如有）</w:t>
      </w:r>
    </w:p>
    <w:p w14:paraId="197F856E">
      <w:pPr>
        <w:shd w:val="clear"/>
        <w:rPr>
          <w:color w:val="000000" w:themeColor="text1"/>
          <w:highlight w:val="none"/>
          <w14:textFill>
            <w14:solidFill>
              <w14:schemeClr w14:val="tx1"/>
            </w14:solidFill>
          </w14:textFill>
        </w:rPr>
      </w:pPr>
    </w:p>
    <w:p w14:paraId="371672F0">
      <w:pPr>
        <w:keepNext w:val="0"/>
        <w:keepLines w:val="0"/>
        <w:pageBreakBefore w:val="0"/>
        <w:widowControl w:val="0"/>
        <w:shd w:val="clear"/>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000000" w:themeColor="text1"/>
          <w:kern w:val="0"/>
          <w:sz w:val="32"/>
          <w:szCs w:val="32"/>
          <w:highlight w:val="none"/>
          <w14:textFill>
            <w14:solidFill>
              <w14:schemeClr w14:val="tx1"/>
            </w14:solidFill>
          </w14:textFill>
        </w:rPr>
      </w:pPr>
      <w:r>
        <w:rPr>
          <w:rFonts w:hint="eastAsia" w:ascii="宋体" w:hAnsi="宋体"/>
          <w:snapToGrid w:val="0"/>
          <w:color w:val="000000" w:themeColor="text1"/>
          <w:kern w:val="0"/>
          <w:sz w:val="32"/>
          <w:szCs w:val="32"/>
          <w:highlight w:val="none"/>
          <w14:textFill>
            <w14:solidFill>
              <w14:schemeClr w14:val="tx1"/>
            </w14:solidFill>
          </w14:textFill>
        </w:rPr>
        <w:t>（</w:t>
      </w:r>
      <w:r>
        <w:rPr>
          <w:rFonts w:hint="eastAsia" w:ascii="宋体" w:hAnsi="宋体"/>
          <w:snapToGrid w:val="0"/>
          <w:color w:val="000000" w:themeColor="text1"/>
          <w:kern w:val="0"/>
          <w:sz w:val="32"/>
          <w:szCs w:val="32"/>
          <w:highlight w:val="none"/>
          <w:lang w:val="en-US" w:eastAsia="zh-CN"/>
          <w14:textFill>
            <w14:solidFill>
              <w14:schemeClr w14:val="tx1"/>
            </w14:solidFill>
          </w14:textFill>
        </w:rPr>
        <w:t>采用经评审的最低投标价法，且</w:t>
      </w:r>
      <w:r>
        <w:rPr>
          <w:rFonts w:hint="eastAsia" w:ascii="宋体" w:hAnsi="宋体"/>
          <w:snapToGrid w:val="0"/>
          <w:color w:val="000000" w:themeColor="text1"/>
          <w:kern w:val="0"/>
          <w:sz w:val="32"/>
          <w:szCs w:val="32"/>
          <w:highlight w:val="none"/>
          <w14:textFill>
            <w14:solidFill>
              <w14:schemeClr w14:val="tx1"/>
            </w14:solidFill>
          </w14:textFill>
        </w:rPr>
        <w:t>投标报价低于</w:t>
      </w:r>
      <w:r>
        <w:rPr>
          <w:rFonts w:hint="eastAsia" w:ascii="宋体" w:hAnsi="宋体"/>
          <w:snapToGrid w:val="0"/>
          <w:color w:val="000000" w:themeColor="text1"/>
          <w:kern w:val="0"/>
          <w:sz w:val="32"/>
          <w:szCs w:val="32"/>
          <w:highlight w:val="none"/>
          <w:lang w:val="en-US" w:eastAsia="zh-CN"/>
          <w14:textFill>
            <w14:solidFill>
              <w14:schemeClr w14:val="tx1"/>
            </w14:solidFill>
          </w14:textFill>
        </w:rPr>
        <w:t>采购</w:t>
      </w:r>
      <w:r>
        <w:rPr>
          <w:rFonts w:hint="eastAsia" w:ascii="宋体" w:hAnsi="宋体"/>
          <w:snapToGrid w:val="0"/>
          <w:color w:val="000000" w:themeColor="text1"/>
          <w:kern w:val="0"/>
          <w:sz w:val="32"/>
          <w:szCs w:val="32"/>
          <w:highlight w:val="none"/>
          <w14:textFill>
            <w14:solidFill>
              <w14:schemeClr w14:val="tx1"/>
            </w14:solidFill>
          </w14:textFill>
        </w:rPr>
        <w:t>项目最高限价的85%时采用）</w:t>
      </w:r>
    </w:p>
    <w:p w14:paraId="6979E9B1">
      <w:pPr>
        <w:shd w:val="clear"/>
        <w:autoSpaceDE w:val="0"/>
        <w:autoSpaceDN w:val="0"/>
        <w:adjustRightInd w:val="0"/>
        <w:snapToGrid w:val="0"/>
        <w:spacing w:line="360" w:lineRule="auto"/>
        <w:jc w:val="center"/>
        <w:rPr>
          <w:rFonts w:hint="eastAsia" w:ascii="宋体" w:hAnsi="宋体"/>
          <w:snapToGrid w:val="0"/>
          <w:color w:val="000000" w:themeColor="text1"/>
          <w:kern w:val="0"/>
          <w:sz w:val="32"/>
          <w:szCs w:val="32"/>
          <w:highlight w:val="none"/>
          <w14:textFill>
            <w14:solidFill>
              <w14:schemeClr w14:val="tx1"/>
            </w14:solidFill>
          </w14:textFill>
        </w:rPr>
      </w:pPr>
    </w:p>
    <w:p w14:paraId="04CE8039">
      <w:pPr>
        <w:shd w:val="clear"/>
        <w:autoSpaceDE w:val="0"/>
        <w:autoSpaceDN w:val="0"/>
        <w:adjustRightInd w:val="0"/>
        <w:snapToGrid w:val="0"/>
        <w:spacing w:line="360" w:lineRule="auto"/>
        <w:rPr>
          <w:rFonts w:hint="eastAsia" w:ascii="宋体" w:hAnsi="宋体" w:cs="宋体"/>
          <w:snapToGrid w:val="0"/>
          <w:color w:val="000000" w:themeColor="text1"/>
          <w:kern w:val="0"/>
          <w:szCs w:val="21"/>
          <w:highlight w:val="none"/>
          <w14:textFill>
            <w14:solidFill>
              <w14:schemeClr w14:val="tx1"/>
            </w14:solidFill>
          </w14:textFill>
        </w:rPr>
      </w:pPr>
      <w:r>
        <w:rPr>
          <w:rFonts w:hint="eastAsia" w:ascii="宋体" w:hAnsi="宋体" w:cs="宋体"/>
          <w:snapToGrid w:val="0"/>
          <w:color w:val="000000" w:themeColor="text1"/>
          <w:kern w:val="0"/>
          <w:szCs w:val="21"/>
          <w:highlight w:val="none"/>
          <w:u w:val="single"/>
          <w14:textFill>
            <w14:solidFill>
              <w14:schemeClr w14:val="tx1"/>
            </w14:solidFill>
          </w14:textFill>
        </w:rPr>
        <w:t xml:space="preserve">        （</w:t>
      </w:r>
      <w:r>
        <w:rPr>
          <w:rFonts w:hint="eastAsia" w:ascii="宋体" w:hAnsi="宋体" w:cs="宋体"/>
          <w:snapToGrid w:val="0"/>
          <w:color w:val="000000" w:themeColor="text1"/>
          <w:kern w:val="0"/>
          <w:szCs w:val="21"/>
          <w:highlight w:val="none"/>
          <w:u w:val="single"/>
          <w:lang w:eastAsia="zh-CN"/>
          <w14:textFill>
            <w14:solidFill>
              <w14:schemeClr w14:val="tx1"/>
            </w14:solidFill>
          </w14:textFill>
        </w:rPr>
        <w:t>采购人</w:t>
      </w:r>
      <w:r>
        <w:rPr>
          <w:rFonts w:hint="eastAsia" w:ascii="宋体" w:hAnsi="宋体" w:cs="宋体"/>
          <w:snapToGrid w:val="0"/>
          <w:color w:val="000000" w:themeColor="text1"/>
          <w:kern w:val="0"/>
          <w:szCs w:val="21"/>
          <w:highlight w:val="none"/>
          <w:u w:val="single"/>
          <w14:textFill>
            <w14:solidFill>
              <w14:schemeClr w14:val="tx1"/>
            </w14:solidFill>
          </w14:textFill>
        </w:rPr>
        <w:t>名称）</w:t>
      </w:r>
      <w:r>
        <w:rPr>
          <w:rFonts w:hint="eastAsia" w:ascii="宋体" w:hAnsi="宋体" w:cs="宋体"/>
          <w:snapToGrid w:val="0"/>
          <w:color w:val="000000" w:themeColor="text1"/>
          <w:kern w:val="0"/>
          <w:szCs w:val="21"/>
          <w:highlight w:val="none"/>
          <w14:textFill>
            <w14:solidFill>
              <w14:schemeClr w14:val="tx1"/>
            </w14:solidFill>
          </w14:textFill>
        </w:rPr>
        <w:t>：</w:t>
      </w:r>
    </w:p>
    <w:p w14:paraId="3E13A9A7">
      <w:pPr>
        <w:shd w:val="clear"/>
        <w:autoSpaceDE w:val="0"/>
        <w:autoSpaceDN w:val="0"/>
        <w:adjustRightInd w:val="0"/>
        <w:snapToGrid w:val="0"/>
        <w:spacing w:line="360" w:lineRule="auto"/>
        <w:ind w:firstLine="420" w:firstLineChars="200"/>
        <w:jc w:val="left"/>
        <w:rPr>
          <w:rFonts w:hint="eastAsia" w:ascii="宋体" w:hAnsi="宋体" w:cs="宋体"/>
          <w:snapToGrid w:val="0"/>
          <w:color w:val="000000" w:themeColor="text1"/>
          <w:kern w:val="0"/>
          <w:szCs w:val="21"/>
          <w:highlight w:val="none"/>
          <w14:textFill>
            <w14:solidFill>
              <w14:schemeClr w14:val="tx1"/>
            </w14:solidFill>
          </w14:textFill>
        </w:rPr>
      </w:pPr>
      <w:r>
        <w:rPr>
          <w:rFonts w:hint="eastAsia" w:ascii="宋体" w:hAnsi="宋体" w:cs="宋体"/>
          <w:snapToGrid w:val="0"/>
          <w:color w:val="000000" w:themeColor="text1"/>
          <w:kern w:val="0"/>
          <w:szCs w:val="21"/>
          <w:highlight w:val="none"/>
          <w14:textFill>
            <w14:solidFill>
              <w14:schemeClr w14:val="tx1"/>
            </w14:solidFill>
          </w14:textFill>
        </w:rPr>
        <w:t>我公司</w:t>
      </w:r>
      <w:r>
        <w:rPr>
          <w:rFonts w:hint="eastAsia" w:ascii="宋体" w:hAnsi="宋体" w:cs="宋体"/>
          <w:snapToGrid w:val="0"/>
          <w:color w:val="000000" w:themeColor="text1"/>
          <w:kern w:val="0"/>
          <w:szCs w:val="21"/>
          <w:highlight w:val="none"/>
          <w:u w:val="single"/>
          <w14:textFill>
            <w14:solidFill>
              <w14:schemeClr w14:val="tx1"/>
            </w14:solidFill>
          </w14:textFill>
        </w:rPr>
        <w:t xml:space="preserve">        （报价人名称）</w:t>
      </w:r>
      <w:r>
        <w:rPr>
          <w:rFonts w:hint="eastAsia" w:ascii="宋体" w:hAnsi="宋体" w:cs="宋体"/>
          <w:snapToGrid w:val="0"/>
          <w:color w:val="000000" w:themeColor="text1"/>
          <w:kern w:val="0"/>
          <w:szCs w:val="21"/>
          <w:highlight w:val="none"/>
          <w14:textFill>
            <w14:solidFill>
              <w14:schemeClr w14:val="tx1"/>
            </w14:solidFill>
          </w14:textFill>
        </w:rPr>
        <w:t>参加了你单位</w:t>
      </w:r>
      <w:r>
        <w:rPr>
          <w:rFonts w:hint="eastAsia" w:ascii="宋体" w:hAnsi="宋体" w:cs="宋体"/>
          <w:snapToGrid w:val="0"/>
          <w:color w:val="000000" w:themeColor="text1"/>
          <w:kern w:val="0"/>
          <w:szCs w:val="21"/>
          <w:highlight w:val="none"/>
          <w:u w:val="single"/>
          <w14:textFill>
            <w14:solidFill>
              <w14:schemeClr w14:val="tx1"/>
            </w14:solidFill>
          </w14:textFill>
        </w:rPr>
        <w:t xml:space="preserve">        （项目名称）</w:t>
      </w:r>
      <w:r>
        <w:rPr>
          <w:rFonts w:hint="eastAsia" w:ascii="宋体" w:hAnsi="宋体" w:cs="宋体"/>
          <w:snapToGrid w:val="0"/>
          <w:color w:val="000000" w:themeColor="text1"/>
          <w:kern w:val="0"/>
          <w:szCs w:val="21"/>
          <w:highlight w:val="none"/>
          <w14:textFill>
            <w14:solidFill>
              <w14:schemeClr w14:val="tx1"/>
            </w14:solidFill>
          </w14:textFill>
        </w:rPr>
        <w:t>的</w:t>
      </w:r>
      <w:r>
        <w:rPr>
          <w:rFonts w:hint="eastAsia" w:ascii="宋体" w:hAnsi="宋体" w:cs="宋体"/>
          <w:snapToGrid w:val="0"/>
          <w:color w:val="000000" w:themeColor="text1"/>
          <w:kern w:val="0"/>
          <w:szCs w:val="21"/>
          <w:highlight w:val="none"/>
          <w:lang w:val="en-US" w:eastAsia="zh-CN"/>
          <w14:textFill>
            <w14:solidFill>
              <w14:schemeClr w14:val="tx1"/>
            </w14:solidFill>
          </w14:textFill>
        </w:rPr>
        <w:t>比选</w:t>
      </w:r>
      <w:r>
        <w:rPr>
          <w:rFonts w:hint="eastAsia" w:ascii="宋体" w:hAnsi="宋体" w:cs="宋体"/>
          <w:snapToGrid w:val="0"/>
          <w:color w:val="000000" w:themeColor="text1"/>
          <w:kern w:val="0"/>
          <w:szCs w:val="21"/>
          <w:highlight w:val="none"/>
          <w14:textFill>
            <w14:solidFill>
              <w14:schemeClr w14:val="tx1"/>
            </w14:solidFill>
          </w14:textFill>
        </w:rPr>
        <w:t>。我公司投标报价低于最高限价的85%，若获得中标资格，我公司承诺按照</w:t>
      </w:r>
      <w:r>
        <w:rPr>
          <w:rFonts w:hint="eastAsia" w:ascii="宋体" w:hAnsi="宋体" w:cs="宋体"/>
          <w:color w:val="000000" w:themeColor="text1"/>
          <w:kern w:val="0"/>
          <w:szCs w:val="21"/>
          <w:highlight w:val="none"/>
          <w:lang w:val="en-US" w:eastAsia="zh-CN" w:bidi="ar"/>
          <w14:textFill>
            <w14:solidFill>
              <w14:schemeClr w14:val="tx1"/>
            </w14:solidFill>
          </w14:textFill>
        </w:rPr>
        <w:t>竞争性比选文件</w:t>
      </w:r>
      <w:r>
        <w:rPr>
          <w:rFonts w:hint="eastAsia" w:ascii="宋体" w:hAnsi="宋体" w:cs="宋体"/>
          <w:snapToGrid w:val="0"/>
          <w:color w:val="000000" w:themeColor="text1"/>
          <w:kern w:val="0"/>
          <w:szCs w:val="21"/>
          <w:highlight w:val="none"/>
          <w14:textFill>
            <w14:solidFill>
              <w14:schemeClr w14:val="tx1"/>
            </w14:solidFill>
          </w14:textFill>
        </w:rPr>
        <w:t>的规定递交低价风险担保。同时，我公司已落实低价风险担保的提交方案，承诺如采用保函形式提交低价风险担保，保函的格式和内容符合</w:t>
      </w:r>
      <w:r>
        <w:rPr>
          <w:rFonts w:hint="eastAsia" w:ascii="宋体" w:hAnsi="宋体" w:cs="宋体"/>
          <w:color w:val="000000" w:themeColor="text1"/>
          <w:kern w:val="0"/>
          <w:szCs w:val="21"/>
          <w:highlight w:val="none"/>
          <w:lang w:val="en-US" w:eastAsia="zh-CN" w:bidi="ar"/>
          <w14:textFill>
            <w14:solidFill>
              <w14:schemeClr w14:val="tx1"/>
            </w14:solidFill>
          </w14:textFill>
        </w:rPr>
        <w:t>竞争性比选文件</w:t>
      </w:r>
      <w:r>
        <w:rPr>
          <w:rFonts w:hint="eastAsia" w:ascii="宋体" w:hAnsi="宋体" w:cs="宋体"/>
          <w:snapToGrid w:val="0"/>
          <w:color w:val="000000" w:themeColor="text1"/>
          <w:kern w:val="0"/>
          <w:szCs w:val="21"/>
          <w:highlight w:val="none"/>
          <w14:textFill>
            <w14:solidFill>
              <w14:schemeClr w14:val="tx1"/>
            </w14:solidFill>
          </w14:textFill>
        </w:rPr>
        <w:t>的要求。否则，我公司愿承担</w:t>
      </w:r>
      <w:r>
        <w:rPr>
          <w:rFonts w:hint="eastAsia" w:ascii="宋体" w:hAnsi="宋体" w:cs="宋体"/>
          <w:color w:val="000000" w:themeColor="text1"/>
          <w:kern w:val="0"/>
          <w:szCs w:val="21"/>
          <w:highlight w:val="none"/>
          <w:lang w:val="en-US" w:eastAsia="zh-CN" w:bidi="ar"/>
          <w14:textFill>
            <w14:solidFill>
              <w14:schemeClr w14:val="tx1"/>
            </w14:solidFill>
          </w14:textFill>
        </w:rPr>
        <w:t>竞争性比选文件</w:t>
      </w:r>
      <w:r>
        <w:rPr>
          <w:rFonts w:hint="eastAsia" w:ascii="宋体" w:hAnsi="宋体" w:cs="宋体"/>
          <w:snapToGrid w:val="0"/>
          <w:color w:val="000000" w:themeColor="text1"/>
          <w:kern w:val="0"/>
          <w:szCs w:val="21"/>
          <w:highlight w:val="none"/>
          <w14:textFill>
            <w14:solidFill>
              <w14:schemeClr w14:val="tx1"/>
            </w14:solidFill>
          </w14:textFill>
        </w:rPr>
        <w:t>中约定的，因未按规定递交低价风险担保的相应责任。</w:t>
      </w:r>
    </w:p>
    <w:p w14:paraId="50AE9537">
      <w:pPr>
        <w:shd w:val="clear"/>
        <w:autoSpaceDE w:val="0"/>
        <w:autoSpaceDN w:val="0"/>
        <w:adjustRightInd w:val="0"/>
        <w:snapToGrid w:val="0"/>
        <w:spacing w:line="360" w:lineRule="auto"/>
        <w:ind w:firstLine="640"/>
        <w:rPr>
          <w:rFonts w:hint="eastAsia" w:ascii="宋体" w:hAnsi="宋体" w:cs="宋体"/>
          <w:snapToGrid w:val="0"/>
          <w:color w:val="000000" w:themeColor="text1"/>
          <w:kern w:val="0"/>
          <w:szCs w:val="21"/>
          <w:highlight w:val="none"/>
          <w14:textFill>
            <w14:solidFill>
              <w14:schemeClr w14:val="tx1"/>
            </w14:solidFill>
          </w14:textFill>
        </w:rPr>
      </w:pPr>
    </w:p>
    <w:p w14:paraId="43846B9F">
      <w:pPr>
        <w:shd w:val="clear"/>
        <w:autoSpaceDE w:val="0"/>
        <w:autoSpaceDN w:val="0"/>
        <w:adjustRightInd w:val="0"/>
        <w:snapToGrid w:val="0"/>
        <w:spacing w:line="360" w:lineRule="auto"/>
        <w:ind w:firstLine="640"/>
        <w:rPr>
          <w:rFonts w:hint="eastAsia" w:ascii="宋体" w:hAnsi="宋体" w:cs="宋体"/>
          <w:snapToGrid w:val="0"/>
          <w:color w:val="000000" w:themeColor="text1"/>
          <w:kern w:val="0"/>
          <w:szCs w:val="21"/>
          <w:highlight w:val="none"/>
          <w14:textFill>
            <w14:solidFill>
              <w14:schemeClr w14:val="tx1"/>
            </w14:solidFill>
          </w14:textFill>
        </w:rPr>
      </w:pPr>
      <w:r>
        <w:rPr>
          <w:rFonts w:hint="eastAsia" w:ascii="宋体" w:hAnsi="宋体" w:cs="宋体"/>
          <w:snapToGrid w:val="0"/>
          <w:color w:val="000000" w:themeColor="text1"/>
          <w:kern w:val="0"/>
          <w:szCs w:val="21"/>
          <w:highlight w:val="none"/>
          <w14:textFill>
            <w14:solidFill>
              <w14:schemeClr w14:val="tx1"/>
            </w14:solidFill>
          </w14:textFill>
        </w:rPr>
        <w:t>特此承诺。</w:t>
      </w:r>
    </w:p>
    <w:p w14:paraId="349DDE0B">
      <w:pPr>
        <w:shd w:val="clear"/>
        <w:autoSpaceDE w:val="0"/>
        <w:autoSpaceDN w:val="0"/>
        <w:adjustRightInd w:val="0"/>
        <w:snapToGrid w:val="0"/>
        <w:spacing w:line="360" w:lineRule="auto"/>
        <w:ind w:firstLine="640"/>
        <w:rPr>
          <w:rFonts w:hint="eastAsia" w:ascii="宋体" w:hAnsi="宋体" w:cs="宋体"/>
          <w:snapToGrid w:val="0"/>
          <w:color w:val="000000" w:themeColor="text1"/>
          <w:kern w:val="0"/>
          <w:sz w:val="32"/>
          <w:szCs w:val="32"/>
          <w:highlight w:val="none"/>
          <w14:textFill>
            <w14:solidFill>
              <w14:schemeClr w14:val="tx1"/>
            </w14:solidFill>
          </w14:textFill>
        </w:rPr>
      </w:pPr>
    </w:p>
    <w:p w14:paraId="0E58A098">
      <w:pPr>
        <w:shd w:val="clea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bookmarkStart w:id="294" w:name="OLE_LINK5"/>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5ADD5FE1">
      <w:pPr>
        <w:shd w:val="clear"/>
        <w:jc w:val="right"/>
        <w:rPr>
          <w:rFonts w:hint="eastAsia" w:ascii="宋体" w:hAnsi="宋体"/>
          <w:color w:val="000000" w:themeColor="text1"/>
          <w:kern w:val="0"/>
          <w:szCs w:val="21"/>
          <w:highlight w:val="none"/>
          <w:u w:val="single"/>
          <w14:textFill>
            <w14:solidFill>
              <w14:schemeClr w14:val="tx1"/>
            </w14:solidFill>
          </w14:textFill>
        </w:rPr>
      </w:pPr>
    </w:p>
    <w:p w14:paraId="67D3224A">
      <w:pPr>
        <w:shd w:val="clear"/>
        <w:ind w:firstLine="6090" w:firstLineChars="2900"/>
        <w:rPr>
          <w:rFonts w:hint="eastAsia"/>
          <w:color w:val="000000" w:themeColor="text1"/>
          <w:highlight w:val="none"/>
          <w:lang w:val="en-US" w:eastAsia="zh-CN"/>
          <w14:textFill>
            <w14:solidFill>
              <w14:schemeClr w14:val="tx1"/>
            </w14:solidFill>
          </w14:textFill>
        </w:rPr>
      </w:pP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年</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月</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br w:type="page"/>
      </w:r>
      <w:bookmarkEnd w:id="294"/>
    </w:p>
    <w:p w14:paraId="76DDDCC7">
      <w:pPr>
        <w:pStyle w:val="5"/>
        <w:shd w:val="clear"/>
        <w:jc w:val="center"/>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w:t>
      </w:r>
      <w:r>
        <w:rPr>
          <w:rFonts w:hint="eastAsia" w:ascii="宋体" w:hAnsi="宋体" w:cs="宋体"/>
          <w:color w:val="000000" w:themeColor="text1"/>
          <w:sz w:val="28"/>
          <w:highlight w:val="none"/>
          <w:lang w:val="en-US" w:eastAsia="zh-CN"/>
          <w14:textFill>
            <w14:solidFill>
              <w14:schemeClr w14:val="tx1"/>
            </w14:solidFill>
          </w14:textFill>
        </w:rPr>
        <w:t>三</w:t>
      </w:r>
      <w:r>
        <w:rPr>
          <w:rFonts w:hint="eastAsia" w:ascii="宋体" w:hAnsi="宋体" w:cs="宋体"/>
          <w:color w:val="000000" w:themeColor="text1"/>
          <w:sz w:val="28"/>
          <w:highlight w:val="none"/>
          <w14:textFill>
            <w14:solidFill>
              <w14:schemeClr w14:val="tx1"/>
            </w14:solidFill>
          </w14:textFill>
        </w:rPr>
        <w:t>）其他材料</w:t>
      </w:r>
    </w:p>
    <w:p w14:paraId="3DD7FE37">
      <w:pPr>
        <w:numPr>
          <w:ilvl w:val="0"/>
          <w:numId w:val="0"/>
        </w:num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val="en-US" w:eastAsia="zh-CN" w:bidi="ar"/>
          <w14:textFill>
            <w14:solidFill>
              <w14:schemeClr w14:val="tx1"/>
            </w14:solidFill>
          </w14:textFill>
        </w:rPr>
        <w:t>1.</w:t>
      </w:r>
      <w:r>
        <w:rPr>
          <w:rFonts w:hint="eastAsia" w:ascii="宋体" w:hAnsi="宋体" w:cs="宋体"/>
          <w:color w:val="000000" w:themeColor="text1"/>
          <w:szCs w:val="21"/>
          <w:highlight w:val="none"/>
          <w:lang w:bidi="ar"/>
          <w14:textFill>
            <w14:solidFill>
              <w14:schemeClr w14:val="tx1"/>
            </w14:solidFill>
          </w14:textFill>
        </w:rPr>
        <w:t>投标保证金（以转账形式交纳投标保证金的，须提供投标保证金交纳凭证）；</w:t>
      </w:r>
    </w:p>
    <w:p w14:paraId="06AB44C5">
      <w:pPr>
        <w:numPr>
          <w:ilvl w:val="0"/>
          <w:numId w:val="0"/>
        </w:numPr>
        <w:shd w:val="clear"/>
        <w:wordWrap w:val="0"/>
        <w:adjustRightInd w:val="0"/>
        <w:snapToGrid w:val="0"/>
        <w:spacing w:line="460" w:lineRule="exact"/>
        <w:jc w:val="left"/>
        <w:rPr>
          <w:rFonts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2.在满足</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文件实质性要求的基础上，</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人可以提出比</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文件要求更有利于</w:t>
      </w:r>
      <w:r>
        <w:rPr>
          <w:rFonts w:hint="eastAsia" w:ascii="宋体" w:hAnsi="宋体" w:cs="宋体"/>
          <w:color w:val="000000" w:themeColor="text1"/>
          <w:szCs w:val="21"/>
          <w:highlight w:val="none"/>
          <w:lang w:val="en-US" w:eastAsia="zh-CN" w:bidi="ar"/>
          <w14:textFill>
            <w14:solidFill>
              <w14:schemeClr w14:val="tx1"/>
            </w14:solidFill>
          </w14:textFill>
        </w:rPr>
        <w:t>采购</w:t>
      </w:r>
      <w:r>
        <w:rPr>
          <w:rFonts w:hint="eastAsia" w:ascii="宋体" w:hAnsi="宋体" w:cs="宋体"/>
          <w:color w:val="000000" w:themeColor="text1"/>
          <w:szCs w:val="21"/>
          <w:highlight w:val="none"/>
          <w:lang w:bidi="ar"/>
          <w14:textFill>
            <w14:solidFill>
              <w14:schemeClr w14:val="tx1"/>
            </w14:solidFill>
          </w14:textFill>
        </w:rPr>
        <w:t>人的承诺（格式自拟）；</w:t>
      </w:r>
    </w:p>
    <w:p w14:paraId="679FDB44">
      <w:p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3.</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人认为有必要提供的资料，标明其内容且格式自拟。</w:t>
      </w:r>
    </w:p>
    <w:p w14:paraId="201618C7">
      <w:pPr>
        <w:pStyle w:val="2"/>
        <w:shd w:val="clear"/>
        <w:rPr>
          <w:rFonts w:hint="eastAsia"/>
          <w:color w:val="000000" w:themeColor="text1"/>
          <w:highlight w:val="none"/>
          <w:lang w:val="en-US" w:eastAsia="zh-CN"/>
          <w14:textFill>
            <w14:solidFill>
              <w14:schemeClr w14:val="tx1"/>
            </w14:solidFill>
          </w14:textFill>
        </w:rPr>
      </w:pPr>
    </w:p>
    <w:p w14:paraId="40B2CA64">
      <w:pPr>
        <w:pStyle w:val="2"/>
        <w:shd w:val="clear"/>
        <w:rPr>
          <w:color w:val="000000" w:themeColor="text1"/>
          <w:highlight w:val="none"/>
          <w14:textFill>
            <w14:solidFill>
              <w14:schemeClr w14:val="tx1"/>
            </w14:solidFill>
          </w14:textFill>
        </w:rPr>
      </w:pPr>
    </w:p>
    <w:p w14:paraId="4EFAE2BA">
      <w:pPr>
        <w:shd w:val="clear"/>
        <w:rPr>
          <w:color w:val="000000" w:themeColor="text1"/>
          <w:highlight w:val="none"/>
          <w14:textFill>
            <w14:solidFill>
              <w14:schemeClr w14:val="tx1"/>
            </w14:solidFill>
          </w14:textFill>
        </w:rPr>
      </w:pPr>
    </w:p>
    <w:p w14:paraId="34D783BA">
      <w:pPr>
        <w:pStyle w:val="2"/>
        <w:shd w:val="clear"/>
        <w:rPr>
          <w:color w:val="000000" w:themeColor="text1"/>
          <w:highlight w:val="none"/>
          <w14:textFill>
            <w14:solidFill>
              <w14:schemeClr w14:val="tx1"/>
            </w14:solidFill>
          </w14:textFill>
        </w:rPr>
      </w:pPr>
    </w:p>
    <w:p w14:paraId="420A5E3A">
      <w:pPr>
        <w:shd w:val="clear"/>
        <w:rPr>
          <w:color w:val="000000" w:themeColor="text1"/>
          <w:highlight w:val="none"/>
          <w14:textFill>
            <w14:solidFill>
              <w14:schemeClr w14:val="tx1"/>
            </w14:solidFill>
          </w14:textFill>
        </w:rPr>
      </w:pPr>
    </w:p>
    <w:p w14:paraId="09CEF620">
      <w:pPr>
        <w:pStyle w:val="2"/>
        <w:shd w:val="clear"/>
        <w:rPr>
          <w:color w:val="000000" w:themeColor="text1"/>
          <w:highlight w:val="none"/>
          <w14:textFill>
            <w14:solidFill>
              <w14:schemeClr w14:val="tx1"/>
            </w14:solidFill>
          </w14:textFill>
        </w:rPr>
      </w:pPr>
    </w:p>
    <w:p w14:paraId="179C35BE">
      <w:pPr>
        <w:shd w:val="clear"/>
        <w:rPr>
          <w:color w:val="000000" w:themeColor="text1"/>
          <w:highlight w:val="none"/>
          <w14:textFill>
            <w14:solidFill>
              <w14:schemeClr w14:val="tx1"/>
            </w14:solidFill>
          </w14:textFill>
        </w:rPr>
      </w:pPr>
    </w:p>
    <w:p w14:paraId="32028426">
      <w:pPr>
        <w:pStyle w:val="2"/>
        <w:shd w:val="clear"/>
        <w:rPr>
          <w:color w:val="000000" w:themeColor="text1"/>
          <w:highlight w:val="none"/>
          <w14:textFill>
            <w14:solidFill>
              <w14:schemeClr w14:val="tx1"/>
            </w14:solidFill>
          </w14:textFill>
        </w:rPr>
      </w:pPr>
    </w:p>
    <w:p w14:paraId="5C9FA1E0">
      <w:pPr>
        <w:shd w:val="clear"/>
        <w:rPr>
          <w:color w:val="000000" w:themeColor="text1"/>
          <w:highlight w:val="none"/>
          <w14:textFill>
            <w14:solidFill>
              <w14:schemeClr w14:val="tx1"/>
            </w14:solidFill>
          </w14:textFill>
        </w:rPr>
      </w:pPr>
    </w:p>
    <w:p w14:paraId="24473DBF">
      <w:pPr>
        <w:pStyle w:val="2"/>
        <w:shd w:val="clear"/>
        <w:rPr>
          <w:color w:val="000000" w:themeColor="text1"/>
          <w:highlight w:val="none"/>
          <w14:textFill>
            <w14:solidFill>
              <w14:schemeClr w14:val="tx1"/>
            </w14:solidFill>
          </w14:textFill>
        </w:rPr>
      </w:pPr>
    </w:p>
    <w:p w14:paraId="756ADFAC">
      <w:pPr>
        <w:shd w:val="clear"/>
        <w:rPr>
          <w:color w:val="000000" w:themeColor="text1"/>
          <w:highlight w:val="none"/>
          <w14:textFill>
            <w14:solidFill>
              <w14:schemeClr w14:val="tx1"/>
            </w14:solidFill>
          </w14:textFill>
        </w:rPr>
      </w:pPr>
    </w:p>
    <w:p w14:paraId="6D088CA8">
      <w:pPr>
        <w:pStyle w:val="2"/>
        <w:shd w:val="clear"/>
        <w:rPr>
          <w:color w:val="000000" w:themeColor="text1"/>
          <w:highlight w:val="none"/>
          <w14:textFill>
            <w14:solidFill>
              <w14:schemeClr w14:val="tx1"/>
            </w14:solidFill>
          </w14:textFill>
        </w:rPr>
      </w:pPr>
    </w:p>
    <w:bookmarkEnd w:id="286"/>
    <w:bookmarkEnd w:id="287"/>
    <w:p w14:paraId="253237C1">
      <w:pPr>
        <w:pStyle w:val="28"/>
        <w:shd w:val="clear"/>
        <w:rPr>
          <w:color w:val="000000" w:themeColor="text1"/>
          <w:highlight w:val="none"/>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4FFA">
    <w:pPr>
      <w:pStyle w:val="26"/>
      <w:jc w:val="center"/>
    </w:pPr>
  </w:p>
  <w:p w14:paraId="516E0B5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E319">
    <w:pPr>
      <w:pStyle w:val="26"/>
      <w:framePr w:wrap="around" w:vAnchor="text" w:hAnchor="margin" w:xAlign="center" w:y="1"/>
      <w:rPr>
        <w:rStyle w:val="47"/>
      </w:rPr>
    </w:pPr>
    <w:r>
      <w:fldChar w:fldCharType="begin"/>
    </w:r>
    <w:r>
      <w:rPr>
        <w:rStyle w:val="47"/>
      </w:rPr>
      <w:instrText xml:space="preserve">PAGE  </w:instrText>
    </w:r>
    <w:r>
      <w:fldChar w:fldCharType="end"/>
    </w:r>
  </w:p>
  <w:p w14:paraId="49AC934A">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9FDB">
    <w:pPr>
      <w:pStyle w:val="26"/>
      <w:jc w:val="center"/>
    </w:pPr>
    <w:r>
      <w:fldChar w:fldCharType="begin"/>
    </w:r>
    <w:r>
      <w:instrText xml:space="preserve">PAGE   \* MERGEFORMAT</w:instrText>
    </w:r>
    <w:r>
      <w:fldChar w:fldCharType="separate"/>
    </w:r>
    <w:r>
      <w:rPr>
        <w:lang w:val="zh-CN"/>
      </w:rPr>
      <w:t>79</w:t>
    </w:r>
    <w:r>
      <w:fldChar w:fldCharType="end"/>
    </w:r>
  </w:p>
  <w:p w14:paraId="40943DE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271F1">
    <w:pPr>
      <w:pStyle w:val="26"/>
      <w:jc w:val="center"/>
    </w:pPr>
    <w:r>
      <w:fldChar w:fldCharType="begin"/>
    </w:r>
    <w:r>
      <w:instrText xml:space="preserve">PAGE   \* MERGEFORMAT</w:instrText>
    </w:r>
    <w:r>
      <w:fldChar w:fldCharType="separate"/>
    </w:r>
    <w:r>
      <w:rPr>
        <w:lang w:val="zh-CN"/>
      </w:rPr>
      <w:t>35</w:t>
    </w:r>
    <w:r>
      <w:fldChar w:fldCharType="end"/>
    </w:r>
  </w:p>
  <w:p w14:paraId="1D523AFC">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C1CC3">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2C23C227">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B669">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6C3345B">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CF4D">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4C4">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048C">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FF842B9"/>
    <w:multiLevelType w:val="singleLevel"/>
    <w:tmpl w:val="0FF842B9"/>
    <w:lvl w:ilvl="0" w:tentative="0">
      <w:start w:val="1"/>
      <w:numFmt w:val="decimal"/>
      <w:suff w:val="nothing"/>
      <w:lvlText w:val="%1、"/>
      <w:lvlJc w:val="left"/>
    </w:lvl>
  </w:abstractNum>
  <w:abstractNum w:abstractNumId="4">
    <w:nsid w:val="318B19EE"/>
    <w:multiLevelType w:val="singleLevel"/>
    <w:tmpl w:val="318B19EE"/>
    <w:lvl w:ilvl="0" w:tentative="0">
      <w:start w:val="1"/>
      <w:numFmt w:val="decimal"/>
      <w:suff w:val="space"/>
      <w:lvlText w:val="%1、"/>
      <w:lvlJc w:val="left"/>
    </w:lvl>
  </w:abstractNum>
  <w:abstractNum w:abstractNumId="5">
    <w:nsid w:val="3871CE1D"/>
    <w:multiLevelType w:val="singleLevel"/>
    <w:tmpl w:val="3871CE1D"/>
    <w:lvl w:ilvl="0" w:tentative="0">
      <w:start w:val="1"/>
      <w:numFmt w:val="chineseCounting"/>
      <w:suff w:val="nothing"/>
      <w:lvlText w:val="%1、"/>
      <w:lvlJc w:val="left"/>
      <w:rPr>
        <w:rFonts w:hint="eastAsia"/>
      </w:rPr>
    </w:lvl>
  </w:abstractNum>
  <w:abstractNum w:abstractNumId="6">
    <w:nsid w:val="3E7CE8BC"/>
    <w:multiLevelType w:val="singleLevel"/>
    <w:tmpl w:val="3E7CE8BC"/>
    <w:lvl w:ilvl="0" w:tentative="0">
      <w:start w:val="5"/>
      <w:numFmt w:val="chineseCounting"/>
      <w:suff w:val="nothing"/>
      <w:lvlText w:val="%1、"/>
      <w:lvlJc w:val="left"/>
      <w:rPr>
        <w:rFonts w:hint="eastAsia"/>
      </w:rPr>
    </w:lvl>
  </w:abstractNum>
  <w:abstractNum w:abstractNumId="7">
    <w:nsid w:val="73513103"/>
    <w:multiLevelType w:val="singleLevel"/>
    <w:tmpl w:val="73513103"/>
    <w:lvl w:ilvl="0" w:tentative="0">
      <w:start w:val="1"/>
      <w:numFmt w:val="decimal"/>
      <w:suff w:val="nothing"/>
      <w:lvlText w:val="（%1）"/>
      <w:lvlJc w:val="left"/>
    </w:lvl>
  </w:abstractNum>
  <w:num w:numId="1">
    <w:abstractNumId w:val="2"/>
  </w:num>
  <w:num w:numId="2">
    <w:abstractNumId w:val="0"/>
  </w:num>
  <w:num w:numId="3">
    <w:abstractNumId w:val="3"/>
  </w:num>
  <w:num w:numId="4">
    <w:abstractNumId w:val="4"/>
  </w:num>
  <w:num w:numId="5">
    <w:abstractNumId w:val="1"/>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75428"/>
    <w:rsid w:val="02427F54"/>
    <w:rsid w:val="024F494D"/>
    <w:rsid w:val="026D36BB"/>
    <w:rsid w:val="02777D77"/>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61907"/>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81748AE"/>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B1061C6"/>
    <w:rsid w:val="0B127492"/>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71B1D"/>
    <w:rsid w:val="15B955D8"/>
    <w:rsid w:val="15E63361"/>
    <w:rsid w:val="160B0227"/>
    <w:rsid w:val="16864176"/>
    <w:rsid w:val="16B34B25"/>
    <w:rsid w:val="16B92931"/>
    <w:rsid w:val="16E04880"/>
    <w:rsid w:val="16F86032"/>
    <w:rsid w:val="16FE2244"/>
    <w:rsid w:val="17081A7A"/>
    <w:rsid w:val="17092996"/>
    <w:rsid w:val="17292C0C"/>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215BD8"/>
    <w:rsid w:val="1A305FF4"/>
    <w:rsid w:val="1A3D7EBE"/>
    <w:rsid w:val="1A4353A0"/>
    <w:rsid w:val="1A557489"/>
    <w:rsid w:val="1A89451A"/>
    <w:rsid w:val="1AD511ED"/>
    <w:rsid w:val="1AE61F72"/>
    <w:rsid w:val="1AF45443"/>
    <w:rsid w:val="1B075A0C"/>
    <w:rsid w:val="1B1A7868"/>
    <w:rsid w:val="1B1C7DC9"/>
    <w:rsid w:val="1B67066F"/>
    <w:rsid w:val="1B7229E4"/>
    <w:rsid w:val="1B7A5EC7"/>
    <w:rsid w:val="1B8D5F8D"/>
    <w:rsid w:val="1B8E5EC0"/>
    <w:rsid w:val="1BBE47DE"/>
    <w:rsid w:val="1BC10D01"/>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C7B40"/>
    <w:rsid w:val="1EA77665"/>
    <w:rsid w:val="1EBA058B"/>
    <w:rsid w:val="1EBB622E"/>
    <w:rsid w:val="1ED17F52"/>
    <w:rsid w:val="1EDD751C"/>
    <w:rsid w:val="1EE170B7"/>
    <w:rsid w:val="1EEA13A6"/>
    <w:rsid w:val="1EEB392A"/>
    <w:rsid w:val="1EFE64E9"/>
    <w:rsid w:val="1F6207D0"/>
    <w:rsid w:val="1F8A7AB0"/>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F1F61"/>
    <w:rsid w:val="23936D2B"/>
    <w:rsid w:val="23AB4CDF"/>
    <w:rsid w:val="23C37A75"/>
    <w:rsid w:val="23FE5D1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711350"/>
    <w:rsid w:val="2FCA4353"/>
    <w:rsid w:val="2FE55D75"/>
    <w:rsid w:val="2FF23F99"/>
    <w:rsid w:val="2FF43D8C"/>
    <w:rsid w:val="2FFD0E93"/>
    <w:rsid w:val="2FFF3277"/>
    <w:rsid w:val="300C6E3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E3512E"/>
    <w:rsid w:val="37EC0BB8"/>
    <w:rsid w:val="382F75E3"/>
    <w:rsid w:val="38371ACC"/>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A0301A"/>
    <w:rsid w:val="3BAF3CA2"/>
    <w:rsid w:val="3BBC038E"/>
    <w:rsid w:val="3BD6104E"/>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155943"/>
    <w:rsid w:val="512E16EC"/>
    <w:rsid w:val="513F249D"/>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535A8"/>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8B204D"/>
    <w:rsid w:val="6897754F"/>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6128C1"/>
    <w:rsid w:val="6F723264"/>
    <w:rsid w:val="6F9C6902"/>
    <w:rsid w:val="6F9E6156"/>
    <w:rsid w:val="6FA06B69"/>
    <w:rsid w:val="6FA0729C"/>
    <w:rsid w:val="6FBF6C0D"/>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6FB3B03"/>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87430"/>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DFF3E71F"/>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w:basedOn w:val="2"/>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42</Pages>
  <Words>6346</Words>
  <Characters>6660</Characters>
  <Lines>1</Lines>
  <Paragraphs>1</Paragraphs>
  <TotalTime>0</TotalTime>
  <ScaleCrop>false</ScaleCrop>
  <LinksUpToDate>false</LinksUpToDate>
  <CharactersWithSpaces>6926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小方</cp:lastModifiedBy>
  <cp:lastPrinted>2023-10-21T18:24:00Z</cp:lastPrinted>
  <dcterms:modified xsi:type="dcterms:W3CDTF">2025-09-04T05:51:32Z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37C31D1E01C544DF95E58B5EB05BB37F_13</vt:lpwstr>
  </property>
  <property fmtid="{D5CDD505-2E9C-101B-9397-08002B2CF9AE}" pid="4" name="commondata">
    <vt:lpwstr>eyJoZGlkIjoiNmI0YzI4NGJiMjg2ZWZlN2MzZDcyYzg5ZDEwYzBhZDAifQ==</vt:lpwstr>
  </property>
  <property fmtid="{D5CDD505-2E9C-101B-9397-08002B2CF9AE}" pid="5" name="KSOTemplateDocerSaveRecord">
    <vt:lpwstr>eyJoZGlkIjoiOGQxYTFlNTY3ZGM5ZDlkODc4NWUwNWRmOGU0NzIwMzgiLCJ1c2VySWQiOiIxMjg4NTQwMDA1In0=</vt:lpwstr>
  </property>
</Properties>
</file>