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47390">
      <w:pPr>
        <w:spacing w:line="400" w:lineRule="exact"/>
        <w:jc w:val="center"/>
        <w:rPr>
          <w:rFonts w:hint="eastAsia" w:ascii="方正楷体_GB2312" w:hAnsi="方正楷体_GB2312" w:eastAsia="方正楷体_GB2312" w:cs="方正楷体_GB2312"/>
          <w:b/>
          <w:color w:val="auto"/>
          <w:sz w:val="32"/>
          <w:szCs w:val="32"/>
          <w:highlight w:val="none"/>
        </w:rPr>
      </w:pPr>
    </w:p>
    <w:p w14:paraId="38B52664">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rPr>
        <w:t>项目名称：</w:t>
      </w:r>
      <w:r>
        <w:rPr>
          <w:rFonts w:hint="eastAsia" w:ascii="宋体" w:hAnsi="宋体" w:cs="宋体"/>
          <w:b/>
          <w:color w:val="auto"/>
          <w:sz w:val="40"/>
          <w:szCs w:val="40"/>
          <w:highlight w:val="none"/>
          <w:lang w:eastAsia="zh-CN"/>
        </w:rPr>
        <w:t>2026年运维分公司车道栏杆机公众责任险采购</w:t>
      </w:r>
    </w:p>
    <w:p w14:paraId="12E09B5C">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0BA68AA4">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7FE7069D">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5C51AA6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3F8BB300">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046DEC87">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5EAB09A8">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6E61C847">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1ED90F4F">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37E587F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选</w:t>
      </w:r>
    </w:p>
    <w:p w14:paraId="57C1ABA9">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58B60448">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4D52AF5B">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359C056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2F7231B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0ED8C547">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212A812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67EE5539">
      <w:pPr>
        <w:keepNext w:val="0"/>
        <w:keepLines w:val="0"/>
        <w:pageBreakBefore w:val="0"/>
        <w:widowControl w:val="0"/>
        <w:kinsoku/>
        <w:wordWrap/>
        <w:overflowPunct/>
        <w:topLinePunct w:val="0"/>
        <w:autoSpaceDE/>
        <w:autoSpaceDN/>
        <w:bidi w:val="0"/>
        <w:adjustRightInd/>
        <w:snapToGrid/>
        <w:textAlignment w:val="auto"/>
        <w:outlineLvl w:val="9"/>
        <w:rPr>
          <w:color w:val="auto"/>
          <w:highlight w:val="none"/>
        </w:rPr>
      </w:pPr>
    </w:p>
    <w:p w14:paraId="3F91369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采购人：</w:t>
      </w:r>
      <w:r>
        <w:rPr>
          <w:rFonts w:hint="eastAsia" w:ascii="宋体" w:hAnsi="宋体" w:cs="宋体"/>
          <w:b/>
          <w:color w:val="auto"/>
          <w:sz w:val="28"/>
          <w:szCs w:val="28"/>
          <w:highlight w:val="none"/>
          <w:lang w:eastAsia="zh-CN"/>
        </w:rPr>
        <w:t>重庆首讯科技股份有限公司数智系统运维分公司</w:t>
      </w:r>
    </w:p>
    <w:p w14:paraId="4E3C1617">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2026年1月</w:t>
      </w:r>
    </w:p>
    <w:p w14:paraId="251FC8AF">
      <w:pPr>
        <w:pStyle w:val="29"/>
        <w:jc w:val="center"/>
        <w:rPr>
          <w:rFonts w:hint="eastAsia" w:ascii="宋体" w:hAnsi="宋体" w:cs="宋体"/>
          <w:b/>
          <w:bCs w:val="0"/>
          <w:color w:val="auto"/>
          <w:sz w:val="32"/>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p>
    <w:p w14:paraId="4707231C">
      <w:pPr>
        <w:pStyle w:val="29"/>
        <w:jc w:val="center"/>
        <w:rPr>
          <w:rFonts w:ascii="宋体" w:hAnsi="宋体" w:cs="宋体"/>
          <w:color w:val="auto"/>
          <w:szCs w:val="21"/>
          <w:highlight w:val="none"/>
        </w:rPr>
      </w:pPr>
      <w:r>
        <w:rPr>
          <w:rFonts w:hint="eastAsia" w:ascii="宋体" w:hAnsi="宋体" w:cs="宋体"/>
          <w:b/>
          <w:bCs w:val="0"/>
          <w:color w:val="auto"/>
          <w:sz w:val="32"/>
          <w:highlight w:val="none"/>
        </w:rPr>
        <w:t>目   录</w:t>
      </w:r>
    </w:p>
    <w:p w14:paraId="1D436ED6">
      <w:pPr>
        <w:pStyle w:val="29"/>
        <w:tabs>
          <w:tab w:val="right" w:leader="dot" w:pos="9638"/>
        </w:tabs>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_Toc5708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tab/>
      </w:r>
      <w:r>
        <w:fldChar w:fldCharType="begin"/>
      </w:r>
      <w:r>
        <w:instrText xml:space="preserve"> PAGEREF _Toc5708 \h </w:instrText>
      </w:r>
      <w:r>
        <w:fldChar w:fldCharType="separate"/>
      </w:r>
      <w:r>
        <w:t>2</w:t>
      </w:r>
      <w:r>
        <w:fldChar w:fldCharType="end"/>
      </w:r>
      <w:r>
        <w:rPr>
          <w:rFonts w:hint="eastAsia" w:ascii="宋体" w:hAnsi="宋体" w:cs="宋体"/>
          <w:bCs w:val="0"/>
          <w:caps w:val="0"/>
          <w:color w:val="auto"/>
          <w:highlight w:val="none"/>
        </w:rPr>
        <w:fldChar w:fldCharType="end"/>
      </w:r>
    </w:p>
    <w:p w14:paraId="0E0C916E">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_Toc32767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tab/>
      </w:r>
      <w:r>
        <w:fldChar w:fldCharType="begin"/>
      </w:r>
      <w:r>
        <w:instrText xml:space="preserve"> PAGEREF _Toc32767 \h </w:instrText>
      </w:r>
      <w:r>
        <w:fldChar w:fldCharType="separate"/>
      </w:r>
      <w:r>
        <w:t>2</w:t>
      </w:r>
      <w:r>
        <w:fldChar w:fldCharType="end"/>
      </w:r>
      <w:r>
        <w:rPr>
          <w:rFonts w:hint="eastAsia" w:ascii="宋体" w:hAnsi="宋体" w:cs="宋体"/>
          <w:bCs/>
          <w:caps/>
          <w:color w:val="auto"/>
          <w:highlight w:val="none"/>
        </w:rPr>
        <w:fldChar w:fldCharType="end"/>
      </w:r>
    </w:p>
    <w:p w14:paraId="75815AC4">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_Toc13364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_Toc13364 \h </w:instrText>
      </w:r>
      <w:r>
        <w:fldChar w:fldCharType="separate"/>
      </w:r>
      <w:r>
        <w:t>2</w:t>
      </w:r>
      <w:r>
        <w:fldChar w:fldCharType="end"/>
      </w:r>
      <w:r>
        <w:rPr>
          <w:rFonts w:hint="eastAsia" w:ascii="宋体" w:hAnsi="宋体" w:cs="宋体"/>
          <w:bCs/>
          <w:caps/>
          <w:color w:val="auto"/>
          <w:highlight w:val="none"/>
        </w:rPr>
        <w:fldChar w:fldCharType="end"/>
      </w:r>
    </w:p>
    <w:p w14:paraId="0DA71D6E">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_Toc30358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_Toc30358 \h </w:instrText>
      </w:r>
      <w:r>
        <w:fldChar w:fldCharType="separate"/>
      </w:r>
      <w:r>
        <w:t>2</w:t>
      </w:r>
      <w:r>
        <w:fldChar w:fldCharType="end"/>
      </w:r>
      <w:r>
        <w:rPr>
          <w:rFonts w:hint="eastAsia" w:ascii="宋体" w:hAnsi="宋体" w:cs="宋体"/>
          <w:bCs/>
          <w:caps/>
          <w:color w:val="auto"/>
          <w:highlight w:val="none"/>
        </w:rPr>
        <w:fldChar w:fldCharType="end"/>
      </w:r>
    </w:p>
    <w:p w14:paraId="5E581D7F">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_Toc14753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4</w:t>
      </w:r>
      <w:r>
        <w:rPr>
          <w:rFonts w:hint="eastAsia" w:ascii="宋体" w:hAnsi="宋体" w:eastAsia="宋体" w:cs="宋体"/>
          <w:highlight w:val="none"/>
        </w:rPr>
        <w:t xml:space="preserve">. </w:t>
      </w:r>
      <w:r>
        <w:rPr>
          <w:rFonts w:hint="eastAsia" w:ascii="宋体" w:hAnsi="宋体" w:eastAsia="宋体" w:cs="宋体"/>
          <w:highlight w:val="none"/>
          <w:lang w:val="en-US" w:eastAsia="zh-CN"/>
        </w:rPr>
        <w:t>评标办法</w:t>
      </w:r>
      <w:r>
        <w:tab/>
      </w:r>
      <w:r>
        <w:fldChar w:fldCharType="begin"/>
      </w:r>
      <w:r>
        <w:instrText xml:space="preserve"> PAGEREF _Toc14753 \h </w:instrText>
      </w:r>
      <w:r>
        <w:fldChar w:fldCharType="separate"/>
      </w:r>
      <w:r>
        <w:t>2</w:t>
      </w:r>
      <w:r>
        <w:fldChar w:fldCharType="end"/>
      </w:r>
      <w:r>
        <w:rPr>
          <w:rFonts w:hint="eastAsia" w:ascii="宋体" w:hAnsi="宋体" w:cs="宋体"/>
          <w:bCs/>
          <w:caps/>
          <w:color w:val="auto"/>
          <w:highlight w:val="none"/>
        </w:rPr>
        <w:fldChar w:fldCharType="end"/>
      </w:r>
    </w:p>
    <w:p w14:paraId="5929682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_Toc7265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 比选文件的获取</w:t>
      </w:r>
      <w:r>
        <w:tab/>
      </w:r>
      <w:r>
        <w:fldChar w:fldCharType="begin"/>
      </w:r>
      <w:r>
        <w:instrText xml:space="preserve"> PAGEREF _Toc7265 \h </w:instrText>
      </w:r>
      <w:r>
        <w:fldChar w:fldCharType="separate"/>
      </w:r>
      <w:r>
        <w:t>2</w:t>
      </w:r>
      <w:r>
        <w:fldChar w:fldCharType="end"/>
      </w:r>
      <w:r>
        <w:rPr>
          <w:rFonts w:hint="eastAsia" w:ascii="宋体" w:hAnsi="宋体" w:cs="宋体"/>
          <w:bCs/>
          <w:caps/>
          <w:color w:val="auto"/>
          <w:highlight w:val="none"/>
        </w:rPr>
        <w:fldChar w:fldCharType="end"/>
      </w:r>
    </w:p>
    <w:p w14:paraId="2BB68C47">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_Toc20783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tab/>
      </w:r>
      <w:r>
        <w:fldChar w:fldCharType="begin"/>
      </w:r>
      <w:r>
        <w:instrText xml:space="preserve"> PAGEREF _Toc20783 \h </w:instrText>
      </w:r>
      <w:r>
        <w:fldChar w:fldCharType="separate"/>
      </w:r>
      <w:r>
        <w:t>3</w:t>
      </w:r>
      <w:r>
        <w:fldChar w:fldCharType="end"/>
      </w:r>
      <w:r>
        <w:rPr>
          <w:rFonts w:hint="eastAsia" w:ascii="宋体" w:hAnsi="宋体" w:cs="宋体"/>
          <w:bCs/>
          <w:caps/>
          <w:color w:val="auto"/>
          <w:highlight w:val="none"/>
        </w:rPr>
        <w:fldChar w:fldCharType="end"/>
      </w:r>
    </w:p>
    <w:p w14:paraId="45B0AB9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_Toc14728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tab/>
      </w:r>
      <w:r>
        <w:fldChar w:fldCharType="begin"/>
      </w:r>
      <w:r>
        <w:instrText xml:space="preserve"> PAGEREF _Toc14728 \h </w:instrText>
      </w:r>
      <w:r>
        <w:fldChar w:fldCharType="separate"/>
      </w:r>
      <w:r>
        <w:t>3</w:t>
      </w:r>
      <w:r>
        <w:fldChar w:fldCharType="end"/>
      </w:r>
      <w:r>
        <w:rPr>
          <w:rFonts w:hint="eastAsia" w:ascii="宋体" w:hAnsi="宋体" w:cs="宋体"/>
          <w:bCs/>
          <w:caps/>
          <w:color w:val="auto"/>
          <w:highlight w:val="none"/>
        </w:rPr>
        <w:fldChar w:fldCharType="end"/>
      </w:r>
    </w:p>
    <w:p w14:paraId="66A2F274">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_Toc21090 </w:instrText>
      </w:r>
      <w:r>
        <w:rPr>
          <w:rFonts w:hint="eastAsia" w:ascii="宋体" w:hAnsi="宋体" w:cs="宋体"/>
          <w:bCs/>
          <w:caps/>
          <w:highlight w:val="none"/>
        </w:rPr>
        <w:fldChar w:fldCharType="separate"/>
      </w:r>
      <w:r>
        <w:rPr>
          <w:rFonts w:hint="eastAsia" w:ascii="宋体" w:hAnsi="宋体" w:cs="宋体"/>
          <w:highlight w:val="none"/>
        </w:rPr>
        <w:t xml:space="preserve">第二章 </w:t>
      </w:r>
      <w:r>
        <w:rPr>
          <w:rFonts w:hint="eastAsia" w:ascii="宋体" w:hAnsi="宋体" w:cs="宋体"/>
          <w:highlight w:val="none"/>
          <w:lang w:val="en-US" w:eastAsia="zh-CN"/>
        </w:rPr>
        <w:t>报价人须知</w:t>
      </w:r>
      <w:r>
        <w:tab/>
      </w:r>
      <w:r>
        <w:fldChar w:fldCharType="begin"/>
      </w:r>
      <w:r>
        <w:instrText xml:space="preserve"> PAGEREF _Toc21090 \h </w:instrText>
      </w:r>
      <w:r>
        <w:fldChar w:fldCharType="separate"/>
      </w:r>
      <w:r>
        <w:t>4</w:t>
      </w:r>
      <w:r>
        <w:fldChar w:fldCharType="end"/>
      </w:r>
      <w:r>
        <w:rPr>
          <w:rFonts w:hint="eastAsia" w:ascii="宋体" w:hAnsi="宋体" w:cs="宋体"/>
          <w:bCs/>
          <w:caps/>
          <w:color w:val="auto"/>
          <w:highlight w:val="none"/>
        </w:rPr>
        <w:fldChar w:fldCharType="end"/>
      </w:r>
    </w:p>
    <w:p w14:paraId="0539F7E9">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_Toc8084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_Toc8084 \h </w:instrText>
      </w:r>
      <w:r>
        <w:fldChar w:fldCharType="separate"/>
      </w:r>
      <w:r>
        <w:t>9</w:t>
      </w:r>
      <w:r>
        <w:fldChar w:fldCharType="end"/>
      </w:r>
      <w:r>
        <w:rPr>
          <w:rFonts w:hint="eastAsia" w:ascii="宋体" w:hAnsi="宋体" w:cs="宋体"/>
          <w:bCs/>
          <w:caps/>
          <w:color w:val="auto"/>
          <w:highlight w:val="none"/>
        </w:rPr>
        <w:fldChar w:fldCharType="end"/>
      </w:r>
    </w:p>
    <w:p w14:paraId="4FFF25C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_Toc2153 </w:instrText>
      </w:r>
      <w:r>
        <w:rPr>
          <w:rFonts w:hint="eastAsia" w:ascii="宋体" w:hAnsi="宋体" w:cs="宋体"/>
          <w:bCs/>
          <w:caps/>
          <w:highlight w:val="none"/>
        </w:rPr>
        <w:fldChar w:fldCharType="separate"/>
      </w:r>
      <w:r>
        <w:rPr>
          <w:rFonts w:hint="eastAsia"/>
        </w:rPr>
        <w:t xml:space="preserve">第三章 </w:t>
      </w:r>
      <w:r>
        <w:rPr>
          <w:rFonts w:hint="eastAsia" w:ascii="宋体" w:hAnsi="宋体" w:cs="宋体"/>
          <w:highlight w:val="none"/>
        </w:rPr>
        <w:t>评标办法（经评审的最低投标价法）</w:t>
      </w:r>
      <w:r>
        <w:tab/>
      </w:r>
      <w:r>
        <w:fldChar w:fldCharType="begin"/>
      </w:r>
      <w:r>
        <w:instrText xml:space="preserve"> PAGEREF _Toc2153 \h </w:instrText>
      </w:r>
      <w:r>
        <w:fldChar w:fldCharType="separate"/>
      </w:r>
      <w:r>
        <w:t>10</w:t>
      </w:r>
      <w:r>
        <w:fldChar w:fldCharType="end"/>
      </w:r>
      <w:r>
        <w:rPr>
          <w:rFonts w:hint="eastAsia" w:ascii="宋体" w:hAnsi="宋体" w:cs="宋体"/>
          <w:bCs/>
          <w:caps/>
          <w:color w:val="auto"/>
          <w:highlight w:val="none"/>
        </w:rPr>
        <w:fldChar w:fldCharType="end"/>
      </w:r>
    </w:p>
    <w:p w14:paraId="53D0CEC9">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_Toc21919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tab/>
      </w:r>
      <w:r>
        <w:fldChar w:fldCharType="begin"/>
      </w:r>
      <w:r>
        <w:instrText xml:space="preserve"> PAGEREF _Toc21919 \h </w:instrText>
      </w:r>
      <w:r>
        <w:fldChar w:fldCharType="separate"/>
      </w:r>
      <w:r>
        <w:t>12</w:t>
      </w:r>
      <w:r>
        <w:fldChar w:fldCharType="end"/>
      </w:r>
      <w:r>
        <w:rPr>
          <w:rFonts w:hint="eastAsia" w:ascii="宋体" w:hAnsi="宋体" w:cs="宋体"/>
          <w:bCs/>
          <w:caps/>
          <w:color w:val="auto"/>
          <w:highlight w:val="none"/>
        </w:rPr>
        <w:fldChar w:fldCharType="end"/>
      </w:r>
    </w:p>
    <w:p w14:paraId="523DD72D">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_Toc11281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tab/>
      </w:r>
      <w:r>
        <w:fldChar w:fldCharType="begin"/>
      </w:r>
      <w:r>
        <w:instrText xml:space="preserve"> PAGEREF _Toc11281 \h </w:instrText>
      </w:r>
      <w:r>
        <w:fldChar w:fldCharType="separate"/>
      </w:r>
      <w:r>
        <w:t>12</w:t>
      </w:r>
      <w:r>
        <w:fldChar w:fldCharType="end"/>
      </w:r>
      <w:r>
        <w:rPr>
          <w:rFonts w:hint="eastAsia" w:ascii="宋体" w:hAnsi="宋体" w:cs="宋体"/>
          <w:bCs/>
          <w:caps/>
          <w:color w:val="auto"/>
          <w:highlight w:val="none"/>
        </w:rPr>
        <w:fldChar w:fldCharType="end"/>
      </w:r>
    </w:p>
    <w:p w14:paraId="33D9A16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_Toc12011 </w:instrText>
      </w:r>
      <w:r>
        <w:rPr>
          <w:rFonts w:hint="eastAsia" w:ascii="宋体" w:hAnsi="宋体" w:cs="宋体"/>
          <w:bCs/>
          <w:caps/>
          <w:highlight w:val="none"/>
        </w:rPr>
        <w:fldChar w:fldCharType="separate"/>
      </w:r>
      <w:r>
        <w:rPr>
          <w:rFonts w:hint="eastAsia" w:ascii="宋体" w:hAnsi="宋体" w:cs="宋体"/>
          <w:szCs w:val="21"/>
          <w:highlight w:val="none"/>
          <w:lang w:val="en-US" w:eastAsia="zh-CN"/>
        </w:rPr>
        <w:t>3. 评标程序</w:t>
      </w:r>
      <w:r>
        <w:tab/>
      </w:r>
      <w:r>
        <w:fldChar w:fldCharType="begin"/>
      </w:r>
      <w:r>
        <w:instrText xml:space="preserve"> PAGEREF _Toc12011 \h </w:instrText>
      </w:r>
      <w:r>
        <w:fldChar w:fldCharType="separate"/>
      </w:r>
      <w:r>
        <w:t>12</w:t>
      </w:r>
      <w:r>
        <w:fldChar w:fldCharType="end"/>
      </w:r>
      <w:r>
        <w:rPr>
          <w:rFonts w:hint="eastAsia" w:ascii="宋体" w:hAnsi="宋体" w:cs="宋体"/>
          <w:bCs/>
          <w:caps/>
          <w:color w:val="auto"/>
          <w:highlight w:val="none"/>
        </w:rPr>
        <w:fldChar w:fldCharType="end"/>
      </w:r>
    </w:p>
    <w:p w14:paraId="656FD19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_Toc4734 </w:instrText>
      </w:r>
      <w:r>
        <w:rPr>
          <w:rFonts w:hint="eastAsia" w:ascii="宋体" w:hAnsi="宋体" w:cs="宋体"/>
          <w:bCs/>
          <w:caps/>
          <w:highlight w:val="none"/>
        </w:rPr>
        <w:fldChar w:fldCharType="separate"/>
      </w:r>
      <w:r>
        <w:rPr>
          <w:rFonts w:hint="eastAsia" w:ascii="宋体" w:hAnsi="宋体" w:cs="宋体"/>
        </w:rPr>
        <w:t xml:space="preserve">第四章 </w:t>
      </w:r>
      <w:r>
        <w:rPr>
          <w:rFonts w:hint="eastAsia" w:ascii="宋体" w:hAnsi="宋体" w:cs="宋体"/>
          <w:highlight w:val="none"/>
          <w:lang w:val="en-US" w:eastAsia="zh-CN"/>
        </w:rPr>
        <w:t>报价说明</w:t>
      </w:r>
      <w:r>
        <w:tab/>
      </w:r>
      <w:r>
        <w:fldChar w:fldCharType="begin"/>
      </w:r>
      <w:r>
        <w:instrText xml:space="preserve"> PAGEREF _Toc4734 \h </w:instrText>
      </w:r>
      <w:r>
        <w:fldChar w:fldCharType="separate"/>
      </w:r>
      <w:r>
        <w:t>14</w:t>
      </w:r>
      <w:r>
        <w:fldChar w:fldCharType="end"/>
      </w:r>
      <w:r>
        <w:rPr>
          <w:rFonts w:hint="eastAsia" w:ascii="宋体" w:hAnsi="宋体" w:cs="宋体"/>
          <w:bCs/>
          <w:caps/>
          <w:color w:val="auto"/>
          <w:highlight w:val="none"/>
        </w:rPr>
        <w:fldChar w:fldCharType="end"/>
      </w:r>
    </w:p>
    <w:p w14:paraId="6A1C2A25">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_Toc26452 </w:instrText>
      </w:r>
      <w:r>
        <w:rPr>
          <w:rFonts w:hint="eastAsia" w:ascii="宋体" w:hAnsi="宋体" w:cs="宋体"/>
          <w:bCs/>
          <w:caps/>
          <w:highlight w:val="none"/>
        </w:rPr>
        <w:fldChar w:fldCharType="separate"/>
      </w:r>
      <w:r>
        <w:rPr>
          <w:rFonts w:hint="eastAsia" w:ascii="宋体" w:hAnsi="宋体" w:cs="宋体"/>
        </w:rPr>
        <w:t xml:space="preserve">第五章 </w:t>
      </w:r>
      <w:r>
        <w:rPr>
          <w:rFonts w:hint="eastAsia" w:ascii="宋体" w:hAnsi="宋体" w:cs="宋体"/>
          <w:highlight w:val="none"/>
        </w:rPr>
        <w:t>采购清单</w:t>
      </w:r>
      <w:r>
        <w:tab/>
      </w:r>
      <w:r>
        <w:fldChar w:fldCharType="begin"/>
      </w:r>
      <w:r>
        <w:instrText xml:space="preserve"> PAGEREF _Toc26452 \h </w:instrText>
      </w:r>
      <w:r>
        <w:fldChar w:fldCharType="separate"/>
      </w:r>
      <w:r>
        <w:t>17</w:t>
      </w:r>
      <w:r>
        <w:fldChar w:fldCharType="end"/>
      </w:r>
      <w:r>
        <w:rPr>
          <w:rFonts w:hint="eastAsia" w:ascii="宋体" w:hAnsi="宋体" w:cs="宋体"/>
          <w:bCs/>
          <w:caps/>
          <w:color w:val="auto"/>
          <w:highlight w:val="none"/>
        </w:rPr>
        <w:fldChar w:fldCharType="end"/>
      </w:r>
    </w:p>
    <w:p w14:paraId="5597C9F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_Toc24148 </w:instrText>
      </w:r>
      <w:r>
        <w:rPr>
          <w:rFonts w:hint="eastAsia" w:ascii="宋体" w:hAnsi="宋体" w:cs="宋体"/>
          <w:bCs/>
          <w:caps/>
          <w:highlight w:val="none"/>
        </w:rPr>
        <w:fldChar w:fldCharType="separate"/>
      </w:r>
      <w:r>
        <w:rPr>
          <w:rFonts w:hint="eastAsia" w:ascii="宋体" w:hAnsi="宋体" w:cs="宋体"/>
        </w:rPr>
        <w:t xml:space="preserve">第六章 </w:t>
      </w:r>
      <w:r>
        <w:rPr>
          <w:rFonts w:hint="eastAsia" w:ascii="宋体" w:hAnsi="宋体" w:cs="宋体"/>
          <w:highlight w:val="none"/>
        </w:rPr>
        <w:t>技术要求</w:t>
      </w:r>
      <w:r>
        <w:tab/>
      </w:r>
      <w:r>
        <w:fldChar w:fldCharType="begin"/>
      </w:r>
      <w:r>
        <w:instrText xml:space="preserve"> PAGEREF _Toc24148 \h </w:instrText>
      </w:r>
      <w:r>
        <w:fldChar w:fldCharType="separate"/>
      </w:r>
      <w:r>
        <w:t>18</w:t>
      </w:r>
      <w:r>
        <w:fldChar w:fldCharType="end"/>
      </w:r>
      <w:r>
        <w:rPr>
          <w:rFonts w:hint="eastAsia" w:ascii="宋体" w:hAnsi="宋体" w:cs="宋体"/>
          <w:bCs/>
          <w:caps/>
          <w:color w:val="auto"/>
          <w:highlight w:val="none"/>
        </w:rPr>
        <w:fldChar w:fldCharType="end"/>
      </w:r>
    </w:p>
    <w:p w14:paraId="76E3EDE2">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_Toc31804 </w:instrText>
      </w:r>
      <w:r>
        <w:rPr>
          <w:rFonts w:hint="eastAsia" w:ascii="宋体" w:hAnsi="宋体" w:cs="宋体"/>
          <w:bCs/>
          <w:caps/>
          <w:highlight w:val="none"/>
        </w:rPr>
        <w:fldChar w:fldCharType="separate"/>
      </w:r>
      <w:r>
        <w:rPr>
          <w:rFonts w:hint="eastAsia" w:ascii="宋体" w:hAnsi="宋体" w:cs="宋体"/>
        </w:rPr>
        <w:t xml:space="preserve">第七章 </w:t>
      </w:r>
      <w:r>
        <w:rPr>
          <w:rFonts w:hint="eastAsia" w:ascii="宋体" w:hAnsi="宋体" w:cs="宋体"/>
          <w:highlight w:val="none"/>
          <w:lang w:val="en-US" w:eastAsia="zh-CN"/>
        </w:rPr>
        <w:t>合同范本</w:t>
      </w:r>
      <w:r>
        <w:tab/>
      </w:r>
      <w:r>
        <w:fldChar w:fldCharType="begin"/>
      </w:r>
      <w:r>
        <w:instrText xml:space="preserve"> PAGEREF _Toc31804 \h </w:instrText>
      </w:r>
      <w:r>
        <w:fldChar w:fldCharType="separate"/>
      </w:r>
      <w:r>
        <w:t>19</w:t>
      </w:r>
      <w:r>
        <w:fldChar w:fldCharType="end"/>
      </w:r>
      <w:r>
        <w:rPr>
          <w:rFonts w:hint="eastAsia" w:ascii="宋体" w:hAnsi="宋体" w:cs="宋体"/>
          <w:bCs/>
          <w:caps/>
          <w:color w:val="auto"/>
          <w:highlight w:val="none"/>
        </w:rPr>
        <w:fldChar w:fldCharType="end"/>
      </w:r>
    </w:p>
    <w:p w14:paraId="4B9869C1">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_Toc12151 </w:instrText>
      </w:r>
      <w:r>
        <w:rPr>
          <w:rFonts w:hint="eastAsia" w:ascii="宋体" w:hAnsi="宋体" w:cs="宋体"/>
          <w:bCs/>
          <w:caps/>
          <w:highlight w:val="none"/>
        </w:rPr>
        <w:fldChar w:fldCharType="separate"/>
      </w:r>
      <w:r>
        <w:rPr>
          <w:rFonts w:hint="eastAsia" w:ascii="宋体" w:hAnsi="宋体" w:cs="宋体"/>
        </w:rPr>
        <w:t xml:space="preserve">第八章 </w:t>
      </w:r>
      <w:r>
        <w:rPr>
          <w:rFonts w:hint="default" w:ascii="宋体" w:hAnsi="宋体" w:cs="宋体"/>
          <w:highlight w:val="none"/>
        </w:rPr>
        <w:t>竞争性比选响应文件格式</w:t>
      </w:r>
      <w:r>
        <w:tab/>
      </w:r>
      <w:r>
        <w:fldChar w:fldCharType="begin"/>
      </w:r>
      <w:r>
        <w:instrText xml:space="preserve"> PAGEREF _Toc12151 \h </w:instrText>
      </w:r>
      <w:r>
        <w:fldChar w:fldCharType="separate"/>
      </w:r>
      <w:r>
        <w:t>24</w:t>
      </w:r>
      <w:r>
        <w:fldChar w:fldCharType="end"/>
      </w:r>
      <w:r>
        <w:rPr>
          <w:rFonts w:hint="eastAsia" w:ascii="宋体" w:hAnsi="宋体" w:cs="宋体"/>
          <w:bCs/>
          <w:caps/>
          <w:color w:val="auto"/>
          <w:highlight w:val="none"/>
        </w:rPr>
        <w:fldChar w:fldCharType="end"/>
      </w:r>
    </w:p>
    <w:p w14:paraId="1F757045">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_Toc28127 </w:instrText>
      </w:r>
      <w:r>
        <w:rPr>
          <w:rFonts w:hint="eastAsia" w:ascii="宋体" w:hAnsi="宋体" w:cs="宋体"/>
          <w:bCs/>
          <w:caps/>
          <w:highlight w:val="none"/>
        </w:rPr>
        <w:fldChar w:fldCharType="separate"/>
      </w:r>
      <w:r>
        <w:rPr>
          <w:rFonts w:hint="eastAsia" w:ascii="宋体" w:hAnsi="宋体" w:eastAsia="宋体" w:cs="宋体"/>
        </w:rPr>
        <w:t xml:space="preserve">一、 </w:t>
      </w:r>
      <w:r>
        <w:rPr>
          <w:rFonts w:hint="eastAsia" w:ascii="宋体" w:hAnsi="宋体" w:eastAsia="宋体" w:cs="宋体"/>
          <w:highlight w:val="none"/>
          <w:lang w:eastAsia="zh-CN"/>
        </w:rPr>
        <w:t>竞争性比选</w:t>
      </w:r>
      <w:r>
        <w:rPr>
          <w:rFonts w:hint="eastAsia" w:ascii="宋体" w:hAnsi="宋体" w:eastAsia="宋体" w:cs="宋体"/>
          <w:highlight w:val="none"/>
        </w:rPr>
        <w:t>响应声明书</w:t>
      </w:r>
      <w:r>
        <w:tab/>
      </w:r>
      <w:r>
        <w:fldChar w:fldCharType="begin"/>
      </w:r>
      <w:r>
        <w:instrText xml:space="preserve"> PAGEREF _Toc28127 \h </w:instrText>
      </w:r>
      <w:r>
        <w:fldChar w:fldCharType="separate"/>
      </w:r>
      <w:r>
        <w:t>27</w:t>
      </w:r>
      <w:r>
        <w:fldChar w:fldCharType="end"/>
      </w:r>
      <w:r>
        <w:rPr>
          <w:rFonts w:hint="eastAsia" w:ascii="宋体" w:hAnsi="宋体" w:cs="宋体"/>
          <w:bCs/>
          <w:caps/>
          <w:color w:val="auto"/>
          <w:highlight w:val="none"/>
        </w:rPr>
        <w:fldChar w:fldCharType="end"/>
      </w:r>
    </w:p>
    <w:p w14:paraId="1E36590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_Toc28048 </w:instrText>
      </w:r>
      <w:r>
        <w:rPr>
          <w:rFonts w:hint="eastAsia" w:ascii="宋体" w:hAnsi="宋体" w:cs="宋体"/>
          <w:bCs/>
          <w:caps/>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法定代表人身份证明或法定代表人授权委托书</w:t>
      </w:r>
      <w:r>
        <w:tab/>
      </w:r>
      <w:r>
        <w:fldChar w:fldCharType="begin"/>
      </w:r>
      <w:r>
        <w:instrText xml:space="preserve"> PAGEREF _Toc28048 \h </w:instrText>
      </w:r>
      <w:r>
        <w:fldChar w:fldCharType="separate"/>
      </w:r>
      <w:r>
        <w:t>28</w:t>
      </w:r>
      <w:r>
        <w:fldChar w:fldCharType="end"/>
      </w:r>
      <w:r>
        <w:rPr>
          <w:rFonts w:hint="eastAsia" w:ascii="宋体" w:hAnsi="宋体" w:cs="宋体"/>
          <w:bCs/>
          <w:caps/>
          <w:color w:val="auto"/>
          <w:highlight w:val="none"/>
        </w:rPr>
        <w:fldChar w:fldCharType="end"/>
      </w:r>
    </w:p>
    <w:p w14:paraId="24C8FBF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_Toc13357 </w:instrText>
      </w:r>
      <w:r>
        <w:rPr>
          <w:rFonts w:hint="eastAsia" w:ascii="宋体" w:hAnsi="宋体" w:cs="宋体"/>
          <w:bCs/>
          <w:caps/>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报价一览表</w:t>
      </w:r>
      <w:r>
        <w:tab/>
      </w:r>
      <w:r>
        <w:fldChar w:fldCharType="begin"/>
      </w:r>
      <w:r>
        <w:instrText xml:space="preserve"> PAGEREF _Toc13357 \h </w:instrText>
      </w:r>
      <w:r>
        <w:fldChar w:fldCharType="separate"/>
      </w:r>
      <w:r>
        <w:t>30</w:t>
      </w:r>
      <w:r>
        <w:fldChar w:fldCharType="end"/>
      </w:r>
      <w:r>
        <w:rPr>
          <w:rFonts w:hint="eastAsia" w:ascii="宋体" w:hAnsi="宋体" w:cs="宋体"/>
          <w:bCs/>
          <w:caps/>
          <w:color w:val="auto"/>
          <w:highlight w:val="none"/>
        </w:rPr>
        <w:fldChar w:fldCharType="end"/>
      </w:r>
    </w:p>
    <w:p w14:paraId="64843250">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_Toc27641 </w:instrText>
      </w:r>
      <w:r>
        <w:rPr>
          <w:rFonts w:hint="eastAsia" w:ascii="宋体" w:hAnsi="宋体" w:cs="宋体"/>
          <w:bCs/>
          <w:caps/>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审查资料</w:t>
      </w:r>
      <w:r>
        <w:tab/>
      </w:r>
      <w:r>
        <w:fldChar w:fldCharType="begin"/>
      </w:r>
      <w:r>
        <w:instrText xml:space="preserve"> PAGEREF _Toc27641 \h </w:instrText>
      </w:r>
      <w:r>
        <w:fldChar w:fldCharType="separate"/>
      </w:r>
      <w:r>
        <w:t>31</w:t>
      </w:r>
      <w:r>
        <w:fldChar w:fldCharType="end"/>
      </w:r>
      <w:r>
        <w:rPr>
          <w:rFonts w:hint="eastAsia" w:ascii="宋体" w:hAnsi="宋体" w:cs="宋体"/>
          <w:bCs/>
          <w:caps/>
          <w:color w:val="auto"/>
          <w:highlight w:val="none"/>
        </w:rPr>
        <w:fldChar w:fldCharType="end"/>
      </w:r>
    </w:p>
    <w:p w14:paraId="631E72CD">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_Toc19360 </w:instrText>
      </w:r>
      <w:r>
        <w:rPr>
          <w:rFonts w:hint="eastAsia" w:ascii="宋体" w:hAnsi="宋体" w:cs="宋体"/>
          <w:bCs/>
          <w:caps/>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报价人承诺</w:t>
      </w:r>
      <w:r>
        <w:tab/>
      </w:r>
      <w:r>
        <w:fldChar w:fldCharType="begin"/>
      </w:r>
      <w:r>
        <w:instrText xml:space="preserve"> PAGEREF _Toc19360 \h </w:instrText>
      </w:r>
      <w:r>
        <w:fldChar w:fldCharType="separate"/>
      </w:r>
      <w:r>
        <w:t>36</w:t>
      </w:r>
      <w:r>
        <w:fldChar w:fldCharType="end"/>
      </w:r>
      <w:r>
        <w:rPr>
          <w:rFonts w:hint="eastAsia" w:ascii="宋体" w:hAnsi="宋体" w:cs="宋体"/>
          <w:bCs/>
          <w:caps/>
          <w:color w:val="auto"/>
          <w:highlight w:val="none"/>
        </w:rPr>
        <w:fldChar w:fldCharType="end"/>
      </w:r>
    </w:p>
    <w:p w14:paraId="7EF2E34B">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_Toc22969 </w:instrText>
      </w:r>
      <w:r>
        <w:rPr>
          <w:rFonts w:hint="eastAsia" w:ascii="宋体" w:hAnsi="宋体" w:cs="宋体"/>
          <w:bCs/>
          <w:caps/>
          <w:highlight w:val="none"/>
        </w:rPr>
        <w:fldChar w:fldCharType="separate"/>
      </w:r>
      <w:r>
        <w:rPr>
          <w:rFonts w:hint="eastAsia" w:ascii="宋体" w:hAnsi="宋体" w:eastAsia="宋体" w:cs="宋体"/>
        </w:rPr>
        <w:t xml:space="preserve">六、 </w:t>
      </w:r>
      <w:r>
        <w:rPr>
          <w:rFonts w:hint="eastAsia" w:ascii="宋体" w:hAnsi="宋体" w:eastAsia="宋体" w:cs="宋体"/>
          <w:highlight w:val="none"/>
        </w:rPr>
        <w:t>报价人提供的其他资料</w:t>
      </w:r>
      <w:r>
        <w:tab/>
      </w:r>
      <w:r>
        <w:fldChar w:fldCharType="begin"/>
      </w:r>
      <w:r>
        <w:instrText xml:space="preserve"> PAGEREF _Toc22969 \h </w:instrText>
      </w:r>
      <w:r>
        <w:fldChar w:fldCharType="separate"/>
      </w:r>
      <w:r>
        <w:t>37</w:t>
      </w:r>
      <w:r>
        <w:fldChar w:fldCharType="end"/>
      </w:r>
      <w:r>
        <w:rPr>
          <w:rFonts w:hint="eastAsia" w:ascii="宋体" w:hAnsi="宋体" w:cs="宋体"/>
          <w:bCs/>
          <w:caps/>
          <w:color w:val="auto"/>
          <w:highlight w:val="none"/>
        </w:rPr>
        <w:fldChar w:fldCharType="end"/>
      </w:r>
    </w:p>
    <w:p w14:paraId="40944397">
      <w:pPr>
        <w:pStyle w:val="35"/>
        <w:tabs>
          <w:tab w:val="right" w:leader="dot" w:pos="9628"/>
        </w:tabs>
        <w:ind w:left="0"/>
        <w:rPr>
          <w:rFonts w:ascii="宋体" w:hAnsi="宋体" w:cs="宋体"/>
          <w:b/>
          <w:bCs/>
          <w:caps/>
          <w:color w:val="auto"/>
          <w:highlight w:val="none"/>
        </w:rPr>
        <w:sectPr>
          <w:footerReference r:id="rId7" w:type="default"/>
          <w:pgSz w:w="11906" w:h="16838"/>
          <w:pgMar w:top="1418" w:right="1134" w:bottom="1418" w:left="1134" w:header="851" w:footer="992" w:gutter="0"/>
          <w:pgNumType w:fmt="decimal" w:start="1"/>
          <w:cols w:space="720" w:num="1"/>
          <w:docGrid w:type="lines" w:linePitch="312" w:charSpace="0"/>
        </w:sectPr>
      </w:pPr>
      <w:r>
        <w:rPr>
          <w:rFonts w:hint="eastAsia" w:ascii="宋体" w:hAnsi="宋体" w:cs="宋体"/>
          <w:bCs/>
          <w:caps/>
          <w:color w:val="auto"/>
          <w:highlight w:val="none"/>
        </w:rPr>
        <w:fldChar w:fldCharType="end"/>
      </w:r>
    </w:p>
    <w:p w14:paraId="1F5921CB">
      <w:pPr>
        <w:pStyle w:val="35"/>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0" w:name="_Toc5708"/>
      <w:r>
        <w:rPr>
          <w:rFonts w:hint="eastAsia" w:ascii="宋体" w:hAnsi="宋体" w:eastAsia="宋体" w:cs="宋体"/>
          <w:b/>
          <w:bCs/>
          <w:smallCaps w:val="0"/>
          <w:color w:val="auto"/>
          <w:kern w:val="44"/>
          <w:sz w:val="44"/>
          <w:szCs w:val="44"/>
          <w:highlight w:val="none"/>
          <w:lang w:val="en-US" w:eastAsia="zh-CN" w:bidi="ar-SA"/>
        </w:rPr>
        <w:t>第一章 比选公告</w:t>
      </w:r>
      <w:bookmarkEnd w:id="0"/>
    </w:p>
    <w:p w14:paraId="676B0A4A">
      <w:pPr>
        <w:spacing w:line="440" w:lineRule="exact"/>
        <w:jc w:val="center"/>
        <w:rPr>
          <w:rFonts w:ascii="宋体" w:hAnsi="宋体" w:cs="宋体"/>
          <w:b/>
          <w:color w:val="auto"/>
          <w:sz w:val="28"/>
          <w:szCs w:val="28"/>
          <w:highlight w:val="none"/>
        </w:rPr>
      </w:pPr>
    </w:p>
    <w:p w14:paraId="0BCA67A9">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1" w:name="_Toc32767"/>
      <w:r>
        <w:rPr>
          <w:rFonts w:hint="eastAsia" w:ascii="宋体" w:hAnsi="宋体" w:eastAsia="宋体" w:cs="宋体"/>
          <w:color w:val="auto"/>
          <w:highlight w:val="none"/>
        </w:rPr>
        <w:t>1. 比选条件</w:t>
      </w:r>
      <w:bookmarkEnd w:id="1"/>
    </w:p>
    <w:p w14:paraId="09CE4BB6">
      <w:pPr>
        <w:pageBreakBefore w:val="0"/>
        <w:widowControl w:val="0"/>
        <w:kinsoku/>
        <w:wordWrap/>
        <w:overflowPunct/>
        <w:topLinePunct w:val="0"/>
        <w:autoSpaceDE/>
        <w:autoSpaceDN/>
        <w:bidi w:val="0"/>
        <w:snapToGrid/>
        <w:spacing w:line="400" w:lineRule="exact"/>
        <w:ind w:left="0" w:leftChars="0"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本竞争性比选项目</w:t>
      </w:r>
      <w:r>
        <w:rPr>
          <w:rFonts w:hint="eastAsia" w:ascii="宋体" w:hAnsi="宋体" w:cs="宋体"/>
          <w:i w:val="0"/>
          <w:iCs w:val="0"/>
          <w:color w:val="auto"/>
          <w:szCs w:val="21"/>
          <w:highlight w:val="none"/>
          <w:u w:val="single"/>
          <w:lang w:eastAsia="zh-CN"/>
        </w:rPr>
        <w:t>2026年运维分公司车道栏杆机公众责任险采购</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，该项目已具备比选条件，现对该项目进行竞争性比选。</w:t>
      </w:r>
    </w:p>
    <w:p w14:paraId="118D5AF1">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2" w:name="_Toc13364"/>
      <w:r>
        <w:rPr>
          <w:rFonts w:hint="eastAsia" w:ascii="宋体" w:hAnsi="宋体" w:eastAsia="宋体" w:cs="宋体"/>
          <w:color w:val="auto"/>
          <w:highlight w:val="none"/>
        </w:rPr>
        <w:t>2. 项目概况与比选范围</w:t>
      </w:r>
      <w:bookmarkEnd w:id="2"/>
    </w:p>
    <w:p w14:paraId="2BBE734D">
      <w:pPr>
        <w:keepNext w:val="0"/>
        <w:keepLines w:val="0"/>
        <w:pageBreakBefore w:val="0"/>
        <w:kinsoku/>
        <w:wordWrap w:val="0"/>
        <w:overflowPunct/>
        <w:topLinePunct w:val="0"/>
        <w:bidi w:val="0"/>
        <w:snapToGrid w:val="0"/>
        <w:spacing w:line="420" w:lineRule="exact"/>
        <w:ind w:firstLine="413" w:firstLineChars="197"/>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2.1项目</w:t>
      </w:r>
      <w:r>
        <w:rPr>
          <w:rFonts w:hint="eastAsia" w:ascii="宋体" w:hAnsi="宋体" w:cs="宋体"/>
          <w:color w:val="auto"/>
          <w:szCs w:val="21"/>
          <w:highlight w:val="none"/>
          <w:lang w:val="en-US" w:eastAsia="zh-CN"/>
        </w:rPr>
        <w:t>概况</w:t>
      </w:r>
      <w:r>
        <w:rPr>
          <w:rFonts w:hint="eastAsia" w:ascii="宋体" w:hAnsi="宋体" w:eastAsia="宋体" w:cs="宋体"/>
          <w:color w:val="auto"/>
          <w:szCs w:val="21"/>
          <w:highlight w:val="none"/>
        </w:rPr>
        <w:t>：</w:t>
      </w:r>
      <w:r>
        <w:rPr>
          <w:rFonts w:hint="eastAsia" w:ascii="宋体" w:hAnsi="宋体" w:cs="宋体"/>
          <w:i w:val="0"/>
          <w:iCs w:val="0"/>
          <w:color w:val="auto"/>
          <w:szCs w:val="21"/>
          <w:highlight w:val="none"/>
          <w:u w:val="single"/>
          <w:lang w:eastAsia="zh-CN"/>
        </w:rPr>
        <w:t>2026年运维分公司车道栏杆机公众责任险采购。本项目对重庆市各收费站2026年车道栏杆机“公众责任险”进行竞争性</w:t>
      </w:r>
      <w:r>
        <w:rPr>
          <w:rFonts w:hint="eastAsia" w:ascii="宋体" w:hAnsi="宋体" w:cs="宋体"/>
          <w:i w:val="0"/>
          <w:iCs w:val="0"/>
          <w:color w:val="auto"/>
          <w:szCs w:val="21"/>
          <w:highlight w:val="none"/>
          <w:u w:val="single"/>
          <w:lang w:val="en-US" w:eastAsia="zh-CN"/>
        </w:rPr>
        <w:t>比</w:t>
      </w:r>
      <w:r>
        <w:rPr>
          <w:rFonts w:hint="eastAsia" w:ascii="宋体" w:hAnsi="宋体" w:cs="宋体"/>
          <w:i w:val="0"/>
          <w:iCs w:val="0"/>
          <w:color w:val="auto"/>
          <w:szCs w:val="21"/>
          <w:highlight w:val="none"/>
          <w:u w:val="single"/>
          <w:lang w:eastAsia="zh-CN"/>
        </w:rPr>
        <w:t>选，保障</w:t>
      </w:r>
      <w:r>
        <w:rPr>
          <w:rFonts w:hint="eastAsia" w:ascii="宋体" w:hAnsi="宋体" w:cs="宋体"/>
          <w:i w:val="0"/>
          <w:iCs w:val="0"/>
          <w:color w:val="auto"/>
          <w:szCs w:val="21"/>
          <w:highlight w:val="none"/>
          <w:u w:val="single"/>
          <w:lang w:val="en-US" w:eastAsia="zh-CN"/>
        </w:rPr>
        <w:t>高速公路收费站</w:t>
      </w:r>
      <w:r>
        <w:rPr>
          <w:rFonts w:hint="eastAsia" w:ascii="宋体" w:hAnsi="宋体" w:cs="宋体"/>
          <w:i w:val="0"/>
          <w:iCs w:val="0"/>
          <w:color w:val="auto"/>
          <w:szCs w:val="21"/>
          <w:highlight w:val="none"/>
          <w:u w:val="single"/>
          <w:lang w:eastAsia="zh-CN"/>
        </w:rPr>
        <w:t>栏杆机第三者人身伤亡及财产损失责任。</w:t>
      </w:r>
    </w:p>
    <w:p w14:paraId="3542692F">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eastAsia="宋体" w:cs="宋体"/>
          <w:color w:val="auto"/>
          <w:szCs w:val="21"/>
          <w:highlight w:val="none"/>
        </w:rPr>
        <w:t>2.2</w:t>
      </w: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w:t>
      </w:r>
      <w:r>
        <w:rPr>
          <w:rFonts w:hint="eastAsia" w:ascii="宋体" w:hAnsi="宋体" w:cs="宋体"/>
          <w:color w:val="auto"/>
          <w:szCs w:val="21"/>
          <w:highlight w:val="none"/>
          <w:lang w:val="en-US" w:eastAsia="zh-CN"/>
        </w:rPr>
        <w:t>保险服务</w:t>
      </w:r>
      <w:r>
        <w:rPr>
          <w:rFonts w:hint="eastAsia" w:ascii="宋体" w:hAnsi="宋体" w:eastAsia="宋体" w:cs="宋体"/>
          <w:color w:val="auto"/>
          <w:kern w:val="0"/>
          <w:szCs w:val="21"/>
          <w:highlight w:val="none"/>
          <w:u w:val="single"/>
          <w:lang w:val="en-US" w:eastAsia="zh-CN"/>
        </w:rPr>
        <w:t>和</w:t>
      </w:r>
      <w:r>
        <w:rPr>
          <w:rFonts w:hint="eastAsia" w:ascii="宋体" w:hAnsi="宋体" w:eastAsia="宋体" w:cs="宋体"/>
          <w:color w:val="auto"/>
          <w:kern w:val="0"/>
          <w:szCs w:val="21"/>
          <w:highlight w:val="none"/>
          <w:u w:val="single"/>
        </w:rPr>
        <w:t>其它相关伴随服务等工作内容</w:t>
      </w:r>
      <w:r>
        <w:rPr>
          <w:rFonts w:hint="eastAsia" w:ascii="宋体" w:hAnsi="宋体" w:eastAsia="宋体" w:cs="宋体"/>
          <w:color w:val="auto"/>
          <w:kern w:val="0"/>
          <w:szCs w:val="21"/>
          <w:highlight w:val="none"/>
          <w:u w:val="single"/>
          <w:lang w:eastAsia="zh-CN"/>
        </w:rPr>
        <w:t>（具体内容详见“第六章 技术要求”）</w:t>
      </w:r>
      <w:r>
        <w:rPr>
          <w:rFonts w:hint="eastAsia" w:ascii="宋体" w:hAnsi="宋体" w:eastAsia="宋体" w:cs="宋体"/>
          <w:color w:val="auto"/>
          <w:szCs w:val="21"/>
          <w:highlight w:val="none"/>
        </w:rPr>
        <w:t>。</w:t>
      </w:r>
    </w:p>
    <w:p w14:paraId="7BB025A5">
      <w:pPr>
        <w:keepNext w:val="0"/>
        <w:keepLines w:val="0"/>
        <w:pageBreakBefore w:val="0"/>
        <w:kinsoku/>
        <w:wordWrap w:val="0"/>
        <w:overflowPunct/>
        <w:topLinePunct w:val="0"/>
        <w:bidi w:val="0"/>
        <w:snapToGrid w:val="0"/>
        <w:spacing w:line="420" w:lineRule="exact"/>
        <w:ind w:firstLine="413" w:firstLineChars="197"/>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2.3</w:t>
      </w:r>
      <w:r>
        <w:rPr>
          <w:rFonts w:hint="eastAsia" w:ascii="宋体" w:hAnsi="宋体" w:cs="宋体"/>
          <w:color w:val="auto"/>
          <w:highlight w:val="none"/>
          <w:lang w:val="en-US" w:eastAsia="zh-CN"/>
        </w:rPr>
        <w:t>采购规模</w:t>
      </w:r>
      <w:r>
        <w:rPr>
          <w:rFonts w:hint="eastAsia" w:ascii="宋体" w:hAnsi="宋体" w:eastAsia="宋体" w:cs="宋体"/>
          <w:color w:val="auto"/>
          <w:szCs w:val="21"/>
          <w:highlight w:val="none"/>
        </w:rPr>
        <w:t>：约</w:t>
      </w:r>
      <w:r>
        <w:rPr>
          <w:rFonts w:hint="eastAsia" w:ascii="宋体" w:hAnsi="宋体" w:cs="宋体"/>
          <w:color w:val="auto"/>
          <w:szCs w:val="21"/>
          <w:highlight w:val="none"/>
          <w:lang w:val="en-US" w:eastAsia="zh-CN"/>
        </w:rPr>
        <w:t>25.09万</w:t>
      </w:r>
      <w:r>
        <w:rPr>
          <w:rFonts w:hint="eastAsia" w:ascii="宋体" w:hAnsi="宋体" w:eastAsia="宋体" w:cs="宋体"/>
          <w:color w:val="auto"/>
          <w:szCs w:val="21"/>
          <w:highlight w:val="none"/>
        </w:rPr>
        <w:t>元。</w:t>
      </w:r>
    </w:p>
    <w:p w14:paraId="5ACE1427">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rPr>
        <w:t>2.4</w:t>
      </w:r>
      <w:r>
        <w:rPr>
          <w:rFonts w:hint="eastAsia" w:ascii="宋体" w:hAnsi="宋体" w:cs="宋体"/>
          <w:color w:val="auto"/>
          <w:szCs w:val="21"/>
          <w:highlight w:val="none"/>
          <w:lang w:val="en-US" w:eastAsia="zh-CN"/>
        </w:rPr>
        <w:t>保险</w:t>
      </w:r>
      <w:r>
        <w:rPr>
          <w:rFonts w:hint="eastAsia" w:ascii="宋体" w:hAnsi="宋体" w:eastAsia="宋体" w:cs="宋体"/>
          <w:color w:val="auto"/>
          <w:szCs w:val="21"/>
          <w:highlight w:val="none"/>
          <w:lang w:val="en-US" w:eastAsia="zh-CN"/>
        </w:rPr>
        <w:t>地点：</w:t>
      </w:r>
      <w:r>
        <w:rPr>
          <w:rFonts w:hint="eastAsia" w:ascii="宋体" w:hAnsi="宋体" w:cs="宋体"/>
          <w:color w:val="auto"/>
          <w:szCs w:val="21"/>
          <w:highlight w:val="none"/>
          <w:u w:val="single"/>
          <w:lang w:val="en-US" w:eastAsia="zh-CN"/>
        </w:rPr>
        <w:t>重庆高速公路管辖路段</w:t>
      </w:r>
      <w:r>
        <w:rPr>
          <w:rFonts w:hint="eastAsia"/>
          <w:color w:val="auto"/>
          <w:highlight w:val="none"/>
          <w:lang w:eastAsia="zh-CN"/>
        </w:rPr>
        <w:t>。</w:t>
      </w:r>
    </w:p>
    <w:p w14:paraId="70E3C557">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b/>
          <w:bCs/>
          <w:i/>
          <w:iCs/>
          <w:color w:val="auto"/>
          <w:szCs w:val="21"/>
          <w:highlight w:val="none"/>
          <w:lang w:eastAsia="zh-CN"/>
        </w:rPr>
      </w:pPr>
      <w:r>
        <w:rPr>
          <w:rFonts w:hint="eastAsia" w:ascii="宋体" w:hAnsi="宋体" w:eastAsia="宋体" w:cs="宋体"/>
          <w:color w:val="auto"/>
          <w:szCs w:val="21"/>
          <w:highlight w:val="none"/>
          <w:lang w:val="en-US" w:eastAsia="zh-CN"/>
        </w:rPr>
        <w:t>2.5</w:t>
      </w:r>
      <w:r>
        <w:rPr>
          <w:rFonts w:hint="eastAsia" w:ascii="宋体" w:hAnsi="宋体" w:cs="宋体"/>
          <w:color w:val="auto"/>
          <w:szCs w:val="21"/>
          <w:highlight w:val="none"/>
          <w:lang w:val="en-US" w:eastAsia="zh-CN"/>
        </w:rPr>
        <w:t>保险</w:t>
      </w:r>
      <w:r>
        <w:rPr>
          <w:rFonts w:hint="eastAsia" w:ascii="宋体" w:hAnsi="宋体" w:eastAsia="宋体" w:cs="宋体"/>
          <w:color w:val="auto"/>
          <w:szCs w:val="21"/>
          <w:highlight w:val="none"/>
        </w:rPr>
        <w:t>时间：</w:t>
      </w:r>
      <w:r>
        <w:rPr>
          <w:rFonts w:hint="eastAsia" w:ascii="宋体" w:hAnsi="宋体" w:eastAsia="宋体" w:cs="宋体"/>
          <w:color w:val="auto"/>
          <w:szCs w:val="21"/>
          <w:highlight w:val="none"/>
        </w:rPr>
        <w:tab/>
      </w:r>
      <w:r>
        <w:rPr>
          <w:rFonts w:hint="eastAsia" w:ascii="宋体" w:hAnsi="宋体" w:cs="宋体"/>
          <w:color w:val="auto"/>
          <w:szCs w:val="21"/>
          <w:highlight w:val="none"/>
          <w:u w:val="single"/>
          <w:lang w:val="en-US" w:eastAsia="zh-CN"/>
        </w:rPr>
        <w:t>2026年12月31日截止</w:t>
      </w:r>
      <w:r>
        <w:rPr>
          <w:rFonts w:hint="eastAsia" w:ascii="宋体" w:hAnsi="宋体" w:eastAsia="宋体" w:cs="宋体"/>
          <w:color w:val="auto"/>
          <w:szCs w:val="21"/>
          <w:highlight w:val="none"/>
          <w:u w:val="single"/>
        </w:rPr>
        <w:t>。</w:t>
      </w:r>
    </w:p>
    <w:p w14:paraId="12FEC4D1">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w:t>
      </w:r>
      <w:r>
        <w:rPr>
          <w:rFonts w:hint="eastAsia" w:ascii="宋体" w:hAnsi="宋体" w:cs="宋体"/>
          <w:b w:val="0"/>
          <w:bCs w:val="0"/>
          <w:color w:val="auto"/>
          <w:kern w:val="2"/>
          <w:sz w:val="21"/>
          <w:szCs w:val="24"/>
          <w:highlight w:val="none"/>
          <w:lang w:val="en-US" w:eastAsia="zh-CN" w:bidi="ar-SA"/>
        </w:rPr>
        <w:t>个标段。</w:t>
      </w:r>
    </w:p>
    <w:p w14:paraId="76F14AA6">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3" w:name="_Toc30358"/>
      <w:r>
        <w:rPr>
          <w:rFonts w:hint="eastAsia" w:ascii="宋体" w:hAnsi="宋体" w:eastAsia="宋体" w:cs="宋体"/>
          <w:color w:val="auto"/>
          <w:highlight w:val="none"/>
        </w:rPr>
        <w:t>3. 报价人资格要求</w:t>
      </w:r>
      <w:bookmarkEnd w:id="3"/>
    </w:p>
    <w:p w14:paraId="309C8385">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3.1 资质要求：</w:t>
      </w:r>
    </w:p>
    <w:p w14:paraId="7D84B9F4">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（1）有效的营业执照；</w:t>
      </w:r>
    </w:p>
    <w:p w14:paraId="5AE853C4">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需为中华人民共和国境内注册的，经中国保险监督管理委员会批准，具有有效的法定保险执业资格、具有有效的营业执照、具有保险相关的经营业务许可的保险公司，并且在项目所在地（重庆）设有分支机构；</w:t>
      </w:r>
    </w:p>
    <w:p w14:paraId="2C5CE1FE">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 业绩要求：</w:t>
      </w:r>
      <w:r>
        <w:rPr>
          <w:rFonts w:hint="eastAsia" w:ascii="宋体" w:hAnsi="宋体" w:cs="宋体"/>
          <w:color w:val="auto"/>
          <w:sz w:val="21"/>
          <w:szCs w:val="21"/>
          <w:highlight w:val="none"/>
          <w:lang w:val="en-US" w:eastAsia="zh-CN"/>
        </w:rPr>
        <w:t>在2023年1月1日至报价截止日期（以合同签订时间为准）至少有一项在有承保营业场所与交通道路相关的公众责任保险保费金额不低于10万元（含税）的业绩（提供合同扫描件）。</w:t>
      </w:r>
    </w:p>
    <w:p w14:paraId="3954661F">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信誉要求：</w:t>
      </w:r>
      <w:bookmarkStart w:id="4" w:name="信誉要求"/>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bookmarkEnd w:id="4"/>
      <w:r>
        <w:rPr>
          <w:rFonts w:hint="eastAsia" w:ascii="宋体" w:hAnsi="宋体" w:eastAsia="宋体" w:cs="宋体"/>
          <w:color w:val="auto"/>
          <w:sz w:val="21"/>
          <w:szCs w:val="21"/>
          <w:highlight w:val="none"/>
          <w:lang w:val="en-US" w:eastAsia="zh-CN"/>
        </w:rPr>
        <w:t>。</w:t>
      </w:r>
    </w:p>
    <w:p w14:paraId="319B45CF">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本次比选不接受联合体报价。</w:t>
      </w:r>
    </w:p>
    <w:p w14:paraId="4A0ABFBB">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14:paraId="543DE526">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hint="default" w:ascii="宋体" w:hAnsi="宋体" w:eastAsia="宋体" w:cs="宋体"/>
          <w:color w:val="auto"/>
          <w:highlight w:val="none"/>
          <w:lang w:val="en-US" w:eastAsia="zh-CN"/>
        </w:rPr>
      </w:pPr>
      <w:bookmarkStart w:id="5" w:name="_Toc14753"/>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bookmarkEnd w:id="5"/>
    </w:p>
    <w:p w14:paraId="4F98EE0A">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sz w:val="21"/>
          <w:szCs w:val="21"/>
          <w:highlight w:val="none"/>
          <w:lang w:val="en-US" w:eastAsia="zh-CN"/>
        </w:rPr>
        <w:t>本项目采用</w:t>
      </w:r>
      <w:r>
        <w:rPr>
          <w:rFonts w:hint="eastAsia" w:ascii="宋体" w:hAnsi="宋体" w:cs="宋体"/>
          <w:color w:val="auto"/>
          <w:sz w:val="21"/>
          <w:szCs w:val="21"/>
          <w:highlight w:val="none"/>
          <w:lang w:val="en-US" w:eastAsia="zh-CN"/>
        </w:rPr>
        <w:t>经评审的最低投标价法</w:t>
      </w:r>
      <w:r>
        <w:rPr>
          <w:rFonts w:hint="eastAsia" w:ascii="宋体" w:hAnsi="宋体" w:eastAsia="宋体" w:cs="宋体"/>
          <w:color w:val="auto"/>
          <w:sz w:val="21"/>
          <w:szCs w:val="21"/>
          <w:highlight w:val="none"/>
          <w:lang w:val="en-US" w:eastAsia="zh-CN"/>
        </w:rPr>
        <w:t>。</w:t>
      </w:r>
    </w:p>
    <w:p w14:paraId="65B6C925">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6" w:name="_Toc7265"/>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 比选文件的获取</w:t>
      </w:r>
      <w:bookmarkEnd w:id="6"/>
    </w:p>
    <w:p w14:paraId="377DF3DB">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420" w:firstLineChars="200"/>
        <w:textAlignment w:val="auto"/>
        <w:rPr>
          <w:rFonts w:hint="eastAsia" w:ascii="宋体" w:hAnsi="宋体" w:eastAsia="宋体" w:cs="宋体"/>
          <w:b w:val="0"/>
          <w:bCs w:val="0"/>
          <w:color w:val="auto"/>
          <w:kern w:val="0"/>
          <w:sz w:val="21"/>
          <w:szCs w:val="21"/>
          <w:highlight w:val="none"/>
          <w:lang w:val="en-US" w:eastAsia="zh-CN" w:bidi="ar-SA"/>
        </w:rPr>
      </w:pPr>
      <w:bookmarkStart w:id="7" w:name="_Toc20783"/>
      <w:r>
        <w:rPr>
          <w:rFonts w:hint="eastAsia" w:ascii="宋体" w:hAnsi="宋体" w:eastAsia="宋体" w:cs="宋体"/>
          <w:b w:val="0"/>
          <w:bCs w:val="0"/>
          <w:color w:val="auto"/>
          <w:kern w:val="0"/>
          <w:sz w:val="21"/>
          <w:szCs w:val="21"/>
          <w:highlight w:val="none"/>
          <w:lang w:val="en-US" w:eastAsia="zh-CN" w:bidi="ar-SA"/>
        </w:rPr>
        <w:t>凡愿意参加的潜在报价人，在 2026 年 1月23日上午 10 时 00 分前在重庆高速集团官网平台上获取比选文件、清单、澄清、修改、补充通知、最高限价通知等全部内容。各报价人应随时关注网上发布的竞争性比选文件答疑、补遗、澄清等文件内容，不管报价人是否下载，均视为已知晓竞争性比选文件的全部内容和有关事宜。</w:t>
      </w:r>
    </w:p>
    <w:p w14:paraId="35584FE1">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420" w:firstLineChars="200"/>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6. 竞争性比选响应文件的递交及相关事宜</w:t>
      </w:r>
      <w:bookmarkEnd w:id="7"/>
    </w:p>
    <w:p w14:paraId="10A308DF">
      <w:pPr>
        <w:pageBreakBefore w:val="0"/>
        <w:widowControl w:val="0"/>
        <w:kinsoku/>
        <w:wordWrap w:val="0"/>
        <w:overflowPunct/>
        <w:topLinePunct w:val="0"/>
        <w:autoSpaceDE/>
        <w:autoSpaceDN/>
        <w:bidi w:val="0"/>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6.1 报价截止时间和开标时间：202</w:t>
      </w:r>
      <w:r>
        <w:rPr>
          <w:rFonts w:hint="eastAsia" w:ascii="宋体" w:hAnsi="宋体" w:cs="宋体"/>
          <w:color w:val="auto"/>
          <w:szCs w:val="21"/>
          <w:highlight w:val="none"/>
          <w:shd w:val="clear" w:color="auto" w:fill="FFFFFF"/>
          <w:lang w:val="en-US" w:eastAsia="zh-CN"/>
        </w:rPr>
        <w:t>6</w:t>
      </w:r>
      <w:r>
        <w:rPr>
          <w:rFonts w:hint="eastAsia" w:ascii="宋体" w:hAnsi="宋体" w:cs="宋体"/>
          <w:color w:val="auto"/>
          <w:szCs w:val="21"/>
          <w:highlight w:val="none"/>
          <w:shd w:val="clear" w:color="auto" w:fill="FFFFFF"/>
        </w:rPr>
        <w:t>年</w:t>
      </w:r>
      <w:r>
        <w:rPr>
          <w:rFonts w:hint="eastAsia" w:ascii="宋体" w:hAnsi="宋体" w:cs="宋体"/>
          <w:color w:val="auto"/>
          <w:szCs w:val="21"/>
          <w:highlight w:val="none"/>
          <w:u w:val="single"/>
          <w:shd w:val="clear" w:color="auto" w:fill="FFFFFF"/>
          <w:lang w:val="en-US" w:eastAsia="zh-CN"/>
        </w:rPr>
        <w:t xml:space="preserve"> 1</w:t>
      </w:r>
      <w:r>
        <w:rPr>
          <w:rFonts w:hint="eastAsia" w:ascii="宋体" w:hAnsi="宋体" w:cs="宋体"/>
          <w:color w:val="auto"/>
          <w:szCs w:val="21"/>
          <w:highlight w:val="none"/>
          <w:shd w:val="clear" w:color="auto" w:fill="FFFFFF"/>
        </w:rPr>
        <w:t>月</w:t>
      </w:r>
      <w:r>
        <w:rPr>
          <w:rFonts w:hint="eastAsia" w:ascii="宋体" w:hAnsi="宋体" w:cs="宋体"/>
          <w:color w:val="auto"/>
          <w:szCs w:val="21"/>
          <w:highlight w:val="none"/>
          <w:u w:val="single"/>
          <w:shd w:val="clear" w:color="auto" w:fill="FFFFFF"/>
          <w:lang w:val="en-US" w:eastAsia="zh-CN"/>
        </w:rPr>
        <w:t>23</w:t>
      </w:r>
      <w:r>
        <w:rPr>
          <w:rFonts w:hint="eastAsia" w:ascii="宋体" w:hAnsi="宋体" w:cs="宋体"/>
          <w:color w:val="auto"/>
          <w:szCs w:val="21"/>
          <w:highlight w:val="none"/>
          <w:shd w:val="clear" w:color="auto" w:fill="FFFFFF"/>
        </w:rPr>
        <w:t>日</w:t>
      </w:r>
      <w:r>
        <w:rPr>
          <w:rFonts w:hint="eastAsia" w:ascii="宋体" w:hAnsi="宋体" w:cs="宋体"/>
          <w:color w:val="auto"/>
          <w:szCs w:val="21"/>
          <w:highlight w:val="none"/>
          <w:shd w:val="clear" w:color="auto" w:fill="FFFFFF"/>
          <w:lang w:val="en-US" w:eastAsia="zh-CN"/>
        </w:rPr>
        <w:t>上午10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0分（北京时间）。</w:t>
      </w:r>
    </w:p>
    <w:p w14:paraId="613A3F35">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bookmarkStart w:id="8" w:name="_Toc14728"/>
      <w:r>
        <w:rPr>
          <w:rFonts w:hint="eastAsia" w:ascii="宋体" w:hAnsi="宋体" w:cs="宋体"/>
          <w:color w:val="000000" w:themeColor="text1"/>
          <w:szCs w:val="21"/>
          <w:highlight w:val="none"/>
          <w:shd w:val="clear" w:color="auto" w:fill="FFFFFF"/>
          <w14:textFill>
            <w14:solidFill>
              <w14:schemeClr w14:val="tx1"/>
            </w14:solidFill>
          </w14:textFill>
        </w:rPr>
        <w:t xml:space="preserve">6.2 </w:t>
      </w:r>
      <w:r>
        <w:rPr>
          <w:rFonts w:hint="eastAsia" w:ascii="宋体" w:hAnsi="宋体" w:cs="宋体"/>
          <w:color w:val="000000" w:themeColor="text1"/>
          <w:szCs w:val="21"/>
          <w:highlight w:val="none"/>
          <w:lang w:val="en-US" w:eastAsia="zh-CN"/>
          <w14:textFill>
            <w14:solidFill>
              <w14:schemeClr w14:val="tx1"/>
            </w14:solidFill>
          </w14:textFill>
        </w:rPr>
        <w:t>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14:paraId="61E904B7">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6.3 递交地址：重庆市南岸区南坪镇海峡路重庆首讯科技股份有限公司</w:t>
      </w:r>
    </w:p>
    <w:p w14:paraId="2F58BA78">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6.4 逾期送达，或未送达指定地点，或未密封的竞争性比选响应文件，采购人不予受理。</w:t>
      </w:r>
    </w:p>
    <w:p w14:paraId="1A89FEFF">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6.5 采购人不组织现场踏勘，不召开报价预备会。</w:t>
      </w:r>
    </w:p>
    <w:p w14:paraId="72797A85">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6.6需提供正本一本；副本一本；电子档一份。</w:t>
      </w:r>
    </w:p>
    <w:p w14:paraId="705227E8">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
    </w:p>
    <w:tbl>
      <w:tblPr>
        <w:tblStyle w:val="44"/>
        <w:tblW w:w="9388" w:type="dxa"/>
        <w:tblInd w:w="0" w:type="dxa"/>
        <w:tblLayout w:type="fixed"/>
        <w:tblCellMar>
          <w:top w:w="0" w:type="dxa"/>
          <w:left w:w="108" w:type="dxa"/>
          <w:bottom w:w="0" w:type="dxa"/>
          <w:right w:w="108" w:type="dxa"/>
        </w:tblCellMar>
      </w:tblPr>
      <w:tblGrid>
        <w:gridCol w:w="9388"/>
      </w:tblGrid>
      <w:tr w14:paraId="44E85638">
        <w:tblPrEx>
          <w:tblCellMar>
            <w:top w:w="0" w:type="dxa"/>
            <w:left w:w="108" w:type="dxa"/>
            <w:bottom w:w="0" w:type="dxa"/>
            <w:right w:w="108" w:type="dxa"/>
          </w:tblCellMar>
        </w:tblPrEx>
        <w:trPr>
          <w:trHeight w:val="470" w:hRule="atLeast"/>
        </w:trPr>
        <w:tc>
          <w:tcPr>
            <w:tcW w:w="9388" w:type="dxa"/>
            <w:vAlign w:val="center"/>
          </w:tcPr>
          <w:p w14:paraId="2D66E1F3">
            <w:pPr>
              <w:pStyle w:val="104"/>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5513B140">
        <w:tblPrEx>
          <w:tblCellMar>
            <w:top w:w="0" w:type="dxa"/>
            <w:left w:w="108" w:type="dxa"/>
            <w:bottom w:w="0" w:type="dxa"/>
            <w:right w:w="108" w:type="dxa"/>
          </w:tblCellMar>
        </w:tblPrEx>
        <w:trPr>
          <w:trHeight w:val="461" w:hRule="atLeast"/>
        </w:trPr>
        <w:tc>
          <w:tcPr>
            <w:tcW w:w="9388" w:type="dxa"/>
            <w:vAlign w:val="center"/>
          </w:tcPr>
          <w:p w14:paraId="23F43911">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firstLine="420" w:firstLineChars="200"/>
              <w:jc w:val="both"/>
              <w:textAlignment w:val="auto"/>
              <w:rPr>
                <w:rFonts w:hint="default" w:ascii="宋体" w:hAnsi="宋体" w:cs="宋体"/>
                <w:color w:val="auto"/>
                <w:szCs w:val="21"/>
                <w:highlight w:val="none"/>
                <w:lang w:val="en-US"/>
              </w:rPr>
            </w:pPr>
            <w:r>
              <w:rPr>
                <w:rFonts w:hint="eastAsia" w:ascii="宋体" w:hAnsi="宋体" w:cs="宋体"/>
                <w:color w:val="auto"/>
                <w:szCs w:val="21"/>
                <w:highlight w:val="none"/>
              </w:rPr>
              <w:t>地址：</w:t>
            </w:r>
            <w:r>
              <w:rPr>
                <w:rFonts w:hint="eastAsia" w:hAnsi="宋体"/>
                <w:color w:val="auto"/>
                <w:kern w:val="2"/>
                <w:sz w:val="21"/>
                <w:szCs w:val="21"/>
              </w:rPr>
              <w:t>重庆市南岸区南坪镇海峡路重庆首讯科技股份有限公司</w:t>
            </w:r>
          </w:p>
        </w:tc>
      </w:tr>
      <w:tr w14:paraId="2A031EE4">
        <w:tblPrEx>
          <w:tblCellMar>
            <w:top w:w="0" w:type="dxa"/>
            <w:left w:w="108" w:type="dxa"/>
            <w:bottom w:w="0" w:type="dxa"/>
            <w:right w:w="108" w:type="dxa"/>
          </w:tblCellMar>
        </w:tblPrEx>
        <w:trPr>
          <w:trHeight w:val="405" w:hRule="atLeast"/>
        </w:trPr>
        <w:tc>
          <w:tcPr>
            <w:tcW w:w="9388" w:type="dxa"/>
            <w:vAlign w:val="center"/>
          </w:tcPr>
          <w:p w14:paraId="5BAC9351">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cs="宋体"/>
                <w:color w:val="auto"/>
                <w:szCs w:val="21"/>
                <w:highlight w:val="none"/>
                <w:u w:val="none"/>
                <w:lang w:val="en-US"/>
              </w:rPr>
            </w:pPr>
            <w:r>
              <w:rPr>
                <w:rFonts w:hint="eastAsia" w:ascii="宋体" w:hAnsi="宋体" w:cs="宋体"/>
                <w:color w:val="auto"/>
                <w:szCs w:val="21"/>
                <w:highlight w:val="none"/>
                <w:u w:val="none"/>
              </w:rPr>
              <w:t>商务联系人：</w:t>
            </w:r>
            <w:r>
              <w:rPr>
                <w:rFonts w:hint="eastAsia" w:ascii="宋体" w:hAnsi="宋体" w:cs="宋体"/>
                <w:color w:val="auto"/>
                <w:szCs w:val="21"/>
                <w:highlight w:val="none"/>
                <w:u w:val="none"/>
                <w:lang w:val="en-US" w:eastAsia="zh-CN"/>
              </w:rPr>
              <w:t>方老师</w:t>
            </w:r>
            <w:r>
              <w:rPr>
                <w:rFonts w:hint="eastAsia" w:ascii="宋体" w:hAnsi="宋体" w:cs="宋体"/>
                <w:color w:val="auto"/>
                <w:szCs w:val="21"/>
                <w:highlight w:val="none"/>
                <w:u w:val="none"/>
              </w:rPr>
              <w:t xml:space="preserve">  电 话：</w:t>
            </w:r>
            <w:r>
              <w:rPr>
                <w:rFonts w:hint="eastAsia" w:ascii="宋体" w:hAnsi="宋体" w:cs="宋体"/>
                <w:color w:val="auto"/>
                <w:szCs w:val="21"/>
                <w:highlight w:val="none"/>
                <w:u w:val="none"/>
                <w:lang w:val="en-US" w:eastAsia="zh-CN"/>
              </w:rPr>
              <w:t>19922923241</w:t>
            </w:r>
          </w:p>
        </w:tc>
      </w:tr>
      <w:tr w14:paraId="332F282F">
        <w:tblPrEx>
          <w:tblCellMar>
            <w:top w:w="0" w:type="dxa"/>
            <w:left w:w="108" w:type="dxa"/>
            <w:bottom w:w="0" w:type="dxa"/>
            <w:right w:w="108" w:type="dxa"/>
          </w:tblCellMar>
        </w:tblPrEx>
        <w:trPr>
          <w:trHeight w:val="405" w:hRule="atLeast"/>
        </w:trPr>
        <w:tc>
          <w:tcPr>
            <w:tcW w:w="9388" w:type="dxa"/>
            <w:vAlign w:val="center"/>
          </w:tcPr>
          <w:p w14:paraId="75681E18">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u w:val="none"/>
                <w:lang w:val="en-US" w:eastAsia="zh-CN"/>
              </w:rPr>
            </w:pPr>
          </w:p>
        </w:tc>
      </w:tr>
    </w:tbl>
    <w:p w14:paraId="16E8A2C6">
      <w:pPr>
        <w:rPr>
          <w:color w:val="auto"/>
          <w:highlight w:val="none"/>
        </w:rPr>
      </w:pPr>
    </w:p>
    <w:p w14:paraId="3DC7FD33">
      <w:pPr>
        <w:pStyle w:val="29"/>
        <w:rPr>
          <w:color w:val="auto"/>
          <w:highlight w:val="none"/>
        </w:rPr>
      </w:pPr>
    </w:p>
    <w:p w14:paraId="2CD07177">
      <w:pPr>
        <w:rPr>
          <w:color w:val="auto"/>
          <w:highlight w:val="none"/>
        </w:rPr>
      </w:pPr>
    </w:p>
    <w:p w14:paraId="04870D10">
      <w:pPr>
        <w:pStyle w:val="29"/>
        <w:rPr>
          <w:color w:val="auto"/>
          <w:highlight w:val="none"/>
        </w:rPr>
      </w:pPr>
    </w:p>
    <w:p w14:paraId="272A03C2">
      <w:pPr>
        <w:pStyle w:val="29"/>
        <w:rPr>
          <w:color w:val="auto"/>
          <w:highlight w:val="none"/>
        </w:rPr>
      </w:pPr>
    </w:p>
    <w:p w14:paraId="30EF3E3B">
      <w:pPr>
        <w:pStyle w:val="2"/>
        <w:spacing w:before="0" w:after="0" w:line="360" w:lineRule="auto"/>
        <w:jc w:val="center"/>
        <w:rPr>
          <w:rFonts w:ascii="宋体" w:hAnsi="宋体" w:cs="宋体"/>
          <w:color w:val="auto"/>
          <w:highlight w:val="none"/>
        </w:rPr>
      </w:pPr>
      <w:r>
        <w:rPr>
          <w:rFonts w:hint="eastAsia" w:ascii="宋体" w:hAnsi="宋体" w:cs="宋体"/>
          <w:color w:val="auto"/>
          <w:highlight w:val="none"/>
        </w:rPr>
        <w:br w:type="page"/>
      </w:r>
      <w:bookmarkStart w:id="9" w:name="_Toc21090"/>
      <w:r>
        <w:rPr>
          <w:rFonts w:hint="eastAsia" w:ascii="宋体" w:hAnsi="宋体" w:cs="宋体"/>
          <w:color w:val="auto"/>
          <w:highlight w:val="none"/>
        </w:rPr>
        <w:t xml:space="preserve">第二章 </w:t>
      </w:r>
      <w:r>
        <w:rPr>
          <w:rFonts w:hint="eastAsia" w:ascii="宋体" w:hAnsi="宋体" w:cs="宋体"/>
          <w:color w:val="auto"/>
          <w:highlight w:val="none"/>
          <w:lang w:val="en-US" w:eastAsia="zh-CN"/>
        </w:rPr>
        <w:t>报价人须知</w:t>
      </w:r>
      <w:bookmarkEnd w:id="9"/>
    </w:p>
    <w:tbl>
      <w:tblPr>
        <w:tblStyle w:val="44"/>
        <w:tblpPr w:leftFromText="180" w:rightFromText="180" w:vertAnchor="text" w:horzAnchor="page" w:tblpX="1111"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B9B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97" w:type="dxa"/>
            <w:vAlign w:val="center"/>
          </w:tcPr>
          <w:p w14:paraId="18C15C3D">
            <w:pPr>
              <w:keepNext w:val="0"/>
              <w:keepLines w:val="0"/>
              <w:pageBreakBefore w:val="0"/>
              <w:kinsoku/>
              <w:wordWrap/>
              <w:overflowPunct/>
              <w:bidi w:val="0"/>
              <w:spacing w:line="36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2106" w:type="dxa"/>
            <w:vAlign w:val="center"/>
          </w:tcPr>
          <w:p w14:paraId="6BB417AA">
            <w:pPr>
              <w:keepNext w:val="0"/>
              <w:keepLines w:val="0"/>
              <w:pageBreakBefore w:val="0"/>
              <w:kinsoku/>
              <w:wordWrap/>
              <w:overflowPunct/>
              <w:bidi w:val="0"/>
              <w:spacing w:line="36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条款名称</w:t>
            </w:r>
          </w:p>
        </w:tc>
        <w:tc>
          <w:tcPr>
            <w:tcW w:w="7104" w:type="dxa"/>
            <w:vAlign w:val="center"/>
          </w:tcPr>
          <w:p w14:paraId="62F0920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编  列  内  容</w:t>
            </w:r>
          </w:p>
        </w:tc>
      </w:tr>
      <w:tr w14:paraId="2101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29B6D61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2106" w:type="dxa"/>
            <w:vAlign w:val="center"/>
          </w:tcPr>
          <w:p w14:paraId="7515A1F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w:t>
            </w:r>
          </w:p>
        </w:tc>
        <w:tc>
          <w:tcPr>
            <w:tcW w:w="7104" w:type="dxa"/>
            <w:vAlign w:val="center"/>
          </w:tcPr>
          <w:p w14:paraId="5CF4A56A">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317F3D1D">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olor w:val="auto"/>
                <w:kern w:val="2"/>
                <w:sz w:val="21"/>
                <w:szCs w:val="21"/>
              </w:rPr>
              <w:t>重庆市南岸区南坪镇海峡路重庆首讯科技股份有限公司</w:t>
            </w:r>
          </w:p>
          <w:p w14:paraId="6CBE0F8D">
            <w:pPr>
              <w:keepNext w:val="0"/>
              <w:keepLines w:val="0"/>
              <w:pageBreakBefore w:val="0"/>
              <w:kinsoku/>
              <w:wordWrap/>
              <w:overflow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none"/>
                <w:lang w:val="en-US" w:eastAsia="zh-CN"/>
              </w:rPr>
              <w:t>方老</w:t>
            </w:r>
            <w:r>
              <w:rPr>
                <w:rFonts w:hint="eastAsia" w:ascii="宋体" w:hAnsi="宋体" w:cs="宋体"/>
                <w:color w:val="auto"/>
                <w:szCs w:val="21"/>
                <w:highlight w:val="none"/>
                <w:lang w:val="en-US" w:eastAsia="zh-CN"/>
              </w:rPr>
              <w:t>师</w:t>
            </w:r>
          </w:p>
          <w:p w14:paraId="187133C6">
            <w:pPr>
              <w:keepNext w:val="0"/>
              <w:keepLines w:val="0"/>
              <w:pageBreakBefore w:val="0"/>
              <w:kinsoku/>
              <w:wordWrap/>
              <w:overflowPunct/>
              <w:topLine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lang w:val="en-US" w:eastAsia="zh-CN"/>
              </w:rPr>
              <w:t>19922923241</w:t>
            </w:r>
          </w:p>
        </w:tc>
      </w:tr>
      <w:tr w14:paraId="7FFB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7E5137D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2106" w:type="dxa"/>
            <w:vAlign w:val="center"/>
          </w:tcPr>
          <w:p w14:paraId="606E152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项目名称</w:t>
            </w:r>
          </w:p>
        </w:tc>
        <w:tc>
          <w:tcPr>
            <w:tcW w:w="7104" w:type="dxa"/>
            <w:vAlign w:val="center"/>
          </w:tcPr>
          <w:p w14:paraId="692442B9">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i w:val="0"/>
                <w:iCs w:val="0"/>
                <w:color w:val="auto"/>
                <w:szCs w:val="21"/>
                <w:highlight w:val="none"/>
                <w:u w:val="none"/>
                <w:lang w:eastAsia="zh-CN"/>
              </w:rPr>
              <w:t>2026年运维分公司车道栏杆机公众责任险采购</w:t>
            </w:r>
          </w:p>
        </w:tc>
      </w:tr>
      <w:tr w14:paraId="55259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086CB19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2106" w:type="dxa"/>
            <w:vAlign w:val="center"/>
          </w:tcPr>
          <w:p w14:paraId="5888BAE3">
            <w:pPr>
              <w:keepNext w:val="0"/>
              <w:keepLines w:val="0"/>
              <w:pageBreakBefore w:val="0"/>
              <w:kinsoku/>
              <w:wordWrap/>
              <w:overflowPunct/>
              <w:bidi w:val="0"/>
              <w:spacing w:line="360" w:lineRule="exact"/>
              <w:jc w:val="center"/>
              <w:textAlignment w:val="auto"/>
              <w:rPr>
                <w:rFonts w:hint="default" w:ascii="宋体" w:hAnsi="宋体" w:eastAsia="宋体" w:cs="宋体"/>
                <w:color w:val="auto"/>
                <w:kern w:val="0"/>
                <w:sz w:val="21"/>
                <w:szCs w:val="21"/>
                <w:highlight w:val="none"/>
                <w:lang w:val="en-US"/>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w:t>
            </w:r>
          </w:p>
        </w:tc>
        <w:tc>
          <w:tcPr>
            <w:tcW w:w="7104" w:type="dxa"/>
            <w:vAlign w:val="center"/>
          </w:tcPr>
          <w:p w14:paraId="5F1C0666">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见比选公告</w:t>
            </w:r>
          </w:p>
        </w:tc>
      </w:tr>
      <w:tr w14:paraId="7F40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1996FB66">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2106" w:type="dxa"/>
            <w:vAlign w:val="center"/>
          </w:tcPr>
          <w:p w14:paraId="6150EC71">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cs="宋体"/>
                <w:color w:val="auto"/>
                <w:highlight w:val="none"/>
                <w:lang w:val="en-US" w:eastAsia="zh-CN"/>
              </w:rPr>
              <w:t>采购规模</w:t>
            </w:r>
          </w:p>
        </w:tc>
        <w:tc>
          <w:tcPr>
            <w:tcW w:w="7104" w:type="dxa"/>
            <w:vAlign w:val="center"/>
          </w:tcPr>
          <w:p w14:paraId="2E90AD28">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见比选公告</w:t>
            </w:r>
          </w:p>
        </w:tc>
      </w:tr>
      <w:tr w14:paraId="0B96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7F443C1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2106" w:type="dxa"/>
            <w:shd w:val="clear" w:color="auto" w:fill="auto"/>
            <w:vAlign w:val="center"/>
          </w:tcPr>
          <w:p w14:paraId="05FAB48D">
            <w:pPr>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4"/>
                <w:highlight w:val="none"/>
                <w:lang w:val="en-US" w:eastAsia="zh-CN" w:bidi="ar-SA"/>
              </w:rPr>
            </w:pPr>
            <w:r>
              <w:rPr>
                <w:rFonts w:hint="eastAsia" w:ascii="宋体" w:hAnsi="宋体" w:cs="宋体"/>
                <w:color w:val="auto"/>
                <w:kern w:val="2"/>
                <w:sz w:val="21"/>
                <w:szCs w:val="24"/>
                <w:highlight w:val="none"/>
                <w:lang w:val="en-US" w:eastAsia="zh-CN" w:bidi="ar-SA"/>
              </w:rPr>
              <w:t>交货地点</w:t>
            </w:r>
          </w:p>
        </w:tc>
        <w:tc>
          <w:tcPr>
            <w:tcW w:w="7104" w:type="dxa"/>
            <w:shd w:val="clear" w:color="auto" w:fill="auto"/>
            <w:vAlign w:val="center"/>
          </w:tcPr>
          <w:p w14:paraId="4397BDF5">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见比选公告</w:t>
            </w:r>
          </w:p>
        </w:tc>
      </w:tr>
      <w:tr w14:paraId="36FC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382205E0">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6</w:t>
            </w:r>
          </w:p>
        </w:tc>
        <w:tc>
          <w:tcPr>
            <w:tcW w:w="2106" w:type="dxa"/>
            <w:tcBorders>
              <w:top w:val="single" w:color="auto" w:sz="4" w:space="0"/>
              <w:left w:val="single" w:color="auto" w:sz="4" w:space="0"/>
              <w:bottom w:val="single" w:color="auto" w:sz="4" w:space="0"/>
              <w:right w:val="single" w:color="auto" w:sz="4" w:space="0"/>
            </w:tcBorders>
            <w:shd w:val="clear" w:color="auto" w:fill="auto"/>
            <w:vAlign w:val="center"/>
          </w:tcPr>
          <w:p w14:paraId="549B7E4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szCs w:val="21"/>
                <w:highlight w:val="none"/>
              </w:rPr>
              <w:t>交货时间</w:t>
            </w:r>
          </w:p>
        </w:tc>
        <w:tc>
          <w:tcPr>
            <w:tcW w:w="7104" w:type="dxa"/>
            <w:tcBorders>
              <w:top w:val="single" w:color="auto" w:sz="4" w:space="0"/>
              <w:left w:val="single" w:color="auto" w:sz="4" w:space="0"/>
              <w:bottom w:val="single" w:color="auto" w:sz="4" w:space="0"/>
              <w:right w:val="single" w:color="auto" w:sz="4" w:space="0"/>
            </w:tcBorders>
            <w:shd w:val="clear" w:color="auto" w:fill="auto"/>
            <w:vAlign w:val="center"/>
          </w:tcPr>
          <w:p w14:paraId="6B121365">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见比选公告</w:t>
            </w:r>
          </w:p>
        </w:tc>
      </w:tr>
      <w:tr w14:paraId="0EEC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269FE69">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w:t>
            </w:r>
          </w:p>
        </w:tc>
        <w:tc>
          <w:tcPr>
            <w:tcW w:w="2106" w:type="dxa"/>
            <w:tcBorders>
              <w:top w:val="single" w:color="auto" w:sz="4" w:space="0"/>
              <w:left w:val="single" w:color="auto" w:sz="4" w:space="0"/>
              <w:bottom w:val="single" w:color="auto" w:sz="4" w:space="0"/>
              <w:right w:val="single" w:color="auto" w:sz="4" w:space="0"/>
            </w:tcBorders>
            <w:vAlign w:val="center"/>
          </w:tcPr>
          <w:p w14:paraId="1CFE28C4">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cs="宋体"/>
                <w:color w:val="auto"/>
                <w:kern w:val="0"/>
                <w:highlight w:val="none"/>
              </w:rPr>
              <w:t>质量保修期</w:t>
            </w:r>
          </w:p>
        </w:tc>
        <w:tc>
          <w:tcPr>
            <w:tcW w:w="7104" w:type="dxa"/>
            <w:tcBorders>
              <w:top w:val="single" w:color="auto" w:sz="4" w:space="0"/>
              <w:left w:val="single" w:color="auto" w:sz="4" w:space="0"/>
              <w:bottom w:val="single" w:color="auto" w:sz="4" w:space="0"/>
              <w:right w:val="single" w:color="auto" w:sz="4" w:space="0"/>
            </w:tcBorders>
            <w:vAlign w:val="center"/>
          </w:tcPr>
          <w:p w14:paraId="2A34CF3D">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u w:val="none"/>
                <w:lang w:val="en-US" w:eastAsia="zh-CN" w:bidi="ar-SA"/>
              </w:rPr>
              <w:t>24</w:t>
            </w:r>
            <w:r>
              <w:rPr>
                <w:rFonts w:hint="eastAsia" w:ascii="宋体" w:hAnsi="宋体" w:cs="宋体"/>
                <w:color w:val="auto"/>
                <w:kern w:val="0"/>
                <w:sz w:val="21"/>
                <w:szCs w:val="21"/>
                <w:highlight w:val="none"/>
                <w:lang w:val="en-US" w:eastAsia="zh-CN" w:bidi="ar-SA"/>
              </w:rPr>
              <w:t>个月，自项目验收合格之日起计算</w:t>
            </w:r>
          </w:p>
        </w:tc>
      </w:tr>
      <w:tr w14:paraId="17FF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87547B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8</w:t>
            </w:r>
          </w:p>
        </w:tc>
        <w:tc>
          <w:tcPr>
            <w:tcW w:w="2106" w:type="dxa"/>
            <w:tcBorders>
              <w:top w:val="single" w:color="auto" w:sz="4" w:space="0"/>
              <w:left w:val="single" w:color="auto" w:sz="4" w:space="0"/>
              <w:bottom w:val="single" w:color="auto" w:sz="4" w:space="0"/>
              <w:right w:val="single" w:color="auto" w:sz="4" w:space="0"/>
            </w:tcBorders>
            <w:vAlign w:val="center"/>
          </w:tcPr>
          <w:p w14:paraId="039964B7">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技术标准</w:t>
            </w:r>
          </w:p>
        </w:tc>
        <w:tc>
          <w:tcPr>
            <w:tcW w:w="7104" w:type="dxa"/>
            <w:tcBorders>
              <w:top w:val="single" w:color="auto" w:sz="4" w:space="0"/>
              <w:left w:val="single" w:color="auto" w:sz="4" w:space="0"/>
              <w:bottom w:val="single" w:color="auto" w:sz="4" w:space="0"/>
              <w:right w:val="single" w:color="auto" w:sz="4" w:space="0"/>
            </w:tcBorders>
            <w:vAlign w:val="center"/>
          </w:tcPr>
          <w:p w14:paraId="220EC249">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10"/>
                <w:sz w:val="21"/>
                <w:szCs w:val="21"/>
                <w:highlight w:val="none"/>
                <w:lang w:val="en-US" w:eastAsia="zh-CN"/>
              </w:rPr>
            </w:pPr>
            <w:r>
              <w:rPr>
                <w:rFonts w:hint="eastAsia" w:ascii="宋体" w:hAnsi="宋体" w:eastAsia="宋体" w:cs="宋体"/>
                <w:color w:val="auto"/>
                <w:sz w:val="21"/>
                <w:szCs w:val="21"/>
                <w:highlight w:val="none"/>
              </w:rPr>
              <w:t>详见</w:t>
            </w:r>
            <w:r>
              <w:rPr>
                <w:rFonts w:hint="default"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六</w:t>
            </w:r>
            <w:r>
              <w:rPr>
                <w:rFonts w:hint="eastAsia" w:ascii="宋体" w:hAnsi="宋体" w:eastAsia="宋体" w:cs="宋体"/>
                <w:color w:val="auto"/>
                <w:sz w:val="21"/>
                <w:szCs w:val="21"/>
                <w:highlight w:val="none"/>
              </w:rPr>
              <w:t>章</w:t>
            </w:r>
            <w:r>
              <w:rPr>
                <w:rFonts w:hint="eastAsia" w:ascii="宋体" w:hAnsi="宋体" w:cs="宋体"/>
                <w:color w:val="auto"/>
                <w:sz w:val="21"/>
                <w:szCs w:val="21"/>
                <w:highlight w:val="none"/>
                <w:lang w:val="en-US" w:eastAsia="zh-CN"/>
              </w:rPr>
              <w:t xml:space="preserve"> </w:t>
            </w:r>
            <w:r>
              <w:rPr>
                <w:rFonts w:hint="eastAsia" w:ascii="宋体" w:hAnsi="宋体" w:cs="宋体"/>
                <w:color w:val="auto"/>
                <w:highlight w:val="none"/>
              </w:rPr>
              <w:t>技术要求</w:t>
            </w:r>
            <w:r>
              <w:rPr>
                <w:rFonts w:hint="default" w:ascii="宋体" w:hAnsi="宋体" w:cs="宋体"/>
                <w:color w:val="auto"/>
                <w:highlight w:val="none"/>
                <w:lang w:val="en-US" w:eastAsia="zh-CN"/>
              </w:rPr>
              <w:t>”</w:t>
            </w:r>
          </w:p>
        </w:tc>
      </w:tr>
      <w:tr w14:paraId="14B8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B80787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9</w:t>
            </w:r>
          </w:p>
        </w:tc>
        <w:tc>
          <w:tcPr>
            <w:tcW w:w="2106" w:type="dxa"/>
            <w:tcBorders>
              <w:top w:val="single" w:color="auto" w:sz="4" w:space="0"/>
              <w:left w:val="single" w:color="auto" w:sz="4" w:space="0"/>
              <w:bottom w:val="single" w:color="auto" w:sz="4" w:space="0"/>
              <w:right w:val="single" w:color="auto" w:sz="4" w:space="0"/>
            </w:tcBorders>
            <w:vAlign w:val="center"/>
          </w:tcPr>
          <w:p w14:paraId="339AB09D">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报价人资格要求</w:t>
            </w:r>
          </w:p>
        </w:tc>
        <w:tc>
          <w:tcPr>
            <w:tcW w:w="7104" w:type="dxa"/>
            <w:tcBorders>
              <w:top w:val="single" w:color="auto" w:sz="4" w:space="0"/>
              <w:left w:val="single" w:color="auto" w:sz="4" w:space="0"/>
              <w:bottom w:val="single" w:color="auto" w:sz="4" w:space="0"/>
              <w:right w:val="single" w:color="auto" w:sz="4" w:space="0"/>
            </w:tcBorders>
            <w:vAlign w:val="center"/>
          </w:tcPr>
          <w:p w14:paraId="3A9BEFD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见比选公告及附录1</w:t>
            </w:r>
          </w:p>
        </w:tc>
      </w:tr>
      <w:tr w14:paraId="2A0E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782E3211">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10</w:t>
            </w:r>
          </w:p>
        </w:tc>
        <w:tc>
          <w:tcPr>
            <w:tcW w:w="2106" w:type="dxa"/>
            <w:tcBorders>
              <w:top w:val="single" w:color="auto" w:sz="4" w:space="0"/>
              <w:left w:val="single" w:color="auto" w:sz="4" w:space="0"/>
              <w:bottom w:val="single" w:color="auto" w:sz="4" w:space="0"/>
              <w:right w:val="single" w:color="auto" w:sz="4" w:space="0"/>
            </w:tcBorders>
            <w:vAlign w:val="center"/>
          </w:tcPr>
          <w:p w14:paraId="2E6AA39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是否接受</w:t>
            </w:r>
          </w:p>
          <w:p w14:paraId="3550775F">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联合体报价</w:t>
            </w:r>
          </w:p>
        </w:tc>
        <w:tc>
          <w:tcPr>
            <w:tcW w:w="7104" w:type="dxa"/>
            <w:tcBorders>
              <w:top w:val="single" w:color="auto" w:sz="4" w:space="0"/>
              <w:left w:val="single" w:color="auto" w:sz="4" w:space="0"/>
              <w:bottom w:val="single" w:color="auto" w:sz="4" w:space="0"/>
              <w:right w:val="single" w:color="auto" w:sz="4" w:space="0"/>
            </w:tcBorders>
            <w:vAlign w:val="center"/>
          </w:tcPr>
          <w:p w14:paraId="1EB6D9A7">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不接受</w:t>
            </w:r>
          </w:p>
        </w:tc>
      </w:tr>
      <w:tr w14:paraId="53A2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022625D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11</w:t>
            </w:r>
          </w:p>
        </w:tc>
        <w:tc>
          <w:tcPr>
            <w:tcW w:w="2106" w:type="dxa"/>
            <w:tcBorders>
              <w:top w:val="single" w:color="auto" w:sz="4" w:space="0"/>
              <w:left w:val="single" w:color="auto" w:sz="4" w:space="0"/>
              <w:bottom w:val="single" w:color="auto" w:sz="4" w:space="0"/>
              <w:right w:val="single" w:color="auto" w:sz="4" w:space="0"/>
            </w:tcBorders>
            <w:vAlign w:val="center"/>
          </w:tcPr>
          <w:p w14:paraId="5FB86023">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踏勘现场</w:t>
            </w:r>
          </w:p>
        </w:tc>
        <w:tc>
          <w:tcPr>
            <w:tcW w:w="7104" w:type="dxa"/>
            <w:tcBorders>
              <w:top w:val="single" w:color="auto" w:sz="4" w:space="0"/>
              <w:left w:val="single" w:color="auto" w:sz="4" w:space="0"/>
              <w:bottom w:val="single" w:color="auto" w:sz="4" w:space="0"/>
              <w:right w:val="single" w:color="auto" w:sz="4" w:space="0"/>
            </w:tcBorders>
            <w:vAlign w:val="center"/>
          </w:tcPr>
          <w:p w14:paraId="762120C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不组织，由各报价人根据需要自行完成现场踏勘</w:t>
            </w:r>
          </w:p>
        </w:tc>
      </w:tr>
      <w:tr w14:paraId="230B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6EDD84B6">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12</w:t>
            </w:r>
          </w:p>
        </w:tc>
        <w:tc>
          <w:tcPr>
            <w:tcW w:w="2106" w:type="dxa"/>
            <w:tcBorders>
              <w:top w:val="single" w:color="auto" w:sz="4" w:space="0"/>
              <w:left w:val="single" w:color="auto" w:sz="4" w:space="0"/>
              <w:bottom w:val="single" w:color="auto" w:sz="4" w:space="0"/>
              <w:right w:val="single" w:color="auto" w:sz="4" w:space="0"/>
            </w:tcBorders>
            <w:vAlign w:val="center"/>
          </w:tcPr>
          <w:p w14:paraId="2116EDD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分包</w:t>
            </w:r>
          </w:p>
        </w:tc>
        <w:tc>
          <w:tcPr>
            <w:tcW w:w="7104" w:type="dxa"/>
            <w:tcBorders>
              <w:top w:val="single" w:color="auto" w:sz="4" w:space="0"/>
              <w:left w:val="single" w:color="auto" w:sz="4" w:space="0"/>
              <w:bottom w:val="single" w:color="auto" w:sz="4" w:space="0"/>
              <w:right w:val="single" w:color="auto" w:sz="4" w:space="0"/>
            </w:tcBorders>
            <w:vAlign w:val="center"/>
          </w:tcPr>
          <w:p w14:paraId="3D92416B">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不允许</w:t>
            </w:r>
          </w:p>
        </w:tc>
      </w:tr>
      <w:tr w14:paraId="1332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3B6380CD">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13</w:t>
            </w:r>
          </w:p>
        </w:tc>
        <w:tc>
          <w:tcPr>
            <w:tcW w:w="2106" w:type="dxa"/>
            <w:tcBorders>
              <w:top w:val="single" w:color="auto" w:sz="4" w:space="0"/>
              <w:left w:val="single" w:color="auto" w:sz="4" w:space="0"/>
              <w:bottom w:val="single" w:color="auto" w:sz="4" w:space="0"/>
              <w:right w:val="single" w:color="auto" w:sz="4" w:space="0"/>
            </w:tcBorders>
            <w:vAlign w:val="center"/>
          </w:tcPr>
          <w:p w14:paraId="7B1D684E">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偏差</w:t>
            </w:r>
          </w:p>
        </w:tc>
        <w:tc>
          <w:tcPr>
            <w:tcW w:w="7104" w:type="dxa"/>
            <w:tcBorders>
              <w:top w:val="single" w:color="auto" w:sz="4" w:space="0"/>
              <w:left w:val="single" w:color="auto" w:sz="4" w:space="0"/>
              <w:bottom w:val="single" w:color="auto" w:sz="4" w:space="0"/>
              <w:right w:val="single" w:color="auto" w:sz="4" w:space="0"/>
            </w:tcBorders>
            <w:vAlign w:val="center"/>
          </w:tcPr>
          <w:p w14:paraId="68D3404C">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szCs w:val="21"/>
                <w:highlight w:val="none"/>
              </w:rPr>
              <w:t>不允许任何负偏差</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除</w:t>
            </w:r>
            <w:r>
              <w:rPr>
                <w:rFonts w:hint="eastAsia" w:ascii="宋体" w:hAnsi="宋体"/>
                <w:b/>
                <w:bCs/>
                <w:color w:val="auto"/>
                <w:szCs w:val="21"/>
                <w:highlight w:val="none"/>
              </w:rPr>
              <w:t>“第</w:t>
            </w:r>
            <w:r>
              <w:rPr>
                <w:rFonts w:hint="eastAsia" w:ascii="宋体" w:hAnsi="宋体"/>
                <w:b/>
                <w:bCs/>
                <w:color w:val="auto"/>
                <w:szCs w:val="21"/>
                <w:highlight w:val="none"/>
                <w:lang w:val="en-US" w:eastAsia="zh-CN"/>
              </w:rPr>
              <w:t>六</w:t>
            </w:r>
            <w:r>
              <w:rPr>
                <w:rFonts w:hint="eastAsia" w:ascii="宋体" w:hAnsi="宋体"/>
                <w:b/>
                <w:bCs/>
                <w:color w:val="auto"/>
                <w:szCs w:val="21"/>
                <w:highlight w:val="none"/>
              </w:rPr>
              <w:t>章 技术要求”按技术评分外，</w:t>
            </w:r>
            <w:r>
              <w:rPr>
                <w:rFonts w:hint="eastAsia" w:ascii="宋体" w:hAnsi="宋体" w:cs="宋体"/>
                <w:b/>
                <w:bCs/>
                <w:color w:val="auto"/>
                <w:szCs w:val="21"/>
                <w:highlight w:val="none"/>
              </w:rPr>
              <w:t>其余条款不允许任何负偏差</w:t>
            </w:r>
            <w:r>
              <w:rPr>
                <w:rFonts w:hint="eastAsia" w:ascii="宋体" w:hAnsi="宋体" w:cs="宋体"/>
                <w:b/>
                <w:bCs/>
                <w:color w:val="auto"/>
                <w:szCs w:val="21"/>
                <w:highlight w:val="none"/>
                <w:lang w:val="en-US" w:eastAsia="zh-CN"/>
              </w:rPr>
              <w:t>（针对技术条款需要评分的内容按此条执行）</w:t>
            </w:r>
            <w:r>
              <w:rPr>
                <w:rFonts w:ascii="宋体" w:hAnsi="宋体" w:cs="宋体"/>
                <w:b/>
                <w:bCs/>
                <w:color w:val="auto"/>
                <w:szCs w:val="21"/>
                <w:highlight w:val="none"/>
              </w:rPr>
              <w:t>。</w:t>
            </w:r>
          </w:p>
        </w:tc>
      </w:tr>
      <w:tr w14:paraId="7409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84E5A3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14</w:t>
            </w:r>
          </w:p>
        </w:tc>
        <w:tc>
          <w:tcPr>
            <w:tcW w:w="2106" w:type="dxa"/>
            <w:tcBorders>
              <w:top w:val="single" w:color="auto" w:sz="4" w:space="0"/>
              <w:left w:val="single" w:color="auto" w:sz="4" w:space="0"/>
              <w:bottom w:val="single" w:color="auto" w:sz="4" w:space="0"/>
              <w:right w:val="single" w:color="auto" w:sz="4" w:space="0"/>
            </w:tcBorders>
            <w:vAlign w:val="center"/>
          </w:tcPr>
          <w:p w14:paraId="00D78C34">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构成比选文件的其他材料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43AA4844">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采购人发布的图纸、补遗书、答疑、澄清、最高限价通知等附件。</w:t>
            </w:r>
          </w:p>
        </w:tc>
      </w:tr>
      <w:tr w14:paraId="4E8D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4D50914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15</w:t>
            </w:r>
          </w:p>
        </w:tc>
        <w:tc>
          <w:tcPr>
            <w:tcW w:w="2106" w:type="dxa"/>
            <w:tcBorders>
              <w:top w:val="single" w:color="auto" w:sz="4" w:space="0"/>
              <w:left w:val="single" w:color="auto" w:sz="4" w:space="0"/>
              <w:bottom w:val="single" w:color="auto" w:sz="4" w:space="0"/>
              <w:right w:val="single" w:color="auto" w:sz="4" w:space="0"/>
            </w:tcBorders>
            <w:vAlign w:val="center"/>
          </w:tcPr>
          <w:p w14:paraId="44C1F5BA">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构成竞争性比选响应文件的其他材料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27CB8FC6">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报价人书面澄清或补正，但不得改变竞争性比选响应文件实质。</w:t>
            </w:r>
          </w:p>
        </w:tc>
      </w:tr>
      <w:tr w14:paraId="5D93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Borders>
              <w:bottom w:val="single" w:color="auto" w:sz="4" w:space="0"/>
            </w:tcBorders>
            <w:shd w:val="clear" w:color="auto" w:fill="auto"/>
            <w:vAlign w:val="center"/>
          </w:tcPr>
          <w:p w14:paraId="5BC6694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16</w:t>
            </w:r>
          </w:p>
        </w:tc>
        <w:tc>
          <w:tcPr>
            <w:tcW w:w="2106" w:type="dxa"/>
            <w:tcBorders>
              <w:top w:val="single" w:color="auto" w:sz="4" w:space="0"/>
              <w:left w:val="single" w:color="auto" w:sz="4" w:space="0"/>
              <w:bottom w:val="single" w:color="auto" w:sz="4" w:space="0"/>
              <w:right w:val="single" w:color="auto" w:sz="4" w:space="0"/>
            </w:tcBorders>
            <w:vAlign w:val="center"/>
          </w:tcPr>
          <w:p w14:paraId="2FC039A0">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报价清单的填写方式</w:t>
            </w:r>
          </w:p>
        </w:tc>
        <w:tc>
          <w:tcPr>
            <w:tcW w:w="7104" w:type="dxa"/>
            <w:tcBorders>
              <w:top w:val="single" w:color="auto" w:sz="4" w:space="0"/>
              <w:left w:val="single" w:color="auto" w:sz="4" w:space="0"/>
              <w:bottom w:val="single" w:color="auto" w:sz="4" w:space="0"/>
              <w:right w:val="single" w:color="auto" w:sz="4" w:space="0"/>
            </w:tcBorders>
            <w:vAlign w:val="center"/>
          </w:tcPr>
          <w:p w14:paraId="07C3CC6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报价人按照采购人提供的报价清单填写报价。</w:t>
            </w:r>
          </w:p>
          <w:p w14:paraId="5897308F">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本项目报价清单及说明随比选文件一并发布，详见附件</w:t>
            </w:r>
            <w:r>
              <w:rPr>
                <w:rFonts w:hint="eastAsia" w:ascii="宋体" w:hAnsi="宋体" w:cs="宋体"/>
                <w:b/>
                <w:bCs/>
                <w:color w:val="auto"/>
                <w:sz w:val="21"/>
                <w:szCs w:val="21"/>
                <w:highlight w:val="none"/>
                <w:lang w:val="en-US" w:eastAsia="zh-CN"/>
              </w:rPr>
              <w:t>(如有)</w:t>
            </w:r>
            <w:r>
              <w:rPr>
                <w:rFonts w:hint="eastAsia" w:ascii="宋体" w:hAnsi="宋体" w:eastAsia="宋体" w:cs="宋体"/>
                <w:b/>
                <w:bCs/>
                <w:color w:val="auto"/>
                <w:sz w:val="21"/>
                <w:szCs w:val="21"/>
                <w:highlight w:val="none"/>
              </w:rPr>
              <w:t>。</w:t>
            </w:r>
          </w:p>
        </w:tc>
      </w:tr>
      <w:tr w14:paraId="774B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7" w:type="dxa"/>
            <w:tcBorders>
              <w:bottom w:val="single" w:color="auto" w:sz="4" w:space="0"/>
            </w:tcBorders>
            <w:shd w:val="clear" w:color="auto" w:fill="auto"/>
            <w:vAlign w:val="center"/>
          </w:tcPr>
          <w:p w14:paraId="09E9ADE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w:t>
            </w:r>
          </w:p>
        </w:tc>
        <w:tc>
          <w:tcPr>
            <w:tcW w:w="2106" w:type="dxa"/>
            <w:tcBorders>
              <w:top w:val="single" w:color="auto" w:sz="4" w:space="0"/>
              <w:left w:val="single" w:color="auto" w:sz="4" w:space="0"/>
              <w:bottom w:val="single" w:color="auto" w:sz="4" w:space="0"/>
              <w:right w:val="single" w:color="auto" w:sz="4" w:space="0"/>
            </w:tcBorders>
            <w:vAlign w:val="center"/>
          </w:tcPr>
          <w:p w14:paraId="14359D4D">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最高投标限价</w:t>
            </w:r>
          </w:p>
        </w:tc>
        <w:tc>
          <w:tcPr>
            <w:tcW w:w="7104" w:type="dxa"/>
            <w:tcBorders>
              <w:top w:val="single" w:color="auto" w:sz="4" w:space="0"/>
              <w:left w:val="single" w:color="auto" w:sz="4" w:space="0"/>
              <w:bottom w:val="single" w:color="auto" w:sz="4" w:space="0"/>
              <w:right w:val="single" w:color="auto" w:sz="4" w:space="0"/>
            </w:tcBorders>
            <w:vAlign w:val="center"/>
          </w:tcPr>
          <w:p w14:paraId="6A7BA683">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cs="宋体"/>
                <w:b/>
                <w:bCs/>
                <w:color w:val="auto"/>
                <w:sz w:val="21"/>
                <w:szCs w:val="21"/>
                <w:highlight w:val="none"/>
                <w:lang w:val="en-US" w:eastAsia="zh-CN"/>
              </w:rPr>
              <w:t>本</w:t>
            </w:r>
            <w:r>
              <w:rPr>
                <w:rFonts w:hint="eastAsia" w:ascii="宋体" w:hAnsi="宋体" w:eastAsia="宋体" w:cs="宋体"/>
                <w:b/>
                <w:bCs/>
                <w:color w:val="auto"/>
                <w:sz w:val="21"/>
                <w:szCs w:val="21"/>
                <w:highlight w:val="none"/>
              </w:rPr>
              <w:t>项目</w:t>
            </w:r>
            <w:r>
              <w:rPr>
                <w:rFonts w:hint="eastAsia" w:ascii="宋体" w:hAnsi="宋体" w:cs="宋体"/>
                <w:b/>
                <w:bCs/>
                <w:color w:val="auto"/>
                <w:sz w:val="21"/>
                <w:szCs w:val="21"/>
                <w:highlight w:val="none"/>
                <w:lang w:val="en-US" w:eastAsia="zh-CN"/>
              </w:rPr>
              <w:t>设置报价总价</w:t>
            </w:r>
            <w:r>
              <w:rPr>
                <w:rFonts w:hint="eastAsia" w:ascii="宋体" w:hAnsi="宋体" w:eastAsia="宋体" w:cs="宋体"/>
                <w:b/>
                <w:bCs/>
                <w:color w:val="auto"/>
                <w:sz w:val="21"/>
                <w:szCs w:val="21"/>
                <w:highlight w:val="none"/>
              </w:rPr>
              <w:t>最高限价：</w:t>
            </w:r>
            <w:r>
              <w:rPr>
                <w:rFonts w:hint="eastAsia" w:ascii="宋体" w:hAnsi="宋体" w:cs="宋体"/>
                <w:b/>
                <w:bCs/>
                <w:color w:val="auto"/>
                <w:sz w:val="21"/>
                <w:szCs w:val="21"/>
                <w:highlight w:val="none"/>
                <w:u w:val="single"/>
                <w:lang w:val="en-US" w:eastAsia="zh-CN"/>
              </w:rPr>
              <w:tab/>
            </w:r>
            <w:r>
              <w:rPr>
                <w:rFonts w:hint="eastAsia" w:ascii="宋体" w:hAnsi="宋体" w:cs="宋体"/>
                <w:b/>
                <w:bCs/>
                <w:color w:val="auto"/>
                <w:sz w:val="21"/>
                <w:szCs w:val="21"/>
                <w:highlight w:val="none"/>
                <w:u w:val="single"/>
                <w:lang w:val="en-US" w:eastAsia="zh-CN"/>
              </w:rPr>
              <w:tab/>
            </w:r>
            <w:r>
              <w:rPr>
                <w:rFonts w:hint="eastAsia" w:ascii="宋体" w:hAnsi="宋体" w:cs="宋体"/>
                <w:b/>
                <w:bCs/>
                <w:color w:val="auto"/>
                <w:sz w:val="21"/>
                <w:szCs w:val="21"/>
                <w:highlight w:val="none"/>
                <w:u w:val="single"/>
                <w:lang w:val="en-US" w:eastAsia="zh-CN"/>
              </w:rPr>
              <w:tab/>
            </w:r>
            <w:r>
              <w:rPr>
                <w:rFonts w:hint="eastAsia" w:ascii="宋体" w:hAnsi="宋体" w:cs="宋体"/>
                <w:b/>
                <w:bCs/>
                <w:color w:val="auto"/>
                <w:sz w:val="21"/>
                <w:szCs w:val="21"/>
                <w:highlight w:val="none"/>
                <w:u w:val="single"/>
                <w:lang w:val="en-US" w:eastAsia="zh-CN"/>
              </w:rPr>
              <w:t>250866.00</w:t>
            </w:r>
            <w:r>
              <w:rPr>
                <w:rFonts w:hint="eastAsia" w:ascii="宋体" w:hAnsi="宋体" w:eastAsia="宋体" w:cs="宋体"/>
                <w:b/>
                <w:bCs/>
                <w:color w:val="auto"/>
                <w:sz w:val="21"/>
                <w:szCs w:val="21"/>
                <w:highlight w:val="none"/>
                <w:u w:val="none"/>
              </w:rPr>
              <w:t>元</w:t>
            </w: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单价限价详见“第五章 采购清单”</w:t>
            </w:r>
            <w:r>
              <w:rPr>
                <w:rFonts w:hint="eastAsia" w:ascii="宋体" w:hAnsi="宋体" w:eastAsia="宋体" w:cs="宋体"/>
                <w:b/>
                <w:bCs/>
                <w:color w:val="auto"/>
                <w:sz w:val="21"/>
                <w:szCs w:val="21"/>
                <w:highlight w:val="none"/>
                <w:u w:val="none"/>
              </w:rPr>
              <w:t>。</w:t>
            </w:r>
          </w:p>
          <w:p w14:paraId="2A509B3A">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报价人所报</w:t>
            </w:r>
            <w:r>
              <w:rPr>
                <w:rFonts w:hint="eastAsia" w:ascii="宋体" w:hAnsi="宋体" w:cs="宋体"/>
                <w:b/>
                <w:color w:val="auto"/>
                <w:sz w:val="21"/>
                <w:szCs w:val="21"/>
                <w:highlight w:val="none"/>
                <w:lang w:val="en-US" w:eastAsia="zh-CN"/>
              </w:rPr>
              <w:t>报价均</w:t>
            </w:r>
            <w:r>
              <w:rPr>
                <w:rFonts w:hint="eastAsia" w:ascii="宋体" w:hAnsi="宋体" w:eastAsia="宋体" w:cs="宋体"/>
                <w:b/>
                <w:color w:val="auto"/>
                <w:sz w:val="21"/>
                <w:szCs w:val="21"/>
                <w:highlight w:val="none"/>
              </w:rPr>
              <w:t>不得超过采购人发布的</w:t>
            </w:r>
            <w:r>
              <w:rPr>
                <w:rFonts w:hint="eastAsia" w:ascii="宋体" w:hAnsi="宋体" w:cs="宋体"/>
                <w:b/>
                <w:color w:val="auto"/>
                <w:sz w:val="21"/>
                <w:szCs w:val="21"/>
                <w:highlight w:val="none"/>
                <w:lang w:val="en-US" w:eastAsia="zh-CN"/>
              </w:rPr>
              <w:t>最高</w:t>
            </w:r>
            <w:r>
              <w:rPr>
                <w:rFonts w:hint="eastAsia" w:ascii="宋体" w:hAnsi="宋体" w:eastAsia="宋体" w:cs="宋体"/>
                <w:b/>
                <w:color w:val="auto"/>
                <w:sz w:val="21"/>
                <w:szCs w:val="21"/>
                <w:highlight w:val="none"/>
              </w:rPr>
              <w:t>限价，若有报价高于采购人发布的</w:t>
            </w:r>
            <w:r>
              <w:rPr>
                <w:rFonts w:hint="eastAsia" w:ascii="宋体" w:hAnsi="宋体" w:cs="宋体"/>
                <w:b/>
                <w:color w:val="auto"/>
                <w:sz w:val="21"/>
                <w:szCs w:val="21"/>
                <w:highlight w:val="none"/>
                <w:lang w:val="en-US" w:eastAsia="zh-CN"/>
              </w:rPr>
              <w:t>最高</w:t>
            </w:r>
            <w:r>
              <w:rPr>
                <w:rFonts w:hint="eastAsia" w:ascii="宋体" w:hAnsi="宋体" w:eastAsia="宋体" w:cs="宋体"/>
                <w:b/>
                <w:color w:val="auto"/>
                <w:sz w:val="21"/>
                <w:szCs w:val="21"/>
                <w:highlight w:val="none"/>
              </w:rPr>
              <w:t>限价，其竞争性比选响应文件视为重大偏差，竞争性比选响应文件将按否决报价处理</w:t>
            </w:r>
            <w:r>
              <w:rPr>
                <w:rFonts w:hint="eastAsia" w:ascii="宋体" w:hAnsi="宋体" w:eastAsia="宋体" w:cs="宋体"/>
                <w:b/>
                <w:bCs/>
                <w:color w:val="auto"/>
                <w:kern w:val="0"/>
                <w:sz w:val="21"/>
                <w:szCs w:val="21"/>
                <w:highlight w:val="none"/>
              </w:rPr>
              <w:t>。</w:t>
            </w:r>
          </w:p>
        </w:tc>
      </w:tr>
      <w:tr w14:paraId="271AE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28007B44">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18</w:t>
            </w:r>
          </w:p>
        </w:tc>
        <w:tc>
          <w:tcPr>
            <w:tcW w:w="2106" w:type="dxa"/>
            <w:tcBorders>
              <w:top w:val="single" w:color="auto" w:sz="4" w:space="0"/>
              <w:left w:val="single" w:color="auto" w:sz="4" w:space="0"/>
              <w:bottom w:val="single" w:color="auto" w:sz="4" w:space="0"/>
              <w:right w:val="single" w:color="auto" w:sz="4" w:space="0"/>
            </w:tcBorders>
            <w:vAlign w:val="center"/>
          </w:tcPr>
          <w:p w14:paraId="366A4021">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合同支付办法</w:t>
            </w:r>
          </w:p>
        </w:tc>
        <w:tc>
          <w:tcPr>
            <w:tcW w:w="7104" w:type="dxa"/>
            <w:tcBorders>
              <w:top w:val="single" w:color="auto" w:sz="4" w:space="0"/>
              <w:left w:val="single" w:color="auto" w:sz="4" w:space="0"/>
              <w:bottom w:val="single" w:color="auto" w:sz="4" w:space="0"/>
              <w:right w:val="single" w:color="auto" w:sz="4" w:space="0"/>
            </w:tcBorders>
            <w:vAlign w:val="center"/>
          </w:tcPr>
          <w:p w14:paraId="0DAB3A40">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合同签订后30天内保费一次性支付，甲方有权根据项目进场时间，进行合同签订。甲方每次付款前，乙方应向甲方开具等额增值税专用发票，否则甲方有权拒绝付款。</w:t>
            </w:r>
          </w:p>
        </w:tc>
      </w:tr>
      <w:tr w14:paraId="0C93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023BF050">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19</w:t>
            </w:r>
          </w:p>
        </w:tc>
        <w:tc>
          <w:tcPr>
            <w:tcW w:w="2106" w:type="dxa"/>
            <w:tcBorders>
              <w:top w:val="single" w:color="auto" w:sz="4" w:space="0"/>
              <w:left w:val="single" w:color="auto" w:sz="4" w:space="0"/>
              <w:bottom w:val="single" w:color="auto" w:sz="4" w:space="0"/>
              <w:right w:val="single" w:color="auto" w:sz="4" w:space="0"/>
            </w:tcBorders>
            <w:vAlign w:val="center"/>
          </w:tcPr>
          <w:p w14:paraId="0CB2E77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中标候选人的人数</w:t>
            </w:r>
          </w:p>
        </w:tc>
        <w:tc>
          <w:tcPr>
            <w:tcW w:w="7104" w:type="dxa"/>
            <w:tcBorders>
              <w:top w:val="single" w:color="auto" w:sz="4" w:space="0"/>
              <w:left w:val="single" w:color="auto" w:sz="4" w:space="0"/>
              <w:bottom w:val="single" w:color="auto" w:sz="4" w:space="0"/>
              <w:right w:val="single" w:color="auto" w:sz="4" w:space="0"/>
            </w:tcBorders>
            <w:vAlign w:val="center"/>
          </w:tcPr>
          <w:p w14:paraId="56D804B1">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推荐的中标候选人数：2名。</w:t>
            </w:r>
          </w:p>
        </w:tc>
      </w:tr>
      <w:tr w14:paraId="089B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7" w:type="dxa"/>
            <w:shd w:val="clear" w:color="auto" w:fill="auto"/>
            <w:vAlign w:val="center"/>
          </w:tcPr>
          <w:p w14:paraId="4DC03D4D">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20</w:t>
            </w:r>
          </w:p>
        </w:tc>
        <w:tc>
          <w:tcPr>
            <w:tcW w:w="2106" w:type="dxa"/>
            <w:tcBorders>
              <w:top w:val="single" w:color="auto" w:sz="4" w:space="0"/>
              <w:left w:val="single" w:color="auto" w:sz="4" w:space="0"/>
              <w:bottom w:val="single" w:color="auto" w:sz="4" w:space="0"/>
              <w:right w:val="single" w:color="auto" w:sz="4" w:space="0"/>
            </w:tcBorders>
            <w:vAlign w:val="center"/>
          </w:tcPr>
          <w:p w14:paraId="4F8CBD11">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保证金</w:t>
            </w:r>
          </w:p>
        </w:tc>
        <w:tc>
          <w:tcPr>
            <w:tcW w:w="7104" w:type="dxa"/>
            <w:tcBorders>
              <w:top w:val="single" w:color="auto" w:sz="4" w:space="0"/>
              <w:left w:val="single" w:color="auto" w:sz="4" w:space="0"/>
              <w:bottom w:val="single" w:color="auto" w:sz="4" w:space="0"/>
              <w:right w:val="single" w:color="auto" w:sz="4" w:space="0"/>
            </w:tcBorders>
            <w:vAlign w:val="center"/>
          </w:tcPr>
          <w:p w14:paraId="71A7FB7D">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3B879CED">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报价人是否提供投标保证金：是</w:t>
            </w:r>
          </w:p>
          <w:p w14:paraId="1A36E140">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1、报价人须缴纳投标保证金4000.00元，由报价人从公司基本账户将投标保证金汇至以下指定账户：</w:t>
            </w:r>
          </w:p>
          <w:p w14:paraId="6A52D322">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保证金到账截止时间：开标截止时间前；</w:t>
            </w:r>
          </w:p>
          <w:p w14:paraId="5B1AFBCE">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若竞争性比选响应文件内无投标保证金缴纳凭证，采购人有权作废标处理，若投标保证金存在虚假不实情况，采购人有权作废标处理。</w:t>
            </w:r>
          </w:p>
          <w:p w14:paraId="21A3B05C">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转款备注：             （项目名称）投标保证金（项目名称可简写）。</w:t>
            </w:r>
          </w:p>
          <w:p w14:paraId="113C0534">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2、投标保证金退还方式</w:t>
            </w:r>
          </w:p>
          <w:p w14:paraId="733E163D">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为便于及时退还，报价人在递交响应文件的同时，递交本项目保证金银行回单和公司的开户许可证复印件。</w:t>
            </w:r>
          </w:p>
          <w:p w14:paraId="56D7F0E9">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未中标报价人的投标保证金，于该项目结果公示期结束，未中标报价人按要求提供资料后15个工作日内无息退还至报价人基本账户。</w:t>
            </w:r>
          </w:p>
          <w:p w14:paraId="00D22323">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中标人的投标保证金，自合同签订后，中标报价人按要求提供资料15个工作日内无息退还至中标人基本账户。</w:t>
            </w:r>
          </w:p>
          <w:p w14:paraId="3C5C8226">
            <w:pPr>
              <w:pStyle w:val="151"/>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2" w:firstLineChars="200"/>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3D40366B">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s="宋体"/>
                <w:b w:val="0"/>
                <w:bCs w:val="0"/>
                <w:color w:val="auto"/>
                <w:kern w:val="0"/>
                <w:sz w:val="21"/>
                <w:szCs w:val="18"/>
                <w:highlight w:val="none"/>
                <w:lang w:val="en-US" w:eastAsia="zh-CN" w:bidi="ar"/>
              </w:rPr>
            </w:pPr>
            <w:r>
              <w:rPr>
                <w:rFonts w:hint="eastAsia" w:hAnsi="宋体" w:cs="宋体"/>
                <w:b w:val="0"/>
                <w:bCs w:val="0"/>
                <w:color w:val="auto"/>
                <w:kern w:val="0"/>
                <w:sz w:val="21"/>
                <w:szCs w:val="18"/>
                <w:highlight w:val="none"/>
                <w:lang w:val="en-US" w:eastAsia="zh-CN" w:bidi="ar"/>
              </w:rPr>
              <w:t>无</w:t>
            </w:r>
          </w:p>
          <w:p w14:paraId="663F1742">
            <w:pPr>
              <w:pStyle w:val="151"/>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14:paraId="5725F549">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640FB25C">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14:paraId="4EDDEF46">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2E4A9A95">
            <w:pPr>
              <w:pStyle w:val="151"/>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default" w:hAnsi="宋体"/>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B41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4A7F2DD1">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21</w:t>
            </w:r>
          </w:p>
        </w:tc>
        <w:tc>
          <w:tcPr>
            <w:tcW w:w="2106" w:type="dxa"/>
            <w:tcBorders>
              <w:top w:val="single" w:color="auto" w:sz="4" w:space="0"/>
              <w:left w:val="single" w:color="auto" w:sz="4" w:space="0"/>
              <w:bottom w:val="single" w:color="auto" w:sz="4" w:space="0"/>
              <w:right w:val="single" w:color="auto" w:sz="4" w:space="0"/>
            </w:tcBorders>
            <w:vAlign w:val="center"/>
          </w:tcPr>
          <w:p w14:paraId="5FE28F8C">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监督部门</w:t>
            </w:r>
          </w:p>
        </w:tc>
        <w:tc>
          <w:tcPr>
            <w:tcW w:w="7104" w:type="dxa"/>
            <w:tcBorders>
              <w:top w:val="single" w:color="auto" w:sz="4" w:space="0"/>
              <w:left w:val="single" w:color="auto" w:sz="4" w:space="0"/>
              <w:bottom w:val="single" w:color="auto" w:sz="4" w:space="0"/>
              <w:right w:val="single" w:color="auto" w:sz="4" w:space="0"/>
            </w:tcBorders>
            <w:vAlign w:val="center"/>
          </w:tcPr>
          <w:p w14:paraId="455EA8C9">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监督部门：</w:t>
            </w:r>
            <w:r>
              <w:rPr>
                <w:rFonts w:hint="eastAsia" w:hAnsi="宋体"/>
                <w:color w:val="auto"/>
                <w:kern w:val="2"/>
                <w:sz w:val="21"/>
                <w:szCs w:val="21"/>
                <w:lang w:eastAsia="zh-CN"/>
              </w:rPr>
              <w:t>重庆首讯科技股份有限公司数智系统运维分公司</w:t>
            </w:r>
            <w:r>
              <w:rPr>
                <w:rFonts w:hint="eastAsia" w:hAnsi="宋体"/>
                <w:color w:val="auto"/>
                <w:kern w:val="2"/>
                <w:sz w:val="21"/>
                <w:szCs w:val="21"/>
                <w:lang w:val="en-US" w:eastAsia="zh-CN"/>
              </w:rPr>
              <w:t>综合管理</w:t>
            </w:r>
            <w:r>
              <w:rPr>
                <w:rFonts w:hint="eastAsia" w:hAnsi="宋体"/>
                <w:color w:val="auto"/>
                <w:kern w:val="2"/>
                <w:sz w:val="21"/>
                <w:szCs w:val="21"/>
              </w:rPr>
              <w:t>部</w:t>
            </w:r>
          </w:p>
          <w:p w14:paraId="24D6A17C">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hAnsi="宋体"/>
                <w:color w:val="auto"/>
                <w:kern w:val="2"/>
                <w:sz w:val="21"/>
                <w:szCs w:val="21"/>
              </w:rPr>
              <w:t>重庆市南岸区南坪镇海峡路重庆首讯科技股份有限公司</w:t>
            </w:r>
          </w:p>
          <w:p w14:paraId="712BCDBF">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hAnsi="宋体"/>
                <w:color w:val="auto"/>
                <w:kern w:val="2"/>
                <w:sz w:val="21"/>
                <w:szCs w:val="21"/>
              </w:rPr>
              <w:t>023-86325020</w:t>
            </w:r>
          </w:p>
        </w:tc>
      </w:tr>
      <w:tr w14:paraId="039B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14716BF9">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22</w:t>
            </w:r>
          </w:p>
        </w:tc>
        <w:tc>
          <w:tcPr>
            <w:tcW w:w="2106" w:type="dxa"/>
            <w:tcBorders>
              <w:top w:val="single" w:color="auto" w:sz="4" w:space="0"/>
              <w:left w:val="single" w:color="auto" w:sz="4" w:space="0"/>
              <w:bottom w:val="single" w:color="auto" w:sz="4" w:space="0"/>
              <w:right w:val="single" w:color="auto" w:sz="4" w:space="0"/>
            </w:tcBorders>
            <w:vAlign w:val="center"/>
          </w:tcPr>
          <w:p w14:paraId="73FFC7C7">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竞争性比选响应文件的组成</w:t>
            </w:r>
          </w:p>
        </w:tc>
        <w:tc>
          <w:tcPr>
            <w:tcW w:w="7104" w:type="dxa"/>
            <w:tcBorders>
              <w:top w:val="single" w:color="auto" w:sz="4" w:space="0"/>
              <w:left w:val="single" w:color="auto" w:sz="4" w:space="0"/>
              <w:bottom w:val="single" w:color="auto" w:sz="4" w:space="0"/>
              <w:right w:val="single" w:color="auto" w:sz="4" w:space="0"/>
            </w:tcBorders>
            <w:vAlign w:val="center"/>
          </w:tcPr>
          <w:p w14:paraId="2C34BBA6">
            <w:pPr>
              <w:pStyle w:val="151"/>
              <w:keepNext w:val="0"/>
              <w:keepLines w:val="0"/>
              <w:pageBreakBefore w:val="0"/>
              <w:widowControl w:val="0"/>
              <w:numPr>
                <w:ilvl w:val="0"/>
                <w:numId w:val="2"/>
              </w:numP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ascii="宋体" w:hAnsi="宋体" w:eastAsia="宋体" w:cs="宋体"/>
                <w:color w:val="auto"/>
                <w:kern w:val="2"/>
                <w:sz w:val="21"/>
                <w:szCs w:val="21"/>
                <w:highlight w:val="none"/>
                <w:shd w:val="clear" w:color="auto" w:fill="FFFFFF"/>
              </w:rPr>
            </w:pPr>
            <w:r>
              <w:rPr>
                <w:rFonts w:hint="eastAsia" w:ascii="宋体" w:hAnsi="宋体" w:eastAsia="宋体" w:cs="宋体"/>
                <w:color w:val="auto"/>
                <w:kern w:val="2"/>
                <w:sz w:val="21"/>
                <w:szCs w:val="21"/>
                <w:highlight w:val="none"/>
                <w:shd w:val="clear" w:color="auto" w:fill="FFFFFF"/>
              </w:rPr>
              <w:t>竞争性比选响应文件每个标段均需提交正本1份，副本1份，副本可为正本的复印件，竞争性比选响应文件需装订成册；报价人应提供竞争性比选响应文件电子文件1份（U盘1份，包含盖章版扫描件（原件或彩色复印件的扫描件均可）PDF格式一份（内容须包括竞争性比选响应文件全部内容，所有文件均须逐页加盖报价人的单位公章）、excel格式报价清单一份）。当电子文件与纸质版竞争性比选响应文件不一致时，以纸质版竞争性比选响应文件为准，当正本与副本不一致时，以正本为准。</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1CF7A448">
            <w:pPr>
              <w:keepNext w:val="0"/>
              <w:keepLines w:val="0"/>
              <w:suppressLineNumbers w:val="0"/>
              <w:spacing w:before="0" w:beforeAutospacing="0" w:after="0" w:afterAutospacing="0" w:line="400" w:lineRule="exact"/>
              <w:ind w:left="0" w:right="0"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b/>
                <w:bCs/>
                <w:color w:val="auto"/>
                <w:szCs w:val="21"/>
                <w:highlight w:val="none"/>
                <w:lang w:val="en-US" w:eastAsia="zh-CN"/>
              </w:rPr>
              <w:t>每个标段竞争性比选响应文件需单独装订</w:t>
            </w:r>
            <w:r>
              <w:rPr>
                <w:rFonts w:hint="eastAsia" w:ascii="宋体" w:hAnsi="宋体" w:cs="宋体"/>
                <w:b/>
                <w:bCs/>
                <w:color w:val="auto"/>
                <w:szCs w:val="21"/>
                <w:highlight w:val="none"/>
                <w:lang w:val="en-US" w:eastAsia="zh-CN"/>
              </w:rPr>
              <w:t>成册</w:t>
            </w:r>
            <w:r>
              <w:rPr>
                <w:rFonts w:hint="eastAsia" w:ascii="宋体" w:hAnsi="宋体" w:eastAsia="宋体" w:cs="宋体"/>
                <w:color w:val="auto"/>
                <w:szCs w:val="21"/>
                <w:highlight w:val="none"/>
                <w:lang w:val="en-US" w:eastAsia="zh-CN"/>
              </w:rPr>
              <w:t>，且每个标段内容须包括竞争性比选响应文件全部内容，所有文件均须逐页加盖报价人的单位公章。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5</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4"/>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2026年运维分公司零星维修、紧急项目（机电安装）采购</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014AE969">
            <w:pPr>
              <w:pStyle w:val="151"/>
              <w:keepNext w:val="0"/>
              <w:keepLines w:val="0"/>
              <w:pageBreakBefore w:val="0"/>
              <w:widowControl w:val="0"/>
              <w:numPr>
                <w:ilvl w:val="0"/>
                <w:numId w:val="2"/>
              </w:numPr>
              <w:kinsoku/>
              <w:wordWrap w:val="0"/>
              <w:overflowPunct/>
              <w:topLinePunct w:val="0"/>
              <w:autoSpaceDE w:val="0"/>
              <w:autoSpaceDN w:val="0"/>
              <w:bidi w:val="0"/>
              <w:adjustRightInd w:val="0"/>
              <w:snapToGrid/>
              <w:spacing w:line="360" w:lineRule="exact"/>
              <w:ind w:firstLine="420" w:firstLineChars="200"/>
              <w:jc w:val="both"/>
              <w:textAlignment w:val="auto"/>
              <w:rPr>
                <w:rFonts w:hint="default" w:ascii="宋体" w:hAnsi="宋体" w:eastAsia="宋体" w:cs="宋体"/>
                <w:color w:val="auto"/>
                <w:kern w:val="2"/>
                <w:sz w:val="21"/>
                <w:szCs w:val="21"/>
                <w:highlight w:val="none"/>
                <w:shd w:val="clear" w:color="auto" w:fill="FFFFFF"/>
                <w:lang w:val="en-US" w:eastAsia="zh-CN"/>
              </w:rPr>
            </w:pPr>
          </w:p>
        </w:tc>
      </w:tr>
      <w:tr w14:paraId="0B9C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6C9B2AD2">
            <w:pPr>
              <w:pStyle w:val="151"/>
              <w:keepNext w:val="0"/>
              <w:keepLines w:val="0"/>
              <w:pageBreakBefore w:val="0"/>
              <w:kinsoku/>
              <w:wordWrap/>
              <w:overflowPunct/>
              <w:bidi w:val="0"/>
              <w:spacing w:line="36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23</w:t>
            </w:r>
          </w:p>
        </w:tc>
        <w:tc>
          <w:tcPr>
            <w:tcW w:w="2106" w:type="dxa"/>
            <w:tcBorders>
              <w:top w:val="single" w:color="auto" w:sz="4" w:space="0"/>
              <w:left w:val="single" w:color="auto" w:sz="4" w:space="0"/>
              <w:bottom w:val="single" w:color="auto" w:sz="4" w:space="0"/>
              <w:right w:val="single" w:color="auto" w:sz="4" w:space="0"/>
            </w:tcBorders>
            <w:shd w:val="clear" w:color="auto" w:fill="auto"/>
            <w:vAlign w:val="center"/>
          </w:tcPr>
          <w:p w14:paraId="2D33461E">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中标候选人公示</w:t>
            </w:r>
          </w:p>
        </w:tc>
        <w:tc>
          <w:tcPr>
            <w:tcW w:w="7104" w:type="dxa"/>
            <w:tcBorders>
              <w:top w:val="single" w:color="auto" w:sz="4" w:space="0"/>
              <w:left w:val="single" w:color="auto" w:sz="4" w:space="0"/>
              <w:bottom w:val="single" w:color="auto" w:sz="4" w:space="0"/>
              <w:right w:val="single" w:color="auto" w:sz="4" w:space="0"/>
            </w:tcBorders>
            <w:shd w:val="clear" w:color="auto" w:fill="auto"/>
            <w:vAlign w:val="center"/>
          </w:tcPr>
          <w:p w14:paraId="18F32E4F">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评标结果将在重庆高速集团</w:t>
            </w:r>
            <w:r>
              <w:rPr>
                <w:rFonts w:hint="eastAsia" w:ascii="宋体" w:hAnsi="宋体" w:cs="宋体"/>
                <w:color w:val="auto"/>
                <w:sz w:val="21"/>
                <w:szCs w:val="21"/>
                <w:highlight w:val="none"/>
                <w:lang w:val="en-US" w:eastAsia="zh-CN"/>
              </w:rPr>
              <w:t>官网</w:t>
            </w:r>
            <w:r>
              <w:rPr>
                <w:rFonts w:hint="eastAsia" w:ascii="宋体" w:hAnsi="宋体" w:eastAsia="宋体" w:cs="宋体"/>
                <w:color w:val="auto"/>
                <w:sz w:val="21"/>
                <w:szCs w:val="21"/>
                <w:highlight w:val="none"/>
              </w:rPr>
              <w:t>上进行公示，公示期为3日。公示内容包括中标候选人名称、排序、报价</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提出异议、投诉的渠道和方式。</w:t>
            </w:r>
          </w:p>
        </w:tc>
      </w:tr>
      <w:tr w14:paraId="2083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97" w:type="dxa"/>
            <w:vAlign w:val="center"/>
          </w:tcPr>
          <w:p w14:paraId="5FFD18DD">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3F624664">
            <w:pPr>
              <w:pStyle w:val="151"/>
              <w:keepNext w:val="0"/>
              <w:keepLines w:val="0"/>
              <w:pageBreakBefore w:val="0"/>
              <w:kinsoku/>
              <w:wordWrap/>
              <w:overflowPunct/>
              <w:bidi w:val="0"/>
              <w:spacing w:line="360" w:lineRule="exact"/>
              <w:ind w:firstLine="422" w:firstLineChars="20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rPr>
              <w:t>需要补充的其他内容</w:t>
            </w:r>
          </w:p>
        </w:tc>
      </w:tr>
      <w:tr w14:paraId="0438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697" w:type="dxa"/>
            <w:tcBorders>
              <w:top w:val="single" w:color="auto" w:sz="4" w:space="0"/>
              <w:left w:val="single" w:color="auto" w:sz="4" w:space="0"/>
              <w:bottom w:val="single" w:color="auto" w:sz="4" w:space="0"/>
              <w:right w:val="single" w:color="auto" w:sz="4" w:space="0"/>
            </w:tcBorders>
            <w:vAlign w:val="center"/>
          </w:tcPr>
          <w:p w14:paraId="17D9505E">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sz w:val="21"/>
                <w:szCs w:val="21"/>
                <w:highlight w:val="none"/>
              </w:rPr>
            </w:pPr>
          </w:p>
          <w:p w14:paraId="0E70163B">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r>
              <w:rPr>
                <w:rFonts w:hint="eastAsia"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.1</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109190">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截止竞争性比选响应文件递交时间，递交竞争性比选响应文件不足3家的不得开启竞争性比选文件。重新</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后报价人仍少于3个，按法定程序开标和评标，确定中标人。</w:t>
            </w:r>
          </w:p>
        </w:tc>
      </w:tr>
      <w:tr w14:paraId="0A43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Borders>
              <w:top w:val="single" w:color="auto" w:sz="4" w:space="0"/>
              <w:left w:val="single" w:color="auto" w:sz="4" w:space="0"/>
              <w:bottom w:val="single" w:color="auto" w:sz="4" w:space="0"/>
              <w:right w:val="single" w:color="auto" w:sz="4" w:space="0"/>
            </w:tcBorders>
            <w:vAlign w:val="center"/>
          </w:tcPr>
          <w:p w14:paraId="5A6D1BF5">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r>
              <w:rPr>
                <w:rFonts w:hint="eastAsia"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.2</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AD0C00">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color w:val="auto"/>
                <w:sz w:val="21"/>
                <w:szCs w:val="21"/>
                <w:highlight w:val="none"/>
              </w:rPr>
              <w:t>如中标人提供的产品无法满足本项目需求的，采购人有权退货、终止合同，并扣除合同总金额的10%。</w:t>
            </w:r>
          </w:p>
        </w:tc>
      </w:tr>
      <w:tr w14:paraId="4AA4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65C97820">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24.3</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12C109">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color w:val="auto"/>
                <w:sz w:val="21"/>
                <w:szCs w:val="21"/>
                <w:highlight w:val="none"/>
              </w:rPr>
              <w:t>需提供所投产品彩页</w:t>
            </w:r>
            <w:r>
              <w:rPr>
                <w:rFonts w:hint="eastAsia" w:hAnsi="宋体" w:cs="宋体"/>
                <w:color w:val="auto"/>
                <w:sz w:val="21"/>
                <w:szCs w:val="21"/>
                <w:highlight w:val="none"/>
                <w:lang w:val="en-US" w:eastAsia="zh-CN"/>
              </w:rPr>
              <w:t>相关</w:t>
            </w:r>
            <w:r>
              <w:rPr>
                <w:rFonts w:hint="eastAsia" w:ascii="宋体" w:hAnsi="宋体" w:eastAsia="宋体" w:cs="宋体"/>
                <w:color w:val="auto"/>
                <w:sz w:val="21"/>
                <w:szCs w:val="21"/>
                <w:highlight w:val="none"/>
              </w:rPr>
              <w:t>资料</w:t>
            </w:r>
            <w:r>
              <w:rPr>
                <w:rFonts w:hint="eastAsia" w:hAnsi="宋体" w:cs="宋体"/>
                <w:color w:val="auto"/>
                <w:sz w:val="21"/>
                <w:szCs w:val="21"/>
                <w:highlight w:val="none"/>
                <w:lang w:val="en-US" w:eastAsia="zh-CN"/>
              </w:rPr>
              <w:t>(如有)</w:t>
            </w:r>
            <w:r>
              <w:rPr>
                <w:rFonts w:hint="eastAsia" w:ascii="宋体" w:hAnsi="宋体" w:eastAsia="宋体" w:cs="宋体"/>
                <w:color w:val="auto"/>
                <w:sz w:val="21"/>
                <w:szCs w:val="21"/>
                <w:highlight w:val="none"/>
              </w:rPr>
              <w:t>。</w:t>
            </w:r>
          </w:p>
        </w:tc>
      </w:tr>
      <w:tr w14:paraId="1BE4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2FCED3E4">
            <w:pPr>
              <w:pStyle w:val="151"/>
              <w:keepNext w:val="0"/>
              <w:keepLines w:val="0"/>
              <w:pageBreakBefore w:val="0"/>
              <w:kinsoku/>
              <w:wordWrap/>
              <w:overflowPunct/>
              <w:bidi w:val="0"/>
              <w:spacing w:line="36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24.4</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4F0551">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在报价时应充分考虑原料价格波动、人工费用上涨、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人若中标，其报价在供货期内不得调整。</w:t>
            </w:r>
          </w:p>
          <w:p w14:paraId="2CA99476">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货物的供货范围有漏报、漏项的情况发生，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p w14:paraId="204B9481">
            <w:pPr>
              <w:pStyle w:val="151"/>
              <w:keepNext w:val="0"/>
              <w:keepLines w:val="0"/>
              <w:pageBreakBefore w:val="0"/>
              <w:kinsoku/>
              <w:wordWrap/>
              <w:overflowPunct/>
              <w:bidi w:val="0"/>
              <w:spacing w:line="360" w:lineRule="exact"/>
              <w:ind w:firstLine="420" w:firstLineChars="200"/>
              <w:jc w:val="both"/>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）中标人在本项目中标后，需在采购人发放中标通知书后5日内，根据采购人需求在指定地点完成</w:t>
            </w:r>
            <w:r>
              <w:rPr>
                <w:rFonts w:hint="eastAsia" w:hAnsi="宋体" w:cs="宋体"/>
                <w:color w:val="auto"/>
                <w:sz w:val="21"/>
                <w:szCs w:val="21"/>
                <w:highlight w:val="none"/>
                <w:lang w:val="en-US" w:eastAsia="zh-CN"/>
              </w:rPr>
              <w:t>相关</w:t>
            </w:r>
            <w:r>
              <w:rPr>
                <w:rFonts w:hint="eastAsia" w:hAnsi="宋体" w:cs="宋体"/>
                <w:color w:val="auto"/>
                <w:sz w:val="21"/>
                <w:szCs w:val="21"/>
                <w:highlight w:val="none"/>
                <w:lang w:eastAsia="zh-CN"/>
              </w:rPr>
              <w:t>测试，若测试未通过，采购人有权取消中标人中标资格。</w:t>
            </w:r>
          </w:p>
        </w:tc>
      </w:tr>
      <w:tr w14:paraId="29EF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04899335">
            <w:pPr>
              <w:pStyle w:val="151"/>
              <w:keepNext w:val="0"/>
              <w:keepLines w:val="0"/>
              <w:pageBreakBefore w:val="0"/>
              <w:kinsoku/>
              <w:wordWrap/>
              <w:overflowPunct/>
              <w:bidi w:val="0"/>
              <w:spacing w:line="36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24.5</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A9E8A">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70D3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79D67C41">
            <w:pPr>
              <w:pStyle w:val="151"/>
              <w:keepNext w:val="0"/>
              <w:keepLines w:val="0"/>
              <w:pageBreakBefore w:val="0"/>
              <w:kinsoku/>
              <w:wordWrap/>
              <w:overflowPunct/>
              <w:bidi w:val="0"/>
              <w:spacing w:line="36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24.6</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65CA4">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根据采购人需求，中标人与重庆首讯科技股份有限公司签订相关合同。</w:t>
            </w:r>
            <w:bookmarkStart w:id="26" w:name="_GoBack"/>
            <w:bookmarkEnd w:id="26"/>
          </w:p>
        </w:tc>
      </w:tr>
    </w:tbl>
    <w:p w14:paraId="7DE2365C">
      <w:pPr>
        <w:rPr>
          <w:rFonts w:hint="eastAsia" w:ascii="黑体" w:hAnsi="宋体" w:cs="黑体"/>
          <w:color w:val="auto"/>
          <w:szCs w:val="21"/>
          <w:highlight w:val="none"/>
        </w:rPr>
      </w:pPr>
      <w:r>
        <w:rPr>
          <w:rFonts w:hint="eastAsia" w:ascii="黑体" w:hAnsi="宋体" w:cs="黑体"/>
          <w:color w:val="auto"/>
          <w:szCs w:val="21"/>
          <w:highlight w:val="none"/>
        </w:rPr>
        <w:br w:type="page"/>
      </w:r>
    </w:p>
    <w:p w14:paraId="1C086657">
      <w:pPr>
        <w:pStyle w:val="3"/>
        <w:jc w:val="center"/>
        <w:outlineLvl w:val="0"/>
        <w:rPr>
          <w:rFonts w:ascii="宋体" w:hAnsi="宋体" w:eastAsia="宋体" w:cs="宋体"/>
          <w:bCs w:val="0"/>
          <w:color w:val="auto"/>
          <w:sz w:val="28"/>
          <w:szCs w:val="28"/>
          <w:highlight w:val="none"/>
        </w:rPr>
      </w:pPr>
      <w:bookmarkStart w:id="10" w:name="_Toc8084"/>
      <w:r>
        <w:rPr>
          <w:rFonts w:hint="eastAsia" w:ascii="宋体" w:hAnsi="宋体" w:eastAsia="宋体" w:cs="宋体"/>
          <w:color w:val="auto"/>
          <w:sz w:val="28"/>
          <w:szCs w:val="28"/>
          <w:highlight w:val="none"/>
        </w:rPr>
        <w:t xml:space="preserve">附录1  </w:t>
      </w:r>
      <w:r>
        <w:rPr>
          <w:rFonts w:hint="eastAsia" w:ascii="宋体" w:hAnsi="宋体" w:eastAsia="宋体" w:cs="宋体"/>
          <w:bCs w:val="0"/>
          <w:color w:val="auto"/>
          <w:sz w:val="28"/>
          <w:szCs w:val="28"/>
          <w:highlight w:val="none"/>
        </w:rPr>
        <w:t>报价人资格要求</w:t>
      </w:r>
      <w:bookmarkEnd w:id="10"/>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18F5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3C147D31">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6EA7FBFD">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1FE89BA9">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资格要求</w:t>
            </w:r>
          </w:p>
        </w:tc>
      </w:tr>
      <w:tr w14:paraId="5D3F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14:paraId="399F3FF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52768DFE">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022FC336">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（1）有效的营业执照；</w:t>
            </w:r>
          </w:p>
          <w:p w14:paraId="0B6E43B8">
            <w:pPr>
              <w:spacing w:line="400" w:lineRule="exact"/>
              <w:ind w:firstLine="420" w:firstLineChars="200"/>
              <w:rPr>
                <w:color w:val="auto"/>
                <w:highlight w:val="yellow"/>
              </w:rPr>
            </w:pPr>
            <w:r>
              <w:rPr>
                <w:rFonts w:hint="eastAsia" w:ascii="宋体" w:hAnsi="宋体" w:cs="宋体"/>
                <w:color w:val="auto"/>
                <w:sz w:val="21"/>
                <w:szCs w:val="21"/>
                <w:highlight w:val="none"/>
                <w:lang w:val="en-US" w:eastAsia="zh-CN"/>
              </w:rPr>
              <w:t>（2）需为中华人民共和国境内注册的，经中国保险监督管理委员会批准，具有有效的法定保险执业资格、具有有效的营业执照、具有保险相关的经营业务许可的保险公司，并且在项目所在地（重庆）设有分支机构</w:t>
            </w:r>
          </w:p>
        </w:tc>
      </w:tr>
      <w:tr w14:paraId="1ACA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129836A0">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A6F3069">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4B43443">
            <w:pPr>
              <w:spacing w:line="400" w:lineRule="exact"/>
              <w:ind w:firstLine="420" w:firstLineChars="200"/>
              <w:rPr>
                <w:rFonts w:ascii="宋体" w:hAnsi="宋体" w:cs="宋体"/>
                <w:color w:val="auto"/>
                <w:szCs w:val="21"/>
                <w:highlight w:val="yellow"/>
              </w:rPr>
            </w:pPr>
            <w:r>
              <w:rPr>
                <w:rFonts w:hint="eastAsia" w:ascii="宋体" w:hAnsi="宋体" w:cs="宋体"/>
                <w:color w:val="auto"/>
                <w:sz w:val="21"/>
                <w:szCs w:val="21"/>
                <w:highlight w:val="none"/>
                <w:lang w:val="en-US" w:eastAsia="zh-CN"/>
              </w:rPr>
              <w:t>在2023年1月1日至报价截止日期（以合同签订时间为准）至少有一项在有承保营业场所与交通道路相关的公众责任保险保费金额不低于10万元（含税）的业绩（提供合同扫描件）。</w:t>
            </w:r>
          </w:p>
        </w:tc>
      </w:tr>
      <w:tr w14:paraId="0089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33A6C28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2A6E204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650107C">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yellow"/>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auto"/>
                <w:sz w:val="21"/>
                <w:szCs w:val="21"/>
                <w:highlight w:val="none"/>
                <w:lang w:val="en-US" w:eastAsia="zh-CN"/>
              </w:rPr>
              <w:t>。</w:t>
            </w:r>
          </w:p>
        </w:tc>
      </w:tr>
    </w:tbl>
    <w:p w14:paraId="3C4DEE86">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hAnsi="宋体"/>
          <w:b/>
          <w:bCs/>
          <w:color w:val="auto"/>
          <w:kern w:val="0"/>
          <w:szCs w:val="21"/>
          <w:highlight w:val="none"/>
        </w:rPr>
      </w:pPr>
    </w:p>
    <w:p w14:paraId="5D954375">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auto"/>
          <w:kern w:val="0"/>
          <w:szCs w:val="21"/>
          <w:highlight w:val="none"/>
        </w:rPr>
      </w:pPr>
      <w:r>
        <w:rPr>
          <w:rFonts w:hint="eastAsia" w:hAnsi="宋体"/>
          <w:b/>
          <w:bCs/>
          <w:color w:val="auto"/>
          <w:kern w:val="0"/>
          <w:szCs w:val="21"/>
          <w:highlight w:val="none"/>
        </w:rPr>
        <w:t>注：1.提供公司营业执照复印件，并加盖单位公章。</w:t>
      </w:r>
    </w:p>
    <w:p w14:paraId="46D2902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hAnsi="宋体"/>
          <w:b/>
          <w:bCs/>
          <w:color w:val="auto"/>
          <w:kern w:val="0"/>
          <w:szCs w:val="21"/>
          <w:highlight w:val="none"/>
          <w:lang w:val="en-US" w:eastAsia="zh-CN"/>
        </w:rPr>
        <w:t>2.</w:t>
      </w:r>
      <w:r>
        <w:rPr>
          <w:rFonts w:hint="eastAsia" w:hAnsi="宋体"/>
          <w:b/>
          <w:bCs/>
          <w:color w:val="auto"/>
          <w:kern w:val="0"/>
          <w:szCs w:val="21"/>
          <w:highlight w:val="none"/>
        </w:rPr>
        <w:t>报价人</w:t>
      </w:r>
      <w:r>
        <w:rPr>
          <w:rFonts w:hint="eastAsia" w:hAnsi="宋体"/>
          <w:b/>
          <w:bCs/>
          <w:color w:val="auto"/>
          <w:kern w:val="0"/>
          <w:szCs w:val="21"/>
          <w:highlight w:val="none"/>
          <w:lang w:val="en-US" w:eastAsia="zh-CN"/>
        </w:rPr>
        <w:t>为制造商的，</w:t>
      </w:r>
      <w:r>
        <w:rPr>
          <w:rFonts w:hint="eastAsia" w:hAnsi="宋体"/>
          <w:b/>
          <w:bCs/>
          <w:color w:val="auto"/>
          <w:kern w:val="0"/>
          <w:szCs w:val="21"/>
          <w:highlight w:val="none"/>
        </w:rPr>
        <w:t>提</w:t>
      </w:r>
      <w:r>
        <w:rPr>
          <w:rFonts w:hint="eastAsia"/>
          <w:b/>
          <w:bCs/>
          <w:color w:val="auto"/>
          <w:highlight w:val="none"/>
        </w:rPr>
        <w:t>供设备制造商声明</w:t>
      </w:r>
      <w:r>
        <w:rPr>
          <w:rFonts w:hint="eastAsia"/>
          <w:b/>
          <w:bCs/>
          <w:color w:val="auto"/>
          <w:highlight w:val="none"/>
          <w:lang w:eastAsia="zh-CN"/>
        </w:rPr>
        <w:t>，</w:t>
      </w:r>
      <w:r>
        <w:rPr>
          <w:rFonts w:hint="eastAsia"/>
          <w:b/>
          <w:bCs/>
          <w:color w:val="auto"/>
          <w:highlight w:val="none"/>
          <w:lang w:val="en-US" w:eastAsia="zh-CN"/>
        </w:rPr>
        <w:t>并加盖</w:t>
      </w:r>
      <w:r>
        <w:rPr>
          <w:rFonts w:hint="eastAsia"/>
          <w:b/>
          <w:bCs/>
          <w:color w:val="auto"/>
          <w:highlight w:val="none"/>
        </w:rPr>
        <w:t>制造商</w:t>
      </w:r>
      <w:r>
        <w:rPr>
          <w:rFonts w:hint="eastAsia"/>
          <w:b/>
          <w:bCs/>
          <w:color w:val="auto"/>
          <w:highlight w:val="none"/>
          <w:lang w:val="en-US" w:eastAsia="zh-CN"/>
        </w:rPr>
        <w:t>单位公章</w:t>
      </w:r>
      <w:r>
        <w:rPr>
          <w:rFonts w:hint="eastAsia"/>
          <w:b/>
          <w:bCs/>
          <w:color w:val="auto"/>
          <w:highlight w:val="none"/>
        </w:rPr>
        <w:t>；若为代理商</w:t>
      </w:r>
      <w:r>
        <w:rPr>
          <w:rFonts w:hint="eastAsia"/>
          <w:b/>
          <w:bCs/>
          <w:color w:val="auto"/>
          <w:highlight w:val="none"/>
          <w:lang w:val="en-US" w:eastAsia="zh-CN"/>
        </w:rPr>
        <w:t>的</w:t>
      </w:r>
      <w:r>
        <w:rPr>
          <w:rFonts w:hint="eastAsia"/>
          <w:b/>
          <w:bCs/>
          <w:color w:val="auto"/>
          <w:highlight w:val="none"/>
        </w:rPr>
        <w:t>，则须提供</w:t>
      </w:r>
      <w:r>
        <w:rPr>
          <w:rFonts w:hint="eastAsia"/>
          <w:b/>
          <w:bCs/>
          <w:color w:val="auto"/>
          <w:highlight w:val="none"/>
          <w:lang w:val="en-US" w:eastAsia="zh-CN"/>
        </w:rPr>
        <w:t>所投</w:t>
      </w:r>
      <w:r>
        <w:rPr>
          <w:rFonts w:hint="eastAsia"/>
          <w:b/>
          <w:bCs/>
          <w:color w:val="auto"/>
          <w:highlight w:val="none"/>
        </w:rPr>
        <w:t>设备制造商</w:t>
      </w:r>
      <w:r>
        <w:rPr>
          <w:rFonts w:hint="eastAsia"/>
          <w:b/>
          <w:bCs/>
          <w:color w:val="auto"/>
          <w:highlight w:val="none"/>
          <w:lang w:val="en-US" w:eastAsia="zh-CN"/>
        </w:rPr>
        <w:t>出具的授权代理证书或项目授权证书</w:t>
      </w:r>
      <w:r>
        <w:rPr>
          <w:rFonts w:hint="eastAsia"/>
          <w:b/>
          <w:bCs/>
          <w:color w:val="auto"/>
          <w:highlight w:val="none"/>
        </w:rPr>
        <w:t>，</w:t>
      </w:r>
      <w:r>
        <w:rPr>
          <w:rFonts w:hint="eastAsia"/>
          <w:b/>
          <w:bCs/>
          <w:color w:val="auto"/>
          <w:highlight w:val="none"/>
          <w:lang w:val="en-US" w:eastAsia="zh-CN"/>
        </w:rPr>
        <w:t>并加</w:t>
      </w:r>
      <w:r>
        <w:rPr>
          <w:rFonts w:hint="eastAsia"/>
          <w:b/>
          <w:bCs/>
          <w:color w:val="auto"/>
          <w:highlight w:val="none"/>
        </w:rPr>
        <w:t>盖</w:t>
      </w:r>
      <w:r>
        <w:rPr>
          <w:rFonts w:hint="eastAsia"/>
          <w:b/>
          <w:bCs/>
          <w:color w:val="auto"/>
          <w:highlight w:val="none"/>
          <w:lang w:val="en-US" w:eastAsia="zh-CN"/>
        </w:rPr>
        <w:t>制造商单位公章和</w:t>
      </w:r>
      <w:r>
        <w:rPr>
          <w:rFonts w:hint="eastAsia"/>
          <w:b/>
          <w:bCs/>
          <w:color w:val="auto"/>
          <w:highlight w:val="none"/>
        </w:rPr>
        <w:t>报价人单位公章</w:t>
      </w:r>
      <w:r>
        <w:rPr>
          <w:rFonts w:hint="eastAsia" w:hAnsi="宋体"/>
          <w:b/>
          <w:bCs/>
          <w:color w:val="auto"/>
          <w:kern w:val="0"/>
          <w:szCs w:val="21"/>
          <w:highlight w:val="none"/>
        </w:rPr>
        <w:t>。</w:t>
      </w:r>
    </w:p>
    <w:p w14:paraId="4437505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b/>
          <w:bCs/>
          <w:color w:val="auto"/>
          <w:highlight w:val="none"/>
          <w:lang w:val="en-US" w:eastAsia="zh-CN"/>
        </w:rPr>
        <w:t>3.业绩证明资料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103A3A81">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b/>
          <w:bCs/>
          <w:color w:val="auto"/>
          <w:sz w:val="21"/>
          <w:szCs w:val="21"/>
          <w:highlight w:val="none"/>
        </w:rPr>
      </w:pPr>
      <w:r>
        <w:rPr>
          <w:rFonts w:hint="eastAsia"/>
          <w:b/>
          <w:bCs/>
          <w:color w:val="auto"/>
          <w:sz w:val="21"/>
          <w:szCs w:val="21"/>
          <w:highlight w:val="none"/>
          <w:lang w:val="en-US" w:eastAsia="zh-CN"/>
        </w:rPr>
        <w:t>4.信誉要求报价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08ACBDFC">
      <w:pPr>
        <w:pStyle w:val="29"/>
        <w:rPr>
          <w:color w:val="auto"/>
          <w:highlight w:val="none"/>
        </w:rPr>
      </w:pPr>
    </w:p>
    <w:p w14:paraId="251A74D8">
      <w:pPr>
        <w:spacing w:line="440" w:lineRule="exact"/>
        <w:ind w:firstLine="210" w:firstLineChars="100"/>
        <w:rPr>
          <w:rFonts w:ascii="宋体" w:hAnsi="宋体" w:cs="宋体"/>
          <w:color w:val="auto"/>
          <w:highlight w:val="none"/>
        </w:rPr>
      </w:pPr>
    </w:p>
    <w:p w14:paraId="73A69419">
      <w:pPr>
        <w:pStyle w:val="18"/>
        <w:rPr>
          <w:rFonts w:ascii="宋体" w:hAnsi="宋体" w:cs="宋体"/>
          <w:color w:val="auto"/>
          <w:highlight w:val="none"/>
        </w:rPr>
      </w:pPr>
    </w:p>
    <w:p w14:paraId="31C254D3">
      <w:pPr>
        <w:rPr>
          <w:color w:val="auto"/>
          <w:highlight w:val="none"/>
        </w:rPr>
      </w:pPr>
    </w:p>
    <w:p w14:paraId="4C076698">
      <w:pPr>
        <w:rPr>
          <w:rFonts w:ascii="宋体" w:hAnsi="宋体" w:cs="宋体"/>
          <w:color w:val="auto"/>
          <w:highlight w:val="none"/>
        </w:rPr>
      </w:pPr>
    </w:p>
    <w:p w14:paraId="5403B73C">
      <w:pPr>
        <w:pStyle w:val="18"/>
        <w:rPr>
          <w:rFonts w:ascii="宋体" w:hAnsi="宋体" w:cs="宋体"/>
          <w:color w:val="auto"/>
          <w:highlight w:val="none"/>
        </w:rPr>
      </w:pPr>
    </w:p>
    <w:p w14:paraId="24BA1971">
      <w:pPr>
        <w:pStyle w:val="2"/>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r>
        <w:rPr>
          <w:rFonts w:hint="eastAsia" w:ascii="宋体" w:hAnsi="宋体" w:cs="宋体"/>
          <w:color w:val="auto"/>
          <w:highlight w:val="none"/>
        </w:rPr>
        <w:t xml:space="preserve"> </w:t>
      </w:r>
      <w:bookmarkStart w:id="11" w:name="_Toc2153"/>
      <w:r>
        <w:rPr>
          <w:rFonts w:hint="eastAsia" w:ascii="宋体" w:hAnsi="宋体" w:cs="宋体"/>
          <w:color w:val="auto"/>
          <w:highlight w:val="none"/>
        </w:rPr>
        <w:t>评标办法（经评审的最低投标价法）</w:t>
      </w:r>
      <w:bookmarkEnd w:id="11"/>
    </w:p>
    <w:p w14:paraId="3ABDA7C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3C174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2024" w:type="dxa"/>
            <w:gridSpan w:val="2"/>
            <w:tcBorders>
              <w:top w:val="single" w:color="auto" w:sz="4" w:space="0"/>
              <w:bottom w:val="single" w:color="auto" w:sz="4" w:space="0"/>
              <w:right w:val="single" w:color="auto" w:sz="4" w:space="0"/>
            </w:tcBorders>
            <w:vAlign w:val="center"/>
          </w:tcPr>
          <w:p w14:paraId="258FAC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18135D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456E6B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14:paraId="2854A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0" w:type="dxa"/>
            <w:vMerge w:val="restart"/>
            <w:tcBorders>
              <w:top w:val="single" w:color="auto" w:sz="4" w:space="0"/>
              <w:right w:val="single" w:color="auto" w:sz="4" w:space="0"/>
            </w:tcBorders>
            <w:vAlign w:val="center"/>
          </w:tcPr>
          <w:p w14:paraId="79033F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14:paraId="21C91E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14761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4FE3957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14:paraId="69ECD2F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14:paraId="68ACF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0" w:type="dxa"/>
            <w:vMerge w:val="continue"/>
            <w:tcBorders>
              <w:right w:val="single" w:color="auto" w:sz="4" w:space="0"/>
            </w:tcBorders>
            <w:vAlign w:val="center"/>
          </w:tcPr>
          <w:p w14:paraId="215FA4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2BF34D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0587FAC">
            <w:pPr>
              <w:spacing w:line="400" w:lineRule="exact"/>
              <w:jc w:val="center"/>
              <w:rPr>
                <w:color w:val="auto"/>
                <w:highlight w:val="none"/>
              </w:rPr>
            </w:pPr>
            <w:r>
              <w:rPr>
                <w:rFonts w:hint="eastAsia" w:ascii="宋体" w:hAnsi="宋体"/>
                <w:color w:val="auto"/>
                <w:kern w:val="0"/>
              </w:rPr>
              <w:t>符合性审查</w:t>
            </w:r>
          </w:p>
        </w:tc>
        <w:tc>
          <w:tcPr>
            <w:tcW w:w="5004" w:type="dxa"/>
            <w:tcBorders>
              <w:top w:val="single" w:color="auto" w:sz="4" w:space="0"/>
              <w:left w:val="single" w:color="auto" w:sz="4" w:space="0"/>
              <w:bottom w:val="single" w:color="auto" w:sz="4" w:space="0"/>
            </w:tcBorders>
            <w:vAlign w:val="center"/>
          </w:tcPr>
          <w:p w14:paraId="6C92EB9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olor w:val="auto"/>
                <w:kern w:val="0"/>
              </w:rPr>
            </w:pPr>
            <w:r>
              <w:rPr>
                <w:rFonts w:hint="eastAsia" w:ascii="宋体" w:hAnsi="宋体"/>
                <w:color w:val="auto"/>
                <w:kern w:val="0"/>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w:t>
            </w:r>
            <w:r>
              <w:rPr>
                <w:rFonts w:hint="eastAsia" w:ascii="宋体" w:hAnsi="宋体"/>
                <w:color w:val="auto"/>
                <w:kern w:val="0"/>
                <w:highlight w:val="none"/>
                <w:lang w:eastAsia="zh-CN"/>
              </w:rPr>
              <w:t>☑</w:t>
            </w:r>
            <w:r>
              <w:rPr>
                <w:rFonts w:hint="eastAsia" w:ascii="宋体" w:hAnsi="宋体"/>
                <w:color w:val="auto"/>
                <w:kern w:val="0"/>
                <w:highlight w:val="none"/>
              </w:rPr>
              <w:t>7名</w:t>
            </w:r>
            <w:r>
              <w:rPr>
                <w:rFonts w:hint="eastAsia" w:ascii="宋体" w:hAnsi="宋体"/>
                <w:color w:val="auto"/>
                <w:kern w:val="0"/>
              </w:rPr>
              <w:t>（若实际</w:t>
            </w:r>
            <w:r>
              <w:rPr>
                <w:rFonts w:hint="eastAsia" w:ascii="宋体" w:hAnsi="宋体"/>
                <w:color w:val="auto"/>
                <w:kern w:val="0"/>
                <w:lang w:val="en-US" w:eastAsia="zh-CN"/>
              </w:rPr>
              <w:t>报价</w:t>
            </w:r>
            <w:r>
              <w:rPr>
                <w:rFonts w:hint="eastAsia" w:ascii="宋体" w:hAnsi="宋体"/>
                <w:color w:val="auto"/>
                <w:kern w:val="0"/>
              </w:rPr>
              <w:t>人数量小于勾选数量，</w:t>
            </w:r>
            <w:r>
              <w:rPr>
                <w:rFonts w:hint="eastAsia" w:ascii="宋体" w:hAnsi="宋体"/>
                <w:color w:val="auto"/>
                <w:spacing w:val="4"/>
                <w:kern w:val="0"/>
                <w:szCs w:val="21"/>
              </w:rPr>
              <w:t>则全部纳入）进行符合性审查。符合性审查内容：形式评审、资格评审、响应性评审。符合性审查</w:t>
            </w:r>
            <w:r>
              <w:rPr>
                <w:rFonts w:hint="eastAsia" w:ascii="宋体" w:hAnsi="宋体"/>
                <w:color w:val="auto"/>
                <w:kern w:val="0"/>
              </w:rPr>
              <w:t>合格的</w:t>
            </w:r>
            <w:r>
              <w:rPr>
                <w:rFonts w:hint="eastAsia" w:ascii="宋体" w:hAnsi="宋体"/>
                <w:color w:val="auto"/>
                <w:kern w:val="0"/>
                <w:lang w:val="en-US" w:eastAsia="zh-CN"/>
              </w:rPr>
              <w:t>报价</w:t>
            </w:r>
            <w:r>
              <w:rPr>
                <w:rFonts w:hint="eastAsia" w:ascii="宋体" w:hAnsi="宋体"/>
                <w:color w:val="auto"/>
                <w:kern w:val="0"/>
              </w:rPr>
              <w:t>人中，报价最低的成为第一中标候选人，报价次低的成为第二中标候选人，依次类推。</w:t>
            </w:r>
          </w:p>
          <w:p w14:paraId="41B3351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color w:val="auto"/>
                <w:highlight w:val="none"/>
              </w:rPr>
            </w:pPr>
            <w:r>
              <w:rPr>
                <w:rFonts w:hint="eastAsia" w:ascii="宋体" w:hAnsi="宋体"/>
                <w:color w:val="auto"/>
                <w:kern w:val="0"/>
              </w:rPr>
              <w:t>符合性审查中有任何一项不符合要求，符合性审查不合格，</w:t>
            </w:r>
            <w:r>
              <w:rPr>
                <w:rFonts w:hint="eastAsia" w:ascii="宋体" w:hAnsi="宋体"/>
                <w:color w:val="auto"/>
                <w:kern w:val="0"/>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rPr>
              <w:t>由评标委员会作否决处理。</w:t>
            </w:r>
          </w:p>
        </w:tc>
      </w:tr>
      <w:tr w14:paraId="0A8E1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right w:val="single" w:color="auto" w:sz="4" w:space="0"/>
            </w:tcBorders>
            <w:vAlign w:val="center"/>
          </w:tcPr>
          <w:p w14:paraId="4AAE6E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5639AC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6B1E19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771A836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1822E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5B0C36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E369E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3151A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函签字盖章</w:t>
            </w:r>
          </w:p>
        </w:tc>
        <w:tc>
          <w:tcPr>
            <w:tcW w:w="5004" w:type="dxa"/>
            <w:tcBorders>
              <w:top w:val="single" w:color="auto" w:sz="4" w:space="0"/>
              <w:left w:val="single" w:color="auto" w:sz="4" w:space="0"/>
              <w:bottom w:val="single" w:color="auto" w:sz="4" w:space="0"/>
            </w:tcBorders>
            <w:vAlign w:val="center"/>
          </w:tcPr>
          <w:p w14:paraId="69B03FBF">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有法定代表人或委托代理人签字或加盖单位公章。</w:t>
            </w:r>
          </w:p>
        </w:tc>
      </w:tr>
      <w:tr w14:paraId="5FDF48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446AF1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5DE52A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FBE0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14:paraId="2D0C7E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591EE000">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八</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14:paraId="4761AD5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463FDF13">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3D2DA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75D587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098FF5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CC4FF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采购清单</w:t>
            </w:r>
          </w:p>
        </w:tc>
        <w:tc>
          <w:tcPr>
            <w:tcW w:w="5004" w:type="dxa"/>
            <w:tcBorders>
              <w:top w:val="single" w:color="auto" w:sz="4" w:space="0"/>
              <w:left w:val="single" w:color="auto" w:sz="4" w:space="0"/>
              <w:bottom w:val="single" w:color="auto" w:sz="4" w:space="0"/>
            </w:tcBorders>
            <w:vAlign w:val="center"/>
          </w:tcPr>
          <w:p w14:paraId="568FD22B">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五</w:t>
            </w:r>
            <w:r>
              <w:rPr>
                <w:color w:val="auto"/>
                <w:highlight w:val="none"/>
              </w:rPr>
              <w:t>章</w:t>
            </w:r>
            <w:r>
              <w:rPr>
                <w:rFonts w:hint="eastAsia"/>
                <w:color w:val="auto"/>
                <w:highlight w:val="none"/>
                <w:lang w:eastAsia="zh-CN"/>
              </w:rPr>
              <w:t>“</w:t>
            </w:r>
            <w:r>
              <w:rPr>
                <w:rFonts w:hint="eastAsia"/>
                <w:color w:val="auto"/>
                <w:highlight w:val="none"/>
                <w:lang w:val="en-US" w:eastAsia="zh-CN"/>
              </w:rPr>
              <w:t>采购清单</w:t>
            </w:r>
            <w:r>
              <w:rPr>
                <w:rFonts w:hint="eastAsia"/>
                <w:color w:val="auto"/>
                <w:highlight w:val="none"/>
                <w:lang w:eastAsia="zh-CN"/>
              </w:rPr>
              <w:t>”</w:t>
            </w:r>
            <w:r>
              <w:rPr>
                <w:color w:val="auto"/>
                <w:highlight w:val="none"/>
              </w:rPr>
              <w:t>给出的范围及数量</w:t>
            </w:r>
            <w:r>
              <w:rPr>
                <w:rFonts w:hint="eastAsia"/>
                <w:color w:val="auto"/>
                <w:highlight w:val="none"/>
              </w:rPr>
              <w:t>。</w:t>
            </w:r>
          </w:p>
        </w:tc>
      </w:tr>
      <w:tr w14:paraId="322B8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6E453C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755986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52DD4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58F12AB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1E8FA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4E7D0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4908C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5E923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14:paraId="1F31EF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34E73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7DF5BA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1C304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14:paraId="4D1E8236">
            <w:pPr>
              <w:keepNext w:val="0"/>
              <w:pageBreakBefore w:val="0"/>
              <w:kinsoku/>
              <w:wordWrap/>
              <w:overflowPunct/>
              <w:topLinePunct w:val="0"/>
              <w:bidi w:val="0"/>
              <w:spacing w:beforeAutospacing="0" w:line="36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4CB51821">
            <w:pPr>
              <w:keepNext w:val="0"/>
              <w:keepLines w:val="0"/>
              <w:pageBreakBefore w:val="0"/>
              <w:widowControl w:val="0"/>
              <w:kinsoku/>
              <w:wordWrap/>
              <w:overflowPunct/>
              <w:topLinePunct w:val="0"/>
              <w:autoSpaceDE/>
              <w:autoSpaceDN/>
              <w:bidi w:val="0"/>
              <w:adjustRightInd/>
              <w:snapToGrid/>
              <w:spacing w:beforeAutospacing="0" w:line="36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213D1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bottom w:val="single" w:color="auto" w:sz="4" w:space="0"/>
              <w:right w:val="single" w:color="auto" w:sz="4" w:space="0"/>
            </w:tcBorders>
            <w:vAlign w:val="center"/>
          </w:tcPr>
          <w:p w14:paraId="141ABF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76EEEB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314F1B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14:paraId="526E3514">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12C8B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4A8DF9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F3B6C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F1FBD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tcPr>
          <w:p w14:paraId="3B3D0B6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FF9A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3B3792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E9E04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6CB32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3D1E227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301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bottom w:val="single" w:color="auto" w:sz="4" w:space="0"/>
              <w:right w:val="single" w:color="auto" w:sz="4" w:space="0"/>
            </w:tcBorders>
            <w:vAlign w:val="center"/>
          </w:tcPr>
          <w:p w14:paraId="6C09C6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636C7F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EFD47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投标内容</w:t>
            </w:r>
          </w:p>
        </w:tc>
        <w:tc>
          <w:tcPr>
            <w:tcW w:w="5004" w:type="dxa"/>
            <w:tcBorders>
              <w:top w:val="single" w:color="auto" w:sz="4" w:space="0"/>
              <w:left w:val="single" w:color="auto" w:sz="4" w:space="0"/>
              <w:bottom w:val="single" w:color="auto" w:sz="4" w:space="0"/>
            </w:tcBorders>
            <w:shd w:val="clear" w:color="auto" w:fill="auto"/>
            <w:vAlign w:val="center"/>
          </w:tcPr>
          <w:p w14:paraId="36C25CD3">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40E41A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248B5C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14:paraId="28F35F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CD958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color w:val="auto"/>
                <w:highlight w:val="none"/>
              </w:rPr>
              <w:t>报价</w:t>
            </w:r>
          </w:p>
        </w:tc>
        <w:tc>
          <w:tcPr>
            <w:tcW w:w="5004" w:type="dxa"/>
            <w:tcBorders>
              <w:top w:val="single" w:color="auto" w:sz="4" w:space="0"/>
              <w:left w:val="single" w:color="auto" w:sz="4" w:space="0"/>
              <w:bottom w:val="single" w:color="auto" w:sz="4" w:space="0"/>
            </w:tcBorders>
            <w:shd w:val="clear" w:color="auto" w:fill="auto"/>
            <w:vAlign w:val="center"/>
          </w:tcPr>
          <w:p w14:paraId="4BDE1A7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43C35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42A309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23E6C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890CE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交货地点</w:t>
            </w:r>
          </w:p>
        </w:tc>
        <w:tc>
          <w:tcPr>
            <w:tcW w:w="5004" w:type="dxa"/>
            <w:tcBorders>
              <w:top w:val="single" w:color="auto" w:sz="4" w:space="0"/>
              <w:left w:val="single" w:color="auto" w:sz="4" w:space="0"/>
              <w:bottom w:val="single" w:color="auto" w:sz="4" w:space="0"/>
            </w:tcBorders>
            <w:shd w:val="clear" w:color="auto" w:fill="auto"/>
            <w:vAlign w:val="center"/>
          </w:tcPr>
          <w:p w14:paraId="3A4AD295">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61873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3BAE77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6772E6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5F10A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eastAsia="宋体" w:cs="宋体"/>
                <w:color w:val="auto"/>
                <w:szCs w:val="21"/>
                <w:highlight w:val="none"/>
              </w:rPr>
              <w:t>交货时间</w:t>
            </w:r>
          </w:p>
        </w:tc>
        <w:tc>
          <w:tcPr>
            <w:tcW w:w="5004" w:type="dxa"/>
            <w:tcBorders>
              <w:top w:val="single" w:color="auto" w:sz="4" w:space="0"/>
              <w:left w:val="single" w:color="auto" w:sz="4" w:space="0"/>
              <w:bottom w:val="single" w:color="auto" w:sz="4" w:space="0"/>
            </w:tcBorders>
            <w:shd w:val="clear" w:color="auto" w:fill="auto"/>
            <w:vAlign w:val="center"/>
          </w:tcPr>
          <w:p w14:paraId="5AFF8844">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04B013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3AE768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CD29E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13C98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color w:val="auto"/>
                <w:kern w:val="0"/>
                <w:highlight w:val="none"/>
              </w:rPr>
              <w:t>质量保修期</w:t>
            </w:r>
          </w:p>
        </w:tc>
        <w:tc>
          <w:tcPr>
            <w:tcW w:w="5004" w:type="dxa"/>
            <w:tcBorders>
              <w:top w:val="single" w:color="auto" w:sz="4" w:space="0"/>
              <w:left w:val="single" w:color="auto" w:sz="4" w:space="0"/>
              <w:bottom w:val="single" w:color="auto" w:sz="4" w:space="0"/>
            </w:tcBorders>
            <w:shd w:val="clear" w:color="auto" w:fill="auto"/>
            <w:vAlign w:val="center"/>
          </w:tcPr>
          <w:p w14:paraId="0F6F74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274A9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510086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10A6C6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306B7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技术标准</w:t>
            </w:r>
          </w:p>
        </w:tc>
        <w:tc>
          <w:tcPr>
            <w:tcW w:w="5004" w:type="dxa"/>
            <w:tcBorders>
              <w:top w:val="single" w:color="auto" w:sz="4" w:space="0"/>
              <w:left w:val="single" w:color="auto" w:sz="4" w:space="0"/>
              <w:bottom w:val="single" w:color="auto" w:sz="4" w:space="0"/>
            </w:tcBorders>
            <w:shd w:val="clear" w:color="auto" w:fill="auto"/>
            <w:vAlign w:val="center"/>
          </w:tcPr>
          <w:p w14:paraId="0E2574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8</w:t>
            </w:r>
            <w:r>
              <w:rPr>
                <w:color w:val="auto"/>
                <w:highlight w:val="none"/>
              </w:rPr>
              <w:t>项规定</w:t>
            </w:r>
          </w:p>
        </w:tc>
      </w:tr>
      <w:tr w14:paraId="1120D0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12EB75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AE52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93B68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shd w:val="clear" w:color="auto" w:fill="auto"/>
            <w:vAlign w:val="center"/>
          </w:tcPr>
          <w:p w14:paraId="2F384A3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0274E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63DA69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2FFE73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55F32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shd w:val="clear" w:color="auto" w:fill="auto"/>
            <w:vAlign w:val="center"/>
          </w:tcPr>
          <w:p w14:paraId="018AEB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3DE786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tcBorders>
              <w:top w:val="single" w:color="auto" w:sz="4" w:space="0"/>
              <w:bottom w:val="single" w:color="auto" w:sz="4" w:space="0"/>
              <w:right w:val="single" w:color="auto" w:sz="4" w:space="0"/>
            </w:tcBorders>
            <w:vAlign w:val="center"/>
          </w:tcPr>
          <w:p w14:paraId="6C3235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791C80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5E7C189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14:paraId="682F803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19F72C88">
      <w:pPr>
        <w:rPr>
          <w:color w:val="auto"/>
          <w:highlight w:val="none"/>
        </w:rPr>
      </w:pPr>
    </w:p>
    <w:p w14:paraId="6B9ED789">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5CACED74">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2" w:name="_Toc21919"/>
      <w:r>
        <w:rPr>
          <w:rFonts w:hint="eastAsia" w:ascii="宋体" w:hAnsi="宋体" w:cs="宋体"/>
          <w:color w:val="auto"/>
          <w:sz w:val="21"/>
          <w:szCs w:val="21"/>
          <w:highlight w:val="none"/>
        </w:rPr>
        <w:t>1. 评标方法</w:t>
      </w:r>
      <w:bookmarkEnd w:id="12"/>
    </w:p>
    <w:p w14:paraId="441F15D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14:paraId="30F7DE3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3" w:name="_Toc11281"/>
      <w:r>
        <w:rPr>
          <w:rFonts w:hint="eastAsia" w:ascii="宋体" w:hAnsi="宋体" w:cs="宋体"/>
          <w:color w:val="auto"/>
          <w:sz w:val="21"/>
          <w:szCs w:val="21"/>
          <w:highlight w:val="none"/>
        </w:rPr>
        <w:t>2. 评审标准</w:t>
      </w:r>
      <w:bookmarkEnd w:id="13"/>
    </w:p>
    <w:p w14:paraId="03E051DD">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2.1报价排序标准</w:t>
      </w:r>
    </w:p>
    <w:p w14:paraId="28757E3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14:paraId="3CF1B04F">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2符合性审查标准</w:t>
      </w:r>
    </w:p>
    <w:p w14:paraId="6902B9D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。符合性审查内容：技术方案评审（如有）、资格评审、形式评审、响应性评审</w:t>
      </w:r>
      <w:r>
        <w:rPr>
          <w:rFonts w:hint="eastAsia" w:ascii="宋体" w:hAnsi="宋体" w:cs="宋体"/>
          <w:color w:val="auto"/>
          <w:sz w:val="21"/>
          <w:szCs w:val="21"/>
          <w:highlight w:val="none"/>
        </w:rPr>
        <w:t>。</w:t>
      </w:r>
    </w:p>
    <w:p w14:paraId="7C0F122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14:paraId="1D34A5B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14:paraId="379F80D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p>
    <w:p w14:paraId="54BAAB89">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4" w:name="_Toc12011"/>
      <w:r>
        <w:rPr>
          <w:rFonts w:hint="eastAsia" w:ascii="宋体" w:hAnsi="宋体" w:cs="宋体"/>
          <w:color w:val="auto"/>
          <w:sz w:val="21"/>
          <w:szCs w:val="21"/>
          <w:highlight w:val="none"/>
          <w:lang w:val="en-US" w:eastAsia="zh-CN"/>
        </w:rPr>
        <w:t>3. 评标程序</w:t>
      </w:r>
      <w:bookmarkEnd w:id="14"/>
    </w:p>
    <w:p w14:paraId="4CADE492">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p>
    <w:p w14:paraId="29F3DFF3">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14:paraId="44880FCB">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3.2符合性审查</w:t>
      </w:r>
    </w:p>
    <w:p w14:paraId="44637FE4">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14:paraId="40DDCC24">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14:paraId="5BB4C59B">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14:paraId="4C14AC1A">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14:paraId="24DD95A1">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14:paraId="795C0589">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14:paraId="13D32BD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14:paraId="1209C969">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p>
    <w:p w14:paraId="3878546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14:paraId="6763EE02">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14:paraId="72773C1D">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14:paraId="1FF4F962">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3.4 评标结果</w:t>
      </w:r>
    </w:p>
    <w:p w14:paraId="3BF0ABB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14:paraId="64B86ED3">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14:paraId="1252DA81">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09ED9B7C">
      <w:pPr>
        <w:pStyle w:val="2"/>
        <w:keepNext/>
        <w:keepLines/>
        <w:pageBreakBefore w:val="0"/>
        <w:widowControl w:val="0"/>
        <w:numPr>
          <w:ilvl w:val="0"/>
          <w:numId w:val="3"/>
        </w:numPr>
        <w:kinsoku/>
        <w:wordWrap/>
        <w:overflowPunct/>
        <w:topLinePunct w:val="0"/>
        <w:autoSpaceDE/>
        <w:autoSpaceDN/>
        <w:bidi w:val="0"/>
        <w:adjustRightInd/>
        <w:snapToGrid/>
        <w:spacing w:before="157" w:beforeLines="50" w:after="157" w:afterLines="50" w:line="360" w:lineRule="auto"/>
        <w:jc w:val="center"/>
        <w:textAlignment w:val="auto"/>
        <w:rPr>
          <w:rFonts w:ascii="宋体" w:hAnsi="宋体" w:cs="宋体"/>
          <w:color w:val="auto"/>
          <w:highlight w:val="none"/>
        </w:rPr>
      </w:pPr>
      <w:bookmarkStart w:id="15" w:name="_Toc4734"/>
      <w:r>
        <w:rPr>
          <w:rFonts w:hint="eastAsia" w:ascii="宋体" w:hAnsi="宋体" w:cs="宋体"/>
          <w:color w:val="auto"/>
          <w:highlight w:val="none"/>
          <w:lang w:val="en-US" w:eastAsia="zh-CN"/>
        </w:rPr>
        <w:t>报价说明</w:t>
      </w:r>
      <w:bookmarkEnd w:id="15"/>
    </w:p>
    <w:p w14:paraId="66B31AB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2" w:firstLineChars="200"/>
        <w:textAlignment w:val="auto"/>
        <w:rPr>
          <w:rFonts w:hint="default"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一、报价依据</w:t>
      </w:r>
    </w:p>
    <w:p w14:paraId="594BC77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1、报价人</w:t>
      </w:r>
      <w:r>
        <w:rPr>
          <w:rFonts w:hint="eastAsia" w:ascii="宋体" w:hAnsi="宋体" w:eastAsia="宋体" w:cs="宋体"/>
          <w:color w:val="auto"/>
          <w:highlight w:val="none"/>
        </w:rPr>
        <w:t>提供的货物及服务均应符合</w:t>
      </w:r>
      <w:r>
        <w:rPr>
          <w:rFonts w:hint="eastAsia" w:ascii="宋体" w:hAnsi="宋体" w:eastAsia="宋体" w:cs="宋体"/>
          <w:color w:val="auto"/>
          <w:highlight w:val="none"/>
          <w:lang w:val="en-US" w:eastAsia="zh-CN"/>
        </w:rPr>
        <w:t>竞争性比选文件</w:t>
      </w:r>
      <w:r>
        <w:rPr>
          <w:rFonts w:hint="eastAsia" w:ascii="宋体" w:hAnsi="宋体" w:eastAsia="宋体" w:cs="宋体"/>
          <w:color w:val="auto"/>
          <w:highlight w:val="none"/>
        </w:rPr>
        <w:t>的技术要求</w:t>
      </w:r>
      <w:r>
        <w:rPr>
          <w:rFonts w:hint="eastAsia" w:ascii="宋体" w:hAnsi="宋体" w:eastAsia="宋体" w:cs="宋体"/>
          <w:color w:val="auto"/>
          <w:highlight w:val="none"/>
          <w:lang w:val="en-US" w:eastAsia="zh-CN"/>
        </w:rPr>
        <w:t>以及</w:t>
      </w:r>
      <w:r>
        <w:rPr>
          <w:rFonts w:hint="eastAsia" w:ascii="宋体" w:hAnsi="宋体" w:eastAsia="宋体" w:cs="宋体"/>
          <w:color w:val="auto"/>
          <w:highlight w:val="none"/>
        </w:rPr>
        <w:t>约定的规格</w:t>
      </w:r>
      <w:r>
        <w:rPr>
          <w:rFonts w:hint="eastAsia" w:ascii="宋体" w:hAnsi="宋体" w:cs="宋体"/>
          <w:color w:val="auto"/>
          <w:highlight w:val="none"/>
          <w:lang w:val="en-US" w:eastAsia="zh-CN"/>
        </w:rPr>
        <w:t>和</w:t>
      </w:r>
      <w:r>
        <w:rPr>
          <w:rFonts w:hint="eastAsia" w:ascii="宋体" w:hAnsi="宋体" w:eastAsia="宋体" w:cs="宋体"/>
          <w:color w:val="auto"/>
          <w:highlight w:val="none"/>
        </w:rPr>
        <w:t>质量标准；货物的技术参数和性能</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rPr>
        <w:t>符合国家质量检测标准</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如果没有提及适用标准，则应符合中华人民共和国现行有效的国家标准、地方标准或行业标准，并以较高标准为准；如果中华人民共和国没有相关标准的，则采用货物来源国适用的官方标准。这些标准必须是有关机构发布的最新版本的标准。</w:t>
      </w:r>
    </w:p>
    <w:p w14:paraId="635660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2、报价</w:t>
      </w:r>
      <w:r>
        <w:rPr>
          <w:rFonts w:hint="eastAsia" w:ascii="宋体" w:hAnsi="宋体" w:eastAsia="宋体" w:cs="宋体"/>
          <w:color w:val="auto"/>
          <w:highlight w:val="none"/>
        </w:rPr>
        <w:t>人提供的所有货物（包括但不限于零部件、备件、备品等）必须是全新的、完整的、未使用过的和未翻新的产品，并用先进工艺及材料制造，能够安全使用，运行安全可靠；在原料、生产过程、检验等方面符合合同约定，其品质符合合同文件、技术规范和要求等要求（标准不一致时，以较高者为准）；在各方面符合</w:t>
      </w:r>
      <w:r>
        <w:rPr>
          <w:rFonts w:hint="eastAsia" w:ascii="宋体" w:hAnsi="宋体" w:eastAsia="宋体" w:cs="宋体"/>
          <w:color w:val="auto"/>
          <w:highlight w:val="none"/>
          <w:lang w:val="en-US" w:eastAsia="zh-CN"/>
        </w:rPr>
        <w:t>相关</w:t>
      </w:r>
      <w:r>
        <w:rPr>
          <w:rFonts w:hint="eastAsia" w:ascii="宋体" w:hAnsi="宋体" w:eastAsia="宋体" w:cs="宋体"/>
          <w:color w:val="auto"/>
          <w:highlight w:val="none"/>
        </w:rPr>
        <w:t>规定的质量、规格和性能。随</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持有产品合格证书、保修卡、说明书等。</w:t>
      </w:r>
    </w:p>
    <w:p w14:paraId="3F12FB7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安装施工质量要求</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国家、行业和重庆市现行有关施工质量验收规范、技术标准、规程、文件等相关规定及工程施工图设计文件要求，并以较高要求为准，且满足运行条件达到一次性验收合格标准。随机持有产品合格证书、保修卡、说明书、检测/检验/试验报告、原装进口产品相关资料等。</w:t>
      </w:r>
    </w:p>
    <w:p w14:paraId="361887CA">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2" w:firstLineChars="200"/>
        <w:textAlignment w:val="auto"/>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二、报价原则</w:t>
      </w:r>
    </w:p>
    <w:p w14:paraId="54F35C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须负责本次</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范围内的</w:t>
      </w:r>
      <w:r>
        <w:rPr>
          <w:rFonts w:hint="eastAsia" w:asciiTheme="minorEastAsia" w:hAnsiTheme="minorEastAsia" w:eastAsiaTheme="minorEastAsia" w:cstheme="minorEastAsia"/>
          <w:color w:val="auto"/>
          <w:sz w:val="21"/>
          <w:szCs w:val="21"/>
          <w:highlight w:val="none"/>
          <w:lang w:val="en-US" w:eastAsia="zh-CN"/>
        </w:rPr>
        <w:t>货物供货</w:t>
      </w:r>
      <w:r>
        <w:rPr>
          <w:rFonts w:hint="eastAsia" w:asciiTheme="minorEastAsia" w:hAnsiTheme="minorEastAsia" w:eastAsiaTheme="minorEastAsia" w:cstheme="minorEastAsia"/>
          <w:color w:val="auto"/>
          <w:sz w:val="21"/>
          <w:szCs w:val="21"/>
          <w:highlight w:val="none"/>
        </w:rPr>
        <w:t>及安装</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如有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工作，</w:t>
      </w:r>
      <w:r>
        <w:rPr>
          <w:rFonts w:hint="eastAsia" w:ascii="宋体" w:hAnsi="宋体" w:eastAsia="宋体" w:cs="宋体"/>
          <w:b w:val="0"/>
          <w:bCs w:val="0"/>
          <w:color w:val="auto"/>
          <w:sz w:val="21"/>
          <w:szCs w:val="21"/>
          <w:highlight w:val="none"/>
          <w:lang w:val="en-US" w:eastAsia="zh-CN"/>
        </w:rPr>
        <w:t>本竞争性比选报价采用综合单价报价。综合单价报价</w:t>
      </w:r>
      <w:r>
        <w:rPr>
          <w:rFonts w:hint="eastAsia" w:asciiTheme="minorEastAsia" w:hAnsiTheme="minorEastAsia" w:eastAsiaTheme="minorEastAsia" w:cstheme="minorEastAsia"/>
          <w:color w:val="auto"/>
          <w:sz w:val="21"/>
          <w:szCs w:val="21"/>
          <w:highlight w:val="none"/>
        </w:rPr>
        <w:t>应是</w:t>
      </w:r>
      <w:r>
        <w:rPr>
          <w:rFonts w:hint="eastAsia" w:asciiTheme="minorEastAsia" w:hAnsiTheme="minorEastAsia" w:eastAsiaTheme="minorEastAsia" w:cstheme="minorEastAsia"/>
          <w:color w:val="auto"/>
          <w:sz w:val="21"/>
          <w:szCs w:val="21"/>
          <w:highlight w:val="none"/>
          <w:lang w:val="en-US" w:eastAsia="zh-CN"/>
        </w:rPr>
        <w:t>竞争性比选</w:t>
      </w:r>
      <w:r>
        <w:rPr>
          <w:rFonts w:hint="eastAsia" w:asciiTheme="minorEastAsia" w:hAnsiTheme="minorEastAsia" w:eastAsiaTheme="minorEastAsia" w:cstheme="minorEastAsia"/>
          <w:color w:val="auto"/>
          <w:sz w:val="21"/>
          <w:szCs w:val="21"/>
          <w:highlight w:val="none"/>
        </w:rPr>
        <w:t>文件及合同条款中涉及和/或合理推断出</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应承担的全部义务，包括但不限于</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范围的设备（含备品、备件、专用工具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辅助配套材料等</w:t>
      </w:r>
      <w:r>
        <w:rPr>
          <w:rFonts w:hint="eastAsia" w:asciiTheme="minorEastAsia" w:hAnsiTheme="minorEastAsia" w:eastAsiaTheme="minorEastAsia" w:cstheme="minorEastAsia"/>
          <w:color w:val="auto"/>
          <w:sz w:val="21"/>
          <w:szCs w:val="21"/>
          <w:highlight w:val="none"/>
        </w:rPr>
        <w:t>）采购、制造、选型、安装、装配（含出厂前组装、测试和检测、检验等）、知识产权、货物交货的各项成本、配合设计费、包装费、运输费（含密闭运输、运杂费等）、大型机械进出场费、装卸费（含上下车、货到现场二次或多次装卸等）、保险、货物保管（</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负责</w:t>
      </w:r>
      <w:r>
        <w:rPr>
          <w:rFonts w:hint="eastAsia" w:asciiTheme="minorEastAsia" w:hAnsiTheme="minorEastAsia" w:eastAsiaTheme="minorEastAsia" w:cstheme="minorEastAsia"/>
          <w:color w:val="auto"/>
          <w:sz w:val="21"/>
          <w:szCs w:val="21"/>
          <w:highlight w:val="none"/>
          <w:lang w:val="en-US" w:eastAsia="zh-CN"/>
        </w:rPr>
        <w:t>将</w:t>
      </w:r>
      <w:r>
        <w:rPr>
          <w:rFonts w:hint="eastAsia" w:asciiTheme="minorEastAsia" w:hAnsiTheme="minorEastAsia" w:eastAsiaTheme="minorEastAsia" w:cstheme="minorEastAsia"/>
          <w:color w:val="auto"/>
          <w:sz w:val="21"/>
          <w:szCs w:val="21"/>
          <w:highlight w:val="none"/>
        </w:rPr>
        <w:t>设备具备移交条件后移交给</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）、调试、检测、试运行、配合服务及验收、周边已完工程的成品保护、资料提交、技术服务、人员培训、质保期内的维修、维护、保养和易损耗件的提供、售后服务、设备、一切风险费等全部费用以及</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为完成合同全部义务应承担的一切成本、税金、风险、合理利润等所有费用。除此之外，</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无需向</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和（或）第三方支付任何其他费用。</w:t>
      </w:r>
    </w:p>
    <w:p w14:paraId="0F5EBAB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rPr>
        <w:t>报价说明</w:t>
      </w:r>
    </w:p>
    <w:p w14:paraId="3EA2B312">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val="en-US" w:eastAsia="zh-CN"/>
        </w:rPr>
        <w:t>采购人发布的采购清单（以下简称“清单”）</w:t>
      </w:r>
      <w:r>
        <w:rPr>
          <w:rFonts w:hint="eastAsia" w:ascii="宋体" w:hAnsi="宋体" w:eastAsia="宋体" w:cs="宋体"/>
          <w:b w:val="0"/>
          <w:bCs w:val="0"/>
          <w:color w:val="auto"/>
          <w:sz w:val="21"/>
          <w:szCs w:val="21"/>
          <w:highlight w:val="none"/>
          <w:lang w:val="en-US" w:eastAsia="zh-CN"/>
        </w:rPr>
        <w:t>应与本</w:t>
      </w:r>
      <w:r>
        <w:rPr>
          <w:rFonts w:hint="eastAsia" w:ascii="宋体" w:hAnsi="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CN"/>
        </w:rPr>
        <w:t>竞争性比选文件、技术标准和要求等文件结合起来查阅与理解。</w:t>
      </w:r>
    </w:p>
    <w:p w14:paraId="06D6EAA8">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、报价人应结合现场实际和现在的市场情况、自身技术及管理水平、经营状况、机械设备及制定的方案的要求自行报价，该报价不低于报价人完成该项目的成本。</w:t>
      </w:r>
    </w:p>
    <w:p w14:paraId="1795F590">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、清单中所列数量是</w:t>
      </w:r>
      <w:r>
        <w:rPr>
          <w:rFonts w:hint="eastAsia" w:ascii="宋体" w:hAnsi="宋体" w:cs="宋体"/>
          <w:b w:val="0"/>
          <w:bCs w:val="0"/>
          <w:color w:val="auto"/>
          <w:sz w:val="21"/>
          <w:szCs w:val="21"/>
          <w:highlight w:val="none"/>
          <w:lang w:val="en-US" w:eastAsia="zh-CN"/>
        </w:rPr>
        <w:t>暂估</w:t>
      </w:r>
      <w:r>
        <w:rPr>
          <w:rFonts w:hint="eastAsia" w:ascii="宋体" w:hAnsi="宋体" w:eastAsia="宋体" w:cs="宋体"/>
          <w:b w:val="0"/>
          <w:bCs w:val="0"/>
          <w:color w:val="auto"/>
          <w:sz w:val="21"/>
          <w:szCs w:val="21"/>
          <w:highlight w:val="none"/>
          <w:lang w:val="en-US" w:eastAsia="zh-CN"/>
        </w:rPr>
        <w:t>数量，仅作为报价的共同基础，不能作为最终结算与支付的依据。实际支付应按实际完成的</w:t>
      </w:r>
      <w:r>
        <w:rPr>
          <w:rFonts w:hint="eastAsia" w:ascii="宋体" w:hAnsi="宋体" w:cs="宋体"/>
          <w:b w:val="0"/>
          <w:bCs w:val="0"/>
          <w:color w:val="auto"/>
          <w:sz w:val="21"/>
          <w:szCs w:val="21"/>
          <w:highlight w:val="none"/>
          <w:lang w:val="en-US" w:eastAsia="zh-CN"/>
        </w:rPr>
        <w:t>数</w:t>
      </w:r>
      <w:r>
        <w:rPr>
          <w:rFonts w:hint="eastAsia" w:ascii="宋体" w:hAnsi="宋体" w:eastAsia="宋体" w:cs="宋体"/>
          <w:b w:val="0"/>
          <w:bCs w:val="0"/>
          <w:color w:val="auto"/>
          <w:sz w:val="21"/>
          <w:szCs w:val="21"/>
          <w:highlight w:val="none"/>
          <w:lang w:val="en-US" w:eastAsia="zh-CN"/>
        </w:rPr>
        <w:t>量</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清单的单价来计算支付金额。</w:t>
      </w:r>
    </w:p>
    <w:p w14:paraId="6CA05431">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、清单中所列</w:t>
      </w:r>
      <w:r>
        <w:rPr>
          <w:rFonts w:hint="eastAsia" w:ascii="宋体" w:hAnsi="宋体" w:cs="宋体"/>
          <w:b w:val="0"/>
          <w:bCs w:val="0"/>
          <w:color w:val="auto"/>
          <w:sz w:val="21"/>
          <w:szCs w:val="21"/>
          <w:highlight w:val="none"/>
          <w:lang w:val="en-US" w:eastAsia="zh-CN"/>
        </w:rPr>
        <w:t>数量</w:t>
      </w:r>
      <w:r>
        <w:rPr>
          <w:rFonts w:hint="eastAsia" w:ascii="宋体" w:hAnsi="宋体" w:eastAsia="宋体" w:cs="宋体"/>
          <w:b w:val="0"/>
          <w:bCs w:val="0"/>
          <w:color w:val="auto"/>
          <w:sz w:val="21"/>
          <w:szCs w:val="21"/>
          <w:highlight w:val="none"/>
          <w:lang w:val="en-US" w:eastAsia="zh-CN"/>
        </w:rPr>
        <w:t>的变动，丝毫不会降低或影响合同条款的效力，也不免除报价人按规定的标准进行</w:t>
      </w:r>
      <w:r>
        <w:rPr>
          <w:rFonts w:hint="eastAsia" w:ascii="宋体" w:hAnsi="宋体" w:cs="宋体"/>
          <w:b w:val="0"/>
          <w:bCs w:val="0"/>
          <w:color w:val="auto"/>
          <w:sz w:val="21"/>
          <w:szCs w:val="21"/>
          <w:highlight w:val="none"/>
          <w:lang w:val="en-US" w:eastAsia="zh-CN"/>
        </w:rPr>
        <w:t>作业</w:t>
      </w:r>
      <w:r>
        <w:rPr>
          <w:rFonts w:hint="eastAsia" w:ascii="宋体" w:hAnsi="宋体" w:eastAsia="宋体" w:cs="宋体"/>
          <w:b w:val="0"/>
          <w:bCs w:val="0"/>
          <w:color w:val="auto"/>
          <w:sz w:val="21"/>
          <w:szCs w:val="21"/>
          <w:highlight w:val="none"/>
          <w:lang w:val="en-US" w:eastAsia="zh-CN"/>
        </w:rPr>
        <w:t>和修复缺陷的责任。</w:t>
      </w:r>
    </w:p>
    <w:p w14:paraId="44D6AC67">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对清单中的每一个细目，报价人均填单价和合价，对于未填入单价和合价的细目，其费用应视为已包括在清单中的其他细目的单价和合价中，报价人必须按采购人指令完成清单中未填入单价和合价的细目，但不能得到结算与支付，报价人的总报价应是所有</w:t>
      </w:r>
      <w:r>
        <w:rPr>
          <w:rFonts w:hint="eastAsia" w:ascii="宋体" w:hAnsi="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CN"/>
        </w:rPr>
        <w:t>费用的汇总。</w:t>
      </w:r>
    </w:p>
    <w:p w14:paraId="201D78B8">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val="en-US" w:eastAsia="zh-CN"/>
        </w:rPr>
        <w:t>、清单中的任何内容不得随意删除或涂改，若有误，在有效时间内书面向采购人提出，以“补遗”资料为准。</w:t>
      </w:r>
    </w:p>
    <w:p w14:paraId="731833A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lang w:val="en-US" w:eastAsia="zh-CN"/>
        </w:rPr>
        <w:t>、不同单项中相同项目（项目特征及工作内容相同）应报价统一，如有差异，按最低的一个报价进行结算；材料设备单价处理办法相同。</w:t>
      </w:r>
    </w:p>
    <w:p w14:paraId="54A1B456">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lang w:val="en-US" w:eastAsia="zh-CN"/>
        </w:rPr>
        <w:t>、对作业和材料设备的技术标准和要求及一般说明或规定，未重复写入清单内，在给清单各细目报价前，应参阅并满足设计文件及竞争性比选文件中技术标准和要求的有关部分，如不满足相关技术标准和要求，由此对采购人造成的一切损失由报价人承担。</w:t>
      </w:r>
    </w:p>
    <w:p w14:paraId="6B828B31">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lang w:val="en-US" w:eastAsia="zh-CN"/>
        </w:rPr>
        <w:t>、对于符合要求的竞争性比选响应文件，在签订合同协议书前，如发现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24AF1F0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lang w:val="en-US" w:eastAsia="zh-CN"/>
        </w:rPr>
        <w:t>、报价中的单价和合价全部以人民币（元）表示。</w:t>
      </w:r>
    </w:p>
    <w:p w14:paraId="2042537D">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11</w:t>
      </w:r>
      <w:r>
        <w:rPr>
          <w:rFonts w:hint="eastAsia" w:ascii="宋体" w:hAnsi="宋体" w:eastAsia="宋体" w:cs="宋体"/>
          <w:b w:val="0"/>
          <w:bCs w:val="0"/>
          <w:color w:val="auto"/>
          <w:sz w:val="21"/>
          <w:szCs w:val="21"/>
          <w:highlight w:val="none"/>
          <w:lang w:val="en-US" w:eastAsia="zh-CN"/>
        </w:rPr>
        <w:t>、对于报价人报价中明显高于市场价的单项报价，采购人有权进行价格审核后调整。调整后应以取得报价人的同意，并确认修正后的最终报价。如果报价人拒绝确认，则其</w:t>
      </w:r>
      <w:r>
        <w:rPr>
          <w:rFonts w:hint="eastAsia" w:ascii="宋体" w:hAnsi="宋体" w:cs="宋体"/>
          <w:b w:val="0"/>
          <w:bCs w:val="0"/>
          <w:color w:val="auto"/>
          <w:sz w:val="21"/>
          <w:szCs w:val="21"/>
          <w:highlight w:val="none"/>
          <w:lang w:val="en-US" w:eastAsia="zh-CN"/>
        </w:rPr>
        <w:t>竞争性比选响应文件</w:t>
      </w:r>
      <w:r>
        <w:rPr>
          <w:rFonts w:hint="eastAsia" w:ascii="宋体" w:hAnsi="宋体" w:eastAsia="宋体" w:cs="宋体"/>
          <w:b w:val="0"/>
          <w:bCs w:val="0"/>
          <w:color w:val="auto"/>
          <w:sz w:val="21"/>
          <w:szCs w:val="21"/>
          <w:highlight w:val="none"/>
          <w:lang w:val="en-US" w:eastAsia="zh-CN"/>
        </w:rPr>
        <w:t>将不予评审。</w:t>
      </w:r>
    </w:p>
    <w:p w14:paraId="43841329">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12</w:t>
      </w:r>
      <w:r>
        <w:rPr>
          <w:rFonts w:hint="eastAsia" w:ascii="宋体" w:hAnsi="宋体" w:eastAsia="宋体" w:cs="宋体"/>
          <w:b w:val="0"/>
          <w:bCs w:val="0"/>
          <w:color w:val="auto"/>
          <w:sz w:val="21"/>
          <w:szCs w:val="21"/>
          <w:highlight w:val="none"/>
          <w:lang w:val="en-US" w:eastAsia="zh-CN"/>
        </w:rPr>
        <w:t>、合同为单价合同，合同期间不予调价。</w:t>
      </w:r>
    </w:p>
    <w:p w14:paraId="7F14A3F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宋体" w:hAnsi="宋体" w:cs="宋体"/>
          <w:b w:val="0"/>
          <w:bCs w:val="0"/>
          <w:color w:val="auto"/>
          <w:sz w:val="21"/>
          <w:szCs w:val="21"/>
          <w:highlight w:val="none"/>
          <w:lang w:val="en-US" w:eastAsia="zh-CN"/>
        </w:rPr>
        <w:t>13</w:t>
      </w:r>
      <w:r>
        <w:rPr>
          <w:rFonts w:hint="eastAsia" w:ascii="宋体" w:hAnsi="宋体" w:eastAsia="宋体" w:cs="宋体"/>
          <w:b w:val="0"/>
          <w:bCs w:val="0"/>
          <w:color w:val="auto"/>
          <w:sz w:val="21"/>
          <w:szCs w:val="21"/>
          <w:highlight w:val="none"/>
          <w:lang w:val="en-US" w:eastAsia="zh-CN"/>
        </w:rPr>
        <w:t>、报价人应严格按照清单进行报价，不得随意修改采购人发布的工程量清单数量、公式及相关内容。</w:t>
      </w:r>
    </w:p>
    <w:p w14:paraId="6EBF1A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、本项目所需的主要设备，中标人应选用</w:t>
      </w:r>
      <w:r>
        <w:rPr>
          <w:rFonts w:hint="eastAsia" w:asciiTheme="minorEastAsia" w:hAnsiTheme="minorEastAsia" w:eastAsiaTheme="minorEastAsia" w:cstheme="minorEastAsia"/>
          <w:color w:val="auto"/>
          <w:sz w:val="21"/>
          <w:szCs w:val="21"/>
          <w:highlight w:val="none"/>
          <w:lang w:val="en-US" w:eastAsia="zh-CN"/>
        </w:rPr>
        <w:t>采购人提供的</w:t>
      </w:r>
      <w:r>
        <w:rPr>
          <w:rFonts w:hint="eastAsia" w:asciiTheme="minorEastAsia" w:hAnsiTheme="minorEastAsia" w:eastAsiaTheme="minorEastAsia" w:cstheme="minorEastAsia"/>
          <w:color w:val="auto"/>
          <w:sz w:val="21"/>
          <w:szCs w:val="21"/>
          <w:highlight w:val="none"/>
        </w:rPr>
        <w:t>参考品牌（厂家）的产品或采用与之质量品质相当的品牌（厂家）的产品，若中标人选用与之质量品质相当的品牌（厂家）的产品，应在采购前14日内将所采购材料（设备）的厂家、技术参数、品牌、质量等级等指标以书面形式通知采购人，采购人收到中标人的书面报告后对中标人所采购材料（设备）的进行考察，经采购人认质、封样（如有必要）、审核通过后中标人方可采购进场。采购人认为中标人所使用的材料（设备）的质量品质存在缺陷，或者偏离图纸及规范要求，不能适用于本项目，采购人有权按参考品牌中注明的该材料（设备）品牌中指定一种供中标人使用，采购人不承担因更换材料（设备）品牌而调整材料（设备）的价格及其他相关费用；若中标人拒绝按采购人要求更换的，则该种材料（设备）将改为第三方供货，采购人实际支付的货款从中标人的结算价款中予以扣除，中标人按照该类材料（设备）费的20%向采购人支付违约金。</w:t>
      </w:r>
    </w:p>
    <w:p w14:paraId="734AB20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Theme="minorEastAsia" w:hAnsiTheme="minorEastAsia" w:eastAsiaTheme="minorEastAsia" w:cstheme="minorEastAsia"/>
          <w:color w:val="auto"/>
          <w:sz w:val="21"/>
          <w:szCs w:val="21"/>
          <w:highlight w:val="none"/>
        </w:rPr>
        <w:t>、特别说明</w:t>
      </w:r>
    </w:p>
    <w:p w14:paraId="6244C35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应充分考虑现场情况，并保持周边现有道路的畅通，充分了解工地位置、情况、道路、储存空间、装卸限制及任何其它足以影响承包价格的情况，任何因忽视或误解</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范围、图示内容和</w:t>
      </w:r>
      <w:r>
        <w:rPr>
          <w:rFonts w:hint="eastAsia" w:asciiTheme="minorEastAsia" w:hAnsiTheme="minorEastAsia" w:eastAsiaTheme="minorEastAsia" w:cstheme="minorEastAsia"/>
          <w:color w:val="auto"/>
          <w:sz w:val="21"/>
          <w:szCs w:val="21"/>
          <w:highlight w:val="none"/>
          <w:lang w:val="en-US" w:eastAsia="zh-CN"/>
        </w:rPr>
        <w:t>现场</w:t>
      </w:r>
      <w:r>
        <w:rPr>
          <w:rFonts w:hint="eastAsia" w:asciiTheme="minorEastAsia" w:hAnsiTheme="minorEastAsia" w:eastAsiaTheme="minorEastAsia" w:cstheme="minorEastAsia"/>
          <w:color w:val="auto"/>
          <w:sz w:val="21"/>
          <w:szCs w:val="21"/>
          <w:highlight w:val="none"/>
        </w:rPr>
        <w:t>情况而导致的索赔或工期延长申请将不获批准。</w:t>
      </w:r>
    </w:p>
    <w:p w14:paraId="43DAC75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）施工用水、用电由</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自行考虑，产生的费用由</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纳入投标报价中，包干使用，不作调整。</w:t>
      </w:r>
    </w:p>
    <w:p w14:paraId="6E255B1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应充分考虑本工程与其它</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交叉作业的影响，并作好充分配合，其费用纳入投标报价中，不另行计费。</w:t>
      </w:r>
    </w:p>
    <w:p w14:paraId="150D085E">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5B4CF9AB">
      <w:pPr>
        <w:pStyle w:val="29"/>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1C20F4EB">
      <w:pPr>
        <w:pageBreakBefore w:val="0"/>
        <w:widowControl w:val="0"/>
        <w:numPr>
          <w:ilvl w:val="-1"/>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9"/>
        <w:rPr>
          <w:rFonts w:hint="eastAsia" w:ascii="宋体" w:hAnsi="宋体" w:eastAsia="宋体" w:cs="宋体"/>
          <w:b w:val="0"/>
          <w:bCs w:val="0"/>
          <w:color w:val="auto"/>
          <w:sz w:val="21"/>
          <w:szCs w:val="21"/>
          <w:highlight w:val="none"/>
          <w:lang w:val="en-US" w:eastAsia="zh-CN"/>
        </w:rPr>
      </w:pPr>
    </w:p>
    <w:p w14:paraId="6BA999C7">
      <w:p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br w:type="page"/>
      </w:r>
    </w:p>
    <w:p w14:paraId="6EE6DD38">
      <w:pPr>
        <w:pStyle w:val="2"/>
        <w:numPr>
          <w:ilvl w:val="0"/>
          <w:numId w:val="3"/>
        </w:numPr>
        <w:spacing w:before="0" w:after="0" w:line="360" w:lineRule="auto"/>
        <w:jc w:val="center"/>
        <w:rPr>
          <w:rFonts w:ascii="宋体" w:hAnsi="宋体" w:cs="宋体"/>
          <w:color w:val="auto"/>
          <w:highlight w:val="none"/>
        </w:rPr>
      </w:pPr>
      <w:bookmarkStart w:id="16" w:name="_Toc26452"/>
      <w:r>
        <w:rPr>
          <w:rFonts w:hint="eastAsia" w:ascii="宋体" w:hAnsi="宋体" w:cs="宋体"/>
          <w:color w:val="auto"/>
          <w:highlight w:val="none"/>
        </w:rPr>
        <w:t>采购清单</w:t>
      </w:r>
      <w:bookmarkEnd w:id="16"/>
    </w:p>
    <w:p w14:paraId="503CC50C">
      <w:pPr>
        <w:rPr>
          <w:rFonts w:hint="eastAsia" w:ascii="宋体" w:hAnsi="宋体" w:cs="宋体"/>
          <w:color w:val="auto"/>
          <w:highlight w:val="none"/>
        </w:rPr>
      </w:pPr>
    </w:p>
    <w:p w14:paraId="7F8CB1F2">
      <w:pPr>
        <w:jc w:val="center"/>
        <w:rPr>
          <w:rFonts w:hint="default"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详见竞争性比选文件附件。</w:t>
      </w:r>
    </w:p>
    <w:p w14:paraId="099FFAB3">
      <w:pPr>
        <w:rPr>
          <w:rFonts w:hint="eastAsia" w:ascii="宋体" w:hAnsi="宋体" w:cs="宋体"/>
          <w:color w:val="auto"/>
          <w:highlight w:val="none"/>
        </w:rPr>
      </w:pPr>
      <w:r>
        <w:rPr>
          <w:rFonts w:hint="eastAsia" w:ascii="宋体" w:hAnsi="宋体" w:cs="宋体"/>
          <w:color w:val="auto"/>
          <w:highlight w:val="none"/>
        </w:rPr>
        <w:br w:type="page"/>
      </w:r>
    </w:p>
    <w:p w14:paraId="656C8A19">
      <w:pPr>
        <w:pStyle w:val="2"/>
        <w:numPr>
          <w:ilvl w:val="0"/>
          <w:numId w:val="3"/>
        </w:numPr>
        <w:spacing w:before="0" w:after="0" w:line="360" w:lineRule="auto"/>
        <w:jc w:val="center"/>
        <w:rPr>
          <w:rFonts w:ascii="宋体" w:hAnsi="宋体" w:cs="宋体"/>
          <w:color w:val="auto"/>
          <w:highlight w:val="none"/>
        </w:rPr>
      </w:pPr>
      <w:bookmarkStart w:id="17" w:name="_Toc24148"/>
      <w:r>
        <w:rPr>
          <w:rFonts w:hint="eastAsia" w:ascii="宋体" w:hAnsi="宋体" w:cs="宋体"/>
          <w:color w:val="auto"/>
          <w:highlight w:val="none"/>
        </w:rPr>
        <w:t>技术要求</w:t>
      </w:r>
      <w:bookmarkEnd w:id="17"/>
    </w:p>
    <w:p w14:paraId="108CC335">
      <w:pPr>
        <w:spacing w:before="0" w:after="0" w:line="360" w:lineRule="auto"/>
        <w:jc w:val="center"/>
        <w:rPr>
          <w:rFonts w:hint="eastAsia" w:ascii="宋体" w:hAnsi="宋体" w:cs="宋体"/>
          <w:b/>
          <w:color w:val="auto"/>
          <w:kern w:val="0"/>
          <w:sz w:val="24"/>
          <w:highlight w:val="none"/>
        </w:rPr>
      </w:pPr>
    </w:p>
    <w:p w14:paraId="570D1C7F">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详见竞争性比选文件附件。</w:t>
      </w:r>
    </w:p>
    <w:p w14:paraId="31F786CA">
      <w:pPr>
        <w:spacing w:before="0" w:after="0" w:line="360" w:lineRule="auto"/>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br w:type="page"/>
      </w:r>
    </w:p>
    <w:p w14:paraId="25A935B6">
      <w:pPr>
        <w:pStyle w:val="2"/>
        <w:numPr>
          <w:ilvl w:val="0"/>
          <w:numId w:val="3"/>
        </w:numPr>
        <w:spacing w:before="0" w:after="0" w:line="360" w:lineRule="auto"/>
        <w:jc w:val="center"/>
        <w:rPr>
          <w:rFonts w:ascii="宋体" w:hAnsi="宋体" w:cs="宋体"/>
          <w:color w:val="auto"/>
          <w:highlight w:val="none"/>
        </w:rPr>
      </w:pPr>
      <w:bookmarkStart w:id="18" w:name="_Toc31804"/>
      <w:r>
        <w:rPr>
          <w:rFonts w:hint="eastAsia" w:ascii="宋体" w:hAnsi="宋体" w:cs="宋体"/>
          <w:color w:val="auto"/>
          <w:highlight w:val="none"/>
          <w:lang w:val="en-US" w:eastAsia="zh-CN"/>
        </w:rPr>
        <w:t>合同范本</w:t>
      </w:r>
      <w:bookmarkEnd w:id="18"/>
    </w:p>
    <w:p w14:paraId="728FA437">
      <w:pPr>
        <w:jc w:val="center"/>
        <w:rPr>
          <w:rFonts w:hint="eastAsia" w:ascii="宋体" w:hAnsi="宋体" w:cs="宋体"/>
          <w:color w:val="auto"/>
          <w:highlight w:val="none"/>
          <w:lang w:val="en-US" w:eastAsia="zh-CN"/>
        </w:rPr>
      </w:pPr>
      <w:r>
        <w:rPr>
          <w:rFonts w:hint="eastAsia" w:ascii="宋体" w:hAnsi="宋体" w:cs="宋体"/>
          <w:b/>
          <w:color w:val="auto"/>
          <w:kern w:val="0"/>
          <w:sz w:val="24"/>
          <w:highlight w:val="none"/>
        </w:rPr>
        <w:t>详见竞争性比选文件附件。</w:t>
      </w:r>
    </w:p>
    <w:p w14:paraId="6E89FBB3">
      <w:pPr>
        <w:rPr>
          <w:rFonts w:hint="eastAsia" w:ascii="Times New Roman" w:hAnsi="Times New Roman" w:eastAsia="宋体" w:cs="Times New Roman"/>
          <w:b/>
          <w:bCs/>
          <w:color w:val="auto"/>
          <w:sz w:val="21"/>
          <w:szCs w:val="15"/>
          <w:highlight w:val="none"/>
          <w:lang w:val="en-US" w:eastAsia="zh-CN"/>
        </w:rPr>
      </w:pPr>
      <w:r>
        <w:rPr>
          <w:rFonts w:hint="eastAsia" w:ascii="宋体" w:hAnsi="宋体" w:cs="宋体"/>
          <w:color w:val="auto"/>
          <w:highlight w:val="none"/>
          <w:lang w:val="en-US" w:eastAsia="zh-CN"/>
        </w:rPr>
        <w:br w:type="page"/>
      </w:r>
    </w:p>
    <w:p w14:paraId="43F05D55">
      <w:pPr>
        <w:rPr>
          <w:rFonts w:hint="eastAsia" w:ascii="宋体" w:hAnsi="宋体" w:cs="宋体"/>
          <w:color w:val="auto"/>
          <w:highlight w:val="none"/>
          <w:lang w:val="en-US" w:eastAsia="zh-CN"/>
        </w:rPr>
      </w:pPr>
    </w:p>
    <w:p w14:paraId="5B8C1E64">
      <w:pPr>
        <w:rPr>
          <w:rFonts w:hint="eastAsia" w:ascii="宋体" w:hAnsi="宋体" w:cs="宋体"/>
          <w:color w:val="auto"/>
          <w:highlight w:val="none"/>
          <w:lang w:val="en-US" w:eastAsia="zh-CN"/>
        </w:rPr>
      </w:pPr>
    </w:p>
    <w:p w14:paraId="7A0742A8">
      <w:pPr>
        <w:pStyle w:val="2"/>
        <w:numPr>
          <w:ilvl w:val="0"/>
          <w:numId w:val="3"/>
        </w:numPr>
        <w:spacing w:before="0" w:after="0" w:line="360" w:lineRule="auto"/>
        <w:jc w:val="center"/>
        <w:rPr>
          <w:rFonts w:ascii="宋体" w:hAnsi="宋体" w:cs="宋体"/>
          <w:color w:val="auto"/>
          <w:highlight w:val="none"/>
        </w:rPr>
      </w:pPr>
      <w:bookmarkStart w:id="19" w:name="_Toc12151"/>
      <w:r>
        <w:rPr>
          <w:rFonts w:hint="default" w:ascii="宋体" w:hAnsi="宋体" w:cs="宋体"/>
          <w:color w:val="auto"/>
          <w:highlight w:val="none"/>
        </w:rPr>
        <w:t>竞争性比选响应文件格式</w:t>
      </w:r>
      <w:bookmarkEnd w:id="19"/>
    </w:p>
    <w:p w14:paraId="39DBBC0E">
      <w:pPr>
        <w:pStyle w:val="18"/>
        <w:rPr>
          <w:color w:val="auto"/>
          <w:highlight w:val="none"/>
        </w:rPr>
      </w:pPr>
    </w:p>
    <w:p w14:paraId="7F027A38">
      <w:pPr>
        <w:rPr>
          <w:color w:val="auto"/>
          <w:highlight w:val="none"/>
        </w:rPr>
        <w:sectPr>
          <w:footerReference r:id="rId10" w:type="first"/>
          <w:headerReference r:id="rId8" w:type="default"/>
          <w:footerReference r:id="rId9" w:type="default"/>
          <w:pgSz w:w="11906" w:h="16838"/>
          <w:pgMar w:top="1440" w:right="1800" w:bottom="1440" w:left="1800" w:header="851" w:footer="992" w:gutter="0"/>
          <w:pgNumType w:fmt="decimal"/>
          <w:cols w:space="720" w:num="1"/>
          <w:titlePg/>
          <w:docGrid w:type="lines" w:linePitch="312" w:charSpace="0"/>
        </w:sectPr>
      </w:pPr>
    </w:p>
    <w:p w14:paraId="74EAEC33">
      <w:pPr>
        <w:rPr>
          <w:rFonts w:ascii="宋体" w:hAnsi="宋体" w:cs="宋体"/>
          <w:color w:val="auto"/>
          <w:highlight w:val="none"/>
        </w:rPr>
      </w:pPr>
    </w:p>
    <w:p w14:paraId="24DFBD33">
      <w:pPr>
        <w:jc w:val="center"/>
        <w:rPr>
          <w:rFonts w:ascii="宋体" w:hAnsi="宋体" w:cs="宋体"/>
          <w:color w:val="auto"/>
          <w:sz w:val="52"/>
          <w:szCs w:val="52"/>
          <w:highlight w:val="none"/>
          <w:u w:val="single"/>
        </w:rPr>
      </w:pPr>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 xml:space="preserve">（项目名称） </w:t>
      </w:r>
    </w:p>
    <w:p w14:paraId="04003114">
      <w:pPr>
        <w:rPr>
          <w:rFonts w:ascii="宋体" w:hAnsi="宋体" w:cs="宋体"/>
          <w:color w:val="auto"/>
          <w:sz w:val="20"/>
          <w:szCs w:val="20"/>
          <w:highlight w:val="none"/>
        </w:rPr>
      </w:pPr>
    </w:p>
    <w:p w14:paraId="6F7F7300">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5CD75608">
      <w:pPr>
        <w:rPr>
          <w:rFonts w:ascii="宋体" w:hAnsi="宋体" w:cs="宋体"/>
          <w:color w:val="auto"/>
          <w:sz w:val="28"/>
          <w:szCs w:val="28"/>
          <w:highlight w:val="none"/>
        </w:rPr>
      </w:pPr>
    </w:p>
    <w:p w14:paraId="2B227B8B">
      <w:pPr>
        <w:rPr>
          <w:rFonts w:ascii="宋体" w:hAnsi="宋体" w:cs="宋体"/>
          <w:color w:val="auto"/>
          <w:sz w:val="28"/>
          <w:szCs w:val="28"/>
          <w:highlight w:val="none"/>
        </w:rPr>
      </w:pPr>
    </w:p>
    <w:p w14:paraId="2DB335E4">
      <w:pPr>
        <w:rPr>
          <w:rFonts w:ascii="宋体" w:hAnsi="宋体" w:cs="宋体"/>
          <w:color w:val="auto"/>
          <w:sz w:val="28"/>
          <w:szCs w:val="28"/>
          <w:highlight w:val="none"/>
        </w:rPr>
      </w:pPr>
    </w:p>
    <w:p w14:paraId="5334F3FB">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0F141F56">
      <w:pPr>
        <w:jc w:val="center"/>
        <w:rPr>
          <w:rFonts w:ascii="宋体" w:hAnsi="宋体" w:cs="宋体"/>
          <w:b/>
          <w:color w:val="auto"/>
          <w:sz w:val="32"/>
          <w:szCs w:val="32"/>
          <w:highlight w:val="none"/>
        </w:rPr>
      </w:pPr>
    </w:p>
    <w:p w14:paraId="5CED4474">
      <w:pPr>
        <w:rPr>
          <w:rFonts w:ascii="宋体" w:hAnsi="宋体" w:cs="宋体"/>
          <w:color w:val="auto"/>
          <w:sz w:val="28"/>
          <w:szCs w:val="28"/>
          <w:highlight w:val="none"/>
        </w:rPr>
      </w:pPr>
    </w:p>
    <w:p w14:paraId="2971C9BB">
      <w:pPr>
        <w:rPr>
          <w:rFonts w:ascii="宋体" w:hAnsi="宋体" w:cs="宋体"/>
          <w:color w:val="auto"/>
          <w:sz w:val="28"/>
          <w:szCs w:val="28"/>
          <w:highlight w:val="none"/>
        </w:rPr>
      </w:pPr>
    </w:p>
    <w:p w14:paraId="390AE620">
      <w:pPr>
        <w:rPr>
          <w:rFonts w:ascii="宋体" w:hAnsi="宋体" w:cs="宋体"/>
          <w:color w:val="auto"/>
          <w:sz w:val="28"/>
          <w:szCs w:val="28"/>
          <w:highlight w:val="none"/>
        </w:rPr>
      </w:pPr>
    </w:p>
    <w:p w14:paraId="075C14A6">
      <w:pPr>
        <w:rPr>
          <w:rFonts w:ascii="宋体" w:hAnsi="宋体" w:cs="宋体"/>
          <w:color w:val="auto"/>
          <w:sz w:val="28"/>
          <w:szCs w:val="28"/>
          <w:highlight w:val="none"/>
        </w:rPr>
      </w:pPr>
    </w:p>
    <w:p w14:paraId="38975CC0">
      <w:pPr>
        <w:rPr>
          <w:rFonts w:ascii="宋体" w:hAnsi="宋体" w:cs="宋体"/>
          <w:color w:val="auto"/>
          <w:sz w:val="28"/>
          <w:szCs w:val="28"/>
          <w:highlight w:val="none"/>
        </w:rPr>
      </w:pPr>
    </w:p>
    <w:p w14:paraId="01752E3A">
      <w:pPr>
        <w:pStyle w:val="29"/>
        <w:rPr>
          <w:color w:val="auto"/>
          <w:highlight w:val="none"/>
        </w:rPr>
      </w:pPr>
    </w:p>
    <w:p w14:paraId="3641F997">
      <w:pPr>
        <w:rPr>
          <w:color w:val="auto"/>
          <w:highlight w:val="none"/>
        </w:rPr>
      </w:pPr>
    </w:p>
    <w:p w14:paraId="0798279B">
      <w:pPr>
        <w:pStyle w:val="29"/>
        <w:rPr>
          <w:color w:val="auto"/>
          <w:highlight w:val="none"/>
        </w:rPr>
      </w:pPr>
    </w:p>
    <w:p w14:paraId="7CBA414C">
      <w:pPr>
        <w:rPr>
          <w:color w:val="auto"/>
          <w:highlight w:val="none"/>
        </w:rPr>
      </w:pPr>
    </w:p>
    <w:p w14:paraId="392F47C3">
      <w:pPr>
        <w:pStyle w:val="29"/>
        <w:rPr>
          <w:color w:val="auto"/>
          <w:highlight w:val="none"/>
        </w:rPr>
      </w:pPr>
    </w:p>
    <w:p w14:paraId="7CD0A357">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0770D477">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签名或盖章</w:t>
      </w:r>
      <w:r>
        <w:rPr>
          <w:rFonts w:hint="eastAsia" w:ascii="宋体" w:hAnsi="宋体" w:cs="宋体"/>
          <w:color w:val="auto"/>
          <w:sz w:val="28"/>
          <w:szCs w:val="28"/>
          <w:highlight w:val="none"/>
        </w:rPr>
        <w:t>）</w:t>
      </w:r>
    </w:p>
    <w:p w14:paraId="52BD55C9">
      <w:pPr>
        <w:jc w:val="center"/>
        <w:rPr>
          <w:rFonts w:ascii="宋体" w:hAnsi="宋体" w:cs="宋体"/>
          <w:color w:val="auto"/>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3489B304">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F60143C">
      <w:pPr>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b/>
          <w:bCs/>
          <w:color w:val="auto"/>
          <w:sz w:val="32"/>
          <w:szCs w:val="40"/>
          <w:highlight w:val="none"/>
        </w:rPr>
      </w:pPr>
      <w:r>
        <w:rPr>
          <w:rFonts w:hint="eastAsia" w:ascii="宋体" w:hAnsi="宋体" w:eastAsia="宋体" w:cs="宋体"/>
          <w:b/>
          <w:bCs/>
          <w:color w:val="auto"/>
          <w:sz w:val="32"/>
          <w:szCs w:val="40"/>
          <w:highlight w:val="none"/>
        </w:rPr>
        <w:t>目    录</w:t>
      </w:r>
    </w:p>
    <w:p w14:paraId="02A169ED">
      <w:pPr>
        <w:pageBreakBefore w:val="0"/>
        <w:widowControl w:val="0"/>
        <w:numPr>
          <w:ilvl w:val="0"/>
          <w:numId w:val="4"/>
        </w:numPr>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竞争性响应声明书</w:t>
      </w:r>
    </w:p>
    <w:p w14:paraId="2627E5C5">
      <w:pPr>
        <w:pageBreakBefore w:val="0"/>
        <w:widowControl w:val="0"/>
        <w:numPr>
          <w:ilvl w:val="0"/>
          <w:numId w:val="4"/>
        </w:numPr>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ascii="宋体" w:hAnsi="宋体" w:cs="宋体"/>
          <w:color w:val="auto"/>
          <w:highlight w:val="none"/>
        </w:rPr>
        <w:t>法定代表人身份证明或法定代表人授权委托书</w:t>
      </w:r>
    </w:p>
    <w:p w14:paraId="0F530F51">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三、报价一览表</w:t>
      </w:r>
    </w:p>
    <w:p w14:paraId="51465325">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四、审查资料</w:t>
      </w:r>
    </w:p>
    <w:p w14:paraId="10343490">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589042FC">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六、报价人提供的其他资料（如有）</w:t>
      </w:r>
    </w:p>
    <w:p w14:paraId="59F65185">
      <w:pPr>
        <w:spacing w:line="400" w:lineRule="exact"/>
        <w:rPr>
          <w:rFonts w:ascii="宋体" w:hAnsi="宋体" w:cs="宋体"/>
          <w:color w:val="auto"/>
          <w:highlight w:val="none"/>
        </w:rPr>
      </w:pPr>
    </w:p>
    <w:p w14:paraId="1F6CB755">
      <w:pPr>
        <w:spacing w:line="400" w:lineRule="exact"/>
        <w:rPr>
          <w:rFonts w:ascii="宋体" w:hAnsi="宋体" w:cs="宋体"/>
          <w:color w:val="auto"/>
          <w:highlight w:val="none"/>
        </w:rPr>
      </w:pPr>
    </w:p>
    <w:p w14:paraId="163249DE">
      <w:pPr>
        <w:spacing w:line="400" w:lineRule="exact"/>
        <w:rPr>
          <w:rFonts w:ascii="宋体" w:hAnsi="宋体" w:cs="宋体"/>
          <w:color w:val="auto"/>
          <w:highlight w:val="none"/>
        </w:rPr>
      </w:pPr>
    </w:p>
    <w:p w14:paraId="3C042EAE">
      <w:pPr>
        <w:spacing w:line="400" w:lineRule="exact"/>
        <w:rPr>
          <w:rFonts w:ascii="宋体" w:hAnsi="宋体" w:cs="宋体"/>
          <w:color w:val="auto"/>
          <w:highlight w:val="none"/>
        </w:rPr>
      </w:pPr>
    </w:p>
    <w:p w14:paraId="51203C49">
      <w:pPr>
        <w:spacing w:line="400" w:lineRule="exact"/>
        <w:rPr>
          <w:rFonts w:ascii="宋体" w:hAnsi="宋体" w:cs="宋体"/>
          <w:color w:val="auto"/>
          <w:highlight w:val="none"/>
        </w:rPr>
      </w:pPr>
    </w:p>
    <w:p w14:paraId="38153FCF">
      <w:pPr>
        <w:spacing w:line="400" w:lineRule="exact"/>
        <w:rPr>
          <w:rFonts w:ascii="宋体" w:hAnsi="宋体" w:cs="宋体"/>
          <w:color w:val="auto"/>
          <w:highlight w:val="none"/>
        </w:rPr>
      </w:pPr>
    </w:p>
    <w:p w14:paraId="3CC77389">
      <w:pPr>
        <w:spacing w:line="400" w:lineRule="exact"/>
        <w:rPr>
          <w:rFonts w:ascii="宋体" w:hAnsi="宋体" w:cs="宋体"/>
          <w:color w:val="auto"/>
          <w:highlight w:val="none"/>
        </w:rPr>
      </w:pPr>
    </w:p>
    <w:p w14:paraId="7071D654">
      <w:pPr>
        <w:spacing w:line="400" w:lineRule="exact"/>
        <w:rPr>
          <w:rFonts w:ascii="宋体" w:hAnsi="宋体" w:cs="宋体"/>
          <w:color w:val="auto"/>
          <w:highlight w:val="none"/>
        </w:rPr>
      </w:pPr>
    </w:p>
    <w:p w14:paraId="66D492EB">
      <w:pPr>
        <w:spacing w:line="400" w:lineRule="exact"/>
        <w:rPr>
          <w:rFonts w:ascii="宋体" w:hAnsi="宋体" w:cs="宋体"/>
          <w:color w:val="auto"/>
          <w:highlight w:val="none"/>
        </w:rPr>
      </w:pPr>
    </w:p>
    <w:p w14:paraId="47D56903">
      <w:pPr>
        <w:spacing w:line="400" w:lineRule="exact"/>
        <w:rPr>
          <w:rFonts w:ascii="宋体" w:hAnsi="宋体" w:cs="宋体"/>
          <w:color w:val="auto"/>
          <w:highlight w:val="none"/>
        </w:rPr>
      </w:pPr>
    </w:p>
    <w:p w14:paraId="0A00F0D4">
      <w:pPr>
        <w:spacing w:line="400" w:lineRule="exact"/>
        <w:rPr>
          <w:rFonts w:ascii="宋体" w:hAnsi="宋体" w:cs="宋体"/>
          <w:color w:val="auto"/>
          <w:highlight w:val="none"/>
        </w:rPr>
      </w:pPr>
    </w:p>
    <w:p w14:paraId="2782F824">
      <w:pPr>
        <w:spacing w:line="400" w:lineRule="exact"/>
        <w:rPr>
          <w:rFonts w:ascii="宋体" w:hAnsi="宋体" w:cs="宋体"/>
          <w:color w:val="auto"/>
          <w:highlight w:val="none"/>
        </w:rPr>
      </w:pPr>
    </w:p>
    <w:p w14:paraId="1CF93266">
      <w:pPr>
        <w:spacing w:line="400" w:lineRule="exact"/>
        <w:rPr>
          <w:rFonts w:ascii="宋体" w:hAnsi="宋体" w:cs="宋体"/>
          <w:color w:val="auto"/>
          <w:highlight w:val="none"/>
        </w:rPr>
      </w:pPr>
    </w:p>
    <w:p w14:paraId="49D6C377">
      <w:pPr>
        <w:spacing w:line="400" w:lineRule="exact"/>
        <w:rPr>
          <w:rFonts w:ascii="宋体" w:hAnsi="宋体" w:cs="宋体"/>
          <w:color w:val="auto"/>
          <w:highlight w:val="none"/>
        </w:rPr>
      </w:pPr>
    </w:p>
    <w:p w14:paraId="219838E4">
      <w:pPr>
        <w:spacing w:line="400" w:lineRule="exact"/>
        <w:rPr>
          <w:rFonts w:ascii="宋体" w:hAnsi="宋体" w:cs="宋体"/>
          <w:color w:val="auto"/>
          <w:highlight w:val="none"/>
        </w:rPr>
      </w:pPr>
    </w:p>
    <w:p w14:paraId="27E310FC">
      <w:pPr>
        <w:spacing w:line="400" w:lineRule="exact"/>
        <w:rPr>
          <w:rFonts w:ascii="宋体" w:hAnsi="宋体" w:cs="宋体"/>
          <w:color w:val="auto"/>
          <w:highlight w:val="none"/>
        </w:rPr>
      </w:pPr>
    </w:p>
    <w:p w14:paraId="1197F494">
      <w:pPr>
        <w:spacing w:line="400" w:lineRule="exact"/>
        <w:rPr>
          <w:rFonts w:ascii="宋体" w:hAnsi="宋体" w:cs="宋体"/>
          <w:color w:val="auto"/>
          <w:highlight w:val="none"/>
        </w:rPr>
      </w:pPr>
    </w:p>
    <w:p w14:paraId="2F8C5EED">
      <w:pPr>
        <w:spacing w:line="400" w:lineRule="exact"/>
        <w:rPr>
          <w:rFonts w:ascii="宋体" w:hAnsi="宋体" w:cs="宋体"/>
          <w:color w:val="auto"/>
          <w:highlight w:val="none"/>
        </w:rPr>
      </w:pPr>
    </w:p>
    <w:p w14:paraId="5280B506">
      <w:pPr>
        <w:spacing w:line="400" w:lineRule="exact"/>
        <w:rPr>
          <w:rFonts w:ascii="宋体" w:hAnsi="宋体" w:cs="宋体"/>
          <w:color w:val="auto"/>
          <w:highlight w:val="none"/>
        </w:rPr>
      </w:pPr>
    </w:p>
    <w:p w14:paraId="40E92DE8">
      <w:pPr>
        <w:spacing w:line="400" w:lineRule="exact"/>
        <w:rPr>
          <w:rFonts w:ascii="宋体" w:hAnsi="宋体" w:cs="宋体"/>
          <w:color w:val="auto"/>
          <w:highlight w:val="none"/>
        </w:rPr>
      </w:pPr>
    </w:p>
    <w:p w14:paraId="53AA2B53">
      <w:pPr>
        <w:spacing w:line="400" w:lineRule="exact"/>
        <w:rPr>
          <w:rFonts w:ascii="宋体" w:hAnsi="宋体" w:cs="宋体"/>
          <w:color w:val="auto"/>
          <w:highlight w:val="none"/>
        </w:rPr>
      </w:pPr>
      <w:r>
        <w:rPr>
          <w:rFonts w:ascii="宋体" w:hAnsi="宋体" w:cs="宋体"/>
          <w:color w:val="auto"/>
          <w:highlight w:val="none"/>
        </w:rPr>
        <w:br w:type="page"/>
      </w:r>
    </w:p>
    <w:p w14:paraId="41DFBBD7">
      <w:pPr>
        <w:pStyle w:val="3"/>
        <w:numPr>
          <w:ilvl w:val="0"/>
          <w:numId w:val="5"/>
        </w:numPr>
        <w:spacing w:before="0" w:after="0" w:line="360" w:lineRule="auto"/>
        <w:jc w:val="center"/>
        <w:rPr>
          <w:rFonts w:ascii="宋体" w:hAnsi="宋体" w:eastAsia="宋体" w:cs="宋体"/>
          <w:color w:val="auto"/>
          <w:sz w:val="28"/>
          <w:highlight w:val="none"/>
        </w:rPr>
      </w:pPr>
      <w:bookmarkStart w:id="20" w:name="_Toc28127"/>
      <w:r>
        <w:rPr>
          <w:rFonts w:hint="eastAsia" w:ascii="宋体" w:hAnsi="宋体" w:eastAsia="宋体" w:cs="宋体"/>
          <w:color w:val="auto"/>
          <w:sz w:val="28"/>
          <w:highlight w:val="none"/>
          <w:lang w:eastAsia="zh-CN"/>
        </w:rPr>
        <w:t>竞争性比选</w:t>
      </w:r>
      <w:r>
        <w:rPr>
          <w:rFonts w:hint="eastAsia" w:ascii="宋体" w:hAnsi="宋体" w:eastAsia="宋体" w:cs="宋体"/>
          <w:color w:val="auto"/>
          <w:sz w:val="28"/>
          <w:highlight w:val="none"/>
        </w:rPr>
        <w:t>响应声明书</w:t>
      </w:r>
      <w:bookmarkEnd w:id="20"/>
    </w:p>
    <w:p w14:paraId="348F0CC3">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auto"/>
          <w:highlight w:val="none"/>
          <w:lang w:eastAsia="zh-CN"/>
        </w:rPr>
      </w:pPr>
      <w:r>
        <w:rPr>
          <w:rFonts w:ascii="Arial" w:hAnsi="Arial" w:cs="Arial"/>
          <w:color w:val="auto"/>
          <w:sz w:val="24"/>
          <w:highlight w:val="none"/>
        </w:rPr>
        <w:t xml:space="preserve"> </w:t>
      </w: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lang w:eastAsia="zh-CN"/>
        </w:rPr>
        <w:t>重庆首讯科技股份有限公司数智系统运维分公司</w:t>
      </w:r>
    </w:p>
    <w:p w14:paraId="57E9A780">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78014791">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供货任务。交货地点达到竞争性比选文件要求，交货时间达到竞争性比选文件要求，质量保修期达到竞争性比选文件要求</w:t>
      </w:r>
      <w:r>
        <w:rPr>
          <w:rFonts w:hint="eastAsia" w:asciiTheme="minorEastAsia" w:hAnsiTheme="minorEastAsia" w:eastAsiaTheme="minorEastAsia" w:cstheme="minorEastAsia"/>
          <w:color w:val="auto"/>
          <w:sz w:val="24"/>
          <w:highlight w:val="none"/>
          <w:u w:val="single"/>
        </w:rPr>
        <w:t>。</w:t>
      </w:r>
    </w:p>
    <w:p w14:paraId="36838A70">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EC1967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79EF0470">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5A0F64F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0145E3A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3DA5755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4B7801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53456AE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BFFB1C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78AEAA6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1F00BE2A">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0B49885D">
      <w:pPr>
        <w:pStyle w:val="3"/>
        <w:numPr>
          <w:ilvl w:val="0"/>
          <w:numId w:val="5"/>
        </w:numPr>
        <w:spacing w:before="0" w:after="0" w:line="360" w:lineRule="auto"/>
        <w:jc w:val="center"/>
        <w:rPr>
          <w:rFonts w:ascii="宋体" w:hAnsi="宋体" w:eastAsia="宋体" w:cs="宋体"/>
          <w:color w:val="auto"/>
          <w:sz w:val="28"/>
          <w:highlight w:val="none"/>
        </w:rPr>
      </w:pPr>
      <w:bookmarkStart w:id="21" w:name="_Toc28048"/>
      <w:r>
        <w:rPr>
          <w:rFonts w:hint="eastAsia" w:ascii="宋体" w:hAnsi="宋体" w:eastAsia="宋体" w:cs="宋体"/>
          <w:color w:val="auto"/>
          <w:sz w:val="28"/>
          <w:highlight w:val="none"/>
        </w:rPr>
        <w:t>法定代表人身份证明或法定代表人授权委托书</w:t>
      </w:r>
      <w:bookmarkEnd w:id="21"/>
    </w:p>
    <w:p w14:paraId="4735EB20">
      <w:pPr>
        <w:pStyle w:val="3"/>
        <w:spacing w:line="480" w:lineRule="auto"/>
        <w:jc w:val="center"/>
        <w:outlineLvl w:val="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（一）法定代表人身份证明</w:t>
      </w:r>
    </w:p>
    <w:p w14:paraId="141009C0">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3873936D">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r>
        <w:rPr>
          <w:rFonts w:ascii="宋体" w:hAnsi="宋体"/>
          <w:color w:val="auto"/>
          <w:highlight w:val="none"/>
          <w:u w:val="single"/>
        </w:rPr>
        <w:t xml:space="preserve">        </w:t>
      </w:r>
      <w:r>
        <w:rPr>
          <w:rFonts w:ascii="宋体" w:hAnsi="宋体"/>
          <w:color w:val="auto"/>
          <w:highlight w:val="none"/>
        </w:rPr>
        <w:t>年龄：</w:t>
      </w:r>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3CA9324A">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7F091C3E">
      <w:pPr>
        <w:spacing w:line="480" w:lineRule="auto"/>
        <w:ind w:firstLine="420" w:firstLineChars="200"/>
        <w:rPr>
          <w:rFonts w:ascii="宋体" w:hAnsi="宋体"/>
          <w:color w:val="auto"/>
          <w:highlight w:val="none"/>
        </w:rPr>
      </w:pPr>
      <w:r>
        <w:rPr>
          <w:rFonts w:ascii="宋体" w:hAnsi="宋体"/>
          <w:color w:val="auto"/>
          <w:highlight w:val="none"/>
        </w:rPr>
        <w:t>特此证明。</w:t>
      </w:r>
    </w:p>
    <w:p w14:paraId="7F89345F">
      <w:pPr>
        <w:spacing w:line="480" w:lineRule="auto"/>
        <w:rPr>
          <w:rFonts w:ascii="宋体" w:hAnsi="宋体"/>
          <w:color w:val="auto"/>
          <w:highlight w:val="none"/>
        </w:rPr>
      </w:pPr>
    </w:p>
    <w:p w14:paraId="40C39A02">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1A0DA5">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F1D22AE">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5408;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71A0DA5">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F1D22AE">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76A0413E">
      <w:pPr>
        <w:spacing w:line="480" w:lineRule="auto"/>
        <w:rPr>
          <w:rFonts w:ascii="宋体" w:hAnsi="宋体"/>
          <w:color w:val="auto"/>
          <w:highlight w:val="none"/>
        </w:rPr>
      </w:pPr>
    </w:p>
    <w:p w14:paraId="4B81A610">
      <w:pPr>
        <w:spacing w:line="440" w:lineRule="exact"/>
        <w:rPr>
          <w:rFonts w:ascii="宋体" w:hAnsi="宋体"/>
          <w:color w:val="auto"/>
          <w:highlight w:val="none"/>
        </w:rPr>
      </w:pPr>
    </w:p>
    <w:p w14:paraId="356016F8">
      <w:pPr>
        <w:spacing w:line="440" w:lineRule="exact"/>
        <w:rPr>
          <w:rFonts w:ascii="宋体" w:hAnsi="宋体"/>
          <w:color w:val="auto"/>
          <w:highlight w:val="none"/>
        </w:rPr>
      </w:pPr>
    </w:p>
    <w:p w14:paraId="4459672D">
      <w:pPr>
        <w:spacing w:line="440" w:lineRule="exact"/>
        <w:rPr>
          <w:rFonts w:ascii="宋体" w:hAnsi="宋体"/>
          <w:color w:val="auto"/>
          <w:highlight w:val="none"/>
        </w:rPr>
      </w:pPr>
    </w:p>
    <w:p w14:paraId="7D087A84">
      <w:pPr>
        <w:spacing w:line="440" w:lineRule="exact"/>
        <w:rPr>
          <w:rFonts w:ascii="宋体" w:hAnsi="宋体"/>
          <w:color w:val="auto"/>
          <w:highlight w:val="none"/>
        </w:rPr>
      </w:pPr>
    </w:p>
    <w:p w14:paraId="1079CF5B">
      <w:pPr>
        <w:spacing w:line="440" w:lineRule="exact"/>
        <w:rPr>
          <w:rFonts w:ascii="宋体" w:hAnsi="宋体"/>
          <w:color w:val="auto"/>
          <w:highlight w:val="none"/>
        </w:rPr>
      </w:pPr>
    </w:p>
    <w:p w14:paraId="24065E8F">
      <w:pPr>
        <w:spacing w:line="440" w:lineRule="exact"/>
        <w:rPr>
          <w:rFonts w:ascii="宋体" w:hAnsi="宋体"/>
          <w:color w:val="auto"/>
          <w:highlight w:val="none"/>
        </w:rPr>
      </w:pPr>
    </w:p>
    <w:p w14:paraId="036364F2">
      <w:pPr>
        <w:spacing w:line="440" w:lineRule="exact"/>
        <w:rPr>
          <w:rFonts w:ascii="宋体" w:hAnsi="宋体"/>
          <w:color w:val="auto"/>
          <w:highlight w:val="none"/>
        </w:rPr>
      </w:pPr>
    </w:p>
    <w:p w14:paraId="695C3312">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B813EA3">
      <w:pPr>
        <w:spacing w:line="440" w:lineRule="exact"/>
        <w:rPr>
          <w:rFonts w:ascii="宋体" w:hAnsi="宋体"/>
          <w:color w:val="auto"/>
          <w:highlight w:val="none"/>
        </w:rPr>
      </w:pPr>
    </w:p>
    <w:p w14:paraId="63E1EEAB">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03F57A8">
      <w:pPr>
        <w:rPr>
          <w:rFonts w:ascii="宋体" w:hAnsi="宋体"/>
          <w:color w:val="auto"/>
          <w:highlight w:val="none"/>
        </w:rPr>
      </w:pPr>
    </w:p>
    <w:p w14:paraId="1887D28D">
      <w:pPr>
        <w:rPr>
          <w:rFonts w:ascii="宋体" w:hAnsi="宋体"/>
          <w:color w:val="auto"/>
          <w:highlight w:val="none"/>
        </w:rPr>
      </w:pPr>
    </w:p>
    <w:p w14:paraId="2F7934EA">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437A346">
      <w:pPr>
        <w:spacing w:line="440" w:lineRule="exact"/>
        <w:rPr>
          <w:rFonts w:ascii="宋体" w:hAnsi="宋体"/>
          <w:color w:val="auto"/>
          <w:sz w:val="20"/>
          <w:highlight w:val="none"/>
        </w:rPr>
      </w:pPr>
    </w:p>
    <w:p w14:paraId="65773D87">
      <w:pPr>
        <w:spacing w:line="20" w:lineRule="exact"/>
        <w:jc w:val="center"/>
        <w:rPr>
          <w:rFonts w:ascii="宋体" w:hAnsi="宋体"/>
          <w:color w:val="auto"/>
          <w:sz w:val="20"/>
          <w:highlight w:val="none"/>
        </w:rPr>
      </w:pPr>
      <w:r>
        <w:rPr>
          <w:rFonts w:ascii="宋体" w:hAnsi="宋体"/>
          <w:color w:val="auto"/>
          <w:sz w:val="20"/>
          <w:highlight w:val="none"/>
        </w:rPr>
        <w:br w:type="page"/>
      </w:r>
    </w:p>
    <w:p w14:paraId="20FE365F">
      <w:pPr>
        <w:pStyle w:val="3"/>
        <w:spacing w:line="480" w:lineRule="auto"/>
        <w:jc w:val="center"/>
        <w:outlineLvl w:val="2"/>
        <w:rPr>
          <w:rFonts w:ascii="宋体" w:hAnsi="宋体"/>
          <w:color w:val="auto"/>
          <w:sz w:val="28"/>
          <w:szCs w:val="28"/>
          <w:highlight w:val="none"/>
        </w:rPr>
      </w:pPr>
      <w:r>
        <w:rPr>
          <w:rFonts w:hint="eastAsia" w:ascii="宋体" w:hAnsi="宋体" w:eastAsia="宋体" w:cs="宋体"/>
          <w:color w:val="auto"/>
          <w:sz w:val="24"/>
          <w:szCs w:val="24"/>
          <w:highlight w:val="none"/>
        </w:rPr>
        <w:t>（二）法定代表人授权委托书</w:t>
      </w:r>
    </w:p>
    <w:p w14:paraId="141275D6">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48E4A0D5">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10FDAB61">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7D46F2DF">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5FA03DC3">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-134620</wp:posOffset>
                </wp:positionH>
                <wp:positionV relativeFrom="paragraph">
                  <wp:posOffset>0</wp:posOffset>
                </wp:positionV>
                <wp:extent cx="6045835" cy="1850390"/>
                <wp:effectExtent l="4445" t="4445" r="15240" b="1968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D44CB">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23B233D">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3360;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2E4D44CB">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23B233D">
                      <w:pPr>
                        <w:snapToGrid w:val="0"/>
                        <w:spacing w:line="360" w:lineRule="auto"/>
                        <w:rPr>
                          <w:highlight w:val="none"/>
                        </w:rPr>
                      </w:pPr>
                    </w:p>
                  </w:txbxContent>
                </v:textbox>
              </v:shape>
            </w:pict>
          </mc:Fallback>
        </mc:AlternateContent>
      </w:r>
    </w:p>
    <w:p w14:paraId="108D3AD8">
      <w:pPr>
        <w:spacing w:line="440" w:lineRule="exact"/>
        <w:rPr>
          <w:rFonts w:ascii="宋体" w:hAnsi="宋体"/>
          <w:color w:val="auto"/>
          <w:highlight w:val="none"/>
        </w:rPr>
      </w:pPr>
    </w:p>
    <w:p w14:paraId="270D72C2">
      <w:pPr>
        <w:spacing w:line="440" w:lineRule="exact"/>
        <w:rPr>
          <w:rFonts w:ascii="宋体" w:hAnsi="宋体"/>
          <w:color w:val="auto"/>
          <w:highlight w:val="none"/>
        </w:rPr>
      </w:pPr>
      <w:r>
        <w:rPr>
          <w:rFonts w:ascii="宋体" w:hAnsi="宋体"/>
          <w:color w:val="auto"/>
          <w:highlight w:val="none"/>
        </w:rPr>
        <w:t>委托代理人身份证复印件</w:t>
      </w:r>
    </w:p>
    <w:p w14:paraId="45915C6E">
      <w:pPr>
        <w:spacing w:line="440" w:lineRule="exact"/>
        <w:rPr>
          <w:rFonts w:ascii="宋体" w:hAnsi="宋体"/>
          <w:color w:val="auto"/>
          <w:highlight w:val="none"/>
        </w:rPr>
      </w:pPr>
    </w:p>
    <w:p w14:paraId="0BA57745">
      <w:pPr>
        <w:spacing w:line="440" w:lineRule="exact"/>
        <w:rPr>
          <w:rFonts w:ascii="宋体" w:hAnsi="宋体"/>
          <w:color w:val="auto"/>
          <w:highlight w:val="none"/>
        </w:rPr>
      </w:pPr>
    </w:p>
    <w:p w14:paraId="7FFCDCA3">
      <w:pPr>
        <w:spacing w:line="440" w:lineRule="exact"/>
        <w:rPr>
          <w:rFonts w:ascii="宋体" w:hAnsi="宋体"/>
          <w:color w:val="auto"/>
          <w:highlight w:val="none"/>
        </w:rPr>
      </w:pPr>
    </w:p>
    <w:p w14:paraId="2841FD05">
      <w:pPr>
        <w:spacing w:line="440" w:lineRule="exact"/>
        <w:rPr>
          <w:rFonts w:ascii="宋体" w:hAnsi="宋体"/>
          <w:color w:val="auto"/>
          <w:highlight w:val="none"/>
        </w:rPr>
      </w:pPr>
    </w:p>
    <w:p w14:paraId="564016CE">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-146050</wp:posOffset>
                </wp:positionH>
                <wp:positionV relativeFrom="paragraph">
                  <wp:posOffset>21590</wp:posOffset>
                </wp:positionV>
                <wp:extent cx="6066790" cy="1953260"/>
                <wp:effectExtent l="5080" t="4445" r="8890" b="825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CC732">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37415B6B">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4384;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76ACC732">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37415B6B">
                      <w:pPr>
                        <w:spacing w:line="360" w:lineRule="auto"/>
                        <w:jc w:val="center"/>
                        <w:rPr>
                          <w:highlight w:val="none"/>
                        </w:rPr>
                      </w:pPr>
                    </w:p>
                  </w:txbxContent>
                </v:textbox>
              </v:shape>
            </w:pict>
          </mc:Fallback>
        </mc:AlternateContent>
      </w:r>
    </w:p>
    <w:p w14:paraId="4B364EAA">
      <w:pPr>
        <w:spacing w:line="440" w:lineRule="exact"/>
        <w:ind w:firstLine="2692" w:firstLineChars="1282"/>
        <w:rPr>
          <w:rFonts w:hint="eastAsia" w:ascii="宋体" w:hAnsi="宋体"/>
          <w:color w:val="auto"/>
          <w:highlight w:val="none"/>
        </w:rPr>
      </w:pPr>
    </w:p>
    <w:p w14:paraId="7D016309">
      <w:pPr>
        <w:spacing w:line="440" w:lineRule="exact"/>
        <w:ind w:firstLine="2692" w:firstLineChars="1282"/>
        <w:rPr>
          <w:rFonts w:hint="eastAsia" w:ascii="宋体" w:hAnsi="宋体"/>
          <w:color w:val="auto"/>
          <w:highlight w:val="none"/>
        </w:rPr>
      </w:pPr>
    </w:p>
    <w:p w14:paraId="25A4077C">
      <w:pPr>
        <w:spacing w:line="440" w:lineRule="exact"/>
        <w:ind w:firstLine="2692" w:firstLineChars="1282"/>
        <w:rPr>
          <w:rFonts w:hint="eastAsia" w:ascii="宋体" w:hAnsi="宋体"/>
          <w:color w:val="auto"/>
          <w:highlight w:val="none"/>
        </w:rPr>
      </w:pPr>
    </w:p>
    <w:p w14:paraId="116089CC">
      <w:pPr>
        <w:spacing w:line="440" w:lineRule="exact"/>
        <w:ind w:firstLine="2692" w:firstLineChars="1282"/>
        <w:rPr>
          <w:rFonts w:hint="eastAsia" w:ascii="宋体" w:hAnsi="宋体"/>
          <w:color w:val="auto"/>
          <w:highlight w:val="none"/>
        </w:rPr>
      </w:pPr>
    </w:p>
    <w:p w14:paraId="7DC75D06">
      <w:pPr>
        <w:spacing w:line="440" w:lineRule="exact"/>
        <w:ind w:firstLine="2692" w:firstLineChars="1282"/>
        <w:rPr>
          <w:rFonts w:hint="eastAsia" w:ascii="宋体" w:hAnsi="宋体"/>
          <w:color w:val="auto"/>
          <w:highlight w:val="none"/>
        </w:rPr>
      </w:pPr>
    </w:p>
    <w:p w14:paraId="52F75287">
      <w:pPr>
        <w:spacing w:line="440" w:lineRule="exact"/>
        <w:ind w:firstLine="2692" w:firstLineChars="1282"/>
        <w:rPr>
          <w:rFonts w:hint="eastAsia" w:ascii="宋体" w:hAnsi="宋体"/>
          <w:color w:val="auto"/>
          <w:highlight w:val="none"/>
        </w:rPr>
      </w:pPr>
    </w:p>
    <w:p w14:paraId="39003CCF">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276CA8D">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584ED504">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613523AE">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4D5EDE0A">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6E0E5F0">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B768FD4">
      <w:pPr>
        <w:rPr>
          <w:rFonts w:ascii="宋体" w:hAnsi="宋体"/>
          <w:color w:val="auto"/>
          <w:highlight w:val="none"/>
        </w:rPr>
      </w:pPr>
    </w:p>
    <w:p w14:paraId="799D2603">
      <w:pPr>
        <w:rPr>
          <w:rFonts w:ascii="宋体" w:hAnsi="宋体"/>
          <w:color w:val="auto"/>
          <w:highlight w:val="none"/>
        </w:rPr>
      </w:pPr>
    </w:p>
    <w:p w14:paraId="1CF6966F">
      <w:pPr>
        <w:spacing w:line="440" w:lineRule="exact"/>
        <w:rPr>
          <w:rFonts w:hint="eastAsia" w:ascii="宋体" w:hAnsi="宋体" w:eastAsia="宋体" w:cs="宋体"/>
          <w:color w:val="auto"/>
          <w:sz w:val="28"/>
          <w:highlight w:val="none"/>
          <w:lang w:val="en-US" w:eastAsia="zh-CN"/>
        </w:rPr>
        <w:sectPr>
          <w:footerReference r:id="rId12" w:type="first"/>
          <w:footerReference r:id="rId11" w:type="default"/>
          <w:pgSz w:w="11906" w:h="16838"/>
          <w:pgMar w:top="1440" w:right="1576" w:bottom="1440" w:left="1463" w:header="851" w:footer="992" w:gutter="0"/>
          <w:pgNumType w:fmt="decimal"/>
          <w:cols w:space="0" w:num="1"/>
          <w:titlePg/>
          <w:docGrid w:type="lines" w:linePitch="319" w:charSpace="0"/>
        </w:sect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34419CBF">
      <w:pPr>
        <w:pStyle w:val="3"/>
        <w:numPr>
          <w:ilvl w:val="0"/>
          <w:numId w:val="5"/>
        </w:numPr>
        <w:spacing w:before="0" w:after="0" w:line="360" w:lineRule="auto"/>
        <w:jc w:val="center"/>
        <w:rPr>
          <w:rFonts w:ascii="宋体" w:hAnsi="宋体" w:eastAsia="宋体" w:cs="宋体"/>
          <w:color w:val="auto"/>
          <w:sz w:val="28"/>
          <w:highlight w:val="none"/>
        </w:rPr>
      </w:pPr>
      <w:bookmarkStart w:id="22" w:name="_Toc13357"/>
      <w:r>
        <w:rPr>
          <w:rFonts w:hint="eastAsia" w:ascii="宋体" w:hAnsi="宋体" w:eastAsia="宋体" w:cs="宋体"/>
          <w:color w:val="auto"/>
          <w:sz w:val="28"/>
          <w:highlight w:val="none"/>
        </w:rPr>
        <w:t>报价一览表</w:t>
      </w:r>
      <w:bookmarkEnd w:id="22"/>
    </w:p>
    <w:p w14:paraId="1437DA1D">
      <w:pPr>
        <w:pStyle w:val="39"/>
        <w:spacing w:line="480" w:lineRule="auto"/>
        <w:jc w:val="both"/>
        <w:rPr>
          <w:rFonts w:hint="eastAsia"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7DC11B5A">
      <w:pPr>
        <w:pStyle w:val="39"/>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b w:val="0"/>
          <w:bCs/>
          <w:color w:val="auto"/>
          <w:highlight w:val="none"/>
        </w:rPr>
      </w:pPr>
      <w:r>
        <w:rPr>
          <w:rFonts w:hint="eastAsia" w:hAnsi="宋体"/>
          <w:b w:val="0"/>
          <w:bCs/>
          <w:color w:val="auto"/>
          <w:highlight w:val="none"/>
        </w:rPr>
        <w:t>在研究了</w:t>
      </w:r>
      <w:r>
        <w:rPr>
          <w:rFonts w:hint="eastAsia" w:hAnsi="宋体"/>
          <w:b w:val="0"/>
          <w:bCs/>
          <w:color w:val="auto"/>
          <w:highlight w:val="none"/>
          <w:lang w:eastAsia="zh-CN"/>
        </w:rPr>
        <w:t>竞争性比选</w:t>
      </w:r>
      <w:r>
        <w:rPr>
          <w:rFonts w:hint="eastAsia" w:hAnsi="宋体"/>
          <w:b w:val="0"/>
          <w:bCs/>
          <w:color w:val="auto"/>
          <w:highlight w:val="none"/>
        </w:rPr>
        <w:t>文件中所有文件后，我司对</w:t>
      </w:r>
      <w:r>
        <w:rPr>
          <w:rFonts w:hint="eastAsia" w:hAnsi="宋体"/>
          <w:b w:val="0"/>
          <w:bCs/>
          <w:color w:val="auto"/>
          <w:highlight w:val="none"/>
          <w:lang w:val="en-US" w:eastAsia="zh-CN"/>
        </w:rPr>
        <w:t>本</w:t>
      </w:r>
      <w:r>
        <w:rPr>
          <w:rFonts w:hint="eastAsia" w:hAnsi="宋体"/>
          <w:b w:val="0"/>
          <w:bCs/>
          <w:color w:val="auto"/>
          <w:highlight w:val="none"/>
        </w:rPr>
        <w:t>项目</w:t>
      </w:r>
      <w:r>
        <w:rPr>
          <w:rFonts w:hint="eastAsia" w:hAnsi="宋体"/>
          <w:b w:val="0"/>
          <w:bCs/>
          <w:color w:val="auto"/>
          <w:highlight w:val="none"/>
          <w:lang w:eastAsia="zh-CN"/>
        </w:rPr>
        <w:t>竞争性比选</w:t>
      </w:r>
      <w:r>
        <w:rPr>
          <w:rFonts w:hint="eastAsia" w:hAnsi="宋体"/>
          <w:b w:val="0"/>
          <w:bCs/>
          <w:color w:val="auto"/>
          <w:highlight w:val="none"/>
        </w:rPr>
        <w:t xml:space="preserve">响应报价如下： </w:t>
      </w:r>
    </w:p>
    <w:p w14:paraId="45A47AE4">
      <w:pPr>
        <w:spacing w:line="420" w:lineRule="exact"/>
        <w:ind w:firstLine="420" w:firstLineChars="200"/>
        <w:rPr>
          <w:rFonts w:hint="eastAsia" w:ascii="宋体" w:hAnsi="宋体" w:eastAsia="宋体" w:cs="Times New Roman"/>
          <w:color w:val="auto"/>
          <w:highlight w:val="none"/>
          <w:lang w:val="en-US" w:eastAsia="zh-CN"/>
        </w:rPr>
      </w:pPr>
      <w:r>
        <w:rPr>
          <w:rFonts w:hint="eastAsia" w:ascii="宋体" w:hAnsi="宋体" w:cs="Times New Roman"/>
          <w:color w:val="auto"/>
          <w:highlight w:val="none"/>
          <w:lang w:val="en-US" w:eastAsia="zh-CN"/>
        </w:rPr>
        <w:t>详情以附件清单为准。</w:t>
      </w:r>
    </w:p>
    <w:p w14:paraId="7C70B1F7">
      <w:pPr>
        <w:spacing w:line="420" w:lineRule="exact"/>
        <w:ind w:firstLine="420" w:firstLineChars="200"/>
        <w:rPr>
          <w:rFonts w:ascii="宋体" w:hAnsi="宋体" w:eastAsia="宋体" w:cs="Times New Roman"/>
          <w:snapToGrid w:val="0"/>
          <w:color w:val="auto"/>
          <w:w w:val="99"/>
          <w:highlight w:val="none"/>
        </w:rPr>
      </w:pPr>
      <w:r>
        <w:rPr>
          <w:rFonts w:hint="eastAsia" w:ascii="宋体" w:hAnsi="宋体" w:eastAsia="宋体" w:cs="Times New Roman"/>
          <w:color w:val="auto"/>
          <w:highlight w:val="none"/>
          <w:lang w:val="en-US" w:eastAsia="zh-CN"/>
        </w:rPr>
        <w:t>1</w:t>
      </w: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含税</w:t>
      </w:r>
      <w:r>
        <w:rPr>
          <w:rFonts w:hint="eastAsia" w:ascii="宋体" w:hAnsi="宋体" w:eastAsia="宋体" w:cs="Times New Roman"/>
          <w:color w:val="auto"/>
          <w:highlight w:val="none"/>
        </w:rPr>
        <w:t>总报价</w:t>
      </w:r>
      <w:r>
        <w:rPr>
          <w:rFonts w:ascii="宋体" w:hAnsi="宋体" w:eastAsia="宋体" w:cs="Times New Roman"/>
          <w:color w:val="auto"/>
          <w:highlight w:val="none"/>
        </w:rPr>
        <w:t>应与</w:t>
      </w:r>
      <w:r>
        <w:rPr>
          <w:rFonts w:hint="eastAsia" w:ascii="宋体" w:hAnsi="宋体" w:cs="Times New Roman"/>
          <w:color w:val="auto"/>
          <w:highlight w:val="none"/>
          <w:lang w:eastAsia="zh-CN"/>
        </w:rPr>
        <w:t>竞争性比选</w:t>
      </w:r>
      <w:r>
        <w:rPr>
          <w:rFonts w:hint="eastAsia" w:ascii="宋体" w:hAnsi="宋体" w:eastAsia="宋体" w:cs="Times New Roman"/>
          <w:color w:val="auto"/>
          <w:highlight w:val="none"/>
        </w:rPr>
        <w:t>响应声明书</w:t>
      </w:r>
      <w:r>
        <w:rPr>
          <w:rFonts w:ascii="宋体" w:hAnsi="宋体" w:eastAsia="宋体" w:cs="Times New Roman"/>
          <w:color w:val="auto"/>
          <w:highlight w:val="none"/>
        </w:rPr>
        <w:t>中的</w:t>
      </w:r>
      <w:r>
        <w:rPr>
          <w:rFonts w:hint="eastAsia" w:ascii="宋体" w:hAnsi="宋体" w:eastAsia="宋体" w:cs="Times New Roman"/>
          <w:color w:val="auto"/>
          <w:highlight w:val="none"/>
        </w:rPr>
        <w:t>报价</w:t>
      </w:r>
      <w:r>
        <w:rPr>
          <w:rFonts w:ascii="宋体" w:hAnsi="宋体" w:eastAsia="宋体" w:cs="Times New Roman"/>
          <w:color w:val="auto"/>
          <w:highlight w:val="none"/>
        </w:rPr>
        <w:t>一致；所有价格均系用人民币表示，单位为“元”，报价最多精确到小数点后两位。</w:t>
      </w:r>
    </w:p>
    <w:p w14:paraId="3043CDB6">
      <w:pPr>
        <w:spacing w:line="420" w:lineRule="exact"/>
        <w:ind w:firstLine="420" w:firstLineChars="200"/>
        <w:rPr>
          <w:rFonts w:ascii="宋体" w:hAnsi="宋体" w:eastAsia="宋体" w:cs="Times New Roman"/>
          <w:color w:val="auto"/>
          <w:highlight w:val="none"/>
        </w:rPr>
      </w:pPr>
      <w:r>
        <w:rPr>
          <w:rFonts w:hint="eastAsia" w:ascii="宋体" w:hAnsi="宋体" w:eastAsia="宋体" w:cs="Times New Roman"/>
          <w:color w:val="auto"/>
          <w:highlight w:val="none"/>
          <w:lang w:val="en-US" w:eastAsia="zh-CN"/>
        </w:rPr>
        <w:t>2</w:t>
      </w: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人应仔细核实</w:t>
      </w:r>
      <w:r>
        <w:rPr>
          <w:rFonts w:hint="eastAsia" w:ascii="宋体" w:hAnsi="宋体" w:eastAsia="宋体" w:cs="Times New Roman"/>
          <w:color w:val="auto"/>
          <w:highlight w:val="none"/>
          <w:lang w:val="en-US" w:eastAsia="zh-CN"/>
        </w:rPr>
        <w:t>比选</w:t>
      </w:r>
      <w:r>
        <w:rPr>
          <w:rFonts w:ascii="宋体" w:hAnsi="宋体" w:eastAsia="宋体" w:cs="Times New Roman"/>
          <w:color w:val="auto"/>
          <w:highlight w:val="none"/>
        </w:rPr>
        <w:t>范围内所包含的所有计费项目，未报及漏报的项目将视为是</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人对</w:t>
      </w:r>
      <w:r>
        <w:rPr>
          <w:rFonts w:hint="eastAsia" w:ascii="宋体" w:hAnsi="宋体" w:eastAsia="宋体" w:cs="Times New Roman"/>
          <w:color w:val="auto"/>
          <w:highlight w:val="none"/>
          <w:lang w:val="en-US" w:eastAsia="zh-CN"/>
        </w:rPr>
        <w:t>采购</w:t>
      </w:r>
      <w:r>
        <w:rPr>
          <w:rFonts w:ascii="宋体" w:hAnsi="宋体" w:eastAsia="宋体" w:cs="Times New Roman"/>
          <w:color w:val="auto"/>
          <w:highlight w:val="none"/>
        </w:rPr>
        <w:t>人进行优惠，结算时不再进行增加。</w:t>
      </w:r>
    </w:p>
    <w:p w14:paraId="71EE19DB">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lang w:val="en-US" w:eastAsia="zh-CN"/>
        </w:rPr>
      </w:pPr>
    </w:p>
    <w:p w14:paraId="121CBEF2">
      <w:pPr>
        <w:tabs>
          <w:tab w:val="left" w:pos="7140"/>
          <w:tab w:val="left" w:pos="7560"/>
          <w:tab w:val="left" w:pos="8300"/>
        </w:tabs>
        <w:autoSpaceDE w:val="0"/>
        <w:autoSpaceDN w:val="0"/>
        <w:adjustRightInd w:val="0"/>
        <w:spacing w:line="360" w:lineRule="auto"/>
        <w:ind w:right="210" w:firstLine="4907" w:firstLineChars="2337"/>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报</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lang w:val="en-US" w:eastAsia="zh-CN"/>
        </w:rPr>
        <w:t>价</w:t>
      </w:r>
      <w:r>
        <w:rPr>
          <w:rFonts w:ascii="宋体" w:hAnsi="宋体"/>
          <w:snapToGrid w:val="0"/>
          <w:color w:val="auto"/>
          <w:kern w:val="0"/>
          <w:szCs w:val="21"/>
          <w:highlight w:val="none"/>
        </w:rPr>
        <w:t xml:space="preserve">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w:t>
      </w:r>
      <w:r>
        <w:rPr>
          <w:rFonts w:hint="eastAsia" w:ascii="宋体" w:hAnsi="宋体"/>
          <w:snapToGrid w:val="0"/>
          <w:color w:val="auto"/>
          <w:kern w:val="0"/>
          <w:szCs w:val="21"/>
          <w:highlight w:val="none"/>
          <w:lang w:val="en-US" w:eastAsia="zh-CN"/>
        </w:rPr>
        <w:t>公</w:t>
      </w:r>
      <w:r>
        <w:rPr>
          <w:rFonts w:ascii="宋体" w:hAnsi="宋体"/>
          <w:snapToGrid w:val="0"/>
          <w:color w:val="auto"/>
          <w:kern w:val="0"/>
          <w:szCs w:val="21"/>
          <w:highlight w:val="none"/>
        </w:rPr>
        <w:t xml:space="preserve">章） </w:t>
      </w:r>
    </w:p>
    <w:p w14:paraId="30B9A973">
      <w:pPr>
        <w:tabs>
          <w:tab w:val="left" w:pos="7140"/>
          <w:tab w:val="left" w:pos="7560"/>
          <w:tab w:val="left" w:pos="8300"/>
        </w:tabs>
        <w:autoSpaceDE w:val="0"/>
        <w:autoSpaceDN w:val="0"/>
        <w:adjustRightInd w:val="0"/>
        <w:spacing w:line="360" w:lineRule="auto"/>
        <w:ind w:right="210" w:firstLine="4935" w:firstLineChars="23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 xml:space="preserve">或盖章） </w:t>
      </w:r>
    </w:p>
    <w:p w14:paraId="3EF8E104">
      <w:pPr>
        <w:pStyle w:val="18"/>
        <w:ind w:firstLine="6800" w:firstLineChars="3400"/>
        <w:rPr>
          <w:rFonts w:hint="default" w:eastAsia="宋体"/>
          <w:color w:val="auto"/>
          <w:highlight w:val="none"/>
          <w:u w:val="none"/>
          <w:lang w:val="en-US" w:eastAsia="zh-CN"/>
        </w:rPr>
        <w:sectPr>
          <w:pgSz w:w="16838" w:h="11906" w:orient="landscape"/>
          <w:pgMar w:top="1463" w:right="1440" w:bottom="1576" w:left="1440" w:header="851" w:footer="992" w:gutter="0"/>
          <w:pgNumType w:fmt="decimal"/>
          <w:cols w:space="0" w:num="1"/>
          <w:titlePg/>
          <w:docGrid w:type="lines" w:linePitch="328" w:charSpace="0"/>
        </w:sectPr>
      </w:pPr>
      <w:r>
        <w:rPr>
          <w:rFonts w:hint="eastAsia"/>
          <w:color w:val="auto"/>
          <w:highlight w:val="none"/>
          <w:lang w:val="en-US" w:eastAsia="zh-CN"/>
        </w:rPr>
        <w:t>日期：</w:t>
      </w:r>
      <w:r>
        <w:rPr>
          <w:rFonts w:hint="eastAsia"/>
          <w:color w:val="auto"/>
          <w:highlight w:val="none"/>
          <w:u w:val="single"/>
          <w:lang w:val="en-US" w:eastAsia="zh-CN"/>
        </w:rPr>
        <w:t xml:space="preserve">    </w:t>
      </w:r>
      <w:r>
        <w:rPr>
          <w:rFonts w:hint="eastAsia"/>
          <w:color w:val="auto"/>
          <w:highlight w:val="none"/>
          <w:u w:val="none"/>
          <w:lang w:val="en-US" w:eastAsia="zh-CN"/>
        </w:rPr>
        <w:t>年</w:t>
      </w:r>
      <w:r>
        <w:rPr>
          <w:rFonts w:hint="eastAsia"/>
          <w:color w:val="auto"/>
          <w:highlight w:val="none"/>
          <w:u w:val="single"/>
          <w:lang w:val="en-US" w:eastAsia="zh-CN"/>
        </w:rPr>
        <w:t xml:space="preserve">   </w:t>
      </w:r>
      <w:r>
        <w:rPr>
          <w:rFonts w:hint="eastAsia"/>
          <w:color w:val="auto"/>
          <w:highlight w:val="none"/>
          <w:u w:val="none"/>
          <w:lang w:val="en-US" w:eastAsia="zh-CN"/>
        </w:rPr>
        <w:t>月</w:t>
      </w:r>
      <w:r>
        <w:rPr>
          <w:rFonts w:hint="eastAsia"/>
          <w:color w:val="auto"/>
          <w:highlight w:val="none"/>
          <w:u w:val="single"/>
          <w:lang w:val="en-US" w:eastAsia="zh-CN"/>
        </w:rPr>
        <w:t xml:space="preserve">   </w:t>
      </w:r>
      <w:r>
        <w:rPr>
          <w:rFonts w:hint="eastAsia"/>
          <w:color w:val="auto"/>
          <w:highlight w:val="none"/>
          <w:u w:val="none"/>
          <w:lang w:val="en-US" w:eastAsia="zh-CN"/>
        </w:rPr>
        <w:t>日</w:t>
      </w:r>
    </w:p>
    <w:p w14:paraId="5251F72D">
      <w:pPr>
        <w:pStyle w:val="3"/>
        <w:numPr>
          <w:ilvl w:val="0"/>
          <w:numId w:val="5"/>
        </w:numPr>
        <w:spacing w:before="0" w:after="0" w:line="360" w:lineRule="auto"/>
        <w:jc w:val="center"/>
        <w:rPr>
          <w:rFonts w:ascii="宋体" w:hAnsi="宋体" w:eastAsia="宋体" w:cs="宋体"/>
          <w:color w:val="auto"/>
          <w:sz w:val="28"/>
          <w:highlight w:val="none"/>
        </w:rPr>
      </w:pPr>
      <w:bookmarkStart w:id="23" w:name="_Toc27641"/>
      <w:r>
        <w:rPr>
          <w:rFonts w:hint="eastAsia" w:ascii="宋体" w:hAnsi="宋体" w:eastAsia="宋体" w:cs="宋体"/>
          <w:color w:val="auto"/>
          <w:sz w:val="28"/>
          <w:highlight w:val="none"/>
        </w:rPr>
        <w:t>审查资料</w:t>
      </w:r>
      <w:bookmarkEnd w:id="23"/>
    </w:p>
    <w:p w14:paraId="78E0C3ED">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17E0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7BADBC7F">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41F148ED">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45C938B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资格要求</w:t>
            </w:r>
          </w:p>
        </w:tc>
      </w:tr>
      <w:tr w14:paraId="4154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64" w:type="dxa"/>
            <w:tcBorders>
              <w:top w:val="single" w:color="auto" w:sz="4" w:space="0"/>
              <w:left w:val="single" w:color="auto" w:sz="4" w:space="0"/>
              <w:bottom w:val="single" w:color="auto" w:sz="4" w:space="0"/>
              <w:right w:val="single" w:color="auto" w:sz="4" w:space="0"/>
            </w:tcBorders>
            <w:vAlign w:val="center"/>
          </w:tcPr>
          <w:p w14:paraId="28774936">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6F222E3D">
            <w:pPr>
              <w:pageBreakBefore w:val="0"/>
              <w:widowControl w:val="0"/>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795704AD">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（1）有效的营业执照；</w:t>
            </w:r>
          </w:p>
          <w:p w14:paraId="06D423EB">
            <w:pPr>
              <w:pageBreakBefore w:val="0"/>
              <w:widowControl w:val="0"/>
              <w:kinsoku/>
              <w:overflowPunct/>
              <w:topLinePunct w:val="0"/>
              <w:autoSpaceDE/>
              <w:autoSpaceDN/>
              <w:bidi w:val="0"/>
              <w:adjustRightInd/>
              <w:snapToGrid/>
              <w:spacing w:line="400" w:lineRule="exact"/>
              <w:ind w:firstLine="420" w:firstLineChars="200"/>
              <w:textAlignment w:val="auto"/>
              <w:outlineLvl w:val="9"/>
              <w:rPr>
                <w:color w:val="auto"/>
                <w:highlight w:val="none"/>
              </w:rPr>
            </w:pPr>
            <w:r>
              <w:rPr>
                <w:rFonts w:hint="eastAsia" w:ascii="宋体" w:hAnsi="宋体" w:cs="宋体"/>
                <w:color w:val="auto"/>
                <w:sz w:val="21"/>
                <w:szCs w:val="21"/>
                <w:highlight w:val="none"/>
                <w:lang w:val="en-US" w:eastAsia="zh-CN"/>
              </w:rPr>
              <w:t>（2）需为中华人民共和国境内注册的，经中国保险监督管理委员会批准，具有有效的法定保险执业资格、具有有效的营业执照、具有保险相关的经营业务许可的保险公司，并且在项目所在地（重庆）设有分支机构</w:t>
            </w:r>
          </w:p>
        </w:tc>
      </w:tr>
      <w:tr w14:paraId="2B67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212F3B5D">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37E30F6A">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5B4D394">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auto"/>
                <w:szCs w:val="21"/>
                <w:highlight w:val="none"/>
              </w:rPr>
            </w:pPr>
            <w:r>
              <w:rPr>
                <w:rFonts w:hint="eastAsia" w:ascii="宋体" w:hAnsi="宋体" w:cs="宋体"/>
                <w:color w:val="auto"/>
                <w:sz w:val="21"/>
                <w:szCs w:val="21"/>
                <w:highlight w:val="none"/>
                <w:lang w:val="en-US" w:eastAsia="zh-CN"/>
              </w:rPr>
              <w:t>在2023年1月1日至报价截止日期（以合同签订时间为准）至少有一项在有承保营业场所与交通道路相关的公众责任保险保费金额不低于10万元（含税）的业绩（提供合同扫描件）。</w:t>
            </w:r>
          </w:p>
        </w:tc>
      </w:tr>
      <w:tr w14:paraId="78EF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37FAE8BE">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ED15C6E">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904586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auto"/>
                <w:sz w:val="21"/>
                <w:szCs w:val="21"/>
                <w:highlight w:val="none"/>
                <w:lang w:val="en-US" w:eastAsia="zh-CN"/>
              </w:rPr>
              <w:t>。</w:t>
            </w:r>
          </w:p>
        </w:tc>
      </w:tr>
    </w:tbl>
    <w:p w14:paraId="33765531">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hAnsi="宋体"/>
          <w:b/>
          <w:bCs/>
          <w:color w:val="auto"/>
          <w:kern w:val="0"/>
          <w:szCs w:val="21"/>
          <w:highlight w:val="none"/>
        </w:rPr>
      </w:pPr>
    </w:p>
    <w:p w14:paraId="01C19FF6">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auto"/>
          <w:kern w:val="0"/>
          <w:szCs w:val="21"/>
          <w:highlight w:val="none"/>
        </w:rPr>
      </w:pPr>
      <w:r>
        <w:rPr>
          <w:rFonts w:hint="eastAsia" w:hAnsi="宋体"/>
          <w:b/>
          <w:bCs/>
          <w:color w:val="auto"/>
          <w:kern w:val="0"/>
          <w:szCs w:val="21"/>
          <w:highlight w:val="none"/>
        </w:rPr>
        <w:t>注：1.提供公司营业执照复印件，并加盖单位公章。</w:t>
      </w:r>
    </w:p>
    <w:p w14:paraId="2B78D51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hAnsi="宋体"/>
          <w:b/>
          <w:bCs/>
          <w:color w:val="auto"/>
          <w:kern w:val="0"/>
          <w:szCs w:val="21"/>
          <w:highlight w:val="none"/>
          <w:lang w:val="en-US" w:eastAsia="zh-CN"/>
        </w:rPr>
        <w:t>2.</w:t>
      </w:r>
      <w:r>
        <w:rPr>
          <w:rFonts w:hint="eastAsia" w:hAnsi="宋体"/>
          <w:b/>
          <w:bCs/>
          <w:color w:val="auto"/>
          <w:kern w:val="0"/>
          <w:szCs w:val="21"/>
          <w:highlight w:val="none"/>
        </w:rPr>
        <w:t>报价人</w:t>
      </w:r>
      <w:r>
        <w:rPr>
          <w:rFonts w:hint="eastAsia" w:hAnsi="宋体"/>
          <w:b/>
          <w:bCs/>
          <w:color w:val="auto"/>
          <w:kern w:val="0"/>
          <w:szCs w:val="21"/>
          <w:highlight w:val="none"/>
          <w:lang w:val="en-US" w:eastAsia="zh-CN"/>
        </w:rPr>
        <w:t>为制造商的，</w:t>
      </w:r>
      <w:r>
        <w:rPr>
          <w:rFonts w:hint="eastAsia" w:hAnsi="宋体"/>
          <w:b/>
          <w:bCs/>
          <w:color w:val="auto"/>
          <w:kern w:val="0"/>
          <w:szCs w:val="21"/>
          <w:highlight w:val="none"/>
        </w:rPr>
        <w:t>提</w:t>
      </w:r>
      <w:r>
        <w:rPr>
          <w:rFonts w:hint="eastAsia"/>
          <w:b/>
          <w:bCs/>
          <w:color w:val="auto"/>
          <w:highlight w:val="none"/>
        </w:rPr>
        <w:t>供设备制造商声明</w:t>
      </w:r>
      <w:r>
        <w:rPr>
          <w:rFonts w:hint="eastAsia"/>
          <w:b/>
          <w:bCs/>
          <w:color w:val="auto"/>
          <w:highlight w:val="none"/>
          <w:lang w:eastAsia="zh-CN"/>
        </w:rPr>
        <w:t>，</w:t>
      </w:r>
      <w:r>
        <w:rPr>
          <w:rFonts w:hint="eastAsia"/>
          <w:b/>
          <w:bCs/>
          <w:color w:val="auto"/>
          <w:highlight w:val="none"/>
          <w:lang w:val="en-US" w:eastAsia="zh-CN"/>
        </w:rPr>
        <w:t>并加盖</w:t>
      </w:r>
      <w:r>
        <w:rPr>
          <w:rFonts w:hint="eastAsia"/>
          <w:b/>
          <w:bCs/>
          <w:color w:val="auto"/>
          <w:highlight w:val="none"/>
        </w:rPr>
        <w:t>制造商</w:t>
      </w:r>
      <w:r>
        <w:rPr>
          <w:rFonts w:hint="eastAsia"/>
          <w:b/>
          <w:bCs/>
          <w:color w:val="auto"/>
          <w:highlight w:val="none"/>
          <w:lang w:val="en-US" w:eastAsia="zh-CN"/>
        </w:rPr>
        <w:t>单位公章</w:t>
      </w:r>
      <w:r>
        <w:rPr>
          <w:rFonts w:hint="eastAsia"/>
          <w:b/>
          <w:bCs/>
          <w:color w:val="auto"/>
          <w:highlight w:val="none"/>
        </w:rPr>
        <w:t>；若为代理商</w:t>
      </w:r>
      <w:r>
        <w:rPr>
          <w:rFonts w:hint="eastAsia"/>
          <w:b/>
          <w:bCs/>
          <w:color w:val="auto"/>
          <w:highlight w:val="none"/>
          <w:lang w:val="en-US" w:eastAsia="zh-CN"/>
        </w:rPr>
        <w:t>的</w:t>
      </w:r>
      <w:r>
        <w:rPr>
          <w:rFonts w:hint="eastAsia"/>
          <w:b/>
          <w:bCs/>
          <w:color w:val="auto"/>
          <w:highlight w:val="none"/>
        </w:rPr>
        <w:t>，则须提供设备制造商</w:t>
      </w:r>
      <w:r>
        <w:rPr>
          <w:rFonts w:hint="eastAsia"/>
          <w:b/>
          <w:bCs/>
          <w:color w:val="auto"/>
          <w:highlight w:val="none"/>
          <w:lang w:val="en-US" w:eastAsia="zh-CN"/>
        </w:rPr>
        <w:t>出具的授权证书</w:t>
      </w:r>
      <w:r>
        <w:rPr>
          <w:rFonts w:hint="eastAsia"/>
          <w:b/>
          <w:bCs/>
          <w:color w:val="auto"/>
          <w:highlight w:val="none"/>
        </w:rPr>
        <w:t>，</w:t>
      </w:r>
      <w:r>
        <w:rPr>
          <w:rFonts w:hint="eastAsia"/>
          <w:b/>
          <w:bCs/>
          <w:color w:val="auto"/>
          <w:highlight w:val="none"/>
          <w:lang w:val="en-US" w:eastAsia="zh-CN"/>
        </w:rPr>
        <w:t>并加</w:t>
      </w:r>
      <w:r>
        <w:rPr>
          <w:rFonts w:hint="eastAsia"/>
          <w:b/>
          <w:bCs/>
          <w:color w:val="auto"/>
          <w:highlight w:val="none"/>
        </w:rPr>
        <w:t>盖</w:t>
      </w:r>
      <w:r>
        <w:rPr>
          <w:rFonts w:hint="eastAsia"/>
          <w:b/>
          <w:bCs/>
          <w:color w:val="auto"/>
          <w:highlight w:val="none"/>
          <w:lang w:val="en-US" w:eastAsia="zh-CN"/>
        </w:rPr>
        <w:t>制造商单位公章和</w:t>
      </w:r>
      <w:r>
        <w:rPr>
          <w:rFonts w:hint="eastAsia"/>
          <w:b/>
          <w:bCs/>
          <w:color w:val="auto"/>
          <w:highlight w:val="none"/>
        </w:rPr>
        <w:t>报价人单位公章</w:t>
      </w:r>
      <w:r>
        <w:rPr>
          <w:rFonts w:hint="eastAsia" w:hAnsi="宋体"/>
          <w:b/>
          <w:bCs/>
          <w:color w:val="auto"/>
          <w:kern w:val="0"/>
          <w:szCs w:val="21"/>
          <w:highlight w:val="none"/>
        </w:rPr>
        <w:t>。</w:t>
      </w:r>
    </w:p>
    <w:p w14:paraId="74EA844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b/>
          <w:bCs/>
          <w:color w:val="auto"/>
          <w:highlight w:val="none"/>
          <w:lang w:val="en-US" w:eastAsia="zh-CN"/>
        </w:rPr>
        <w:t>3.业绩证明资料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629B5C3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b/>
          <w:bCs/>
          <w:color w:val="auto"/>
          <w:sz w:val="21"/>
          <w:szCs w:val="21"/>
          <w:highlight w:val="none"/>
        </w:rPr>
      </w:pPr>
      <w:r>
        <w:rPr>
          <w:rFonts w:hint="eastAsia"/>
          <w:b/>
          <w:bCs/>
          <w:color w:val="auto"/>
          <w:sz w:val="21"/>
          <w:szCs w:val="21"/>
          <w:highlight w:val="none"/>
          <w:lang w:val="en-US" w:eastAsia="zh-CN"/>
        </w:rPr>
        <w:t>4.信誉要求报价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35DC5B58">
      <w:pPr>
        <w:numPr>
          <w:ilvl w:val="0"/>
          <w:numId w:val="0"/>
        </w:numPr>
        <w:ind w:left="735" w:leftChars="0"/>
        <w:rPr>
          <w:color w:val="auto"/>
          <w:highlight w:val="none"/>
        </w:rPr>
      </w:pPr>
    </w:p>
    <w:p w14:paraId="3ECC26CA">
      <w:pPr>
        <w:rPr>
          <w:rFonts w:ascii="宋体" w:hAnsi="宋体" w:cs="宋体"/>
          <w:color w:val="auto"/>
          <w:sz w:val="28"/>
          <w:highlight w:val="none"/>
        </w:rPr>
      </w:pPr>
      <w:r>
        <w:rPr>
          <w:rFonts w:ascii="宋体" w:hAnsi="宋体" w:cs="宋体"/>
          <w:color w:val="auto"/>
          <w:sz w:val="28"/>
          <w:highlight w:val="none"/>
        </w:rPr>
        <w:br w:type="page"/>
      </w:r>
    </w:p>
    <w:p w14:paraId="51C1DE3C">
      <w:pPr>
        <w:spacing w:before="149"/>
        <w:ind w:right="32"/>
        <w:jc w:val="center"/>
        <w:rPr>
          <w:rFonts w:ascii="Times New Roman" w:hAnsi="Times New Roman" w:eastAsia="宋体" w:cs="Times New Roman"/>
          <w:b/>
          <w:bCs/>
          <w:color w:val="auto"/>
          <w:sz w:val="28"/>
          <w:highlight w:val="none"/>
        </w:rPr>
      </w:pPr>
      <w:r>
        <w:rPr>
          <w:rFonts w:hint="eastAsia" w:ascii="Times New Roman" w:hAnsi="Times New Roman" w:eastAsia="宋体" w:cs="Times New Roman"/>
          <w:b/>
          <w:bCs/>
          <w:color w:val="auto"/>
          <w:sz w:val="28"/>
          <w:highlight w:val="none"/>
          <w:lang w:eastAsia="zh-CN"/>
        </w:rPr>
        <w:t>（</w:t>
      </w:r>
      <w:r>
        <w:rPr>
          <w:rFonts w:hint="eastAsia" w:cs="Times New Roman"/>
          <w:b/>
          <w:bCs/>
          <w:color w:val="auto"/>
          <w:sz w:val="28"/>
          <w:highlight w:val="none"/>
          <w:lang w:val="en-US" w:eastAsia="zh-CN"/>
        </w:rPr>
        <w:t>二</w:t>
      </w:r>
      <w:r>
        <w:rPr>
          <w:rFonts w:hint="eastAsia" w:ascii="Times New Roman" w:hAnsi="Times New Roman" w:eastAsia="宋体" w:cs="Times New Roman"/>
          <w:b/>
          <w:bCs/>
          <w:color w:val="auto"/>
          <w:sz w:val="28"/>
          <w:highlight w:val="none"/>
          <w:lang w:eastAsia="zh-CN"/>
        </w:rPr>
        <w:t>）</w:t>
      </w:r>
      <w:r>
        <w:rPr>
          <w:rFonts w:ascii="Times New Roman" w:hAnsi="Times New Roman" w:eastAsia="宋体" w:cs="Times New Roman"/>
          <w:b/>
          <w:bCs/>
          <w:color w:val="auto"/>
          <w:sz w:val="28"/>
          <w:highlight w:val="none"/>
        </w:rPr>
        <w:t>资格声明</w:t>
      </w:r>
    </w:p>
    <w:p w14:paraId="53A5CAB6">
      <w:pPr>
        <w:spacing w:line="420" w:lineRule="exact"/>
        <w:ind w:firstLine="420" w:firstLineChars="200"/>
        <w:rPr>
          <w:rFonts w:hint="eastAsia" w:ascii="宋体" w:hAnsi="宋体" w:eastAsia="宋体" w:cs="Times New Roman"/>
          <w:color w:val="auto"/>
          <w:szCs w:val="21"/>
          <w:highlight w:val="none"/>
        </w:rPr>
      </w:pPr>
    </w:p>
    <w:p w14:paraId="37379836">
      <w:pPr>
        <w:spacing w:line="420" w:lineRule="exact"/>
        <w:ind w:firstLine="420" w:firstLineChars="200"/>
        <w:rPr>
          <w:rFonts w:ascii="宋体" w:hAnsi="宋体" w:eastAsia="宋体" w:cs="Times New Roman"/>
          <w:color w:val="auto"/>
          <w:kern w:val="0"/>
          <w:szCs w:val="21"/>
          <w:highlight w:val="none"/>
          <w:u w:val="single"/>
        </w:rPr>
      </w:pPr>
      <w:r>
        <w:rPr>
          <w:rFonts w:hint="eastAsia" w:ascii="宋体" w:hAnsi="宋体" w:eastAsia="宋体" w:cs="Times New Roman"/>
          <w:color w:val="auto"/>
          <w:szCs w:val="21"/>
          <w:highlight w:val="none"/>
        </w:rPr>
        <w:t>1.基本情况</w:t>
      </w:r>
    </w:p>
    <w:p w14:paraId="668B3BF5">
      <w:pPr>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名称：</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707EA34B">
      <w:pPr>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地址：</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6D2D53E3">
      <w:pPr>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成立和/或注册日期：</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2F343E27">
      <w:pPr>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注册资金：</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56EECCD6">
      <w:pPr>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近期资产负债表（从</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年</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月至</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年</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月止 ）</w:t>
      </w:r>
    </w:p>
    <w:p w14:paraId="7C9C333A">
      <w:pPr>
        <w:numPr>
          <w:ilvl w:val="255"/>
          <w:numId w:val="0"/>
        </w:numPr>
        <w:autoSpaceDE w:val="0"/>
        <w:autoSpaceDN w:val="0"/>
        <w:spacing w:line="420" w:lineRule="exact"/>
        <w:ind w:firstLine="420" w:firstLineChars="200"/>
        <w:rPr>
          <w:rFonts w:ascii="宋体" w:hAnsi="宋体" w:eastAsia="宋体" w:cs="Times New Roman"/>
          <w:color w:val="auto"/>
          <w:szCs w:val="21"/>
          <w:highlight w:val="none"/>
          <w:u w:val="single"/>
        </w:rPr>
      </w:pPr>
      <w:r>
        <w:rPr>
          <w:rFonts w:hint="eastAsia" w:ascii="宋体" w:hAnsi="宋体" w:eastAsia="宋体" w:cs="Times New Roman"/>
          <w:color w:val="auto"/>
          <w:kern w:val="0"/>
          <w:szCs w:val="21"/>
          <w:highlight w:val="none"/>
        </w:rPr>
        <w:t>a.固定资产</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24473D7F">
      <w:pPr>
        <w:numPr>
          <w:ilvl w:val="255"/>
          <w:numId w:val="0"/>
        </w:numPr>
        <w:autoSpaceDE w:val="0"/>
        <w:autoSpaceDN w:val="0"/>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b.流动资产：</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0312B524">
      <w:pPr>
        <w:spacing w:line="420" w:lineRule="exac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c.资产负债率：</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0719E0BC">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2.制造商生产经营情况</w:t>
      </w:r>
    </w:p>
    <w:p w14:paraId="727F94DA">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（1）近 3 年的年营业额：</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247B1CB8">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（2）投标产品年生产能力：</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611643F8">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（3）投标产品年销售业绩：</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w:t>
      </w:r>
    </w:p>
    <w:p w14:paraId="37A0C6E2">
      <w:pPr>
        <w:autoSpaceDE w:val="0"/>
        <w:autoSpaceDN w:val="0"/>
        <w:adjustRightInd w:val="0"/>
        <w:spacing w:line="420" w:lineRule="exact"/>
        <w:ind w:firstLine="420" w:firstLineChars="200"/>
        <w:rPr>
          <w:rFonts w:hint="eastAsia" w:ascii="宋体" w:hAnsi="宋体" w:cs="Times New Roman"/>
          <w:color w:val="auto"/>
          <w:kern w:val="0"/>
          <w:szCs w:val="21"/>
          <w:highlight w:val="none"/>
          <w:u w:val="none"/>
          <w:lang w:val="en-US" w:eastAsia="zh-CN"/>
        </w:rPr>
      </w:pPr>
      <w:r>
        <w:rPr>
          <w:rFonts w:hint="eastAsia" w:ascii="宋体" w:hAnsi="宋体" w:eastAsia="宋体" w:cs="Times New Roman"/>
          <w:color w:val="auto"/>
          <w:kern w:val="0"/>
          <w:szCs w:val="21"/>
          <w:highlight w:val="none"/>
        </w:rPr>
        <w:t>3.近三年是否受到司法机关或行政机关处罚:</w:t>
      </w:r>
      <w:r>
        <w:rPr>
          <w:rFonts w:hint="eastAsia" w:ascii="宋体" w:hAnsi="宋体" w:cs="Times New Roman"/>
          <w:color w:val="auto"/>
          <w:kern w:val="0"/>
          <w:szCs w:val="21"/>
          <w:highlight w:val="none"/>
          <w:u w:val="single"/>
          <w:lang w:val="en-US" w:eastAsia="zh-CN"/>
        </w:rPr>
        <w:t xml:space="preserve">               </w:t>
      </w:r>
      <w:r>
        <w:rPr>
          <w:rFonts w:hint="eastAsia" w:ascii="宋体" w:hAnsi="宋体" w:cs="Times New Roman"/>
          <w:color w:val="auto"/>
          <w:kern w:val="0"/>
          <w:szCs w:val="21"/>
          <w:highlight w:val="none"/>
          <w:u w:val="none"/>
          <w:lang w:val="en-US" w:eastAsia="zh-CN"/>
        </w:rPr>
        <w:t>。</w:t>
      </w:r>
    </w:p>
    <w:p w14:paraId="5BDF262B">
      <w:pPr>
        <w:autoSpaceDE w:val="0"/>
        <w:autoSpaceDN w:val="0"/>
        <w:adjustRightInd w:val="0"/>
        <w:spacing w:line="420" w:lineRule="exact"/>
        <w:ind w:firstLine="422" w:firstLineChars="200"/>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兹证明上述声明是真实、正确的，并提供了全部能提供的资料和数据，我们同意遵照贵方要求出示有关证明文件。</w:t>
      </w:r>
    </w:p>
    <w:p w14:paraId="6C73CFD0">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p>
    <w:p w14:paraId="4A6F4A28">
      <w:pPr>
        <w:pStyle w:val="18"/>
        <w:spacing w:after="0" w:line="420" w:lineRule="exact"/>
        <w:rPr>
          <w:color w:val="auto"/>
          <w:szCs w:val="21"/>
          <w:highlight w:val="none"/>
        </w:rPr>
      </w:pPr>
    </w:p>
    <w:p w14:paraId="673202DA">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盖单位章：</w:t>
      </w:r>
      <w:r>
        <w:rPr>
          <w:rFonts w:hint="eastAsia" w:ascii="宋体" w:hAnsi="宋体" w:eastAsia="宋体" w:cs="Times New Roman"/>
          <w:color w:val="auto"/>
          <w:szCs w:val="21"/>
          <w:highlight w:val="none"/>
          <w:u w:val="single"/>
        </w:rPr>
        <w:t xml:space="preserve">                                        </w:t>
      </w:r>
    </w:p>
    <w:p w14:paraId="56647CF4">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宋体"/>
          <w:color w:val="auto"/>
          <w:szCs w:val="21"/>
          <w:highlight w:val="none"/>
        </w:rPr>
        <w:t>法定代表人或授权委托人（签名或盖章）：</w:t>
      </w:r>
      <w:r>
        <w:rPr>
          <w:rFonts w:hint="eastAsia" w:ascii="宋体" w:hAnsi="宋体" w:eastAsia="宋体" w:cs="Times New Roman"/>
          <w:color w:val="auto"/>
          <w:szCs w:val="21"/>
          <w:highlight w:val="none"/>
          <w:u w:val="single"/>
        </w:rPr>
        <w:t xml:space="preserve">                  </w:t>
      </w:r>
    </w:p>
    <w:p w14:paraId="49B0D42A">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传       真 ：</w:t>
      </w:r>
      <w:r>
        <w:rPr>
          <w:rFonts w:hint="eastAsia" w:ascii="宋体" w:hAnsi="宋体" w:eastAsia="宋体" w:cs="Times New Roman"/>
          <w:color w:val="auto"/>
          <w:szCs w:val="21"/>
          <w:highlight w:val="none"/>
          <w:u w:val="single"/>
        </w:rPr>
        <w:t xml:space="preserve">                                    </w:t>
      </w:r>
    </w:p>
    <w:p w14:paraId="51C17DB2">
      <w:pPr>
        <w:autoSpaceDE w:val="0"/>
        <w:autoSpaceDN w:val="0"/>
        <w:adjustRightInd w:val="0"/>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电       话：</w:t>
      </w:r>
      <w:r>
        <w:rPr>
          <w:rFonts w:hint="eastAsia" w:ascii="宋体" w:hAnsi="宋体" w:eastAsia="宋体" w:cs="Times New Roman"/>
          <w:color w:val="auto"/>
          <w:szCs w:val="21"/>
          <w:highlight w:val="none"/>
          <w:u w:val="single"/>
        </w:rPr>
        <w:t xml:space="preserve">                                     </w:t>
      </w:r>
    </w:p>
    <w:p w14:paraId="517A3068">
      <w:pPr>
        <w:spacing w:line="420" w:lineRule="exact"/>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电 子 邮 件：</w:t>
      </w:r>
      <w:r>
        <w:rPr>
          <w:rFonts w:hint="eastAsia" w:ascii="宋体" w:hAnsi="宋体" w:eastAsia="宋体" w:cs="Times New Roman"/>
          <w:color w:val="auto"/>
          <w:szCs w:val="21"/>
          <w:highlight w:val="none"/>
          <w:u w:val="single"/>
        </w:rPr>
        <w:t xml:space="preserve">                                     </w:t>
      </w:r>
    </w:p>
    <w:p w14:paraId="5A13FA4E">
      <w:pPr>
        <w:spacing w:line="420" w:lineRule="exact"/>
        <w:ind w:firstLine="420" w:firstLineChars="200"/>
        <w:rPr>
          <w:color w:val="auto"/>
          <w:szCs w:val="21"/>
          <w:highlight w:val="none"/>
        </w:rPr>
      </w:pPr>
      <w:r>
        <w:rPr>
          <w:rFonts w:hint="eastAsia" w:ascii="宋体" w:hAnsi="宋体" w:eastAsia="宋体" w:cs="Times New Roman"/>
          <w:color w:val="auto"/>
          <w:kern w:val="0"/>
          <w:szCs w:val="21"/>
          <w:highlight w:val="none"/>
        </w:rPr>
        <w:t>签 字 日 期：</w:t>
      </w:r>
      <w:r>
        <w:rPr>
          <w:rFonts w:hint="eastAsia" w:ascii="宋体" w:hAnsi="宋体" w:eastAsia="宋体" w:cs="Times New Roman"/>
          <w:color w:val="auto"/>
          <w:szCs w:val="21"/>
          <w:highlight w:val="none"/>
          <w:u w:val="single"/>
        </w:rPr>
        <w:t xml:space="preserve">                                     </w:t>
      </w:r>
    </w:p>
    <w:p w14:paraId="756A3D7A">
      <w:pPr>
        <w:spacing w:line="420" w:lineRule="exact"/>
        <w:ind w:firstLine="420" w:firstLineChars="200"/>
        <w:rPr>
          <w:color w:val="auto"/>
          <w:szCs w:val="21"/>
          <w:highlight w:val="none"/>
        </w:rPr>
      </w:pPr>
    </w:p>
    <w:p w14:paraId="11E9AD06">
      <w:pPr>
        <w:pStyle w:val="18"/>
        <w:rPr>
          <w:color w:val="auto"/>
          <w:highlight w:val="none"/>
        </w:rPr>
      </w:pPr>
    </w:p>
    <w:p w14:paraId="7F2308CD">
      <w:pPr>
        <w:rPr>
          <w:color w:val="auto"/>
          <w:highlight w:val="none"/>
        </w:rPr>
      </w:pPr>
      <w:r>
        <w:rPr>
          <w:color w:val="auto"/>
          <w:highlight w:val="none"/>
        </w:rPr>
        <w:br w:type="page"/>
      </w:r>
    </w:p>
    <w:p w14:paraId="049A54E0">
      <w:pPr>
        <w:rPr>
          <w:color w:val="auto"/>
          <w:highlight w:val="none"/>
        </w:rPr>
      </w:pPr>
    </w:p>
    <w:p w14:paraId="0D9E6AD1">
      <w:pPr>
        <w:pStyle w:val="3"/>
        <w:numPr>
          <w:ilvl w:val="0"/>
          <w:numId w:val="5"/>
        </w:numPr>
        <w:spacing w:before="0" w:after="0" w:line="360" w:lineRule="auto"/>
        <w:jc w:val="center"/>
        <w:rPr>
          <w:rFonts w:ascii="宋体" w:hAnsi="宋体" w:eastAsia="宋体" w:cs="宋体"/>
          <w:color w:val="auto"/>
          <w:sz w:val="28"/>
          <w:highlight w:val="none"/>
        </w:rPr>
      </w:pPr>
      <w:bookmarkStart w:id="24" w:name="_Toc19360"/>
      <w:r>
        <w:rPr>
          <w:rFonts w:hint="eastAsia" w:ascii="宋体" w:hAnsi="宋体" w:eastAsia="宋体" w:cs="宋体"/>
          <w:color w:val="auto"/>
          <w:sz w:val="28"/>
          <w:highlight w:val="none"/>
        </w:rPr>
        <w:t>报价人承诺</w:t>
      </w:r>
      <w:bookmarkEnd w:id="24"/>
    </w:p>
    <w:p w14:paraId="2FE15DDE">
      <w:pPr>
        <w:pStyle w:val="18"/>
        <w:rPr>
          <w:color w:val="auto"/>
          <w:highlight w:val="none"/>
        </w:rPr>
      </w:pPr>
    </w:p>
    <w:p w14:paraId="7CF38B12">
      <w:pPr>
        <w:pStyle w:val="39"/>
        <w:spacing w:line="480" w:lineRule="auto"/>
        <w:jc w:val="both"/>
        <w:rPr>
          <w:rFonts w:hint="eastAsia" w:hAnsi="宋体" w:eastAsia="宋体"/>
          <w:color w:val="auto"/>
          <w:sz w:val="21"/>
          <w:szCs w:val="21"/>
          <w:highlight w:val="none"/>
          <w:lang w:eastAsia="zh-CN"/>
        </w:rPr>
      </w:pPr>
      <w:r>
        <w:rPr>
          <w:rFonts w:hint="eastAsia" w:hAnsi="宋体"/>
          <w:color w:val="auto"/>
          <w:sz w:val="21"/>
          <w:szCs w:val="21"/>
          <w:highlight w:val="none"/>
        </w:rPr>
        <w:t>致：</w:t>
      </w:r>
      <w:r>
        <w:rPr>
          <w:rFonts w:hint="eastAsia" w:hAnsi="宋体"/>
          <w:color w:val="auto"/>
          <w:sz w:val="21"/>
          <w:szCs w:val="21"/>
          <w:highlight w:val="none"/>
          <w:u w:val="single"/>
          <w:lang w:eastAsia="zh-CN"/>
        </w:rPr>
        <w:t>重庆首讯科技股份有限公司数智系统运维分公司</w:t>
      </w:r>
    </w:p>
    <w:p w14:paraId="266AA975">
      <w:pPr>
        <w:rPr>
          <w:color w:val="auto"/>
          <w:sz w:val="21"/>
          <w:szCs w:val="21"/>
          <w:highlight w:val="none"/>
        </w:rPr>
      </w:pPr>
    </w:p>
    <w:p w14:paraId="0EBFCF95">
      <w:pPr>
        <w:tabs>
          <w:tab w:val="left" w:pos="1680"/>
          <w:tab w:val="left" w:pos="4215"/>
          <w:tab w:val="left" w:pos="4305"/>
          <w:tab w:val="left" w:pos="8000"/>
        </w:tabs>
        <w:autoSpaceDE w:val="0"/>
        <w:autoSpaceDN w:val="0"/>
        <w:adjustRightInd w:val="0"/>
        <w:snapToGrid w:val="0"/>
        <w:spacing w:line="480" w:lineRule="auto"/>
        <w:ind w:firstLine="630" w:firstLineChars="300"/>
        <w:rPr>
          <w:rFonts w:hint="eastAsia" w:ascii="宋体" w:hAnsi="宋体"/>
          <w:color w:val="auto"/>
          <w:sz w:val="21"/>
          <w:szCs w:val="21"/>
          <w:highlight w:val="none"/>
        </w:rPr>
      </w:pPr>
      <w:r>
        <w:rPr>
          <w:rFonts w:hint="eastAsia" w:ascii="宋体" w:hAnsi="宋体"/>
          <w:color w:val="auto"/>
          <w:sz w:val="21"/>
          <w:szCs w:val="21"/>
          <w:highlight w:val="none"/>
        </w:rPr>
        <w:t>在研究</w:t>
      </w:r>
      <w:r>
        <w:rPr>
          <w:rFonts w:hint="eastAsia" w:ascii="Arial" w:hAnsi="Arial" w:cs="Arial"/>
          <w:color w:val="auto"/>
          <w:sz w:val="21"/>
          <w:szCs w:val="21"/>
          <w:highlight w:val="none"/>
          <w:u w:val="single"/>
          <w:lang w:val="en-US" w:eastAsia="zh-CN"/>
        </w:rPr>
        <w:t xml:space="preserve">            （项目名称）</w:t>
      </w:r>
      <w:r>
        <w:rPr>
          <w:rFonts w:hint="eastAsia" w:ascii="Arial" w:hAnsi="Arial" w:cs="Arial"/>
          <w:color w:val="auto"/>
          <w:sz w:val="21"/>
          <w:szCs w:val="21"/>
          <w:highlight w:val="none"/>
        </w:rPr>
        <w:t>项目</w:t>
      </w:r>
      <w:r>
        <w:rPr>
          <w:rFonts w:hint="eastAsia" w:ascii="宋体" w:hAnsi="宋体"/>
          <w:color w:val="auto"/>
          <w:sz w:val="21"/>
          <w:szCs w:val="21"/>
          <w:highlight w:val="none"/>
          <w:lang w:eastAsia="zh-CN"/>
        </w:rPr>
        <w:t>竞争性比选</w:t>
      </w:r>
      <w:r>
        <w:rPr>
          <w:rFonts w:hint="eastAsia" w:ascii="宋体" w:hAnsi="宋体"/>
          <w:color w:val="auto"/>
          <w:sz w:val="21"/>
          <w:szCs w:val="21"/>
          <w:highlight w:val="none"/>
        </w:rPr>
        <w:t>文件后，在此郑重承诺我司满足本项目一切报价内容、报价、</w:t>
      </w:r>
      <w:r>
        <w:rPr>
          <w:rFonts w:hint="eastAsia" w:ascii="宋体" w:hAnsi="宋体"/>
          <w:color w:val="auto"/>
          <w:sz w:val="21"/>
          <w:szCs w:val="21"/>
          <w:highlight w:val="none"/>
          <w:lang w:val="en-US" w:eastAsia="zh-CN"/>
        </w:rPr>
        <w:t>交货时间</w:t>
      </w:r>
      <w:r>
        <w:rPr>
          <w:rFonts w:hint="eastAsia" w:ascii="宋体" w:hAnsi="宋体"/>
          <w:color w:val="auto"/>
          <w:sz w:val="21"/>
          <w:szCs w:val="21"/>
          <w:highlight w:val="none"/>
        </w:rPr>
        <w:t>及质量标准等相关要求，响应比选函的一切内容，同时申明将按照自行给出的商务、技术方案组建服务团队、履行服务义务。若我司中标本项目且无法满足业主相关需求，我司愿承担由此给采购人造成的一切损失。</w:t>
      </w:r>
    </w:p>
    <w:p w14:paraId="4D549BA6">
      <w:pPr>
        <w:keepNext w:val="0"/>
        <w:keepLines w:val="0"/>
        <w:pageBreakBefore w:val="0"/>
        <w:widowControl w:val="0"/>
        <w:tabs>
          <w:tab w:val="left" w:pos="1680"/>
          <w:tab w:val="left" w:pos="4215"/>
          <w:tab w:val="left" w:pos="4305"/>
          <w:tab w:val="left" w:pos="8000"/>
        </w:tabs>
        <w:kinsoku/>
        <w:wordWrap w:val="0"/>
        <w:overflowPunct/>
        <w:topLinePunct w:val="0"/>
        <w:autoSpaceDE w:val="0"/>
        <w:autoSpaceDN w:val="0"/>
        <w:bidi w:val="0"/>
        <w:adjustRightInd w:val="0"/>
        <w:snapToGrid w:val="0"/>
        <w:spacing w:line="480" w:lineRule="auto"/>
        <w:ind w:firstLine="630" w:firstLineChars="3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在此承诺</w:t>
      </w:r>
      <w:r>
        <w:rPr>
          <w:rFonts w:hint="eastAsia" w:ascii="宋体" w:hAnsi="宋体"/>
          <w:color w:val="auto"/>
          <w:sz w:val="21"/>
          <w:szCs w:val="21"/>
          <w:highlight w:val="none"/>
          <w:lang w:eastAsia="zh-CN"/>
        </w:rPr>
        <w:t>：</w:t>
      </w:r>
      <w:r>
        <w:rPr>
          <w:rFonts w:hint="eastAsia" w:ascii="宋体" w:hAnsi="宋体"/>
          <w:color w:val="auto"/>
          <w:sz w:val="21"/>
          <w:szCs w:val="21"/>
          <w:highlight w:val="none"/>
        </w:rPr>
        <w:t>我公司具有良好的商业信誉，在国家企业信用信息公示系统（http://www.gsxt.gov.cn/）中未被列入严重违法失信企业名单（黑名单）信息；在“信用中国”网站（http://www.creditchina.gov.cn/）中未被列入严重失信主体名单。</w:t>
      </w:r>
    </w:p>
    <w:p w14:paraId="49FF48C7">
      <w:pPr>
        <w:pStyle w:val="18"/>
        <w:spacing w:line="480" w:lineRule="auto"/>
        <w:rPr>
          <w:rFonts w:ascii="宋体" w:hAnsi="宋体"/>
          <w:color w:val="auto"/>
          <w:sz w:val="21"/>
          <w:szCs w:val="21"/>
          <w:highlight w:val="none"/>
        </w:rPr>
      </w:pPr>
    </w:p>
    <w:p w14:paraId="2CDB728A">
      <w:pPr>
        <w:tabs>
          <w:tab w:val="left" w:pos="7140"/>
          <w:tab w:val="left" w:pos="7560"/>
          <w:tab w:val="left" w:pos="8300"/>
        </w:tabs>
        <w:autoSpaceDE w:val="0"/>
        <w:autoSpaceDN w:val="0"/>
        <w:adjustRightInd w:val="0"/>
        <w:spacing w:line="360" w:lineRule="auto"/>
        <w:ind w:left="4620" w:leftChars="2200" w:right="210" w:firstLine="277" w:firstLineChars="132"/>
        <w:rPr>
          <w:rFonts w:ascii="宋体" w:hAnsi="宋体"/>
          <w:b w:val="0"/>
          <w:bCs w:val="0"/>
          <w:snapToGrid w:val="0"/>
          <w:color w:val="auto"/>
          <w:kern w:val="0"/>
          <w:szCs w:val="21"/>
          <w:highlight w:val="none"/>
        </w:rPr>
      </w:pPr>
      <w:r>
        <w:rPr>
          <w:rFonts w:hint="eastAsia" w:ascii="宋体" w:hAnsi="宋体"/>
          <w:b w:val="0"/>
          <w:bCs w:val="0"/>
          <w:color w:val="auto"/>
          <w:sz w:val="21"/>
          <w:szCs w:val="21"/>
          <w:highlight w:val="none"/>
        </w:rPr>
        <w:t xml:space="preserve">                                        </w:t>
      </w:r>
      <w:r>
        <w:rPr>
          <w:rFonts w:hint="eastAsia" w:ascii="宋体" w:hAnsi="宋体"/>
          <w:b w:val="0"/>
          <w:bCs w:val="0"/>
          <w:snapToGrid w:val="0"/>
          <w:color w:val="auto"/>
          <w:kern w:val="0"/>
          <w:szCs w:val="21"/>
          <w:highlight w:val="none"/>
          <w:lang w:val="en-US" w:eastAsia="zh-CN"/>
        </w:rPr>
        <w:t>承诺</w:t>
      </w:r>
      <w:r>
        <w:rPr>
          <w:rFonts w:ascii="宋体" w:hAnsi="宋体"/>
          <w:b w:val="0"/>
          <w:bCs w:val="0"/>
          <w:snapToGrid w:val="0"/>
          <w:color w:val="auto"/>
          <w:kern w:val="0"/>
          <w:szCs w:val="21"/>
          <w:highlight w:val="none"/>
        </w:rPr>
        <w:t>人：</w:t>
      </w:r>
      <w:r>
        <w:rPr>
          <w:rFonts w:ascii="宋体" w:hAnsi="宋体"/>
          <w:b w:val="0"/>
          <w:bCs w:val="0"/>
          <w:snapToGrid w:val="0"/>
          <w:color w:val="auto"/>
          <w:kern w:val="0"/>
          <w:szCs w:val="21"/>
          <w:highlight w:val="none"/>
          <w:u w:val="single"/>
        </w:rPr>
        <w:t xml:space="preserve">           </w:t>
      </w:r>
      <w:r>
        <w:rPr>
          <w:rFonts w:hint="eastAsia" w:ascii="宋体" w:hAnsi="宋体"/>
          <w:b w:val="0"/>
          <w:bCs w:val="0"/>
          <w:snapToGrid w:val="0"/>
          <w:color w:val="auto"/>
          <w:kern w:val="0"/>
          <w:szCs w:val="21"/>
          <w:highlight w:val="none"/>
          <w:u w:val="single"/>
        </w:rPr>
        <w:t xml:space="preserve">    </w:t>
      </w:r>
      <w:r>
        <w:rPr>
          <w:rFonts w:ascii="宋体" w:hAnsi="宋体"/>
          <w:b w:val="0"/>
          <w:bCs w:val="0"/>
          <w:snapToGrid w:val="0"/>
          <w:color w:val="auto"/>
          <w:kern w:val="0"/>
          <w:szCs w:val="21"/>
          <w:highlight w:val="none"/>
          <w:u w:val="single"/>
        </w:rPr>
        <w:t xml:space="preserve">  </w:t>
      </w:r>
      <w:r>
        <w:rPr>
          <w:rFonts w:ascii="宋体" w:hAnsi="宋体"/>
          <w:b w:val="0"/>
          <w:bCs w:val="0"/>
          <w:snapToGrid w:val="0"/>
          <w:color w:val="auto"/>
          <w:kern w:val="0"/>
          <w:szCs w:val="21"/>
          <w:highlight w:val="none"/>
        </w:rPr>
        <w:t>（盖单位</w:t>
      </w:r>
      <w:r>
        <w:rPr>
          <w:rFonts w:hint="eastAsia" w:ascii="宋体" w:hAnsi="宋体"/>
          <w:b w:val="0"/>
          <w:bCs w:val="0"/>
          <w:snapToGrid w:val="0"/>
          <w:color w:val="auto"/>
          <w:kern w:val="0"/>
          <w:szCs w:val="21"/>
          <w:highlight w:val="none"/>
          <w:lang w:val="en-US" w:eastAsia="zh-CN"/>
        </w:rPr>
        <w:t>公</w:t>
      </w:r>
      <w:r>
        <w:rPr>
          <w:rFonts w:ascii="宋体" w:hAnsi="宋体"/>
          <w:b w:val="0"/>
          <w:bCs w:val="0"/>
          <w:snapToGrid w:val="0"/>
          <w:color w:val="auto"/>
          <w:kern w:val="0"/>
          <w:szCs w:val="21"/>
          <w:highlight w:val="none"/>
        </w:rPr>
        <w:t xml:space="preserve">章） </w:t>
      </w:r>
    </w:p>
    <w:p w14:paraId="663C60D1">
      <w:pPr>
        <w:pStyle w:val="18"/>
        <w:spacing w:line="480" w:lineRule="auto"/>
        <w:ind w:firstLine="5400" w:firstLineChars="2700"/>
        <w:rPr>
          <w:b w:val="0"/>
          <w:bCs w:val="0"/>
          <w:color w:val="auto"/>
          <w:highlight w:val="none"/>
        </w:rPr>
      </w:pPr>
      <w:r>
        <w:rPr>
          <w:rFonts w:hint="eastAsia"/>
          <w:b w:val="0"/>
          <w:bCs w:val="0"/>
          <w:color w:val="auto"/>
          <w:highlight w:val="none"/>
          <w:lang w:val="en-US" w:eastAsia="zh-CN"/>
        </w:rPr>
        <w:t>日期：</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年</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月</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日</w:t>
      </w:r>
    </w:p>
    <w:p w14:paraId="602ECDC6">
      <w:pPr>
        <w:pStyle w:val="18"/>
        <w:spacing w:line="480" w:lineRule="auto"/>
        <w:rPr>
          <w:rFonts w:hint="eastAsia" w:eastAsia="宋体"/>
          <w:b/>
          <w:bCs/>
          <w:color w:val="auto"/>
          <w:highlight w:val="none"/>
          <w:lang w:val="en-US" w:eastAsia="zh-CN"/>
        </w:rPr>
      </w:pPr>
      <w:r>
        <w:rPr>
          <w:rFonts w:hint="eastAsia"/>
          <w:b/>
          <w:bCs/>
          <w:color w:val="auto"/>
          <w:highlight w:val="none"/>
          <w:lang w:val="en-US" w:eastAsia="zh-CN"/>
        </w:rPr>
        <w:t xml:space="preserve"> </w:t>
      </w:r>
    </w:p>
    <w:p w14:paraId="016446C5">
      <w:pPr>
        <w:pStyle w:val="18"/>
        <w:rPr>
          <w:rFonts w:ascii="宋体" w:hAnsi="宋体"/>
          <w:color w:val="auto"/>
          <w:sz w:val="24"/>
          <w:highlight w:val="none"/>
        </w:rPr>
      </w:pPr>
    </w:p>
    <w:p w14:paraId="352C9319">
      <w:pPr>
        <w:rPr>
          <w:rFonts w:ascii="宋体" w:hAnsi="宋体"/>
          <w:color w:val="auto"/>
          <w:sz w:val="24"/>
          <w:highlight w:val="none"/>
        </w:rPr>
      </w:pPr>
    </w:p>
    <w:p w14:paraId="1F36DA7F">
      <w:pPr>
        <w:rPr>
          <w:color w:val="auto"/>
          <w:highlight w:val="none"/>
        </w:rPr>
      </w:pPr>
      <w:r>
        <w:rPr>
          <w:color w:val="auto"/>
          <w:highlight w:val="none"/>
        </w:rPr>
        <w:br w:type="page"/>
      </w:r>
    </w:p>
    <w:p w14:paraId="5D20845D">
      <w:pPr>
        <w:pStyle w:val="3"/>
        <w:numPr>
          <w:ilvl w:val="0"/>
          <w:numId w:val="5"/>
        </w:numPr>
        <w:spacing w:before="0" w:after="0" w:line="360" w:lineRule="auto"/>
        <w:jc w:val="center"/>
        <w:rPr>
          <w:rFonts w:ascii="宋体" w:hAnsi="宋体" w:eastAsia="宋体" w:cs="宋体"/>
          <w:color w:val="auto"/>
          <w:sz w:val="28"/>
          <w:highlight w:val="none"/>
        </w:rPr>
      </w:pPr>
      <w:bookmarkStart w:id="25" w:name="_Toc22969"/>
      <w:r>
        <w:rPr>
          <w:rFonts w:hint="eastAsia" w:ascii="宋体" w:hAnsi="宋体" w:eastAsia="宋体" w:cs="宋体"/>
          <w:color w:val="auto"/>
          <w:sz w:val="28"/>
          <w:highlight w:val="none"/>
        </w:rPr>
        <w:t>报价人提供的其他资料</w:t>
      </w:r>
      <w:bookmarkEnd w:id="25"/>
    </w:p>
    <w:p w14:paraId="0077607C">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20E04E70">
      <w:pPr>
        <w:pStyle w:val="27"/>
        <w:rPr>
          <w:color w:val="auto"/>
          <w:highlight w:val="none"/>
        </w:rPr>
      </w:pPr>
    </w:p>
    <w:tbl>
      <w:tblPr>
        <w:tblStyle w:val="4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FEF0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502EA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C1788B3">
            <w:pPr>
              <w:topLinePunct/>
              <w:spacing w:line="440" w:lineRule="exact"/>
              <w:jc w:val="center"/>
              <w:rPr>
                <w:rFonts w:ascii="宋体" w:hAnsi="宋体" w:cs="宋体"/>
                <w:color w:val="auto"/>
                <w:szCs w:val="21"/>
                <w:highlight w:val="none"/>
              </w:rPr>
            </w:pPr>
          </w:p>
        </w:tc>
      </w:tr>
      <w:tr w14:paraId="6CC23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3D84963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310BA1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47223A">
            <w:pPr>
              <w:topLinePunct/>
              <w:spacing w:line="440" w:lineRule="exact"/>
              <w:jc w:val="center"/>
              <w:rPr>
                <w:rFonts w:ascii="宋体" w:hAnsi="宋体" w:cs="宋体"/>
                <w:color w:val="auto"/>
                <w:szCs w:val="21"/>
                <w:highlight w:val="none"/>
              </w:rPr>
            </w:pPr>
          </w:p>
        </w:tc>
      </w:tr>
      <w:tr w14:paraId="066E9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0A4800D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BCB88A4">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40BD5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649FEC">
            <w:pPr>
              <w:topLinePunct/>
              <w:spacing w:line="440" w:lineRule="exact"/>
              <w:jc w:val="center"/>
              <w:rPr>
                <w:rFonts w:ascii="宋体" w:hAnsi="宋体" w:cs="宋体"/>
                <w:color w:val="auto"/>
                <w:szCs w:val="21"/>
                <w:highlight w:val="none"/>
              </w:rPr>
            </w:pPr>
          </w:p>
        </w:tc>
      </w:tr>
      <w:tr w14:paraId="02C3A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41746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719E336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85855B">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2DAF3B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29A534">
            <w:pPr>
              <w:topLinePunct/>
              <w:spacing w:line="440" w:lineRule="exact"/>
              <w:jc w:val="center"/>
              <w:rPr>
                <w:rFonts w:ascii="宋体" w:hAnsi="宋体" w:cs="宋体"/>
                <w:color w:val="auto"/>
                <w:szCs w:val="21"/>
                <w:highlight w:val="none"/>
              </w:rPr>
            </w:pPr>
          </w:p>
        </w:tc>
      </w:tr>
      <w:tr w14:paraId="17E416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30D4D8F">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79FE0D3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53B0E07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DE276A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8406606">
            <w:pPr>
              <w:topLinePunct/>
              <w:spacing w:line="440" w:lineRule="exact"/>
              <w:jc w:val="center"/>
              <w:rPr>
                <w:rFonts w:ascii="宋体" w:hAnsi="宋体" w:cs="宋体"/>
                <w:color w:val="auto"/>
                <w:szCs w:val="21"/>
                <w:highlight w:val="none"/>
              </w:rPr>
            </w:pPr>
          </w:p>
        </w:tc>
      </w:tr>
      <w:tr w14:paraId="3C6513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462FE5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5BA1382F">
            <w:pPr>
              <w:topLinePunct/>
              <w:spacing w:line="440" w:lineRule="exact"/>
              <w:jc w:val="center"/>
              <w:rPr>
                <w:rFonts w:ascii="宋体" w:hAnsi="宋体" w:cs="宋体"/>
                <w:color w:val="auto"/>
                <w:szCs w:val="21"/>
                <w:highlight w:val="none"/>
              </w:rPr>
            </w:pPr>
          </w:p>
        </w:tc>
      </w:tr>
      <w:tr w14:paraId="2D37D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669DE86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63E1B51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A682769">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83171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83C2A20">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D3EEF5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D383A37">
            <w:pPr>
              <w:topLinePunct/>
              <w:spacing w:line="440" w:lineRule="exact"/>
              <w:jc w:val="center"/>
              <w:rPr>
                <w:rFonts w:ascii="宋体" w:hAnsi="宋体" w:cs="宋体"/>
                <w:color w:val="auto"/>
                <w:szCs w:val="21"/>
                <w:highlight w:val="none"/>
              </w:rPr>
            </w:pPr>
          </w:p>
        </w:tc>
      </w:tr>
      <w:tr w14:paraId="3C903A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DA047E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52152A3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2BC34D8">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0DF84E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78D39B5">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0AA5A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2C967816">
            <w:pPr>
              <w:topLinePunct/>
              <w:spacing w:line="440" w:lineRule="exact"/>
              <w:jc w:val="center"/>
              <w:rPr>
                <w:rFonts w:ascii="宋体" w:hAnsi="宋体" w:cs="宋体"/>
                <w:color w:val="auto"/>
                <w:szCs w:val="21"/>
                <w:highlight w:val="none"/>
              </w:rPr>
            </w:pPr>
          </w:p>
        </w:tc>
      </w:tr>
      <w:tr w14:paraId="62C57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72E6A6C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3CF7C4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F0B99B9">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1EE42B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22CB066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482104C">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D63E2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614CEB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0F23AEB">
            <w:pPr>
              <w:topLinePunct/>
              <w:spacing w:line="440" w:lineRule="exact"/>
              <w:jc w:val="center"/>
              <w:rPr>
                <w:rFonts w:ascii="宋体" w:hAnsi="宋体" w:cs="宋体"/>
                <w:color w:val="auto"/>
                <w:szCs w:val="21"/>
                <w:highlight w:val="none"/>
              </w:rPr>
            </w:pPr>
          </w:p>
        </w:tc>
      </w:tr>
      <w:tr w14:paraId="48595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4D1E39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3AB3D5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5B9AF3E">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8B249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03C565">
            <w:pPr>
              <w:topLinePunct/>
              <w:spacing w:line="440" w:lineRule="exact"/>
              <w:jc w:val="center"/>
              <w:rPr>
                <w:rFonts w:ascii="宋体" w:hAnsi="宋体" w:cs="宋体"/>
                <w:color w:val="auto"/>
                <w:szCs w:val="21"/>
                <w:highlight w:val="none"/>
              </w:rPr>
            </w:pPr>
          </w:p>
        </w:tc>
      </w:tr>
      <w:tr w14:paraId="05715E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F9D908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92CC47B">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AD6982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E53B0B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956A9C8">
            <w:pPr>
              <w:topLinePunct/>
              <w:spacing w:line="440" w:lineRule="exact"/>
              <w:jc w:val="center"/>
              <w:rPr>
                <w:rFonts w:ascii="宋体" w:hAnsi="宋体" w:cs="宋体"/>
                <w:color w:val="auto"/>
                <w:szCs w:val="21"/>
                <w:highlight w:val="none"/>
              </w:rPr>
            </w:pPr>
          </w:p>
        </w:tc>
      </w:tr>
      <w:tr w14:paraId="12A35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B73EA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27449F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F000912">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094C4C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84256EF">
            <w:pPr>
              <w:topLinePunct/>
              <w:spacing w:line="440" w:lineRule="exact"/>
              <w:jc w:val="center"/>
              <w:rPr>
                <w:rFonts w:ascii="宋体" w:hAnsi="宋体" w:cs="宋体"/>
                <w:color w:val="auto"/>
                <w:szCs w:val="21"/>
                <w:highlight w:val="none"/>
              </w:rPr>
            </w:pPr>
          </w:p>
        </w:tc>
      </w:tr>
      <w:tr w14:paraId="554B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4859A84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05509E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AA332A2">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B509364">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A4227FE">
            <w:pPr>
              <w:topLinePunct/>
              <w:spacing w:line="440" w:lineRule="exact"/>
              <w:jc w:val="center"/>
              <w:rPr>
                <w:rFonts w:ascii="宋体" w:hAnsi="宋体" w:cs="宋体"/>
                <w:color w:val="auto"/>
                <w:szCs w:val="21"/>
                <w:highlight w:val="none"/>
              </w:rPr>
            </w:pPr>
          </w:p>
        </w:tc>
      </w:tr>
      <w:tr w14:paraId="0FE598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0A935985">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CBFBD79">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273109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1EED77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2176B9">
            <w:pPr>
              <w:topLinePunct/>
              <w:spacing w:line="440" w:lineRule="exact"/>
              <w:jc w:val="center"/>
              <w:rPr>
                <w:rFonts w:ascii="宋体" w:hAnsi="宋体" w:cs="宋体"/>
                <w:color w:val="auto"/>
                <w:szCs w:val="21"/>
                <w:highlight w:val="none"/>
              </w:rPr>
            </w:pPr>
          </w:p>
        </w:tc>
      </w:tr>
    </w:tbl>
    <w:p w14:paraId="159C9C25">
      <w:pPr>
        <w:pStyle w:val="18"/>
        <w:rPr>
          <w:rFonts w:hint="eastAsia" w:ascii="宋体" w:hAnsi="宋体" w:cs="宋体"/>
          <w:color w:val="auto"/>
          <w:sz w:val="28"/>
          <w:highlight w:val="none"/>
          <w:lang w:eastAsia="zh-CN"/>
        </w:rPr>
      </w:pPr>
    </w:p>
    <w:p w14:paraId="18B72919">
      <w:pPr>
        <w:pStyle w:val="18"/>
        <w:rPr>
          <w:rFonts w:hint="eastAsia" w:ascii="宋体" w:hAnsi="宋体" w:cs="宋体"/>
          <w:color w:val="auto"/>
          <w:sz w:val="28"/>
          <w:highlight w:val="none"/>
          <w:lang w:eastAsia="zh-CN"/>
        </w:rPr>
      </w:pPr>
    </w:p>
    <w:p w14:paraId="7C078364">
      <w:pPr>
        <w:pStyle w:val="18"/>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二</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14:paraId="1029207A">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6C022FF8">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28FA7391">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sectPr>
      <w:pgSz w:w="11906" w:h="16838"/>
      <w:pgMar w:top="1440" w:right="1576" w:bottom="1440" w:left="1463" w:header="851" w:footer="992" w:gutter="0"/>
      <w:pgNumType w:fmt="decimal"/>
      <w:cols w:space="0" w:num="1"/>
      <w:titlePg/>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A9018BA-A74B-40AE-A2D1-19EE7F221B87}"/>
  </w:font>
  <w:font w:name="黑体">
    <w:panose1 w:val="02010609060101010101"/>
    <w:charset w:val="86"/>
    <w:family w:val="auto"/>
    <w:pitch w:val="default"/>
    <w:sig w:usb0="800002BF" w:usb1="38CF7CFA" w:usb2="00000016" w:usb3="00000000" w:csb0="00040001" w:csb1="00000000"/>
    <w:embedRegular r:id="rId2" w:fontKey="{CD89B800-E6AA-43ED-974D-086AD6CDDE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楷体_GB2312">
    <w:panose1 w:val="02000000000000000000"/>
    <w:charset w:val="86"/>
    <w:family w:val="auto"/>
    <w:pitch w:val="default"/>
    <w:sig w:usb0="A00002BF" w:usb1="184F6CFA" w:usb2="00000012" w:usb3="00000000" w:csb0="00040001" w:csb1="00000000"/>
    <w:embedRegular r:id="rId3" w:fontKey="{93A6C1CB-BEB4-4E76-A9ED-E1211135C82D}"/>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font>
  <w:font w:name="腾祥童宋体简">
    <w:altName w:val="宋体"/>
    <w:panose1 w:val="01010104010101010101"/>
    <w:charset w:val="86"/>
    <w:family w:val="auto"/>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637BF">
    <w:pPr>
      <w:pStyle w:val="27"/>
      <w:jc w:val="center"/>
    </w:pPr>
  </w:p>
  <w:p w14:paraId="32A0F6F4">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37A59">
    <w:pPr>
      <w:pStyle w:val="27"/>
      <w:framePr w:wrap="around" w:vAnchor="text" w:hAnchor="margin" w:xAlign="center" w:y="1"/>
      <w:rPr>
        <w:rStyle w:val="48"/>
      </w:rPr>
    </w:pPr>
    <w:r>
      <w:fldChar w:fldCharType="begin"/>
    </w:r>
    <w:r>
      <w:rPr>
        <w:rStyle w:val="48"/>
      </w:rPr>
      <w:instrText xml:space="preserve">PAGE  </w:instrText>
    </w:r>
    <w:r>
      <w:fldChar w:fldCharType="end"/>
    </w:r>
  </w:p>
  <w:p w14:paraId="6C21D2A8">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29B18">
    <w:pPr>
      <w:pStyle w:val="27"/>
      <w:jc w:val="center"/>
    </w:pPr>
    <w:r>
      <w:fldChar w:fldCharType="begin"/>
    </w:r>
    <w:r>
      <w:instrText xml:space="preserve">PAGE   \* MERGEFORMAT</w:instrText>
    </w:r>
    <w:r>
      <w:fldChar w:fldCharType="separate"/>
    </w:r>
    <w:r>
      <w:rPr>
        <w:lang w:val="zh-CN"/>
      </w:rPr>
      <w:t>79</w:t>
    </w:r>
    <w:r>
      <w:fldChar w:fldCharType="end"/>
    </w:r>
  </w:p>
  <w:p w14:paraId="7A66E7D5">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65575">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3EDDA">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E03EDDA">
                    <w:pPr>
                      <w:pStyle w:val="27"/>
                    </w:pPr>
                    <w:r>
                      <w:fldChar w:fldCharType="begin"/>
                    </w:r>
                    <w:r>
                      <w:instrText xml:space="preserve"> PAGE  \* MERGEFORMAT </w:instrText>
                    </w:r>
                    <w:r>
                      <w:fldChar w:fldCharType="separate"/>
                    </w:r>
                    <w:r>
                      <w:t>2</w:t>
                    </w:r>
                    <w:r>
                      <w:fldChar w:fldCharType="end"/>
                    </w:r>
                  </w:p>
                </w:txbxContent>
              </v:textbox>
            </v:shape>
          </w:pict>
        </mc:Fallback>
      </mc:AlternateContent>
    </w:r>
  </w:p>
  <w:p w14:paraId="654A9A0F">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CF306">
    <w:pPr>
      <w:pStyle w:val="27"/>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A6C36">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A6C36">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CC7A">
    <w:pPr>
      <w:pStyle w:val="2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0B38A">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90B38A">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9E3CC">
    <w:pPr>
      <w:pStyle w:val="27"/>
      <w:ind w:right="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BD6EFB">
                          <w:pPr>
                            <w:pStyle w:val="2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7BD6EFB">
                    <w:pPr>
                      <w:pStyle w:val="2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FC931">
    <w:pPr>
      <w:pStyle w:val="2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E738A3">
                          <w:pPr>
                            <w:pStyle w:val="2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7E738A3">
                    <w:pPr>
                      <w:pStyle w:val="2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67FD">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E614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EEE1"/>
    <w:multiLevelType w:val="singleLevel"/>
    <w:tmpl w:val="C6DEEEE1"/>
    <w:lvl w:ilvl="0" w:tentative="0">
      <w:start w:val="1"/>
      <w:numFmt w:val="chineseCounting"/>
      <w:suff w:val="nothing"/>
      <w:lvlText w:val="%1、"/>
      <w:lvlJc w:val="left"/>
      <w:pPr>
        <w:ind w:left="0" w:firstLine="420"/>
      </w:pPr>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D0076648"/>
    <w:multiLevelType w:val="singleLevel"/>
    <w:tmpl w:val="D0076648"/>
    <w:lvl w:ilvl="0" w:tentative="0">
      <w:start w:val="1"/>
      <w:numFmt w:val="decimal"/>
      <w:lvlText w:val="%1."/>
      <w:lvlJc w:val="left"/>
      <w:pPr>
        <w:tabs>
          <w:tab w:val="left" w:pos="312"/>
        </w:tabs>
      </w:pPr>
    </w:lvl>
  </w:abstractNum>
  <w:abstractNum w:abstractNumId="3">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3871CE1D"/>
    <w:multiLevelType w:val="singleLevel"/>
    <w:tmpl w:val="3871CE1D"/>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0"/>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235C"/>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47B0"/>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50A2"/>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6B"/>
    <w:rsid w:val="001661DF"/>
    <w:rsid w:val="00166289"/>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A6350"/>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41CB"/>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4802"/>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0C9"/>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9D"/>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0D72"/>
    <w:rsid w:val="004E6A77"/>
    <w:rsid w:val="004F05BD"/>
    <w:rsid w:val="004F5845"/>
    <w:rsid w:val="004F7236"/>
    <w:rsid w:val="005016AD"/>
    <w:rsid w:val="00501C58"/>
    <w:rsid w:val="00502E26"/>
    <w:rsid w:val="00504EDE"/>
    <w:rsid w:val="005118BF"/>
    <w:rsid w:val="005142E6"/>
    <w:rsid w:val="00514C5C"/>
    <w:rsid w:val="00514DF5"/>
    <w:rsid w:val="005216B1"/>
    <w:rsid w:val="005230E8"/>
    <w:rsid w:val="005248B7"/>
    <w:rsid w:val="00524AAD"/>
    <w:rsid w:val="00527DED"/>
    <w:rsid w:val="0053576A"/>
    <w:rsid w:val="0053749E"/>
    <w:rsid w:val="0053783C"/>
    <w:rsid w:val="00540A63"/>
    <w:rsid w:val="00541EAD"/>
    <w:rsid w:val="00543B84"/>
    <w:rsid w:val="00547A20"/>
    <w:rsid w:val="00551444"/>
    <w:rsid w:val="005516BA"/>
    <w:rsid w:val="00554CE3"/>
    <w:rsid w:val="005638B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427D"/>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1725"/>
    <w:rsid w:val="0065343F"/>
    <w:rsid w:val="00662461"/>
    <w:rsid w:val="00663AC4"/>
    <w:rsid w:val="00663C2A"/>
    <w:rsid w:val="00664ABD"/>
    <w:rsid w:val="00670D51"/>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35FD"/>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B75"/>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5DBE"/>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35E3"/>
    <w:rsid w:val="0094715F"/>
    <w:rsid w:val="009514A5"/>
    <w:rsid w:val="00951F63"/>
    <w:rsid w:val="00953549"/>
    <w:rsid w:val="00954247"/>
    <w:rsid w:val="009564C7"/>
    <w:rsid w:val="00956F8D"/>
    <w:rsid w:val="009572C8"/>
    <w:rsid w:val="00962870"/>
    <w:rsid w:val="00962ACC"/>
    <w:rsid w:val="00964B02"/>
    <w:rsid w:val="0096531D"/>
    <w:rsid w:val="009661C5"/>
    <w:rsid w:val="00972900"/>
    <w:rsid w:val="00972B04"/>
    <w:rsid w:val="00972BE1"/>
    <w:rsid w:val="00974712"/>
    <w:rsid w:val="00974ED2"/>
    <w:rsid w:val="009756CC"/>
    <w:rsid w:val="00984865"/>
    <w:rsid w:val="00987F58"/>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2ED"/>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3CB4"/>
    <w:rsid w:val="00BF6FA8"/>
    <w:rsid w:val="00BF76B0"/>
    <w:rsid w:val="00C0271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05D1"/>
    <w:rsid w:val="00C624A2"/>
    <w:rsid w:val="00C65656"/>
    <w:rsid w:val="00C66A53"/>
    <w:rsid w:val="00C66FB7"/>
    <w:rsid w:val="00C76490"/>
    <w:rsid w:val="00C848C9"/>
    <w:rsid w:val="00C8655B"/>
    <w:rsid w:val="00C91CDE"/>
    <w:rsid w:val="00C91F22"/>
    <w:rsid w:val="00C92C81"/>
    <w:rsid w:val="00C943E9"/>
    <w:rsid w:val="00C9715E"/>
    <w:rsid w:val="00CA01B6"/>
    <w:rsid w:val="00CA2781"/>
    <w:rsid w:val="00CA398D"/>
    <w:rsid w:val="00CA45CB"/>
    <w:rsid w:val="00CA6808"/>
    <w:rsid w:val="00CA7567"/>
    <w:rsid w:val="00CB3A28"/>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537A"/>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0D79"/>
    <w:rsid w:val="00DF1985"/>
    <w:rsid w:val="00DF4CFA"/>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47DBF"/>
    <w:rsid w:val="00E516C7"/>
    <w:rsid w:val="00E52FD0"/>
    <w:rsid w:val="00E53668"/>
    <w:rsid w:val="00E562C9"/>
    <w:rsid w:val="00E57CE7"/>
    <w:rsid w:val="00E64D73"/>
    <w:rsid w:val="00E65B2B"/>
    <w:rsid w:val="00E73F6E"/>
    <w:rsid w:val="00E82559"/>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6AEA"/>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0101"/>
    <w:rsid w:val="00F425FC"/>
    <w:rsid w:val="00F43948"/>
    <w:rsid w:val="00F4432F"/>
    <w:rsid w:val="00F47A3D"/>
    <w:rsid w:val="00F47D02"/>
    <w:rsid w:val="00F518DB"/>
    <w:rsid w:val="00F53D6E"/>
    <w:rsid w:val="00F5528C"/>
    <w:rsid w:val="00F55898"/>
    <w:rsid w:val="00F55EB1"/>
    <w:rsid w:val="00F56076"/>
    <w:rsid w:val="00F620DD"/>
    <w:rsid w:val="00F6265D"/>
    <w:rsid w:val="00F646A2"/>
    <w:rsid w:val="00F65BF5"/>
    <w:rsid w:val="00F66766"/>
    <w:rsid w:val="00F70302"/>
    <w:rsid w:val="00F72A20"/>
    <w:rsid w:val="00F72AAD"/>
    <w:rsid w:val="00F72FBB"/>
    <w:rsid w:val="00F73BC2"/>
    <w:rsid w:val="00F73F3B"/>
    <w:rsid w:val="00F74775"/>
    <w:rsid w:val="00F75143"/>
    <w:rsid w:val="00F807D7"/>
    <w:rsid w:val="00F8218B"/>
    <w:rsid w:val="00F821AD"/>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C626C"/>
    <w:rsid w:val="015D18DC"/>
    <w:rsid w:val="01852BD3"/>
    <w:rsid w:val="018A6C3C"/>
    <w:rsid w:val="01A8609A"/>
    <w:rsid w:val="01F5332B"/>
    <w:rsid w:val="02155A13"/>
    <w:rsid w:val="02195A53"/>
    <w:rsid w:val="02387DE2"/>
    <w:rsid w:val="02613833"/>
    <w:rsid w:val="029D41FE"/>
    <w:rsid w:val="02A800C5"/>
    <w:rsid w:val="02C6499B"/>
    <w:rsid w:val="02C91CAA"/>
    <w:rsid w:val="031B3B46"/>
    <w:rsid w:val="03410496"/>
    <w:rsid w:val="037D0CD2"/>
    <w:rsid w:val="038B3366"/>
    <w:rsid w:val="03981B5E"/>
    <w:rsid w:val="03996EAD"/>
    <w:rsid w:val="03A55655"/>
    <w:rsid w:val="03B501AB"/>
    <w:rsid w:val="03DF4FA7"/>
    <w:rsid w:val="03F60BFA"/>
    <w:rsid w:val="03FD32CF"/>
    <w:rsid w:val="04023CC8"/>
    <w:rsid w:val="04074EC0"/>
    <w:rsid w:val="042674F4"/>
    <w:rsid w:val="042C4A18"/>
    <w:rsid w:val="042D3C13"/>
    <w:rsid w:val="04722D72"/>
    <w:rsid w:val="047A0BBC"/>
    <w:rsid w:val="04C12ED8"/>
    <w:rsid w:val="04DC5749"/>
    <w:rsid w:val="04E20559"/>
    <w:rsid w:val="04E26FED"/>
    <w:rsid w:val="04E41F94"/>
    <w:rsid w:val="04FD6633"/>
    <w:rsid w:val="052E2B3B"/>
    <w:rsid w:val="054416D2"/>
    <w:rsid w:val="05507F0F"/>
    <w:rsid w:val="05871A0A"/>
    <w:rsid w:val="05A42E7B"/>
    <w:rsid w:val="05A70EA9"/>
    <w:rsid w:val="05AD317E"/>
    <w:rsid w:val="05D55D36"/>
    <w:rsid w:val="060C2525"/>
    <w:rsid w:val="062756FD"/>
    <w:rsid w:val="062B138D"/>
    <w:rsid w:val="06506CFD"/>
    <w:rsid w:val="065F7A31"/>
    <w:rsid w:val="067B1C86"/>
    <w:rsid w:val="067C53E7"/>
    <w:rsid w:val="06820F5E"/>
    <w:rsid w:val="068F02DD"/>
    <w:rsid w:val="06AE2ABA"/>
    <w:rsid w:val="06C75368"/>
    <w:rsid w:val="06C75DF5"/>
    <w:rsid w:val="06D14EBD"/>
    <w:rsid w:val="06DD02BB"/>
    <w:rsid w:val="06E71F51"/>
    <w:rsid w:val="06F965AD"/>
    <w:rsid w:val="07014A23"/>
    <w:rsid w:val="07050666"/>
    <w:rsid w:val="070768E5"/>
    <w:rsid w:val="071C4DB7"/>
    <w:rsid w:val="07362674"/>
    <w:rsid w:val="073B54B2"/>
    <w:rsid w:val="07537EF9"/>
    <w:rsid w:val="07595D1A"/>
    <w:rsid w:val="076A349C"/>
    <w:rsid w:val="07815EE7"/>
    <w:rsid w:val="07954CB4"/>
    <w:rsid w:val="07F62E75"/>
    <w:rsid w:val="0807764D"/>
    <w:rsid w:val="081748AE"/>
    <w:rsid w:val="082D752C"/>
    <w:rsid w:val="08491B20"/>
    <w:rsid w:val="08635851"/>
    <w:rsid w:val="08B62FD9"/>
    <w:rsid w:val="08BE3C78"/>
    <w:rsid w:val="08C2359B"/>
    <w:rsid w:val="08CB4814"/>
    <w:rsid w:val="09041814"/>
    <w:rsid w:val="090B017D"/>
    <w:rsid w:val="092D7BDC"/>
    <w:rsid w:val="09332D2B"/>
    <w:rsid w:val="093E2D64"/>
    <w:rsid w:val="09472203"/>
    <w:rsid w:val="095073FA"/>
    <w:rsid w:val="098B1DA7"/>
    <w:rsid w:val="09907951"/>
    <w:rsid w:val="099F43E4"/>
    <w:rsid w:val="09A31A61"/>
    <w:rsid w:val="09BA7A85"/>
    <w:rsid w:val="09DE1094"/>
    <w:rsid w:val="09E2475B"/>
    <w:rsid w:val="09E4588C"/>
    <w:rsid w:val="0A1E6E37"/>
    <w:rsid w:val="0A2400B4"/>
    <w:rsid w:val="0A3F34B7"/>
    <w:rsid w:val="0A4403A1"/>
    <w:rsid w:val="0A4B11BE"/>
    <w:rsid w:val="0A7B4003"/>
    <w:rsid w:val="0A8E5B8D"/>
    <w:rsid w:val="0AA240FA"/>
    <w:rsid w:val="0AAC0CBB"/>
    <w:rsid w:val="0AD84BD3"/>
    <w:rsid w:val="0AE0030A"/>
    <w:rsid w:val="0AE941D3"/>
    <w:rsid w:val="0B1061C6"/>
    <w:rsid w:val="0B2B08D5"/>
    <w:rsid w:val="0B403483"/>
    <w:rsid w:val="0B78608E"/>
    <w:rsid w:val="0BA35012"/>
    <w:rsid w:val="0BB825ED"/>
    <w:rsid w:val="0BC0647C"/>
    <w:rsid w:val="0BD7624B"/>
    <w:rsid w:val="0BF26817"/>
    <w:rsid w:val="0C22464A"/>
    <w:rsid w:val="0C2B72AE"/>
    <w:rsid w:val="0C5422FA"/>
    <w:rsid w:val="0C623EAC"/>
    <w:rsid w:val="0C946488"/>
    <w:rsid w:val="0C9D2956"/>
    <w:rsid w:val="0CAD24AF"/>
    <w:rsid w:val="0CB27F34"/>
    <w:rsid w:val="0D0D3F93"/>
    <w:rsid w:val="0D12389F"/>
    <w:rsid w:val="0D2820B7"/>
    <w:rsid w:val="0D662EE5"/>
    <w:rsid w:val="0D6FAE02"/>
    <w:rsid w:val="0D860EC5"/>
    <w:rsid w:val="0D9339BE"/>
    <w:rsid w:val="0D9E6A67"/>
    <w:rsid w:val="0D9F0DC4"/>
    <w:rsid w:val="0DC02AA1"/>
    <w:rsid w:val="0DDE695A"/>
    <w:rsid w:val="0DF73A5B"/>
    <w:rsid w:val="0E164CA8"/>
    <w:rsid w:val="0E231949"/>
    <w:rsid w:val="0E2C1011"/>
    <w:rsid w:val="0E2D072E"/>
    <w:rsid w:val="0E3B295D"/>
    <w:rsid w:val="0E47249B"/>
    <w:rsid w:val="0E551882"/>
    <w:rsid w:val="0E5C501B"/>
    <w:rsid w:val="0E65340B"/>
    <w:rsid w:val="0E683859"/>
    <w:rsid w:val="0E7306EC"/>
    <w:rsid w:val="0EB254B2"/>
    <w:rsid w:val="0EB73D57"/>
    <w:rsid w:val="0EFB3F5D"/>
    <w:rsid w:val="0F041CC7"/>
    <w:rsid w:val="0F042317"/>
    <w:rsid w:val="0F1209F8"/>
    <w:rsid w:val="0F20161D"/>
    <w:rsid w:val="0F4C19DA"/>
    <w:rsid w:val="0F4C7D05"/>
    <w:rsid w:val="0F4F31AF"/>
    <w:rsid w:val="0F5F17BD"/>
    <w:rsid w:val="0F737586"/>
    <w:rsid w:val="0F837211"/>
    <w:rsid w:val="0F90531D"/>
    <w:rsid w:val="0FAD64B5"/>
    <w:rsid w:val="0FB21FD4"/>
    <w:rsid w:val="0FFF5930"/>
    <w:rsid w:val="102F2299"/>
    <w:rsid w:val="102F4CE5"/>
    <w:rsid w:val="10646943"/>
    <w:rsid w:val="10933BBD"/>
    <w:rsid w:val="10A265EF"/>
    <w:rsid w:val="10E30B54"/>
    <w:rsid w:val="10EC4A0F"/>
    <w:rsid w:val="11156FC6"/>
    <w:rsid w:val="11485B0D"/>
    <w:rsid w:val="114C7209"/>
    <w:rsid w:val="1154158B"/>
    <w:rsid w:val="117076B2"/>
    <w:rsid w:val="118E19DD"/>
    <w:rsid w:val="119E6579"/>
    <w:rsid w:val="11C97D4A"/>
    <w:rsid w:val="11D435DD"/>
    <w:rsid w:val="11DA3C43"/>
    <w:rsid w:val="1220326C"/>
    <w:rsid w:val="123A67B6"/>
    <w:rsid w:val="12474FD6"/>
    <w:rsid w:val="125670E6"/>
    <w:rsid w:val="125C6A25"/>
    <w:rsid w:val="125E1A9C"/>
    <w:rsid w:val="1276289F"/>
    <w:rsid w:val="1288522D"/>
    <w:rsid w:val="129D6A95"/>
    <w:rsid w:val="129F3456"/>
    <w:rsid w:val="12AF4046"/>
    <w:rsid w:val="12BD1BFF"/>
    <w:rsid w:val="12CE506D"/>
    <w:rsid w:val="12DB509F"/>
    <w:rsid w:val="12F65490"/>
    <w:rsid w:val="12F73D2A"/>
    <w:rsid w:val="12F9698E"/>
    <w:rsid w:val="13112273"/>
    <w:rsid w:val="131C7C5D"/>
    <w:rsid w:val="131D231B"/>
    <w:rsid w:val="13511DF6"/>
    <w:rsid w:val="13677654"/>
    <w:rsid w:val="138B4634"/>
    <w:rsid w:val="138F1214"/>
    <w:rsid w:val="13AC77D8"/>
    <w:rsid w:val="13BF412F"/>
    <w:rsid w:val="13D101C7"/>
    <w:rsid w:val="1400440E"/>
    <w:rsid w:val="142669A3"/>
    <w:rsid w:val="14346F7A"/>
    <w:rsid w:val="143805F9"/>
    <w:rsid w:val="14454D6C"/>
    <w:rsid w:val="144729D8"/>
    <w:rsid w:val="148E78CB"/>
    <w:rsid w:val="149F4D92"/>
    <w:rsid w:val="14A13E6D"/>
    <w:rsid w:val="14AB614D"/>
    <w:rsid w:val="14B96C2B"/>
    <w:rsid w:val="14CC1154"/>
    <w:rsid w:val="14D159F1"/>
    <w:rsid w:val="14D56F59"/>
    <w:rsid w:val="15064E11"/>
    <w:rsid w:val="15282A96"/>
    <w:rsid w:val="15436E45"/>
    <w:rsid w:val="15450840"/>
    <w:rsid w:val="15507C7E"/>
    <w:rsid w:val="15664AEF"/>
    <w:rsid w:val="156A5AB1"/>
    <w:rsid w:val="156F17F4"/>
    <w:rsid w:val="158E23E1"/>
    <w:rsid w:val="159D7EA6"/>
    <w:rsid w:val="159F1BF9"/>
    <w:rsid w:val="15B71B1D"/>
    <w:rsid w:val="15C072C4"/>
    <w:rsid w:val="15C3670A"/>
    <w:rsid w:val="15E63361"/>
    <w:rsid w:val="15ED9D0A"/>
    <w:rsid w:val="160B0227"/>
    <w:rsid w:val="166C7DA6"/>
    <w:rsid w:val="16864176"/>
    <w:rsid w:val="16E04880"/>
    <w:rsid w:val="16F86032"/>
    <w:rsid w:val="17081A7A"/>
    <w:rsid w:val="17292C0C"/>
    <w:rsid w:val="172A02F2"/>
    <w:rsid w:val="174C321D"/>
    <w:rsid w:val="176F50FE"/>
    <w:rsid w:val="17B27317"/>
    <w:rsid w:val="17C640D5"/>
    <w:rsid w:val="17D10049"/>
    <w:rsid w:val="17DD0B49"/>
    <w:rsid w:val="17F1563C"/>
    <w:rsid w:val="17F23C73"/>
    <w:rsid w:val="180F3B80"/>
    <w:rsid w:val="181B1411"/>
    <w:rsid w:val="181C1400"/>
    <w:rsid w:val="18223BBF"/>
    <w:rsid w:val="18406E44"/>
    <w:rsid w:val="18480DBB"/>
    <w:rsid w:val="185C1918"/>
    <w:rsid w:val="185C46BF"/>
    <w:rsid w:val="18602A8A"/>
    <w:rsid w:val="186C25A2"/>
    <w:rsid w:val="186D44B9"/>
    <w:rsid w:val="1880349D"/>
    <w:rsid w:val="18C03C09"/>
    <w:rsid w:val="18D435BC"/>
    <w:rsid w:val="18E261BC"/>
    <w:rsid w:val="18EF6999"/>
    <w:rsid w:val="19193365"/>
    <w:rsid w:val="19261639"/>
    <w:rsid w:val="195D5C0E"/>
    <w:rsid w:val="19B64CC2"/>
    <w:rsid w:val="19BA69A5"/>
    <w:rsid w:val="19DF6D3F"/>
    <w:rsid w:val="19E24459"/>
    <w:rsid w:val="1A305FF4"/>
    <w:rsid w:val="1A3940A8"/>
    <w:rsid w:val="1A3D7EBE"/>
    <w:rsid w:val="1A4353A0"/>
    <w:rsid w:val="1A557489"/>
    <w:rsid w:val="1A761AE6"/>
    <w:rsid w:val="1AB230C8"/>
    <w:rsid w:val="1AF45443"/>
    <w:rsid w:val="1B075A0C"/>
    <w:rsid w:val="1B67066F"/>
    <w:rsid w:val="1B6B1E72"/>
    <w:rsid w:val="1B7229E4"/>
    <w:rsid w:val="1B7A5EC7"/>
    <w:rsid w:val="1B8E5EC0"/>
    <w:rsid w:val="1C930BF0"/>
    <w:rsid w:val="1CA83985"/>
    <w:rsid w:val="1CB33990"/>
    <w:rsid w:val="1CD10BAE"/>
    <w:rsid w:val="1CF6260F"/>
    <w:rsid w:val="1CF83AEA"/>
    <w:rsid w:val="1CF911FC"/>
    <w:rsid w:val="1D6914D5"/>
    <w:rsid w:val="1D7C7A22"/>
    <w:rsid w:val="1D7E09CF"/>
    <w:rsid w:val="1D9E3026"/>
    <w:rsid w:val="1D9F1A69"/>
    <w:rsid w:val="1DBC10EB"/>
    <w:rsid w:val="1DC81497"/>
    <w:rsid w:val="1DD91595"/>
    <w:rsid w:val="1DE41480"/>
    <w:rsid w:val="1E2139B7"/>
    <w:rsid w:val="1E7065BE"/>
    <w:rsid w:val="1E7A14A8"/>
    <w:rsid w:val="1E7F32B0"/>
    <w:rsid w:val="1E873426"/>
    <w:rsid w:val="1EA85BDD"/>
    <w:rsid w:val="1EBA058B"/>
    <w:rsid w:val="1EBB622E"/>
    <w:rsid w:val="1EC34807"/>
    <w:rsid w:val="1EEA13A6"/>
    <w:rsid w:val="1EFE64E9"/>
    <w:rsid w:val="1F0709E5"/>
    <w:rsid w:val="1F0B768A"/>
    <w:rsid w:val="1F3F5213"/>
    <w:rsid w:val="1F6207D0"/>
    <w:rsid w:val="1F7D0570"/>
    <w:rsid w:val="1F9041EC"/>
    <w:rsid w:val="1FA015EC"/>
    <w:rsid w:val="1FE1627D"/>
    <w:rsid w:val="1FEA603B"/>
    <w:rsid w:val="20133D98"/>
    <w:rsid w:val="20226856"/>
    <w:rsid w:val="20293E2F"/>
    <w:rsid w:val="205B743C"/>
    <w:rsid w:val="20686E43"/>
    <w:rsid w:val="206E3E8E"/>
    <w:rsid w:val="207224C8"/>
    <w:rsid w:val="2076639A"/>
    <w:rsid w:val="2093114F"/>
    <w:rsid w:val="2094746D"/>
    <w:rsid w:val="209B57AA"/>
    <w:rsid w:val="20A121FD"/>
    <w:rsid w:val="20C20004"/>
    <w:rsid w:val="20D07CD4"/>
    <w:rsid w:val="20D83D6E"/>
    <w:rsid w:val="20DE5531"/>
    <w:rsid w:val="20E1180E"/>
    <w:rsid w:val="20EA6084"/>
    <w:rsid w:val="20EC135F"/>
    <w:rsid w:val="20F01139"/>
    <w:rsid w:val="20F1461D"/>
    <w:rsid w:val="212B522B"/>
    <w:rsid w:val="21736537"/>
    <w:rsid w:val="217A74D8"/>
    <w:rsid w:val="21977807"/>
    <w:rsid w:val="219A6D4B"/>
    <w:rsid w:val="21C2735E"/>
    <w:rsid w:val="21D71593"/>
    <w:rsid w:val="21E57FA3"/>
    <w:rsid w:val="21FB5A74"/>
    <w:rsid w:val="22034F52"/>
    <w:rsid w:val="226827C0"/>
    <w:rsid w:val="227C6EFF"/>
    <w:rsid w:val="22942795"/>
    <w:rsid w:val="22A10D06"/>
    <w:rsid w:val="22B665A5"/>
    <w:rsid w:val="22B85F08"/>
    <w:rsid w:val="22C925E0"/>
    <w:rsid w:val="22DE7C76"/>
    <w:rsid w:val="22E46F4A"/>
    <w:rsid w:val="22F20159"/>
    <w:rsid w:val="23005537"/>
    <w:rsid w:val="230A3078"/>
    <w:rsid w:val="233C2C53"/>
    <w:rsid w:val="23486890"/>
    <w:rsid w:val="236F1F61"/>
    <w:rsid w:val="23830E80"/>
    <w:rsid w:val="23AB4CDF"/>
    <w:rsid w:val="23B65B66"/>
    <w:rsid w:val="23BA40F1"/>
    <w:rsid w:val="23C37A75"/>
    <w:rsid w:val="241707A9"/>
    <w:rsid w:val="24220F3E"/>
    <w:rsid w:val="2423604B"/>
    <w:rsid w:val="242B0FF0"/>
    <w:rsid w:val="243A3F7E"/>
    <w:rsid w:val="24436391"/>
    <w:rsid w:val="2450121E"/>
    <w:rsid w:val="245726F7"/>
    <w:rsid w:val="2487622C"/>
    <w:rsid w:val="24973094"/>
    <w:rsid w:val="24AD6D9A"/>
    <w:rsid w:val="24D6253B"/>
    <w:rsid w:val="251418FC"/>
    <w:rsid w:val="254C382E"/>
    <w:rsid w:val="25A845B3"/>
    <w:rsid w:val="25E55A4D"/>
    <w:rsid w:val="25EB71B7"/>
    <w:rsid w:val="25FBD1C6"/>
    <w:rsid w:val="260276E7"/>
    <w:rsid w:val="26154215"/>
    <w:rsid w:val="261A0BE6"/>
    <w:rsid w:val="262C6E4F"/>
    <w:rsid w:val="263C7691"/>
    <w:rsid w:val="265E2776"/>
    <w:rsid w:val="26666FDC"/>
    <w:rsid w:val="26AB763C"/>
    <w:rsid w:val="26B267E7"/>
    <w:rsid w:val="26F131DC"/>
    <w:rsid w:val="26F65310"/>
    <w:rsid w:val="27052D05"/>
    <w:rsid w:val="27082804"/>
    <w:rsid w:val="270832AE"/>
    <w:rsid w:val="27357F9F"/>
    <w:rsid w:val="277C00D0"/>
    <w:rsid w:val="27A16DE5"/>
    <w:rsid w:val="27A4553F"/>
    <w:rsid w:val="27C74FFB"/>
    <w:rsid w:val="27D06488"/>
    <w:rsid w:val="27D35135"/>
    <w:rsid w:val="27DFF2BC"/>
    <w:rsid w:val="27EF1935"/>
    <w:rsid w:val="27FB26F7"/>
    <w:rsid w:val="280A1B75"/>
    <w:rsid w:val="283962F8"/>
    <w:rsid w:val="284112C1"/>
    <w:rsid w:val="286A345F"/>
    <w:rsid w:val="287A36F4"/>
    <w:rsid w:val="288458E7"/>
    <w:rsid w:val="28A33A20"/>
    <w:rsid w:val="28A47F17"/>
    <w:rsid w:val="28D7626B"/>
    <w:rsid w:val="290212C1"/>
    <w:rsid w:val="290D5ED8"/>
    <w:rsid w:val="294E0E0E"/>
    <w:rsid w:val="29656DCE"/>
    <w:rsid w:val="29843091"/>
    <w:rsid w:val="298A7A33"/>
    <w:rsid w:val="298B4B23"/>
    <w:rsid w:val="29996185"/>
    <w:rsid w:val="29B71FDB"/>
    <w:rsid w:val="29CF18DD"/>
    <w:rsid w:val="29D65D23"/>
    <w:rsid w:val="29D875FE"/>
    <w:rsid w:val="29F12F35"/>
    <w:rsid w:val="2A0B100E"/>
    <w:rsid w:val="2A194E5D"/>
    <w:rsid w:val="2A21554B"/>
    <w:rsid w:val="2A403DF7"/>
    <w:rsid w:val="2A594BC2"/>
    <w:rsid w:val="2A5952FE"/>
    <w:rsid w:val="2A7D60F5"/>
    <w:rsid w:val="2A9F7561"/>
    <w:rsid w:val="2AA90FA0"/>
    <w:rsid w:val="2AB31CE2"/>
    <w:rsid w:val="2AB55266"/>
    <w:rsid w:val="2ACF7D27"/>
    <w:rsid w:val="2ADF564F"/>
    <w:rsid w:val="2AE56CAE"/>
    <w:rsid w:val="2B2250B8"/>
    <w:rsid w:val="2B41036D"/>
    <w:rsid w:val="2B43250A"/>
    <w:rsid w:val="2B487382"/>
    <w:rsid w:val="2B552F60"/>
    <w:rsid w:val="2B634FBD"/>
    <w:rsid w:val="2B69553F"/>
    <w:rsid w:val="2B7841A6"/>
    <w:rsid w:val="2BB367B9"/>
    <w:rsid w:val="2BC1301F"/>
    <w:rsid w:val="2BCFAFDE"/>
    <w:rsid w:val="2C13380B"/>
    <w:rsid w:val="2C184D47"/>
    <w:rsid w:val="2C514425"/>
    <w:rsid w:val="2C796A89"/>
    <w:rsid w:val="2CA90479"/>
    <w:rsid w:val="2CBD3A96"/>
    <w:rsid w:val="2CC74339"/>
    <w:rsid w:val="2CCC23F7"/>
    <w:rsid w:val="2CCE1414"/>
    <w:rsid w:val="2CF93ABF"/>
    <w:rsid w:val="2CFFA9B3"/>
    <w:rsid w:val="2D1E27A3"/>
    <w:rsid w:val="2D27F8A5"/>
    <w:rsid w:val="2D394FF5"/>
    <w:rsid w:val="2D3B1E3A"/>
    <w:rsid w:val="2D6E25C1"/>
    <w:rsid w:val="2D766528"/>
    <w:rsid w:val="2D9F08C2"/>
    <w:rsid w:val="2DBE2231"/>
    <w:rsid w:val="2DCBA548"/>
    <w:rsid w:val="2DDFE05D"/>
    <w:rsid w:val="2DFF25E6"/>
    <w:rsid w:val="2E1D62B6"/>
    <w:rsid w:val="2E6A704D"/>
    <w:rsid w:val="2E8A6255"/>
    <w:rsid w:val="2EC310BD"/>
    <w:rsid w:val="2F0B1048"/>
    <w:rsid w:val="2F141AAA"/>
    <w:rsid w:val="2F5A3D7C"/>
    <w:rsid w:val="2FA16E1D"/>
    <w:rsid w:val="2FCA4353"/>
    <w:rsid w:val="2FE55D75"/>
    <w:rsid w:val="2FE5E77A"/>
    <w:rsid w:val="2FF23F99"/>
    <w:rsid w:val="2FFE6C6F"/>
    <w:rsid w:val="30216CBD"/>
    <w:rsid w:val="30236367"/>
    <w:rsid w:val="30331BC6"/>
    <w:rsid w:val="30367EC5"/>
    <w:rsid w:val="30370D81"/>
    <w:rsid w:val="303E7E03"/>
    <w:rsid w:val="304A182B"/>
    <w:rsid w:val="30700C52"/>
    <w:rsid w:val="30757C00"/>
    <w:rsid w:val="307D5D65"/>
    <w:rsid w:val="30B34CE3"/>
    <w:rsid w:val="30BC78BF"/>
    <w:rsid w:val="30CB1C83"/>
    <w:rsid w:val="30EC0F07"/>
    <w:rsid w:val="30ED2830"/>
    <w:rsid w:val="30F46E09"/>
    <w:rsid w:val="310F4338"/>
    <w:rsid w:val="316B2857"/>
    <w:rsid w:val="31832D29"/>
    <w:rsid w:val="319D5339"/>
    <w:rsid w:val="319F2F47"/>
    <w:rsid w:val="31D20CDE"/>
    <w:rsid w:val="31F37E23"/>
    <w:rsid w:val="31FD0ADA"/>
    <w:rsid w:val="31FE689A"/>
    <w:rsid w:val="32223DC6"/>
    <w:rsid w:val="325A02A1"/>
    <w:rsid w:val="32613717"/>
    <w:rsid w:val="329032EF"/>
    <w:rsid w:val="329970EF"/>
    <w:rsid w:val="32A2020C"/>
    <w:rsid w:val="32B35AAA"/>
    <w:rsid w:val="32C404E8"/>
    <w:rsid w:val="32CB6EDC"/>
    <w:rsid w:val="33135210"/>
    <w:rsid w:val="3326373F"/>
    <w:rsid w:val="332A6DF3"/>
    <w:rsid w:val="334459AC"/>
    <w:rsid w:val="335C05EB"/>
    <w:rsid w:val="336358B7"/>
    <w:rsid w:val="33705A64"/>
    <w:rsid w:val="33A055AF"/>
    <w:rsid w:val="33A51E80"/>
    <w:rsid w:val="33DF33CE"/>
    <w:rsid w:val="33DF8CA6"/>
    <w:rsid w:val="33EB7A8F"/>
    <w:rsid w:val="33EE589E"/>
    <w:rsid w:val="340329A9"/>
    <w:rsid w:val="341D3AAA"/>
    <w:rsid w:val="342645AD"/>
    <w:rsid w:val="342B057B"/>
    <w:rsid w:val="34335C8F"/>
    <w:rsid w:val="34617CD8"/>
    <w:rsid w:val="34753860"/>
    <w:rsid w:val="34A61339"/>
    <w:rsid w:val="34A90696"/>
    <w:rsid w:val="34CC3006"/>
    <w:rsid w:val="34EF38ED"/>
    <w:rsid w:val="34F3793E"/>
    <w:rsid w:val="351F4A39"/>
    <w:rsid w:val="35574E9C"/>
    <w:rsid w:val="35712E34"/>
    <w:rsid w:val="35BE6A29"/>
    <w:rsid w:val="35ED793B"/>
    <w:rsid w:val="35F84740"/>
    <w:rsid w:val="36383125"/>
    <w:rsid w:val="36532455"/>
    <w:rsid w:val="366C082D"/>
    <w:rsid w:val="366E0262"/>
    <w:rsid w:val="368C388A"/>
    <w:rsid w:val="36C90DD1"/>
    <w:rsid w:val="36D21D41"/>
    <w:rsid w:val="37071057"/>
    <w:rsid w:val="370B1B77"/>
    <w:rsid w:val="373C217C"/>
    <w:rsid w:val="374634AB"/>
    <w:rsid w:val="37704489"/>
    <w:rsid w:val="37710026"/>
    <w:rsid w:val="37925427"/>
    <w:rsid w:val="379E0F7A"/>
    <w:rsid w:val="37A55DCC"/>
    <w:rsid w:val="37CA04FF"/>
    <w:rsid w:val="37D30771"/>
    <w:rsid w:val="37DFD518"/>
    <w:rsid w:val="37EC0BB8"/>
    <w:rsid w:val="37FFD3C5"/>
    <w:rsid w:val="383D3495"/>
    <w:rsid w:val="388D6212"/>
    <w:rsid w:val="38995839"/>
    <w:rsid w:val="38C05C05"/>
    <w:rsid w:val="38E54DB7"/>
    <w:rsid w:val="392350DC"/>
    <w:rsid w:val="392D338D"/>
    <w:rsid w:val="392E03A9"/>
    <w:rsid w:val="3941556B"/>
    <w:rsid w:val="394C68A5"/>
    <w:rsid w:val="395C57D0"/>
    <w:rsid w:val="395E479A"/>
    <w:rsid w:val="39675804"/>
    <w:rsid w:val="3979098B"/>
    <w:rsid w:val="397E18D7"/>
    <w:rsid w:val="39A36C2D"/>
    <w:rsid w:val="39AA29B9"/>
    <w:rsid w:val="39B9109D"/>
    <w:rsid w:val="39E71AEC"/>
    <w:rsid w:val="39F41A71"/>
    <w:rsid w:val="39F60058"/>
    <w:rsid w:val="3A0E533A"/>
    <w:rsid w:val="3A104089"/>
    <w:rsid w:val="3A235E66"/>
    <w:rsid w:val="3A8217DE"/>
    <w:rsid w:val="3A822B01"/>
    <w:rsid w:val="3A9F4998"/>
    <w:rsid w:val="3AB8426E"/>
    <w:rsid w:val="3AB98CB2"/>
    <w:rsid w:val="3ACD37E5"/>
    <w:rsid w:val="3ACF765C"/>
    <w:rsid w:val="3AD278CD"/>
    <w:rsid w:val="3AEB344C"/>
    <w:rsid w:val="3AFA4BE5"/>
    <w:rsid w:val="3B2A44B8"/>
    <w:rsid w:val="3B2B6476"/>
    <w:rsid w:val="3B3FAC0B"/>
    <w:rsid w:val="3B7C0FEF"/>
    <w:rsid w:val="3B7F10D5"/>
    <w:rsid w:val="3BBC038E"/>
    <w:rsid w:val="3BFE3F02"/>
    <w:rsid w:val="3C2972FD"/>
    <w:rsid w:val="3C5B4444"/>
    <w:rsid w:val="3C6BD4F9"/>
    <w:rsid w:val="3C791915"/>
    <w:rsid w:val="3C852047"/>
    <w:rsid w:val="3CA13116"/>
    <w:rsid w:val="3CA43BF7"/>
    <w:rsid w:val="3CA925AE"/>
    <w:rsid w:val="3CDAD20C"/>
    <w:rsid w:val="3CDC0B8B"/>
    <w:rsid w:val="3CEB274D"/>
    <w:rsid w:val="3CEE6FC2"/>
    <w:rsid w:val="3CF877AB"/>
    <w:rsid w:val="3D0B5F9E"/>
    <w:rsid w:val="3D306CB2"/>
    <w:rsid w:val="3D32729D"/>
    <w:rsid w:val="3D485E54"/>
    <w:rsid w:val="3D667959"/>
    <w:rsid w:val="3D8230F2"/>
    <w:rsid w:val="3D886E2C"/>
    <w:rsid w:val="3DAA5519"/>
    <w:rsid w:val="3DC413E8"/>
    <w:rsid w:val="3DCA34BB"/>
    <w:rsid w:val="3DD83D60"/>
    <w:rsid w:val="3DDF6E72"/>
    <w:rsid w:val="3E044CAE"/>
    <w:rsid w:val="3E0B01E0"/>
    <w:rsid w:val="3E12201C"/>
    <w:rsid w:val="3E1E1AF9"/>
    <w:rsid w:val="3E427218"/>
    <w:rsid w:val="3E49090A"/>
    <w:rsid w:val="3E7BC2CD"/>
    <w:rsid w:val="3E9D08D7"/>
    <w:rsid w:val="3EA72ABE"/>
    <w:rsid w:val="3EAD4174"/>
    <w:rsid w:val="3EAD7F9C"/>
    <w:rsid w:val="3EB32892"/>
    <w:rsid w:val="3EB58FF9"/>
    <w:rsid w:val="3EBC3336"/>
    <w:rsid w:val="3EBD0429"/>
    <w:rsid w:val="3EC610F2"/>
    <w:rsid w:val="3EDE79C6"/>
    <w:rsid w:val="3EF65530"/>
    <w:rsid w:val="3EF9D3F1"/>
    <w:rsid w:val="3EFF9593"/>
    <w:rsid w:val="3F064AE9"/>
    <w:rsid w:val="3F1E66C4"/>
    <w:rsid w:val="3F3B0C43"/>
    <w:rsid w:val="3F4C62B0"/>
    <w:rsid w:val="3F66523D"/>
    <w:rsid w:val="3F6E4168"/>
    <w:rsid w:val="3F7279F0"/>
    <w:rsid w:val="3F9717D1"/>
    <w:rsid w:val="3F9D7C66"/>
    <w:rsid w:val="3FB2485B"/>
    <w:rsid w:val="3FB689BA"/>
    <w:rsid w:val="3FB7DAC3"/>
    <w:rsid w:val="3FCB940A"/>
    <w:rsid w:val="3FCD00FD"/>
    <w:rsid w:val="3FE32D99"/>
    <w:rsid w:val="3FF7BF3D"/>
    <w:rsid w:val="402A34B8"/>
    <w:rsid w:val="402E040A"/>
    <w:rsid w:val="40360CD1"/>
    <w:rsid w:val="40361D66"/>
    <w:rsid w:val="406060C3"/>
    <w:rsid w:val="40613E30"/>
    <w:rsid w:val="40736573"/>
    <w:rsid w:val="407D7357"/>
    <w:rsid w:val="409B4A07"/>
    <w:rsid w:val="40BF6E39"/>
    <w:rsid w:val="40C25B7F"/>
    <w:rsid w:val="40EA548F"/>
    <w:rsid w:val="40F66678"/>
    <w:rsid w:val="410E1C56"/>
    <w:rsid w:val="4120577A"/>
    <w:rsid w:val="41313EDF"/>
    <w:rsid w:val="416C142E"/>
    <w:rsid w:val="41B66342"/>
    <w:rsid w:val="41E25FEF"/>
    <w:rsid w:val="41F31157"/>
    <w:rsid w:val="41FD121E"/>
    <w:rsid w:val="421A7627"/>
    <w:rsid w:val="4233112B"/>
    <w:rsid w:val="42401E98"/>
    <w:rsid w:val="424E1FFE"/>
    <w:rsid w:val="4267672B"/>
    <w:rsid w:val="42872311"/>
    <w:rsid w:val="428B5762"/>
    <w:rsid w:val="42AD3BBE"/>
    <w:rsid w:val="42D47C2B"/>
    <w:rsid w:val="42DA32B5"/>
    <w:rsid w:val="42FA38B9"/>
    <w:rsid w:val="431B7ED7"/>
    <w:rsid w:val="433543AC"/>
    <w:rsid w:val="43420FE8"/>
    <w:rsid w:val="434513F0"/>
    <w:rsid w:val="434656CF"/>
    <w:rsid w:val="43702851"/>
    <w:rsid w:val="439B5AA0"/>
    <w:rsid w:val="43CA4F48"/>
    <w:rsid w:val="43F9002B"/>
    <w:rsid w:val="4424604A"/>
    <w:rsid w:val="442967DE"/>
    <w:rsid w:val="445014AB"/>
    <w:rsid w:val="44CE660D"/>
    <w:rsid w:val="44D750ED"/>
    <w:rsid w:val="44F83F0D"/>
    <w:rsid w:val="4502438F"/>
    <w:rsid w:val="454F0B76"/>
    <w:rsid w:val="45795008"/>
    <w:rsid w:val="4579514B"/>
    <w:rsid w:val="457E2BBE"/>
    <w:rsid w:val="457F72E8"/>
    <w:rsid w:val="45CB0639"/>
    <w:rsid w:val="45D104B5"/>
    <w:rsid w:val="45DB18E9"/>
    <w:rsid w:val="45DE083B"/>
    <w:rsid w:val="45E076C0"/>
    <w:rsid w:val="45E85CE9"/>
    <w:rsid w:val="45F10353"/>
    <w:rsid w:val="45F36067"/>
    <w:rsid w:val="460054E7"/>
    <w:rsid w:val="460C0745"/>
    <w:rsid w:val="463122D8"/>
    <w:rsid w:val="4632053D"/>
    <w:rsid w:val="463D551C"/>
    <w:rsid w:val="46577675"/>
    <w:rsid w:val="4662415A"/>
    <w:rsid w:val="4662498C"/>
    <w:rsid w:val="46A022D9"/>
    <w:rsid w:val="46A9554B"/>
    <w:rsid w:val="46AA7AE9"/>
    <w:rsid w:val="46B21457"/>
    <w:rsid w:val="46BE1A6C"/>
    <w:rsid w:val="46BE6647"/>
    <w:rsid w:val="46C2653A"/>
    <w:rsid w:val="46C96620"/>
    <w:rsid w:val="46CC2B84"/>
    <w:rsid w:val="46EE3897"/>
    <w:rsid w:val="471B3499"/>
    <w:rsid w:val="4730142A"/>
    <w:rsid w:val="477F005D"/>
    <w:rsid w:val="478DCCCB"/>
    <w:rsid w:val="478E4BD2"/>
    <w:rsid w:val="479B6AEC"/>
    <w:rsid w:val="47D45636"/>
    <w:rsid w:val="47DD756D"/>
    <w:rsid w:val="48011C14"/>
    <w:rsid w:val="48037A8A"/>
    <w:rsid w:val="48056FFA"/>
    <w:rsid w:val="48377D23"/>
    <w:rsid w:val="4857124D"/>
    <w:rsid w:val="486634EE"/>
    <w:rsid w:val="48807890"/>
    <w:rsid w:val="488A727E"/>
    <w:rsid w:val="489A5E11"/>
    <w:rsid w:val="48A22238"/>
    <w:rsid w:val="48A64B98"/>
    <w:rsid w:val="48BC156D"/>
    <w:rsid w:val="48F765BE"/>
    <w:rsid w:val="490445F2"/>
    <w:rsid w:val="490935A0"/>
    <w:rsid w:val="49183CD0"/>
    <w:rsid w:val="49291217"/>
    <w:rsid w:val="49320F23"/>
    <w:rsid w:val="49BA0254"/>
    <w:rsid w:val="49DD73AE"/>
    <w:rsid w:val="49DF0293"/>
    <w:rsid w:val="49F0622F"/>
    <w:rsid w:val="49F95BD6"/>
    <w:rsid w:val="49F9FBFF"/>
    <w:rsid w:val="4A8C77D9"/>
    <w:rsid w:val="4AA73240"/>
    <w:rsid w:val="4AB72272"/>
    <w:rsid w:val="4AD703A4"/>
    <w:rsid w:val="4AE14CE5"/>
    <w:rsid w:val="4B305E1B"/>
    <w:rsid w:val="4B3D6070"/>
    <w:rsid w:val="4B4632A9"/>
    <w:rsid w:val="4BB5392D"/>
    <w:rsid w:val="4BB92D8E"/>
    <w:rsid w:val="4BD07B58"/>
    <w:rsid w:val="4BE87BA5"/>
    <w:rsid w:val="4C005116"/>
    <w:rsid w:val="4C3176AB"/>
    <w:rsid w:val="4C415DC1"/>
    <w:rsid w:val="4C51468C"/>
    <w:rsid w:val="4C5C4D3B"/>
    <w:rsid w:val="4C602C81"/>
    <w:rsid w:val="4C6E278E"/>
    <w:rsid w:val="4C6F31F2"/>
    <w:rsid w:val="4C9837DA"/>
    <w:rsid w:val="4CFF538B"/>
    <w:rsid w:val="4D4D7800"/>
    <w:rsid w:val="4D7251FF"/>
    <w:rsid w:val="4DE50C0B"/>
    <w:rsid w:val="4E11105D"/>
    <w:rsid w:val="4E16225A"/>
    <w:rsid w:val="4E180317"/>
    <w:rsid w:val="4E253AB8"/>
    <w:rsid w:val="4E2B1DBF"/>
    <w:rsid w:val="4E472C92"/>
    <w:rsid w:val="4E824D97"/>
    <w:rsid w:val="4E8F13F8"/>
    <w:rsid w:val="4E9D5C2D"/>
    <w:rsid w:val="4EAF2C40"/>
    <w:rsid w:val="4EBA57C1"/>
    <w:rsid w:val="4EBC4E69"/>
    <w:rsid w:val="4ED50A17"/>
    <w:rsid w:val="4EE7C9FA"/>
    <w:rsid w:val="4F047E0A"/>
    <w:rsid w:val="4F07757D"/>
    <w:rsid w:val="4F477F24"/>
    <w:rsid w:val="4F4936D9"/>
    <w:rsid w:val="4F77F7B4"/>
    <w:rsid w:val="4F7E1EA1"/>
    <w:rsid w:val="4F852864"/>
    <w:rsid w:val="4FA91AAC"/>
    <w:rsid w:val="4FBCE6E7"/>
    <w:rsid w:val="4FBD0FF5"/>
    <w:rsid w:val="4FC854D7"/>
    <w:rsid w:val="4FF678D5"/>
    <w:rsid w:val="50142DE1"/>
    <w:rsid w:val="5015687B"/>
    <w:rsid w:val="501926CA"/>
    <w:rsid w:val="503109FF"/>
    <w:rsid w:val="505E3D68"/>
    <w:rsid w:val="50D13748"/>
    <w:rsid w:val="50DE772C"/>
    <w:rsid w:val="51241968"/>
    <w:rsid w:val="516A440A"/>
    <w:rsid w:val="51BA5A6F"/>
    <w:rsid w:val="51C42E16"/>
    <w:rsid w:val="51CB5193"/>
    <w:rsid w:val="521115A1"/>
    <w:rsid w:val="52430B2E"/>
    <w:rsid w:val="525351F4"/>
    <w:rsid w:val="525A6FBC"/>
    <w:rsid w:val="52645B25"/>
    <w:rsid w:val="526C0997"/>
    <w:rsid w:val="52855A65"/>
    <w:rsid w:val="52FB60FD"/>
    <w:rsid w:val="53052442"/>
    <w:rsid w:val="53223676"/>
    <w:rsid w:val="5329003E"/>
    <w:rsid w:val="53311AB3"/>
    <w:rsid w:val="53317F44"/>
    <w:rsid w:val="533D33D1"/>
    <w:rsid w:val="534FE554"/>
    <w:rsid w:val="53511F1B"/>
    <w:rsid w:val="53670B33"/>
    <w:rsid w:val="53696C19"/>
    <w:rsid w:val="537735FB"/>
    <w:rsid w:val="53775B6A"/>
    <w:rsid w:val="538F5737"/>
    <w:rsid w:val="53C74ACF"/>
    <w:rsid w:val="53D43855"/>
    <w:rsid w:val="53D6214F"/>
    <w:rsid w:val="53EE1101"/>
    <w:rsid w:val="53FB5D72"/>
    <w:rsid w:val="53FC4E8E"/>
    <w:rsid w:val="541717DC"/>
    <w:rsid w:val="54271D5C"/>
    <w:rsid w:val="5474722B"/>
    <w:rsid w:val="547B44BA"/>
    <w:rsid w:val="54976AA9"/>
    <w:rsid w:val="549A3F89"/>
    <w:rsid w:val="54DC2CA5"/>
    <w:rsid w:val="54DE0134"/>
    <w:rsid w:val="553C46BA"/>
    <w:rsid w:val="5545363C"/>
    <w:rsid w:val="55453F04"/>
    <w:rsid w:val="55494082"/>
    <w:rsid w:val="556C6DB9"/>
    <w:rsid w:val="557D5B60"/>
    <w:rsid w:val="55834A19"/>
    <w:rsid w:val="558A0CD6"/>
    <w:rsid w:val="55BF466A"/>
    <w:rsid w:val="55DD60F2"/>
    <w:rsid w:val="55F27046"/>
    <w:rsid w:val="55F526C6"/>
    <w:rsid w:val="56066DC9"/>
    <w:rsid w:val="564E1228"/>
    <w:rsid w:val="568B1B00"/>
    <w:rsid w:val="56A6131D"/>
    <w:rsid w:val="56A82B00"/>
    <w:rsid w:val="56BC5AD0"/>
    <w:rsid w:val="56D00C68"/>
    <w:rsid w:val="56EC4AD0"/>
    <w:rsid w:val="56ED7603"/>
    <w:rsid w:val="57022BD1"/>
    <w:rsid w:val="57212B27"/>
    <w:rsid w:val="572809C2"/>
    <w:rsid w:val="57480C4D"/>
    <w:rsid w:val="574C27F3"/>
    <w:rsid w:val="5757095B"/>
    <w:rsid w:val="576F5440"/>
    <w:rsid w:val="577D4872"/>
    <w:rsid w:val="57895A45"/>
    <w:rsid w:val="57980551"/>
    <w:rsid w:val="57BFA81E"/>
    <w:rsid w:val="57C5313B"/>
    <w:rsid w:val="57CF3962"/>
    <w:rsid w:val="57D26AB7"/>
    <w:rsid w:val="57D807D4"/>
    <w:rsid w:val="57EA7969"/>
    <w:rsid w:val="57F740F4"/>
    <w:rsid w:val="57FA3D86"/>
    <w:rsid w:val="58750691"/>
    <w:rsid w:val="58AB575D"/>
    <w:rsid w:val="58B636BF"/>
    <w:rsid w:val="58BC728D"/>
    <w:rsid w:val="58DD0763"/>
    <w:rsid w:val="58DD21D7"/>
    <w:rsid w:val="59445F91"/>
    <w:rsid w:val="5955073B"/>
    <w:rsid w:val="59815208"/>
    <w:rsid w:val="59F001A4"/>
    <w:rsid w:val="5A1E2DE7"/>
    <w:rsid w:val="5A20427A"/>
    <w:rsid w:val="5A395FB6"/>
    <w:rsid w:val="5A400F1C"/>
    <w:rsid w:val="5A436A2D"/>
    <w:rsid w:val="5A740B0D"/>
    <w:rsid w:val="5A771BC4"/>
    <w:rsid w:val="5A7F1DC3"/>
    <w:rsid w:val="5AA179C0"/>
    <w:rsid w:val="5AAF7FEE"/>
    <w:rsid w:val="5ACE2103"/>
    <w:rsid w:val="5ADF1011"/>
    <w:rsid w:val="5AFB2D6E"/>
    <w:rsid w:val="5B0A066E"/>
    <w:rsid w:val="5B123FA7"/>
    <w:rsid w:val="5B4C4290"/>
    <w:rsid w:val="5B5B66DC"/>
    <w:rsid w:val="5B5E18A4"/>
    <w:rsid w:val="5B613C0E"/>
    <w:rsid w:val="5B7C2DC4"/>
    <w:rsid w:val="5B955E96"/>
    <w:rsid w:val="5B9B2E59"/>
    <w:rsid w:val="5B9B3675"/>
    <w:rsid w:val="5BA26571"/>
    <w:rsid w:val="5BA57103"/>
    <w:rsid w:val="5BCA6564"/>
    <w:rsid w:val="5BD66D67"/>
    <w:rsid w:val="5C107D40"/>
    <w:rsid w:val="5C15139A"/>
    <w:rsid w:val="5C1E3775"/>
    <w:rsid w:val="5C381264"/>
    <w:rsid w:val="5C672644"/>
    <w:rsid w:val="5C8132C7"/>
    <w:rsid w:val="5CA23A25"/>
    <w:rsid w:val="5CC26330"/>
    <w:rsid w:val="5CD67F41"/>
    <w:rsid w:val="5CDF760E"/>
    <w:rsid w:val="5CE66541"/>
    <w:rsid w:val="5CF453B2"/>
    <w:rsid w:val="5D017C51"/>
    <w:rsid w:val="5D1B1DC7"/>
    <w:rsid w:val="5D3200B8"/>
    <w:rsid w:val="5D3F5332"/>
    <w:rsid w:val="5D4165A3"/>
    <w:rsid w:val="5D463591"/>
    <w:rsid w:val="5D4F2A78"/>
    <w:rsid w:val="5D4F7B96"/>
    <w:rsid w:val="5D5A0592"/>
    <w:rsid w:val="5D792AE4"/>
    <w:rsid w:val="5D9C1B0D"/>
    <w:rsid w:val="5DAD1ECE"/>
    <w:rsid w:val="5DC25C67"/>
    <w:rsid w:val="5DD97571"/>
    <w:rsid w:val="5DF58FC7"/>
    <w:rsid w:val="5DFD708D"/>
    <w:rsid w:val="5DFF0D27"/>
    <w:rsid w:val="5DFFAD62"/>
    <w:rsid w:val="5E2774DB"/>
    <w:rsid w:val="5E2F58D3"/>
    <w:rsid w:val="5E52091B"/>
    <w:rsid w:val="5E5A06FD"/>
    <w:rsid w:val="5E9342EC"/>
    <w:rsid w:val="5E9E498A"/>
    <w:rsid w:val="5EA27CF7"/>
    <w:rsid w:val="5EA61486"/>
    <w:rsid w:val="5EB62B27"/>
    <w:rsid w:val="5EBC3C1E"/>
    <w:rsid w:val="5ED70279"/>
    <w:rsid w:val="5EDFC910"/>
    <w:rsid w:val="5EEB4040"/>
    <w:rsid w:val="5EF77A7E"/>
    <w:rsid w:val="5F2E00CC"/>
    <w:rsid w:val="5F3815EE"/>
    <w:rsid w:val="5F430A91"/>
    <w:rsid w:val="5F5C32D6"/>
    <w:rsid w:val="5F7649FB"/>
    <w:rsid w:val="5F82661B"/>
    <w:rsid w:val="5F970771"/>
    <w:rsid w:val="5F9C10A2"/>
    <w:rsid w:val="5FA71BE3"/>
    <w:rsid w:val="5FA92D9F"/>
    <w:rsid w:val="5FAC2DE4"/>
    <w:rsid w:val="5FB10E83"/>
    <w:rsid w:val="5FBC4CCB"/>
    <w:rsid w:val="5FC73231"/>
    <w:rsid w:val="5FD70630"/>
    <w:rsid w:val="5FD79839"/>
    <w:rsid w:val="5FD914CE"/>
    <w:rsid w:val="5FF35908"/>
    <w:rsid w:val="5FF563F9"/>
    <w:rsid w:val="5FF75406"/>
    <w:rsid w:val="5FFF1A4A"/>
    <w:rsid w:val="600E788A"/>
    <w:rsid w:val="600F3699"/>
    <w:rsid w:val="6011673F"/>
    <w:rsid w:val="604130CF"/>
    <w:rsid w:val="60663C94"/>
    <w:rsid w:val="606865F6"/>
    <w:rsid w:val="606F2819"/>
    <w:rsid w:val="60794FD4"/>
    <w:rsid w:val="60814FEF"/>
    <w:rsid w:val="60AE4E89"/>
    <w:rsid w:val="60D32F5A"/>
    <w:rsid w:val="610E2B4C"/>
    <w:rsid w:val="610F359A"/>
    <w:rsid w:val="613E4136"/>
    <w:rsid w:val="614D10D2"/>
    <w:rsid w:val="61807ABD"/>
    <w:rsid w:val="61846CDE"/>
    <w:rsid w:val="619945D7"/>
    <w:rsid w:val="61C24BFD"/>
    <w:rsid w:val="61DE43D4"/>
    <w:rsid w:val="61E06967"/>
    <w:rsid w:val="61ED083B"/>
    <w:rsid w:val="624216A0"/>
    <w:rsid w:val="626343A0"/>
    <w:rsid w:val="626736F9"/>
    <w:rsid w:val="626B4082"/>
    <w:rsid w:val="626B6B00"/>
    <w:rsid w:val="628E1BE9"/>
    <w:rsid w:val="62D06FF9"/>
    <w:rsid w:val="62D765EB"/>
    <w:rsid w:val="62FE43C4"/>
    <w:rsid w:val="63021D83"/>
    <w:rsid w:val="6321195C"/>
    <w:rsid w:val="636B22CC"/>
    <w:rsid w:val="636C198B"/>
    <w:rsid w:val="639A2C09"/>
    <w:rsid w:val="63B65AC7"/>
    <w:rsid w:val="63CF5573"/>
    <w:rsid w:val="63D7428B"/>
    <w:rsid w:val="640C4C0D"/>
    <w:rsid w:val="643B5584"/>
    <w:rsid w:val="644F1EBF"/>
    <w:rsid w:val="645830D7"/>
    <w:rsid w:val="64675414"/>
    <w:rsid w:val="647258C3"/>
    <w:rsid w:val="64AA2E73"/>
    <w:rsid w:val="64B8434A"/>
    <w:rsid w:val="64C5008F"/>
    <w:rsid w:val="64D836A1"/>
    <w:rsid w:val="64E8446E"/>
    <w:rsid w:val="65376B47"/>
    <w:rsid w:val="654042F5"/>
    <w:rsid w:val="65537C34"/>
    <w:rsid w:val="65D200F0"/>
    <w:rsid w:val="65ED34AD"/>
    <w:rsid w:val="65F66C79"/>
    <w:rsid w:val="660447CA"/>
    <w:rsid w:val="665622BC"/>
    <w:rsid w:val="665820C8"/>
    <w:rsid w:val="6660772E"/>
    <w:rsid w:val="66653739"/>
    <w:rsid w:val="666C4EE6"/>
    <w:rsid w:val="66792487"/>
    <w:rsid w:val="66A178F0"/>
    <w:rsid w:val="66E64AEE"/>
    <w:rsid w:val="66FB0FDC"/>
    <w:rsid w:val="66FC5AFF"/>
    <w:rsid w:val="6709462E"/>
    <w:rsid w:val="673B0A69"/>
    <w:rsid w:val="676C6322"/>
    <w:rsid w:val="6777196F"/>
    <w:rsid w:val="678A1ED0"/>
    <w:rsid w:val="67A744FC"/>
    <w:rsid w:val="67AB61F8"/>
    <w:rsid w:val="67AFA11C"/>
    <w:rsid w:val="67BA7741"/>
    <w:rsid w:val="67BF2C5D"/>
    <w:rsid w:val="67E6170C"/>
    <w:rsid w:val="67FBA179"/>
    <w:rsid w:val="67FF84E2"/>
    <w:rsid w:val="680D0CA5"/>
    <w:rsid w:val="687B6403"/>
    <w:rsid w:val="68916D9B"/>
    <w:rsid w:val="68A45648"/>
    <w:rsid w:val="68A563FE"/>
    <w:rsid w:val="68A5668C"/>
    <w:rsid w:val="68D27297"/>
    <w:rsid w:val="6911241F"/>
    <w:rsid w:val="691E001F"/>
    <w:rsid w:val="694D3FA6"/>
    <w:rsid w:val="69A44104"/>
    <w:rsid w:val="69B67115"/>
    <w:rsid w:val="69B82DF4"/>
    <w:rsid w:val="69C11329"/>
    <w:rsid w:val="69DF55BE"/>
    <w:rsid w:val="69EF53B4"/>
    <w:rsid w:val="69FB365C"/>
    <w:rsid w:val="6A126DD2"/>
    <w:rsid w:val="6A231730"/>
    <w:rsid w:val="6A420E56"/>
    <w:rsid w:val="6A7A4AD5"/>
    <w:rsid w:val="6A924E32"/>
    <w:rsid w:val="6A94008C"/>
    <w:rsid w:val="6AA4465D"/>
    <w:rsid w:val="6AB57189"/>
    <w:rsid w:val="6AC00C9E"/>
    <w:rsid w:val="6AC635A8"/>
    <w:rsid w:val="6AE60947"/>
    <w:rsid w:val="6AEF6EB8"/>
    <w:rsid w:val="6B0B374F"/>
    <w:rsid w:val="6B0E6D92"/>
    <w:rsid w:val="6B17074E"/>
    <w:rsid w:val="6B1F0CCB"/>
    <w:rsid w:val="6B2751C5"/>
    <w:rsid w:val="6B3259F5"/>
    <w:rsid w:val="6B3A9615"/>
    <w:rsid w:val="6B5363CE"/>
    <w:rsid w:val="6B6234E5"/>
    <w:rsid w:val="6B972A2D"/>
    <w:rsid w:val="6BBD11F5"/>
    <w:rsid w:val="6BBD6D91"/>
    <w:rsid w:val="6BCE1834"/>
    <w:rsid w:val="6BD03987"/>
    <w:rsid w:val="6BD12800"/>
    <w:rsid w:val="6BE17EE8"/>
    <w:rsid w:val="6BFA2F04"/>
    <w:rsid w:val="6C005CE7"/>
    <w:rsid w:val="6C022DB1"/>
    <w:rsid w:val="6C030E4B"/>
    <w:rsid w:val="6C1164D9"/>
    <w:rsid w:val="6C200D51"/>
    <w:rsid w:val="6C2D3C14"/>
    <w:rsid w:val="6C5E02FC"/>
    <w:rsid w:val="6C721812"/>
    <w:rsid w:val="6C8B0F52"/>
    <w:rsid w:val="6CD96A21"/>
    <w:rsid w:val="6CDD0DD0"/>
    <w:rsid w:val="6CF51963"/>
    <w:rsid w:val="6CFA7DB1"/>
    <w:rsid w:val="6D0127E4"/>
    <w:rsid w:val="6D135E16"/>
    <w:rsid w:val="6D1C168A"/>
    <w:rsid w:val="6D347A31"/>
    <w:rsid w:val="6D3668DD"/>
    <w:rsid w:val="6D471CAB"/>
    <w:rsid w:val="6D6F4DA4"/>
    <w:rsid w:val="6DAC0977"/>
    <w:rsid w:val="6DB941BD"/>
    <w:rsid w:val="6DC60F63"/>
    <w:rsid w:val="6E1A5BCD"/>
    <w:rsid w:val="6E4C770B"/>
    <w:rsid w:val="6E5B60A6"/>
    <w:rsid w:val="6E5F1098"/>
    <w:rsid w:val="6E6F2793"/>
    <w:rsid w:val="6E703D8E"/>
    <w:rsid w:val="6E7E60CD"/>
    <w:rsid w:val="6E7EB17C"/>
    <w:rsid w:val="6E84323D"/>
    <w:rsid w:val="6E942A76"/>
    <w:rsid w:val="6EA41FA2"/>
    <w:rsid w:val="6EB44AD4"/>
    <w:rsid w:val="6ED73532"/>
    <w:rsid w:val="6EDC48A6"/>
    <w:rsid w:val="6EF2F120"/>
    <w:rsid w:val="6F313FE8"/>
    <w:rsid w:val="6F350301"/>
    <w:rsid w:val="6F381CAC"/>
    <w:rsid w:val="6F3F7BF1"/>
    <w:rsid w:val="6F6128C1"/>
    <w:rsid w:val="6F9C6902"/>
    <w:rsid w:val="6FA0729C"/>
    <w:rsid w:val="6FA205CB"/>
    <w:rsid w:val="6FAD72F5"/>
    <w:rsid w:val="6FDFD8FF"/>
    <w:rsid w:val="6FEB2C43"/>
    <w:rsid w:val="6FEF4FB0"/>
    <w:rsid w:val="6FEF7AF1"/>
    <w:rsid w:val="70100CA2"/>
    <w:rsid w:val="70393572"/>
    <w:rsid w:val="704C4E7B"/>
    <w:rsid w:val="70610967"/>
    <w:rsid w:val="70892265"/>
    <w:rsid w:val="70A24D48"/>
    <w:rsid w:val="70BA64EF"/>
    <w:rsid w:val="70C900DF"/>
    <w:rsid w:val="70F80524"/>
    <w:rsid w:val="710A2419"/>
    <w:rsid w:val="710C226A"/>
    <w:rsid w:val="71326D32"/>
    <w:rsid w:val="714C2CD0"/>
    <w:rsid w:val="715A596A"/>
    <w:rsid w:val="7162056E"/>
    <w:rsid w:val="717C247D"/>
    <w:rsid w:val="717F26E4"/>
    <w:rsid w:val="71814006"/>
    <w:rsid w:val="71816B8E"/>
    <w:rsid w:val="71832D29"/>
    <w:rsid w:val="71907818"/>
    <w:rsid w:val="71B0045C"/>
    <w:rsid w:val="71B252F9"/>
    <w:rsid w:val="71BF5724"/>
    <w:rsid w:val="71E239A4"/>
    <w:rsid w:val="71E95916"/>
    <w:rsid w:val="7203413E"/>
    <w:rsid w:val="720375F4"/>
    <w:rsid w:val="7250588C"/>
    <w:rsid w:val="726F5278"/>
    <w:rsid w:val="727E786A"/>
    <w:rsid w:val="72887FD4"/>
    <w:rsid w:val="729D1577"/>
    <w:rsid w:val="72BD0544"/>
    <w:rsid w:val="72C0472D"/>
    <w:rsid w:val="72D11D5C"/>
    <w:rsid w:val="72E85DAD"/>
    <w:rsid w:val="732303D9"/>
    <w:rsid w:val="732F8D3C"/>
    <w:rsid w:val="733818AE"/>
    <w:rsid w:val="73532CC9"/>
    <w:rsid w:val="737FA0ED"/>
    <w:rsid w:val="73870CC5"/>
    <w:rsid w:val="73CC3F16"/>
    <w:rsid w:val="73D73D11"/>
    <w:rsid w:val="73E05929"/>
    <w:rsid w:val="73EC4FBF"/>
    <w:rsid w:val="73FF1727"/>
    <w:rsid w:val="744975DD"/>
    <w:rsid w:val="745558E8"/>
    <w:rsid w:val="746920A5"/>
    <w:rsid w:val="74733422"/>
    <w:rsid w:val="74CB1EDB"/>
    <w:rsid w:val="74DE73F5"/>
    <w:rsid w:val="74FA5557"/>
    <w:rsid w:val="75160021"/>
    <w:rsid w:val="751E77AF"/>
    <w:rsid w:val="757D5931"/>
    <w:rsid w:val="757FA7B4"/>
    <w:rsid w:val="75C8117D"/>
    <w:rsid w:val="75D07F8B"/>
    <w:rsid w:val="75E92BD3"/>
    <w:rsid w:val="75EE5669"/>
    <w:rsid w:val="7636D2E0"/>
    <w:rsid w:val="763F75C4"/>
    <w:rsid w:val="76646D93"/>
    <w:rsid w:val="76957051"/>
    <w:rsid w:val="76BD4232"/>
    <w:rsid w:val="76C10199"/>
    <w:rsid w:val="76C57BCB"/>
    <w:rsid w:val="76DF3364"/>
    <w:rsid w:val="76E30E67"/>
    <w:rsid w:val="76E905FB"/>
    <w:rsid w:val="76F60290"/>
    <w:rsid w:val="76F77B54"/>
    <w:rsid w:val="76F927CD"/>
    <w:rsid w:val="76FBB177"/>
    <w:rsid w:val="76FF88DB"/>
    <w:rsid w:val="770666BF"/>
    <w:rsid w:val="77125D0B"/>
    <w:rsid w:val="773B2934"/>
    <w:rsid w:val="773E064E"/>
    <w:rsid w:val="774E1211"/>
    <w:rsid w:val="774E1436"/>
    <w:rsid w:val="7777C7C8"/>
    <w:rsid w:val="7779587C"/>
    <w:rsid w:val="77797094"/>
    <w:rsid w:val="777B71D8"/>
    <w:rsid w:val="779D0C3B"/>
    <w:rsid w:val="77A54D53"/>
    <w:rsid w:val="77AFA966"/>
    <w:rsid w:val="77D75F2B"/>
    <w:rsid w:val="77FC6767"/>
    <w:rsid w:val="77FF8EDB"/>
    <w:rsid w:val="77FFCB35"/>
    <w:rsid w:val="781A0BEC"/>
    <w:rsid w:val="78202415"/>
    <w:rsid w:val="78213FC9"/>
    <w:rsid w:val="784376FF"/>
    <w:rsid w:val="78701D9C"/>
    <w:rsid w:val="78AD5F33"/>
    <w:rsid w:val="78CD19BA"/>
    <w:rsid w:val="78FA0671"/>
    <w:rsid w:val="78FBDADB"/>
    <w:rsid w:val="792541F5"/>
    <w:rsid w:val="793A634F"/>
    <w:rsid w:val="793B8405"/>
    <w:rsid w:val="798635EB"/>
    <w:rsid w:val="798A0AC8"/>
    <w:rsid w:val="799F4581"/>
    <w:rsid w:val="79A5750A"/>
    <w:rsid w:val="79A71C80"/>
    <w:rsid w:val="79D1209D"/>
    <w:rsid w:val="79DBEED9"/>
    <w:rsid w:val="79F14CAE"/>
    <w:rsid w:val="79FBD08E"/>
    <w:rsid w:val="79FCC046"/>
    <w:rsid w:val="79FF5AA6"/>
    <w:rsid w:val="79FFE0A4"/>
    <w:rsid w:val="7A071041"/>
    <w:rsid w:val="7A0C1011"/>
    <w:rsid w:val="7A0E7A81"/>
    <w:rsid w:val="7A321CDB"/>
    <w:rsid w:val="7A567B6E"/>
    <w:rsid w:val="7A5A3E26"/>
    <w:rsid w:val="7A6E32C8"/>
    <w:rsid w:val="7A7CEC62"/>
    <w:rsid w:val="7AC900CF"/>
    <w:rsid w:val="7ADD6CC2"/>
    <w:rsid w:val="7ADF2556"/>
    <w:rsid w:val="7AEB7120"/>
    <w:rsid w:val="7AEEBFC0"/>
    <w:rsid w:val="7AEEED2C"/>
    <w:rsid w:val="7AF139CB"/>
    <w:rsid w:val="7B022DCE"/>
    <w:rsid w:val="7B052FBD"/>
    <w:rsid w:val="7B2BD677"/>
    <w:rsid w:val="7B5A5A6C"/>
    <w:rsid w:val="7B5C250E"/>
    <w:rsid w:val="7B6D0F87"/>
    <w:rsid w:val="7B72691F"/>
    <w:rsid w:val="7B783FD8"/>
    <w:rsid w:val="7B9A3DB8"/>
    <w:rsid w:val="7BA113AB"/>
    <w:rsid w:val="7BD34DAC"/>
    <w:rsid w:val="7BD52290"/>
    <w:rsid w:val="7BD568A0"/>
    <w:rsid w:val="7BDE2653"/>
    <w:rsid w:val="7BEF4EB5"/>
    <w:rsid w:val="7BF20E1E"/>
    <w:rsid w:val="7BF8E44F"/>
    <w:rsid w:val="7BFDFB3C"/>
    <w:rsid w:val="7BFF69ED"/>
    <w:rsid w:val="7BFFBE7A"/>
    <w:rsid w:val="7BFFF4A8"/>
    <w:rsid w:val="7C5728ED"/>
    <w:rsid w:val="7C9408F4"/>
    <w:rsid w:val="7CB83597"/>
    <w:rsid w:val="7CB90CC2"/>
    <w:rsid w:val="7CD4CAA2"/>
    <w:rsid w:val="7CE04A49"/>
    <w:rsid w:val="7CE7A0B1"/>
    <w:rsid w:val="7CF52BFF"/>
    <w:rsid w:val="7CFB2CE9"/>
    <w:rsid w:val="7CFBCCF6"/>
    <w:rsid w:val="7D0734C3"/>
    <w:rsid w:val="7D0C34C4"/>
    <w:rsid w:val="7D1D39AE"/>
    <w:rsid w:val="7D212CA5"/>
    <w:rsid w:val="7D255EE2"/>
    <w:rsid w:val="7D2760D5"/>
    <w:rsid w:val="7D293184"/>
    <w:rsid w:val="7D483587"/>
    <w:rsid w:val="7D4A23DF"/>
    <w:rsid w:val="7D4B3EE6"/>
    <w:rsid w:val="7D6112EF"/>
    <w:rsid w:val="7D68620F"/>
    <w:rsid w:val="7D69777E"/>
    <w:rsid w:val="7D7601E8"/>
    <w:rsid w:val="7D7C6E9A"/>
    <w:rsid w:val="7D927DC0"/>
    <w:rsid w:val="7DB1DE95"/>
    <w:rsid w:val="7DB34706"/>
    <w:rsid w:val="7DBED353"/>
    <w:rsid w:val="7DE59FBD"/>
    <w:rsid w:val="7DF879F0"/>
    <w:rsid w:val="7DFDA2DD"/>
    <w:rsid w:val="7E1A0A9F"/>
    <w:rsid w:val="7E1FC5E9"/>
    <w:rsid w:val="7E3C401A"/>
    <w:rsid w:val="7E5E0DFC"/>
    <w:rsid w:val="7E5FBFA7"/>
    <w:rsid w:val="7E641213"/>
    <w:rsid w:val="7E7FA550"/>
    <w:rsid w:val="7E8F0128"/>
    <w:rsid w:val="7E9568C8"/>
    <w:rsid w:val="7EA67E97"/>
    <w:rsid w:val="7EC0418C"/>
    <w:rsid w:val="7ED72015"/>
    <w:rsid w:val="7EDF0BE9"/>
    <w:rsid w:val="7EE33139"/>
    <w:rsid w:val="7EF34773"/>
    <w:rsid w:val="7EF75AFF"/>
    <w:rsid w:val="7EFB0677"/>
    <w:rsid w:val="7F0D08DC"/>
    <w:rsid w:val="7F173D26"/>
    <w:rsid w:val="7F27B164"/>
    <w:rsid w:val="7F361298"/>
    <w:rsid w:val="7F362DF9"/>
    <w:rsid w:val="7F5DC674"/>
    <w:rsid w:val="7F617DDF"/>
    <w:rsid w:val="7F666017"/>
    <w:rsid w:val="7F714EE5"/>
    <w:rsid w:val="7F7E0744"/>
    <w:rsid w:val="7F7F2734"/>
    <w:rsid w:val="7F871C4A"/>
    <w:rsid w:val="7F8EDBCF"/>
    <w:rsid w:val="7F944AA6"/>
    <w:rsid w:val="7FA63F96"/>
    <w:rsid w:val="7FAE9EF6"/>
    <w:rsid w:val="7FB9287C"/>
    <w:rsid w:val="7FBFC35E"/>
    <w:rsid w:val="7FCC47FD"/>
    <w:rsid w:val="7FCF19E0"/>
    <w:rsid w:val="7FD31973"/>
    <w:rsid w:val="7FD962E8"/>
    <w:rsid w:val="7FE15B01"/>
    <w:rsid w:val="7FE65B6D"/>
    <w:rsid w:val="7FEC3F1F"/>
    <w:rsid w:val="7FEFEFFF"/>
    <w:rsid w:val="7FF7AB6C"/>
    <w:rsid w:val="7FFA3A11"/>
    <w:rsid w:val="7FFB1B6E"/>
    <w:rsid w:val="7FFE7630"/>
    <w:rsid w:val="7FFFA0FF"/>
    <w:rsid w:val="7FFFE4F3"/>
    <w:rsid w:val="97D712E5"/>
    <w:rsid w:val="97DF737F"/>
    <w:rsid w:val="9B96F82A"/>
    <w:rsid w:val="9BD72B77"/>
    <w:rsid w:val="9C1B60B3"/>
    <w:rsid w:val="9DFFEECC"/>
    <w:rsid w:val="9FB76CD3"/>
    <w:rsid w:val="9FF95891"/>
    <w:rsid w:val="9FFA1E23"/>
    <w:rsid w:val="A3B3C6E4"/>
    <w:rsid w:val="AC3DD8CF"/>
    <w:rsid w:val="AD8F0B05"/>
    <w:rsid w:val="AED98051"/>
    <w:rsid w:val="AF3EB684"/>
    <w:rsid w:val="B26B1C15"/>
    <w:rsid w:val="B36F5B4F"/>
    <w:rsid w:val="B47D6E3A"/>
    <w:rsid w:val="B5DF2FA7"/>
    <w:rsid w:val="B5FB735C"/>
    <w:rsid w:val="B6D6260B"/>
    <w:rsid w:val="B6FBFC99"/>
    <w:rsid w:val="B9F6F55D"/>
    <w:rsid w:val="B9F944A5"/>
    <w:rsid w:val="B9FFFF18"/>
    <w:rsid w:val="BA7F44B3"/>
    <w:rsid w:val="BB5D3081"/>
    <w:rsid w:val="BB7EAAFC"/>
    <w:rsid w:val="BB9ECF36"/>
    <w:rsid w:val="BBB7FCA1"/>
    <w:rsid w:val="BBBB09ED"/>
    <w:rsid w:val="BCD6E468"/>
    <w:rsid w:val="BDF6FA2D"/>
    <w:rsid w:val="BDFFD50E"/>
    <w:rsid w:val="BE3F4117"/>
    <w:rsid w:val="BF66489A"/>
    <w:rsid w:val="BF729CD6"/>
    <w:rsid w:val="BFAFA768"/>
    <w:rsid w:val="BFB73CB5"/>
    <w:rsid w:val="BFCA0146"/>
    <w:rsid w:val="BFE5AA07"/>
    <w:rsid w:val="BFE9354E"/>
    <w:rsid w:val="BFEF7202"/>
    <w:rsid w:val="BFF23BB0"/>
    <w:rsid w:val="BFF7F79E"/>
    <w:rsid w:val="BFFDFFA5"/>
    <w:rsid w:val="BFFF17FC"/>
    <w:rsid w:val="C1EF5288"/>
    <w:rsid w:val="C4FDD6EE"/>
    <w:rsid w:val="C5DB1ABC"/>
    <w:rsid w:val="CA57A0C0"/>
    <w:rsid w:val="CB1E1260"/>
    <w:rsid w:val="CB7EC77F"/>
    <w:rsid w:val="CD9ED96A"/>
    <w:rsid w:val="CDDE29AB"/>
    <w:rsid w:val="CDF66E75"/>
    <w:rsid w:val="CE75A70B"/>
    <w:rsid w:val="D4FBDA35"/>
    <w:rsid w:val="D57EDBA3"/>
    <w:rsid w:val="DA36D2E0"/>
    <w:rsid w:val="DB6A6FC0"/>
    <w:rsid w:val="DBBE93F9"/>
    <w:rsid w:val="DBFD743E"/>
    <w:rsid w:val="DBFF9188"/>
    <w:rsid w:val="DDB5CD9B"/>
    <w:rsid w:val="DDD3B388"/>
    <w:rsid w:val="DDDB8AE3"/>
    <w:rsid w:val="DDEE7589"/>
    <w:rsid w:val="DE56E60E"/>
    <w:rsid w:val="DEF9D536"/>
    <w:rsid w:val="DF0EDA6F"/>
    <w:rsid w:val="DFBB2E67"/>
    <w:rsid w:val="DFE79705"/>
    <w:rsid w:val="DFEFBB44"/>
    <w:rsid w:val="DFF54172"/>
    <w:rsid w:val="DFF68E1C"/>
    <w:rsid w:val="E17F5E8B"/>
    <w:rsid w:val="E5D35D51"/>
    <w:rsid w:val="E5FF8168"/>
    <w:rsid w:val="E6FF17C8"/>
    <w:rsid w:val="E79D517D"/>
    <w:rsid w:val="E7CFFA1A"/>
    <w:rsid w:val="E7DFCE6A"/>
    <w:rsid w:val="E7EFE179"/>
    <w:rsid w:val="E97D1D7B"/>
    <w:rsid w:val="E97FD536"/>
    <w:rsid w:val="EB3E2410"/>
    <w:rsid w:val="EB4FFA72"/>
    <w:rsid w:val="EB73825A"/>
    <w:rsid w:val="EB779625"/>
    <w:rsid w:val="EB77E458"/>
    <w:rsid w:val="EBEE61B0"/>
    <w:rsid w:val="EBFF37F0"/>
    <w:rsid w:val="ECF4A850"/>
    <w:rsid w:val="EDA7DD58"/>
    <w:rsid w:val="EDD52862"/>
    <w:rsid w:val="EDEE63D3"/>
    <w:rsid w:val="EECD7EA9"/>
    <w:rsid w:val="EF9A47E8"/>
    <w:rsid w:val="EFA8D6EA"/>
    <w:rsid w:val="EFB6A06F"/>
    <w:rsid w:val="EFC78E81"/>
    <w:rsid w:val="EFDBFDB6"/>
    <w:rsid w:val="EFDDE3D1"/>
    <w:rsid w:val="EFF7634E"/>
    <w:rsid w:val="EFF7A7D6"/>
    <w:rsid w:val="EFF80A4A"/>
    <w:rsid w:val="EFFD0A01"/>
    <w:rsid w:val="EFFDE408"/>
    <w:rsid w:val="EFFF6522"/>
    <w:rsid w:val="F0FF4E69"/>
    <w:rsid w:val="F2BEBE3A"/>
    <w:rsid w:val="F2F5715D"/>
    <w:rsid w:val="F3BBA4B6"/>
    <w:rsid w:val="F3EBFEE2"/>
    <w:rsid w:val="F3EE40B3"/>
    <w:rsid w:val="F5DFC364"/>
    <w:rsid w:val="F5E74B70"/>
    <w:rsid w:val="F5F73BDA"/>
    <w:rsid w:val="F65F02CF"/>
    <w:rsid w:val="F67F6212"/>
    <w:rsid w:val="F6ED34C3"/>
    <w:rsid w:val="F6EE22C9"/>
    <w:rsid w:val="F6EF8CAE"/>
    <w:rsid w:val="F7EE7B87"/>
    <w:rsid w:val="F7EF6738"/>
    <w:rsid w:val="F7FF7209"/>
    <w:rsid w:val="F9EB9C71"/>
    <w:rsid w:val="FA578648"/>
    <w:rsid w:val="FAD3B2D5"/>
    <w:rsid w:val="FAFEFB64"/>
    <w:rsid w:val="FB0929A7"/>
    <w:rsid w:val="FB3EDF3B"/>
    <w:rsid w:val="FB57C932"/>
    <w:rsid w:val="FB77670D"/>
    <w:rsid w:val="FBFFF110"/>
    <w:rsid w:val="FC5F7E68"/>
    <w:rsid w:val="FCBD0687"/>
    <w:rsid w:val="FCFF63B7"/>
    <w:rsid w:val="FD75A122"/>
    <w:rsid w:val="FD7FB05D"/>
    <w:rsid w:val="FD9FF77A"/>
    <w:rsid w:val="FDBCC814"/>
    <w:rsid w:val="FDD1909F"/>
    <w:rsid w:val="FDEBBADB"/>
    <w:rsid w:val="FDF71818"/>
    <w:rsid w:val="FDFC12BF"/>
    <w:rsid w:val="FE43D0A7"/>
    <w:rsid w:val="FE7FA8E7"/>
    <w:rsid w:val="FE99D42B"/>
    <w:rsid w:val="FEDEDE08"/>
    <w:rsid w:val="FEFB11CC"/>
    <w:rsid w:val="FF385BD1"/>
    <w:rsid w:val="FF3FE0AE"/>
    <w:rsid w:val="FF5B4979"/>
    <w:rsid w:val="FF5F4091"/>
    <w:rsid w:val="FF7D82BB"/>
    <w:rsid w:val="FF7DE649"/>
    <w:rsid w:val="FF7EC21C"/>
    <w:rsid w:val="FF7EF00D"/>
    <w:rsid w:val="FF7FC83C"/>
    <w:rsid w:val="FF8B9B48"/>
    <w:rsid w:val="FF9BD202"/>
    <w:rsid w:val="FFB73B53"/>
    <w:rsid w:val="FFB7DB7F"/>
    <w:rsid w:val="FFB96590"/>
    <w:rsid w:val="FFCD1C12"/>
    <w:rsid w:val="FFCDA1B9"/>
    <w:rsid w:val="FFDFB5E3"/>
    <w:rsid w:val="FFDFB6BF"/>
    <w:rsid w:val="FFE7EEA1"/>
    <w:rsid w:val="FFEB2AAC"/>
    <w:rsid w:val="FFF6F457"/>
    <w:rsid w:val="FFF96DE8"/>
    <w:rsid w:val="FFFD7D15"/>
    <w:rsid w:val="FFFE79D1"/>
    <w:rsid w:val="FFFF8750"/>
    <w:rsid w:val="FFFFD970"/>
    <w:rsid w:val="FFFFF6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4"/>
    <w:autoRedefine/>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9"/>
    <w:autoRedefine/>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8"/>
    <w:autoRedefine/>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3"/>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basedOn w:val="1"/>
    <w:next w:val="1"/>
    <w:autoRedefine/>
    <w:semiHidden/>
    <w:unhideWhenUsed/>
    <w:qFormat/>
    <w:uiPriority w:val="0"/>
    <w:pPr>
      <w:spacing w:beforeAutospacing="1" w:afterAutospacing="1"/>
      <w:jc w:val="left"/>
      <w:outlineLvl w:val="4"/>
    </w:pPr>
    <w:rPr>
      <w:rFonts w:hint="eastAsia" w:ascii="宋体" w:hAnsi="宋体"/>
      <w:b/>
      <w:bCs/>
      <w:kern w:val="0"/>
      <w:sz w:val="20"/>
      <w:szCs w:val="20"/>
    </w:rPr>
  </w:style>
  <w:style w:type="paragraph" w:styleId="7">
    <w:name w:val="heading 6"/>
    <w:basedOn w:val="1"/>
    <w:next w:val="1"/>
    <w:link w:val="60"/>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100"/>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2"/>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4"/>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pPr>
      <w:ind w:left="1260"/>
      <w:jc w:val="left"/>
    </w:pPr>
    <w:rPr>
      <w:rFonts w:ascii="Calibri" w:hAnsi="Calibri"/>
      <w:sz w:val="18"/>
      <w:szCs w:val="18"/>
    </w:rPr>
  </w:style>
  <w:style w:type="paragraph" w:styleId="12">
    <w:name w:val="table of authorities"/>
    <w:basedOn w:val="1"/>
    <w:next w:val="1"/>
    <w:autoRedefine/>
    <w:qFormat/>
    <w:uiPriority w:val="99"/>
    <w:pPr>
      <w:ind w:left="420" w:leftChars="200"/>
    </w:pPr>
  </w:style>
  <w:style w:type="paragraph" w:styleId="13">
    <w:name w:val="Normal Indent"/>
    <w:basedOn w:val="14"/>
    <w:link w:val="70"/>
    <w:autoRedefine/>
    <w:qFormat/>
    <w:uiPriority w:val="0"/>
    <w:pPr>
      <w:ind w:firstLine="420" w:firstLineChars="200"/>
    </w:pPr>
  </w:style>
  <w:style w:type="paragraph" w:styleId="14">
    <w:name w:val="Balloon Text"/>
    <w:basedOn w:val="1"/>
    <w:link w:val="81"/>
    <w:autoRedefine/>
    <w:qFormat/>
    <w:uiPriority w:val="0"/>
    <w:rPr>
      <w:kern w:val="0"/>
      <w:sz w:val="18"/>
      <w:szCs w:val="18"/>
    </w:rPr>
  </w:style>
  <w:style w:type="paragraph" w:styleId="15">
    <w:name w:val="Document Map"/>
    <w:basedOn w:val="1"/>
    <w:link w:val="77"/>
    <w:autoRedefine/>
    <w:qFormat/>
    <w:uiPriority w:val="0"/>
    <w:pPr>
      <w:shd w:val="clear" w:color="auto" w:fill="000080"/>
    </w:pPr>
    <w:rPr>
      <w:kern w:val="0"/>
      <w:sz w:val="20"/>
    </w:rPr>
  </w:style>
  <w:style w:type="paragraph" w:styleId="16">
    <w:name w:val="annotation text"/>
    <w:basedOn w:val="1"/>
    <w:link w:val="59"/>
    <w:autoRedefine/>
    <w:unhideWhenUsed/>
    <w:qFormat/>
    <w:uiPriority w:val="99"/>
    <w:pPr>
      <w:jc w:val="left"/>
    </w:pPr>
    <w:rPr>
      <w:kern w:val="0"/>
      <w:sz w:val="20"/>
    </w:rPr>
  </w:style>
  <w:style w:type="paragraph" w:styleId="17">
    <w:name w:val="Body Text 3"/>
    <w:basedOn w:val="1"/>
    <w:link w:val="63"/>
    <w:autoRedefine/>
    <w:qFormat/>
    <w:uiPriority w:val="0"/>
    <w:rPr>
      <w:rFonts w:ascii="宋体"/>
      <w:kern w:val="0"/>
      <w:sz w:val="24"/>
      <w:szCs w:val="20"/>
    </w:rPr>
  </w:style>
  <w:style w:type="paragraph" w:styleId="18">
    <w:name w:val="Body Text"/>
    <w:basedOn w:val="1"/>
    <w:next w:val="1"/>
    <w:link w:val="66"/>
    <w:autoRedefine/>
    <w:qFormat/>
    <w:uiPriority w:val="0"/>
    <w:pPr>
      <w:spacing w:after="120"/>
    </w:pPr>
    <w:rPr>
      <w:kern w:val="0"/>
      <w:sz w:val="20"/>
    </w:rPr>
  </w:style>
  <w:style w:type="paragraph" w:styleId="19">
    <w:name w:val="Body Text Indent"/>
    <w:basedOn w:val="1"/>
    <w:next w:val="1"/>
    <w:link w:val="76"/>
    <w:autoRedefine/>
    <w:qFormat/>
    <w:uiPriority w:val="0"/>
    <w:pPr>
      <w:spacing w:after="120"/>
      <w:ind w:left="420" w:leftChars="200"/>
    </w:pPr>
    <w:rPr>
      <w:kern w:val="0"/>
      <w:sz w:val="20"/>
    </w:rPr>
  </w:style>
  <w:style w:type="paragraph" w:styleId="20">
    <w:name w:val="Block Text"/>
    <w:basedOn w:val="1"/>
    <w:autoRedefine/>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autoRedefine/>
    <w:qFormat/>
    <w:uiPriority w:val="39"/>
    <w:pPr>
      <w:ind w:left="840"/>
      <w:jc w:val="left"/>
    </w:pPr>
    <w:rPr>
      <w:rFonts w:ascii="Calibri" w:hAnsi="Calibri"/>
      <w:sz w:val="18"/>
      <w:szCs w:val="18"/>
    </w:rPr>
  </w:style>
  <w:style w:type="paragraph" w:styleId="22">
    <w:name w:val="toc 3"/>
    <w:basedOn w:val="1"/>
    <w:next w:val="1"/>
    <w:autoRedefine/>
    <w:qFormat/>
    <w:uiPriority w:val="39"/>
    <w:pPr>
      <w:ind w:left="420"/>
      <w:jc w:val="left"/>
    </w:pPr>
    <w:rPr>
      <w:rFonts w:ascii="Calibri" w:hAnsi="Calibri"/>
      <w:i/>
      <w:iCs/>
      <w:sz w:val="20"/>
      <w:szCs w:val="20"/>
    </w:rPr>
  </w:style>
  <w:style w:type="paragraph" w:styleId="23">
    <w:name w:val="Plain Text"/>
    <w:basedOn w:val="1"/>
    <w:link w:val="99"/>
    <w:autoRedefine/>
    <w:qFormat/>
    <w:uiPriority w:val="99"/>
    <w:rPr>
      <w:rFonts w:ascii="Courier New" w:hAnsi="Courier New"/>
      <w:kern w:val="0"/>
      <w:sz w:val="20"/>
      <w:szCs w:val="20"/>
    </w:rPr>
  </w:style>
  <w:style w:type="paragraph" w:styleId="24">
    <w:name w:val="toc 8"/>
    <w:basedOn w:val="1"/>
    <w:next w:val="1"/>
    <w:autoRedefine/>
    <w:qFormat/>
    <w:uiPriority w:val="39"/>
    <w:pPr>
      <w:ind w:left="1470"/>
      <w:jc w:val="left"/>
    </w:pPr>
    <w:rPr>
      <w:rFonts w:ascii="Calibri" w:hAnsi="Calibri"/>
      <w:sz w:val="18"/>
      <w:szCs w:val="18"/>
    </w:rPr>
  </w:style>
  <w:style w:type="paragraph" w:styleId="25">
    <w:name w:val="Date"/>
    <w:basedOn w:val="1"/>
    <w:next w:val="1"/>
    <w:link w:val="83"/>
    <w:autoRedefine/>
    <w:qFormat/>
    <w:uiPriority w:val="0"/>
    <w:rPr>
      <w:kern w:val="0"/>
      <w:sz w:val="24"/>
      <w:szCs w:val="20"/>
    </w:rPr>
  </w:style>
  <w:style w:type="paragraph" w:styleId="26">
    <w:name w:val="Body Text Indent 2"/>
    <w:basedOn w:val="1"/>
    <w:next w:val="1"/>
    <w:autoRedefine/>
    <w:qFormat/>
    <w:uiPriority w:val="0"/>
    <w:pPr>
      <w:spacing w:after="120" w:line="480" w:lineRule="auto"/>
      <w:ind w:left="420" w:leftChars="200"/>
    </w:pPr>
  </w:style>
  <w:style w:type="paragraph" w:styleId="27">
    <w:name w:val="footer"/>
    <w:basedOn w:val="1"/>
    <w:link w:val="95"/>
    <w:autoRedefine/>
    <w:qFormat/>
    <w:uiPriority w:val="99"/>
    <w:pPr>
      <w:tabs>
        <w:tab w:val="center" w:pos="4153"/>
        <w:tab w:val="right" w:pos="8306"/>
      </w:tabs>
      <w:snapToGrid w:val="0"/>
      <w:jc w:val="left"/>
    </w:pPr>
    <w:rPr>
      <w:kern w:val="0"/>
      <w:sz w:val="18"/>
      <w:szCs w:val="18"/>
    </w:rPr>
  </w:style>
  <w:style w:type="paragraph" w:styleId="28">
    <w:name w:val="header"/>
    <w:basedOn w:val="1"/>
    <w:link w:val="73"/>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autoRedefine/>
    <w:qFormat/>
    <w:uiPriority w:val="39"/>
    <w:pPr>
      <w:spacing w:before="120" w:after="120"/>
      <w:jc w:val="left"/>
    </w:pPr>
    <w:rPr>
      <w:rFonts w:ascii="Calibri" w:hAnsi="Calibri"/>
      <w:b/>
      <w:bCs/>
      <w:caps/>
      <w:sz w:val="20"/>
      <w:szCs w:val="20"/>
    </w:rPr>
  </w:style>
  <w:style w:type="paragraph" w:styleId="30">
    <w:name w:val="toc 4"/>
    <w:basedOn w:val="1"/>
    <w:next w:val="1"/>
    <w:autoRedefine/>
    <w:qFormat/>
    <w:uiPriority w:val="39"/>
    <w:pPr>
      <w:ind w:left="630"/>
      <w:jc w:val="left"/>
    </w:pPr>
    <w:rPr>
      <w:rFonts w:ascii="Calibri" w:hAnsi="Calibri"/>
      <w:sz w:val="18"/>
      <w:szCs w:val="18"/>
    </w:rPr>
  </w:style>
  <w:style w:type="paragraph" w:styleId="31">
    <w:name w:val="footnote text"/>
    <w:basedOn w:val="1"/>
    <w:link w:val="67"/>
    <w:autoRedefine/>
    <w:qFormat/>
    <w:uiPriority w:val="0"/>
    <w:rPr>
      <w:kern w:val="0"/>
      <w:sz w:val="20"/>
      <w:szCs w:val="20"/>
    </w:rPr>
  </w:style>
  <w:style w:type="paragraph" w:styleId="32">
    <w:name w:val="toc 6"/>
    <w:basedOn w:val="1"/>
    <w:next w:val="1"/>
    <w:autoRedefine/>
    <w:qFormat/>
    <w:uiPriority w:val="39"/>
    <w:pPr>
      <w:ind w:left="1050"/>
      <w:jc w:val="left"/>
    </w:pPr>
    <w:rPr>
      <w:rFonts w:ascii="Calibri" w:hAnsi="Calibri"/>
      <w:sz w:val="18"/>
      <w:szCs w:val="18"/>
    </w:rPr>
  </w:style>
  <w:style w:type="paragraph" w:styleId="33">
    <w:name w:val="Body Text Indent 3"/>
    <w:basedOn w:val="1"/>
    <w:link w:val="87"/>
    <w:autoRedefine/>
    <w:qFormat/>
    <w:uiPriority w:val="0"/>
    <w:pPr>
      <w:spacing w:after="120"/>
      <w:ind w:left="420" w:leftChars="200"/>
    </w:pPr>
    <w:rPr>
      <w:kern w:val="0"/>
      <w:sz w:val="16"/>
      <w:szCs w:val="16"/>
    </w:rPr>
  </w:style>
  <w:style w:type="paragraph" w:styleId="34">
    <w:name w:val="table of figures"/>
    <w:basedOn w:val="1"/>
    <w:next w:val="1"/>
    <w:autoRedefine/>
    <w:qFormat/>
    <w:uiPriority w:val="0"/>
    <w:pPr>
      <w:ind w:left="200" w:leftChars="200" w:hanging="200" w:hangingChars="200"/>
    </w:pPr>
  </w:style>
  <w:style w:type="paragraph" w:styleId="35">
    <w:name w:val="toc 2"/>
    <w:basedOn w:val="1"/>
    <w:next w:val="1"/>
    <w:autoRedefine/>
    <w:qFormat/>
    <w:uiPriority w:val="39"/>
    <w:pPr>
      <w:ind w:left="210"/>
      <w:jc w:val="left"/>
    </w:pPr>
    <w:rPr>
      <w:rFonts w:ascii="Calibri" w:hAnsi="Calibri"/>
      <w:smallCaps/>
      <w:sz w:val="20"/>
      <w:szCs w:val="20"/>
    </w:rPr>
  </w:style>
  <w:style w:type="paragraph" w:styleId="36">
    <w:name w:val="toc 9"/>
    <w:basedOn w:val="1"/>
    <w:next w:val="1"/>
    <w:autoRedefine/>
    <w:qFormat/>
    <w:uiPriority w:val="39"/>
    <w:pPr>
      <w:ind w:left="1680"/>
      <w:jc w:val="left"/>
    </w:pPr>
    <w:rPr>
      <w:rFonts w:ascii="Calibri" w:hAnsi="Calibri"/>
      <w:sz w:val="18"/>
      <w:szCs w:val="18"/>
    </w:rPr>
  </w:style>
  <w:style w:type="paragraph" w:styleId="37">
    <w:name w:val="HTML Preformatted"/>
    <w:basedOn w:val="1"/>
    <w:link w:val="97"/>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semiHidden/>
    <w:qFormat/>
    <w:uiPriority w:val="0"/>
    <w:pPr>
      <w:spacing w:line="360" w:lineRule="auto"/>
      <w:jc w:val="center"/>
    </w:pPr>
    <w:rPr>
      <w:rFonts w:ascii="宋体" w:hAnsi="Arial" w:cs="Arial"/>
      <w:b/>
      <w:color w:val="000000"/>
      <w:sz w:val="24"/>
    </w:rPr>
  </w:style>
  <w:style w:type="paragraph" w:styleId="40">
    <w:name w:val="Title"/>
    <w:basedOn w:val="1"/>
    <w:link w:val="80"/>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9"/>
    <w:autoRedefine/>
    <w:qFormat/>
    <w:uiPriority w:val="0"/>
    <w:rPr>
      <w:b/>
      <w:bCs/>
    </w:rPr>
  </w:style>
  <w:style w:type="paragraph" w:styleId="42">
    <w:name w:val="Body Text First Indent"/>
    <w:basedOn w:val="18"/>
    <w:autoRedefine/>
    <w:qFormat/>
    <w:uiPriority w:val="0"/>
    <w:pPr>
      <w:adjustRightInd w:val="0"/>
      <w:spacing w:line="275" w:lineRule="atLeast"/>
      <w:ind w:firstLine="420"/>
      <w:textAlignment w:val="baseline"/>
    </w:pPr>
    <w:rPr>
      <w:rFonts w:ascii="宋体" w:eastAsia="方正楷体_GB2312"/>
      <w:sz w:val="24"/>
      <w:szCs w:val="20"/>
    </w:rPr>
  </w:style>
  <w:style w:type="paragraph" w:styleId="43">
    <w:name w:val="Body Text First Indent 2"/>
    <w:basedOn w:val="19"/>
    <w:autoRedefine/>
    <w:qFormat/>
    <w:uiPriority w:val="0"/>
    <w:pPr>
      <w:ind w:firstLine="420"/>
    </w:pPr>
    <w:rPr>
      <w:sz w:val="21"/>
    </w:rPr>
  </w:style>
  <w:style w:type="table" w:styleId="45">
    <w:name w:val="Table Grid"/>
    <w:basedOn w:val="44"/>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autoRedefine/>
    <w:qFormat/>
    <w:uiPriority w:val="0"/>
    <w:rPr>
      <w:b/>
      <w:bCs/>
    </w:rPr>
  </w:style>
  <w:style w:type="character" w:styleId="48">
    <w:name w:val="page number"/>
    <w:autoRedefine/>
    <w:qFormat/>
    <w:uiPriority w:val="0"/>
  </w:style>
  <w:style w:type="character" w:styleId="49">
    <w:name w:val="FollowedHyperlink"/>
    <w:basedOn w:val="46"/>
    <w:autoRedefine/>
    <w:qFormat/>
    <w:uiPriority w:val="0"/>
    <w:rPr>
      <w:rFonts w:hint="default" w:ascii="Arial" w:hAnsi="Arial" w:eastAsia="Arial" w:cs="Arial"/>
      <w:color w:val="333333"/>
      <w:sz w:val="21"/>
      <w:szCs w:val="21"/>
      <w:u w:val="none"/>
    </w:rPr>
  </w:style>
  <w:style w:type="character" w:styleId="50">
    <w:name w:val="Emphasis"/>
    <w:basedOn w:val="46"/>
    <w:autoRedefine/>
    <w:qFormat/>
    <w:uiPriority w:val="20"/>
    <w:rPr>
      <w:i/>
    </w:rPr>
  </w:style>
  <w:style w:type="character" w:styleId="51">
    <w:name w:val="Hyperlink"/>
    <w:basedOn w:val="46"/>
    <w:autoRedefine/>
    <w:qFormat/>
    <w:uiPriority w:val="99"/>
    <w:rPr>
      <w:rFonts w:ascii="Arial" w:hAnsi="Arial" w:eastAsia="Arial" w:cs="Arial"/>
      <w:color w:val="333333"/>
      <w:sz w:val="21"/>
      <w:szCs w:val="21"/>
      <w:u w:val="none"/>
    </w:rPr>
  </w:style>
  <w:style w:type="character" w:styleId="52">
    <w:name w:val="annotation reference"/>
    <w:autoRedefine/>
    <w:qFormat/>
    <w:uiPriority w:val="0"/>
    <w:rPr>
      <w:sz w:val="21"/>
      <w:szCs w:val="21"/>
    </w:rPr>
  </w:style>
  <w:style w:type="character" w:styleId="53">
    <w:name w:val="footnote reference"/>
    <w:autoRedefine/>
    <w:qFormat/>
    <w:uiPriority w:val="0"/>
    <w:rPr>
      <w:vertAlign w:val="superscript"/>
    </w:rPr>
  </w:style>
  <w:style w:type="character" w:customStyle="1" w:styleId="54">
    <w:name w:val="apple-style-span"/>
    <w:autoRedefine/>
    <w:qFormat/>
    <w:uiPriority w:val="0"/>
    <w:rPr>
      <w:rFonts w:ascii="Verdana" w:hAnsi="Verdana" w:eastAsia="宋体"/>
      <w:sz w:val="21"/>
      <w:lang w:val="en-US" w:eastAsia="en-US" w:bidi="ar-SA"/>
    </w:rPr>
  </w:style>
  <w:style w:type="character" w:customStyle="1" w:styleId="55">
    <w:name w:val="正文文本 3 Char1"/>
    <w:autoRedefine/>
    <w:semiHidden/>
    <w:qFormat/>
    <w:uiPriority w:val="99"/>
    <w:rPr>
      <w:rFonts w:ascii="Times New Roman" w:hAnsi="Times New Roman" w:eastAsia="宋体" w:cs="Times New Roman"/>
      <w:sz w:val="16"/>
      <w:szCs w:val="16"/>
    </w:rPr>
  </w:style>
  <w:style w:type="character" w:customStyle="1" w:styleId="56">
    <w:name w:val="样式 宋体"/>
    <w:autoRedefine/>
    <w:qFormat/>
    <w:uiPriority w:val="0"/>
    <w:rPr>
      <w:rFonts w:ascii="Times New Roman" w:hAnsi="Times New Roman" w:eastAsia="宋体"/>
      <w:sz w:val="21"/>
    </w:rPr>
  </w:style>
  <w:style w:type="character" w:customStyle="1" w:styleId="57">
    <w:name w:val="正文文本 (2) + 9.5 pt"/>
    <w:autoRedefine/>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8">
    <w:name w:val="标题 3 字符"/>
    <w:link w:val="4"/>
    <w:autoRedefine/>
    <w:qFormat/>
    <w:uiPriority w:val="0"/>
    <w:rPr>
      <w:rFonts w:ascii="Times New Roman" w:hAnsi="Times New Roman" w:eastAsia="宋体" w:cs="Times New Roman"/>
      <w:b/>
      <w:bCs/>
      <w:sz w:val="32"/>
      <w:szCs w:val="32"/>
    </w:rPr>
  </w:style>
  <w:style w:type="character" w:customStyle="1" w:styleId="59">
    <w:name w:val="批注文字 字符"/>
    <w:link w:val="16"/>
    <w:autoRedefine/>
    <w:semiHidden/>
    <w:qFormat/>
    <w:uiPriority w:val="99"/>
    <w:rPr>
      <w:rFonts w:ascii="Times New Roman" w:hAnsi="Times New Roman" w:eastAsia="宋体" w:cs="Times New Roman"/>
      <w:szCs w:val="24"/>
    </w:rPr>
  </w:style>
  <w:style w:type="character" w:customStyle="1" w:styleId="60">
    <w:name w:val="标题 6 字符"/>
    <w:link w:val="7"/>
    <w:autoRedefine/>
    <w:qFormat/>
    <w:uiPriority w:val="0"/>
    <w:rPr>
      <w:rFonts w:ascii="Arial" w:hAnsi="Arial" w:eastAsia="黑体" w:cs="Times New Roman"/>
      <w:b/>
      <w:bCs/>
      <w:kern w:val="0"/>
      <w:sz w:val="24"/>
      <w:szCs w:val="24"/>
    </w:rPr>
  </w:style>
  <w:style w:type="character" w:customStyle="1" w:styleId="61">
    <w:name w:val="Char Char8"/>
    <w:autoRedefine/>
    <w:qFormat/>
    <w:uiPriority w:val="0"/>
    <w:rPr>
      <w:rFonts w:ascii="Arial" w:hAnsi="Arial" w:eastAsia="黑体"/>
      <w:b/>
      <w:bCs/>
      <w:kern w:val="2"/>
      <w:sz w:val="32"/>
      <w:szCs w:val="32"/>
      <w:lang w:val="en-US" w:eastAsia="zh-CN" w:bidi="ar-SA"/>
    </w:rPr>
  </w:style>
  <w:style w:type="character" w:customStyle="1" w:styleId="62">
    <w:name w:val="脚注文本 Char1"/>
    <w:autoRedefine/>
    <w:semiHidden/>
    <w:qFormat/>
    <w:uiPriority w:val="99"/>
    <w:rPr>
      <w:rFonts w:ascii="Times New Roman" w:hAnsi="Times New Roman" w:eastAsia="宋体" w:cs="Times New Roman"/>
      <w:sz w:val="18"/>
      <w:szCs w:val="18"/>
    </w:rPr>
  </w:style>
  <w:style w:type="character" w:customStyle="1" w:styleId="63">
    <w:name w:val="正文文本 3 字符"/>
    <w:link w:val="17"/>
    <w:autoRedefine/>
    <w:qFormat/>
    <w:uiPriority w:val="0"/>
    <w:rPr>
      <w:rFonts w:ascii="宋体"/>
      <w:sz w:val="24"/>
    </w:rPr>
  </w:style>
  <w:style w:type="character" w:customStyle="1" w:styleId="64">
    <w:name w:val="页脚 Char1"/>
    <w:autoRedefine/>
    <w:semiHidden/>
    <w:qFormat/>
    <w:uiPriority w:val="99"/>
    <w:rPr>
      <w:rFonts w:ascii="Times New Roman" w:hAnsi="Times New Roman" w:eastAsia="宋体" w:cs="Times New Roman"/>
      <w:sz w:val="18"/>
      <w:szCs w:val="18"/>
    </w:rPr>
  </w:style>
  <w:style w:type="character" w:customStyle="1" w:styleId="65">
    <w:name w:val="标题 Char1"/>
    <w:autoRedefine/>
    <w:qFormat/>
    <w:uiPriority w:val="10"/>
    <w:rPr>
      <w:rFonts w:ascii="Calibri Light" w:hAnsi="Calibri Light" w:eastAsia="宋体" w:cs="Times New Roman"/>
      <w:b/>
      <w:bCs/>
      <w:sz w:val="32"/>
      <w:szCs w:val="32"/>
    </w:rPr>
  </w:style>
  <w:style w:type="character" w:customStyle="1" w:styleId="66">
    <w:name w:val="正文文本 字符"/>
    <w:link w:val="18"/>
    <w:autoRedefine/>
    <w:qFormat/>
    <w:uiPriority w:val="0"/>
    <w:rPr>
      <w:rFonts w:eastAsia="宋体"/>
      <w:szCs w:val="24"/>
    </w:rPr>
  </w:style>
  <w:style w:type="character" w:customStyle="1" w:styleId="67">
    <w:name w:val="脚注文本 字符"/>
    <w:link w:val="31"/>
    <w:autoRedefine/>
    <w:qFormat/>
    <w:uiPriority w:val="0"/>
    <w:rPr>
      <w:rFonts w:eastAsia="宋体"/>
    </w:rPr>
  </w:style>
  <w:style w:type="character" w:customStyle="1" w:styleId="68">
    <w:name w:val="纯文本 Char1"/>
    <w:autoRedefine/>
    <w:semiHidden/>
    <w:qFormat/>
    <w:uiPriority w:val="99"/>
    <w:rPr>
      <w:rFonts w:ascii="宋体" w:hAnsi="Courier New" w:eastAsia="宋体" w:cs="Courier New"/>
      <w:szCs w:val="21"/>
    </w:rPr>
  </w:style>
  <w:style w:type="character" w:customStyle="1" w:styleId="69">
    <w:name w:val="批注主题 字符"/>
    <w:link w:val="41"/>
    <w:autoRedefine/>
    <w:qFormat/>
    <w:uiPriority w:val="0"/>
    <w:rPr>
      <w:rFonts w:ascii="Times New Roman" w:hAnsi="Times New Roman" w:eastAsia="宋体" w:cs="Times New Roman"/>
      <w:b/>
      <w:bCs/>
      <w:szCs w:val="24"/>
    </w:rPr>
  </w:style>
  <w:style w:type="character" w:customStyle="1" w:styleId="70">
    <w:name w:val="正文缩进 字符"/>
    <w:link w:val="13"/>
    <w:autoRedefine/>
    <w:qFormat/>
    <w:locked/>
    <w:uiPriority w:val="0"/>
    <w:rPr>
      <w:kern w:val="2"/>
      <w:sz w:val="21"/>
      <w:szCs w:val="24"/>
    </w:rPr>
  </w:style>
  <w:style w:type="character" w:customStyle="1" w:styleId="71">
    <w:name w:val="font11"/>
    <w:autoRedefine/>
    <w:qFormat/>
    <w:uiPriority w:val="0"/>
    <w:rPr>
      <w:rFonts w:hint="default" w:ascii="Times New Roman" w:hAnsi="Times New Roman" w:cs="Times New Roman"/>
      <w:color w:val="000000"/>
      <w:sz w:val="22"/>
      <w:szCs w:val="22"/>
      <w:u w:val="none"/>
    </w:rPr>
  </w:style>
  <w:style w:type="character" w:customStyle="1" w:styleId="72">
    <w:name w:val="font01"/>
    <w:autoRedefine/>
    <w:qFormat/>
    <w:uiPriority w:val="0"/>
    <w:rPr>
      <w:rFonts w:hint="eastAsia" w:ascii="宋体" w:hAnsi="宋体" w:eastAsia="宋体" w:cs="宋体"/>
      <w:color w:val="000000"/>
      <w:sz w:val="22"/>
      <w:szCs w:val="22"/>
      <w:u w:val="none"/>
    </w:rPr>
  </w:style>
  <w:style w:type="character" w:customStyle="1" w:styleId="73">
    <w:name w:val="页眉 字符"/>
    <w:link w:val="28"/>
    <w:autoRedefine/>
    <w:qFormat/>
    <w:uiPriority w:val="0"/>
    <w:rPr>
      <w:rFonts w:ascii="Times New Roman" w:hAnsi="Times New Roman" w:eastAsia="宋体" w:cs="Times New Roman"/>
      <w:sz w:val="18"/>
      <w:szCs w:val="18"/>
    </w:rPr>
  </w:style>
  <w:style w:type="character" w:customStyle="1" w:styleId="74">
    <w:name w:val="标题 9 字符"/>
    <w:link w:val="10"/>
    <w:autoRedefine/>
    <w:qFormat/>
    <w:uiPriority w:val="0"/>
    <w:rPr>
      <w:rFonts w:ascii="Arial" w:hAnsi="Arial" w:eastAsia="黑体" w:cs="Times New Roman"/>
      <w:kern w:val="0"/>
      <w:szCs w:val="21"/>
    </w:rPr>
  </w:style>
  <w:style w:type="character" w:customStyle="1" w:styleId="75">
    <w:name w:val="标题 2 Char1"/>
    <w:autoRedefine/>
    <w:qFormat/>
    <w:uiPriority w:val="0"/>
    <w:rPr>
      <w:rFonts w:ascii="Arial" w:hAnsi="Arial" w:eastAsia="黑体" w:cs="Times New Roman"/>
      <w:b/>
      <w:bCs/>
      <w:sz w:val="32"/>
      <w:szCs w:val="32"/>
      <w:lang w:val="en-US" w:eastAsia="en-US" w:bidi="ar-SA"/>
    </w:rPr>
  </w:style>
  <w:style w:type="character" w:customStyle="1" w:styleId="76">
    <w:name w:val="正文文本缩进 字符"/>
    <w:link w:val="19"/>
    <w:autoRedefine/>
    <w:qFormat/>
    <w:uiPriority w:val="0"/>
    <w:rPr>
      <w:szCs w:val="24"/>
    </w:rPr>
  </w:style>
  <w:style w:type="character" w:customStyle="1" w:styleId="77">
    <w:name w:val="文档结构图 字符"/>
    <w:link w:val="15"/>
    <w:autoRedefine/>
    <w:qFormat/>
    <w:uiPriority w:val="0"/>
    <w:rPr>
      <w:rFonts w:ascii="Times New Roman" w:hAnsi="Times New Roman" w:eastAsia="宋体" w:cs="Times New Roman"/>
      <w:szCs w:val="24"/>
      <w:shd w:val="clear" w:color="auto" w:fill="000080"/>
    </w:rPr>
  </w:style>
  <w:style w:type="character" w:customStyle="1" w:styleId="78">
    <w:name w:val="font161"/>
    <w:autoRedefine/>
    <w:qFormat/>
    <w:uiPriority w:val="0"/>
    <w:rPr>
      <w:b/>
      <w:bCs/>
      <w:sz w:val="32"/>
      <w:szCs w:val="32"/>
    </w:rPr>
  </w:style>
  <w:style w:type="character" w:customStyle="1" w:styleId="79">
    <w:name w:val="标题 2 字符"/>
    <w:link w:val="3"/>
    <w:autoRedefine/>
    <w:qFormat/>
    <w:uiPriority w:val="0"/>
    <w:rPr>
      <w:rFonts w:ascii="Arial" w:hAnsi="Arial" w:eastAsia="黑体" w:cs="Times New Roman"/>
      <w:b/>
      <w:bCs/>
      <w:sz w:val="32"/>
      <w:szCs w:val="32"/>
    </w:rPr>
  </w:style>
  <w:style w:type="character" w:customStyle="1" w:styleId="80">
    <w:name w:val="标题 字符"/>
    <w:link w:val="40"/>
    <w:autoRedefine/>
    <w:qFormat/>
    <w:uiPriority w:val="0"/>
    <w:rPr>
      <w:rFonts w:ascii="Arial" w:hAnsi="Arial"/>
      <w:b/>
      <w:sz w:val="32"/>
    </w:rPr>
  </w:style>
  <w:style w:type="character" w:customStyle="1" w:styleId="81">
    <w:name w:val="批注框文本 字符"/>
    <w:link w:val="14"/>
    <w:autoRedefine/>
    <w:qFormat/>
    <w:uiPriority w:val="0"/>
    <w:rPr>
      <w:rFonts w:ascii="Times New Roman" w:hAnsi="Times New Roman" w:eastAsia="宋体" w:cs="Times New Roman"/>
      <w:sz w:val="18"/>
      <w:szCs w:val="18"/>
    </w:rPr>
  </w:style>
  <w:style w:type="character" w:customStyle="1" w:styleId="82">
    <w:name w:val="标题 8 字符"/>
    <w:link w:val="9"/>
    <w:autoRedefine/>
    <w:qFormat/>
    <w:uiPriority w:val="0"/>
    <w:rPr>
      <w:rFonts w:ascii="Arial" w:hAnsi="Arial" w:eastAsia="黑体" w:cs="Times New Roman"/>
      <w:kern w:val="0"/>
      <w:sz w:val="24"/>
      <w:szCs w:val="24"/>
    </w:rPr>
  </w:style>
  <w:style w:type="character" w:customStyle="1" w:styleId="83">
    <w:name w:val="日期 字符"/>
    <w:link w:val="25"/>
    <w:autoRedefine/>
    <w:qFormat/>
    <w:uiPriority w:val="0"/>
    <w:rPr>
      <w:rFonts w:ascii="Times New Roman" w:hAnsi="Times New Roman" w:eastAsia="宋体" w:cs="Times New Roman"/>
      <w:sz w:val="24"/>
      <w:szCs w:val="20"/>
    </w:rPr>
  </w:style>
  <w:style w:type="character" w:customStyle="1" w:styleId="84">
    <w:name w:val="标题 1 字符"/>
    <w:link w:val="2"/>
    <w:autoRedefine/>
    <w:qFormat/>
    <w:uiPriority w:val="0"/>
    <w:rPr>
      <w:rFonts w:ascii="Times New Roman" w:hAnsi="Times New Roman" w:eastAsia="宋体" w:cs="Times New Roman"/>
      <w:b/>
      <w:bCs/>
      <w:kern w:val="44"/>
      <w:sz w:val="44"/>
      <w:szCs w:val="44"/>
    </w:rPr>
  </w:style>
  <w:style w:type="character" w:customStyle="1" w:styleId="85">
    <w:name w:val="招标节 Char"/>
    <w:link w:val="86"/>
    <w:autoRedefine/>
    <w:qFormat/>
    <w:locked/>
    <w:uiPriority w:val="0"/>
    <w:rPr>
      <w:b/>
      <w:sz w:val="24"/>
      <w:szCs w:val="24"/>
    </w:rPr>
  </w:style>
  <w:style w:type="paragraph" w:customStyle="1" w:styleId="86">
    <w:name w:val="招标节"/>
    <w:basedOn w:val="1"/>
    <w:next w:val="1"/>
    <w:link w:val="85"/>
    <w:autoRedefine/>
    <w:qFormat/>
    <w:uiPriority w:val="0"/>
    <w:pPr>
      <w:spacing w:beforeLines="50" w:afterLines="50"/>
      <w:outlineLvl w:val="1"/>
    </w:pPr>
    <w:rPr>
      <w:b/>
      <w:kern w:val="0"/>
      <w:sz w:val="24"/>
    </w:rPr>
  </w:style>
  <w:style w:type="character" w:customStyle="1" w:styleId="87">
    <w:name w:val="正文文本缩进 3 字符"/>
    <w:link w:val="33"/>
    <w:autoRedefine/>
    <w:qFormat/>
    <w:uiPriority w:val="0"/>
    <w:rPr>
      <w:rFonts w:ascii="Times New Roman" w:hAnsi="Times New Roman" w:eastAsia="宋体" w:cs="Times New Roman"/>
      <w:sz w:val="16"/>
      <w:szCs w:val="16"/>
    </w:rPr>
  </w:style>
  <w:style w:type="character" w:customStyle="1" w:styleId="88">
    <w:name w:val="tpc_content1"/>
    <w:autoRedefine/>
    <w:qFormat/>
    <w:uiPriority w:val="0"/>
    <w:rPr>
      <w:sz w:val="20"/>
      <w:szCs w:val="20"/>
    </w:rPr>
  </w:style>
  <w:style w:type="character" w:customStyle="1" w:styleId="89">
    <w:name w:val="Char Char"/>
    <w:autoRedefine/>
    <w:qFormat/>
    <w:uiPriority w:val="0"/>
    <w:rPr>
      <w:rFonts w:ascii="Arial" w:hAnsi="Arial" w:eastAsia="黑体"/>
      <w:b/>
      <w:bCs/>
      <w:kern w:val="2"/>
      <w:sz w:val="32"/>
      <w:szCs w:val="32"/>
      <w:lang w:val="en-US" w:eastAsia="zh-CN" w:bidi="ar-SA"/>
    </w:rPr>
  </w:style>
  <w:style w:type="character" w:customStyle="1" w:styleId="90">
    <w:name w:val="正文文本 Char1"/>
    <w:autoRedefine/>
    <w:semiHidden/>
    <w:qFormat/>
    <w:uiPriority w:val="99"/>
    <w:rPr>
      <w:rFonts w:ascii="Times New Roman" w:hAnsi="Times New Roman" w:eastAsia="宋体" w:cs="Times New Roman"/>
      <w:szCs w:val="24"/>
    </w:rPr>
  </w:style>
  <w:style w:type="character" w:customStyle="1" w:styleId="91">
    <w:name w:val="Char Char2"/>
    <w:autoRedefine/>
    <w:qFormat/>
    <w:uiPriority w:val="0"/>
    <w:rPr>
      <w:rFonts w:eastAsia="宋体"/>
      <w:kern w:val="2"/>
      <w:sz w:val="21"/>
      <w:szCs w:val="24"/>
      <w:lang w:val="en-US" w:eastAsia="zh-CN" w:bidi="ar-SA"/>
    </w:rPr>
  </w:style>
  <w:style w:type="character" w:customStyle="1" w:styleId="92">
    <w:name w:val="apple-converted-space"/>
    <w:autoRedefine/>
    <w:qFormat/>
    <w:uiPriority w:val="0"/>
  </w:style>
  <w:style w:type="character" w:customStyle="1" w:styleId="93">
    <w:name w:val="标题 4 字符"/>
    <w:link w:val="5"/>
    <w:autoRedefine/>
    <w:qFormat/>
    <w:uiPriority w:val="0"/>
    <w:rPr>
      <w:rFonts w:ascii="Arial" w:hAnsi="Arial" w:eastAsia="黑体" w:cs="Times New Roman"/>
      <w:b/>
      <w:bCs/>
      <w:sz w:val="28"/>
      <w:szCs w:val="28"/>
    </w:rPr>
  </w:style>
  <w:style w:type="character" w:customStyle="1" w:styleId="94">
    <w:name w:val="正文文本缩进 Char1"/>
    <w:autoRedefine/>
    <w:semiHidden/>
    <w:qFormat/>
    <w:uiPriority w:val="99"/>
    <w:rPr>
      <w:rFonts w:ascii="Times New Roman" w:hAnsi="Times New Roman" w:eastAsia="宋体" w:cs="Times New Roman"/>
      <w:szCs w:val="24"/>
    </w:rPr>
  </w:style>
  <w:style w:type="character" w:customStyle="1" w:styleId="95">
    <w:name w:val="页脚 字符"/>
    <w:link w:val="27"/>
    <w:autoRedefine/>
    <w:qFormat/>
    <w:uiPriority w:val="99"/>
    <w:rPr>
      <w:sz w:val="18"/>
      <w:szCs w:val="18"/>
    </w:rPr>
  </w:style>
  <w:style w:type="character" w:customStyle="1" w:styleId="96">
    <w:name w:val="Char Char7"/>
    <w:autoRedefine/>
    <w:qFormat/>
    <w:uiPriority w:val="0"/>
    <w:rPr>
      <w:rFonts w:ascii="Arial" w:hAnsi="Arial" w:eastAsia="黑体"/>
      <w:b/>
      <w:bCs/>
      <w:kern w:val="2"/>
      <w:sz w:val="32"/>
      <w:szCs w:val="32"/>
      <w:lang w:val="en-US" w:eastAsia="zh-CN" w:bidi="ar-SA"/>
    </w:rPr>
  </w:style>
  <w:style w:type="character" w:customStyle="1" w:styleId="97">
    <w:name w:val="HTML 预设格式 字符"/>
    <w:link w:val="37"/>
    <w:autoRedefine/>
    <w:qFormat/>
    <w:uiPriority w:val="0"/>
    <w:rPr>
      <w:rFonts w:ascii="微软雅黑" w:hAnsi="微软雅黑" w:eastAsia="微软雅黑" w:cs="Times New Roman"/>
      <w:kern w:val="0"/>
      <w:sz w:val="24"/>
      <w:szCs w:val="24"/>
    </w:rPr>
  </w:style>
  <w:style w:type="character" w:customStyle="1" w:styleId="98">
    <w:name w:val="批注文字 Char"/>
    <w:autoRedefine/>
    <w:qFormat/>
    <w:uiPriority w:val="0"/>
    <w:rPr>
      <w:rFonts w:eastAsia="宋体"/>
      <w:kern w:val="2"/>
      <w:sz w:val="21"/>
      <w:szCs w:val="24"/>
      <w:lang w:val="en-US" w:eastAsia="zh-CN" w:bidi="ar-SA"/>
    </w:rPr>
  </w:style>
  <w:style w:type="character" w:customStyle="1" w:styleId="99">
    <w:name w:val="纯文本 字符"/>
    <w:link w:val="23"/>
    <w:autoRedefine/>
    <w:qFormat/>
    <w:uiPriority w:val="99"/>
    <w:rPr>
      <w:rFonts w:ascii="Courier New" w:hAnsi="Courier New"/>
    </w:rPr>
  </w:style>
  <w:style w:type="character" w:customStyle="1" w:styleId="100">
    <w:name w:val="标题 7 字符"/>
    <w:link w:val="8"/>
    <w:autoRedefine/>
    <w:qFormat/>
    <w:uiPriority w:val="0"/>
    <w:rPr>
      <w:rFonts w:ascii="Times New Roman" w:hAnsi="Times New Roman" w:eastAsia="宋体" w:cs="Times New Roman"/>
      <w:b/>
      <w:bCs/>
      <w:kern w:val="0"/>
      <w:sz w:val="24"/>
      <w:szCs w:val="24"/>
    </w:rPr>
  </w:style>
  <w:style w:type="paragraph" w:customStyle="1" w:styleId="101">
    <w:name w:val="样式4"/>
    <w:basedOn w:val="4"/>
    <w:autoRedefine/>
    <w:qFormat/>
    <w:uiPriority w:val="0"/>
    <w:rPr>
      <w:rFonts w:eastAsia="Arial"/>
    </w:rPr>
  </w:style>
  <w:style w:type="paragraph" w:customStyle="1" w:styleId="102">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font10"/>
    <w:basedOn w:val="1"/>
    <w:autoRedefine/>
    <w:qFormat/>
    <w:uiPriority w:val="0"/>
    <w:pPr>
      <w:widowControl/>
      <w:spacing w:before="100" w:beforeAutospacing="1" w:after="100" w:afterAutospacing="1"/>
      <w:jc w:val="left"/>
    </w:pPr>
    <w:rPr>
      <w:kern w:val="0"/>
      <w:sz w:val="28"/>
      <w:szCs w:val="28"/>
    </w:rPr>
  </w:style>
  <w:style w:type="paragraph" w:customStyle="1" w:styleId="105">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样式1"/>
    <w:basedOn w:val="4"/>
    <w:autoRedefine/>
    <w:qFormat/>
    <w:uiPriority w:val="0"/>
    <w:rPr>
      <w:rFonts w:eastAsia="Arial"/>
    </w:rPr>
  </w:style>
  <w:style w:type="paragraph" w:customStyle="1" w:styleId="108">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Char"/>
    <w:basedOn w:val="1"/>
    <w:autoRedefine/>
    <w:qFormat/>
    <w:uiPriority w:val="0"/>
    <w:pPr>
      <w:tabs>
        <w:tab w:val="left" w:pos="360"/>
      </w:tabs>
    </w:pPr>
    <w:rPr>
      <w:sz w:val="24"/>
    </w:rPr>
  </w:style>
  <w:style w:type="paragraph" w:customStyle="1" w:styleId="111">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表格"/>
    <w:basedOn w:val="1"/>
    <w:autoRedefine/>
    <w:qFormat/>
    <w:uiPriority w:val="0"/>
    <w:pPr>
      <w:jc w:val="center"/>
      <w:textAlignment w:val="center"/>
    </w:pPr>
    <w:rPr>
      <w:rFonts w:ascii="华文细黑" w:hAnsi="华文细黑"/>
      <w:kern w:val="0"/>
      <w:szCs w:val="20"/>
    </w:rPr>
  </w:style>
  <w:style w:type="paragraph" w:customStyle="1" w:styleId="113">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7">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列表段落1"/>
    <w:basedOn w:val="1"/>
    <w:autoRedefine/>
    <w:qFormat/>
    <w:uiPriority w:val="34"/>
    <w:pPr>
      <w:ind w:firstLine="420" w:firstLineChars="200"/>
    </w:pPr>
    <w:rPr>
      <w:rFonts w:ascii="Calibri" w:hAnsi="Calibri"/>
      <w:szCs w:val="22"/>
    </w:rPr>
  </w:style>
  <w:style w:type="paragraph" w:customStyle="1" w:styleId="123">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24">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7">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8">
    <w:name w:val="1"/>
    <w:basedOn w:val="1"/>
    <w:next w:val="1"/>
    <w:autoRedefine/>
    <w:qFormat/>
    <w:uiPriority w:val="0"/>
  </w:style>
  <w:style w:type="paragraph" w:customStyle="1" w:styleId="129">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规范文本"/>
    <w:basedOn w:val="23"/>
    <w:autoRedefine/>
    <w:qFormat/>
    <w:uiPriority w:val="0"/>
    <w:pPr>
      <w:adjustRightInd w:val="0"/>
      <w:snapToGrid w:val="0"/>
      <w:spacing w:line="360" w:lineRule="exact"/>
      <w:ind w:firstLine="420"/>
    </w:pPr>
    <w:rPr>
      <w:rFonts w:ascii="宋体"/>
      <w:snapToGrid w:val="0"/>
      <w:szCs w:val="21"/>
    </w:rPr>
  </w:style>
  <w:style w:type="paragraph" w:customStyle="1" w:styleId="132">
    <w:name w:val="样式 标题 2 + Times New Roman 四号 非加粗 行距: 单倍行距"/>
    <w:basedOn w:val="3"/>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3">
    <w:name w:val="节"/>
    <w:basedOn w:val="23"/>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4">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样式3"/>
    <w:basedOn w:val="4"/>
    <w:autoRedefine/>
    <w:qFormat/>
    <w:uiPriority w:val="0"/>
    <w:rPr>
      <w:rFonts w:eastAsia="Arial"/>
    </w:rPr>
  </w:style>
  <w:style w:type="paragraph" w:customStyle="1" w:styleId="136">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9">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正文文本 (15)"/>
    <w:basedOn w:val="1"/>
    <w:autoRedefine/>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1">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正文文本 (2)"/>
    <w:basedOn w:val="1"/>
    <w:autoRedefine/>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4">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5">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7">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9">
    <w:name w:val="第二"/>
    <w:basedOn w:val="1"/>
    <w:autoRedefine/>
    <w:qFormat/>
    <w:uiPriority w:val="0"/>
    <w:pPr>
      <w:adjustRightInd w:val="0"/>
      <w:snapToGrid w:val="0"/>
      <w:spacing w:line="360" w:lineRule="auto"/>
      <w:ind w:right="-108" w:rightChars="-45" w:firstLine="482"/>
    </w:pPr>
    <w:rPr>
      <w:b/>
    </w:rPr>
  </w:style>
  <w:style w:type="paragraph" w:customStyle="1" w:styleId="150">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5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2">
    <w:name w:val="xl27"/>
    <w:basedOn w:val="1"/>
    <w:autoRedefine/>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3">
    <w:name w:val="内容"/>
    <w:basedOn w:val="1"/>
    <w:autoRedefine/>
    <w:qFormat/>
    <w:uiPriority w:val="0"/>
    <w:pPr>
      <w:spacing w:line="480" w:lineRule="exact"/>
      <w:ind w:firstLine="200" w:firstLineChars="200"/>
    </w:pPr>
  </w:style>
  <w:style w:type="paragraph" w:customStyle="1" w:styleId="154">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5">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列出段落1"/>
    <w:basedOn w:val="1"/>
    <w:autoRedefine/>
    <w:qFormat/>
    <w:uiPriority w:val="99"/>
    <w:pPr>
      <w:ind w:firstLine="420" w:firstLineChars="200"/>
    </w:pPr>
  </w:style>
  <w:style w:type="paragraph" w:customStyle="1" w:styleId="157">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表格文字"/>
    <w:basedOn w:val="1"/>
    <w:autoRedefine/>
    <w:qFormat/>
    <w:uiPriority w:val="0"/>
    <w:pPr>
      <w:adjustRightInd w:val="0"/>
      <w:spacing w:line="420" w:lineRule="atLeast"/>
      <w:jc w:val="left"/>
      <w:textAlignment w:val="baseline"/>
    </w:pPr>
    <w:rPr>
      <w:kern w:val="0"/>
      <w:szCs w:val="20"/>
    </w:rPr>
  </w:style>
  <w:style w:type="paragraph" w:customStyle="1" w:styleId="159">
    <w:name w:val="须知内容"/>
    <w:autoRedefine/>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60">
    <w:name w:val="样式2"/>
    <w:basedOn w:val="4"/>
    <w:autoRedefine/>
    <w:qFormat/>
    <w:uiPriority w:val="0"/>
  </w:style>
  <w:style w:type="character" w:customStyle="1" w:styleId="161">
    <w:name w:val="after"/>
    <w:basedOn w:val="46"/>
    <w:autoRedefine/>
    <w:qFormat/>
    <w:uiPriority w:val="0"/>
    <w:rPr>
      <w:bdr w:val="dashed" w:color="auto" w:sz="48" w:space="0"/>
    </w:rPr>
  </w:style>
  <w:style w:type="character" w:customStyle="1" w:styleId="162">
    <w:name w:val="before"/>
    <w:basedOn w:val="46"/>
    <w:autoRedefine/>
    <w:qFormat/>
    <w:uiPriority w:val="0"/>
    <w:rPr>
      <w:bdr w:val="single" w:color="auto" w:sz="48" w:space="0"/>
    </w:rPr>
  </w:style>
  <w:style w:type="character" w:customStyle="1" w:styleId="163">
    <w:name w:val="hover48"/>
    <w:basedOn w:val="46"/>
    <w:autoRedefine/>
    <w:qFormat/>
    <w:uiPriority w:val="0"/>
    <w:rPr>
      <w:shd w:val="clear" w:color="auto" w:fill="346AC3"/>
    </w:rPr>
  </w:style>
  <w:style w:type="character" w:customStyle="1" w:styleId="164">
    <w:name w:val="hover49"/>
    <w:basedOn w:val="46"/>
    <w:autoRedefine/>
    <w:qFormat/>
    <w:uiPriority w:val="0"/>
  </w:style>
  <w:style w:type="character" w:customStyle="1" w:styleId="165">
    <w:name w:val="hover50"/>
    <w:basedOn w:val="46"/>
    <w:autoRedefine/>
    <w:qFormat/>
    <w:uiPriority w:val="0"/>
    <w:rPr>
      <w:color w:val="4285F4"/>
      <w:u w:val="none"/>
    </w:rPr>
  </w:style>
  <w:style w:type="character" w:customStyle="1" w:styleId="166">
    <w:name w:val="hover51"/>
    <w:basedOn w:val="46"/>
    <w:autoRedefine/>
    <w:qFormat/>
    <w:uiPriority w:val="0"/>
    <w:rPr>
      <w:color w:val="4285F4"/>
    </w:rPr>
  </w:style>
  <w:style w:type="character" w:customStyle="1" w:styleId="167">
    <w:name w:val="hover52"/>
    <w:basedOn w:val="46"/>
    <w:autoRedefine/>
    <w:qFormat/>
    <w:uiPriority w:val="0"/>
    <w:rPr>
      <w:color w:val="1A85D7"/>
    </w:rPr>
  </w:style>
  <w:style w:type="character" w:customStyle="1" w:styleId="168">
    <w:name w:val="credit"/>
    <w:basedOn w:val="46"/>
    <w:autoRedefine/>
    <w:qFormat/>
    <w:uiPriority w:val="0"/>
    <w:rPr>
      <w:sz w:val="18"/>
      <w:szCs w:val="18"/>
    </w:rPr>
  </w:style>
  <w:style w:type="character" w:customStyle="1" w:styleId="169">
    <w:name w:val="first-child"/>
    <w:basedOn w:val="46"/>
    <w:autoRedefine/>
    <w:qFormat/>
    <w:uiPriority w:val="0"/>
  </w:style>
  <w:style w:type="character" w:customStyle="1" w:styleId="170">
    <w:name w:val="font31"/>
    <w:basedOn w:val="46"/>
    <w:autoRedefine/>
    <w:qFormat/>
    <w:uiPriority w:val="0"/>
    <w:rPr>
      <w:rFonts w:hint="eastAsia" w:ascii="宋体" w:hAnsi="宋体" w:eastAsia="宋体" w:cs="宋体"/>
      <w:color w:val="000000"/>
      <w:sz w:val="24"/>
      <w:szCs w:val="24"/>
      <w:u w:val="none"/>
    </w:rPr>
  </w:style>
  <w:style w:type="paragraph" w:customStyle="1" w:styleId="171">
    <w:name w:val="样式 + 首行缩进: 2 字符"/>
    <w:basedOn w:val="1"/>
    <w:autoRedefine/>
    <w:qFormat/>
    <w:uiPriority w:val="0"/>
    <w:pPr>
      <w:adjustRightInd w:val="0"/>
      <w:spacing w:line="360" w:lineRule="auto"/>
      <w:ind w:firstLine="524" w:firstLineChars="200"/>
    </w:pPr>
    <w:rPr>
      <w:rFonts w:hint="eastAsia" w:ascii="宋体" w:hAnsi="宋体"/>
      <w:spacing w:val="11"/>
      <w:kern w:val="0"/>
      <w:sz w:val="24"/>
    </w:rPr>
  </w:style>
  <w:style w:type="paragraph" w:customStyle="1" w:styleId="172">
    <w:name w:val="表格内正文，无编号"/>
    <w:basedOn w:val="1"/>
    <w:autoRedefine/>
    <w:qFormat/>
    <w:uiPriority w:val="0"/>
    <w:pPr>
      <w:spacing w:line="400" w:lineRule="exact"/>
      <w:ind w:firstLine="643" w:firstLineChars="200"/>
    </w:pPr>
  </w:style>
  <w:style w:type="paragraph" w:customStyle="1" w:styleId="173">
    <w:name w:val="*正文"/>
    <w:basedOn w:val="1"/>
    <w:autoRedefine/>
    <w:qFormat/>
    <w:uiPriority w:val="0"/>
    <w:pPr>
      <w:widowControl/>
      <w:ind w:firstLine="200" w:firstLineChars="200"/>
    </w:pPr>
    <w:rPr>
      <w:rFonts w:ascii="方正仿宋_GB2312" w:eastAsia="方正仿宋_GB2312" w:cstheme="minorBidi"/>
      <w:sz w:val="24"/>
      <w:szCs w:val="28"/>
    </w:rPr>
  </w:style>
  <w:style w:type="paragraph" w:customStyle="1" w:styleId="174">
    <w:name w:val="表体"/>
    <w:basedOn w:val="1"/>
    <w:next w:val="1"/>
    <w:autoRedefine/>
    <w:qFormat/>
    <w:uiPriority w:val="0"/>
    <w:pPr>
      <w:snapToGrid w:val="0"/>
      <w:spacing w:line="0" w:lineRule="atLeast"/>
    </w:pPr>
    <w:rPr>
      <w:b/>
      <w:szCs w:val="20"/>
    </w:rPr>
  </w:style>
  <w:style w:type="character" w:customStyle="1" w:styleId="175">
    <w:name w:val="font21"/>
    <w:basedOn w:val="46"/>
    <w:autoRedefine/>
    <w:qFormat/>
    <w:uiPriority w:val="0"/>
    <w:rPr>
      <w:rFonts w:hint="eastAsia" w:ascii="黑体" w:hAnsi="宋体" w:eastAsia="黑体" w:cs="黑体"/>
      <w:color w:val="000000"/>
      <w:sz w:val="20"/>
      <w:szCs w:val="20"/>
      <w:u w:val="none"/>
    </w:rPr>
  </w:style>
  <w:style w:type="character" w:customStyle="1" w:styleId="176">
    <w:name w:val="font61"/>
    <w:basedOn w:val="46"/>
    <w:autoRedefine/>
    <w:qFormat/>
    <w:uiPriority w:val="0"/>
    <w:rPr>
      <w:rFonts w:ascii="腾祥童宋体简" w:hAnsi="腾祥童宋体简" w:eastAsia="腾祥童宋体简" w:cs="腾祥童宋体简"/>
      <w:color w:val="000000"/>
      <w:sz w:val="20"/>
      <w:szCs w:val="20"/>
      <w:u w:val="none"/>
    </w:rPr>
  </w:style>
  <w:style w:type="character" w:customStyle="1" w:styleId="177">
    <w:name w:val="font81"/>
    <w:basedOn w:val="46"/>
    <w:autoRedefine/>
    <w:qFormat/>
    <w:uiPriority w:val="0"/>
    <w:rPr>
      <w:rFonts w:ascii="腾祥童宋体简" w:hAnsi="腾祥童宋体简" w:eastAsia="腾祥童宋体简" w:cs="腾祥童宋体简"/>
      <w:color w:val="000000"/>
      <w:sz w:val="20"/>
      <w:szCs w:val="20"/>
      <w:u w:val="none"/>
    </w:rPr>
  </w:style>
  <w:style w:type="paragraph" w:customStyle="1" w:styleId="178">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79">
    <w:name w:val="修订2"/>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80">
    <w:name w:val="Y正文GBK"/>
    <w:basedOn w:val="1"/>
    <w:autoRedefine/>
    <w:qFormat/>
    <w:uiPriority w:val="0"/>
    <w:pPr>
      <w:spacing w:line="560" w:lineRule="exact"/>
      <w:ind w:firstLine="640"/>
    </w:pPr>
    <w:rPr>
      <w:rFonts w:ascii="方正仿宋_GBK" w:hAnsi="黑体" w:eastAsia="方正仿宋_GBK"/>
      <w:szCs w:val="32"/>
    </w:rPr>
  </w:style>
  <w:style w:type="paragraph" w:customStyle="1" w:styleId="181">
    <w:name w:val="List Paragraph"/>
    <w:basedOn w:val="182"/>
    <w:autoRedefine/>
    <w:qFormat/>
    <w:uiPriority w:val="1"/>
    <w:pPr>
      <w:ind w:left="100" w:firstLine="420"/>
    </w:pPr>
    <w:rPr>
      <w:rFonts w:ascii="宋体" w:hAnsi="宋体" w:eastAsia="宋体" w:cs="宋体"/>
    </w:rPr>
  </w:style>
  <w:style w:type="paragraph" w:customStyle="1" w:styleId="182">
    <w:name w:val="五级条标题"/>
    <w:basedOn w:val="183"/>
    <w:next w:val="183"/>
    <w:autoRedefine/>
    <w:qFormat/>
    <w:uiPriority w:val="0"/>
    <w:pPr>
      <w:outlineLvl w:val="6"/>
    </w:pPr>
  </w:style>
  <w:style w:type="paragraph" w:customStyle="1" w:styleId="183">
    <w:name w:val="章标题"/>
    <w:next w:val="184"/>
    <w:autoRedefine/>
    <w:qFormat/>
    <w:uiPriority w:val="0"/>
    <w:pPr>
      <w:jc w:val="both"/>
      <w:outlineLvl w:val="1"/>
    </w:pPr>
    <w:rPr>
      <w:rFonts w:ascii="黑体" w:hAnsi="黑体" w:eastAsia="黑体" w:cs="Times New Roman"/>
      <w:kern w:val="1"/>
      <w:sz w:val="21"/>
      <w:lang w:val="en-US" w:eastAsia="zh-CN" w:bidi="ar-SA"/>
    </w:rPr>
  </w:style>
  <w:style w:type="paragraph" w:customStyle="1" w:styleId="184">
    <w:name w:val="目次、标准名称标题"/>
    <w:basedOn w:val="185"/>
    <w:next w:val="185"/>
    <w:autoRedefine/>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85">
    <w:name w:val="投标正文"/>
    <w:basedOn w:val="186"/>
    <w:autoRedefine/>
    <w:qFormat/>
    <w:uiPriority w:val="0"/>
    <w:pPr>
      <w:spacing w:line="360" w:lineRule="auto"/>
    </w:pPr>
    <w:rPr>
      <w:spacing w:val="15"/>
      <w:sz w:val="32"/>
      <w:szCs w:val="32"/>
    </w:rPr>
  </w:style>
  <w:style w:type="paragraph" w:customStyle="1" w:styleId="186">
    <w:name w:val="四级条标题"/>
    <w:basedOn w:val="187"/>
    <w:next w:val="187"/>
    <w:autoRedefine/>
    <w:qFormat/>
    <w:uiPriority w:val="0"/>
    <w:pPr>
      <w:outlineLvl w:val="5"/>
    </w:pPr>
  </w:style>
  <w:style w:type="paragraph" w:customStyle="1" w:styleId="187">
    <w:name w:val="三级条标题"/>
    <w:basedOn w:val="188"/>
    <w:next w:val="188"/>
    <w:autoRedefine/>
    <w:qFormat/>
    <w:uiPriority w:val="0"/>
    <w:pPr>
      <w:outlineLvl w:val="4"/>
    </w:pPr>
  </w:style>
  <w:style w:type="paragraph" w:customStyle="1" w:styleId="188">
    <w:name w:val="二级条标题"/>
    <w:basedOn w:val="189"/>
    <w:next w:val="189"/>
    <w:autoRedefine/>
    <w:qFormat/>
    <w:uiPriority w:val="0"/>
    <w:pPr>
      <w:outlineLvl w:val="3"/>
    </w:pPr>
  </w:style>
  <w:style w:type="paragraph" w:customStyle="1" w:styleId="189">
    <w:name w:val="一级条标题"/>
    <w:next w:val="13"/>
    <w:autoRedefine/>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11710</Words>
  <Characters>12241</Characters>
  <Lines>3114</Lines>
  <Paragraphs>1999</Paragraphs>
  <TotalTime>9</TotalTime>
  <ScaleCrop>false</ScaleCrop>
  <LinksUpToDate>false</LinksUpToDate>
  <CharactersWithSpaces>13795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2024-08-10T00:33:00Z</dcterms:created>
  <dc:creator>陈桂兰</dc:creator>
  <cp:lastModifiedBy>小方</cp:lastModifiedBy>
  <cp:lastPrinted>2022-06-10T02:51:00Z</cp:lastPrinted>
  <dcterms:modified xsi:type="dcterms:W3CDTF">2026-01-19T10:42:15Z</dcterms:modified>
  <dc:title>项目名称：2019年重庆市取消高速公路省界收费站项目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0E22415AFCFD43AFAC247C463F581B4F_13</vt:lpwstr>
  </property>
  <property fmtid="{D5CDD505-2E9C-101B-9397-08002B2CF9AE}" pid="4" name="KSOTemplateDocerSaveRecord">
    <vt:lpwstr>eyJoZGlkIjoiOGE0YWY3ODYyZWI0NGVmYzY2MzUxNTdkZmVhYjUzMmEiLCJ1c2VySWQiOiIxMjg4NTQwMDA1In0=</vt:lpwstr>
  </property>
</Properties>
</file>