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oter1.xml" ContentType="application/vnd.openxmlformats-officedocument.wordprocessingml.footer+xml"/>
  <Override PartName="/word/footer10.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AE06CF">
      <w:pPr>
        <w:spacing w:line="400" w:lineRule="exact"/>
        <w:jc w:val="center"/>
        <w:rPr>
          <w:rFonts w:ascii="宋体" w:hAnsi="宋体" w:cs="宋体"/>
          <w:b/>
          <w:color w:val="auto"/>
          <w:sz w:val="32"/>
          <w:szCs w:val="32"/>
          <w:highlight w:val="none"/>
        </w:rPr>
      </w:pPr>
    </w:p>
    <w:p w14:paraId="0D5D49C6">
      <w:pPr>
        <w:jc w:val="center"/>
        <w:rPr>
          <w:rFonts w:hint="eastAsia" w:ascii="宋体" w:hAnsi="宋体" w:eastAsia="宋体" w:cs="宋体"/>
          <w:b/>
          <w:color w:val="auto"/>
          <w:sz w:val="32"/>
          <w:szCs w:val="32"/>
          <w:highlight w:val="none"/>
          <w:lang w:val="en-US" w:eastAsia="zh-CN"/>
        </w:rPr>
      </w:pPr>
      <w:r>
        <w:rPr>
          <w:rFonts w:hint="eastAsia" w:ascii="宋体" w:hAnsi="宋体" w:cs="宋体"/>
          <w:b/>
          <w:color w:val="auto"/>
          <w:sz w:val="32"/>
          <w:szCs w:val="32"/>
          <w:highlight w:val="none"/>
        </w:rPr>
        <w:t>项目名称：</w:t>
      </w:r>
      <w:bookmarkStart w:id="0" w:name="单据名称"/>
      <w:bookmarkEnd w:id="0"/>
      <w:r>
        <w:rPr>
          <w:rFonts w:hint="eastAsia" w:ascii="宋体" w:hAnsi="宋体" w:cs="宋体"/>
          <w:b/>
          <w:color w:val="auto"/>
          <w:sz w:val="32"/>
          <w:szCs w:val="32"/>
          <w:highlight w:val="none"/>
          <w:lang w:eastAsia="zh-CN"/>
        </w:rPr>
        <w:t>巫云开隧道消防系统消缺施工单位采购（第二次）</w:t>
      </w:r>
    </w:p>
    <w:p w14:paraId="588A96AE">
      <w:pPr>
        <w:rPr>
          <w:rFonts w:ascii="宋体" w:hAnsi="宋体" w:cs="宋体"/>
          <w:color w:val="auto"/>
          <w:sz w:val="28"/>
          <w:szCs w:val="28"/>
          <w:highlight w:val="none"/>
        </w:rPr>
      </w:pPr>
    </w:p>
    <w:p w14:paraId="237290A1">
      <w:pPr>
        <w:jc w:val="center"/>
        <w:rPr>
          <w:rFonts w:ascii="宋体" w:hAnsi="宋体" w:cs="宋体"/>
          <w:b/>
          <w:color w:val="auto"/>
          <w:sz w:val="48"/>
          <w:szCs w:val="48"/>
          <w:highlight w:val="none"/>
        </w:rPr>
      </w:pPr>
      <w:r>
        <w:rPr>
          <w:rFonts w:hint="eastAsia" w:ascii="宋体" w:hAnsi="宋体" w:cs="宋体"/>
          <w:b/>
          <w:color w:val="auto"/>
          <w:sz w:val="48"/>
          <w:szCs w:val="48"/>
          <w:highlight w:val="none"/>
        </w:rPr>
        <w:t>竞</w:t>
      </w:r>
    </w:p>
    <w:p w14:paraId="1ABFEB6D">
      <w:pPr>
        <w:jc w:val="center"/>
        <w:rPr>
          <w:rFonts w:ascii="宋体" w:hAnsi="宋体" w:cs="宋体"/>
          <w:b/>
          <w:color w:val="auto"/>
          <w:sz w:val="48"/>
          <w:szCs w:val="48"/>
          <w:highlight w:val="none"/>
        </w:rPr>
      </w:pPr>
    </w:p>
    <w:p w14:paraId="0C39E30C">
      <w:pPr>
        <w:jc w:val="center"/>
        <w:rPr>
          <w:rFonts w:ascii="宋体" w:hAnsi="宋体" w:cs="宋体"/>
          <w:b/>
          <w:color w:val="auto"/>
          <w:sz w:val="48"/>
          <w:szCs w:val="48"/>
          <w:highlight w:val="none"/>
        </w:rPr>
      </w:pPr>
      <w:r>
        <w:rPr>
          <w:rFonts w:hint="eastAsia" w:ascii="宋体" w:hAnsi="宋体" w:cs="宋体"/>
          <w:b/>
          <w:color w:val="auto"/>
          <w:sz w:val="48"/>
          <w:szCs w:val="48"/>
          <w:highlight w:val="none"/>
        </w:rPr>
        <w:t>争</w:t>
      </w:r>
    </w:p>
    <w:p w14:paraId="29107880">
      <w:pPr>
        <w:jc w:val="center"/>
        <w:rPr>
          <w:rFonts w:ascii="宋体" w:hAnsi="宋体" w:cs="宋体"/>
          <w:b/>
          <w:color w:val="auto"/>
          <w:sz w:val="48"/>
          <w:szCs w:val="48"/>
          <w:highlight w:val="none"/>
        </w:rPr>
      </w:pPr>
    </w:p>
    <w:p w14:paraId="45A80E98">
      <w:pPr>
        <w:jc w:val="center"/>
        <w:rPr>
          <w:rFonts w:ascii="宋体" w:hAnsi="宋体" w:cs="宋体"/>
          <w:b/>
          <w:color w:val="auto"/>
          <w:sz w:val="48"/>
          <w:szCs w:val="48"/>
          <w:highlight w:val="none"/>
        </w:rPr>
      </w:pPr>
      <w:r>
        <w:rPr>
          <w:rFonts w:hint="eastAsia" w:ascii="宋体" w:hAnsi="宋体" w:cs="宋体"/>
          <w:b/>
          <w:color w:val="auto"/>
          <w:sz w:val="48"/>
          <w:szCs w:val="48"/>
          <w:highlight w:val="none"/>
        </w:rPr>
        <w:t>性</w:t>
      </w:r>
    </w:p>
    <w:p w14:paraId="54B60AA6">
      <w:pPr>
        <w:jc w:val="center"/>
        <w:rPr>
          <w:rFonts w:ascii="宋体" w:hAnsi="宋体" w:cs="宋体"/>
          <w:b/>
          <w:color w:val="auto"/>
          <w:sz w:val="48"/>
          <w:szCs w:val="48"/>
          <w:highlight w:val="none"/>
        </w:rPr>
      </w:pPr>
    </w:p>
    <w:p w14:paraId="5AE258EC">
      <w:pPr>
        <w:jc w:val="center"/>
        <w:rPr>
          <w:rFonts w:ascii="宋体" w:hAnsi="宋体" w:cs="宋体"/>
          <w:b/>
          <w:color w:val="auto"/>
          <w:sz w:val="48"/>
          <w:szCs w:val="48"/>
          <w:highlight w:val="none"/>
        </w:rPr>
      </w:pPr>
      <w:r>
        <w:rPr>
          <w:rFonts w:hint="eastAsia" w:ascii="宋体" w:hAnsi="宋体" w:cs="宋体"/>
          <w:b/>
          <w:color w:val="auto"/>
          <w:sz w:val="48"/>
          <w:szCs w:val="48"/>
          <w:highlight w:val="none"/>
        </w:rPr>
        <w:t>比</w:t>
      </w:r>
    </w:p>
    <w:p w14:paraId="62762BEA">
      <w:pPr>
        <w:jc w:val="center"/>
        <w:rPr>
          <w:rFonts w:ascii="宋体" w:hAnsi="宋体" w:cs="宋体"/>
          <w:b/>
          <w:color w:val="auto"/>
          <w:sz w:val="48"/>
          <w:szCs w:val="48"/>
          <w:highlight w:val="none"/>
        </w:rPr>
      </w:pPr>
    </w:p>
    <w:p w14:paraId="61046338">
      <w:pPr>
        <w:jc w:val="center"/>
        <w:rPr>
          <w:rFonts w:ascii="宋体" w:hAnsi="宋体" w:cs="宋体"/>
          <w:b/>
          <w:color w:val="auto"/>
          <w:sz w:val="48"/>
          <w:szCs w:val="48"/>
          <w:highlight w:val="none"/>
        </w:rPr>
      </w:pPr>
      <w:r>
        <w:rPr>
          <w:rFonts w:hint="eastAsia" w:ascii="宋体" w:hAnsi="宋体" w:cs="宋体"/>
          <w:b/>
          <w:color w:val="auto"/>
          <w:sz w:val="48"/>
          <w:szCs w:val="48"/>
          <w:highlight w:val="none"/>
        </w:rPr>
        <w:t>选</w:t>
      </w:r>
    </w:p>
    <w:p w14:paraId="44EA5C60">
      <w:pPr>
        <w:jc w:val="center"/>
        <w:rPr>
          <w:rFonts w:ascii="宋体" w:hAnsi="宋体" w:cs="宋体"/>
          <w:b/>
          <w:color w:val="auto"/>
          <w:sz w:val="48"/>
          <w:szCs w:val="48"/>
          <w:highlight w:val="none"/>
        </w:rPr>
      </w:pPr>
    </w:p>
    <w:p w14:paraId="624B2F01">
      <w:pPr>
        <w:jc w:val="center"/>
        <w:rPr>
          <w:rFonts w:ascii="宋体" w:hAnsi="宋体" w:cs="宋体"/>
          <w:b/>
          <w:color w:val="auto"/>
          <w:sz w:val="48"/>
          <w:szCs w:val="48"/>
          <w:highlight w:val="none"/>
        </w:rPr>
      </w:pPr>
      <w:r>
        <w:rPr>
          <w:rFonts w:hint="eastAsia" w:ascii="宋体" w:hAnsi="宋体" w:cs="宋体"/>
          <w:b/>
          <w:color w:val="auto"/>
          <w:sz w:val="48"/>
          <w:szCs w:val="48"/>
          <w:highlight w:val="none"/>
        </w:rPr>
        <w:t>文</w:t>
      </w:r>
    </w:p>
    <w:p w14:paraId="45F2E228">
      <w:pPr>
        <w:jc w:val="center"/>
        <w:rPr>
          <w:rFonts w:ascii="宋体" w:hAnsi="宋体" w:cs="宋体"/>
          <w:b/>
          <w:color w:val="auto"/>
          <w:sz w:val="48"/>
          <w:szCs w:val="48"/>
          <w:highlight w:val="none"/>
        </w:rPr>
      </w:pPr>
    </w:p>
    <w:p w14:paraId="54313B0B">
      <w:pPr>
        <w:jc w:val="center"/>
        <w:rPr>
          <w:rFonts w:ascii="宋体" w:hAnsi="宋体" w:cs="宋体"/>
          <w:b/>
          <w:color w:val="auto"/>
          <w:sz w:val="96"/>
          <w:szCs w:val="72"/>
          <w:highlight w:val="none"/>
        </w:rPr>
      </w:pPr>
      <w:r>
        <w:rPr>
          <w:rFonts w:hint="eastAsia" w:ascii="宋体" w:hAnsi="宋体" w:cs="宋体"/>
          <w:b/>
          <w:color w:val="auto"/>
          <w:sz w:val="48"/>
          <w:szCs w:val="48"/>
          <w:highlight w:val="none"/>
        </w:rPr>
        <w:t>件</w:t>
      </w:r>
    </w:p>
    <w:p w14:paraId="7BEB9E51">
      <w:pPr>
        <w:spacing w:line="400" w:lineRule="exact"/>
        <w:rPr>
          <w:rFonts w:ascii="宋体" w:hAnsi="宋体" w:cs="宋体"/>
          <w:color w:val="auto"/>
          <w:highlight w:val="none"/>
        </w:rPr>
      </w:pPr>
    </w:p>
    <w:p w14:paraId="6D704625">
      <w:pPr>
        <w:spacing w:line="400" w:lineRule="exact"/>
        <w:rPr>
          <w:rFonts w:ascii="宋体" w:hAnsi="宋体" w:cs="宋体"/>
          <w:color w:val="auto"/>
          <w:highlight w:val="none"/>
        </w:rPr>
      </w:pPr>
    </w:p>
    <w:p w14:paraId="37D540EA">
      <w:pPr>
        <w:spacing w:line="400" w:lineRule="exact"/>
        <w:rPr>
          <w:rFonts w:ascii="宋体" w:hAnsi="宋体" w:cs="宋体"/>
          <w:color w:val="auto"/>
          <w:highlight w:val="none"/>
        </w:rPr>
      </w:pPr>
    </w:p>
    <w:p w14:paraId="098FD6B8">
      <w:pPr>
        <w:rPr>
          <w:color w:val="auto"/>
          <w:highlight w:val="none"/>
        </w:rPr>
      </w:pPr>
    </w:p>
    <w:p w14:paraId="50627845">
      <w:pPr>
        <w:rPr>
          <w:color w:val="auto"/>
          <w:highlight w:val="none"/>
        </w:rPr>
      </w:pPr>
    </w:p>
    <w:p w14:paraId="5E0CE510">
      <w:pPr>
        <w:jc w:val="center"/>
        <w:rPr>
          <w:rFonts w:hint="eastAsia" w:ascii="宋体" w:hAnsi="宋体" w:eastAsia="宋体" w:cs="宋体"/>
          <w:b/>
          <w:color w:val="auto"/>
          <w:sz w:val="28"/>
          <w:szCs w:val="28"/>
          <w:highlight w:val="none"/>
          <w:lang w:eastAsia="zh-CN"/>
        </w:rPr>
      </w:pPr>
      <w:r>
        <w:rPr>
          <w:rFonts w:hint="eastAsia" w:ascii="宋体" w:hAnsi="宋体" w:cs="宋体"/>
          <w:b/>
          <w:color w:val="auto"/>
          <w:sz w:val="28"/>
          <w:szCs w:val="28"/>
          <w:highlight w:val="none"/>
        </w:rPr>
        <w:t>采购人：</w:t>
      </w:r>
      <w:r>
        <w:rPr>
          <w:rFonts w:hint="eastAsia" w:ascii="宋体" w:hAnsi="宋体" w:cs="宋体"/>
          <w:b/>
          <w:color w:val="auto"/>
          <w:sz w:val="28"/>
          <w:szCs w:val="28"/>
          <w:highlight w:val="none"/>
          <w:lang w:eastAsia="zh-CN"/>
        </w:rPr>
        <w:t>重庆首讯科技股份有限公司数智系统运维分公司</w:t>
      </w:r>
    </w:p>
    <w:p w14:paraId="1D0409D3">
      <w:pPr>
        <w:jc w:val="center"/>
        <w:rPr>
          <w:rFonts w:ascii="宋体" w:hAnsi="宋体" w:cs="宋体"/>
          <w:b/>
          <w:color w:val="auto"/>
          <w:sz w:val="28"/>
          <w:szCs w:val="28"/>
          <w:highlight w:val="none"/>
        </w:rPr>
      </w:pPr>
      <w:r>
        <w:rPr>
          <w:rFonts w:hint="eastAsia" w:ascii="宋体" w:hAnsi="宋体" w:cs="宋体"/>
          <w:b/>
          <w:color w:val="auto"/>
          <w:sz w:val="28"/>
          <w:szCs w:val="28"/>
          <w:highlight w:val="none"/>
        </w:rPr>
        <w:t>202</w:t>
      </w:r>
      <w:r>
        <w:rPr>
          <w:rFonts w:hint="eastAsia" w:ascii="宋体" w:hAnsi="宋体" w:cs="宋体"/>
          <w:b/>
          <w:color w:val="auto"/>
          <w:sz w:val="28"/>
          <w:szCs w:val="28"/>
          <w:highlight w:val="none"/>
          <w:lang w:val="en-US" w:eastAsia="zh-CN"/>
        </w:rPr>
        <w:t>6年1月</w:t>
      </w:r>
    </w:p>
    <w:p w14:paraId="7AC6AB7E">
      <w:pPr>
        <w:pStyle w:val="28"/>
        <w:jc w:val="center"/>
        <w:rPr>
          <w:rFonts w:ascii="宋体" w:hAnsi="宋体" w:cs="宋体"/>
          <w:color w:val="auto"/>
          <w:szCs w:val="21"/>
          <w:highlight w:val="none"/>
        </w:rPr>
      </w:pPr>
      <w:r>
        <w:rPr>
          <w:color w:val="auto"/>
          <w:highlight w:val="none"/>
        </w:rPr>
        <w:br w:type="page"/>
      </w:r>
      <w:bookmarkStart w:id="1" w:name="_Toc247085669"/>
      <w:bookmarkStart w:id="2" w:name="_Toc246996898"/>
      <w:bookmarkStart w:id="3" w:name="_Toc296602400"/>
      <w:bookmarkStart w:id="4" w:name="_Toc507319889"/>
      <w:bookmarkStart w:id="5" w:name="_Toc507428442"/>
      <w:r>
        <w:rPr>
          <w:rFonts w:hint="eastAsia" w:ascii="宋体" w:hAnsi="宋体" w:cs="宋体"/>
          <w:b w:val="0"/>
          <w:color w:val="auto"/>
          <w:sz w:val="32"/>
          <w:highlight w:val="none"/>
        </w:rPr>
        <w:t>目   录</w:t>
      </w:r>
      <w:bookmarkEnd w:id="1"/>
      <w:bookmarkEnd w:id="2"/>
      <w:bookmarkEnd w:id="3"/>
      <w:bookmarkEnd w:id="4"/>
      <w:bookmarkEnd w:id="5"/>
    </w:p>
    <w:p w14:paraId="676EA26F">
      <w:pPr>
        <w:pStyle w:val="28"/>
        <w:tabs>
          <w:tab w:val="right" w:leader="dot" w:pos="9638"/>
        </w:tabs>
        <w:rPr>
          <w:color w:val="auto"/>
          <w:highlight w:val="none"/>
        </w:rPr>
      </w:pPr>
      <w:r>
        <w:rPr>
          <w:rFonts w:hint="eastAsia" w:ascii="宋体" w:hAnsi="宋体" w:cs="宋体"/>
          <w:b w:val="0"/>
          <w:bCs w:val="0"/>
          <w:caps w:val="0"/>
          <w:color w:val="auto"/>
          <w:highlight w:val="none"/>
        </w:rPr>
        <w:fldChar w:fldCharType="begin"/>
      </w:r>
      <w:r>
        <w:rPr>
          <w:rFonts w:hint="eastAsia" w:ascii="宋体" w:hAnsi="宋体" w:cs="宋体"/>
          <w:b w:val="0"/>
          <w:bCs w:val="0"/>
          <w:caps w:val="0"/>
          <w:color w:val="auto"/>
          <w:highlight w:val="none"/>
        </w:rPr>
        <w:instrText xml:space="preserve"> TOC \o "1-2" \h \z \u </w:instrText>
      </w:r>
      <w:r>
        <w:rPr>
          <w:rFonts w:hint="eastAsia" w:ascii="宋体" w:hAnsi="宋体" w:cs="宋体"/>
          <w:b w:val="0"/>
          <w:bCs w:val="0"/>
          <w:caps w:val="0"/>
          <w:color w:val="auto"/>
          <w:highlight w:val="none"/>
        </w:rPr>
        <w:fldChar w:fldCharType="separate"/>
      </w:r>
      <w:r>
        <w:rPr>
          <w:rFonts w:hint="eastAsia" w:ascii="宋体" w:hAnsi="宋体" w:cs="宋体"/>
          <w:bCs w:val="0"/>
          <w:caps w:val="0"/>
          <w:color w:val="auto"/>
          <w:highlight w:val="none"/>
        </w:rPr>
        <w:fldChar w:fldCharType="begin"/>
      </w:r>
      <w:r>
        <w:rPr>
          <w:rFonts w:hint="eastAsia" w:ascii="宋体" w:hAnsi="宋体" w:cs="宋体"/>
          <w:bCs w:val="0"/>
          <w:caps w:val="0"/>
          <w:color w:val="auto"/>
          <w:highlight w:val="none"/>
        </w:rPr>
        <w:instrText xml:space="preserve"> HYPERLINK \l _Toc13413 </w:instrText>
      </w:r>
      <w:r>
        <w:rPr>
          <w:rFonts w:hint="eastAsia" w:ascii="宋体" w:hAnsi="宋体" w:cs="宋体"/>
          <w:bCs w:val="0"/>
          <w:caps w:val="0"/>
          <w:color w:val="auto"/>
          <w:highlight w:val="none"/>
        </w:rPr>
        <w:fldChar w:fldCharType="separate"/>
      </w:r>
      <w:r>
        <w:rPr>
          <w:rFonts w:hint="eastAsia" w:ascii="宋体" w:hAnsi="宋体" w:cs="宋体"/>
          <w:color w:val="auto"/>
          <w:highlight w:val="none"/>
        </w:rPr>
        <w:t>第一章 比选公告</w:t>
      </w:r>
      <w:r>
        <w:rPr>
          <w:color w:val="auto"/>
          <w:highlight w:val="none"/>
        </w:rPr>
        <w:tab/>
      </w:r>
      <w:r>
        <w:rPr>
          <w:color w:val="auto"/>
          <w:highlight w:val="none"/>
        </w:rPr>
        <w:fldChar w:fldCharType="begin"/>
      </w:r>
      <w:r>
        <w:rPr>
          <w:color w:val="auto"/>
          <w:highlight w:val="none"/>
        </w:rPr>
        <w:instrText xml:space="preserve"> PAGEREF _Toc13413 \h </w:instrText>
      </w:r>
      <w:r>
        <w:rPr>
          <w:color w:val="auto"/>
          <w:highlight w:val="none"/>
        </w:rPr>
        <w:fldChar w:fldCharType="separate"/>
      </w:r>
      <w:r>
        <w:rPr>
          <w:color w:val="auto"/>
          <w:highlight w:val="none"/>
        </w:rPr>
        <w:t>1</w:t>
      </w:r>
      <w:r>
        <w:rPr>
          <w:color w:val="auto"/>
          <w:highlight w:val="none"/>
        </w:rPr>
        <w:fldChar w:fldCharType="end"/>
      </w:r>
      <w:r>
        <w:rPr>
          <w:rFonts w:hint="eastAsia" w:ascii="宋体" w:hAnsi="宋体" w:cs="宋体"/>
          <w:bCs w:val="0"/>
          <w:caps w:val="0"/>
          <w:color w:val="auto"/>
          <w:highlight w:val="none"/>
        </w:rPr>
        <w:fldChar w:fldCharType="end"/>
      </w:r>
    </w:p>
    <w:p w14:paraId="3091FC5D">
      <w:pPr>
        <w:pStyle w:val="34"/>
        <w:tabs>
          <w:tab w:val="right" w:leader="dot" w:pos="9638"/>
        </w:tabs>
        <w:rPr>
          <w:color w:val="auto"/>
          <w:highlight w:val="none"/>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_Toc16544 </w:instrText>
      </w:r>
      <w:r>
        <w:rPr>
          <w:rFonts w:hint="eastAsia" w:ascii="宋体" w:hAnsi="宋体" w:cs="宋体"/>
          <w:bCs/>
          <w:caps/>
          <w:color w:val="auto"/>
          <w:highlight w:val="none"/>
        </w:rPr>
        <w:fldChar w:fldCharType="separate"/>
      </w:r>
      <w:r>
        <w:rPr>
          <w:rFonts w:hint="eastAsia" w:ascii="宋体" w:hAnsi="宋体" w:eastAsia="宋体" w:cs="宋体"/>
          <w:color w:val="auto"/>
          <w:highlight w:val="none"/>
        </w:rPr>
        <w:t>1. 比选条件</w:t>
      </w:r>
      <w:r>
        <w:rPr>
          <w:color w:val="auto"/>
          <w:highlight w:val="none"/>
        </w:rPr>
        <w:tab/>
      </w:r>
      <w:r>
        <w:rPr>
          <w:color w:val="auto"/>
          <w:highlight w:val="none"/>
        </w:rPr>
        <w:fldChar w:fldCharType="begin"/>
      </w:r>
      <w:r>
        <w:rPr>
          <w:color w:val="auto"/>
          <w:highlight w:val="none"/>
        </w:rPr>
        <w:instrText xml:space="preserve"> PAGEREF _Toc16544 \h </w:instrText>
      </w:r>
      <w:r>
        <w:rPr>
          <w:color w:val="auto"/>
          <w:highlight w:val="none"/>
        </w:rPr>
        <w:fldChar w:fldCharType="separate"/>
      </w:r>
      <w:r>
        <w:rPr>
          <w:color w:val="auto"/>
          <w:highlight w:val="none"/>
        </w:rPr>
        <w:t>1</w:t>
      </w:r>
      <w:r>
        <w:rPr>
          <w:color w:val="auto"/>
          <w:highlight w:val="none"/>
        </w:rPr>
        <w:fldChar w:fldCharType="end"/>
      </w:r>
      <w:r>
        <w:rPr>
          <w:rFonts w:hint="eastAsia" w:ascii="宋体" w:hAnsi="宋体" w:cs="宋体"/>
          <w:bCs/>
          <w:caps/>
          <w:color w:val="auto"/>
          <w:highlight w:val="none"/>
        </w:rPr>
        <w:fldChar w:fldCharType="end"/>
      </w:r>
    </w:p>
    <w:p w14:paraId="7C210101">
      <w:pPr>
        <w:pStyle w:val="34"/>
        <w:tabs>
          <w:tab w:val="right" w:leader="dot" w:pos="9638"/>
        </w:tabs>
        <w:rPr>
          <w:color w:val="auto"/>
          <w:highlight w:val="none"/>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_Toc7515 </w:instrText>
      </w:r>
      <w:r>
        <w:rPr>
          <w:rFonts w:hint="eastAsia" w:ascii="宋体" w:hAnsi="宋体" w:cs="宋体"/>
          <w:bCs/>
          <w:caps/>
          <w:color w:val="auto"/>
          <w:highlight w:val="none"/>
        </w:rPr>
        <w:fldChar w:fldCharType="separate"/>
      </w:r>
      <w:r>
        <w:rPr>
          <w:rFonts w:hint="eastAsia" w:ascii="宋体" w:hAnsi="宋体" w:eastAsia="宋体" w:cs="宋体"/>
          <w:color w:val="auto"/>
          <w:highlight w:val="none"/>
        </w:rPr>
        <w:t>2. 项目概况与比选范围</w:t>
      </w:r>
      <w:r>
        <w:rPr>
          <w:color w:val="auto"/>
          <w:highlight w:val="none"/>
        </w:rPr>
        <w:tab/>
      </w:r>
      <w:r>
        <w:rPr>
          <w:color w:val="auto"/>
          <w:highlight w:val="none"/>
        </w:rPr>
        <w:fldChar w:fldCharType="begin"/>
      </w:r>
      <w:r>
        <w:rPr>
          <w:color w:val="auto"/>
          <w:highlight w:val="none"/>
        </w:rPr>
        <w:instrText xml:space="preserve"> PAGEREF _Toc7515 \h </w:instrText>
      </w:r>
      <w:r>
        <w:rPr>
          <w:color w:val="auto"/>
          <w:highlight w:val="none"/>
        </w:rPr>
        <w:fldChar w:fldCharType="separate"/>
      </w:r>
      <w:r>
        <w:rPr>
          <w:color w:val="auto"/>
          <w:highlight w:val="none"/>
        </w:rPr>
        <w:t>1</w:t>
      </w:r>
      <w:r>
        <w:rPr>
          <w:color w:val="auto"/>
          <w:highlight w:val="none"/>
        </w:rPr>
        <w:fldChar w:fldCharType="end"/>
      </w:r>
      <w:r>
        <w:rPr>
          <w:rFonts w:hint="eastAsia" w:ascii="宋体" w:hAnsi="宋体" w:cs="宋体"/>
          <w:bCs/>
          <w:caps/>
          <w:color w:val="auto"/>
          <w:highlight w:val="none"/>
        </w:rPr>
        <w:fldChar w:fldCharType="end"/>
      </w:r>
    </w:p>
    <w:p w14:paraId="733DAFF4">
      <w:pPr>
        <w:pStyle w:val="34"/>
        <w:tabs>
          <w:tab w:val="right" w:leader="dot" w:pos="9638"/>
        </w:tabs>
        <w:rPr>
          <w:color w:val="auto"/>
          <w:highlight w:val="none"/>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_Toc1682 </w:instrText>
      </w:r>
      <w:r>
        <w:rPr>
          <w:rFonts w:hint="eastAsia" w:ascii="宋体" w:hAnsi="宋体" w:cs="宋体"/>
          <w:bCs/>
          <w:caps/>
          <w:color w:val="auto"/>
          <w:highlight w:val="none"/>
        </w:rPr>
        <w:fldChar w:fldCharType="separate"/>
      </w:r>
      <w:r>
        <w:rPr>
          <w:rFonts w:hint="eastAsia" w:ascii="宋体" w:hAnsi="宋体" w:eastAsia="宋体" w:cs="宋体"/>
          <w:color w:val="auto"/>
          <w:highlight w:val="none"/>
        </w:rPr>
        <w:t>3. 报价人资格要求</w:t>
      </w:r>
      <w:r>
        <w:rPr>
          <w:color w:val="auto"/>
          <w:highlight w:val="none"/>
        </w:rPr>
        <w:tab/>
      </w:r>
      <w:r>
        <w:rPr>
          <w:color w:val="auto"/>
          <w:highlight w:val="none"/>
        </w:rPr>
        <w:fldChar w:fldCharType="begin"/>
      </w:r>
      <w:r>
        <w:rPr>
          <w:color w:val="auto"/>
          <w:highlight w:val="none"/>
        </w:rPr>
        <w:instrText xml:space="preserve"> PAGEREF _Toc1682 \h </w:instrText>
      </w:r>
      <w:r>
        <w:rPr>
          <w:color w:val="auto"/>
          <w:highlight w:val="none"/>
        </w:rPr>
        <w:fldChar w:fldCharType="separate"/>
      </w:r>
      <w:r>
        <w:rPr>
          <w:color w:val="auto"/>
          <w:highlight w:val="none"/>
        </w:rPr>
        <w:t>1</w:t>
      </w:r>
      <w:r>
        <w:rPr>
          <w:color w:val="auto"/>
          <w:highlight w:val="none"/>
        </w:rPr>
        <w:fldChar w:fldCharType="end"/>
      </w:r>
      <w:r>
        <w:rPr>
          <w:rFonts w:hint="eastAsia" w:ascii="宋体" w:hAnsi="宋体" w:cs="宋体"/>
          <w:bCs/>
          <w:caps/>
          <w:color w:val="auto"/>
          <w:highlight w:val="none"/>
        </w:rPr>
        <w:fldChar w:fldCharType="end"/>
      </w:r>
    </w:p>
    <w:p w14:paraId="5EF3CE18">
      <w:pPr>
        <w:pStyle w:val="34"/>
        <w:tabs>
          <w:tab w:val="right" w:leader="dot" w:pos="9638"/>
        </w:tabs>
        <w:rPr>
          <w:color w:val="auto"/>
          <w:highlight w:val="none"/>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_Toc421 </w:instrText>
      </w:r>
      <w:r>
        <w:rPr>
          <w:rFonts w:hint="eastAsia" w:ascii="宋体" w:hAnsi="宋体" w:cs="宋体"/>
          <w:bCs/>
          <w:caps/>
          <w:color w:val="auto"/>
          <w:highlight w:val="none"/>
        </w:rPr>
        <w:fldChar w:fldCharType="separate"/>
      </w:r>
      <w:r>
        <w:rPr>
          <w:rFonts w:hint="eastAsia" w:ascii="宋体" w:hAnsi="宋体" w:eastAsia="宋体" w:cs="宋体"/>
          <w:color w:val="auto"/>
          <w:highlight w:val="none"/>
          <w:lang w:val="en-US" w:eastAsia="zh-CN"/>
        </w:rPr>
        <w:t>4</w:t>
      </w:r>
      <w:r>
        <w:rPr>
          <w:rFonts w:hint="eastAsia" w:ascii="宋体" w:hAnsi="宋体" w:eastAsia="宋体" w:cs="宋体"/>
          <w:color w:val="auto"/>
          <w:highlight w:val="none"/>
        </w:rPr>
        <w:t xml:space="preserve">. </w:t>
      </w:r>
      <w:r>
        <w:rPr>
          <w:rFonts w:hint="eastAsia" w:ascii="宋体" w:hAnsi="宋体" w:eastAsia="宋体" w:cs="宋体"/>
          <w:color w:val="auto"/>
          <w:highlight w:val="none"/>
          <w:lang w:val="en-US" w:eastAsia="zh-CN"/>
        </w:rPr>
        <w:t>评标办法</w:t>
      </w:r>
      <w:r>
        <w:rPr>
          <w:color w:val="auto"/>
          <w:highlight w:val="none"/>
        </w:rPr>
        <w:tab/>
      </w:r>
      <w:r>
        <w:rPr>
          <w:color w:val="auto"/>
          <w:highlight w:val="none"/>
        </w:rPr>
        <w:fldChar w:fldCharType="begin"/>
      </w:r>
      <w:r>
        <w:rPr>
          <w:color w:val="auto"/>
          <w:highlight w:val="none"/>
        </w:rPr>
        <w:instrText xml:space="preserve"> PAGEREF _Toc421 \h </w:instrText>
      </w:r>
      <w:r>
        <w:rPr>
          <w:color w:val="auto"/>
          <w:highlight w:val="none"/>
        </w:rPr>
        <w:fldChar w:fldCharType="separate"/>
      </w:r>
      <w:r>
        <w:rPr>
          <w:color w:val="auto"/>
          <w:highlight w:val="none"/>
        </w:rPr>
        <w:t>1</w:t>
      </w:r>
      <w:r>
        <w:rPr>
          <w:color w:val="auto"/>
          <w:highlight w:val="none"/>
        </w:rPr>
        <w:fldChar w:fldCharType="end"/>
      </w:r>
      <w:r>
        <w:rPr>
          <w:rFonts w:hint="eastAsia" w:ascii="宋体" w:hAnsi="宋体" w:cs="宋体"/>
          <w:bCs/>
          <w:caps/>
          <w:color w:val="auto"/>
          <w:highlight w:val="none"/>
        </w:rPr>
        <w:fldChar w:fldCharType="end"/>
      </w:r>
    </w:p>
    <w:p w14:paraId="0C293607">
      <w:pPr>
        <w:pStyle w:val="34"/>
        <w:tabs>
          <w:tab w:val="right" w:leader="dot" w:pos="9638"/>
        </w:tabs>
        <w:rPr>
          <w:color w:val="auto"/>
          <w:highlight w:val="none"/>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_Toc3447 </w:instrText>
      </w:r>
      <w:r>
        <w:rPr>
          <w:rFonts w:hint="eastAsia" w:ascii="宋体" w:hAnsi="宋体" w:cs="宋体"/>
          <w:bCs/>
          <w:caps/>
          <w:color w:val="auto"/>
          <w:highlight w:val="none"/>
        </w:rPr>
        <w:fldChar w:fldCharType="separate"/>
      </w:r>
      <w:r>
        <w:rPr>
          <w:rFonts w:hint="eastAsia" w:ascii="宋体" w:hAnsi="宋体" w:eastAsia="宋体" w:cs="宋体"/>
          <w:color w:val="auto"/>
          <w:highlight w:val="none"/>
          <w:lang w:val="en-US" w:eastAsia="zh-CN"/>
        </w:rPr>
        <w:t>5.</w:t>
      </w:r>
      <w:r>
        <w:rPr>
          <w:rFonts w:hint="eastAsia" w:ascii="宋体" w:hAnsi="宋体" w:eastAsia="宋体" w:cs="宋体"/>
          <w:color w:val="auto"/>
          <w:highlight w:val="none"/>
        </w:rPr>
        <w:t>比选文件的获取</w:t>
      </w:r>
      <w:r>
        <w:rPr>
          <w:color w:val="auto"/>
          <w:highlight w:val="none"/>
        </w:rPr>
        <w:tab/>
      </w:r>
      <w:r>
        <w:rPr>
          <w:color w:val="auto"/>
          <w:highlight w:val="none"/>
        </w:rPr>
        <w:fldChar w:fldCharType="begin"/>
      </w:r>
      <w:r>
        <w:rPr>
          <w:color w:val="auto"/>
          <w:highlight w:val="none"/>
        </w:rPr>
        <w:instrText xml:space="preserve"> PAGEREF _Toc3447 \h </w:instrText>
      </w:r>
      <w:r>
        <w:rPr>
          <w:color w:val="auto"/>
          <w:highlight w:val="none"/>
        </w:rPr>
        <w:fldChar w:fldCharType="separate"/>
      </w:r>
      <w:r>
        <w:rPr>
          <w:color w:val="auto"/>
          <w:highlight w:val="none"/>
        </w:rPr>
        <w:t>1</w:t>
      </w:r>
      <w:r>
        <w:rPr>
          <w:color w:val="auto"/>
          <w:highlight w:val="none"/>
        </w:rPr>
        <w:fldChar w:fldCharType="end"/>
      </w:r>
      <w:r>
        <w:rPr>
          <w:rFonts w:hint="eastAsia" w:ascii="宋体" w:hAnsi="宋体" w:cs="宋体"/>
          <w:bCs/>
          <w:caps/>
          <w:color w:val="auto"/>
          <w:highlight w:val="none"/>
        </w:rPr>
        <w:fldChar w:fldCharType="end"/>
      </w:r>
    </w:p>
    <w:p w14:paraId="20451EF2">
      <w:pPr>
        <w:pStyle w:val="34"/>
        <w:tabs>
          <w:tab w:val="right" w:leader="dot" w:pos="9638"/>
        </w:tabs>
        <w:rPr>
          <w:color w:val="auto"/>
          <w:highlight w:val="none"/>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_Toc20302 </w:instrText>
      </w:r>
      <w:r>
        <w:rPr>
          <w:rFonts w:hint="eastAsia" w:ascii="宋体" w:hAnsi="宋体" w:cs="宋体"/>
          <w:bCs/>
          <w:caps/>
          <w:color w:val="auto"/>
          <w:highlight w:val="none"/>
        </w:rPr>
        <w:fldChar w:fldCharType="separate"/>
      </w:r>
      <w:r>
        <w:rPr>
          <w:rFonts w:hint="eastAsia" w:ascii="宋体" w:hAnsi="宋体" w:eastAsia="宋体" w:cs="宋体"/>
          <w:color w:val="auto"/>
          <w:highlight w:val="none"/>
          <w:lang w:val="en-US" w:eastAsia="zh-CN"/>
        </w:rPr>
        <w:t>6</w:t>
      </w:r>
      <w:r>
        <w:rPr>
          <w:rFonts w:hint="eastAsia" w:ascii="宋体" w:hAnsi="宋体" w:eastAsia="宋体" w:cs="宋体"/>
          <w:color w:val="auto"/>
          <w:highlight w:val="none"/>
        </w:rPr>
        <w:t>. 竞争性比选响应文件的递交及相关事宜</w:t>
      </w:r>
      <w:r>
        <w:rPr>
          <w:color w:val="auto"/>
          <w:highlight w:val="none"/>
        </w:rPr>
        <w:tab/>
      </w:r>
      <w:r>
        <w:rPr>
          <w:color w:val="auto"/>
          <w:highlight w:val="none"/>
        </w:rPr>
        <w:fldChar w:fldCharType="begin"/>
      </w:r>
      <w:r>
        <w:rPr>
          <w:color w:val="auto"/>
          <w:highlight w:val="none"/>
        </w:rPr>
        <w:instrText xml:space="preserve"> PAGEREF _Toc20302 \h </w:instrText>
      </w:r>
      <w:r>
        <w:rPr>
          <w:color w:val="auto"/>
          <w:highlight w:val="none"/>
        </w:rPr>
        <w:fldChar w:fldCharType="separate"/>
      </w:r>
      <w:r>
        <w:rPr>
          <w:color w:val="auto"/>
          <w:highlight w:val="none"/>
        </w:rPr>
        <w:t>2</w:t>
      </w:r>
      <w:r>
        <w:rPr>
          <w:color w:val="auto"/>
          <w:highlight w:val="none"/>
        </w:rPr>
        <w:fldChar w:fldCharType="end"/>
      </w:r>
      <w:r>
        <w:rPr>
          <w:rFonts w:hint="eastAsia" w:ascii="宋体" w:hAnsi="宋体" w:cs="宋体"/>
          <w:bCs/>
          <w:caps/>
          <w:color w:val="auto"/>
          <w:highlight w:val="none"/>
        </w:rPr>
        <w:fldChar w:fldCharType="end"/>
      </w:r>
    </w:p>
    <w:p w14:paraId="4C9409AC">
      <w:pPr>
        <w:pStyle w:val="34"/>
        <w:tabs>
          <w:tab w:val="right" w:leader="dot" w:pos="9638"/>
        </w:tabs>
        <w:rPr>
          <w:color w:val="auto"/>
          <w:highlight w:val="none"/>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_Toc1175 </w:instrText>
      </w:r>
      <w:r>
        <w:rPr>
          <w:rFonts w:hint="eastAsia" w:ascii="宋体" w:hAnsi="宋体" w:cs="宋体"/>
          <w:bCs/>
          <w:caps/>
          <w:color w:val="auto"/>
          <w:highlight w:val="none"/>
        </w:rPr>
        <w:fldChar w:fldCharType="separate"/>
      </w:r>
      <w:r>
        <w:rPr>
          <w:rFonts w:hint="eastAsia" w:ascii="宋体" w:hAnsi="宋体" w:eastAsia="宋体" w:cs="宋体"/>
          <w:color w:val="auto"/>
          <w:highlight w:val="none"/>
          <w:lang w:val="en-US" w:eastAsia="zh-CN"/>
        </w:rPr>
        <w:t>7</w:t>
      </w:r>
      <w:r>
        <w:rPr>
          <w:rFonts w:hint="eastAsia" w:ascii="宋体" w:hAnsi="宋体" w:eastAsia="宋体" w:cs="宋体"/>
          <w:color w:val="auto"/>
          <w:highlight w:val="none"/>
        </w:rPr>
        <w:t>. 联系方式</w:t>
      </w:r>
      <w:r>
        <w:rPr>
          <w:color w:val="auto"/>
          <w:highlight w:val="none"/>
        </w:rPr>
        <w:tab/>
      </w:r>
      <w:r>
        <w:rPr>
          <w:color w:val="auto"/>
          <w:highlight w:val="none"/>
        </w:rPr>
        <w:fldChar w:fldCharType="begin"/>
      </w:r>
      <w:r>
        <w:rPr>
          <w:color w:val="auto"/>
          <w:highlight w:val="none"/>
        </w:rPr>
        <w:instrText xml:space="preserve"> PAGEREF _Toc1175 \h </w:instrText>
      </w:r>
      <w:r>
        <w:rPr>
          <w:color w:val="auto"/>
          <w:highlight w:val="none"/>
        </w:rPr>
        <w:fldChar w:fldCharType="separate"/>
      </w:r>
      <w:r>
        <w:rPr>
          <w:color w:val="auto"/>
          <w:highlight w:val="none"/>
        </w:rPr>
        <w:t>2</w:t>
      </w:r>
      <w:r>
        <w:rPr>
          <w:color w:val="auto"/>
          <w:highlight w:val="none"/>
        </w:rPr>
        <w:fldChar w:fldCharType="end"/>
      </w:r>
      <w:r>
        <w:rPr>
          <w:rFonts w:hint="eastAsia" w:ascii="宋体" w:hAnsi="宋体" w:cs="宋体"/>
          <w:bCs/>
          <w:caps/>
          <w:color w:val="auto"/>
          <w:highlight w:val="none"/>
        </w:rPr>
        <w:fldChar w:fldCharType="end"/>
      </w:r>
    </w:p>
    <w:p w14:paraId="1BDE9C95">
      <w:pPr>
        <w:pStyle w:val="28"/>
        <w:tabs>
          <w:tab w:val="right" w:leader="dot" w:pos="9638"/>
        </w:tabs>
        <w:rPr>
          <w:color w:val="auto"/>
          <w:highlight w:val="none"/>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_Toc13375 </w:instrText>
      </w:r>
      <w:r>
        <w:rPr>
          <w:rFonts w:hint="eastAsia" w:ascii="宋体" w:hAnsi="宋体" w:cs="宋体"/>
          <w:bCs/>
          <w:caps/>
          <w:color w:val="auto"/>
          <w:highlight w:val="none"/>
        </w:rPr>
        <w:fldChar w:fldCharType="separate"/>
      </w:r>
      <w:r>
        <w:rPr>
          <w:rFonts w:hint="eastAsia" w:ascii="宋体" w:hAnsi="宋体" w:cs="宋体"/>
          <w:color w:val="auto"/>
          <w:highlight w:val="none"/>
        </w:rPr>
        <w:t>第二章 报价人须知</w:t>
      </w:r>
      <w:r>
        <w:rPr>
          <w:color w:val="auto"/>
          <w:highlight w:val="none"/>
        </w:rPr>
        <w:tab/>
      </w:r>
      <w:r>
        <w:rPr>
          <w:color w:val="auto"/>
          <w:highlight w:val="none"/>
        </w:rPr>
        <w:fldChar w:fldCharType="begin"/>
      </w:r>
      <w:r>
        <w:rPr>
          <w:color w:val="auto"/>
          <w:highlight w:val="none"/>
        </w:rPr>
        <w:instrText xml:space="preserve"> PAGEREF _Toc13375 \h </w:instrText>
      </w:r>
      <w:r>
        <w:rPr>
          <w:color w:val="auto"/>
          <w:highlight w:val="none"/>
        </w:rPr>
        <w:fldChar w:fldCharType="separate"/>
      </w:r>
      <w:r>
        <w:rPr>
          <w:color w:val="auto"/>
          <w:highlight w:val="none"/>
        </w:rPr>
        <w:t>3</w:t>
      </w:r>
      <w:r>
        <w:rPr>
          <w:color w:val="auto"/>
          <w:highlight w:val="none"/>
        </w:rPr>
        <w:fldChar w:fldCharType="end"/>
      </w:r>
      <w:r>
        <w:rPr>
          <w:rFonts w:hint="eastAsia" w:ascii="宋体" w:hAnsi="宋体" w:cs="宋体"/>
          <w:bCs/>
          <w:caps/>
          <w:color w:val="auto"/>
          <w:highlight w:val="none"/>
        </w:rPr>
        <w:fldChar w:fldCharType="end"/>
      </w:r>
    </w:p>
    <w:p w14:paraId="2784BD35">
      <w:pPr>
        <w:pStyle w:val="34"/>
        <w:tabs>
          <w:tab w:val="right" w:leader="dot" w:pos="9638"/>
        </w:tabs>
        <w:rPr>
          <w:color w:val="auto"/>
          <w:highlight w:val="none"/>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_Toc14062 </w:instrText>
      </w:r>
      <w:r>
        <w:rPr>
          <w:rFonts w:hint="eastAsia" w:ascii="宋体" w:hAnsi="宋体" w:cs="宋体"/>
          <w:bCs/>
          <w:caps/>
          <w:color w:val="auto"/>
          <w:highlight w:val="none"/>
        </w:rPr>
        <w:fldChar w:fldCharType="separate"/>
      </w:r>
      <w:r>
        <w:rPr>
          <w:rFonts w:hint="eastAsia" w:ascii="宋体" w:hAnsi="宋体" w:eastAsia="宋体" w:cs="宋体"/>
          <w:color w:val="auto"/>
          <w:szCs w:val="28"/>
          <w:highlight w:val="none"/>
        </w:rPr>
        <w:t xml:space="preserve">附录1 </w:t>
      </w:r>
      <w:r>
        <w:rPr>
          <w:rFonts w:hint="eastAsia" w:ascii="宋体" w:hAnsi="宋体" w:eastAsia="宋体" w:cs="宋体"/>
          <w:bCs w:val="0"/>
          <w:color w:val="auto"/>
          <w:szCs w:val="28"/>
          <w:highlight w:val="none"/>
        </w:rPr>
        <w:t>资格审查文件（项目主要管理人员最低要求）</w:t>
      </w:r>
      <w:r>
        <w:rPr>
          <w:color w:val="auto"/>
          <w:highlight w:val="none"/>
        </w:rPr>
        <w:tab/>
      </w:r>
      <w:r>
        <w:rPr>
          <w:color w:val="auto"/>
          <w:highlight w:val="none"/>
        </w:rPr>
        <w:fldChar w:fldCharType="begin"/>
      </w:r>
      <w:r>
        <w:rPr>
          <w:color w:val="auto"/>
          <w:highlight w:val="none"/>
        </w:rPr>
        <w:instrText xml:space="preserve"> PAGEREF _Toc14062 \h </w:instrText>
      </w:r>
      <w:r>
        <w:rPr>
          <w:color w:val="auto"/>
          <w:highlight w:val="none"/>
        </w:rPr>
        <w:fldChar w:fldCharType="separate"/>
      </w:r>
      <w:r>
        <w:rPr>
          <w:color w:val="auto"/>
          <w:highlight w:val="none"/>
        </w:rPr>
        <w:t>11</w:t>
      </w:r>
      <w:r>
        <w:rPr>
          <w:color w:val="auto"/>
          <w:highlight w:val="none"/>
        </w:rPr>
        <w:fldChar w:fldCharType="end"/>
      </w:r>
      <w:r>
        <w:rPr>
          <w:rFonts w:hint="eastAsia" w:ascii="宋体" w:hAnsi="宋体" w:cs="宋体"/>
          <w:bCs/>
          <w:caps/>
          <w:color w:val="auto"/>
          <w:highlight w:val="none"/>
        </w:rPr>
        <w:fldChar w:fldCharType="end"/>
      </w:r>
    </w:p>
    <w:p w14:paraId="6D050C1A">
      <w:pPr>
        <w:pStyle w:val="34"/>
        <w:tabs>
          <w:tab w:val="right" w:leader="dot" w:pos="9638"/>
        </w:tabs>
        <w:rPr>
          <w:color w:val="auto"/>
          <w:highlight w:val="none"/>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_Toc14678 </w:instrText>
      </w:r>
      <w:r>
        <w:rPr>
          <w:rFonts w:hint="eastAsia" w:ascii="宋体" w:hAnsi="宋体" w:cs="宋体"/>
          <w:bCs/>
          <w:caps/>
          <w:color w:val="auto"/>
          <w:highlight w:val="none"/>
        </w:rPr>
        <w:fldChar w:fldCharType="separate"/>
      </w:r>
      <w:r>
        <w:rPr>
          <w:rFonts w:hint="eastAsia" w:ascii="宋体" w:hAnsi="宋体" w:eastAsia="宋体" w:cs="宋体"/>
          <w:bCs w:val="0"/>
          <w:color w:val="auto"/>
          <w:szCs w:val="28"/>
          <w:highlight w:val="none"/>
        </w:rPr>
        <w:t>附录</w:t>
      </w:r>
      <w:r>
        <w:rPr>
          <w:rFonts w:hint="eastAsia" w:ascii="宋体" w:hAnsi="宋体" w:eastAsia="宋体" w:cs="宋体"/>
          <w:bCs w:val="0"/>
          <w:color w:val="auto"/>
          <w:szCs w:val="28"/>
          <w:highlight w:val="none"/>
          <w:lang w:val="en-US" w:eastAsia="zh-CN"/>
        </w:rPr>
        <w:t>2</w:t>
      </w:r>
      <w:r>
        <w:rPr>
          <w:rFonts w:hint="eastAsia" w:ascii="宋体" w:hAnsi="宋体" w:eastAsia="宋体" w:cs="宋体"/>
          <w:bCs w:val="0"/>
          <w:color w:val="auto"/>
          <w:szCs w:val="28"/>
          <w:highlight w:val="none"/>
        </w:rPr>
        <w:t xml:space="preserve"> 资格审查文件（项目</w:t>
      </w:r>
      <w:r>
        <w:rPr>
          <w:rFonts w:hint="eastAsia" w:ascii="宋体" w:hAnsi="宋体" w:eastAsia="宋体" w:cs="宋体"/>
          <w:bCs w:val="0"/>
          <w:color w:val="auto"/>
          <w:szCs w:val="28"/>
          <w:highlight w:val="none"/>
          <w:lang w:val="en-US" w:eastAsia="zh-CN"/>
        </w:rPr>
        <w:t>其他</w:t>
      </w:r>
      <w:r>
        <w:rPr>
          <w:rFonts w:hint="eastAsia" w:ascii="宋体" w:hAnsi="宋体" w:eastAsia="宋体" w:cs="宋体"/>
          <w:bCs w:val="0"/>
          <w:color w:val="auto"/>
          <w:szCs w:val="28"/>
          <w:highlight w:val="none"/>
        </w:rPr>
        <w:t>人员</w:t>
      </w:r>
      <w:r>
        <w:rPr>
          <w:rFonts w:hint="eastAsia" w:ascii="宋体" w:hAnsi="宋体" w:eastAsia="宋体" w:cs="宋体"/>
          <w:bCs w:val="0"/>
          <w:color w:val="auto"/>
          <w:szCs w:val="28"/>
          <w:highlight w:val="none"/>
          <w:lang w:val="en-US" w:eastAsia="zh-CN"/>
        </w:rPr>
        <w:t>最低</w:t>
      </w:r>
      <w:r>
        <w:rPr>
          <w:rFonts w:hint="eastAsia" w:ascii="宋体" w:hAnsi="宋体" w:eastAsia="宋体" w:cs="宋体"/>
          <w:bCs w:val="0"/>
          <w:color w:val="auto"/>
          <w:szCs w:val="28"/>
          <w:highlight w:val="none"/>
        </w:rPr>
        <w:t>要求）</w:t>
      </w:r>
      <w:r>
        <w:rPr>
          <w:color w:val="auto"/>
          <w:highlight w:val="none"/>
        </w:rPr>
        <w:tab/>
      </w:r>
      <w:r>
        <w:rPr>
          <w:color w:val="auto"/>
          <w:highlight w:val="none"/>
        </w:rPr>
        <w:fldChar w:fldCharType="begin"/>
      </w:r>
      <w:r>
        <w:rPr>
          <w:color w:val="auto"/>
          <w:highlight w:val="none"/>
        </w:rPr>
        <w:instrText xml:space="preserve"> PAGEREF _Toc14678 \h </w:instrText>
      </w:r>
      <w:r>
        <w:rPr>
          <w:color w:val="auto"/>
          <w:highlight w:val="none"/>
        </w:rPr>
        <w:fldChar w:fldCharType="separate"/>
      </w:r>
      <w:r>
        <w:rPr>
          <w:color w:val="auto"/>
          <w:highlight w:val="none"/>
        </w:rPr>
        <w:t>11</w:t>
      </w:r>
      <w:r>
        <w:rPr>
          <w:color w:val="auto"/>
          <w:highlight w:val="none"/>
        </w:rPr>
        <w:fldChar w:fldCharType="end"/>
      </w:r>
      <w:r>
        <w:rPr>
          <w:rFonts w:hint="eastAsia" w:ascii="宋体" w:hAnsi="宋体" w:cs="宋体"/>
          <w:bCs/>
          <w:caps/>
          <w:color w:val="auto"/>
          <w:highlight w:val="none"/>
        </w:rPr>
        <w:fldChar w:fldCharType="end"/>
      </w:r>
    </w:p>
    <w:p w14:paraId="1C81C956">
      <w:pPr>
        <w:pStyle w:val="34"/>
        <w:tabs>
          <w:tab w:val="right" w:leader="dot" w:pos="9638"/>
        </w:tabs>
        <w:rPr>
          <w:color w:val="auto"/>
          <w:highlight w:val="none"/>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_Toc5232 </w:instrText>
      </w:r>
      <w:r>
        <w:rPr>
          <w:rFonts w:hint="eastAsia" w:ascii="宋体" w:hAnsi="宋体" w:cs="宋体"/>
          <w:bCs/>
          <w:caps/>
          <w:color w:val="auto"/>
          <w:highlight w:val="none"/>
        </w:rPr>
        <w:fldChar w:fldCharType="separate"/>
      </w:r>
      <w:r>
        <w:rPr>
          <w:rFonts w:hint="eastAsia" w:ascii="宋体" w:hAnsi="宋体" w:eastAsia="宋体" w:cs="宋体"/>
          <w:bCs w:val="0"/>
          <w:color w:val="auto"/>
          <w:szCs w:val="28"/>
          <w:highlight w:val="none"/>
        </w:rPr>
        <w:t>附录</w:t>
      </w:r>
      <w:r>
        <w:rPr>
          <w:rFonts w:hint="eastAsia" w:ascii="宋体" w:hAnsi="宋体" w:eastAsia="宋体" w:cs="宋体"/>
          <w:bCs w:val="0"/>
          <w:color w:val="auto"/>
          <w:szCs w:val="28"/>
          <w:highlight w:val="none"/>
          <w:lang w:val="en-US" w:eastAsia="zh-CN"/>
        </w:rPr>
        <w:t>3</w:t>
      </w:r>
      <w:r>
        <w:rPr>
          <w:rFonts w:hint="eastAsia" w:ascii="宋体" w:hAnsi="宋体" w:eastAsia="宋体" w:cs="宋体"/>
          <w:bCs w:val="0"/>
          <w:color w:val="auto"/>
          <w:szCs w:val="28"/>
          <w:highlight w:val="none"/>
        </w:rPr>
        <w:t xml:space="preserve"> 资格审查文件（主要机械设备和试验检测设备最低要求）</w:t>
      </w:r>
      <w:r>
        <w:rPr>
          <w:color w:val="auto"/>
          <w:highlight w:val="none"/>
        </w:rPr>
        <w:tab/>
      </w:r>
      <w:r>
        <w:rPr>
          <w:color w:val="auto"/>
          <w:highlight w:val="none"/>
        </w:rPr>
        <w:fldChar w:fldCharType="begin"/>
      </w:r>
      <w:r>
        <w:rPr>
          <w:color w:val="auto"/>
          <w:highlight w:val="none"/>
        </w:rPr>
        <w:instrText xml:space="preserve"> PAGEREF _Toc5232 \h </w:instrText>
      </w:r>
      <w:r>
        <w:rPr>
          <w:color w:val="auto"/>
          <w:highlight w:val="none"/>
        </w:rPr>
        <w:fldChar w:fldCharType="separate"/>
      </w:r>
      <w:r>
        <w:rPr>
          <w:color w:val="auto"/>
          <w:highlight w:val="none"/>
        </w:rPr>
        <w:t>12</w:t>
      </w:r>
      <w:r>
        <w:rPr>
          <w:color w:val="auto"/>
          <w:highlight w:val="none"/>
        </w:rPr>
        <w:fldChar w:fldCharType="end"/>
      </w:r>
      <w:r>
        <w:rPr>
          <w:rFonts w:hint="eastAsia" w:ascii="宋体" w:hAnsi="宋体" w:cs="宋体"/>
          <w:bCs/>
          <w:caps/>
          <w:color w:val="auto"/>
          <w:highlight w:val="none"/>
        </w:rPr>
        <w:fldChar w:fldCharType="end"/>
      </w:r>
    </w:p>
    <w:p w14:paraId="6ACAAD83">
      <w:pPr>
        <w:pStyle w:val="28"/>
        <w:tabs>
          <w:tab w:val="right" w:leader="dot" w:pos="9638"/>
        </w:tabs>
        <w:rPr>
          <w:color w:val="auto"/>
          <w:highlight w:val="none"/>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_Toc5917 </w:instrText>
      </w:r>
      <w:r>
        <w:rPr>
          <w:rFonts w:hint="eastAsia" w:ascii="宋体" w:hAnsi="宋体" w:cs="宋体"/>
          <w:bCs/>
          <w:caps/>
          <w:color w:val="auto"/>
          <w:highlight w:val="none"/>
        </w:rPr>
        <w:fldChar w:fldCharType="separate"/>
      </w:r>
      <w:r>
        <w:rPr>
          <w:rFonts w:hint="eastAsia"/>
          <w:color w:val="auto"/>
          <w:highlight w:val="none"/>
        </w:rPr>
        <w:t xml:space="preserve">第三章 </w:t>
      </w:r>
      <w:r>
        <w:rPr>
          <w:rFonts w:hint="eastAsia" w:ascii="宋体" w:hAnsi="宋体" w:cs="宋体"/>
          <w:color w:val="auto"/>
          <w:highlight w:val="none"/>
        </w:rPr>
        <w:t>评标办法（综合评估法）</w:t>
      </w:r>
      <w:r>
        <w:rPr>
          <w:color w:val="auto"/>
          <w:highlight w:val="none"/>
        </w:rPr>
        <w:tab/>
      </w:r>
      <w:r>
        <w:rPr>
          <w:color w:val="auto"/>
          <w:highlight w:val="none"/>
        </w:rPr>
        <w:fldChar w:fldCharType="begin"/>
      </w:r>
      <w:r>
        <w:rPr>
          <w:color w:val="auto"/>
          <w:highlight w:val="none"/>
        </w:rPr>
        <w:instrText xml:space="preserve"> PAGEREF _Toc5917 \h </w:instrText>
      </w:r>
      <w:r>
        <w:rPr>
          <w:color w:val="auto"/>
          <w:highlight w:val="none"/>
        </w:rPr>
        <w:fldChar w:fldCharType="separate"/>
      </w:r>
      <w:r>
        <w:rPr>
          <w:color w:val="auto"/>
          <w:highlight w:val="none"/>
        </w:rPr>
        <w:t>13</w:t>
      </w:r>
      <w:r>
        <w:rPr>
          <w:color w:val="auto"/>
          <w:highlight w:val="none"/>
        </w:rPr>
        <w:fldChar w:fldCharType="end"/>
      </w:r>
      <w:r>
        <w:rPr>
          <w:rFonts w:hint="eastAsia" w:ascii="宋体" w:hAnsi="宋体" w:cs="宋体"/>
          <w:bCs/>
          <w:caps/>
          <w:color w:val="auto"/>
          <w:highlight w:val="none"/>
        </w:rPr>
        <w:fldChar w:fldCharType="end"/>
      </w:r>
    </w:p>
    <w:p w14:paraId="15F8796F">
      <w:pPr>
        <w:pStyle w:val="34"/>
        <w:tabs>
          <w:tab w:val="right" w:leader="dot" w:pos="9638"/>
        </w:tabs>
        <w:rPr>
          <w:color w:val="auto"/>
          <w:highlight w:val="none"/>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_Toc25176 </w:instrText>
      </w:r>
      <w:r>
        <w:rPr>
          <w:rFonts w:hint="eastAsia" w:ascii="宋体" w:hAnsi="宋体" w:cs="宋体"/>
          <w:bCs/>
          <w:caps/>
          <w:color w:val="auto"/>
          <w:highlight w:val="none"/>
        </w:rPr>
        <w:fldChar w:fldCharType="separate"/>
      </w:r>
      <w:r>
        <w:rPr>
          <w:rFonts w:hint="eastAsia" w:ascii="宋体" w:hAnsi="宋体" w:cs="宋体"/>
          <w:color w:val="auto"/>
          <w:szCs w:val="21"/>
          <w:highlight w:val="none"/>
        </w:rPr>
        <w:t>1.  评标方法</w:t>
      </w:r>
      <w:r>
        <w:rPr>
          <w:color w:val="auto"/>
          <w:highlight w:val="none"/>
        </w:rPr>
        <w:tab/>
      </w:r>
      <w:r>
        <w:rPr>
          <w:color w:val="auto"/>
          <w:highlight w:val="none"/>
        </w:rPr>
        <w:fldChar w:fldCharType="begin"/>
      </w:r>
      <w:r>
        <w:rPr>
          <w:color w:val="auto"/>
          <w:highlight w:val="none"/>
        </w:rPr>
        <w:instrText xml:space="preserve"> PAGEREF _Toc25176 \h </w:instrText>
      </w:r>
      <w:r>
        <w:rPr>
          <w:color w:val="auto"/>
          <w:highlight w:val="none"/>
        </w:rPr>
        <w:fldChar w:fldCharType="separate"/>
      </w:r>
      <w:r>
        <w:rPr>
          <w:color w:val="auto"/>
          <w:highlight w:val="none"/>
        </w:rPr>
        <w:t>17</w:t>
      </w:r>
      <w:r>
        <w:rPr>
          <w:color w:val="auto"/>
          <w:highlight w:val="none"/>
        </w:rPr>
        <w:fldChar w:fldCharType="end"/>
      </w:r>
      <w:r>
        <w:rPr>
          <w:rFonts w:hint="eastAsia" w:ascii="宋体" w:hAnsi="宋体" w:cs="宋体"/>
          <w:bCs/>
          <w:caps/>
          <w:color w:val="auto"/>
          <w:highlight w:val="none"/>
        </w:rPr>
        <w:fldChar w:fldCharType="end"/>
      </w:r>
    </w:p>
    <w:p w14:paraId="359F8A02">
      <w:pPr>
        <w:pStyle w:val="34"/>
        <w:tabs>
          <w:tab w:val="right" w:leader="dot" w:pos="9638"/>
        </w:tabs>
        <w:rPr>
          <w:color w:val="auto"/>
          <w:highlight w:val="none"/>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_Toc6480 </w:instrText>
      </w:r>
      <w:r>
        <w:rPr>
          <w:rFonts w:hint="eastAsia" w:ascii="宋体" w:hAnsi="宋体" w:cs="宋体"/>
          <w:bCs/>
          <w:caps/>
          <w:color w:val="auto"/>
          <w:highlight w:val="none"/>
        </w:rPr>
        <w:fldChar w:fldCharType="separate"/>
      </w:r>
      <w:r>
        <w:rPr>
          <w:rFonts w:hint="eastAsia" w:ascii="宋体" w:hAnsi="宋体" w:cs="宋体"/>
          <w:color w:val="auto"/>
          <w:szCs w:val="21"/>
          <w:highlight w:val="none"/>
        </w:rPr>
        <w:t>2.  评审标准</w:t>
      </w:r>
      <w:r>
        <w:rPr>
          <w:color w:val="auto"/>
          <w:highlight w:val="none"/>
        </w:rPr>
        <w:tab/>
      </w:r>
      <w:r>
        <w:rPr>
          <w:color w:val="auto"/>
          <w:highlight w:val="none"/>
        </w:rPr>
        <w:fldChar w:fldCharType="begin"/>
      </w:r>
      <w:r>
        <w:rPr>
          <w:color w:val="auto"/>
          <w:highlight w:val="none"/>
        </w:rPr>
        <w:instrText xml:space="preserve"> PAGEREF _Toc6480 \h </w:instrText>
      </w:r>
      <w:r>
        <w:rPr>
          <w:color w:val="auto"/>
          <w:highlight w:val="none"/>
        </w:rPr>
        <w:fldChar w:fldCharType="separate"/>
      </w:r>
      <w:r>
        <w:rPr>
          <w:color w:val="auto"/>
          <w:highlight w:val="none"/>
        </w:rPr>
        <w:t>17</w:t>
      </w:r>
      <w:r>
        <w:rPr>
          <w:color w:val="auto"/>
          <w:highlight w:val="none"/>
        </w:rPr>
        <w:fldChar w:fldCharType="end"/>
      </w:r>
      <w:r>
        <w:rPr>
          <w:rFonts w:hint="eastAsia" w:ascii="宋体" w:hAnsi="宋体" w:cs="宋体"/>
          <w:bCs/>
          <w:caps/>
          <w:color w:val="auto"/>
          <w:highlight w:val="none"/>
        </w:rPr>
        <w:fldChar w:fldCharType="end"/>
      </w:r>
    </w:p>
    <w:p w14:paraId="6531786D">
      <w:pPr>
        <w:pStyle w:val="34"/>
        <w:tabs>
          <w:tab w:val="right" w:leader="dot" w:pos="9638"/>
        </w:tabs>
        <w:rPr>
          <w:color w:val="auto"/>
          <w:highlight w:val="none"/>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_Toc13081 </w:instrText>
      </w:r>
      <w:r>
        <w:rPr>
          <w:rFonts w:hint="eastAsia" w:ascii="宋体" w:hAnsi="宋体" w:cs="宋体"/>
          <w:bCs/>
          <w:caps/>
          <w:color w:val="auto"/>
          <w:highlight w:val="none"/>
        </w:rPr>
        <w:fldChar w:fldCharType="separate"/>
      </w:r>
      <w:r>
        <w:rPr>
          <w:rFonts w:hint="eastAsia" w:ascii="宋体" w:hAnsi="宋体" w:cs="宋体"/>
          <w:color w:val="auto"/>
          <w:szCs w:val="21"/>
          <w:highlight w:val="none"/>
        </w:rPr>
        <w:t>3.  评标程序</w:t>
      </w:r>
      <w:r>
        <w:rPr>
          <w:color w:val="auto"/>
          <w:highlight w:val="none"/>
        </w:rPr>
        <w:tab/>
      </w:r>
      <w:r>
        <w:rPr>
          <w:color w:val="auto"/>
          <w:highlight w:val="none"/>
        </w:rPr>
        <w:fldChar w:fldCharType="begin"/>
      </w:r>
      <w:r>
        <w:rPr>
          <w:color w:val="auto"/>
          <w:highlight w:val="none"/>
        </w:rPr>
        <w:instrText xml:space="preserve"> PAGEREF _Toc13081 \h </w:instrText>
      </w:r>
      <w:r>
        <w:rPr>
          <w:color w:val="auto"/>
          <w:highlight w:val="none"/>
        </w:rPr>
        <w:fldChar w:fldCharType="separate"/>
      </w:r>
      <w:r>
        <w:rPr>
          <w:color w:val="auto"/>
          <w:highlight w:val="none"/>
        </w:rPr>
        <w:t>17</w:t>
      </w:r>
      <w:r>
        <w:rPr>
          <w:color w:val="auto"/>
          <w:highlight w:val="none"/>
        </w:rPr>
        <w:fldChar w:fldCharType="end"/>
      </w:r>
      <w:r>
        <w:rPr>
          <w:rFonts w:hint="eastAsia" w:ascii="宋体" w:hAnsi="宋体" w:cs="宋体"/>
          <w:bCs/>
          <w:caps/>
          <w:color w:val="auto"/>
          <w:highlight w:val="none"/>
        </w:rPr>
        <w:fldChar w:fldCharType="end"/>
      </w:r>
    </w:p>
    <w:p w14:paraId="090BBD86">
      <w:pPr>
        <w:pStyle w:val="28"/>
        <w:tabs>
          <w:tab w:val="right" w:leader="dot" w:pos="9638"/>
        </w:tabs>
        <w:rPr>
          <w:color w:val="auto"/>
          <w:highlight w:val="none"/>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_Toc20382 </w:instrText>
      </w:r>
      <w:r>
        <w:rPr>
          <w:rFonts w:hint="eastAsia" w:ascii="宋体" w:hAnsi="宋体" w:cs="宋体"/>
          <w:bCs/>
          <w:caps/>
          <w:color w:val="auto"/>
          <w:highlight w:val="none"/>
        </w:rPr>
        <w:fldChar w:fldCharType="separate"/>
      </w:r>
      <w:r>
        <w:rPr>
          <w:rFonts w:hint="eastAsia"/>
          <w:bCs/>
          <w:color w:val="auto"/>
          <w:highlight w:val="none"/>
        </w:rPr>
        <w:t>第四章 报价说明</w:t>
      </w:r>
      <w:r>
        <w:rPr>
          <w:color w:val="auto"/>
          <w:highlight w:val="none"/>
        </w:rPr>
        <w:tab/>
      </w:r>
      <w:r>
        <w:rPr>
          <w:color w:val="auto"/>
          <w:highlight w:val="none"/>
        </w:rPr>
        <w:fldChar w:fldCharType="begin"/>
      </w:r>
      <w:r>
        <w:rPr>
          <w:color w:val="auto"/>
          <w:highlight w:val="none"/>
        </w:rPr>
        <w:instrText xml:space="preserve"> PAGEREF _Toc20382 \h </w:instrText>
      </w:r>
      <w:r>
        <w:rPr>
          <w:color w:val="auto"/>
          <w:highlight w:val="none"/>
        </w:rPr>
        <w:fldChar w:fldCharType="separate"/>
      </w:r>
      <w:r>
        <w:rPr>
          <w:color w:val="auto"/>
          <w:highlight w:val="none"/>
        </w:rPr>
        <w:t>19</w:t>
      </w:r>
      <w:r>
        <w:rPr>
          <w:color w:val="auto"/>
          <w:highlight w:val="none"/>
        </w:rPr>
        <w:fldChar w:fldCharType="end"/>
      </w:r>
      <w:r>
        <w:rPr>
          <w:rFonts w:hint="eastAsia" w:ascii="宋体" w:hAnsi="宋体" w:cs="宋体"/>
          <w:bCs/>
          <w:caps/>
          <w:color w:val="auto"/>
          <w:highlight w:val="none"/>
        </w:rPr>
        <w:fldChar w:fldCharType="end"/>
      </w:r>
    </w:p>
    <w:p w14:paraId="4683ADEC">
      <w:pPr>
        <w:pStyle w:val="28"/>
        <w:tabs>
          <w:tab w:val="right" w:leader="dot" w:pos="9638"/>
        </w:tabs>
        <w:rPr>
          <w:color w:val="auto"/>
          <w:highlight w:val="none"/>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_Toc2726 </w:instrText>
      </w:r>
      <w:r>
        <w:rPr>
          <w:rFonts w:hint="eastAsia" w:ascii="宋体" w:hAnsi="宋体" w:cs="宋体"/>
          <w:bCs/>
          <w:caps/>
          <w:color w:val="auto"/>
          <w:highlight w:val="none"/>
        </w:rPr>
        <w:fldChar w:fldCharType="separate"/>
      </w:r>
      <w:r>
        <w:rPr>
          <w:rFonts w:hint="eastAsia" w:ascii="宋体" w:hAnsi="宋体" w:cs="宋体"/>
          <w:color w:val="auto"/>
          <w:highlight w:val="none"/>
        </w:rPr>
        <w:t>第五章  工程量清单</w:t>
      </w:r>
      <w:r>
        <w:rPr>
          <w:color w:val="auto"/>
          <w:highlight w:val="none"/>
        </w:rPr>
        <w:tab/>
      </w:r>
      <w:r>
        <w:rPr>
          <w:color w:val="auto"/>
          <w:highlight w:val="none"/>
        </w:rPr>
        <w:fldChar w:fldCharType="begin"/>
      </w:r>
      <w:r>
        <w:rPr>
          <w:color w:val="auto"/>
          <w:highlight w:val="none"/>
        </w:rPr>
        <w:instrText xml:space="preserve"> PAGEREF _Toc2726 \h </w:instrText>
      </w:r>
      <w:r>
        <w:rPr>
          <w:color w:val="auto"/>
          <w:highlight w:val="none"/>
        </w:rPr>
        <w:fldChar w:fldCharType="separate"/>
      </w:r>
      <w:r>
        <w:rPr>
          <w:color w:val="auto"/>
          <w:highlight w:val="none"/>
        </w:rPr>
        <w:t>21</w:t>
      </w:r>
      <w:r>
        <w:rPr>
          <w:color w:val="auto"/>
          <w:highlight w:val="none"/>
        </w:rPr>
        <w:fldChar w:fldCharType="end"/>
      </w:r>
      <w:r>
        <w:rPr>
          <w:rFonts w:hint="eastAsia" w:ascii="宋体" w:hAnsi="宋体" w:cs="宋体"/>
          <w:bCs/>
          <w:caps/>
          <w:color w:val="auto"/>
          <w:highlight w:val="none"/>
        </w:rPr>
        <w:fldChar w:fldCharType="end"/>
      </w:r>
    </w:p>
    <w:p w14:paraId="31A78652">
      <w:pPr>
        <w:pStyle w:val="28"/>
        <w:tabs>
          <w:tab w:val="right" w:leader="dot" w:pos="9638"/>
        </w:tabs>
        <w:rPr>
          <w:color w:val="auto"/>
          <w:highlight w:val="none"/>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_Toc32056 </w:instrText>
      </w:r>
      <w:r>
        <w:rPr>
          <w:rFonts w:hint="eastAsia" w:ascii="宋体" w:hAnsi="宋体" w:cs="宋体"/>
          <w:bCs/>
          <w:caps/>
          <w:color w:val="auto"/>
          <w:highlight w:val="none"/>
        </w:rPr>
        <w:fldChar w:fldCharType="separate"/>
      </w:r>
      <w:r>
        <w:rPr>
          <w:rFonts w:hint="eastAsia" w:ascii="宋体" w:hAnsi="宋体" w:cs="宋体"/>
          <w:color w:val="auto"/>
          <w:highlight w:val="none"/>
        </w:rPr>
        <w:t>第六章  图  纸</w:t>
      </w:r>
      <w:r>
        <w:rPr>
          <w:color w:val="auto"/>
          <w:highlight w:val="none"/>
        </w:rPr>
        <w:tab/>
      </w:r>
      <w:r>
        <w:rPr>
          <w:color w:val="auto"/>
          <w:highlight w:val="none"/>
        </w:rPr>
        <w:fldChar w:fldCharType="begin"/>
      </w:r>
      <w:r>
        <w:rPr>
          <w:color w:val="auto"/>
          <w:highlight w:val="none"/>
        </w:rPr>
        <w:instrText xml:space="preserve"> PAGEREF _Toc32056 \h </w:instrText>
      </w:r>
      <w:r>
        <w:rPr>
          <w:color w:val="auto"/>
          <w:highlight w:val="none"/>
        </w:rPr>
        <w:fldChar w:fldCharType="separate"/>
      </w:r>
      <w:r>
        <w:rPr>
          <w:color w:val="auto"/>
          <w:highlight w:val="none"/>
        </w:rPr>
        <w:t>22</w:t>
      </w:r>
      <w:r>
        <w:rPr>
          <w:color w:val="auto"/>
          <w:highlight w:val="none"/>
        </w:rPr>
        <w:fldChar w:fldCharType="end"/>
      </w:r>
      <w:r>
        <w:rPr>
          <w:rFonts w:hint="eastAsia" w:ascii="宋体" w:hAnsi="宋体" w:cs="宋体"/>
          <w:bCs/>
          <w:caps/>
          <w:color w:val="auto"/>
          <w:highlight w:val="none"/>
        </w:rPr>
        <w:fldChar w:fldCharType="end"/>
      </w:r>
    </w:p>
    <w:p w14:paraId="7AE8A7E2">
      <w:pPr>
        <w:pStyle w:val="28"/>
        <w:tabs>
          <w:tab w:val="right" w:leader="dot" w:pos="9638"/>
        </w:tabs>
        <w:rPr>
          <w:color w:val="auto"/>
          <w:highlight w:val="none"/>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_Toc31278 </w:instrText>
      </w:r>
      <w:r>
        <w:rPr>
          <w:rFonts w:hint="eastAsia" w:ascii="宋体" w:hAnsi="宋体" w:cs="宋体"/>
          <w:bCs/>
          <w:caps/>
          <w:color w:val="auto"/>
          <w:highlight w:val="none"/>
        </w:rPr>
        <w:fldChar w:fldCharType="separate"/>
      </w:r>
      <w:r>
        <w:rPr>
          <w:rFonts w:hint="eastAsia" w:ascii="宋体" w:hAnsi="宋体" w:cs="宋体"/>
          <w:color w:val="auto"/>
          <w:highlight w:val="none"/>
        </w:rPr>
        <w:t>第七章  技术标准和工作要求</w:t>
      </w:r>
      <w:r>
        <w:rPr>
          <w:color w:val="auto"/>
          <w:highlight w:val="none"/>
        </w:rPr>
        <w:tab/>
      </w:r>
      <w:r>
        <w:rPr>
          <w:color w:val="auto"/>
          <w:highlight w:val="none"/>
        </w:rPr>
        <w:fldChar w:fldCharType="begin"/>
      </w:r>
      <w:r>
        <w:rPr>
          <w:color w:val="auto"/>
          <w:highlight w:val="none"/>
        </w:rPr>
        <w:instrText xml:space="preserve"> PAGEREF _Toc31278 \h </w:instrText>
      </w:r>
      <w:r>
        <w:rPr>
          <w:color w:val="auto"/>
          <w:highlight w:val="none"/>
        </w:rPr>
        <w:fldChar w:fldCharType="separate"/>
      </w:r>
      <w:r>
        <w:rPr>
          <w:color w:val="auto"/>
          <w:highlight w:val="none"/>
        </w:rPr>
        <w:t>23</w:t>
      </w:r>
      <w:r>
        <w:rPr>
          <w:color w:val="auto"/>
          <w:highlight w:val="none"/>
        </w:rPr>
        <w:fldChar w:fldCharType="end"/>
      </w:r>
      <w:r>
        <w:rPr>
          <w:rFonts w:hint="eastAsia" w:ascii="宋体" w:hAnsi="宋体" w:cs="宋体"/>
          <w:bCs/>
          <w:caps/>
          <w:color w:val="auto"/>
          <w:highlight w:val="none"/>
        </w:rPr>
        <w:fldChar w:fldCharType="end"/>
      </w:r>
    </w:p>
    <w:p w14:paraId="2C888776">
      <w:pPr>
        <w:pStyle w:val="28"/>
        <w:tabs>
          <w:tab w:val="right" w:leader="dot" w:pos="9638"/>
        </w:tabs>
        <w:rPr>
          <w:color w:val="auto"/>
          <w:highlight w:val="none"/>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_Toc1594 </w:instrText>
      </w:r>
      <w:r>
        <w:rPr>
          <w:rFonts w:hint="eastAsia" w:ascii="宋体" w:hAnsi="宋体" w:cs="宋体"/>
          <w:bCs/>
          <w:caps/>
          <w:color w:val="auto"/>
          <w:highlight w:val="none"/>
        </w:rPr>
        <w:fldChar w:fldCharType="separate"/>
      </w:r>
      <w:r>
        <w:rPr>
          <w:rFonts w:hint="eastAsia" w:ascii="宋体" w:hAnsi="宋体" w:cs="宋体"/>
          <w:color w:val="auto"/>
          <w:highlight w:val="none"/>
        </w:rPr>
        <w:t>第八章  合同范本</w:t>
      </w:r>
      <w:r>
        <w:rPr>
          <w:color w:val="auto"/>
          <w:highlight w:val="none"/>
        </w:rPr>
        <w:tab/>
      </w:r>
      <w:r>
        <w:rPr>
          <w:color w:val="auto"/>
          <w:highlight w:val="none"/>
        </w:rPr>
        <w:fldChar w:fldCharType="begin"/>
      </w:r>
      <w:r>
        <w:rPr>
          <w:color w:val="auto"/>
          <w:highlight w:val="none"/>
        </w:rPr>
        <w:instrText xml:space="preserve"> PAGEREF _Toc1594 \h </w:instrText>
      </w:r>
      <w:r>
        <w:rPr>
          <w:color w:val="auto"/>
          <w:highlight w:val="none"/>
        </w:rPr>
        <w:fldChar w:fldCharType="separate"/>
      </w:r>
      <w:r>
        <w:rPr>
          <w:color w:val="auto"/>
          <w:highlight w:val="none"/>
        </w:rPr>
        <w:t>24</w:t>
      </w:r>
      <w:r>
        <w:rPr>
          <w:color w:val="auto"/>
          <w:highlight w:val="none"/>
        </w:rPr>
        <w:fldChar w:fldCharType="end"/>
      </w:r>
      <w:r>
        <w:rPr>
          <w:rFonts w:hint="eastAsia" w:ascii="宋体" w:hAnsi="宋体" w:cs="宋体"/>
          <w:bCs/>
          <w:caps/>
          <w:color w:val="auto"/>
          <w:highlight w:val="none"/>
        </w:rPr>
        <w:fldChar w:fldCharType="end"/>
      </w:r>
    </w:p>
    <w:p w14:paraId="396B0B21">
      <w:pPr>
        <w:pStyle w:val="28"/>
        <w:tabs>
          <w:tab w:val="right" w:leader="dot" w:pos="9638"/>
        </w:tabs>
        <w:rPr>
          <w:color w:val="auto"/>
          <w:highlight w:val="none"/>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_Toc5758 </w:instrText>
      </w:r>
      <w:r>
        <w:rPr>
          <w:rFonts w:hint="eastAsia" w:ascii="宋体" w:hAnsi="宋体" w:cs="宋体"/>
          <w:bCs/>
          <w:caps/>
          <w:color w:val="auto"/>
          <w:highlight w:val="none"/>
        </w:rPr>
        <w:fldChar w:fldCharType="separate"/>
      </w:r>
      <w:r>
        <w:rPr>
          <w:rFonts w:hint="eastAsia" w:ascii="宋体" w:hAnsi="宋体" w:cs="宋体"/>
          <w:color w:val="auto"/>
          <w:highlight w:val="none"/>
        </w:rPr>
        <w:t>第</w:t>
      </w:r>
      <w:r>
        <w:rPr>
          <w:rFonts w:hint="eastAsia" w:ascii="宋体" w:hAnsi="宋体" w:cs="宋体"/>
          <w:color w:val="auto"/>
          <w:highlight w:val="none"/>
          <w:lang w:val="en-US" w:eastAsia="zh-CN"/>
        </w:rPr>
        <w:t>九</w:t>
      </w:r>
      <w:r>
        <w:rPr>
          <w:rFonts w:hint="eastAsia" w:ascii="宋体" w:hAnsi="宋体" w:cs="宋体"/>
          <w:color w:val="auto"/>
          <w:highlight w:val="none"/>
        </w:rPr>
        <w:t>章  竞争性比选响应文件格式</w:t>
      </w:r>
      <w:r>
        <w:rPr>
          <w:color w:val="auto"/>
          <w:highlight w:val="none"/>
        </w:rPr>
        <w:tab/>
      </w:r>
      <w:r>
        <w:rPr>
          <w:color w:val="auto"/>
          <w:highlight w:val="none"/>
        </w:rPr>
        <w:fldChar w:fldCharType="begin"/>
      </w:r>
      <w:r>
        <w:rPr>
          <w:color w:val="auto"/>
          <w:highlight w:val="none"/>
        </w:rPr>
        <w:instrText xml:space="preserve"> PAGEREF _Toc5758 \h </w:instrText>
      </w:r>
      <w:r>
        <w:rPr>
          <w:color w:val="auto"/>
          <w:highlight w:val="none"/>
        </w:rPr>
        <w:fldChar w:fldCharType="separate"/>
      </w:r>
      <w:r>
        <w:rPr>
          <w:color w:val="auto"/>
          <w:highlight w:val="none"/>
        </w:rPr>
        <w:t>25</w:t>
      </w:r>
      <w:r>
        <w:rPr>
          <w:color w:val="auto"/>
          <w:highlight w:val="none"/>
        </w:rPr>
        <w:fldChar w:fldCharType="end"/>
      </w:r>
      <w:r>
        <w:rPr>
          <w:rFonts w:hint="eastAsia" w:ascii="宋体" w:hAnsi="宋体" w:cs="宋体"/>
          <w:bCs/>
          <w:caps/>
          <w:color w:val="auto"/>
          <w:highlight w:val="none"/>
        </w:rPr>
        <w:fldChar w:fldCharType="end"/>
      </w:r>
    </w:p>
    <w:p w14:paraId="7EFB63D9">
      <w:pPr>
        <w:pStyle w:val="34"/>
        <w:tabs>
          <w:tab w:val="right" w:leader="dot" w:pos="9638"/>
        </w:tabs>
        <w:rPr>
          <w:color w:val="auto"/>
          <w:highlight w:val="none"/>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_Toc20716 </w:instrText>
      </w:r>
      <w:r>
        <w:rPr>
          <w:rFonts w:hint="eastAsia" w:ascii="宋体" w:hAnsi="宋体" w:cs="宋体"/>
          <w:bCs/>
          <w:caps/>
          <w:color w:val="auto"/>
          <w:highlight w:val="none"/>
        </w:rPr>
        <w:fldChar w:fldCharType="separate"/>
      </w:r>
      <w:r>
        <w:rPr>
          <w:rFonts w:hint="eastAsia" w:ascii="宋体" w:hAnsi="宋体" w:eastAsia="宋体" w:cs="宋体"/>
          <w:color w:val="auto"/>
          <w:highlight w:val="none"/>
        </w:rPr>
        <w:t>一、竞争比选响应声明书</w:t>
      </w:r>
      <w:r>
        <w:rPr>
          <w:color w:val="auto"/>
          <w:highlight w:val="none"/>
        </w:rPr>
        <w:tab/>
      </w:r>
      <w:r>
        <w:rPr>
          <w:color w:val="auto"/>
          <w:highlight w:val="none"/>
        </w:rPr>
        <w:fldChar w:fldCharType="begin"/>
      </w:r>
      <w:r>
        <w:rPr>
          <w:color w:val="auto"/>
          <w:highlight w:val="none"/>
        </w:rPr>
        <w:instrText xml:space="preserve"> PAGEREF _Toc20716 \h </w:instrText>
      </w:r>
      <w:r>
        <w:rPr>
          <w:color w:val="auto"/>
          <w:highlight w:val="none"/>
        </w:rPr>
        <w:fldChar w:fldCharType="separate"/>
      </w:r>
      <w:r>
        <w:rPr>
          <w:color w:val="auto"/>
          <w:highlight w:val="none"/>
        </w:rPr>
        <w:t>28</w:t>
      </w:r>
      <w:r>
        <w:rPr>
          <w:color w:val="auto"/>
          <w:highlight w:val="none"/>
        </w:rPr>
        <w:fldChar w:fldCharType="end"/>
      </w:r>
      <w:r>
        <w:rPr>
          <w:rFonts w:hint="eastAsia" w:ascii="宋体" w:hAnsi="宋体" w:cs="宋体"/>
          <w:bCs/>
          <w:caps/>
          <w:color w:val="auto"/>
          <w:highlight w:val="none"/>
        </w:rPr>
        <w:fldChar w:fldCharType="end"/>
      </w:r>
    </w:p>
    <w:p w14:paraId="77C6B0DD">
      <w:pPr>
        <w:pStyle w:val="34"/>
        <w:tabs>
          <w:tab w:val="right" w:leader="dot" w:pos="9638"/>
        </w:tabs>
        <w:rPr>
          <w:color w:val="auto"/>
          <w:highlight w:val="none"/>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_Toc1699 </w:instrText>
      </w:r>
      <w:r>
        <w:rPr>
          <w:rFonts w:hint="eastAsia" w:ascii="宋体" w:hAnsi="宋体" w:cs="宋体"/>
          <w:bCs/>
          <w:caps/>
          <w:color w:val="auto"/>
          <w:highlight w:val="none"/>
        </w:rPr>
        <w:fldChar w:fldCharType="separate"/>
      </w:r>
      <w:r>
        <w:rPr>
          <w:rFonts w:hint="eastAsia" w:ascii="宋体" w:hAnsi="宋体" w:eastAsia="宋体" w:cs="宋体"/>
          <w:color w:val="auto"/>
          <w:szCs w:val="28"/>
          <w:highlight w:val="none"/>
        </w:rPr>
        <w:t>二、</w:t>
      </w:r>
      <w:r>
        <w:rPr>
          <w:rFonts w:hint="eastAsia" w:ascii="宋体" w:hAnsi="宋体" w:eastAsia="宋体" w:cs="宋体"/>
          <w:color w:val="auto"/>
          <w:highlight w:val="none"/>
        </w:rPr>
        <w:t>法定代表人身份证明或法定代表人授权委托书</w:t>
      </w:r>
      <w:r>
        <w:rPr>
          <w:color w:val="auto"/>
          <w:highlight w:val="none"/>
        </w:rPr>
        <w:tab/>
      </w:r>
      <w:r>
        <w:rPr>
          <w:color w:val="auto"/>
          <w:highlight w:val="none"/>
        </w:rPr>
        <w:fldChar w:fldCharType="begin"/>
      </w:r>
      <w:r>
        <w:rPr>
          <w:color w:val="auto"/>
          <w:highlight w:val="none"/>
        </w:rPr>
        <w:instrText xml:space="preserve"> PAGEREF _Toc1699 \h </w:instrText>
      </w:r>
      <w:r>
        <w:rPr>
          <w:color w:val="auto"/>
          <w:highlight w:val="none"/>
        </w:rPr>
        <w:fldChar w:fldCharType="separate"/>
      </w:r>
      <w:r>
        <w:rPr>
          <w:color w:val="auto"/>
          <w:highlight w:val="none"/>
        </w:rPr>
        <w:t>29</w:t>
      </w:r>
      <w:r>
        <w:rPr>
          <w:color w:val="auto"/>
          <w:highlight w:val="none"/>
        </w:rPr>
        <w:fldChar w:fldCharType="end"/>
      </w:r>
      <w:r>
        <w:rPr>
          <w:rFonts w:hint="eastAsia" w:ascii="宋体" w:hAnsi="宋体" w:cs="宋体"/>
          <w:bCs/>
          <w:caps/>
          <w:color w:val="auto"/>
          <w:highlight w:val="none"/>
        </w:rPr>
        <w:fldChar w:fldCharType="end"/>
      </w:r>
    </w:p>
    <w:p w14:paraId="5810BBF4">
      <w:pPr>
        <w:pStyle w:val="34"/>
        <w:tabs>
          <w:tab w:val="right" w:leader="dot" w:pos="9638"/>
        </w:tabs>
        <w:rPr>
          <w:color w:val="auto"/>
          <w:highlight w:val="none"/>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_Toc616 </w:instrText>
      </w:r>
      <w:r>
        <w:rPr>
          <w:rFonts w:hint="eastAsia" w:ascii="宋体" w:hAnsi="宋体" w:cs="宋体"/>
          <w:bCs/>
          <w:caps/>
          <w:color w:val="auto"/>
          <w:highlight w:val="none"/>
        </w:rPr>
        <w:fldChar w:fldCharType="separate"/>
      </w:r>
      <w:r>
        <w:rPr>
          <w:rFonts w:hint="eastAsia" w:ascii="宋体" w:hAnsi="宋体" w:cs="宋体"/>
          <w:bCs/>
          <w:color w:val="auto"/>
          <w:kern w:val="0"/>
          <w:szCs w:val="32"/>
          <w:highlight w:val="none"/>
        </w:rPr>
        <w:t>三、报价一览表</w:t>
      </w:r>
      <w:r>
        <w:rPr>
          <w:color w:val="auto"/>
          <w:highlight w:val="none"/>
        </w:rPr>
        <w:tab/>
      </w:r>
      <w:r>
        <w:rPr>
          <w:color w:val="auto"/>
          <w:highlight w:val="none"/>
        </w:rPr>
        <w:fldChar w:fldCharType="begin"/>
      </w:r>
      <w:r>
        <w:rPr>
          <w:color w:val="auto"/>
          <w:highlight w:val="none"/>
        </w:rPr>
        <w:instrText xml:space="preserve"> PAGEREF _Toc616 \h </w:instrText>
      </w:r>
      <w:r>
        <w:rPr>
          <w:color w:val="auto"/>
          <w:highlight w:val="none"/>
        </w:rPr>
        <w:fldChar w:fldCharType="separate"/>
      </w:r>
      <w:r>
        <w:rPr>
          <w:color w:val="auto"/>
          <w:highlight w:val="none"/>
        </w:rPr>
        <w:t>31</w:t>
      </w:r>
      <w:r>
        <w:rPr>
          <w:color w:val="auto"/>
          <w:highlight w:val="none"/>
        </w:rPr>
        <w:fldChar w:fldCharType="end"/>
      </w:r>
      <w:r>
        <w:rPr>
          <w:rFonts w:hint="eastAsia" w:ascii="宋体" w:hAnsi="宋体" w:cs="宋体"/>
          <w:bCs/>
          <w:caps/>
          <w:color w:val="auto"/>
          <w:highlight w:val="none"/>
        </w:rPr>
        <w:fldChar w:fldCharType="end"/>
      </w:r>
    </w:p>
    <w:p w14:paraId="0E00DB30">
      <w:pPr>
        <w:pStyle w:val="34"/>
        <w:tabs>
          <w:tab w:val="right" w:leader="dot" w:pos="9638"/>
        </w:tabs>
        <w:rPr>
          <w:color w:val="auto"/>
          <w:highlight w:val="none"/>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_Toc5261 </w:instrText>
      </w:r>
      <w:r>
        <w:rPr>
          <w:rFonts w:hint="eastAsia" w:ascii="宋体" w:hAnsi="宋体" w:cs="宋体"/>
          <w:bCs/>
          <w:caps/>
          <w:color w:val="auto"/>
          <w:highlight w:val="none"/>
        </w:rPr>
        <w:fldChar w:fldCharType="separate"/>
      </w:r>
      <w:r>
        <w:rPr>
          <w:rFonts w:hint="eastAsia" w:ascii="宋体" w:hAnsi="宋体" w:eastAsia="宋体" w:cs="宋体"/>
          <w:color w:val="auto"/>
          <w:highlight w:val="none"/>
        </w:rPr>
        <w:t>四、资格审查资料</w:t>
      </w:r>
      <w:r>
        <w:rPr>
          <w:color w:val="auto"/>
          <w:highlight w:val="none"/>
        </w:rPr>
        <w:tab/>
      </w:r>
      <w:r>
        <w:rPr>
          <w:color w:val="auto"/>
          <w:highlight w:val="none"/>
        </w:rPr>
        <w:fldChar w:fldCharType="begin"/>
      </w:r>
      <w:r>
        <w:rPr>
          <w:color w:val="auto"/>
          <w:highlight w:val="none"/>
        </w:rPr>
        <w:instrText xml:space="preserve"> PAGEREF _Toc5261 \h </w:instrText>
      </w:r>
      <w:r>
        <w:rPr>
          <w:color w:val="auto"/>
          <w:highlight w:val="none"/>
        </w:rPr>
        <w:fldChar w:fldCharType="separate"/>
      </w:r>
      <w:r>
        <w:rPr>
          <w:b/>
          <w:color w:val="auto"/>
          <w:highlight w:val="none"/>
        </w:rPr>
        <w:t>错误！未定义书签。</w:t>
      </w:r>
      <w:r>
        <w:rPr>
          <w:color w:val="auto"/>
          <w:highlight w:val="none"/>
        </w:rPr>
        <w:fldChar w:fldCharType="end"/>
      </w:r>
      <w:r>
        <w:rPr>
          <w:rFonts w:hint="eastAsia" w:ascii="宋体" w:hAnsi="宋体" w:cs="宋体"/>
          <w:bCs/>
          <w:caps/>
          <w:color w:val="auto"/>
          <w:highlight w:val="none"/>
        </w:rPr>
        <w:fldChar w:fldCharType="end"/>
      </w:r>
    </w:p>
    <w:p w14:paraId="25E44448">
      <w:pPr>
        <w:pStyle w:val="34"/>
        <w:tabs>
          <w:tab w:val="right" w:leader="dot" w:pos="9638"/>
        </w:tabs>
        <w:rPr>
          <w:color w:val="auto"/>
          <w:highlight w:val="none"/>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_Toc31027 </w:instrText>
      </w:r>
      <w:r>
        <w:rPr>
          <w:rFonts w:hint="eastAsia" w:ascii="宋体" w:hAnsi="宋体" w:cs="宋体"/>
          <w:bCs/>
          <w:caps/>
          <w:color w:val="auto"/>
          <w:highlight w:val="none"/>
        </w:rPr>
        <w:fldChar w:fldCharType="separate"/>
      </w:r>
      <w:r>
        <w:rPr>
          <w:rFonts w:hint="eastAsia" w:ascii="宋体" w:hAnsi="宋体" w:eastAsia="宋体" w:cs="宋体"/>
          <w:color w:val="auto"/>
          <w:highlight w:val="none"/>
        </w:rPr>
        <w:t>五、 报价人须知前附表规定的材料</w:t>
      </w:r>
      <w:r>
        <w:rPr>
          <w:color w:val="auto"/>
          <w:highlight w:val="none"/>
        </w:rPr>
        <w:tab/>
      </w:r>
      <w:r>
        <w:rPr>
          <w:color w:val="auto"/>
          <w:highlight w:val="none"/>
        </w:rPr>
        <w:fldChar w:fldCharType="begin"/>
      </w:r>
      <w:r>
        <w:rPr>
          <w:color w:val="auto"/>
          <w:highlight w:val="none"/>
        </w:rPr>
        <w:instrText xml:space="preserve"> PAGEREF _Toc31027 \h </w:instrText>
      </w:r>
      <w:r>
        <w:rPr>
          <w:color w:val="auto"/>
          <w:highlight w:val="none"/>
        </w:rPr>
        <w:fldChar w:fldCharType="separate"/>
      </w:r>
      <w:r>
        <w:rPr>
          <w:color w:val="auto"/>
          <w:highlight w:val="none"/>
        </w:rPr>
        <w:t>33</w:t>
      </w:r>
      <w:r>
        <w:rPr>
          <w:color w:val="auto"/>
          <w:highlight w:val="none"/>
        </w:rPr>
        <w:fldChar w:fldCharType="end"/>
      </w:r>
      <w:r>
        <w:rPr>
          <w:rFonts w:hint="eastAsia" w:ascii="宋体" w:hAnsi="宋体" w:cs="宋体"/>
          <w:bCs/>
          <w:caps/>
          <w:color w:val="auto"/>
          <w:highlight w:val="none"/>
        </w:rPr>
        <w:fldChar w:fldCharType="end"/>
      </w:r>
    </w:p>
    <w:p w14:paraId="133C06A3">
      <w:pPr>
        <w:pStyle w:val="34"/>
        <w:tabs>
          <w:tab w:val="right" w:leader="dot" w:pos="9638"/>
        </w:tabs>
        <w:rPr>
          <w:color w:val="auto"/>
          <w:highlight w:val="none"/>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_Toc14261 </w:instrText>
      </w:r>
      <w:r>
        <w:rPr>
          <w:rFonts w:hint="eastAsia" w:ascii="宋体" w:hAnsi="宋体" w:cs="宋体"/>
          <w:bCs/>
          <w:caps/>
          <w:color w:val="auto"/>
          <w:highlight w:val="none"/>
        </w:rPr>
        <w:fldChar w:fldCharType="separate"/>
      </w:r>
      <w:r>
        <w:rPr>
          <w:rFonts w:hint="eastAsia" w:ascii="宋体" w:hAnsi="宋体" w:eastAsia="宋体" w:cs="宋体"/>
          <w:color w:val="auto"/>
          <w:highlight w:val="none"/>
        </w:rPr>
        <w:t>六、现场安全负责人承诺书</w:t>
      </w:r>
      <w:r>
        <w:rPr>
          <w:color w:val="auto"/>
          <w:highlight w:val="none"/>
        </w:rPr>
        <w:tab/>
      </w:r>
      <w:r>
        <w:rPr>
          <w:color w:val="auto"/>
          <w:highlight w:val="none"/>
        </w:rPr>
        <w:fldChar w:fldCharType="begin"/>
      </w:r>
      <w:r>
        <w:rPr>
          <w:color w:val="auto"/>
          <w:highlight w:val="none"/>
        </w:rPr>
        <w:instrText xml:space="preserve"> PAGEREF _Toc14261 \h </w:instrText>
      </w:r>
      <w:r>
        <w:rPr>
          <w:color w:val="auto"/>
          <w:highlight w:val="none"/>
        </w:rPr>
        <w:fldChar w:fldCharType="separate"/>
      </w:r>
      <w:r>
        <w:rPr>
          <w:color w:val="auto"/>
          <w:highlight w:val="none"/>
        </w:rPr>
        <w:t>34</w:t>
      </w:r>
      <w:r>
        <w:rPr>
          <w:color w:val="auto"/>
          <w:highlight w:val="none"/>
        </w:rPr>
        <w:fldChar w:fldCharType="end"/>
      </w:r>
      <w:r>
        <w:rPr>
          <w:rFonts w:hint="eastAsia" w:ascii="宋体" w:hAnsi="宋体" w:cs="宋体"/>
          <w:bCs/>
          <w:caps/>
          <w:color w:val="auto"/>
          <w:highlight w:val="none"/>
        </w:rPr>
        <w:fldChar w:fldCharType="end"/>
      </w:r>
    </w:p>
    <w:p w14:paraId="30B648AD">
      <w:pPr>
        <w:pStyle w:val="34"/>
        <w:tabs>
          <w:tab w:val="right" w:leader="dot" w:pos="9638"/>
        </w:tabs>
        <w:rPr>
          <w:color w:val="auto"/>
          <w:highlight w:val="none"/>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_Toc15807 </w:instrText>
      </w:r>
      <w:r>
        <w:rPr>
          <w:rFonts w:hint="eastAsia" w:ascii="宋体" w:hAnsi="宋体" w:cs="宋体"/>
          <w:bCs/>
          <w:caps/>
          <w:color w:val="auto"/>
          <w:highlight w:val="none"/>
        </w:rPr>
        <w:fldChar w:fldCharType="separate"/>
      </w:r>
      <w:r>
        <w:rPr>
          <w:rFonts w:hint="eastAsia" w:ascii="宋体" w:hAnsi="宋体" w:eastAsia="宋体" w:cs="宋体"/>
          <w:color w:val="auto"/>
          <w:highlight w:val="none"/>
        </w:rPr>
        <w:t>七、报价人基本信息及其他材料</w:t>
      </w:r>
      <w:r>
        <w:rPr>
          <w:color w:val="auto"/>
          <w:highlight w:val="none"/>
        </w:rPr>
        <w:tab/>
      </w:r>
      <w:r>
        <w:rPr>
          <w:color w:val="auto"/>
          <w:highlight w:val="none"/>
        </w:rPr>
        <w:fldChar w:fldCharType="begin"/>
      </w:r>
      <w:r>
        <w:rPr>
          <w:color w:val="auto"/>
          <w:highlight w:val="none"/>
        </w:rPr>
        <w:instrText xml:space="preserve"> PAGEREF _Toc15807 \h </w:instrText>
      </w:r>
      <w:r>
        <w:rPr>
          <w:color w:val="auto"/>
          <w:highlight w:val="none"/>
        </w:rPr>
        <w:fldChar w:fldCharType="separate"/>
      </w:r>
      <w:r>
        <w:rPr>
          <w:color w:val="auto"/>
          <w:highlight w:val="none"/>
        </w:rPr>
        <w:t>35</w:t>
      </w:r>
      <w:r>
        <w:rPr>
          <w:color w:val="auto"/>
          <w:highlight w:val="none"/>
        </w:rPr>
        <w:fldChar w:fldCharType="end"/>
      </w:r>
      <w:r>
        <w:rPr>
          <w:rFonts w:hint="eastAsia" w:ascii="宋体" w:hAnsi="宋体" w:cs="宋体"/>
          <w:bCs/>
          <w:caps/>
          <w:color w:val="auto"/>
          <w:highlight w:val="none"/>
        </w:rPr>
        <w:fldChar w:fldCharType="end"/>
      </w:r>
    </w:p>
    <w:p w14:paraId="607AEB85">
      <w:pPr>
        <w:pStyle w:val="34"/>
        <w:tabs>
          <w:tab w:val="right" w:leader="dot" w:pos="9628"/>
        </w:tabs>
        <w:ind w:left="0"/>
        <w:rPr>
          <w:rFonts w:ascii="宋体" w:hAnsi="宋体" w:cs="宋体"/>
          <w:b/>
          <w:bCs/>
          <w:caps/>
          <w:color w:val="auto"/>
          <w:highlight w:val="none"/>
        </w:rPr>
        <w:sectPr>
          <w:footerReference r:id="rId6" w:type="first"/>
          <w:headerReference r:id="rId3" w:type="default"/>
          <w:footerReference r:id="rId4" w:type="default"/>
          <w:footerReference r:id="rId5" w:type="even"/>
          <w:pgSz w:w="11906" w:h="16838"/>
          <w:pgMar w:top="1418" w:right="1134" w:bottom="1418" w:left="1134" w:header="851" w:footer="992" w:gutter="0"/>
          <w:cols w:space="720" w:num="1"/>
          <w:docGrid w:type="lines" w:linePitch="312" w:charSpace="0"/>
        </w:sectPr>
      </w:pPr>
      <w:r>
        <w:rPr>
          <w:rFonts w:hint="eastAsia" w:ascii="宋体" w:hAnsi="宋体" w:cs="宋体"/>
          <w:bCs/>
          <w:caps/>
          <w:color w:val="auto"/>
          <w:highlight w:val="none"/>
        </w:rPr>
        <w:fldChar w:fldCharType="end"/>
      </w:r>
    </w:p>
    <w:p w14:paraId="48D9F982">
      <w:pPr>
        <w:pStyle w:val="3"/>
        <w:spacing w:before="0" w:after="0" w:line="360" w:lineRule="auto"/>
        <w:jc w:val="center"/>
        <w:rPr>
          <w:rFonts w:ascii="宋体" w:hAnsi="宋体" w:cs="宋体"/>
          <w:color w:val="auto"/>
          <w:highlight w:val="none"/>
        </w:rPr>
      </w:pPr>
      <w:bookmarkStart w:id="6" w:name="_Toc144974479"/>
      <w:bookmarkStart w:id="7" w:name="_Toc247085671"/>
      <w:bookmarkStart w:id="8" w:name="_Toc246996157"/>
      <w:bookmarkStart w:id="9" w:name="_Toc507319890"/>
      <w:bookmarkStart w:id="10" w:name="_Toc246996900"/>
      <w:bookmarkStart w:id="11" w:name="_Toc152042287"/>
      <w:bookmarkStart w:id="12" w:name="_Toc152045511"/>
      <w:bookmarkStart w:id="13" w:name="_Toc247096243"/>
      <w:bookmarkStart w:id="14" w:name="_Toc179632527"/>
      <w:bookmarkStart w:id="15" w:name="_Toc2000404"/>
      <w:bookmarkStart w:id="16" w:name="_Toc13413"/>
      <w:r>
        <w:rPr>
          <w:rFonts w:hint="eastAsia" w:ascii="宋体" w:hAnsi="宋体" w:cs="宋体"/>
          <w:color w:val="auto"/>
          <w:highlight w:val="none"/>
        </w:rPr>
        <w:t xml:space="preserve">第一章 </w:t>
      </w:r>
      <w:bookmarkEnd w:id="6"/>
      <w:bookmarkEnd w:id="7"/>
      <w:bookmarkEnd w:id="8"/>
      <w:bookmarkEnd w:id="9"/>
      <w:bookmarkEnd w:id="10"/>
      <w:bookmarkEnd w:id="11"/>
      <w:bookmarkEnd w:id="12"/>
      <w:bookmarkEnd w:id="13"/>
      <w:bookmarkEnd w:id="14"/>
      <w:bookmarkEnd w:id="15"/>
      <w:r>
        <w:rPr>
          <w:rFonts w:hint="eastAsia" w:ascii="宋体" w:hAnsi="宋体" w:cs="宋体"/>
          <w:color w:val="auto"/>
          <w:highlight w:val="none"/>
        </w:rPr>
        <w:t>比选公告</w:t>
      </w:r>
      <w:bookmarkEnd w:id="16"/>
    </w:p>
    <w:p w14:paraId="41B897E3">
      <w:pPr>
        <w:spacing w:line="440" w:lineRule="exact"/>
        <w:jc w:val="center"/>
        <w:rPr>
          <w:rFonts w:ascii="宋体" w:hAnsi="宋体" w:cs="宋体"/>
          <w:b/>
          <w:color w:val="auto"/>
          <w:sz w:val="28"/>
          <w:szCs w:val="28"/>
          <w:highlight w:val="none"/>
        </w:rPr>
      </w:pPr>
    </w:p>
    <w:p w14:paraId="0ADFEDCA">
      <w:pPr>
        <w:pStyle w:val="4"/>
        <w:spacing w:before="0" w:after="0" w:line="360" w:lineRule="auto"/>
        <w:rPr>
          <w:rFonts w:ascii="宋体" w:hAnsi="宋体" w:eastAsia="宋体" w:cs="宋体"/>
          <w:color w:val="auto"/>
          <w:highlight w:val="none"/>
        </w:rPr>
      </w:pPr>
      <w:bookmarkStart w:id="17" w:name="_Toc152042288"/>
      <w:bookmarkStart w:id="18" w:name="_Toc507319891"/>
      <w:bookmarkStart w:id="19" w:name="_Toc16544"/>
      <w:bookmarkStart w:id="20" w:name="_Toc6549"/>
      <w:bookmarkStart w:id="21" w:name="_Toc152045512"/>
      <w:bookmarkStart w:id="22" w:name="_Toc144974480"/>
      <w:bookmarkStart w:id="23" w:name="_Toc246996158"/>
      <w:bookmarkStart w:id="24" w:name="_Toc247085672"/>
      <w:bookmarkStart w:id="25" w:name="_Toc30430"/>
      <w:bookmarkStart w:id="26" w:name="_Toc11329213"/>
      <w:bookmarkStart w:id="27" w:name="_Toc246996901"/>
      <w:bookmarkStart w:id="28" w:name="_Toc179632528"/>
      <w:bookmarkStart w:id="29" w:name="_Toc10076"/>
      <w:bookmarkStart w:id="30" w:name="_Toc24874"/>
      <w:r>
        <w:rPr>
          <w:rFonts w:hint="eastAsia" w:ascii="宋体" w:hAnsi="宋体" w:eastAsia="宋体" w:cs="宋体"/>
          <w:color w:val="auto"/>
          <w:highlight w:val="none"/>
        </w:rPr>
        <w:t>1. 比选条件</w:t>
      </w:r>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0BF1EE8D">
      <w:pPr>
        <w:spacing w:line="400" w:lineRule="exact"/>
        <w:rPr>
          <w:rFonts w:ascii="宋体" w:hAnsi="宋体" w:cs="宋体"/>
          <w:color w:val="auto"/>
          <w:szCs w:val="21"/>
          <w:highlight w:val="none"/>
        </w:rPr>
      </w:pPr>
      <w:r>
        <w:rPr>
          <w:rFonts w:hint="eastAsia" w:ascii="宋体" w:hAnsi="宋体" w:cs="宋体"/>
          <w:color w:val="auto"/>
          <w:szCs w:val="21"/>
          <w:highlight w:val="none"/>
        </w:rPr>
        <w:t>　　本竞争性比选项目</w:t>
      </w:r>
      <w:bookmarkStart w:id="31" w:name="单据名称1"/>
      <w:bookmarkEnd w:id="31"/>
      <w:r>
        <w:rPr>
          <w:rFonts w:hint="eastAsia" w:ascii="宋体" w:hAnsi="宋体" w:cs="宋体"/>
          <w:color w:val="auto"/>
          <w:szCs w:val="21"/>
          <w:highlight w:val="none"/>
        </w:rPr>
        <w:t>，采购人为</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u w:val="single"/>
          <w:lang w:eastAsia="zh-CN"/>
        </w:rPr>
        <w:t>重庆首讯科技股份有限公司数智系统运维分公司</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，该项目已具备比选条件，现对该项目进行竞争性比选。</w:t>
      </w:r>
    </w:p>
    <w:p w14:paraId="5763879E">
      <w:pPr>
        <w:pStyle w:val="4"/>
        <w:spacing w:before="120" w:after="0" w:line="360" w:lineRule="auto"/>
        <w:rPr>
          <w:rFonts w:ascii="宋体" w:hAnsi="宋体" w:eastAsia="宋体" w:cs="宋体"/>
          <w:color w:val="auto"/>
          <w:highlight w:val="none"/>
        </w:rPr>
      </w:pPr>
      <w:bookmarkStart w:id="32" w:name="_Toc507319892"/>
      <w:bookmarkStart w:id="33" w:name="_Toc13546"/>
      <w:bookmarkStart w:id="34" w:name="_Toc179632529"/>
      <w:bookmarkStart w:id="35" w:name="_Toc152042289"/>
      <w:bookmarkStart w:id="36" w:name="_Toc247085673"/>
      <w:bookmarkStart w:id="37" w:name="_Toc246996159"/>
      <w:bookmarkStart w:id="38" w:name="_Toc246996902"/>
      <w:bookmarkStart w:id="39" w:name="_Toc7515"/>
      <w:bookmarkStart w:id="40" w:name="_Toc152045513"/>
      <w:bookmarkStart w:id="41" w:name="_Toc18109"/>
      <w:bookmarkStart w:id="42" w:name="_Toc10952"/>
      <w:bookmarkStart w:id="43" w:name="_Toc144974481"/>
      <w:bookmarkStart w:id="44" w:name="_Toc11329214"/>
      <w:bookmarkStart w:id="45" w:name="_Toc21343"/>
      <w:r>
        <w:rPr>
          <w:rFonts w:hint="eastAsia" w:ascii="宋体" w:hAnsi="宋体" w:eastAsia="宋体" w:cs="宋体"/>
          <w:color w:val="auto"/>
          <w:highlight w:val="none"/>
        </w:rPr>
        <w:t>2. 项目概况与比选范围</w:t>
      </w:r>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71135176">
      <w:pPr>
        <w:pStyle w:val="12"/>
        <w:keepNext w:val="0"/>
        <w:keepLines w:val="0"/>
        <w:pageBreakBefore w:val="0"/>
        <w:widowControl w:val="0"/>
        <w:kinsoku/>
        <w:wordWrap/>
        <w:overflowPunct/>
        <w:topLinePunct w:val="0"/>
        <w:autoSpaceDE/>
        <w:autoSpaceDN/>
        <w:bidi w:val="0"/>
        <w:adjustRightInd w:val="0"/>
        <w:snapToGrid/>
        <w:spacing w:line="400" w:lineRule="exact"/>
        <w:textAlignment w:val="auto"/>
        <w:rPr>
          <w:rFonts w:hint="default" w:ascii="宋体" w:hAnsi="宋体" w:eastAsia="宋体" w:cs="宋体"/>
          <w:color w:val="auto"/>
          <w:kern w:val="2"/>
          <w:sz w:val="21"/>
          <w:szCs w:val="24"/>
          <w:highlight w:val="none"/>
          <w:lang w:val="en-US" w:eastAsia="zh-CN" w:bidi="ar-SA"/>
        </w:rPr>
      </w:pPr>
      <w:bookmarkStart w:id="46" w:name="_Toc446247226"/>
      <w:r>
        <w:rPr>
          <w:rFonts w:hint="eastAsia" w:ascii="宋体" w:hAnsi="宋体" w:cs="宋体"/>
          <w:color w:val="auto"/>
          <w:szCs w:val="21"/>
          <w:highlight w:val="none"/>
        </w:rPr>
        <w:t xml:space="preserve">2.1 </w:t>
      </w:r>
      <w:r>
        <w:rPr>
          <w:rFonts w:hint="eastAsia" w:ascii="宋体" w:hAnsi="宋体" w:eastAsia="宋体" w:cs="宋体"/>
          <w:color w:val="auto"/>
          <w:kern w:val="2"/>
          <w:sz w:val="21"/>
          <w:szCs w:val="24"/>
          <w:highlight w:val="none"/>
          <w:lang w:val="en-US" w:eastAsia="zh-CN" w:bidi="ar-SA"/>
        </w:rPr>
        <w:t>项目地点：</w:t>
      </w:r>
      <w:bookmarkEnd w:id="46"/>
      <w:bookmarkStart w:id="47" w:name="交货地点"/>
      <w:bookmarkEnd w:id="47"/>
      <w:r>
        <w:rPr>
          <w:rFonts w:hint="eastAsia" w:ascii="宋体" w:hAnsi="宋体" w:cs="宋体"/>
          <w:color w:val="auto"/>
          <w:kern w:val="2"/>
          <w:sz w:val="21"/>
          <w:szCs w:val="24"/>
          <w:highlight w:val="none"/>
          <w:lang w:val="en-US" w:eastAsia="zh-CN" w:bidi="ar-SA"/>
        </w:rPr>
        <w:t>重庆高速公路各营运路段。</w:t>
      </w:r>
    </w:p>
    <w:p w14:paraId="1673D6D2">
      <w:pPr>
        <w:pStyle w:val="12"/>
        <w:keepNext w:val="0"/>
        <w:keepLines w:val="0"/>
        <w:pageBreakBefore w:val="0"/>
        <w:widowControl w:val="0"/>
        <w:numPr>
          <w:ilvl w:val="0"/>
          <w:numId w:val="0"/>
        </w:numPr>
        <w:kinsoku/>
        <w:wordWrap/>
        <w:overflowPunct/>
        <w:topLinePunct w:val="0"/>
        <w:autoSpaceDE/>
        <w:autoSpaceDN/>
        <w:bidi w:val="0"/>
        <w:adjustRightInd w:val="0"/>
        <w:snapToGrid/>
        <w:spacing w:line="400" w:lineRule="exact"/>
        <w:ind w:firstLine="420" w:firstLineChars="200"/>
        <w:textAlignment w:val="auto"/>
        <w:rPr>
          <w:rFonts w:hint="default" w:ascii="宋体" w:hAnsi="宋体" w:eastAsia="宋体" w:cs="宋体"/>
          <w:color w:val="auto"/>
          <w:kern w:val="2"/>
          <w:sz w:val="21"/>
          <w:szCs w:val="24"/>
          <w:highlight w:val="none"/>
          <w:lang w:val="en-US" w:eastAsia="zh-CN" w:bidi="ar-SA"/>
        </w:rPr>
      </w:pPr>
      <w:r>
        <w:rPr>
          <w:rFonts w:hint="eastAsia" w:ascii="宋体" w:hAnsi="宋体" w:eastAsia="宋体" w:cs="宋体"/>
          <w:color w:val="auto"/>
          <w:kern w:val="2"/>
          <w:sz w:val="21"/>
          <w:szCs w:val="24"/>
          <w:highlight w:val="none"/>
          <w:lang w:val="en-US" w:eastAsia="zh-CN" w:bidi="ar-SA"/>
        </w:rPr>
        <w:t>2.2 项目概况：</w:t>
      </w:r>
      <w:bookmarkStart w:id="48" w:name="项目概况"/>
      <w:bookmarkEnd w:id="48"/>
      <w:r>
        <w:rPr>
          <w:rFonts w:hint="eastAsia" w:ascii="宋体" w:hAnsi="宋体" w:cs="宋体"/>
          <w:color w:val="auto"/>
          <w:kern w:val="2"/>
          <w:sz w:val="21"/>
          <w:szCs w:val="24"/>
          <w:highlight w:val="none"/>
          <w:lang w:val="en-US" w:eastAsia="zh-CN" w:bidi="ar-SA"/>
        </w:rPr>
        <w:t>巫云开隧道消防系统消缺施工单位采购（第二次）</w:t>
      </w:r>
      <w:r>
        <w:rPr>
          <w:rFonts w:hint="eastAsia" w:ascii="宋体" w:hAnsi="宋体" w:eastAsia="宋体" w:cs="宋体"/>
          <w:color w:val="auto"/>
          <w:kern w:val="2"/>
          <w:sz w:val="21"/>
          <w:szCs w:val="24"/>
          <w:highlight w:val="none"/>
          <w:lang w:val="en-US" w:eastAsia="zh-CN" w:bidi="ar-SA"/>
        </w:rPr>
        <w:t>，本次竞争性比选内容包含202</w:t>
      </w:r>
      <w:r>
        <w:rPr>
          <w:rFonts w:hint="eastAsia" w:ascii="宋体" w:hAnsi="宋体" w:cs="宋体"/>
          <w:color w:val="auto"/>
          <w:kern w:val="2"/>
          <w:sz w:val="21"/>
          <w:szCs w:val="24"/>
          <w:highlight w:val="none"/>
          <w:lang w:val="en-US" w:eastAsia="zh-CN" w:bidi="ar-SA"/>
        </w:rPr>
        <w:t>6</w:t>
      </w:r>
      <w:r>
        <w:rPr>
          <w:rFonts w:hint="eastAsia" w:ascii="宋体" w:hAnsi="宋体" w:eastAsia="宋体" w:cs="宋体"/>
          <w:color w:val="auto"/>
          <w:kern w:val="2"/>
          <w:sz w:val="21"/>
          <w:szCs w:val="24"/>
          <w:highlight w:val="none"/>
          <w:lang w:val="en-US" w:eastAsia="zh-CN" w:bidi="ar-SA"/>
        </w:rPr>
        <w:t>年零星维修以及紧急项目（隧道消防）的实施</w:t>
      </w:r>
      <w:r>
        <w:rPr>
          <w:rFonts w:hint="eastAsia" w:ascii="宋体" w:hAnsi="宋体" w:cs="宋体"/>
          <w:color w:val="auto"/>
          <w:kern w:val="2"/>
          <w:sz w:val="21"/>
          <w:szCs w:val="24"/>
          <w:highlight w:val="none"/>
          <w:lang w:val="en-US" w:eastAsia="zh-CN" w:bidi="ar-SA"/>
        </w:rPr>
        <w:t>。</w:t>
      </w:r>
    </w:p>
    <w:p w14:paraId="0FCD2D1E">
      <w:pPr>
        <w:keepNext w:val="0"/>
        <w:keepLines w:val="0"/>
        <w:pageBreakBefore w:val="0"/>
        <w:widowControl w:val="0"/>
        <w:suppressLineNumbers w:val="0"/>
        <w:kinsoku/>
        <w:wordWrap/>
        <w:overflowPunct/>
        <w:topLinePunct w:val="0"/>
        <w:autoSpaceDE/>
        <w:autoSpaceDN/>
        <w:bidi w:val="0"/>
        <w:adjustRightInd w:val="0"/>
        <w:snapToGrid/>
        <w:spacing w:before="0" w:beforeAutospacing="0" w:after="0" w:afterAutospacing="0" w:line="400" w:lineRule="exact"/>
        <w:ind w:left="0" w:right="0" w:firstLine="420" w:firstLineChars="200"/>
        <w:jc w:val="both"/>
        <w:textAlignment w:val="auto"/>
        <w:rPr>
          <w:rFonts w:hint="default" w:ascii="宋体" w:hAnsi="宋体" w:eastAsia="宋体" w:cs="宋体"/>
          <w:color w:val="auto"/>
          <w:highlight w:val="none"/>
          <w:lang w:val="en-US" w:eastAsia="zh-CN"/>
        </w:rPr>
      </w:pPr>
      <w:r>
        <w:rPr>
          <w:rFonts w:hint="eastAsia" w:ascii="宋体" w:hAnsi="宋体" w:cs="宋体"/>
          <w:color w:val="auto"/>
          <w:highlight w:val="none"/>
        </w:rPr>
        <w:t>2.</w:t>
      </w:r>
      <w:r>
        <w:rPr>
          <w:rFonts w:hint="eastAsia" w:ascii="宋体" w:hAnsi="宋体" w:cs="宋体"/>
          <w:color w:val="auto"/>
          <w:highlight w:val="none"/>
          <w:lang w:val="en-US" w:eastAsia="zh-CN"/>
        </w:rPr>
        <w:t>3</w:t>
      </w:r>
      <w:r>
        <w:rPr>
          <w:rFonts w:hint="eastAsia" w:ascii="宋体" w:hAnsi="宋体" w:cs="宋体"/>
          <w:color w:val="auto"/>
          <w:highlight w:val="none"/>
        </w:rPr>
        <w:t xml:space="preserve"> </w:t>
      </w:r>
      <w:r>
        <w:rPr>
          <w:rFonts w:hint="eastAsia" w:ascii="宋体" w:hAnsi="宋体" w:cs="宋体"/>
          <w:color w:val="auto"/>
          <w:highlight w:val="none"/>
          <w:lang w:val="en-US" w:eastAsia="zh-CN"/>
        </w:rPr>
        <w:t>采购预计金额：</w:t>
      </w:r>
      <w:bookmarkStart w:id="49" w:name="预算金额"/>
      <w:r>
        <w:rPr>
          <w:rFonts w:hint="eastAsia" w:ascii="宋体" w:hAnsi="宋体" w:cs="宋体"/>
          <w:color w:val="auto"/>
          <w:szCs w:val="21"/>
          <w:highlight w:val="none"/>
          <w:u w:val="single"/>
          <w:lang w:val="en-US" w:eastAsia="zh-CN"/>
        </w:rPr>
        <w:t>约</w:t>
      </w:r>
      <w:bookmarkEnd w:id="49"/>
      <w:r>
        <w:rPr>
          <w:rFonts w:hint="eastAsia" w:ascii="宋体" w:hAnsi="宋体" w:cs="宋体"/>
          <w:color w:val="auto"/>
          <w:highlight w:val="none"/>
          <w:lang w:val="en-US" w:eastAsia="zh-CN"/>
        </w:rPr>
        <w:t>190万元</w:t>
      </w:r>
      <w:r>
        <w:rPr>
          <w:rFonts w:hint="eastAsia" w:ascii="宋体" w:hAnsi="宋体" w:cs="宋体"/>
          <w:color w:val="auto"/>
          <w:szCs w:val="21"/>
          <w:highlight w:val="none"/>
          <w:u w:val="single"/>
          <w:lang w:val="en-US" w:eastAsia="zh-CN"/>
        </w:rPr>
        <w:t xml:space="preserve"> </w:t>
      </w:r>
      <w:r>
        <w:rPr>
          <w:rFonts w:hint="eastAsia" w:ascii="宋体" w:hAnsi="宋体" w:cs="宋体"/>
          <w:color w:val="auto"/>
          <w:highlight w:val="none"/>
          <w:lang w:val="en-US" w:eastAsia="zh-CN"/>
        </w:rPr>
        <w:t xml:space="preserve"> 。</w:t>
      </w:r>
    </w:p>
    <w:p w14:paraId="2E621D37">
      <w:pPr>
        <w:pStyle w:val="12"/>
        <w:keepNext w:val="0"/>
        <w:keepLines w:val="0"/>
        <w:pageBreakBefore w:val="0"/>
        <w:widowControl w:val="0"/>
        <w:kinsoku/>
        <w:wordWrap/>
        <w:overflowPunct/>
        <w:topLinePunct w:val="0"/>
        <w:autoSpaceDE/>
        <w:autoSpaceDN/>
        <w:bidi w:val="0"/>
        <w:adjustRightInd w:val="0"/>
        <w:snapToGrid/>
        <w:spacing w:line="400" w:lineRule="exact"/>
        <w:textAlignment w:val="auto"/>
        <w:rPr>
          <w:rFonts w:hint="eastAsia" w:ascii="宋体" w:hAnsi="宋体" w:cs="宋体"/>
          <w:color w:val="auto"/>
          <w:szCs w:val="21"/>
          <w:highlight w:val="none"/>
          <w:lang w:val="en-US" w:eastAsia="zh-CN"/>
        </w:rPr>
      </w:pPr>
      <w:r>
        <w:rPr>
          <w:rFonts w:hint="eastAsia" w:ascii="宋体" w:hAnsi="宋体" w:cs="宋体"/>
          <w:color w:val="auto"/>
          <w:highlight w:val="none"/>
        </w:rPr>
        <w:t>2.3 比选范围：</w:t>
      </w:r>
      <w:r>
        <w:rPr>
          <w:rFonts w:hint="eastAsia" w:ascii="宋体" w:hAnsi="宋体" w:cs="宋体"/>
          <w:color w:val="auto"/>
          <w:szCs w:val="21"/>
          <w:highlight w:val="none"/>
          <w:u w:val="none"/>
          <w:lang w:val="en-US" w:eastAsia="zh-CN"/>
        </w:rPr>
        <w:t>主要内容为以重庆高速集团营运公司委托或机电管理中心指定的零星维修（单个项目结算金额在五万元以下）、紧急项目的实施，在本项目合同期限和合同范围内实施的零星维修项目均按投标人报价的折扣率乘以甲方最终按计价原则审定的金额作为结算金额。包含作业人员的组织和机构设置、安全生产教育、现场文明施工和标准化建设、参加招标人组织的会议等一切相关联的工作，实行包工、包料（以工程量清单为准）、包质量、包安装、包工期、包交通组织、包安全施工、包文明管理的一揽子承包方式</w:t>
      </w:r>
      <w:r>
        <w:rPr>
          <w:rFonts w:hint="eastAsia" w:ascii="宋体" w:hAnsi="宋体" w:cs="宋体"/>
          <w:color w:val="auto"/>
          <w:szCs w:val="21"/>
          <w:highlight w:val="none"/>
          <w:lang w:val="en-US" w:eastAsia="zh-CN"/>
        </w:rPr>
        <w:t>。</w:t>
      </w:r>
      <w:r>
        <w:rPr>
          <w:rFonts w:hint="eastAsia" w:ascii="宋体" w:hAnsi="宋体" w:cs="宋体"/>
          <w:color w:val="auto"/>
          <w:sz w:val="21"/>
          <w:szCs w:val="21"/>
          <w:highlight w:val="none"/>
          <w:lang w:val="en-US" w:eastAsia="zh-CN"/>
        </w:rPr>
        <w:t>最终以采购人指定的关于本工程的标准设计施工图、合同清单、图纸会审纪要、变更通知、通知单等为依据，由乙方承担本项目施工等相关工作内容，详情见工程量清单</w:t>
      </w:r>
      <w:r>
        <w:rPr>
          <w:rFonts w:hint="eastAsia" w:ascii="宋体" w:hAnsi="宋体" w:cs="宋体"/>
          <w:color w:val="auto"/>
          <w:szCs w:val="21"/>
          <w:highlight w:val="none"/>
          <w:lang w:val="en-US" w:eastAsia="zh-CN"/>
        </w:rPr>
        <w:t>。</w:t>
      </w:r>
    </w:p>
    <w:p w14:paraId="02361A45">
      <w:pPr>
        <w:keepNext w:val="0"/>
        <w:keepLines w:val="0"/>
        <w:pageBreakBefore w:val="0"/>
        <w:widowControl w:val="0"/>
        <w:kinsoku/>
        <w:wordWrap/>
        <w:overflowPunct/>
        <w:topLinePunct w:val="0"/>
        <w:autoSpaceDE/>
        <w:autoSpaceDN/>
        <w:bidi w:val="0"/>
        <w:snapToGrid/>
        <w:spacing w:line="400" w:lineRule="exact"/>
        <w:ind w:firstLine="420" w:firstLineChars="200"/>
        <w:textAlignment w:val="auto"/>
        <w:rPr>
          <w:rFonts w:hint="eastAsia" w:ascii="宋体" w:hAnsi="宋体" w:eastAsia="宋体" w:cs="宋体"/>
          <w:b w:val="0"/>
          <w:bCs w:val="0"/>
          <w:color w:val="auto"/>
          <w:kern w:val="2"/>
          <w:sz w:val="21"/>
          <w:szCs w:val="24"/>
          <w:highlight w:val="none"/>
          <w:lang w:val="en-US" w:eastAsia="zh-CN" w:bidi="ar-SA"/>
        </w:rPr>
      </w:pPr>
      <w:r>
        <w:rPr>
          <w:rFonts w:hint="eastAsia" w:ascii="宋体" w:hAnsi="宋体" w:cs="宋体"/>
          <w:b w:val="0"/>
          <w:bCs w:val="0"/>
          <w:color w:val="auto"/>
          <w:highlight w:val="none"/>
        </w:rPr>
        <w:t>2.4</w:t>
      </w:r>
      <w:r>
        <w:rPr>
          <w:rFonts w:hint="eastAsia" w:ascii="宋体" w:hAnsi="宋体" w:eastAsia="宋体" w:cs="宋体"/>
          <w:b w:val="0"/>
          <w:bCs w:val="0"/>
          <w:color w:val="auto"/>
          <w:kern w:val="2"/>
          <w:sz w:val="21"/>
          <w:szCs w:val="24"/>
          <w:highlight w:val="none"/>
          <w:lang w:val="en-US" w:eastAsia="zh-CN" w:bidi="ar-SA"/>
        </w:rPr>
        <w:t xml:space="preserve"> </w:t>
      </w:r>
      <w:r>
        <w:rPr>
          <w:rFonts w:hint="eastAsia" w:ascii="宋体" w:hAnsi="宋体" w:cs="宋体"/>
          <w:b w:val="0"/>
          <w:bCs w:val="0"/>
          <w:color w:val="auto"/>
          <w:kern w:val="2"/>
          <w:sz w:val="21"/>
          <w:szCs w:val="24"/>
          <w:highlight w:val="none"/>
          <w:lang w:val="en-US" w:eastAsia="zh-CN" w:bidi="ar-SA"/>
        </w:rPr>
        <w:t>合同期限：</w:t>
      </w:r>
      <w:bookmarkStart w:id="50" w:name="工期、货期要求"/>
      <w:bookmarkEnd w:id="50"/>
      <w:r>
        <w:rPr>
          <w:rFonts w:hint="eastAsia" w:ascii="宋体" w:hAnsi="宋体" w:cs="宋体"/>
          <w:b w:val="0"/>
          <w:bCs w:val="0"/>
          <w:color w:val="auto"/>
          <w:kern w:val="2"/>
          <w:sz w:val="21"/>
          <w:szCs w:val="24"/>
          <w:highlight w:val="none"/>
          <w:lang w:val="en-US" w:eastAsia="zh-CN" w:bidi="ar-SA"/>
        </w:rPr>
        <w:t>2027年12月31日完工</w:t>
      </w:r>
      <w:r>
        <w:rPr>
          <w:rFonts w:hint="eastAsia" w:ascii="宋体" w:hAnsi="宋体" w:eastAsia="宋体" w:cs="宋体"/>
          <w:b w:val="0"/>
          <w:bCs w:val="0"/>
          <w:color w:val="auto"/>
          <w:sz w:val="21"/>
          <w:szCs w:val="21"/>
          <w:highlight w:val="none"/>
          <w:lang w:val="en-US" w:eastAsia="zh-CN"/>
        </w:rPr>
        <w:t>，缺陷责任期要求：</w:t>
      </w:r>
      <w:bookmarkStart w:id="51" w:name="缺陷责任期"/>
      <w:bookmarkEnd w:id="51"/>
      <w:r>
        <w:rPr>
          <w:rFonts w:hint="eastAsia" w:ascii="宋体" w:hAnsi="宋体" w:cs="宋体"/>
          <w:b w:val="0"/>
          <w:bCs w:val="0"/>
          <w:color w:val="auto"/>
          <w:sz w:val="21"/>
          <w:szCs w:val="21"/>
          <w:highlight w:val="none"/>
          <w:lang w:val="en-US" w:eastAsia="zh-CN"/>
        </w:rPr>
        <w:t>24</w:t>
      </w:r>
      <w:r>
        <w:rPr>
          <w:rFonts w:hint="eastAsia" w:ascii="宋体" w:hAnsi="宋体" w:eastAsia="宋体" w:cs="宋体"/>
          <w:b w:val="0"/>
          <w:bCs w:val="0"/>
          <w:color w:val="auto"/>
          <w:sz w:val="21"/>
          <w:szCs w:val="21"/>
          <w:highlight w:val="none"/>
          <w:lang w:val="en-US" w:eastAsia="zh-CN"/>
        </w:rPr>
        <w:t>个月</w:t>
      </w:r>
      <w:r>
        <w:rPr>
          <w:rFonts w:hint="eastAsia" w:ascii="宋体" w:hAnsi="宋体" w:eastAsia="宋体" w:cs="宋体"/>
          <w:b w:val="0"/>
          <w:bCs w:val="0"/>
          <w:color w:val="auto"/>
          <w:kern w:val="2"/>
          <w:sz w:val="21"/>
          <w:szCs w:val="24"/>
          <w:highlight w:val="none"/>
          <w:lang w:val="en-US" w:eastAsia="zh-CN" w:bidi="ar-SA"/>
        </w:rPr>
        <w:t>。</w:t>
      </w:r>
    </w:p>
    <w:p w14:paraId="273E894B">
      <w:pPr>
        <w:keepNext w:val="0"/>
        <w:keepLines w:val="0"/>
        <w:pageBreakBefore w:val="0"/>
        <w:widowControl w:val="0"/>
        <w:kinsoku/>
        <w:wordWrap/>
        <w:overflowPunct/>
        <w:topLinePunct w:val="0"/>
        <w:autoSpaceDE/>
        <w:autoSpaceDN/>
        <w:bidi w:val="0"/>
        <w:snapToGrid/>
        <w:spacing w:line="400" w:lineRule="exact"/>
        <w:ind w:firstLine="420" w:firstLineChars="200"/>
        <w:textAlignment w:val="auto"/>
        <w:rPr>
          <w:rFonts w:hint="default" w:ascii="宋体" w:hAnsi="宋体" w:eastAsia="宋体" w:cs="宋体"/>
          <w:b/>
          <w:bCs/>
          <w:color w:val="auto"/>
          <w:highlight w:val="none"/>
          <w:lang w:val="en-US" w:eastAsia="zh-CN"/>
        </w:rPr>
      </w:pPr>
      <w:r>
        <w:rPr>
          <w:rFonts w:hint="eastAsia" w:ascii="宋体" w:hAnsi="宋体" w:cs="宋体"/>
          <w:b w:val="0"/>
          <w:bCs w:val="0"/>
          <w:color w:val="auto"/>
          <w:kern w:val="2"/>
          <w:sz w:val="21"/>
          <w:szCs w:val="24"/>
          <w:highlight w:val="none"/>
          <w:lang w:val="en-US" w:eastAsia="zh-CN" w:bidi="ar-SA"/>
        </w:rPr>
        <w:t>2.5 标段划分：本项目划分为一个标段。</w:t>
      </w:r>
    </w:p>
    <w:p w14:paraId="45F381BF">
      <w:pPr>
        <w:pStyle w:val="4"/>
        <w:spacing w:before="120" w:after="0" w:line="360" w:lineRule="auto"/>
        <w:rPr>
          <w:rFonts w:ascii="宋体" w:hAnsi="宋体" w:eastAsia="宋体" w:cs="宋体"/>
          <w:color w:val="auto"/>
          <w:highlight w:val="none"/>
        </w:rPr>
      </w:pPr>
      <w:bookmarkStart w:id="52" w:name="_Toc246996903"/>
      <w:bookmarkStart w:id="53" w:name="_Toc152042290"/>
      <w:bookmarkStart w:id="54" w:name="_Toc247085674"/>
      <w:bookmarkStart w:id="55" w:name="_Toc11329215"/>
      <w:bookmarkStart w:id="56" w:name="_Toc11874"/>
      <w:bookmarkStart w:id="57" w:name="_Toc152045514"/>
      <w:bookmarkStart w:id="58" w:name="_Toc7065"/>
      <w:bookmarkStart w:id="59" w:name="_Toc10171"/>
      <w:bookmarkStart w:id="60" w:name="_Toc507319893"/>
      <w:bookmarkStart w:id="61" w:name="_Toc30356"/>
      <w:bookmarkStart w:id="62" w:name="_Toc179632530"/>
      <w:bookmarkStart w:id="63" w:name="_Toc144974482"/>
      <w:bookmarkStart w:id="64" w:name="_Toc1682"/>
      <w:bookmarkStart w:id="65" w:name="_Toc246996160"/>
      <w:r>
        <w:rPr>
          <w:rFonts w:hint="eastAsia" w:ascii="宋体" w:hAnsi="宋体" w:eastAsia="宋体" w:cs="宋体"/>
          <w:color w:val="auto"/>
          <w:highlight w:val="none"/>
        </w:rPr>
        <w:t>3. 报价人资格要求</w:t>
      </w:r>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670CAAD3">
      <w:pPr>
        <w:pStyle w:val="12"/>
        <w:adjustRightInd w:val="0"/>
        <w:spacing w:line="400" w:lineRule="exact"/>
        <w:rPr>
          <w:rFonts w:hint="eastAsia" w:ascii="宋体" w:hAnsi="宋体" w:cs="宋体"/>
          <w:color w:val="auto"/>
          <w:highlight w:val="none"/>
          <w:lang w:val="en-US" w:eastAsia="zh-CN"/>
        </w:rPr>
      </w:pPr>
      <w:bookmarkStart w:id="66" w:name="_Toc152045515"/>
      <w:bookmarkStart w:id="67" w:name="_Toc152042291"/>
      <w:bookmarkStart w:id="68" w:name="_Toc246996161"/>
      <w:bookmarkStart w:id="69" w:name="_Toc179632531"/>
      <w:bookmarkStart w:id="70" w:name="_Toc247085675"/>
      <w:bookmarkStart w:id="71" w:name="_Toc144974483"/>
      <w:bookmarkStart w:id="72" w:name="_Toc246996904"/>
      <w:r>
        <w:rPr>
          <w:rFonts w:hint="eastAsia" w:ascii="宋体" w:hAnsi="宋体" w:cs="宋体"/>
          <w:color w:val="auto"/>
          <w:highlight w:val="none"/>
          <w:lang w:val="en-US" w:eastAsia="zh-CN"/>
        </w:rPr>
        <w:t>3.1 资质要求：</w:t>
      </w:r>
      <w:bookmarkStart w:id="73" w:name="资质要求"/>
      <w:bookmarkEnd w:id="73"/>
    </w:p>
    <w:p w14:paraId="5BBB059A">
      <w:pPr>
        <w:pStyle w:val="12"/>
        <w:adjustRightInd w:val="0"/>
        <w:spacing w:line="400" w:lineRule="exact"/>
        <w:rPr>
          <w:rFonts w:hint="eastAsia" w:ascii="宋体" w:hAnsi="宋体" w:cs="宋体"/>
          <w:color w:val="auto"/>
          <w:highlight w:val="none"/>
          <w:lang w:val="en-US" w:eastAsia="zh-CN"/>
        </w:rPr>
      </w:pPr>
      <w:r>
        <w:rPr>
          <w:rFonts w:hint="eastAsia" w:ascii="宋体" w:hAnsi="宋体" w:cs="宋体"/>
          <w:color w:val="auto"/>
          <w:highlight w:val="none"/>
          <w:lang w:val="en-US" w:eastAsia="zh-CN"/>
        </w:rPr>
        <w:t>（1）.具有独立法人资格和有效的营业执照。</w:t>
      </w:r>
    </w:p>
    <w:p w14:paraId="64F0B61B">
      <w:pPr>
        <w:pStyle w:val="12"/>
        <w:adjustRightInd w:val="0"/>
        <w:spacing w:line="400" w:lineRule="exact"/>
        <w:rPr>
          <w:rFonts w:hint="eastAsia" w:ascii="宋体" w:hAnsi="宋体" w:cs="宋体"/>
          <w:color w:val="auto"/>
          <w:highlight w:val="none"/>
          <w:lang w:val="en-US" w:eastAsia="zh-CN"/>
        </w:rPr>
      </w:pPr>
      <w:r>
        <w:rPr>
          <w:rFonts w:hint="eastAsia" w:ascii="宋体" w:hAnsi="宋体" w:cs="宋体"/>
          <w:color w:val="auto"/>
          <w:highlight w:val="none"/>
          <w:lang w:val="en-US" w:eastAsia="zh-CN"/>
        </w:rPr>
        <w:t>（2）.具有有效的安全生产许可证。</w:t>
      </w:r>
    </w:p>
    <w:p w14:paraId="6D5FC285">
      <w:pPr>
        <w:pStyle w:val="12"/>
        <w:adjustRightInd w:val="0"/>
        <w:spacing w:line="400" w:lineRule="exact"/>
        <w:rPr>
          <w:rFonts w:hint="eastAsia" w:ascii="宋体" w:hAnsi="宋体" w:eastAsia="宋体" w:cs="宋体"/>
          <w:color w:val="auto"/>
          <w:highlight w:val="none"/>
          <w:lang w:val="en-US" w:eastAsia="zh-CN"/>
        </w:rPr>
      </w:pPr>
      <w:r>
        <w:rPr>
          <w:rFonts w:hint="eastAsia" w:ascii="宋体" w:hAnsi="宋体" w:cs="宋体"/>
          <w:color w:val="auto"/>
          <w:highlight w:val="none"/>
          <w:lang w:val="en-US" w:eastAsia="zh-CN"/>
        </w:rPr>
        <w:t>（3）.具备有效的消防设施工程专业承包一级资质。</w:t>
      </w:r>
    </w:p>
    <w:p w14:paraId="5D843807">
      <w:pPr>
        <w:pStyle w:val="12"/>
        <w:adjustRightInd w:val="0"/>
        <w:spacing w:line="400" w:lineRule="exact"/>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3.2 业绩要求：</w:t>
      </w:r>
      <w:bookmarkStart w:id="74" w:name="业绩要求"/>
      <w:bookmarkEnd w:id="74"/>
    </w:p>
    <w:p w14:paraId="35427C86">
      <w:pPr>
        <w:pStyle w:val="12"/>
        <w:adjustRightInd w:val="0"/>
        <w:spacing w:line="400" w:lineRule="exact"/>
        <w:rPr>
          <w:rFonts w:hint="eastAsia" w:ascii="宋体" w:hAnsi="宋体" w:eastAsia="宋体" w:cs="宋体"/>
          <w:color w:val="auto"/>
          <w:highlight w:val="none"/>
          <w:lang w:val="en-US" w:eastAsia="zh-CN"/>
        </w:rPr>
      </w:pPr>
      <w:r>
        <w:rPr>
          <w:rFonts w:hint="eastAsia" w:ascii="宋体" w:hAnsi="宋体" w:cs="宋体"/>
          <w:color w:val="auto"/>
          <w:highlight w:val="none"/>
          <w:lang w:val="en-US" w:eastAsia="zh-CN"/>
        </w:rPr>
        <w:t>2023年1月1日至投标截止日</w:t>
      </w:r>
      <w:r>
        <w:rPr>
          <w:rFonts w:hint="eastAsia" w:ascii="宋体" w:hAnsi="宋体" w:eastAsia="宋体" w:cs="宋体"/>
          <w:color w:val="auto"/>
          <w:highlight w:val="none"/>
          <w:lang w:val="en-US" w:eastAsia="zh-CN"/>
        </w:rPr>
        <w:t>（合同签订时间为准），投标人至少具有一个单项合同金额不低于1</w:t>
      </w:r>
      <w:r>
        <w:rPr>
          <w:rFonts w:hint="eastAsia" w:ascii="宋体" w:hAnsi="宋体" w:cs="宋体"/>
          <w:color w:val="auto"/>
          <w:highlight w:val="none"/>
          <w:lang w:val="en-US" w:eastAsia="zh-CN"/>
        </w:rPr>
        <w:t>9</w:t>
      </w:r>
      <w:r>
        <w:rPr>
          <w:rFonts w:hint="eastAsia" w:ascii="宋体" w:hAnsi="宋体" w:eastAsia="宋体" w:cs="宋体"/>
          <w:color w:val="auto"/>
          <w:highlight w:val="none"/>
          <w:lang w:val="en-US" w:eastAsia="zh-CN"/>
        </w:rPr>
        <w:t>0万元公路行业消防工程业绩，提供业绩合同复印件。</w:t>
      </w:r>
    </w:p>
    <w:p w14:paraId="179E4CB3">
      <w:pPr>
        <w:pStyle w:val="12"/>
        <w:adjustRightInd w:val="0"/>
        <w:spacing w:line="400" w:lineRule="exact"/>
        <w:rPr>
          <w:rFonts w:hint="eastAsia" w:ascii="宋体" w:hAnsi="宋体" w:eastAsia="宋体" w:cs="宋体"/>
          <w:color w:val="auto"/>
          <w:sz w:val="21"/>
          <w:szCs w:val="21"/>
          <w:highlight w:val="none"/>
          <w:lang w:val="en-US" w:eastAsia="zh-CN"/>
        </w:rPr>
      </w:pPr>
      <w:r>
        <w:rPr>
          <w:rFonts w:hint="eastAsia" w:ascii="宋体" w:hAnsi="宋体" w:eastAsia="宋体" w:cs="宋体"/>
          <w:color w:val="auto"/>
          <w:highlight w:val="none"/>
          <w:lang w:val="en-US" w:eastAsia="zh-CN"/>
        </w:rPr>
        <w:t>3.3 信誉要求：</w:t>
      </w:r>
      <w:r>
        <w:rPr>
          <w:rFonts w:hint="eastAsia" w:ascii="宋体" w:hAnsi="宋体" w:eastAsia="宋体" w:cs="宋体"/>
          <w:color w:val="auto"/>
          <w:sz w:val="21"/>
          <w:szCs w:val="21"/>
          <w:highlight w:val="none"/>
        </w:rPr>
        <w:t>在国家企业信用信息公示系统（http://www.gsxt.gov.cn/）中未被列入严重违法失信企业名单（黑名单）信息；在“信用中国”网站（http://www.creditchina.gov.cn/）中未被列入严重失信主体名单</w:t>
      </w:r>
      <w:r>
        <w:rPr>
          <w:rFonts w:hint="eastAsia" w:ascii="宋体" w:hAnsi="宋体" w:cs="宋体"/>
          <w:color w:val="auto"/>
          <w:sz w:val="21"/>
          <w:szCs w:val="21"/>
          <w:highlight w:val="none"/>
          <w:lang w:eastAsia="zh-CN"/>
        </w:rPr>
        <w:t>；</w:t>
      </w:r>
      <w:r>
        <w:rPr>
          <w:rFonts w:hint="eastAsia" w:ascii="宋体" w:hAnsi="宋体" w:eastAsia="宋体" w:cs="宋体"/>
          <w:color w:val="auto"/>
          <w:sz w:val="21"/>
          <w:szCs w:val="21"/>
          <w:highlight w:val="none"/>
          <w:lang w:eastAsia="zh-CN"/>
        </w:rPr>
        <w:t>报价人未被列入采购人暂停、终止、永久取消合格供应商资格（列入诚信黑名单）名单。</w:t>
      </w:r>
    </w:p>
    <w:p w14:paraId="558AABAD">
      <w:pPr>
        <w:pStyle w:val="12"/>
        <w:adjustRightInd w:val="0"/>
        <w:spacing w:line="400" w:lineRule="exact"/>
        <w:rPr>
          <w:rFonts w:hint="eastAsia" w:ascii="宋体" w:hAnsi="宋体" w:eastAsia="宋体" w:cs="宋体"/>
          <w:color w:val="auto"/>
          <w:highlight w:val="none"/>
          <w:lang w:val="en-US" w:eastAsia="zh-CN"/>
        </w:rPr>
      </w:pPr>
      <w:r>
        <w:rPr>
          <w:rFonts w:hint="eastAsia" w:ascii="宋体" w:hAnsi="宋体" w:eastAsia="宋体" w:cs="宋体"/>
          <w:color w:val="auto"/>
          <w:sz w:val="21"/>
          <w:szCs w:val="21"/>
          <w:highlight w:val="none"/>
          <w:lang w:val="en-US" w:eastAsia="zh-CN"/>
        </w:rPr>
        <w:t>3.4 本次比选不接受联合体报价</w:t>
      </w:r>
      <w:r>
        <w:rPr>
          <w:rFonts w:hint="eastAsia" w:ascii="宋体" w:hAnsi="宋体" w:eastAsia="宋体" w:cs="宋体"/>
          <w:color w:val="auto"/>
          <w:highlight w:val="none"/>
          <w:lang w:val="en-US" w:eastAsia="zh-CN"/>
        </w:rPr>
        <w:t>。</w:t>
      </w:r>
    </w:p>
    <w:p w14:paraId="3A44553A">
      <w:pPr>
        <w:pStyle w:val="12"/>
        <w:adjustRightInd w:val="0"/>
        <w:spacing w:line="400" w:lineRule="exact"/>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3.</w:t>
      </w:r>
      <w:r>
        <w:rPr>
          <w:rFonts w:hint="eastAsia" w:ascii="宋体" w:hAnsi="宋体" w:cs="宋体"/>
          <w:color w:val="auto"/>
          <w:highlight w:val="none"/>
          <w:lang w:val="en-US" w:eastAsia="zh-CN"/>
        </w:rPr>
        <w:t>5</w:t>
      </w:r>
      <w:r>
        <w:rPr>
          <w:rFonts w:hint="eastAsia" w:ascii="宋体" w:hAnsi="宋体" w:eastAsia="宋体" w:cs="宋体"/>
          <w:color w:val="auto"/>
          <w:highlight w:val="none"/>
          <w:lang w:val="en-US" w:eastAsia="zh-CN"/>
        </w:rPr>
        <w:t xml:space="preserve"> 单位负责人为同一人或者存在控股、管理关系的不同单位，不得同时参加本项目报价，否则均按无效报价处理。</w:t>
      </w:r>
    </w:p>
    <w:p w14:paraId="41741998">
      <w:pPr>
        <w:pStyle w:val="4"/>
        <w:spacing w:before="120" w:after="0" w:line="360" w:lineRule="auto"/>
        <w:rPr>
          <w:rFonts w:hint="default" w:ascii="宋体" w:hAnsi="宋体" w:eastAsia="宋体" w:cs="宋体"/>
          <w:color w:val="auto"/>
          <w:highlight w:val="none"/>
          <w:lang w:val="en-US" w:eastAsia="zh-CN"/>
        </w:rPr>
      </w:pPr>
      <w:bookmarkStart w:id="75" w:name="_Toc421"/>
      <w:bookmarkStart w:id="76" w:name="_Toc9941"/>
      <w:r>
        <w:rPr>
          <w:rFonts w:hint="eastAsia" w:ascii="宋体" w:hAnsi="宋体" w:eastAsia="宋体" w:cs="宋体"/>
          <w:color w:val="auto"/>
          <w:highlight w:val="none"/>
          <w:lang w:val="en-US" w:eastAsia="zh-CN"/>
        </w:rPr>
        <w:t>4</w:t>
      </w:r>
      <w:r>
        <w:rPr>
          <w:rFonts w:hint="eastAsia" w:ascii="宋体" w:hAnsi="宋体" w:eastAsia="宋体" w:cs="宋体"/>
          <w:color w:val="auto"/>
          <w:highlight w:val="none"/>
        </w:rPr>
        <w:t xml:space="preserve">. </w:t>
      </w:r>
      <w:r>
        <w:rPr>
          <w:rFonts w:hint="eastAsia" w:ascii="宋体" w:hAnsi="宋体" w:eastAsia="宋体" w:cs="宋体"/>
          <w:color w:val="auto"/>
          <w:highlight w:val="none"/>
          <w:lang w:val="en-US" w:eastAsia="zh-CN"/>
        </w:rPr>
        <w:t>评标办法</w:t>
      </w:r>
      <w:bookmarkEnd w:id="75"/>
      <w:bookmarkEnd w:id="76"/>
    </w:p>
    <w:p w14:paraId="43931297">
      <w:pPr>
        <w:pStyle w:val="12"/>
        <w:adjustRightInd w:val="0"/>
        <w:spacing w:line="400" w:lineRule="exact"/>
        <w:rPr>
          <w:rFonts w:hint="default"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本项目采用综合评估法。</w:t>
      </w:r>
    </w:p>
    <w:bookmarkEnd w:id="66"/>
    <w:bookmarkEnd w:id="67"/>
    <w:bookmarkEnd w:id="68"/>
    <w:bookmarkEnd w:id="69"/>
    <w:bookmarkEnd w:id="70"/>
    <w:bookmarkEnd w:id="71"/>
    <w:bookmarkEnd w:id="72"/>
    <w:p w14:paraId="2EADF61B">
      <w:pPr>
        <w:pStyle w:val="4"/>
        <w:spacing w:before="120" w:after="0" w:line="400" w:lineRule="exact"/>
        <w:rPr>
          <w:rFonts w:ascii="宋体" w:hAnsi="宋体" w:eastAsia="宋体" w:cs="宋体"/>
          <w:color w:val="auto"/>
          <w:highlight w:val="none"/>
        </w:rPr>
      </w:pPr>
      <w:bookmarkStart w:id="77" w:name="_Toc8694"/>
      <w:bookmarkStart w:id="78" w:name="_Toc3447"/>
      <w:r>
        <w:rPr>
          <w:rFonts w:hint="eastAsia" w:ascii="宋体" w:hAnsi="宋体" w:eastAsia="宋体" w:cs="宋体"/>
          <w:color w:val="auto"/>
          <w:highlight w:val="none"/>
          <w:lang w:val="en-US" w:eastAsia="zh-CN"/>
        </w:rPr>
        <w:t>5.</w:t>
      </w:r>
      <w:r>
        <w:rPr>
          <w:rFonts w:hint="eastAsia" w:ascii="宋体" w:hAnsi="宋体" w:eastAsia="宋体" w:cs="宋体"/>
          <w:color w:val="auto"/>
          <w:highlight w:val="none"/>
        </w:rPr>
        <w:t>比选文件的获取</w:t>
      </w:r>
      <w:bookmarkEnd w:id="77"/>
      <w:bookmarkEnd w:id="78"/>
    </w:p>
    <w:p w14:paraId="52DB055D">
      <w:pPr>
        <w:pStyle w:val="12"/>
        <w:adjustRightInd w:val="0"/>
        <w:rPr>
          <w:rFonts w:hint="eastAsia" w:ascii="宋体" w:hAnsi="宋体" w:eastAsia="宋体" w:cs="宋体"/>
          <w:color w:val="auto"/>
          <w:highlight w:val="none"/>
          <w:lang w:val="en-US" w:eastAsia="zh-CN"/>
        </w:rPr>
      </w:pPr>
      <w:bookmarkStart w:id="79" w:name="_Toc247085676"/>
      <w:bookmarkStart w:id="80" w:name="_Toc152045516"/>
      <w:bookmarkStart w:id="81" w:name="_Toc246996905"/>
      <w:bookmarkStart w:id="82" w:name="_Toc246996162"/>
      <w:bookmarkStart w:id="83" w:name="_Toc144974484"/>
      <w:bookmarkStart w:id="84" w:name="_Toc179632532"/>
      <w:bookmarkStart w:id="85" w:name="_Toc11329217"/>
      <w:bookmarkStart w:id="86" w:name="_Toc507319895"/>
      <w:bookmarkStart w:id="87" w:name="_Toc152042292"/>
      <w:r>
        <w:rPr>
          <w:rFonts w:hint="eastAsia" w:ascii="宋体" w:hAnsi="宋体" w:cs="宋体"/>
          <w:color w:val="auto"/>
          <w:szCs w:val="24"/>
          <w:highlight w:val="none"/>
        </w:rPr>
        <w:t>凡愿意参加的潜在报价人，在 202</w:t>
      </w:r>
      <w:r>
        <w:rPr>
          <w:rFonts w:hint="eastAsia" w:ascii="宋体" w:hAnsi="宋体" w:cs="宋体"/>
          <w:color w:val="auto"/>
          <w:szCs w:val="24"/>
          <w:highlight w:val="none"/>
          <w:lang w:eastAsia="zh-CN"/>
        </w:rPr>
        <w:t>6</w:t>
      </w:r>
      <w:r>
        <w:rPr>
          <w:rFonts w:hint="eastAsia" w:ascii="宋体" w:hAnsi="宋体" w:cs="宋体"/>
          <w:color w:val="auto"/>
          <w:szCs w:val="24"/>
          <w:highlight w:val="none"/>
        </w:rPr>
        <w:t xml:space="preserve"> 年 </w:t>
      </w:r>
      <w:r>
        <w:rPr>
          <w:rFonts w:hint="eastAsia" w:ascii="宋体" w:hAnsi="宋体" w:cs="宋体"/>
          <w:color w:val="auto"/>
          <w:szCs w:val="24"/>
          <w:highlight w:val="none"/>
          <w:lang w:eastAsia="zh-CN"/>
        </w:rPr>
        <w:t>1</w:t>
      </w:r>
      <w:r>
        <w:rPr>
          <w:rFonts w:hint="eastAsia" w:ascii="宋体" w:hAnsi="宋体" w:cs="宋体"/>
          <w:color w:val="auto"/>
          <w:szCs w:val="24"/>
          <w:highlight w:val="none"/>
        </w:rPr>
        <w:t xml:space="preserve">月 </w:t>
      </w:r>
      <w:r>
        <w:rPr>
          <w:rFonts w:hint="eastAsia" w:ascii="宋体" w:hAnsi="宋体" w:cs="宋体"/>
          <w:color w:val="auto"/>
          <w:szCs w:val="24"/>
          <w:highlight w:val="none"/>
          <w:lang w:val="en-US" w:eastAsia="zh-CN"/>
        </w:rPr>
        <w:t>28</w:t>
      </w:r>
      <w:r>
        <w:rPr>
          <w:rFonts w:hint="eastAsia" w:ascii="宋体" w:hAnsi="宋体" w:cs="宋体"/>
          <w:color w:val="auto"/>
          <w:szCs w:val="24"/>
          <w:highlight w:val="none"/>
        </w:rPr>
        <w:t>日上午 10 时 00 分前在重庆高速集团官网平台上获取比选文件、清单、澄清、修改、补充通知、最高限价通知等全部内容。各报价人应随时关注网上发布的竞争性比选文件答疑、补遗、澄清等文件内容，不管报价人是否下载，均视为已知晓竞争性比选文件的全部内容和有关事宜。</w:t>
      </w:r>
      <w:bookmarkStart w:id="88" w:name="_Toc20302"/>
      <w:bookmarkStart w:id="89" w:name="_Toc16686"/>
      <w:bookmarkStart w:id="90" w:name="_Toc9131"/>
      <w:bookmarkStart w:id="91" w:name="_Toc31493"/>
      <w:bookmarkStart w:id="92" w:name="_Toc18060"/>
    </w:p>
    <w:p w14:paraId="3CD42BEB">
      <w:pPr>
        <w:pStyle w:val="4"/>
        <w:spacing w:before="120" w:after="0" w:line="400" w:lineRule="exact"/>
        <w:rPr>
          <w:rFonts w:ascii="宋体" w:hAnsi="宋体" w:eastAsia="宋体" w:cs="宋体"/>
          <w:color w:val="auto"/>
          <w:highlight w:val="none"/>
        </w:rPr>
      </w:pPr>
      <w:r>
        <w:rPr>
          <w:rFonts w:hint="eastAsia" w:ascii="宋体" w:hAnsi="宋体" w:eastAsia="宋体" w:cs="宋体"/>
          <w:color w:val="auto"/>
          <w:highlight w:val="none"/>
          <w:lang w:val="en-US" w:eastAsia="zh-CN"/>
        </w:rPr>
        <w:t>6</w:t>
      </w:r>
      <w:r>
        <w:rPr>
          <w:rFonts w:hint="eastAsia" w:ascii="宋体" w:hAnsi="宋体" w:eastAsia="宋体" w:cs="宋体"/>
          <w:color w:val="auto"/>
          <w:highlight w:val="none"/>
        </w:rPr>
        <w:t>. 竞争性比选响应文件的递交</w:t>
      </w:r>
      <w:bookmarkEnd w:id="79"/>
      <w:bookmarkEnd w:id="80"/>
      <w:bookmarkEnd w:id="81"/>
      <w:bookmarkEnd w:id="82"/>
      <w:bookmarkEnd w:id="83"/>
      <w:bookmarkEnd w:id="84"/>
      <w:bookmarkEnd w:id="85"/>
      <w:bookmarkEnd w:id="86"/>
      <w:bookmarkEnd w:id="87"/>
      <w:r>
        <w:rPr>
          <w:rFonts w:hint="eastAsia" w:ascii="宋体" w:hAnsi="宋体" w:eastAsia="宋体" w:cs="宋体"/>
          <w:color w:val="auto"/>
          <w:highlight w:val="none"/>
        </w:rPr>
        <w:t>及相关事宜</w:t>
      </w:r>
      <w:bookmarkEnd w:id="88"/>
      <w:bookmarkEnd w:id="89"/>
      <w:bookmarkEnd w:id="90"/>
      <w:bookmarkEnd w:id="91"/>
      <w:bookmarkEnd w:id="92"/>
    </w:p>
    <w:p w14:paraId="2813DEF2">
      <w:pPr>
        <w:spacing w:line="420" w:lineRule="exact"/>
        <w:ind w:firstLine="420" w:firstLineChars="200"/>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6.1 报价截止时间和开标时间：2026年1月28日上午10时 00 分（北京时间）。</w:t>
      </w:r>
    </w:p>
    <w:p w14:paraId="613A3F35">
      <w:pPr>
        <w:spacing w:line="420" w:lineRule="exact"/>
        <w:ind w:firstLine="420" w:firstLineChars="200"/>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6.2 报价的递交方式：现场递交或邮寄，若采用现场递交方式须在报价截止当天将文件送达并参与现场开标；若采用邮寄方式需在报价截止时间之前将响应文件邮寄到达递交地址，并按要求进行密封，否则采购人有权拒收，采用邮寄方式的报价人默认认可采购人的开标结果，不得由此提出任何质疑。</w:t>
      </w:r>
    </w:p>
    <w:p w14:paraId="61E904B7">
      <w:pPr>
        <w:spacing w:line="420" w:lineRule="exact"/>
        <w:ind w:firstLine="420" w:firstLineChars="200"/>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6.3 递交地址：重庆市南岸区南坪镇海峡路重庆首讯科技股份有限公司</w:t>
      </w:r>
    </w:p>
    <w:p w14:paraId="2F58BA78">
      <w:pPr>
        <w:spacing w:line="420" w:lineRule="exact"/>
        <w:ind w:firstLine="420" w:firstLineChars="200"/>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6.4 逾期送达，或未送达指定地点，或未密封的竞争性比选响应文件，采购人不予受理。</w:t>
      </w:r>
    </w:p>
    <w:p w14:paraId="1A89FEFF">
      <w:pPr>
        <w:spacing w:line="420" w:lineRule="exact"/>
        <w:ind w:firstLine="420" w:firstLineChars="200"/>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6.5 采购人不组织现场踏勘，不召开报价预备会。</w:t>
      </w:r>
    </w:p>
    <w:p w14:paraId="72797A85">
      <w:pPr>
        <w:spacing w:line="420" w:lineRule="exact"/>
        <w:ind w:firstLine="420" w:firstLineChars="200"/>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6.6需提供正本一本；副本一本；电子档一份。</w:t>
      </w:r>
    </w:p>
    <w:p w14:paraId="04C895F8">
      <w:pPr>
        <w:pStyle w:val="4"/>
        <w:spacing w:before="120" w:after="0" w:line="400" w:lineRule="exact"/>
        <w:rPr>
          <w:rFonts w:hint="eastAsia" w:ascii="宋体" w:hAnsi="宋体" w:eastAsia="宋体" w:cs="宋体"/>
          <w:color w:val="auto"/>
          <w:highlight w:val="none"/>
          <w:lang w:val="en-US" w:eastAsia="zh-CN"/>
        </w:rPr>
      </w:pPr>
      <w:r>
        <w:rPr>
          <w:rFonts w:hint="eastAsia" w:ascii="宋体" w:hAnsi="宋体" w:cs="宋体"/>
          <w:color w:val="auto"/>
          <w:szCs w:val="21"/>
          <w:highlight w:val="none"/>
          <w:lang w:val="en-US" w:eastAsia="zh-CN"/>
        </w:rPr>
        <w:t>6.4采购人不组织现场踏勘，不召开报价预备会。</w:t>
      </w:r>
      <w:bookmarkStart w:id="93" w:name="_Toc18402"/>
      <w:bookmarkStart w:id="94" w:name="_Toc144974485"/>
      <w:bookmarkStart w:id="95" w:name="_Toc393"/>
      <w:bookmarkStart w:id="96" w:name="_Toc21615"/>
      <w:bookmarkStart w:id="97" w:name="_Toc247085678"/>
      <w:bookmarkStart w:id="98" w:name="_Toc179632534"/>
      <w:bookmarkStart w:id="99" w:name="_Toc1175"/>
      <w:bookmarkStart w:id="100" w:name="_Toc246996907"/>
      <w:bookmarkStart w:id="101" w:name="_Toc507319897"/>
      <w:bookmarkStart w:id="102" w:name="_Toc246996164"/>
      <w:bookmarkStart w:id="103" w:name="_Toc28867"/>
      <w:bookmarkStart w:id="104" w:name="_Toc152042293"/>
      <w:bookmarkStart w:id="105" w:name="_Toc11329219"/>
      <w:bookmarkStart w:id="106" w:name="_Toc152045517"/>
    </w:p>
    <w:p w14:paraId="5891FD26">
      <w:pPr>
        <w:pStyle w:val="4"/>
        <w:spacing w:before="120" w:after="0" w:line="400" w:lineRule="exact"/>
        <w:rPr>
          <w:rFonts w:ascii="宋体" w:hAnsi="宋体" w:eastAsia="宋体" w:cs="宋体"/>
          <w:color w:val="auto"/>
          <w:highlight w:val="none"/>
        </w:rPr>
      </w:pPr>
      <w:r>
        <w:rPr>
          <w:rFonts w:hint="eastAsia" w:ascii="宋体" w:hAnsi="宋体" w:eastAsia="宋体" w:cs="宋体"/>
          <w:color w:val="auto"/>
          <w:highlight w:val="none"/>
          <w:lang w:val="en-US" w:eastAsia="zh-CN"/>
        </w:rPr>
        <w:t>7</w:t>
      </w:r>
      <w:r>
        <w:rPr>
          <w:rFonts w:hint="eastAsia" w:ascii="宋体" w:hAnsi="宋体" w:eastAsia="宋体" w:cs="宋体"/>
          <w:color w:val="auto"/>
          <w:highlight w:val="none"/>
        </w:rPr>
        <w:t>. 联系方式</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p>
    <w:tbl>
      <w:tblPr>
        <w:tblStyle w:val="43"/>
        <w:tblW w:w="9709" w:type="dxa"/>
        <w:tblInd w:w="0" w:type="dxa"/>
        <w:tblLayout w:type="fixed"/>
        <w:tblCellMar>
          <w:top w:w="0" w:type="dxa"/>
          <w:left w:w="108" w:type="dxa"/>
          <w:bottom w:w="0" w:type="dxa"/>
          <w:right w:w="108" w:type="dxa"/>
        </w:tblCellMar>
      </w:tblPr>
      <w:tblGrid>
        <w:gridCol w:w="9709"/>
      </w:tblGrid>
      <w:tr w14:paraId="6FE9A170">
        <w:tblPrEx>
          <w:tblCellMar>
            <w:top w:w="0" w:type="dxa"/>
            <w:left w:w="108" w:type="dxa"/>
            <w:bottom w:w="0" w:type="dxa"/>
            <w:right w:w="108" w:type="dxa"/>
          </w:tblCellMar>
        </w:tblPrEx>
        <w:trPr>
          <w:trHeight w:val="520" w:hRule="atLeast"/>
        </w:trPr>
        <w:tc>
          <w:tcPr>
            <w:tcW w:w="9709" w:type="dxa"/>
            <w:vAlign w:val="center"/>
          </w:tcPr>
          <w:p w14:paraId="2D972BE9">
            <w:pPr>
              <w:pStyle w:val="102"/>
              <w:keepNext w:val="0"/>
              <w:keepLines w:val="0"/>
              <w:pageBreakBefore w:val="0"/>
              <w:suppressLineNumbers w:val="0"/>
              <w:kinsoku/>
              <w:wordWrap/>
              <w:overflowPunct/>
              <w:autoSpaceDE/>
              <w:autoSpaceDN/>
              <w:bidi w:val="0"/>
              <w:snapToGrid/>
              <w:spacing w:before="0" w:beforeAutospacing="0" w:after="0" w:afterAutospacing="0" w:line="400" w:lineRule="exact"/>
              <w:ind w:left="0" w:leftChars="0" w:right="0" w:firstLine="420" w:firstLineChars="200"/>
              <w:jc w:val="both"/>
              <w:textAlignment w:val="auto"/>
              <w:rPr>
                <w:rFonts w:hint="eastAsia" w:ascii="宋体" w:hAnsi="宋体" w:eastAsia="宋体" w:cs="宋体"/>
                <w:color w:val="auto"/>
                <w:kern w:val="2"/>
                <w:sz w:val="21"/>
                <w:szCs w:val="21"/>
                <w:highlight w:val="none"/>
                <w:lang w:eastAsia="zh-CN"/>
              </w:rPr>
            </w:pPr>
            <w:r>
              <w:rPr>
                <w:rFonts w:hint="eastAsia" w:ascii="宋体" w:hAnsi="宋体" w:cs="宋体"/>
                <w:color w:val="auto"/>
                <w:kern w:val="2"/>
                <w:sz w:val="21"/>
                <w:szCs w:val="21"/>
                <w:highlight w:val="none"/>
              </w:rPr>
              <w:t>采购人：</w:t>
            </w:r>
            <w:r>
              <w:rPr>
                <w:rFonts w:hint="eastAsia" w:ascii="宋体" w:hAnsi="宋体" w:cs="宋体"/>
                <w:color w:val="auto"/>
                <w:kern w:val="2"/>
                <w:sz w:val="21"/>
                <w:szCs w:val="21"/>
                <w:highlight w:val="none"/>
                <w:lang w:eastAsia="zh-CN"/>
              </w:rPr>
              <w:t>重庆首讯科技股份有限公司数智系统运维分公司</w:t>
            </w:r>
          </w:p>
        </w:tc>
      </w:tr>
      <w:tr w14:paraId="73A1B2A7">
        <w:tblPrEx>
          <w:tblCellMar>
            <w:top w:w="0" w:type="dxa"/>
            <w:left w:w="108" w:type="dxa"/>
            <w:bottom w:w="0" w:type="dxa"/>
            <w:right w:w="108" w:type="dxa"/>
          </w:tblCellMar>
        </w:tblPrEx>
        <w:trPr>
          <w:trHeight w:val="510" w:hRule="atLeast"/>
        </w:trPr>
        <w:tc>
          <w:tcPr>
            <w:tcW w:w="9709" w:type="dxa"/>
            <w:vAlign w:val="center"/>
          </w:tcPr>
          <w:p w14:paraId="5D13F2DA">
            <w:pPr>
              <w:keepNext w:val="0"/>
              <w:keepLines w:val="0"/>
              <w:pageBreakBefore w:val="0"/>
              <w:widowControl w:val="0"/>
              <w:suppressLineNumbers w:val="0"/>
              <w:kinsoku/>
              <w:wordWrap/>
              <w:overflowPunct/>
              <w:topLinePunct/>
              <w:autoSpaceDE/>
              <w:autoSpaceDN/>
              <w:bidi w:val="0"/>
              <w:snapToGrid/>
              <w:spacing w:before="0" w:beforeAutospacing="0" w:after="0" w:afterAutospacing="0" w:line="400" w:lineRule="exact"/>
              <w:ind w:left="0" w:leftChars="0" w:right="0" w:rightChars="0" w:firstLine="420" w:firstLineChars="200"/>
              <w:jc w:val="both"/>
              <w:textAlignment w:val="auto"/>
              <w:rPr>
                <w:rFonts w:hint="default" w:ascii="宋体" w:hAnsi="宋体" w:cs="宋体"/>
                <w:color w:val="auto"/>
                <w:szCs w:val="21"/>
                <w:highlight w:val="none"/>
              </w:rPr>
            </w:pPr>
            <w:r>
              <w:rPr>
                <w:rFonts w:hint="eastAsia" w:ascii="宋体" w:hAnsi="宋体" w:cs="宋体"/>
                <w:color w:val="auto"/>
                <w:szCs w:val="21"/>
                <w:highlight w:val="none"/>
              </w:rPr>
              <w:t>地址：</w:t>
            </w:r>
            <w:r>
              <w:rPr>
                <w:rFonts w:hint="eastAsia" w:ascii="宋体" w:hAnsi="宋体" w:cs="宋体"/>
                <w:color w:val="auto"/>
                <w:szCs w:val="21"/>
                <w:highlight w:val="none"/>
                <w:lang w:val="en-US" w:eastAsia="zh-CN"/>
              </w:rPr>
              <w:t>重庆市渝北区新南路52号东界龙湖3楼</w:t>
            </w:r>
          </w:p>
        </w:tc>
      </w:tr>
      <w:tr w14:paraId="6A7B888D">
        <w:tblPrEx>
          <w:tblCellMar>
            <w:top w:w="0" w:type="dxa"/>
            <w:left w:w="108" w:type="dxa"/>
            <w:bottom w:w="0" w:type="dxa"/>
            <w:right w:w="108" w:type="dxa"/>
          </w:tblCellMar>
        </w:tblPrEx>
        <w:trPr>
          <w:trHeight w:val="520" w:hRule="atLeast"/>
        </w:trPr>
        <w:tc>
          <w:tcPr>
            <w:tcW w:w="9709" w:type="dxa"/>
            <w:vAlign w:val="center"/>
          </w:tcPr>
          <w:p w14:paraId="5C9FD5CA">
            <w:pPr>
              <w:keepNext w:val="0"/>
              <w:keepLines w:val="0"/>
              <w:pageBreakBefore w:val="0"/>
              <w:suppressLineNumbers w:val="0"/>
              <w:kinsoku/>
              <w:wordWrap/>
              <w:overflowPunct/>
              <w:topLinePunct/>
              <w:autoSpaceDE/>
              <w:autoSpaceDN/>
              <w:bidi w:val="0"/>
              <w:snapToGrid/>
              <w:spacing w:before="0" w:beforeAutospacing="0" w:after="0" w:afterAutospacing="0" w:line="400" w:lineRule="exact"/>
              <w:ind w:left="0" w:leftChars="0" w:right="0" w:firstLine="420" w:firstLineChars="200"/>
              <w:textAlignment w:val="auto"/>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rPr>
              <w:t>技术联系人：</w:t>
            </w:r>
            <w:r>
              <w:rPr>
                <w:rFonts w:hint="eastAsia" w:ascii="宋体" w:hAnsi="宋体" w:cs="宋体"/>
                <w:color w:val="auto"/>
                <w:szCs w:val="21"/>
                <w:highlight w:val="none"/>
                <w:u w:val="single"/>
                <w:lang w:val="en-US" w:eastAsia="zh-CN"/>
              </w:rPr>
              <w:t xml:space="preserve"> 邹  </w:t>
            </w:r>
            <w:r>
              <w:rPr>
                <w:rFonts w:hint="eastAsia" w:ascii="宋体" w:hAnsi="宋体" w:cs="宋体"/>
                <w:color w:val="auto"/>
                <w:szCs w:val="21"/>
                <w:highlight w:val="none"/>
                <w:lang w:val="en-US" w:eastAsia="zh-CN"/>
              </w:rPr>
              <w:t>老师</w:t>
            </w:r>
            <w:r>
              <w:rPr>
                <w:rFonts w:hint="eastAsia" w:ascii="宋体" w:hAnsi="宋体" w:cs="宋体"/>
                <w:color w:val="auto"/>
                <w:szCs w:val="21"/>
                <w:highlight w:val="none"/>
              </w:rPr>
              <w:t xml:space="preserve">  电 话：</w:t>
            </w:r>
            <w:r>
              <w:rPr>
                <w:rFonts w:hint="eastAsia" w:ascii="宋体" w:hAnsi="宋体" w:cs="宋体"/>
                <w:color w:val="auto"/>
                <w:szCs w:val="21"/>
                <w:highlight w:val="none"/>
                <w:u w:val="single"/>
                <w:lang w:val="en-US" w:eastAsia="zh-CN"/>
              </w:rPr>
              <w:t xml:space="preserve"> 13896221547 </w:t>
            </w:r>
          </w:p>
        </w:tc>
      </w:tr>
      <w:tr w14:paraId="47237786">
        <w:tblPrEx>
          <w:tblCellMar>
            <w:top w:w="0" w:type="dxa"/>
            <w:left w:w="108" w:type="dxa"/>
            <w:bottom w:w="0" w:type="dxa"/>
            <w:right w:w="108" w:type="dxa"/>
          </w:tblCellMar>
        </w:tblPrEx>
        <w:trPr>
          <w:trHeight w:val="448" w:hRule="atLeast"/>
        </w:trPr>
        <w:tc>
          <w:tcPr>
            <w:tcW w:w="9709" w:type="dxa"/>
            <w:vAlign w:val="center"/>
          </w:tcPr>
          <w:p w14:paraId="3C9C36B8">
            <w:pPr>
              <w:keepNext w:val="0"/>
              <w:keepLines w:val="0"/>
              <w:pageBreakBefore w:val="0"/>
              <w:suppressLineNumbers w:val="0"/>
              <w:kinsoku/>
              <w:wordWrap/>
              <w:overflowPunct/>
              <w:topLinePunct/>
              <w:autoSpaceDE/>
              <w:autoSpaceDN/>
              <w:bidi w:val="0"/>
              <w:snapToGrid/>
              <w:spacing w:before="0" w:beforeAutospacing="0" w:after="0" w:afterAutospacing="0" w:line="400" w:lineRule="exact"/>
              <w:ind w:left="0" w:leftChars="0" w:right="0" w:firstLine="420" w:firstLineChars="200"/>
              <w:textAlignment w:val="auto"/>
              <w:rPr>
                <w:rFonts w:hint="default" w:eastAsia="宋体"/>
                <w:color w:val="auto"/>
                <w:highlight w:val="none"/>
                <w:lang w:val="en-US" w:eastAsia="zh-CN"/>
              </w:rPr>
            </w:pPr>
            <w:r>
              <w:rPr>
                <w:rFonts w:hint="eastAsia" w:ascii="宋体" w:hAnsi="宋体" w:cs="宋体"/>
                <w:color w:val="auto"/>
                <w:szCs w:val="21"/>
                <w:highlight w:val="none"/>
              </w:rPr>
              <w:t>商务联系人：</w:t>
            </w:r>
            <w:r>
              <w:rPr>
                <w:rFonts w:hint="eastAsia" w:ascii="宋体" w:hAnsi="宋体" w:cs="宋体"/>
                <w:color w:val="auto"/>
                <w:szCs w:val="21"/>
                <w:highlight w:val="none"/>
                <w:u w:val="single"/>
                <w:lang w:val="en-US" w:eastAsia="zh-CN"/>
              </w:rPr>
              <w:t xml:space="preserve"> 方  </w:t>
            </w:r>
            <w:r>
              <w:rPr>
                <w:rFonts w:hint="eastAsia" w:ascii="宋体" w:hAnsi="宋体" w:cs="宋体"/>
                <w:color w:val="auto"/>
                <w:szCs w:val="21"/>
                <w:highlight w:val="none"/>
                <w:lang w:val="en-US" w:eastAsia="zh-CN"/>
              </w:rPr>
              <w:t>老师</w:t>
            </w:r>
            <w:r>
              <w:rPr>
                <w:rFonts w:hint="eastAsia" w:ascii="宋体" w:hAnsi="宋体" w:cs="宋体"/>
                <w:color w:val="auto"/>
                <w:szCs w:val="21"/>
                <w:highlight w:val="none"/>
              </w:rPr>
              <w:t xml:space="preserve">  电 话：</w:t>
            </w:r>
            <w:r>
              <w:rPr>
                <w:rFonts w:hint="eastAsia" w:ascii="宋体" w:hAnsi="宋体" w:cs="宋体"/>
                <w:color w:val="auto"/>
                <w:szCs w:val="21"/>
                <w:highlight w:val="none"/>
                <w:u w:val="single"/>
                <w:lang w:val="en-US" w:eastAsia="zh-CN"/>
              </w:rPr>
              <w:t xml:space="preserve">  19922923241 </w:t>
            </w:r>
          </w:p>
        </w:tc>
      </w:tr>
    </w:tbl>
    <w:p w14:paraId="3C6D961B">
      <w:pPr>
        <w:rPr>
          <w:color w:val="auto"/>
          <w:highlight w:val="none"/>
        </w:rPr>
      </w:pPr>
    </w:p>
    <w:p w14:paraId="0639573E">
      <w:pPr>
        <w:rPr>
          <w:color w:val="auto"/>
          <w:highlight w:val="none"/>
        </w:rPr>
      </w:pPr>
    </w:p>
    <w:p w14:paraId="61682ECF">
      <w:pPr>
        <w:pStyle w:val="28"/>
        <w:rPr>
          <w:color w:val="auto"/>
          <w:highlight w:val="none"/>
        </w:rPr>
      </w:pPr>
    </w:p>
    <w:p w14:paraId="1D812BBA">
      <w:pPr>
        <w:rPr>
          <w:color w:val="auto"/>
          <w:highlight w:val="none"/>
        </w:rPr>
      </w:pPr>
    </w:p>
    <w:p w14:paraId="29D194B4">
      <w:pPr>
        <w:pStyle w:val="3"/>
        <w:spacing w:before="0" w:after="0" w:line="360" w:lineRule="auto"/>
        <w:jc w:val="center"/>
        <w:rPr>
          <w:rFonts w:hint="eastAsia" w:ascii="宋体" w:hAnsi="宋体" w:cs="宋体"/>
          <w:color w:val="auto"/>
          <w:highlight w:val="none"/>
        </w:rPr>
      </w:pPr>
      <w:bookmarkStart w:id="107" w:name="_Toc179632544"/>
      <w:bookmarkStart w:id="108" w:name="_Toc246996173"/>
      <w:bookmarkStart w:id="109" w:name="_Toc2000405"/>
      <w:bookmarkStart w:id="110" w:name="_Toc144974495"/>
      <w:bookmarkStart w:id="111" w:name="_Toc152042303"/>
      <w:bookmarkStart w:id="112" w:name="_Toc246996916"/>
      <w:bookmarkStart w:id="113" w:name="_Toc507319898"/>
      <w:bookmarkStart w:id="114" w:name="_Toc13375"/>
      <w:bookmarkStart w:id="115" w:name="_Toc152045527"/>
      <w:bookmarkStart w:id="116" w:name="_Toc247085687"/>
    </w:p>
    <w:p w14:paraId="2D0B75DC">
      <w:pPr>
        <w:rPr>
          <w:rFonts w:hint="eastAsia" w:ascii="宋体" w:hAnsi="宋体" w:cs="宋体"/>
          <w:color w:val="auto"/>
          <w:highlight w:val="none"/>
        </w:rPr>
      </w:pPr>
    </w:p>
    <w:p w14:paraId="00A1D4A9">
      <w:pPr>
        <w:pStyle w:val="3"/>
        <w:spacing w:before="0" w:after="0" w:line="360" w:lineRule="auto"/>
        <w:jc w:val="center"/>
        <w:rPr>
          <w:rFonts w:hint="eastAsia" w:ascii="宋体" w:hAnsi="宋体" w:cs="宋体"/>
          <w:color w:val="auto"/>
          <w:highlight w:val="none"/>
        </w:rPr>
      </w:pPr>
    </w:p>
    <w:p w14:paraId="13846A3B">
      <w:pPr>
        <w:pStyle w:val="3"/>
        <w:spacing w:before="0" w:after="0" w:line="360" w:lineRule="auto"/>
        <w:jc w:val="center"/>
        <w:rPr>
          <w:rFonts w:hint="eastAsia" w:ascii="宋体" w:hAnsi="宋体" w:cs="宋体"/>
          <w:color w:val="auto"/>
          <w:highlight w:val="none"/>
        </w:rPr>
      </w:pPr>
    </w:p>
    <w:p w14:paraId="00CEF6CC">
      <w:pPr>
        <w:pStyle w:val="3"/>
        <w:spacing w:before="0" w:after="0" w:line="360" w:lineRule="auto"/>
        <w:jc w:val="center"/>
        <w:rPr>
          <w:rFonts w:ascii="宋体" w:hAnsi="宋体" w:cs="宋体"/>
          <w:color w:val="auto"/>
          <w:highlight w:val="none"/>
        </w:rPr>
      </w:pPr>
      <w:r>
        <w:rPr>
          <w:rFonts w:hint="eastAsia" w:ascii="宋体" w:hAnsi="宋体" w:cs="宋体"/>
          <w:color w:val="auto"/>
          <w:highlight w:val="none"/>
        </w:rPr>
        <w:t>第二章 报价人须知</w:t>
      </w:r>
      <w:bookmarkEnd w:id="107"/>
      <w:bookmarkEnd w:id="108"/>
      <w:bookmarkEnd w:id="109"/>
      <w:bookmarkEnd w:id="110"/>
      <w:bookmarkEnd w:id="111"/>
      <w:bookmarkEnd w:id="112"/>
      <w:bookmarkEnd w:id="113"/>
      <w:bookmarkEnd w:id="114"/>
      <w:bookmarkEnd w:id="115"/>
      <w:bookmarkEnd w:id="116"/>
    </w:p>
    <w:p w14:paraId="03AEE369">
      <w:pPr>
        <w:rPr>
          <w:color w:val="auto"/>
          <w:highlight w:val="none"/>
        </w:rPr>
      </w:pPr>
    </w:p>
    <w:tbl>
      <w:tblPr>
        <w:tblStyle w:val="43"/>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8"/>
        <w:gridCol w:w="2090"/>
        <w:gridCol w:w="7080"/>
      </w:tblGrid>
      <w:tr w14:paraId="32910A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344" w:type="pct"/>
            <w:vAlign w:val="center"/>
          </w:tcPr>
          <w:p w14:paraId="235DD630">
            <w:pPr>
              <w:keepNext w:val="0"/>
              <w:keepLines w:val="0"/>
              <w:pageBreakBefore w:val="0"/>
              <w:suppressLineNumbers w:val="0"/>
              <w:kinsoku/>
              <w:overflowPunct/>
              <w:bidi w:val="0"/>
              <w:spacing w:before="0" w:beforeAutospacing="0" w:after="0" w:afterAutospacing="0" w:line="400" w:lineRule="exact"/>
              <w:ind w:left="0" w:right="0"/>
              <w:jc w:val="center"/>
              <w:textAlignment w:val="auto"/>
              <w:rPr>
                <w:rFonts w:hint="default" w:ascii="宋体" w:hAnsi="宋体" w:cs="宋体"/>
                <w:b/>
                <w:color w:val="auto"/>
                <w:kern w:val="0"/>
                <w:szCs w:val="21"/>
                <w:highlight w:val="none"/>
              </w:rPr>
            </w:pPr>
            <w:bookmarkStart w:id="117" w:name="_Toc326760840"/>
            <w:r>
              <w:rPr>
                <w:rFonts w:hint="eastAsia" w:ascii="宋体" w:hAnsi="宋体" w:cs="宋体"/>
                <w:b/>
                <w:color w:val="auto"/>
                <w:kern w:val="0"/>
                <w:szCs w:val="21"/>
                <w:highlight w:val="none"/>
              </w:rPr>
              <w:t>序号</w:t>
            </w:r>
          </w:p>
        </w:tc>
        <w:tc>
          <w:tcPr>
            <w:tcW w:w="1061" w:type="pct"/>
            <w:vAlign w:val="center"/>
          </w:tcPr>
          <w:p w14:paraId="667B6CA9">
            <w:pPr>
              <w:keepNext w:val="0"/>
              <w:keepLines w:val="0"/>
              <w:pageBreakBefore w:val="0"/>
              <w:suppressLineNumbers w:val="0"/>
              <w:kinsoku/>
              <w:overflowPunct/>
              <w:bidi w:val="0"/>
              <w:spacing w:before="0" w:beforeAutospacing="0" w:after="0" w:afterAutospacing="0" w:line="400" w:lineRule="exact"/>
              <w:ind w:left="0" w:right="0"/>
              <w:jc w:val="center"/>
              <w:textAlignment w:val="auto"/>
              <w:rPr>
                <w:rFonts w:hint="default" w:ascii="宋体" w:hAnsi="宋体" w:cs="宋体"/>
                <w:b/>
                <w:color w:val="auto"/>
                <w:kern w:val="0"/>
                <w:szCs w:val="21"/>
                <w:highlight w:val="none"/>
              </w:rPr>
            </w:pPr>
            <w:r>
              <w:rPr>
                <w:rFonts w:hint="eastAsia" w:ascii="宋体" w:hAnsi="宋体" w:cs="宋体"/>
                <w:b/>
                <w:color w:val="auto"/>
                <w:kern w:val="0"/>
                <w:szCs w:val="21"/>
                <w:highlight w:val="none"/>
              </w:rPr>
              <w:t>条款名称</w:t>
            </w:r>
          </w:p>
        </w:tc>
        <w:tc>
          <w:tcPr>
            <w:tcW w:w="3593" w:type="pct"/>
            <w:vAlign w:val="center"/>
          </w:tcPr>
          <w:p w14:paraId="6CD353DF">
            <w:pPr>
              <w:keepNext w:val="0"/>
              <w:keepLines w:val="0"/>
              <w:pageBreakBefore w:val="0"/>
              <w:suppressLineNumbers w:val="0"/>
              <w:kinsoku/>
              <w:overflowPunct/>
              <w:bidi w:val="0"/>
              <w:spacing w:before="0" w:beforeAutospacing="0" w:after="0" w:afterAutospacing="0" w:line="400" w:lineRule="exact"/>
              <w:ind w:left="0" w:right="0" w:firstLine="422" w:firstLineChars="200"/>
              <w:jc w:val="center"/>
              <w:textAlignment w:val="auto"/>
              <w:rPr>
                <w:rFonts w:hint="default" w:ascii="宋体" w:hAnsi="宋体" w:cs="宋体"/>
                <w:b/>
                <w:color w:val="auto"/>
                <w:kern w:val="0"/>
                <w:szCs w:val="21"/>
                <w:highlight w:val="none"/>
              </w:rPr>
            </w:pPr>
            <w:r>
              <w:rPr>
                <w:rFonts w:hint="eastAsia" w:ascii="宋体" w:hAnsi="宋体" w:cs="宋体"/>
                <w:b/>
                <w:color w:val="auto"/>
                <w:kern w:val="0"/>
                <w:szCs w:val="21"/>
                <w:highlight w:val="none"/>
              </w:rPr>
              <w:t>编  列  内  容</w:t>
            </w:r>
          </w:p>
        </w:tc>
      </w:tr>
      <w:tr w14:paraId="1CBECC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44" w:type="pct"/>
            <w:vAlign w:val="center"/>
          </w:tcPr>
          <w:p w14:paraId="5A85CB25">
            <w:pPr>
              <w:keepNext w:val="0"/>
              <w:keepLines w:val="0"/>
              <w:pageBreakBefore w:val="0"/>
              <w:suppressLineNumbers w:val="0"/>
              <w:kinsoku/>
              <w:overflowPunct/>
              <w:bidi w:val="0"/>
              <w:spacing w:before="0" w:beforeAutospacing="0" w:after="0" w:afterAutospacing="0" w:line="400" w:lineRule="exact"/>
              <w:ind w:left="0" w:right="0"/>
              <w:jc w:val="center"/>
              <w:textAlignment w:val="auto"/>
              <w:rPr>
                <w:rFonts w:hint="default" w:ascii="宋体" w:hAnsi="宋体" w:cs="宋体"/>
                <w:color w:val="auto"/>
                <w:kern w:val="0"/>
                <w:szCs w:val="21"/>
                <w:highlight w:val="none"/>
              </w:rPr>
            </w:pPr>
            <w:r>
              <w:rPr>
                <w:rFonts w:hint="eastAsia" w:ascii="宋体" w:hAnsi="宋体" w:cs="宋体"/>
                <w:color w:val="auto"/>
                <w:kern w:val="0"/>
                <w:szCs w:val="21"/>
                <w:highlight w:val="none"/>
              </w:rPr>
              <w:t>1</w:t>
            </w:r>
          </w:p>
        </w:tc>
        <w:tc>
          <w:tcPr>
            <w:tcW w:w="1061" w:type="pct"/>
            <w:vAlign w:val="center"/>
          </w:tcPr>
          <w:p w14:paraId="7EE0C154">
            <w:pPr>
              <w:keepNext w:val="0"/>
              <w:keepLines w:val="0"/>
              <w:pageBreakBefore w:val="0"/>
              <w:widowControl w:val="0"/>
              <w:suppressLineNumbers w:val="0"/>
              <w:kinsoku/>
              <w:wordWrap/>
              <w:overflowPunct/>
              <w:topLinePunct w:val="0"/>
              <w:bidi w:val="0"/>
              <w:adjustRightInd/>
              <w:snapToGrid/>
              <w:spacing w:before="0" w:beforeAutospacing="0" w:after="0" w:afterAutospacing="0" w:line="400" w:lineRule="exact"/>
              <w:ind w:left="0" w:right="0"/>
              <w:jc w:val="center"/>
              <w:textAlignment w:val="auto"/>
              <w:rPr>
                <w:rFonts w:hint="default" w:ascii="宋体" w:hAnsi="宋体" w:cs="宋体"/>
                <w:color w:val="auto"/>
                <w:szCs w:val="21"/>
                <w:highlight w:val="none"/>
                <w:shd w:val="clear" w:color="auto" w:fill="FFFFFF"/>
              </w:rPr>
            </w:pPr>
            <w:r>
              <w:rPr>
                <w:rFonts w:hint="eastAsia" w:ascii="宋体" w:hAnsi="宋体" w:cs="宋体"/>
                <w:color w:val="auto"/>
                <w:szCs w:val="21"/>
                <w:highlight w:val="none"/>
                <w:shd w:val="clear" w:color="auto" w:fill="FFFFFF"/>
              </w:rPr>
              <w:t>采购人</w:t>
            </w:r>
          </w:p>
        </w:tc>
        <w:tc>
          <w:tcPr>
            <w:tcW w:w="3593" w:type="pct"/>
            <w:vAlign w:val="center"/>
          </w:tcPr>
          <w:p w14:paraId="1AD2E9D7">
            <w:pPr>
              <w:keepNext w:val="0"/>
              <w:keepLines w:val="0"/>
              <w:pageBreakBefore w:val="0"/>
              <w:suppressLineNumbers w:val="0"/>
              <w:kinsoku/>
              <w:wordWrap/>
              <w:overflowPunct/>
              <w:bidi w:val="0"/>
              <w:spacing w:before="0" w:beforeAutospacing="0" w:after="0" w:afterAutospacing="0" w:line="400" w:lineRule="exact"/>
              <w:ind w:left="0" w:right="0" w:firstLine="420" w:firstLineChars="200"/>
              <w:jc w:val="both"/>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采购人：</w:t>
            </w:r>
            <w:r>
              <w:rPr>
                <w:rFonts w:hint="eastAsia" w:ascii="宋体" w:hAnsi="宋体" w:cs="宋体"/>
                <w:color w:val="auto"/>
                <w:sz w:val="21"/>
                <w:szCs w:val="21"/>
                <w:highlight w:val="none"/>
                <w:lang w:eastAsia="zh-CN"/>
              </w:rPr>
              <w:t>重庆首讯科技股份有限公司数智系统运维分公司</w:t>
            </w:r>
          </w:p>
          <w:p w14:paraId="0C0B65F3">
            <w:pPr>
              <w:keepNext w:val="0"/>
              <w:keepLines w:val="0"/>
              <w:pageBreakBefore w:val="0"/>
              <w:suppressLineNumbers w:val="0"/>
              <w:kinsoku/>
              <w:wordWrap/>
              <w:overflowPunct/>
              <w:bidi w:val="0"/>
              <w:spacing w:before="0" w:beforeAutospacing="0" w:after="0" w:afterAutospacing="0" w:line="400" w:lineRule="exact"/>
              <w:ind w:left="0" w:right="0" w:firstLine="420" w:firstLineChars="200"/>
              <w:jc w:val="both"/>
              <w:textAlignment w:val="auto"/>
              <w:rPr>
                <w:rFonts w:hint="eastAsia" w:ascii="宋体" w:hAnsi="宋体" w:cs="宋体"/>
                <w:color w:val="auto"/>
                <w:sz w:val="21"/>
                <w:szCs w:val="21"/>
                <w:highlight w:val="none"/>
                <w:lang w:val="en-US" w:eastAsia="zh-CN"/>
              </w:rPr>
            </w:pPr>
            <w:r>
              <w:rPr>
                <w:rFonts w:hint="eastAsia" w:ascii="宋体" w:hAnsi="宋体" w:eastAsia="宋体" w:cs="宋体"/>
                <w:color w:val="auto"/>
                <w:sz w:val="21"/>
                <w:szCs w:val="21"/>
                <w:highlight w:val="none"/>
              </w:rPr>
              <w:t>地  址：重庆市</w:t>
            </w:r>
            <w:r>
              <w:rPr>
                <w:rFonts w:hint="eastAsia" w:ascii="宋体" w:hAnsi="宋体" w:cs="宋体"/>
                <w:color w:val="auto"/>
                <w:sz w:val="21"/>
                <w:szCs w:val="21"/>
                <w:highlight w:val="none"/>
                <w:lang w:val="en-US" w:eastAsia="zh-CN"/>
              </w:rPr>
              <w:t>南岸区四公里重庆首讯科技股份有限分公司</w:t>
            </w:r>
          </w:p>
          <w:p w14:paraId="25BC7767">
            <w:pPr>
              <w:keepNext w:val="0"/>
              <w:keepLines w:val="0"/>
              <w:pageBreakBefore w:val="0"/>
              <w:suppressLineNumbers w:val="0"/>
              <w:kinsoku/>
              <w:wordWrap/>
              <w:overflowPunct/>
              <w:bidi w:val="0"/>
              <w:spacing w:before="0" w:beforeAutospacing="0" w:after="0" w:afterAutospacing="0" w:line="400" w:lineRule="exact"/>
              <w:ind w:left="0" w:right="0" w:firstLine="420" w:firstLineChars="200"/>
              <w:jc w:val="both"/>
              <w:textAlignment w:val="auto"/>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联系人：</w:t>
            </w:r>
            <w:r>
              <w:rPr>
                <w:rFonts w:hint="eastAsia" w:ascii="宋体" w:hAnsi="宋体" w:cs="宋体"/>
                <w:color w:val="auto"/>
                <w:szCs w:val="21"/>
                <w:highlight w:val="none"/>
                <w:u w:val="single"/>
                <w:lang w:val="en-US" w:eastAsia="zh-CN"/>
              </w:rPr>
              <w:t xml:space="preserve">  方  </w:t>
            </w:r>
            <w:r>
              <w:rPr>
                <w:rFonts w:hint="eastAsia" w:ascii="宋体" w:hAnsi="宋体" w:cs="宋体"/>
                <w:color w:val="auto"/>
                <w:szCs w:val="21"/>
                <w:highlight w:val="none"/>
                <w:lang w:val="en-US" w:eastAsia="zh-CN"/>
              </w:rPr>
              <w:t>老师</w:t>
            </w:r>
          </w:p>
          <w:p w14:paraId="708014CF">
            <w:pPr>
              <w:keepNext w:val="0"/>
              <w:keepLines w:val="0"/>
              <w:pageBreakBefore w:val="0"/>
              <w:suppressLineNumbers w:val="0"/>
              <w:kinsoku/>
              <w:wordWrap/>
              <w:overflowPunct/>
              <w:topLinePunct/>
              <w:bidi w:val="0"/>
              <w:spacing w:before="0" w:beforeAutospacing="0" w:after="0" w:afterAutospacing="0" w:line="400" w:lineRule="exact"/>
              <w:ind w:left="0" w:right="0" w:firstLine="420" w:firstLineChars="200"/>
              <w:jc w:val="both"/>
              <w:textAlignment w:val="auto"/>
              <w:rPr>
                <w:rFonts w:hint="default" w:eastAsia="宋体"/>
                <w:color w:val="auto"/>
                <w:highlight w:val="none"/>
                <w:lang w:val="en-US" w:eastAsia="zh-CN"/>
              </w:rPr>
            </w:pPr>
            <w:r>
              <w:rPr>
                <w:rFonts w:hint="eastAsia" w:ascii="宋体" w:hAnsi="宋体" w:eastAsia="宋体" w:cs="宋体"/>
                <w:color w:val="auto"/>
                <w:sz w:val="21"/>
                <w:szCs w:val="21"/>
                <w:highlight w:val="none"/>
              </w:rPr>
              <w:t>电  话：</w:t>
            </w:r>
            <w:r>
              <w:rPr>
                <w:rFonts w:hint="eastAsia" w:ascii="宋体" w:hAnsi="宋体" w:cs="宋体"/>
                <w:color w:val="auto"/>
                <w:szCs w:val="21"/>
                <w:highlight w:val="none"/>
                <w:u w:val="single"/>
                <w:lang w:val="en-US" w:eastAsia="zh-CN"/>
              </w:rPr>
              <w:t xml:space="preserve">  19922923241 </w:t>
            </w:r>
          </w:p>
        </w:tc>
      </w:tr>
      <w:tr w14:paraId="526880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44" w:type="pct"/>
            <w:vAlign w:val="center"/>
          </w:tcPr>
          <w:p w14:paraId="5242A132">
            <w:pPr>
              <w:keepNext w:val="0"/>
              <w:keepLines w:val="0"/>
              <w:pageBreakBefore w:val="0"/>
              <w:suppressLineNumbers w:val="0"/>
              <w:kinsoku/>
              <w:overflowPunct/>
              <w:bidi w:val="0"/>
              <w:spacing w:before="0" w:beforeAutospacing="0" w:after="0" w:afterAutospacing="0" w:line="400" w:lineRule="exact"/>
              <w:ind w:left="0" w:right="0"/>
              <w:jc w:val="center"/>
              <w:textAlignment w:val="auto"/>
              <w:rPr>
                <w:rFonts w:hint="default" w:ascii="宋体" w:hAnsi="宋体" w:cs="宋体"/>
                <w:color w:val="auto"/>
                <w:kern w:val="0"/>
                <w:szCs w:val="21"/>
                <w:highlight w:val="none"/>
              </w:rPr>
            </w:pPr>
            <w:r>
              <w:rPr>
                <w:rFonts w:hint="eastAsia" w:ascii="宋体" w:hAnsi="宋体" w:cs="宋体"/>
                <w:color w:val="auto"/>
                <w:kern w:val="0"/>
                <w:szCs w:val="21"/>
                <w:highlight w:val="none"/>
              </w:rPr>
              <w:t>2</w:t>
            </w:r>
          </w:p>
        </w:tc>
        <w:tc>
          <w:tcPr>
            <w:tcW w:w="1061" w:type="pct"/>
            <w:vAlign w:val="center"/>
          </w:tcPr>
          <w:p w14:paraId="4AAFB56F">
            <w:pPr>
              <w:keepNext w:val="0"/>
              <w:keepLines w:val="0"/>
              <w:pageBreakBefore w:val="0"/>
              <w:widowControl w:val="0"/>
              <w:suppressLineNumbers w:val="0"/>
              <w:kinsoku/>
              <w:wordWrap/>
              <w:overflowPunct/>
              <w:topLinePunct w:val="0"/>
              <w:bidi w:val="0"/>
              <w:adjustRightInd/>
              <w:snapToGrid/>
              <w:spacing w:before="0" w:beforeAutospacing="0" w:after="0" w:afterAutospacing="0" w:line="400" w:lineRule="exact"/>
              <w:ind w:left="0" w:right="0"/>
              <w:jc w:val="center"/>
              <w:textAlignment w:val="auto"/>
              <w:rPr>
                <w:rFonts w:hint="default" w:ascii="宋体" w:hAnsi="宋体" w:cs="宋体"/>
                <w:color w:val="auto"/>
                <w:szCs w:val="21"/>
                <w:highlight w:val="none"/>
                <w:shd w:val="clear" w:color="auto" w:fill="FFFFFF"/>
              </w:rPr>
            </w:pPr>
            <w:r>
              <w:rPr>
                <w:rFonts w:hint="eastAsia" w:ascii="宋体" w:hAnsi="宋体" w:cs="宋体"/>
                <w:color w:val="auto"/>
                <w:szCs w:val="21"/>
                <w:highlight w:val="none"/>
                <w:shd w:val="clear" w:color="auto" w:fill="FFFFFF"/>
              </w:rPr>
              <w:t>项目名称</w:t>
            </w:r>
          </w:p>
        </w:tc>
        <w:tc>
          <w:tcPr>
            <w:tcW w:w="3593" w:type="pct"/>
            <w:vAlign w:val="center"/>
          </w:tcPr>
          <w:p w14:paraId="299E6CC9">
            <w:pPr>
              <w:keepNext w:val="0"/>
              <w:keepLines w:val="0"/>
              <w:pageBreakBefore w:val="0"/>
              <w:suppressLineNumbers w:val="0"/>
              <w:kinsoku/>
              <w:wordWrap/>
              <w:overflowPunct/>
              <w:bidi w:val="0"/>
              <w:spacing w:before="0" w:beforeAutospacing="0" w:after="0" w:afterAutospacing="0" w:line="400" w:lineRule="exact"/>
              <w:ind w:left="0" w:right="0" w:firstLine="420" w:firstLineChars="200"/>
              <w:jc w:val="both"/>
              <w:textAlignment w:val="auto"/>
              <w:rPr>
                <w:rFonts w:hint="eastAsia" w:ascii="宋体" w:hAnsi="宋体" w:eastAsia="宋体" w:cs="宋体"/>
                <w:color w:val="auto"/>
                <w:szCs w:val="21"/>
                <w:highlight w:val="none"/>
                <w:lang w:eastAsia="zh-CN"/>
              </w:rPr>
            </w:pPr>
            <w:bookmarkStart w:id="118" w:name="单据名称2"/>
            <w:bookmarkEnd w:id="118"/>
            <w:r>
              <w:rPr>
                <w:rFonts w:hint="eastAsia" w:ascii="宋体" w:hAnsi="宋体" w:cs="宋体"/>
                <w:color w:val="auto"/>
                <w:szCs w:val="21"/>
                <w:highlight w:val="none"/>
                <w:lang w:eastAsia="zh-CN"/>
              </w:rPr>
              <w:t>巫云开隧道消防系统消缺施工单位采购（第二次）</w:t>
            </w:r>
          </w:p>
        </w:tc>
      </w:tr>
      <w:tr w14:paraId="61AFD8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44" w:type="pct"/>
            <w:vAlign w:val="center"/>
          </w:tcPr>
          <w:p w14:paraId="6B62E49E">
            <w:pPr>
              <w:keepNext w:val="0"/>
              <w:keepLines w:val="0"/>
              <w:pageBreakBefore w:val="0"/>
              <w:suppressLineNumbers w:val="0"/>
              <w:kinsoku/>
              <w:overflowPunct/>
              <w:bidi w:val="0"/>
              <w:spacing w:before="0" w:beforeAutospacing="0" w:after="0" w:afterAutospacing="0" w:line="400" w:lineRule="exact"/>
              <w:ind w:left="0" w:right="0"/>
              <w:jc w:val="center"/>
              <w:textAlignment w:val="auto"/>
              <w:rPr>
                <w:rFonts w:hint="default" w:ascii="宋体" w:hAnsi="宋体" w:cs="宋体"/>
                <w:color w:val="auto"/>
                <w:kern w:val="0"/>
                <w:szCs w:val="21"/>
                <w:highlight w:val="none"/>
              </w:rPr>
            </w:pPr>
            <w:r>
              <w:rPr>
                <w:rFonts w:hint="eastAsia" w:ascii="宋体" w:hAnsi="宋体" w:cs="宋体"/>
                <w:color w:val="auto"/>
                <w:kern w:val="0"/>
                <w:szCs w:val="21"/>
                <w:highlight w:val="none"/>
              </w:rPr>
              <w:t>3</w:t>
            </w:r>
          </w:p>
        </w:tc>
        <w:tc>
          <w:tcPr>
            <w:tcW w:w="1061" w:type="pct"/>
            <w:vAlign w:val="center"/>
          </w:tcPr>
          <w:p w14:paraId="7CED3CCA">
            <w:pPr>
              <w:keepNext w:val="0"/>
              <w:keepLines w:val="0"/>
              <w:pageBreakBefore w:val="0"/>
              <w:widowControl w:val="0"/>
              <w:suppressLineNumbers w:val="0"/>
              <w:kinsoku/>
              <w:wordWrap/>
              <w:overflowPunct/>
              <w:topLinePunct w:val="0"/>
              <w:bidi w:val="0"/>
              <w:adjustRightInd/>
              <w:snapToGrid/>
              <w:spacing w:before="0" w:beforeAutospacing="0" w:after="0" w:afterAutospacing="0" w:line="400" w:lineRule="exact"/>
              <w:ind w:left="0" w:right="0"/>
              <w:jc w:val="center"/>
              <w:textAlignment w:val="auto"/>
              <w:rPr>
                <w:rFonts w:hint="default" w:ascii="宋体" w:hAnsi="宋体" w:cs="宋体"/>
                <w:color w:val="auto"/>
                <w:szCs w:val="21"/>
                <w:highlight w:val="none"/>
                <w:shd w:val="clear" w:color="auto" w:fill="FFFFFF"/>
              </w:rPr>
            </w:pPr>
            <w:r>
              <w:rPr>
                <w:rFonts w:hint="eastAsia" w:ascii="宋体" w:hAnsi="宋体" w:cs="宋体"/>
                <w:color w:val="auto"/>
                <w:szCs w:val="21"/>
                <w:highlight w:val="none"/>
                <w:shd w:val="clear" w:color="auto" w:fill="FFFFFF"/>
              </w:rPr>
              <w:t>比选范围</w:t>
            </w:r>
          </w:p>
        </w:tc>
        <w:tc>
          <w:tcPr>
            <w:tcW w:w="3593" w:type="pct"/>
            <w:vAlign w:val="center"/>
          </w:tcPr>
          <w:p w14:paraId="531C2FB7">
            <w:pPr>
              <w:keepNext w:val="0"/>
              <w:keepLines w:val="0"/>
              <w:pageBreakBefore w:val="0"/>
              <w:suppressLineNumbers w:val="0"/>
              <w:kinsoku/>
              <w:overflowPunct/>
              <w:bidi w:val="0"/>
              <w:spacing w:before="0" w:beforeAutospacing="0" w:after="0" w:afterAutospacing="0" w:line="400" w:lineRule="exact"/>
              <w:ind w:left="0" w:right="0" w:firstLine="420" w:firstLineChars="200"/>
              <w:textAlignment w:val="auto"/>
              <w:rPr>
                <w:rFonts w:hint="default" w:ascii="宋体" w:hAnsi="宋体" w:cs="宋体"/>
                <w:color w:val="auto"/>
                <w:szCs w:val="21"/>
                <w:highlight w:val="none"/>
              </w:rPr>
            </w:pPr>
            <w:r>
              <w:rPr>
                <w:rFonts w:hint="eastAsia" w:ascii="宋体" w:hAnsi="宋体" w:cs="宋体"/>
                <w:color w:val="auto"/>
                <w:szCs w:val="21"/>
                <w:highlight w:val="none"/>
              </w:rPr>
              <w:t>见比选公告</w:t>
            </w:r>
          </w:p>
        </w:tc>
      </w:tr>
      <w:tr w14:paraId="6F739C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44" w:type="pct"/>
            <w:vAlign w:val="center"/>
          </w:tcPr>
          <w:p w14:paraId="6CBDA947">
            <w:pPr>
              <w:keepNext w:val="0"/>
              <w:keepLines w:val="0"/>
              <w:pageBreakBefore w:val="0"/>
              <w:suppressLineNumbers w:val="0"/>
              <w:kinsoku/>
              <w:overflowPunct/>
              <w:bidi w:val="0"/>
              <w:spacing w:before="0" w:beforeAutospacing="0" w:after="0" w:afterAutospacing="0" w:line="400" w:lineRule="exact"/>
              <w:ind w:left="0" w:right="0"/>
              <w:jc w:val="center"/>
              <w:textAlignment w:val="auto"/>
              <w:rPr>
                <w:rFonts w:hint="default" w:ascii="宋体" w:hAnsi="宋体" w:cs="宋体"/>
                <w:color w:val="auto"/>
                <w:kern w:val="0"/>
                <w:szCs w:val="21"/>
                <w:highlight w:val="none"/>
              </w:rPr>
            </w:pPr>
            <w:r>
              <w:rPr>
                <w:rFonts w:hint="eastAsia" w:ascii="宋体" w:hAnsi="宋体" w:cs="宋体"/>
                <w:color w:val="auto"/>
                <w:kern w:val="0"/>
                <w:szCs w:val="21"/>
                <w:highlight w:val="none"/>
              </w:rPr>
              <w:t>4</w:t>
            </w:r>
          </w:p>
        </w:tc>
        <w:tc>
          <w:tcPr>
            <w:tcW w:w="1061" w:type="pct"/>
            <w:vAlign w:val="center"/>
          </w:tcPr>
          <w:p w14:paraId="65728F06">
            <w:pPr>
              <w:keepNext w:val="0"/>
              <w:keepLines w:val="0"/>
              <w:pageBreakBefore w:val="0"/>
              <w:widowControl w:val="0"/>
              <w:suppressLineNumbers w:val="0"/>
              <w:kinsoku/>
              <w:wordWrap/>
              <w:overflowPunct/>
              <w:topLinePunct w:val="0"/>
              <w:bidi w:val="0"/>
              <w:adjustRightInd/>
              <w:snapToGrid/>
              <w:spacing w:before="0" w:beforeAutospacing="0" w:after="0" w:afterAutospacing="0" w:line="400" w:lineRule="exact"/>
              <w:ind w:left="0" w:right="0"/>
              <w:jc w:val="center"/>
              <w:textAlignment w:val="auto"/>
              <w:rPr>
                <w:rFonts w:hint="default" w:ascii="宋体" w:hAnsi="宋体" w:cs="宋体"/>
                <w:color w:val="auto"/>
                <w:szCs w:val="21"/>
                <w:highlight w:val="none"/>
                <w:shd w:val="clear" w:color="auto" w:fill="FFFFFF"/>
              </w:rPr>
            </w:pPr>
            <w:r>
              <w:rPr>
                <w:rFonts w:hint="eastAsia" w:ascii="宋体" w:hAnsi="宋体" w:cs="宋体"/>
                <w:color w:val="auto"/>
                <w:szCs w:val="21"/>
                <w:highlight w:val="none"/>
                <w:shd w:val="clear" w:color="auto" w:fill="FFFFFF"/>
              </w:rPr>
              <w:t>项目地点</w:t>
            </w:r>
          </w:p>
        </w:tc>
        <w:tc>
          <w:tcPr>
            <w:tcW w:w="3593" w:type="pct"/>
            <w:vAlign w:val="center"/>
          </w:tcPr>
          <w:p w14:paraId="6803BB26">
            <w:pPr>
              <w:keepNext w:val="0"/>
              <w:keepLines w:val="0"/>
              <w:pageBreakBefore w:val="0"/>
              <w:suppressLineNumbers w:val="0"/>
              <w:tabs>
                <w:tab w:val="left" w:pos="3000"/>
                <w:tab w:val="left" w:pos="3280"/>
                <w:tab w:val="left" w:pos="6120"/>
                <w:tab w:val="left" w:pos="7540"/>
                <w:tab w:val="left" w:pos="8320"/>
              </w:tabs>
              <w:kinsoku/>
              <w:overflowPunct/>
              <w:autoSpaceDE w:val="0"/>
              <w:autoSpaceDN w:val="0"/>
              <w:bidi w:val="0"/>
              <w:adjustRightInd w:val="0"/>
              <w:spacing w:before="0" w:beforeAutospacing="0" w:after="0" w:afterAutospacing="0" w:line="400" w:lineRule="exact"/>
              <w:ind w:left="0" w:right="0" w:firstLine="420" w:firstLineChars="200"/>
              <w:textAlignment w:val="auto"/>
              <w:rPr>
                <w:rFonts w:hint="default" w:ascii="宋体" w:hAnsi="宋体" w:cs="宋体"/>
                <w:color w:val="auto"/>
                <w:szCs w:val="21"/>
                <w:highlight w:val="none"/>
              </w:rPr>
            </w:pPr>
            <w:r>
              <w:rPr>
                <w:rFonts w:hint="eastAsia" w:ascii="宋体" w:hAnsi="宋体" w:cs="宋体"/>
                <w:color w:val="auto"/>
                <w:kern w:val="0"/>
                <w:szCs w:val="21"/>
                <w:highlight w:val="none"/>
              </w:rPr>
              <w:t>见比选公告</w:t>
            </w:r>
          </w:p>
        </w:tc>
      </w:tr>
      <w:tr w14:paraId="603B5A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44" w:type="pct"/>
            <w:vAlign w:val="center"/>
          </w:tcPr>
          <w:p w14:paraId="5A03B660">
            <w:pPr>
              <w:keepNext w:val="0"/>
              <w:keepLines w:val="0"/>
              <w:pageBreakBefore w:val="0"/>
              <w:suppressLineNumbers w:val="0"/>
              <w:kinsoku/>
              <w:overflowPunct/>
              <w:bidi w:val="0"/>
              <w:spacing w:before="0" w:beforeAutospacing="0" w:after="0" w:afterAutospacing="0" w:line="400" w:lineRule="exact"/>
              <w:ind w:left="0" w:right="0"/>
              <w:jc w:val="center"/>
              <w:textAlignment w:val="auto"/>
              <w:rPr>
                <w:rFonts w:hint="default" w:ascii="宋体" w:hAnsi="宋体" w:cs="宋体"/>
                <w:color w:val="auto"/>
                <w:kern w:val="0"/>
                <w:szCs w:val="21"/>
                <w:highlight w:val="none"/>
              </w:rPr>
            </w:pPr>
            <w:r>
              <w:rPr>
                <w:rFonts w:hint="eastAsia" w:ascii="宋体" w:hAnsi="宋体" w:cs="宋体"/>
                <w:color w:val="auto"/>
                <w:kern w:val="0"/>
                <w:szCs w:val="21"/>
                <w:highlight w:val="none"/>
              </w:rPr>
              <w:t>5</w:t>
            </w:r>
          </w:p>
        </w:tc>
        <w:tc>
          <w:tcPr>
            <w:tcW w:w="1061" w:type="pct"/>
            <w:vAlign w:val="center"/>
          </w:tcPr>
          <w:p w14:paraId="40FF0675">
            <w:pPr>
              <w:keepNext w:val="0"/>
              <w:keepLines w:val="0"/>
              <w:pageBreakBefore w:val="0"/>
              <w:widowControl w:val="0"/>
              <w:suppressLineNumbers w:val="0"/>
              <w:kinsoku/>
              <w:wordWrap/>
              <w:overflowPunct/>
              <w:topLinePunct w:val="0"/>
              <w:bidi w:val="0"/>
              <w:adjustRightInd/>
              <w:snapToGrid/>
              <w:spacing w:before="0" w:beforeAutospacing="0" w:after="0" w:afterAutospacing="0" w:line="400" w:lineRule="exact"/>
              <w:ind w:left="0" w:right="0"/>
              <w:jc w:val="center"/>
              <w:textAlignment w:val="auto"/>
              <w:rPr>
                <w:rFonts w:hint="default" w:ascii="宋体" w:hAnsi="宋体" w:cs="宋体"/>
                <w:color w:val="auto"/>
                <w:szCs w:val="21"/>
                <w:highlight w:val="none"/>
                <w:shd w:val="clear" w:color="auto" w:fill="FFFFFF"/>
              </w:rPr>
            </w:pPr>
            <w:r>
              <w:rPr>
                <w:rFonts w:hint="eastAsia" w:ascii="宋体" w:hAnsi="宋体" w:cs="宋体"/>
                <w:color w:val="auto"/>
                <w:szCs w:val="21"/>
                <w:highlight w:val="none"/>
                <w:shd w:val="clear" w:color="auto" w:fill="FFFFFF"/>
              </w:rPr>
              <w:t>工期要求</w:t>
            </w:r>
          </w:p>
        </w:tc>
        <w:tc>
          <w:tcPr>
            <w:tcW w:w="3593" w:type="pct"/>
            <w:vAlign w:val="center"/>
          </w:tcPr>
          <w:p w14:paraId="6A4F7EE3">
            <w:pPr>
              <w:keepNext w:val="0"/>
              <w:keepLines w:val="0"/>
              <w:pageBreakBefore w:val="0"/>
              <w:suppressLineNumbers w:val="0"/>
              <w:tabs>
                <w:tab w:val="left" w:pos="3000"/>
                <w:tab w:val="left" w:pos="3280"/>
                <w:tab w:val="left" w:pos="6120"/>
                <w:tab w:val="left" w:pos="7540"/>
                <w:tab w:val="left" w:pos="8320"/>
              </w:tabs>
              <w:kinsoku/>
              <w:overflowPunct/>
              <w:autoSpaceDE w:val="0"/>
              <w:autoSpaceDN w:val="0"/>
              <w:bidi w:val="0"/>
              <w:adjustRightInd w:val="0"/>
              <w:spacing w:before="0" w:beforeAutospacing="0" w:after="0" w:afterAutospacing="0" w:line="400" w:lineRule="exact"/>
              <w:ind w:left="0" w:right="0" w:firstLine="420" w:firstLineChars="200"/>
              <w:textAlignment w:val="auto"/>
              <w:rPr>
                <w:rFonts w:hint="default" w:ascii="宋体" w:hAnsi="宋体" w:cs="宋体"/>
                <w:color w:val="auto"/>
                <w:kern w:val="10"/>
                <w:szCs w:val="21"/>
                <w:highlight w:val="none"/>
              </w:rPr>
            </w:pPr>
            <w:r>
              <w:rPr>
                <w:rFonts w:hint="eastAsia" w:ascii="宋体" w:hAnsi="宋体" w:cs="宋体"/>
                <w:color w:val="auto"/>
                <w:kern w:val="0"/>
                <w:szCs w:val="21"/>
                <w:highlight w:val="none"/>
              </w:rPr>
              <w:t>见比选公告</w:t>
            </w:r>
          </w:p>
        </w:tc>
      </w:tr>
      <w:tr w14:paraId="7EABF0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44" w:type="pct"/>
            <w:vAlign w:val="center"/>
          </w:tcPr>
          <w:p w14:paraId="4A932526">
            <w:pPr>
              <w:keepNext w:val="0"/>
              <w:keepLines w:val="0"/>
              <w:pageBreakBefore w:val="0"/>
              <w:suppressLineNumbers w:val="0"/>
              <w:kinsoku/>
              <w:overflowPunct/>
              <w:bidi w:val="0"/>
              <w:spacing w:before="0" w:beforeAutospacing="0" w:after="0" w:afterAutospacing="0" w:line="400" w:lineRule="exact"/>
              <w:ind w:left="0" w:right="0"/>
              <w:jc w:val="center"/>
              <w:textAlignment w:val="auto"/>
              <w:rPr>
                <w:rFonts w:hint="default" w:ascii="宋体" w:hAnsi="宋体" w:cs="宋体"/>
                <w:color w:val="auto"/>
                <w:kern w:val="0"/>
                <w:szCs w:val="21"/>
                <w:highlight w:val="none"/>
              </w:rPr>
            </w:pPr>
            <w:r>
              <w:rPr>
                <w:rFonts w:hint="eastAsia" w:ascii="宋体" w:hAnsi="宋体" w:cs="宋体"/>
                <w:color w:val="auto"/>
                <w:kern w:val="0"/>
                <w:szCs w:val="21"/>
                <w:highlight w:val="none"/>
              </w:rPr>
              <w:t>6</w:t>
            </w:r>
          </w:p>
        </w:tc>
        <w:tc>
          <w:tcPr>
            <w:tcW w:w="1061" w:type="pct"/>
            <w:vAlign w:val="center"/>
          </w:tcPr>
          <w:p w14:paraId="48F701A0">
            <w:pPr>
              <w:keepNext w:val="0"/>
              <w:keepLines w:val="0"/>
              <w:pageBreakBefore w:val="0"/>
              <w:widowControl w:val="0"/>
              <w:suppressLineNumbers w:val="0"/>
              <w:kinsoku/>
              <w:wordWrap/>
              <w:overflowPunct/>
              <w:topLinePunct w:val="0"/>
              <w:bidi w:val="0"/>
              <w:adjustRightInd/>
              <w:snapToGrid/>
              <w:spacing w:before="0" w:beforeAutospacing="0" w:after="0" w:afterAutospacing="0" w:line="400" w:lineRule="exact"/>
              <w:ind w:left="0" w:right="0"/>
              <w:jc w:val="center"/>
              <w:textAlignment w:val="auto"/>
              <w:rPr>
                <w:rFonts w:hint="default" w:ascii="宋体" w:hAnsi="宋体" w:cs="宋体"/>
                <w:color w:val="auto"/>
                <w:szCs w:val="21"/>
                <w:highlight w:val="none"/>
                <w:shd w:val="clear" w:color="auto" w:fill="FFFFFF"/>
              </w:rPr>
            </w:pPr>
            <w:r>
              <w:rPr>
                <w:rFonts w:hint="default"/>
                <w:color w:val="auto"/>
                <w:highlight w:val="none"/>
              </w:rPr>
              <w:t>质量标准</w:t>
            </w:r>
          </w:p>
        </w:tc>
        <w:tc>
          <w:tcPr>
            <w:tcW w:w="3593" w:type="pct"/>
          </w:tcPr>
          <w:p w14:paraId="65CFDC21">
            <w:pPr>
              <w:keepNext w:val="0"/>
              <w:keepLines w:val="0"/>
              <w:pageBreakBefore w:val="0"/>
              <w:suppressLineNumbers w:val="0"/>
              <w:kinsoku/>
              <w:overflowPunct/>
              <w:bidi w:val="0"/>
              <w:spacing w:before="0" w:beforeAutospacing="0" w:after="0" w:afterAutospacing="0" w:line="400" w:lineRule="exact"/>
              <w:ind w:left="0" w:right="0" w:firstLine="420" w:firstLineChars="200"/>
              <w:textAlignment w:val="auto"/>
              <w:rPr>
                <w:rFonts w:hint="eastAsia" w:ascii="宋体" w:hAnsi="宋体" w:cs="宋体"/>
                <w:color w:val="auto"/>
                <w:szCs w:val="21"/>
                <w:highlight w:val="none"/>
              </w:rPr>
            </w:pPr>
            <w:r>
              <w:rPr>
                <w:rFonts w:hint="eastAsia" w:ascii="宋体" w:hAnsi="宋体" w:cs="宋体"/>
                <w:color w:val="auto"/>
                <w:szCs w:val="21"/>
                <w:highlight w:val="none"/>
              </w:rPr>
              <w:t>达到国家和地方现行有关质量标准和比选文件第七章技术标准和工作要求，并且一次性验收合格。</w:t>
            </w:r>
          </w:p>
          <w:p w14:paraId="4CCE3179">
            <w:pPr>
              <w:keepNext w:val="0"/>
              <w:keepLines w:val="0"/>
              <w:pageBreakBefore w:val="0"/>
              <w:suppressLineNumbers w:val="0"/>
              <w:kinsoku/>
              <w:overflowPunct/>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rPr>
            </w:pPr>
            <w:bookmarkStart w:id="119" w:name="缺陷责任期1"/>
            <w:bookmarkEnd w:id="119"/>
            <w:r>
              <w:rPr>
                <w:rFonts w:hint="eastAsia" w:ascii="宋体" w:hAnsi="宋体" w:cs="宋体"/>
                <w:color w:val="auto"/>
                <w:kern w:val="0"/>
                <w:sz w:val="21"/>
                <w:szCs w:val="21"/>
                <w:highlight w:val="none"/>
                <w:lang w:val="en-US" w:eastAsia="zh-CN" w:bidi="ar-SA"/>
              </w:rPr>
              <w:t>24个月，自项目交工验收合格之日起计算</w:t>
            </w:r>
          </w:p>
        </w:tc>
      </w:tr>
      <w:tr w14:paraId="36A16A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44" w:type="pct"/>
            <w:vAlign w:val="center"/>
          </w:tcPr>
          <w:p w14:paraId="3ABC452B">
            <w:pPr>
              <w:keepNext w:val="0"/>
              <w:keepLines w:val="0"/>
              <w:pageBreakBefore w:val="0"/>
              <w:suppressLineNumbers w:val="0"/>
              <w:kinsoku/>
              <w:overflowPunct/>
              <w:bidi w:val="0"/>
              <w:spacing w:before="0" w:beforeAutospacing="0" w:after="0" w:afterAutospacing="0" w:line="400" w:lineRule="exact"/>
              <w:ind w:left="0" w:right="0"/>
              <w:jc w:val="center"/>
              <w:textAlignment w:val="auto"/>
              <w:rPr>
                <w:rFonts w:hint="default" w:ascii="宋体" w:hAnsi="宋体" w:cs="宋体"/>
                <w:color w:val="auto"/>
                <w:kern w:val="0"/>
                <w:szCs w:val="21"/>
                <w:highlight w:val="none"/>
              </w:rPr>
            </w:pPr>
            <w:r>
              <w:rPr>
                <w:rFonts w:hint="eastAsia" w:ascii="宋体" w:hAnsi="宋体" w:cs="宋体"/>
                <w:color w:val="auto"/>
                <w:kern w:val="0"/>
                <w:szCs w:val="21"/>
                <w:highlight w:val="none"/>
              </w:rPr>
              <w:t>7</w:t>
            </w:r>
          </w:p>
        </w:tc>
        <w:tc>
          <w:tcPr>
            <w:tcW w:w="1061" w:type="pct"/>
            <w:vAlign w:val="center"/>
          </w:tcPr>
          <w:p w14:paraId="21AC58C4">
            <w:pPr>
              <w:keepNext w:val="0"/>
              <w:keepLines w:val="0"/>
              <w:pageBreakBefore w:val="0"/>
              <w:widowControl w:val="0"/>
              <w:suppressLineNumbers w:val="0"/>
              <w:kinsoku/>
              <w:wordWrap/>
              <w:overflowPunct/>
              <w:topLinePunct w:val="0"/>
              <w:bidi w:val="0"/>
              <w:adjustRightInd/>
              <w:snapToGrid/>
              <w:spacing w:before="0" w:beforeAutospacing="0" w:after="0" w:afterAutospacing="0" w:line="400" w:lineRule="exact"/>
              <w:ind w:left="0" w:right="0"/>
              <w:jc w:val="center"/>
              <w:textAlignment w:val="auto"/>
              <w:rPr>
                <w:rFonts w:hint="default" w:ascii="宋体" w:hAnsi="宋体" w:cs="宋体"/>
                <w:color w:val="auto"/>
                <w:szCs w:val="21"/>
                <w:highlight w:val="none"/>
                <w:shd w:val="clear" w:color="auto" w:fill="FFFFFF"/>
              </w:rPr>
            </w:pPr>
            <w:r>
              <w:rPr>
                <w:rFonts w:hint="eastAsia" w:ascii="宋体" w:hAnsi="宋体" w:cs="宋体"/>
                <w:color w:val="auto"/>
                <w:szCs w:val="21"/>
                <w:highlight w:val="none"/>
                <w:shd w:val="clear" w:color="auto" w:fill="FFFFFF"/>
              </w:rPr>
              <w:t>安全目标</w:t>
            </w:r>
          </w:p>
        </w:tc>
        <w:tc>
          <w:tcPr>
            <w:tcW w:w="3593" w:type="pct"/>
          </w:tcPr>
          <w:p w14:paraId="72AB94ED">
            <w:pPr>
              <w:keepNext w:val="0"/>
              <w:keepLines w:val="0"/>
              <w:pageBreakBefore w:val="0"/>
              <w:suppressLineNumbers w:val="0"/>
              <w:kinsoku/>
              <w:overflowPunct/>
              <w:bidi w:val="0"/>
              <w:spacing w:before="0" w:beforeAutospacing="0" w:after="0" w:afterAutospacing="0" w:line="400" w:lineRule="exact"/>
              <w:ind w:left="0" w:right="0" w:firstLine="420" w:firstLineChars="200"/>
              <w:textAlignment w:val="auto"/>
              <w:rPr>
                <w:rFonts w:hint="default" w:ascii="宋体" w:hAnsi="宋体" w:cs="宋体"/>
                <w:color w:val="auto"/>
                <w:szCs w:val="21"/>
                <w:highlight w:val="none"/>
              </w:rPr>
            </w:pPr>
            <w:r>
              <w:rPr>
                <w:rFonts w:hint="eastAsia" w:ascii="宋体" w:hAnsi="宋体" w:cs="宋体"/>
                <w:color w:val="auto"/>
                <w:szCs w:val="21"/>
                <w:highlight w:val="none"/>
              </w:rPr>
              <w:t>无安全生产责任事故。</w:t>
            </w:r>
          </w:p>
        </w:tc>
      </w:tr>
      <w:tr w14:paraId="28ECC1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44" w:type="pct"/>
            <w:vAlign w:val="center"/>
          </w:tcPr>
          <w:p w14:paraId="29B27516">
            <w:pPr>
              <w:keepNext w:val="0"/>
              <w:keepLines w:val="0"/>
              <w:pageBreakBefore w:val="0"/>
              <w:suppressLineNumbers w:val="0"/>
              <w:kinsoku/>
              <w:overflowPunct/>
              <w:bidi w:val="0"/>
              <w:spacing w:before="0" w:beforeAutospacing="0" w:after="0" w:afterAutospacing="0" w:line="400" w:lineRule="exact"/>
              <w:ind w:left="0" w:right="0"/>
              <w:jc w:val="center"/>
              <w:textAlignment w:val="auto"/>
              <w:rPr>
                <w:rFonts w:hint="default" w:ascii="宋体" w:hAnsi="宋体" w:cs="宋体"/>
                <w:color w:val="auto"/>
                <w:kern w:val="0"/>
                <w:szCs w:val="21"/>
                <w:highlight w:val="none"/>
              </w:rPr>
            </w:pPr>
            <w:r>
              <w:rPr>
                <w:rFonts w:hint="eastAsia" w:ascii="宋体" w:hAnsi="宋体" w:cs="宋体"/>
                <w:color w:val="auto"/>
                <w:kern w:val="0"/>
                <w:szCs w:val="21"/>
                <w:highlight w:val="none"/>
              </w:rPr>
              <w:t>8</w:t>
            </w:r>
          </w:p>
        </w:tc>
        <w:tc>
          <w:tcPr>
            <w:tcW w:w="1061" w:type="pct"/>
            <w:vAlign w:val="center"/>
          </w:tcPr>
          <w:p w14:paraId="3666ACBA">
            <w:pPr>
              <w:keepNext w:val="0"/>
              <w:keepLines w:val="0"/>
              <w:pageBreakBefore w:val="0"/>
              <w:suppressLineNumbers w:val="0"/>
              <w:kinsoku/>
              <w:overflowPunct/>
              <w:bidi w:val="0"/>
              <w:spacing w:before="0" w:beforeAutospacing="0" w:after="0" w:afterAutospacing="0" w:line="400" w:lineRule="exact"/>
              <w:ind w:left="0" w:right="0"/>
              <w:jc w:val="center"/>
              <w:textAlignment w:val="auto"/>
              <w:rPr>
                <w:rFonts w:hint="default" w:ascii="宋体" w:hAnsi="宋体" w:cs="宋体"/>
                <w:color w:val="auto"/>
                <w:szCs w:val="21"/>
                <w:highlight w:val="none"/>
                <w:shd w:val="clear" w:color="auto" w:fill="FFFFFF"/>
              </w:rPr>
            </w:pPr>
            <w:r>
              <w:rPr>
                <w:rFonts w:hint="eastAsia" w:ascii="宋体" w:hAnsi="宋体" w:cs="宋体"/>
                <w:color w:val="auto"/>
                <w:szCs w:val="21"/>
                <w:highlight w:val="none"/>
                <w:shd w:val="clear" w:color="auto" w:fill="FFFFFF"/>
              </w:rPr>
              <w:t>报价人资质条件、能力与信誉</w:t>
            </w:r>
          </w:p>
        </w:tc>
        <w:tc>
          <w:tcPr>
            <w:tcW w:w="3593" w:type="pct"/>
            <w:vAlign w:val="center"/>
          </w:tcPr>
          <w:p w14:paraId="3A2996DA">
            <w:pPr>
              <w:keepNext w:val="0"/>
              <w:keepLines w:val="0"/>
              <w:pageBreakBefore w:val="0"/>
              <w:numPr>
                <w:ilvl w:val="0"/>
                <w:numId w:val="2"/>
              </w:numPr>
              <w:suppressLineNumbers w:val="0"/>
              <w:kinsoku/>
              <w:overflowPunct/>
              <w:bidi w:val="0"/>
              <w:spacing w:before="0" w:beforeAutospacing="0" w:after="0" w:afterAutospacing="0" w:line="400" w:lineRule="exact"/>
              <w:ind w:left="0" w:right="0" w:firstLine="420" w:firstLineChars="200"/>
              <w:textAlignment w:val="auto"/>
              <w:rPr>
                <w:rFonts w:hint="default"/>
                <w:color w:val="auto"/>
                <w:highlight w:val="none"/>
              </w:rPr>
            </w:pPr>
            <w:r>
              <w:rPr>
                <w:rFonts w:hint="eastAsia" w:ascii="宋体" w:hAnsi="宋体" w:cs="宋体"/>
                <w:color w:val="auto"/>
                <w:szCs w:val="21"/>
                <w:highlight w:val="none"/>
              </w:rPr>
              <w:t>资质条件：见比选公告3.1</w:t>
            </w:r>
          </w:p>
          <w:p w14:paraId="32255C3A">
            <w:pPr>
              <w:keepNext w:val="0"/>
              <w:keepLines w:val="0"/>
              <w:pageBreakBefore w:val="0"/>
              <w:suppressLineNumbers w:val="0"/>
              <w:kinsoku/>
              <w:overflowPunct/>
              <w:bidi w:val="0"/>
              <w:spacing w:before="0" w:beforeAutospacing="0" w:after="0" w:afterAutospacing="0" w:line="400" w:lineRule="exact"/>
              <w:ind w:left="0" w:right="0" w:firstLine="420" w:firstLineChars="200"/>
              <w:textAlignment w:val="auto"/>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2</w:t>
            </w:r>
            <w:r>
              <w:rPr>
                <w:rFonts w:hint="eastAsia" w:ascii="宋体" w:hAnsi="宋体" w:cs="宋体"/>
                <w:color w:val="auto"/>
                <w:szCs w:val="21"/>
                <w:highlight w:val="none"/>
              </w:rPr>
              <w:t>）业绩要求：见比选公告3.</w:t>
            </w:r>
            <w:r>
              <w:rPr>
                <w:rFonts w:hint="eastAsia" w:ascii="宋体" w:hAnsi="宋体" w:cs="宋体"/>
                <w:color w:val="auto"/>
                <w:szCs w:val="21"/>
                <w:highlight w:val="none"/>
                <w:lang w:val="en-US" w:eastAsia="zh-CN"/>
              </w:rPr>
              <w:t>2</w:t>
            </w:r>
          </w:p>
          <w:p w14:paraId="209BAD20">
            <w:pPr>
              <w:keepNext w:val="0"/>
              <w:keepLines w:val="0"/>
              <w:pageBreakBefore w:val="0"/>
              <w:suppressLineNumbers w:val="0"/>
              <w:kinsoku/>
              <w:overflowPunct/>
              <w:bidi w:val="0"/>
              <w:spacing w:before="0" w:beforeAutospacing="0" w:after="0" w:afterAutospacing="0" w:line="400" w:lineRule="exact"/>
              <w:ind w:left="0" w:right="0" w:firstLine="420" w:firstLineChars="200"/>
              <w:textAlignment w:val="auto"/>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3</w:t>
            </w:r>
            <w:r>
              <w:rPr>
                <w:rFonts w:hint="eastAsia" w:ascii="宋体" w:hAnsi="宋体" w:cs="宋体"/>
                <w:color w:val="auto"/>
                <w:szCs w:val="21"/>
                <w:highlight w:val="none"/>
              </w:rPr>
              <w:t>）信誉要求：见比选公告3.</w:t>
            </w:r>
            <w:r>
              <w:rPr>
                <w:rFonts w:hint="eastAsia" w:ascii="宋体" w:hAnsi="宋体" w:cs="宋体"/>
                <w:color w:val="auto"/>
                <w:szCs w:val="21"/>
                <w:highlight w:val="none"/>
                <w:lang w:val="en-US" w:eastAsia="zh-CN"/>
              </w:rPr>
              <w:t>3</w:t>
            </w:r>
          </w:p>
          <w:p w14:paraId="5087A217">
            <w:pPr>
              <w:keepNext w:val="0"/>
              <w:keepLines w:val="0"/>
              <w:pageBreakBefore w:val="0"/>
              <w:suppressLineNumbers w:val="0"/>
              <w:kinsoku/>
              <w:overflowPunct/>
              <w:bidi w:val="0"/>
              <w:spacing w:before="0" w:beforeAutospacing="0" w:after="0" w:afterAutospacing="0" w:line="400" w:lineRule="exact"/>
              <w:ind w:left="0" w:right="0" w:firstLine="420" w:firstLineChars="200"/>
              <w:textAlignment w:val="auto"/>
              <w:rPr>
                <w:rFonts w:hint="default" w:ascii="宋体" w:hAnsi="宋体" w:cs="宋体"/>
                <w:color w:val="auto"/>
                <w:szCs w:val="21"/>
                <w:highlight w:val="none"/>
              </w:rPr>
            </w:pPr>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4</w:t>
            </w:r>
            <w:r>
              <w:rPr>
                <w:rFonts w:hint="eastAsia" w:ascii="宋体" w:hAnsi="宋体" w:cs="宋体"/>
                <w:color w:val="auto"/>
                <w:szCs w:val="21"/>
                <w:highlight w:val="none"/>
              </w:rPr>
              <w:t>）项目主要人员要求：见附录1</w:t>
            </w:r>
          </w:p>
          <w:p w14:paraId="234232B7">
            <w:pPr>
              <w:keepNext w:val="0"/>
              <w:keepLines w:val="0"/>
              <w:pageBreakBefore w:val="0"/>
              <w:suppressLineNumbers w:val="0"/>
              <w:kinsoku/>
              <w:overflowPunct/>
              <w:bidi w:val="0"/>
              <w:spacing w:before="0" w:beforeAutospacing="0" w:after="0" w:afterAutospacing="0" w:line="400" w:lineRule="exact"/>
              <w:ind w:left="0" w:right="0" w:firstLine="420" w:firstLineChars="200"/>
              <w:textAlignment w:val="auto"/>
              <w:rPr>
                <w:rFonts w:hint="default" w:ascii="宋体" w:hAnsi="宋体" w:cs="宋体"/>
                <w:color w:val="auto"/>
                <w:szCs w:val="21"/>
                <w:highlight w:val="none"/>
              </w:rPr>
            </w:pPr>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5</w:t>
            </w:r>
            <w:r>
              <w:rPr>
                <w:rFonts w:hint="eastAsia" w:ascii="宋体" w:hAnsi="宋体" w:cs="宋体"/>
                <w:color w:val="auto"/>
                <w:szCs w:val="21"/>
                <w:highlight w:val="none"/>
              </w:rPr>
              <w:t>）其他要求：见附录2、见附录3</w:t>
            </w:r>
          </w:p>
        </w:tc>
      </w:tr>
      <w:tr w14:paraId="2125B6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44" w:type="pct"/>
            <w:vAlign w:val="center"/>
          </w:tcPr>
          <w:p w14:paraId="1A8471C4">
            <w:pPr>
              <w:keepNext w:val="0"/>
              <w:keepLines w:val="0"/>
              <w:pageBreakBefore w:val="0"/>
              <w:suppressLineNumbers w:val="0"/>
              <w:kinsoku/>
              <w:overflowPunct/>
              <w:bidi w:val="0"/>
              <w:spacing w:before="0" w:beforeAutospacing="0" w:after="0" w:afterAutospacing="0" w:line="400" w:lineRule="exact"/>
              <w:ind w:left="0" w:right="0"/>
              <w:jc w:val="center"/>
              <w:textAlignment w:val="auto"/>
              <w:rPr>
                <w:rFonts w:hint="default" w:ascii="宋体" w:hAnsi="宋体" w:cs="宋体"/>
                <w:color w:val="auto"/>
                <w:kern w:val="0"/>
                <w:szCs w:val="21"/>
                <w:highlight w:val="none"/>
              </w:rPr>
            </w:pPr>
            <w:r>
              <w:rPr>
                <w:rFonts w:hint="eastAsia" w:ascii="宋体" w:hAnsi="宋体" w:cs="宋体"/>
                <w:color w:val="auto"/>
                <w:kern w:val="0"/>
                <w:szCs w:val="21"/>
                <w:highlight w:val="none"/>
              </w:rPr>
              <w:t>9</w:t>
            </w:r>
          </w:p>
        </w:tc>
        <w:tc>
          <w:tcPr>
            <w:tcW w:w="1061" w:type="pct"/>
            <w:vAlign w:val="center"/>
          </w:tcPr>
          <w:p w14:paraId="1BD33864">
            <w:pPr>
              <w:keepNext w:val="0"/>
              <w:keepLines w:val="0"/>
              <w:pageBreakBefore w:val="0"/>
              <w:suppressLineNumbers w:val="0"/>
              <w:kinsoku/>
              <w:overflowPunct/>
              <w:bidi w:val="0"/>
              <w:spacing w:before="0" w:beforeAutospacing="0" w:after="0" w:afterAutospacing="0" w:line="400" w:lineRule="exact"/>
              <w:ind w:left="420" w:right="0"/>
              <w:textAlignment w:val="auto"/>
              <w:rPr>
                <w:rFonts w:hint="default" w:ascii="宋体" w:hAnsi="宋体" w:cs="宋体"/>
                <w:color w:val="auto"/>
                <w:szCs w:val="21"/>
                <w:highlight w:val="none"/>
                <w:shd w:val="clear" w:color="auto" w:fill="FFFFFF"/>
              </w:rPr>
            </w:pPr>
            <w:r>
              <w:rPr>
                <w:rFonts w:hint="eastAsia" w:ascii="宋体" w:hAnsi="宋体" w:cs="宋体"/>
                <w:color w:val="auto"/>
                <w:szCs w:val="21"/>
                <w:highlight w:val="none"/>
                <w:shd w:val="clear" w:color="auto" w:fill="FFFFFF"/>
              </w:rPr>
              <w:t>是否接受</w:t>
            </w:r>
          </w:p>
          <w:p w14:paraId="54674D64">
            <w:pPr>
              <w:keepNext w:val="0"/>
              <w:keepLines w:val="0"/>
              <w:pageBreakBefore w:val="0"/>
              <w:suppressLineNumbers w:val="0"/>
              <w:kinsoku/>
              <w:overflowPunct/>
              <w:bidi w:val="0"/>
              <w:spacing w:before="0" w:beforeAutospacing="0" w:after="0" w:afterAutospacing="0" w:line="400" w:lineRule="exact"/>
              <w:ind w:left="420" w:right="0"/>
              <w:textAlignment w:val="auto"/>
              <w:rPr>
                <w:rFonts w:hint="default" w:ascii="宋体" w:hAnsi="宋体" w:cs="宋体"/>
                <w:color w:val="auto"/>
                <w:szCs w:val="21"/>
                <w:highlight w:val="none"/>
                <w:shd w:val="clear" w:color="auto" w:fill="FFFFFF"/>
              </w:rPr>
            </w:pPr>
            <w:r>
              <w:rPr>
                <w:rFonts w:hint="eastAsia" w:ascii="宋体" w:hAnsi="宋体" w:cs="宋体"/>
                <w:color w:val="auto"/>
                <w:szCs w:val="21"/>
                <w:highlight w:val="none"/>
                <w:shd w:val="clear" w:color="auto" w:fill="FFFFFF"/>
              </w:rPr>
              <w:t>联合体报价</w:t>
            </w:r>
          </w:p>
        </w:tc>
        <w:tc>
          <w:tcPr>
            <w:tcW w:w="3593" w:type="pct"/>
            <w:vAlign w:val="center"/>
          </w:tcPr>
          <w:p w14:paraId="2ED4047D">
            <w:pPr>
              <w:keepNext w:val="0"/>
              <w:keepLines w:val="0"/>
              <w:pageBreakBefore w:val="0"/>
              <w:suppressLineNumbers w:val="0"/>
              <w:kinsoku/>
              <w:overflowPunct/>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rPr>
            </w:pPr>
            <w:r>
              <w:rPr>
                <w:rFonts w:hint="eastAsia" w:ascii="宋体" w:hAnsi="宋体" w:cs="宋体"/>
                <w:color w:val="auto"/>
                <w:kern w:val="0"/>
                <w:szCs w:val="21"/>
                <w:highlight w:val="none"/>
              </w:rPr>
              <w:t>不接受</w:t>
            </w:r>
          </w:p>
        </w:tc>
      </w:tr>
      <w:tr w14:paraId="0A9A1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44" w:type="pct"/>
            <w:vAlign w:val="center"/>
          </w:tcPr>
          <w:p w14:paraId="514E3448">
            <w:pPr>
              <w:keepNext w:val="0"/>
              <w:keepLines w:val="0"/>
              <w:pageBreakBefore w:val="0"/>
              <w:suppressLineNumbers w:val="0"/>
              <w:kinsoku/>
              <w:overflowPunct/>
              <w:bidi w:val="0"/>
              <w:spacing w:before="0" w:beforeAutospacing="0" w:after="0" w:afterAutospacing="0" w:line="400" w:lineRule="exact"/>
              <w:ind w:left="0" w:right="0"/>
              <w:jc w:val="center"/>
              <w:textAlignment w:val="auto"/>
              <w:rPr>
                <w:rFonts w:hint="default" w:ascii="宋体" w:hAnsi="宋体" w:cs="宋体"/>
                <w:color w:val="auto"/>
                <w:kern w:val="0"/>
                <w:szCs w:val="21"/>
                <w:highlight w:val="none"/>
              </w:rPr>
            </w:pPr>
            <w:r>
              <w:rPr>
                <w:rFonts w:hint="eastAsia" w:ascii="宋体" w:hAnsi="宋体" w:cs="宋体"/>
                <w:color w:val="auto"/>
                <w:kern w:val="0"/>
                <w:szCs w:val="21"/>
                <w:highlight w:val="none"/>
              </w:rPr>
              <w:t>10</w:t>
            </w:r>
          </w:p>
        </w:tc>
        <w:tc>
          <w:tcPr>
            <w:tcW w:w="1061" w:type="pct"/>
            <w:vAlign w:val="center"/>
          </w:tcPr>
          <w:p w14:paraId="0467A93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宋体" w:hAnsi="宋体" w:cs="宋体"/>
                <w:color w:val="auto"/>
                <w:szCs w:val="21"/>
                <w:highlight w:val="none"/>
                <w:shd w:val="clear" w:color="auto" w:fill="FFFFFF"/>
              </w:rPr>
            </w:pPr>
            <w:r>
              <w:rPr>
                <w:rFonts w:hint="eastAsia" w:ascii="宋体" w:hAnsi="宋体" w:cs="宋体"/>
                <w:color w:val="auto"/>
                <w:szCs w:val="21"/>
                <w:highlight w:val="none"/>
                <w:shd w:val="clear" w:color="auto" w:fill="FFFFFF"/>
              </w:rPr>
              <w:t>踏勘现场</w:t>
            </w:r>
          </w:p>
        </w:tc>
        <w:tc>
          <w:tcPr>
            <w:tcW w:w="3593" w:type="pct"/>
            <w:vAlign w:val="center"/>
          </w:tcPr>
          <w:p w14:paraId="5DC13547">
            <w:pPr>
              <w:keepNext w:val="0"/>
              <w:keepLines w:val="0"/>
              <w:pageBreakBefore w:val="0"/>
              <w:suppressLineNumbers w:val="0"/>
              <w:kinsoku/>
              <w:overflowPunct/>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rPr>
            </w:pPr>
            <w:r>
              <w:rPr>
                <w:rFonts w:hint="eastAsia" w:ascii="宋体" w:hAnsi="宋体" w:cs="宋体"/>
                <w:color w:val="auto"/>
                <w:kern w:val="0"/>
                <w:szCs w:val="21"/>
                <w:highlight w:val="none"/>
              </w:rPr>
              <w:t>不组织，由各报价人根据需要自行完成现场踏勘</w:t>
            </w:r>
          </w:p>
        </w:tc>
      </w:tr>
      <w:tr w14:paraId="6C1B4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44" w:type="pct"/>
            <w:vAlign w:val="center"/>
          </w:tcPr>
          <w:p w14:paraId="4BCCCC24">
            <w:pPr>
              <w:keepNext w:val="0"/>
              <w:keepLines w:val="0"/>
              <w:pageBreakBefore w:val="0"/>
              <w:suppressLineNumbers w:val="0"/>
              <w:kinsoku/>
              <w:overflowPunct/>
              <w:bidi w:val="0"/>
              <w:spacing w:before="0" w:beforeAutospacing="0" w:after="0" w:afterAutospacing="0" w:line="400" w:lineRule="exact"/>
              <w:ind w:left="0" w:right="0"/>
              <w:jc w:val="center"/>
              <w:textAlignment w:val="auto"/>
              <w:rPr>
                <w:rFonts w:hint="default" w:ascii="宋体" w:hAnsi="宋体" w:cs="宋体"/>
                <w:color w:val="auto"/>
                <w:kern w:val="0"/>
                <w:szCs w:val="21"/>
                <w:highlight w:val="none"/>
              </w:rPr>
            </w:pPr>
            <w:r>
              <w:rPr>
                <w:rFonts w:hint="eastAsia" w:ascii="宋体" w:hAnsi="宋体" w:cs="宋体"/>
                <w:color w:val="auto"/>
                <w:kern w:val="0"/>
                <w:szCs w:val="21"/>
                <w:highlight w:val="none"/>
              </w:rPr>
              <w:t>11</w:t>
            </w:r>
          </w:p>
        </w:tc>
        <w:tc>
          <w:tcPr>
            <w:tcW w:w="1061" w:type="pct"/>
            <w:vAlign w:val="center"/>
          </w:tcPr>
          <w:p w14:paraId="5C724F1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宋体" w:hAnsi="宋体" w:cs="宋体"/>
                <w:color w:val="auto"/>
                <w:szCs w:val="21"/>
                <w:highlight w:val="none"/>
                <w:shd w:val="clear" w:color="auto" w:fill="FFFFFF"/>
              </w:rPr>
            </w:pPr>
            <w:r>
              <w:rPr>
                <w:rFonts w:hint="eastAsia" w:ascii="宋体" w:hAnsi="宋体" w:cs="宋体"/>
                <w:color w:val="auto"/>
                <w:szCs w:val="21"/>
                <w:highlight w:val="none"/>
                <w:shd w:val="clear" w:color="auto" w:fill="FFFFFF"/>
              </w:rPr>
              <w:t>分包</w:t>
            </w:r>
          </w:p>
        </w:tc>
        <w:tc>
          <w:tcPr>
            <w:tcW w:w="3593" w:type="pct"/>
            <w:vAlign w:val="center"/>
          </w:tcPr>
          <w:p w14:paraId="50BF49EF">
            <w:pPr>
              <w:keepNext w:val="0"/>
              <w:keepLines w:val="0"/>
              <w:pageBreakBefore w:val="0"/>
              <w:suppressLineNumbers w:val="0"/>
              <w:kinsoku/>
              <w:overflowPunct/>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rPr>
            </w:pPr>
            <w:r>
              <w:rPr>
                <w:rFonts w:hint="eastAsia" w:ascii="宋体" w:hAnsi="宋体" w:cs="宋体"/>
                <w:color w:val="auto"/>
                <w:kern w:val="0"/>
                <w:szCs w:val="21"/>
                <w:highlight w:val="none"/>
              </w:rPr>
              <w:t>不允许</w:t>
            </w:r>
          </w:p>
        </w:tc>
      </w:tr>
      <w:tr w14:paraId="25ACFD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44" w:type="pct"/>
            <w:vAlign w:val="center"/>
          </w:tcPr>
          <w:p w14:paraId="064B2DD5">
            <w:pPr>
              <w:keepNext w:val="0"/>
              <w:keepLines w:val="0"/>
              <w:pageBreakBefore w:val="0"/>
              <w:suppressLineNumbers w:val="0"/>
              <w:kinsoku/>
              <w:overflowPunct/>
              <w:bidi w:val="0"/>
              <w:spacing w:before="0" w:beforeAutospacing="0" w:after="0" w:afterAutospacing="0" w:line="400" w:lineRule="exact"/>
              <w:ind w:left="0" w:right="0"/>
              <w:jc w:val="center"/>
              <w:textAlignment w:val="auto"/>
              <w:rPr>
                <w:rFonts w:hint="default" w:ascii="宋体" w:hAnsi="宋体" w:cs="宋体"/>
                <w:color w:val="auto"/>
                <w:kern w:val="0"/>
                <w:szCs w:val="21"/>
                <w:highlight w:val="none"/>
              </w:rPr>
            </w:pPr>
            <w:r>
              <w:rPr>
                <w:rFonts w:hint="eastAsia" w:ascii="宋体" w:hAnsi="宋体" w:cs="宋体"/>
                <w:color w:val="auto"/>
                <w:kern w:val="0"/>
                <w:szCs w:val="21"/>
                <w:highlight w:val="none"/>
              </w:rPr>
              <w:t>12</w:t>
            </w:r>
          </w:p>
        </w:tc>
        <w:tc>
          <w:tcPr>
            <w:tcW w:w="1061" w:type="pct"/>
            <w:vAlign w:val="center"/>
          </w:tcPr>
          <w:p w14:paraId="391978E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宋体" w:hAnsi="宋体" w:cs="宋体"/>
                <w:color w:val="auto"/>
                <w:szCs w:val="21"/>
                <w:highlight w:val="none"/>
                <w:shd w:val="clear" w:color="auto" w:fill="FFFFFF"/>
              </w:rPr>
            </w:pPr>
            <w:r>
              <w:rPr>
                <w:rFonts w:hint="eastAsia" w:ascii="宋体" w:hAnsi="宋体" w:cs="宋体"/>
                <w:color w:val="auto"/>
                <w:szCs w:val="21"/>
                <w:highlight w:val="none"/>
                <w:shd w:val="clear" w:color="auto" w:fill="FFFFFF"/>
              </w:rPr>
              <w:t>偏差</w:t>
            </w:r>
          </w:p>
        </w:tc>
        <w:tc>
          <w:tcPr>
            <w:tcW w:w="3593" w:type="pct"/>
            <w:vAlign w:val="center"/>
          </w:tcPr>
          <w:p w14:paraId="27485969">
            <w:pPr>
              <w:keepNext w:val="0"/>
              <w:keepLines w:val="0"/>
              <w:pageBreakBefore w:val="0"/>
              <w:suppressLineNumbers w:val="0"/>
              <w:kinsoku/>
              <w:overflowPunct/>
              <w:bidi w:val="0"/>
              <w:spacing w:before="0" w:beforeAutospacing="0" w:after="0" w:afterAutospacing="0" w:line="400" w:lineRule="exact"/>
              <w:ind w:left="0" w:right="0" w:firstLine="422" w:firstLineChars="200"/>
              <w:textAlignment w:val="auto"/>
              <w:rPr>
                <w:rFonts w:hint="default" w:ascii="宋体" w:hAnsi="宋体" w:cs="宋体"/>
                <w:color w:val="auto"/>
                <w:kern w:val="0"/>
                <w:szCs w:val="21"/>
                <w:highlight w:val="none"/>
              </w:rPr>
            </w:pPr>
            <w:r>
              <w:rPr>
                <w:rFonts w:hint="eastAsia" w:ascii="宋体" w:hAnsi="宋体" w:cs="宋体"/>
                <w:b/>
                <w:color w:val="auto"/>
                <w:kern w:val="0"/>
                <w:szCs w:val="21"/>
                <w:highlight w:val="none"/>
              </w:rPr>
              <w:t>不允许负偏差</w:t>
            </w:r>
          </w:p>
        </w:tc>
      </w:tr>
      <w:tr w14:paraId="4CE558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44" w:type="pct"/>
            <w:vAlign w:val="center"/>
          </w:tcPr>
          <w:p w14:paraId="0AC1DA71">
            <w:pPr>
              <w:keepNext w:val="0"/>
              <w:keepLines w:val="0"/>
              <w:pageBreakBefore w:val="0"/>
              <w:suppressLineNumbers w:val="0"/>
              <w:kinsoku/>
              <w:overflowPunct/>
              <w:bidi w:val="0"/>
              <w:spacing w:before="0" w:beforeAutospacing="0" w:after="0" w:afterAutospacing="0" w:line="400" w:lineRule="exact"/>
              <w:ind w:left="0" w:right="0"/>
              <w:jc w:val="center"/>
              <w:textAlignment w:val="auto"/>
              <w:rPr>
                <w:rFonts w:hint="default" w:ascii="宋体" w:hAnsi="宋体" w:cs="宋体"/>
                <w:color w:val="auto"/>
                <w:kern w:val="0"/>
                <w:szCs w:val="21"/>
                <w:highlight w:val="none"/>
              </w:rPr>
            </w:pPr>
            <w:r>
              <w:rPr>
                <w:rFonts w:hint="eastAsia" w:ascii="宋体" w:hAnsi="宋体" w:cs="宋体"/>
                <w:color w:val="auto"/>
                <w:kern w:val="0"/>
                <w:szCs w:val="21"/>
                <w:highlight w:val="none"/>
              </w:rPr>
              <w:t>13</w:t>
            </w:r>
          </w:p>
        </w:tc>
        <w:tc>
          <w:tcPr>
            <w:tcW w:w="1061" w:type="pct"/>
            <w:vAlign w:val="center"/>
          </w:tcPr>
          <w:p w14:paraId="7549AE08">
            <w:pPr>
              <w:keepNext w:val="0"/>
              <w:keepLines w:val="0"/>
              <w:pageBreakBefore w:val="0"/>
              <w:suppressLineNumbers w:val="0"/>
              <w:kinsoku/>
              <w:overflowPunct/>
              <w:bidi w:val="0"/>
              <w:spacing w:before="0" w:beforeAutospacing="0" w:after="0" w:afterAutospacing="0" w:line="400" w:lineRule="exact"/>
              <w:ind w:left="0" w:right="0"/>
              <w:jc w:val="center"/>
              <w:textAlignment w:val="auto"/>
              <w:rPr>
                <w:rFonts w:hint="default" w:ascii="宋体" w:hAnsi="宋体" w:cs="宋体"/>
                <w:color w:val="auto"/>
                <w:szCs w:val="21"/>
                <w:highlight w:val="none"/>
                <w:shd w:val="clear" w:color="auto" w:fill="FFFFFF"/>
              </w:rPr>
            </w:pPr>
            <w:r>
              <w:rPr>
                <w:rFonts w:hint="eastAsia" w:ascii="宋体" w:hAnsi="宋体" w:cs="宋体"/>
                <w:color w:val="auto"/>
                <w:szCs w:val="21"/>
                <w:highlight w:val="none"/>
                <w:shd w:val="clear" w:color="auto" w:fill="FFFFFF"/>
              </w:rPr>
              <w:t>构成比选文件的其他材料</w:t>
            </w:r>
          </w:p>
        </w:tc>
        <w:tc>
          <w:tcPr>
            <w:tcW w:w="3593" w:type="pct"/>
            <w:vAlign w:val="center"/>
          </w:tcPr>
          <w:p w14:paraId="6BEB55FD">
            <w:pPr>
              <w:keepNext w:val="0"/>
              <w:keepLines w:val="0"/>
              <w:pageBreakBefore w:val="0"/>
              <w:suppressLineNumbers w:val="0"/>
              <w:kinsoku/>
              <w:overflowPunct/>
              <w:bidi w:val="0"/>
              <w:spacing w:before="0" w:beforeAutospacing="0" w:after="0" w:afterAutospacing="0" w:line="400" w:lineRule="exact"/>
              <w:ind w:left="0" w:right="0" w:firstLine="420" w:firstLineChars="200"/>
              <w:textAlignment w:val="auto"/>
              <w:rPr>
                <w:rFonts w:hint="default" w:ascii="宋体" w:hAnsi="宋体" w:cs="宋体"/>
                <w:color w:val="auto"/>
                <w:szCs w:val="21"/>
                <w:highlight w:val="none"/>
              </w:rPr>
            </w:pPr>
            <w:r>
              <w:rPr>
                <w:rFonts w:hint="eastAsia" w:ascii="宋体" w:hAnsi="宋体" w:cs="宋体"/>
                <w:color w:val="auto"/>
                <w:szCs w:val="21"/>
                <w:highlight w:val="none"/>
              </w:rPr>
              <w:t>采购人发布的图纸、补遗书、答疑、澄清、最高限价通知等附件。</w:t>
            </w:r>
          </w:p>
        </w:tc>
      </w:tr>
      <w:tr w14:paraId="1C302F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44" w:type="pct"/>
            <w:vAlign w:val="center"/>
          </w:tcPr>
          <w:p w14:paraId="60232516">
            <w:pPr>
              <w:keepNext w:val="0"/>
              <w:keepLines w:val="0"/>
              <w:pageBreakBefore w:val="0"/>
              <w:suppressLineNumbers w:val="0"/>
              <w:kinsoku/>
              <w:overflowPunct/>
              <w:bidi w:val="0"/>
              <w:spacing w:before="0" w:beforeAutospacing="0" w:after="0" w:afterAutospacing="0" w:line="400" w:lineRule="exact"/>
              <w:ind w:left="0" w:right="0"/>
              <w:jc w:val="center"/>
              <w:textAlignment w:val="auto"/>
              <w:rPr>
                <w:rFonts w:hint="default" w:ascii="宋体" w:hAnsi="宋体" w:cs="宋体"/>
                <w:color w:val="auto"/>
                <w:kern w:val="0"/>
                <w:szCs w:val="21"/>
                <w:highlight w:val="none"/>
              </w:rPr>
            </w:pPr>
            <w:bookmarkStart w:id="120" w:name="_Hlt227984024"/>
            <w:bookmarkEnd w:id="120"/>
            <w:r>
              <w:rPr>
                <w:rFonts w:hint="eastAsia" w:ascii="宋体" w:hAnsi="宋体" w:cs="宋体"/>
                <w:color w:val="auto"/>
                <w:kern w:val="0"/>
                <w:szCs w:val="21"/>
                <w:highlight w:val="none"/>
              </w:rPr>
              <w:t>14</w:t>
            </w:r>
          </w:p>
        </w:tc>
        <w:tc>
          <w:tcPr>
            <w:tcW w:w="1061" w:type="pct"/>
            <w:vAlign w:val="center"/>
          </w:tcPr>
          <w:p w14:paraId="43FA68F6">
            <w:pPr>
              <w:keepNext w:val="0"/>
              <w:keepLines w:val="0"/>
              <w:pageBreakBefore w:val="0"/>
              <w:suppressLineNumbers w:val="0"/>
              <w:kinsoku/>
              <w:overflowPunct/>
              <w:bidi w:val="0"/>
              <w:spacing w:before="0" w:beforeAutospacing="0" w:after="0" w:afterAutospacing="0" w:line="400" w:lineRule="exact"/>
              <w:ind w:left="0" w:right="0"/>
              <w:textAlignment w:val="auto"/>
              <w:rPr>
                <w:rFonts w:hint="default" w:ascii="宋体" w:hAnsi="宋体" w:cs="宋体"/>
                <w:color w:val="auto"/>
                <w:szCs w:val="21"/>
                <w:highlight w:val="none"/>
                <w:shd w:val="clear" w:color="auto" w:fill="FFFFFF"/>
              </w:rPr>
            </w:pPr>
            <w:r>
              <w:rPr>
                <w:rFonts w:hint="eastAsia" w:ascii="宋体" w:hAnsi="宋体" w:cs="宋体"/>
                <w:color w:val="auto"/>
                <w:szCs w:val="21"/>
                <w:highlight w:val="none"/>
                <w:shd w:val="clear" w:color="auto" w:fill="FFFFFF"/>
              </w:rPr>
              <w:t>构成竞争性比选响应文件的其他材料</w:t>
            </w:r>
          </w:p>
        </w:tc>
        <w:tc>
          <w:tcPr>
            <w:tcW w:w="3593" w:type="pct"/>
            <w:vAlign w:val="center"/>
          </w:tcPr>
          <w:p w14:paraId="1B6666B6">
            <w:pPr>
              <w:pStyle w:val="149"/>
              <w:keepNext w:val="0"/>
              <w:keepLines w:val="0"/>
              <w:pageBreakBefore w:val="0"/>
              <w:suppressLineNumbers w:val="0"/>
              <w:kinsoku/>
              <w:overflowPunct/>
              <w:bidi w:val="0"/>
              <w:spacing w:before="0" w:beforeAutospacing="0" w:after="0" w:afterAutospacing="0" w:line="400" w:lineRule="exact"/>
              <w:ind w:left="0" w:right="0" w:firstLine="420" w:firstLineChars="200"/>
              <w:jc w:val="both"/>
              <w:textAlignment w:val="auto"/>
              <w:rPr>
                <w:rFonts w:hint="default" w:hAnsi="宋体"/>
                <w:color w:val="auto"/>
                <w:sz w:val="21"/>
                <w:szCs w:val="21"/>
                <w:highlight w:val="none"/>
              </w:rPr>
            </w:pPr>
            <w:r>
              <w:rPr>
                <w:rFonts w:hint="eastAsia" w:hAnsi="宋体"/>
                <w:color w:val="auto"/>
                <w:sz w:val="21"/>
                <w:szCs w:val="21"/>
                <w:highlight w:val="none"/>
              </w:rPr>
              <w:t>报价人书面澄清或补正，但不得改变竞争性比选响应文件实质。</w:t>
            </w:r>
          </w:p>
        </w:tc>
      </w:tr>
      <w:tr w14:paraId="17D387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44" w:type="pct"/>
            <w:tcBorders>
              <w:bottom w:val="single" w:color="auto" w:sz="4" w:space="0"/>
            </w:tcBorders>
            <w:vAlign w:val="center"/>
          </w:tcPr>
          <w:p w14:paraId="4398582F">
            <w:pPr>
              <w:keepNext w:val="0"/>
              <w:keepLines w:val="0"/>
              <w:pageBreakBefore w:val="0"/>
              <w:suppressLineNumbers w:val="0"/>
              <w:kinsoku/>
              <w:overflowPunct/>
              <w:bidi w:val="0"/>
              <w:spacing w:before="0" w:beforeAutospacing="0" w:after="0" w:afterAutospacing="0" w:line="400" w:lineRule="exact"/>
              <w:ind w:left="0" w:right="0"/>
              <w:jc w:val="center"/>
              <w:textAlignment w:val="auto"/>
              <w:rPr>
                <w:rFonts w:hint="default" w:ascii="宋体" w:hAnsi="宋体" w:cs="宋体"/>
                <w:color w:val="auto"/>
                <w:kern w:val="0"/>
                <w:szCs w:val="21"/>
                <w:highlight w:val="none"/>
              </w:rPr>
            </w:pPr>
            <w:r>
              <w:rPr>
                <w:rFonts w:hint="eastAsia" w:ascii="宋体" w:hAnsi="宋体" w:cs="宋体"/>
                <w:color w:val="auto"/>
                <w:kern w:val="0"/>
                <w:szCs w:val="21"/>
                <w:highlight w:val="none"/>
              </w:rPr>
              <w:t>15</w:t>
            </w:r>
          </w:p>
        </w:tc>
        <w:tc>
          <w:tcPr>
            <w:tcW w:w="1061" w:type="pct"/>
            <w:tcBorders>
              <w:bottom w:val="single" w:color="auto" w:sz="4" w:space="0"/>
            </w:tcBorders>
            <w:vAlign w:val="center"/>
          </w:tcPr>
          <w:p w14:paraId="0B61BAA6">
            <w:pPr>
              <w:keepNext w:val="0"/>
              <w:keepLines w:val="0"/>
              <w:pageBreakBefore w:val="0"/>
              <w:suppressLineNumbers w:val="0"/>
              <w:kinsoku/>
              <w:overflowPunct/>
              <w:bidi w:val="0"/>
              <w:spacing w:before="0" w:beforeAutospacing="0" w:after="0" w:afterAutospacing="0" w:line="400" w:lineRule="exact"/>
              <w:ind w:left="0" w:right="0"/>
              <w:jc w:val="center"/>
              <w:textAlignment w:val="auto"/>
              <w:rPr>
                <w:rFonts w:hint="default" w:ascii="宋体" w:hAnsi="宋体" w:cs="宋体"/>
                <w:color w:val="auto"/>
                <w:szCs w:val="21"/>
                <w:highlight w:val="none"/>
                <w:shd w:val="clear" w:color="auto" w:fill="FFFFFF"/>
              </w:rPr>
            </w:pPr>
            <w:r>
              <w:rPr>
                <w:rFonts w:hint="eastAsia" w:ascii="宋体" w:hAnsi="宋体" w:cs="宋体"/>
                <w:color w:val="auto"/>
                <w:szCs w:val="21"/>
                <w:highlight w:val="none"/>
                <w:lang w:val="en-US" w:eastAsia="zh-CN"/>
              </w:rPr>
              <w:t>报价人须知</w:t>
            </w:r>
          </w:p>
        </w:tc>
        <w:tc>
          <w:tcPr>
            <w:tcW w:w="3593" w:type="pct"/>
            <w:tcBorders>
              <w:bottom w:val="single" w:color="auto" w:sz="4" w:space="0"/>
            </w:tcBorders>
          </w:tcPr>
          <w:p w14:paraId="07D143A7">
            <w:pPr>
              <w:keepNext w:val="0"/>
              <w:keepLines w:val="0"/>
              <w:pageBreakBefore w:val="0"/>
              <w:suppressLineNumbers w:val="0"/>
              <w:kinsoku/>
              <w:overflowPunct/>
              <w:bidi w:val="0"/>
              <w:spacing w:before="0" w:beforeAutospacing="0" w:after="0" w:afterAutospacing="0" w:line="400" w:lineRule="exact"/>
              <w:ind w:left="0" w:right="0" w:firstLine="420" w:firstLineChars="200"/>
              <w:jc w:val="left"/>
              <w:textAlignment w:val="auto"/>
              <w:rPr>
                <w:rFonts w:hint="eastAsia" w:ascii="宋体" w:hAnsi="宋体" w:cs="宋体"/>
                <w:color w:val="auto"/>
                <w:highlight w:val="none"/>
              </w:rPr>
            </w:pPr>
            <w:r>
              <w:rPr>
                <w:rFonts w:hint="eastAsia"/>
                <w:color w:val="auto"/>
                <w:highlight w:val="none"/>
                <w:lang w:val="en-US" w:eastAsia="zh-CN"/>
              </w:rPr>
              <w:t>报价人</w:t>
            </w:r>
            <w:r>
              <w:rPr>
                <w:rFonts w:hint="eastAsia"/>
                <w:color w:val="auto"/>
                <w:highlight w:val="none"/>
              </w:rPr>
              <w:t>应认真阅读</w:t>
            </w:r>
            <w:r>
              <w:rPr>
                <w:rFonts w:hint="eastAsia"/>
                <w:color w:val="auto"/>
                <w:highlight w:val="none"/>
                <w:lang w:val="en-US" w:eastAsia="zh-CN"/>
              </w:rPr>
              <w:t>工作内容及图纸</w:t>
            </w:r>
            <w:r>
              <w:rPr>
                <w:rFonts w:hint="eastAsia"/>
                <w:color w:val="auto"/>
                <w:highlight w:val="none"/>
              </w:rPr>
              <w:t>后以确认在填报单价和价格之前，设备的所在范围已被包括在每个项目内，报出的单价和价格应被认为包括所有劳务、材料、机械、运输、</w:t>
            </w:r>
            <w:r>
              <w:rPr>
                <w:rFonts w:hint="eastAsia"/>
                <w:color w:val="auto"/>
                <w:highlight w:val="none"/>
                <w:lang w:val="en-US" w:eastAsia="zh-CN"/>
              </w:rPr>
              <w:t>卸货、</w:t>
            </w:r>
            <w:r>
              <w:rPr>
                <w:rFonts w:hint="eastAsia"/>
                <w:color w:val="auto"/>
                <w:highlight w:val="none"/>
              </w:rPr>
              <w:t>出厂检验、相关税率、</w:t>
            </w:r>
            <w:r>
              <w:rPr>
                <w:rFonts w:hint="eastAsia"/>
                <w:color w:val="auto"/>
                <w:highlight w:val="none"/>
                <w:lang w:val="en-US" w:eastAsia="zh-CN"/>
              </w:rPr>
              <w:t>安装、调试、</w:t>
            </w:r>
            <w:r>
              <w:rPr>
                <w:rFonts w:hint="eastAsia"/>
                <w:color w:val="auto"/>
                <w:highlight w:val="none"/>
              </w:rPr>
              <w:t>利润和明示或隐含的风险、保险、责任和义务。</w:t>
            </w:r>
          </w:p>
          <w:p w14:paraId="2A220440">
            <w:pPr>
              <w:keepNext w:val="0"/>
              <w:keepLines w:val="0"/>
              <w:pageBreakBefore w:val="0"/>
              <w:suppressLineNumbers w:val="0"/>
              <w:kinsoku/>
              <w:overflowPunct/>
              <w:bidi w:val="0"/>
              <w:spacing w:before="0" w:beforeAutospacing="0" w:after="0" w:afterAutospacing="0" w:line="400" w:lineRule="exact"/>
              <w:ind w:left="0" w:right="0" w:firstLine="420" w:firstLineChars="200"/>
              <w:jc w:val="left"/>
              <w:textAlignment w:val="auto"/>
              <w:rPr>
                <w:rFonts w:hint="eastAsia" w:ascii="宋体" w:hAnsi="宋体" w:cs="宋体"/>
                <w:b/>
                <w:color w:val="auto"/>
                <w:szCs w:val="21"/>
                <w:highlight w:val="none"/>
              </w:rPr>
            </w:pPr>
            <w:r>
              <w:rPr>
                <w:rFonts w:hint="eastAsia" w:ascii="宋体" w:hAnsi="宋体" w:cs="宋体"/>
                <w:color w:val="auto"/>
                <w:highlight w:val="none"/>
              </w:rPr>
              <w:t>报价人按照采购人提供的工程量清单填写工程量清单</w:t>
            </w:r>
            <w:r>
              <w:rPr>
                <w:rFonts w:hint="eastAsia" w:ascii="宋体" w:hAnsi="宋体" w:cs="宋体"/>
                <w:color w:val="auto"/>
                <w:highlight w:val="none"/>
                <w:lang w:eastAsia="zh-CN"/>
              </w:rPr>
              <w:t>。</w:t>
            </w:r>
            <w:r>
              <w:rPr>
                <w:rFonts w:hint="eastAsia" w:ascii="宋体" w:hAnsi="宋体" w:cs="宋体"/>
                <w:b w:val="0"/>
                <w:bCs/>
                <w:color w:val="auto"/>
                <w:szCs w:val="21"/>
                <w:highlight w:val="none"/>
              </w:rPr>
              <w:t>综合单价取小数点后两位，小数点后第三位四舍五入。</w:t>
            </w:r>
          </w:p>
          <w:p w14:paraId="1D98D3FD">
            <w:pPr>
              <w:keepNext w:val="0"/>
              <w:keepLines w:val="0"/>
              <w:pageBreakBefore w:val="0"/>
              <w:suppressLineNumbers w:val="0"/>
              <w:kinsoku/>
              <w:overflowPunct/>
              <w:bidi w:val="0"/>
              <w:spacing w:before="0" w:beforeAutospacing="0" w:after="0" w:afterAutospacing="0" w:line="400" w:lineRule="exact"/>
              <w:ind w:left="0" w:right="0" w:firstLine="422" w:firstLineChars="200"/>
              <w:jc w:val="left"/>
              <w:textAlignment w:val="auto"/>
              <w:rPr>
                <w:rFonts w:hint="default" w:ascii="宋体" w:hAnsi="宋体" w:cs="宋体"/>
                <w:color w:val="auto"/>
                <w:szCs w:val="21"/>
                <w:highlight w:val="none"/>
              </w:rPr>
            </w:pPr>
            <w:r>
              <w:rPr>
                <w:rFonts w:hint="eastAsia" w:ascii="宋体" w:hAnsi="宋体" w:cs="宋体"/>
                <w:b/>
                <w:bCs/>
                <w:color w:val="auto"/>
                <w:szCs w:val="21"/>
                <w:highlight w:val="none"/>
              </w:rPr>
              <w:t>本项目工程量清单及说明随比选文件一并发布，详见附件。</w:t>
            </w:r>
          </w:p>
        </w:tc>
      </w:tr>
      <w:tr w14:paraId="14AD87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44" w:type="pct"/>
            <w:tcBorders>
              <w:bottom w:val="single" w:color="auto" w:sz="4" w:space="0"/>
            </w:tcBorders>
            <w:vAlign w:val="center"/>
          </w:tcPr>
          <w:p w14:paraId="5860406D">
            <w:pPr>
              <w:keepNext w:val="0"/>
              <w:keepLines w:val="0"/>
              <w:pageBreakBefore w:val="0"/>
              <w:suppressLineNumbers w:val="0"/>
              <w:kinsoku/>
              <w:overflowPunct/>
              <w:bidi w:val="0"/>
              <w:spacing w:before="0" w:beforeAutospacing="0" w:after="0" w:afterAutospacing="0" w:line="400" w:lineRule="exact"/>
              <w:ind w:left="0" w:right="0"/>
              <w:jc w:val="center"/>
              <w:textAlignment w:val="auto"/>
              <w:rPr>
                <w:rFonts w:hint="default" w:ascii="宋体" w:hAnsi="宋体" w:cs="宋体"/>
                <w:color w:val="auto"/>
                <w:kern w:val="0"/>
                <w:szCs w:val="21"/>
                <w:highlight w:val="none"/>
              </w:rPr>
            </w:pPr>
            <w:r>
              <w:rPr>
                <w:rFonts w:hint="eastAsia" w:ascii="宋体" w:hAnsi="宋体" w:cs="宋体"/>
                <w:color w:val="auto"/>
                <w:kern w:val="0"/>
                <w:szCs w:val="21"/>
                <w:highlight w:val="none"/>
              </w:rPr>
              <w:t>16</w:t>
            </w:r>
          </w:p>
        </w:tc>
        <w:tc>
          <w:tcPr>
            <w:tcW w:w="1061" w:type="pct"/>
            <w:tcBorders>
              <w:bottom w:val="single" w:color="auto" w:sz="4" w:space="0"/>
            </w:tcBorders>
            <w:shd w:val="clear" w:color="auto" w:fill="auto"/>
            <w:vAlign w:val="center"/>
          </w:tcPr>
          <w:p w14:paraId="44238C08">
            <w:pPr>
              <w:keepNext w:val="0"/>
              <w:keepLines w:val="0"/>
              <w:pageBreakBefore w:val="0"/>
              <w:suppressLineNumbers w:val="0"/>
              <w:kinsoku/>
              <w:overflowPunct/>
              <w:bidi w:val="0"/>
              <w:spacing w:before="0" w:beforeAutospacing="0" w:after="0" w:afterAutospacing="0" w:line="400" w:lineRule="exact"/>
              <w:ind w:left="0" w:right="0"/>
              <w:jc w:val="center"/>
              <w:textAlignment w:val="auto"/>
              <w:rPr>
                <w:rFonts w:hint="default" w:ascii="宋体" w:hAnsi="宋体" w:eastAsia="宋体" w:cs="宋体"/>
                <w:color w:val="auto"/>
                <w:kern w:val="0"/>
                <w:sz w:val="21"/>
                <w:szCs w:val="21"/>
                <w:highlight w:val="none"/>
                <w:lang w:val="en-US" w:eastAsia="zh-CN" w:bidi="ar-SA"/>
              </w:rPr>
            </w:pPr>
            <w:r>
              <w:rPr>
                <w:rFonts w:hint="eastAsia" w:ascii="宋体" w:hAnsi="宋体" w:cs="宋体"/>
                <w:color w:val="auto"/>
                <w:szCs w:val="21"/>
                <w:highlight w:val="none"/>
              </w:rPr>
              <w:t>乙方违约的处理</w:t>
            </w:r>
          </w:p>
        </w:tc>
        <w:tc>
          <w:tcPr>
            <w:tcW w:w="3593" w:type="pct"/>
            <w:tcBorders>
              <w:bottom w:val="single" w:color="auto" w:sz="4" w:space="0"/>
            </w:tcBorders>
            <w:shd w:val="clear" w:color="auto" w:fill="auto"/>
            <w:vAlign w:val="top"/>
          </w:tcPr>
          <w:p w14:paraId="1A932142">
            <w:pPr>
              <w:keepNext w:val="0"/>
              <w:keepLines w:val="0"/>
              <w:pageBreakBefore w:val="0"/>
              <w:numPr>
                <w:ilvl w:val="0"/>
                <w:numId w:val="0"/>
              </w:numPr>
              <w:suppressLineNumbers w:val="0"/>
              <w:kinsoku/>
              <w:overflowPunct/>
              <w:bidi w:val="0"/>
              <w:spacing w:before="0" w:beforeAutospacing="0" w:after="0" w:afterAutospacing="0" w:line="400" w:lineRule="exact"/>
              <w:ind w:left="0" w:right="0" w:firstLine="420" w:firstLineChars="200"/>
              <w:textAlignment w:val="auto"/>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1.乙方在本项目工作开展期间，其项目经理、项目安全负责人必须驻施工现场开展工作，其在岗驻场工作时间按计划工期的工作日天数按实计量，若不在岗将处以1千元/人·天的违约处理。若离开必须书面向业主请假，未经批准擅自离开，按1千元/人·天处违约处理。</w:t>
            </w:r>
          </w:p>
          <w:p w14:paraId="0C57D238">
            <w:pPr>
              <w:keepNext w:val="0"/>
              <w:keepLines w:val="0"/>
              <w:pageBreakBefore w:val="0"/>
              <w:numPr>
                <w:ilvl w:val="0"/>
                <w:numId w:val="0"/>
              </w:numPr>
              <w:suppressLineNumbers w:val="0"/>
              <w:kinsoku/>
              <w:overflowPunct/>
              <w:bidi w:val="0"/>
              <w:spacing w:before="0" w:beforeAutospacing="0" w:after="0" w:afterAutospacing="0" w:line="400" w:lineRule="exact"/>
              <w:ind w:left="0" w:right="0" w:firstLine="420" w:firstLineChars="200"/>
              <w:textAlignment w:val="auto"/>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2.</w:t>
            </w:r>
            <w:r>
              <w:rPr>
                <w:rFonts w:hint="eastAsia" w:ascii="宋体" w:hAnsi="宋体" w:eastAsia="宋体" w:cs="宋体"/>
                <w:color w:val="auto"/>
                <w:szCs w:val="21"/>
                <w:highlight w:val="none"/>
                <w:lang w:val="en-US" w:eastAsia="zh-CN"/>
              </w:rPr>
              <w:t>乙方在本项目工作开展期间，更换项目经理，甲方按5万元/人进行违约处理；更换安全负责人，甲方按2万元/人进行违约处理。新更换的人员不低于比选文件人员资质要求。</w:t>
            </w:r>
          </w:p>
          <w:p w14:paraId="725DB7D9">
            <w:pPr>
              <w:keepNext w:val="0"/>
              <w:keepLines w:val="0"/>
              <w:pageBreakBefore w:val="0"/>
              <w:numPr>
                <w:ilvl w:val="0"/>
                <w:numId w:val="0"/>
              </w:numPr>
              <w:suppressLineNumbers w:val="0"/>
              <w:kinsoku/>
              <w:overflowPunct/>
              <w:bidi w:val="0"/>
              <w:spacing w:before="0" w:beforeAutospacing="0" w:after="0" w:afterAutospacing="0" w:line="400" w:lineRule="exact"/>
              <w:ind w:left="0" w:right="0" w:firstLine="420" w:firstLineChars="200"/>
              <w:textAlignment w:val="auto"/>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3.</w:t>
            </w:r>
            <w:r>
              <w:rPr>
                <w:rFonts w:hint="eastAsia" w:ascii="宋体" w:hAnsi="宋体" w:eastAsia="宋体" w:cs="宋体"/>
                <w:color w:val="auto"/>
                <w:szCs w:val="21"/>
                <w:highlight w:val="none"/>
                <w:lang w:val="en-US" w:eastAsia="zh-CN"/>
              </w:rPr>
              <w:t>乙方分包的工程项目，不得再行转包或分包，否则将无条件被认为乙方违约，由此引起的一切责任、事故和损失由乙方负责。此外，乙方还应当向甲方支付 1 万元违约金，甲方有权终止或解除合同。</w:t>
            </w:r>
          </w:p>
          <w:p w14:paraId="08F388D3">
            <w:pPr>
              <w:keepNext w:val="0"/>
              <w:keepLines w:val="0"/>
              <w:pageBreakBefore w:val="0"/>
              <w:numPr>
                <w:ilvl w:val="0"/>
                <w:numId w:val="0"/>
              </w:numPr>
              <w:suppressLineNumbers w:val="0"/>
              <w:kinsoku/>
              <w:overflowPunct/>
              <w:bidi w:val="0"/>
              <w:spacing w:before="0" w:beforeAutospacing="0" w:after="0" w:afterAutospacing="0" w:line="400" w:lineRule="exact"/>
              <w:ind w:left="0" w:right="0" w:firstLine="420" w:firstLineChars="200"/>
              <w:textAlignment w:val="auto"/>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4.</w:t>
            </w:r>
            <w:r>
              <w:rPr>
                <w:rFonts w:hint="eastAsia" w:ascii="宋体" w:hAnsi="宋体" w:eastAsia="宋体" w:cs="宋体"/>
                <w:color w:val="auto"/>
                <w:szCs w:val="21"/>
                <w:highlight w:val="none"/>
                <w:lang w:val="en-US" w:eastAsia="zh-CN"/>
              </w:rPr>
              <w:t>在施工过程中由乙方分包的工程项目质量经检验达不到验收规范和评定标准，不能保证工程质量，或因乙方分包的工程项目进度不能满足采购人和甲方制定的进度目标要求，则甲方有权终止合同，由此造成的损失由乙方承担。此外，乙方还应当向甲方支付1万元违约金。</w:t>
            </w:r>
          </w:p>
          <w:p w14:paraId="2D06F42B">
            <w:pPr>
              <w:keepNext w:val="0"/>
              <w:keepLines w:val="0"/>
              <w:pageBreakBefore w:val="0"/>
              <w:numPr>
                <w:ilvl w:val="0"/>
                <w:numId w:val="0"/>
              </w:numPr>
              <w:suppressLineNumbers w:val="0"/>
              <w:kinsoku/>
              <w:overflowPunct/>
              <w:bidi w:val="0"/>
              <w:spacing w:before="0" w:beforeAutospacing="0" w:after="0" w:afterAutospacing="0" w:line="400" w:lineRule="exact"/>
              <w:ind w:left="0" w:right="0" w:firstLine="420" w:firstLineChars="200"/>
              <w:textAlignment w:val="auto"/>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除上一条款外，合同签订后，不经双方协商同意，任何一方不得随意变更或解除。如乙方未经甲方同意，单方解除合同时（如中途未征得甲方同意无故退场），甲方将按照乙方完成工作量的80%进行结算，同时乙方还需支付甲方  1 万元违约金，并且由乙方赔偿甲方因影响施工计划造成的经济损失；如甲方中途无故解除合同，按乙方完成工作量的100%进行结算，应赔偿乙方因此造成的经济损失。</w:t>
            </w:r>
          </w:p>
          <w:p w14:paraId="7C2DDF88">
            <w:pPr>
              <w:keepNext w:val="0"/>
              <w:keepLines w:val="0"/>
              <w:pageBreakBefore w:val="0"/>
              <w:numPr>
                <w:ilvl w:val="0"/>
                <w:numId w:val="0"/>
              </w:numPr>
              <w:suppressLineNumbers w:val="0"/>
              <w:kinsoku/>
              <w:overflowPunct/>
              <w:bidi w:val="0"/>
              <w:spacing w:before="0" w:beforeAutospacing="0" w:after="0" w:afterAutospacing="0" w:line="400" w:lineRule="exact"/>
              <w:ind w:left="0" w:right="0" w:firstLine="420" w:firstLineChars="200"/>
              <w:textAlignment w:val="auto"/>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5.</w:t>
            </w:r>
            <w:r>
              <w:rPr>
                <w:rFonts w:hint="eastAsia" w:ascii="宋体" w:hAnsi="宋体" w:eastAsia="宋体" w:cs="宋体"/>
                <w:color w:val="auto"/>
                <w:szCs w:val="21"/>
                <w:highlight w:val="none"/>
                <w:lang w:val="en-US" w:eastAsia="zh-CN"/>
              </w:rPr>
              <w:t>因乙方原因，出现下列情况之一的，甲方有权采取认为合理的一切措施进行处理，由此引起的损失由乙方承担。</w:t>
            </w:r>
          </w:p>
          <w:p w14:paraId="047DE0F8">
            <w:pPr>
              <w:keepNext w:val="0"/>
              <w:keepLines w:val="0"/>
              <w:pageBreakBefore w:val="0"/>
              <w:numPr>
                <w:ilvl w:val="0"/>
                <w:numId w:val="0"/>
              </w:numPr>
              <w:suppressLineNumbers w:val="0"/>
              <w:kinsoku/>
              <w:overflowPunct/>
              <w:bidi w:val="0"/>
              <w:spacing w:before="0" w:beforeAutospacing="0" w:after="0" w:afterAutospacing="0" w:line="400" w:lineRule="exact"/>
              <w:ind w:left="0" w:right="0" w:firstLine="420" w:firstLineChars="200"/>
              <w:textAlignment w:val="auto"/>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5</w:t>
            </w:r>
            <w:r>
              <w:rPr>
                <w:rFonts w:hint="eastAsia" w:ascii="宋体" w:hAnsi="宋体" w:eastAsia="宋体" w:cs="宋体"/>
                <w:color w:val="auto"/>
                <w:szCs w:val="21"/>
                <w:highlight w:val="none"/>
                <w:lang w:val="en-US" w:eastAsia="zh-CN"/>
              </w:rPr>
              <w:t>.1乙方的主要人员、机械设备及流动资金不能按时到位的，严重制约了工程的施工；</w:t>
            </w:r>
          </w:p>
          <w:p w14:paraId="2972D8B1">
            <w:pPr>
              <w:keepNext w:val="0"/>
              <w:keepLines w:val="0"/>
              <w:pageBreakBefore w:val="0"/>
              <w:numPr>
                <w:ilvl w:val="0"/>
                <w:numId w:val="0"/>
              </w:numPr>
              <w:suppressLineNumbers w:val="0"/>
              <w:kinsoku/>
              <w:overflowPunct/>
              <w:bidi w:val="0"/>
              <w:spacing w:before="0" w:beforeAutospacing="0" w:after="0" w:afterAutospacing="0" w:line="400" w:lineRule="exact"/>
              <w:ind w:left="0" w:right="0" w:firstLine="420" w:firstLineChars="200"/>
              <w:textAlignment w:val="auto"/>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5</w:t>
            </w:r>
            <w:r>
              <w:rPr>
                <w:rFonts w:hint="eastAsia" w:ascii="宋体" w:hAnsi="宋体" w:eastAsia="宋体" w:cs="宋体"/>
                <w:color w:val="auto"/>
                <w:szCs w:val="21"/>
                <w:highlight w:val="none"/>
                <w:lang w:val="en-US" w:eastAsia="zh-CN"/>
              </w:rPr>
              <w:t>.2进度滞后该工程总体进度计划的10％或落到工程管理曲线下线以下的；</w:t>
            </w:r>
          </w:p>
          <w:p w14:paraId="0F44BA73">
            <w:pPr>
              <w:keepNext w:val="0"/>
              <w:keepLines w:val="0"/>
              <w:pageBreakBefore w:val="0"/>
              <w:numPr>
                <w:ilvl w:val="0"/>
                <w:numId w:val="0"/>
              </w:numPr>
              <w:suppressLineNumbers w:val="0"/>
              <w:kinsoku/>
              <w:overflowPunct/>
              <w:bidi w:val="0"/>
              <w:spacing w:before="0" w:beforeAutospacing="0" w:after="0" w:afterAutospacing="0" w:line="400" w:lineRule="exact"/>
              <w:ind w:left="0" w:right="0" w:firstLine="420" w:firstLineChars="200"/>
              <w:textAlignment w:val="auto"/>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5</w:t>
            </w:r>
            <w:r>
              <w:rPr>
                <w:rFonts w:hint="eastAsia" w:ascii="宋体" w:hAnsi="宋体" w:eastAsia="宋体" w:cs="宋体"/>
                <w:color w:val="auto"/>
                <w:szCs w:val="21"/>
                <w:highlight w:val="none"/>
                <w:lang w:val="en-US" w:eastAsia="zh-CN"/>
              </w:rPr>
              <w:t>.3不按施工技术规范和标准要求施工，造成工程质量低劣的达不到验收标准的；</w:t>
            </w:r>
          </w:p>
          <w:p w14:paraId="27E7DE90">
            <w:pPr>
              <w:keepNext w:val="0"/>
              <w:keepLines w:val="0"/>
              <w:pageBreakBefore w:val="0"/>
              <w:numPr>
                <w:ilvl w:val="0"/>
                <w:numId w:val="0"/>
              </w:numPr>
              <w:suppressLineNumbers w:val="0"/>
              <w:kinsoku/>
              <w:overflowPunct/>
              <w:bidi w:val="0"/>
              <w:spacing w:before="0" w:beforeAutospacing="0" w:after="0" w:afterAutospacing="0" w:line="400" w:lineRule="exact"/>
              <w:ind w:left="0" w:right="0" w:firstLine="420" w:firstLineChars="200"/>
              <w:textAlignment w:val="auto"/>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5</w:t>
            </w:r>
            <w:r>
              <w:rPr>
                <w:rFonts w:hint="eastAsia" w:ascii="宋体" w:hAnsi="宋体" w:eastAsia="宋体" w:cs="宋体"/>
                <w:color w:val="auto"/>
                <w:szCs w:val="21"/>
                <w:highlight w:val="none"/>
                <w:lang w:val="en-US" w:eastAsia="zh-CN"/>
              </w:rPr>
              <w:t>.4不遵守甲方的管理，不能服从采购人和监理人的指令，造成工程不能管理无法推进。</w:t>
            </w:r>
          </w:p>
          <w:p w14:paraId="04FFD640">
            <w:pPr>
              <w:keepNext w:val="0"/>
              <w:keepLines w:val="0"/>
              <w:pageBreakBefore w:val="0"/>
              <w:numPr>
                <w:ilvl w:val="-1"/>
                <w:numId w:val="0"/>
              </w:numPr>
              <w:suppressLineNumbers w:val="0"/>
              <w:kinsoku/>
              <w:overflowPunct/>
              <w:bidi w:val="0"/>
              <w:spacing w:before="0" w:beforeAutospacing="0" w:after="0" w:afterAutospacing="0" w:line="400" w:lineRule="exact"/>
              <w:ind w:left="0" w:right="0" w:firstLine="420" w:firstLineChars="200"/>
              <w:textAlignment w:val="auto"/>
              <w:rPr>
                <w:rFonts w:hint="default" w:ascii="Times New Roman" w:hAnsi="Times New Roman" w:eastAsia="宋体" w:cs="Times New Roman"/>
                <w:color w:val="auto"/>
                <w:kern w:val="2"/>
                <w:sz w:val="21"/>
                <w:szCs w:val="24"/>
                <w:highlight w:val="none"/>
                <w:lang w:val="en-US" w:eastAsia="zh-CN" w:bidi="ar-SA"/>
              </w:rPr>
            </w:pPr>
            <w:r>
              <w:rPr>
                <w:rFonts w:hint="eastAsia" w:ascii="宋体" w:hAnsi="宋体" w:cs="宋体"/>
                <w:color w:val="auto"/>
                <w:szCs w:val="21"/>
                <w:highlight w:val="none"/>
                <w:lang w:val="en-US" w:eastAsia="zh-CN"/>
              </w:rPr>
              <w:t>5.5</w:t>
            </w:r>
            <w:r>
              <w:rPr>
                <w:rFonts w:hint="eastAsia" w:ascii="宋体" w:hAnsi="宋体" w:eastAsia="宋体" w:cs="宋体"/>
                <w:color w:val="auto"/>
                <w:szCs w:val="21"/>
                <w:highlight w:val="none"/>
                <w:lang w:val="en-US" w:eastAsia="zh-CN"/>
              </w:rPr>
              <w:t>乙方应按合同规定的工期及质量要求完成，否则应偿付给甲方10000元/天的逾期违约金，并承担甲方项目部延期完成任务以后后续发生的管理费用，限额为5％本合同的签约合同价。</w:t>
            </w:r>
          </w:p>
          <w:p w14:paraId="7633C41B">
            <w:pPr>
              <w:keepNext w:val="0"/>
              <w:keepLines w:val="0"/>
              <w:numPr>
                <w:ilvl w:val="-1"/>
                <w:numId w:val="0"/>
              </w:numPr>
              <w:suppressLineNumbers w:val="0"/>
              <w:spacing w:before="0" w:beforeAutospacing="0" w:after="0" w:afterAutospacing="0" w:line="400" w:lineRule="exact"/>
              <w:ind w:left="0" w:right="0" w:firstLine="420" w:firstLineChars="200"/>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5.6乙方三次未按计划履约时，甲方可单方终止合同。</w:t>
            </w:r>
          </w:p>
          <w:p w14:paraId="78899F58">
            <w:pPr>
              <w:keepNext w:val="0"/>
              <w:keepLines w:val="0"/>
              <w:numPr>
                <w:ilvl w:val="-1"/>
                <w:numId w:val="0"/>
              </w:numPr>
              <w:suppressLineNumbers w:val="0"/>
              <w:spacing w:before="0" w:beforeAutospacing="0" w:after="0" w:afterAutospacing="0" w:line="400" w:lineRule="exact"/>
              <w:ind w:left="0" w:right="0" w:firstLine="420" w:firstLineChars="200"/>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5.7一组施工队伍必须配一个持证的安全员。</w:t>
            </w:r>
          </w:p>
          <w:p w14:paraId="18781C32">
            <w:pPr>
              <w:keepNext w:val="0"/>
              <w:keepLines w:val="0"/>
              <w:numPr>
                <w:ilvl w:val="-1"/>
                <w:numId w:val="0"/>
              </w:numPr>
              <w:suppressLineNumbers w:val="0"/>
              <w:spacing w:before="0" w:beforeAutospacing="0" w:after="0" w:afterAutospacing="0" w:line="400" w:lineRule="exact"/>
              <w:ind w:left="0" w:right="0" w:firstLine="0" w:firstLineChars="0"/>
              <w:rPr>
                <w:rFonts w:hint="default" w:ascii="宋体" w:hAnsi="宋体" w:cs="宋体"/>
                <w:color w:val="auto"/>
                <w:szCs w:val="21"/>
                <w:highlight w:val="none"/>
                <w:lang w:val="en-US" w:eastAsia="zh-CN"/>
              </w:rPr>
            </w:pPr>
            <w:r>
              <w:rPr>
                <w:rFonts w:hint="default" w:ascii="宋体" w:hAnsi="宋体" w:eastAsia="宋体" w:cs="宋体"/>
                <w:color w:val="auto"/>
                <w:sz w:val="24"/>
                <w:szCs w:val="24"/>
                <w:highlight w:val="none"/>
                <w:woUserID w:val="2"/>
              </w:rPr>
              <w:t xml:space="preserve"> </w:t>
            </w:r>
            <w:r>
              <w:rPr>
                <w:rFonts w:hint="eastAsia" w:ascii="宋体" w:hAnsi="宋体" w:eastAsia="宋体" w:cs="宋体"/>
                <w:color w:val="auto"/>
                <w:sz w:val="21"/>
                <w:szCs w:val="21"/>
                <w:highlight w:val="none"/>
                <w:woUserID w:val="0"/>
              </w:rPr>
              <w:t xml:space="preserve">  </w:t>
            </w:r>
            <w:r>
              <w:rPr>
                <w:rFonts w:hint="default" w:ascii="宋体" w:hAnsi="宋体" w:eastAsia="宋体" w:cs="宋体"/>
                <w:color w:val="auto"/>
                <w:sz w:val="21"/>
                <w:szCs w:val="21"/>
                <w:highlight w:val="none"/>
                <w:woUserID w:val="2"/>
              </w:rPr>
              <w:t xml:space="preserve"> </w:t>
            </w:r>
            <w:r>
              <w:rPr>
                <w:rFonts w:hint="eastAsia" w:ascii="宋体" w:hAnsi="宋体" w:eastAsia="宋体" w:cs="宋体"/>
                <w:color w:val="auto"/>
                <w:sz w:val="21"/>
                <w:szCs w:val="21"/>
                <w:highlight w:val="none"/>
                <w:woUserID w:val="0"/>
              </w:rPr>
              <w:t>5.8承包人应在每一次任务实施完成后15日历天内在发包人指定信息平台提交审价流程，若超期未提交，每超期一天扣减该任务结算金额1%，最高扣减20%；若因承包人自身原因超期90天未提交审价资料，视为承包人放弃该次任务支付。</w:t>
            </w:r>
          </w:p>
        </w:tc>
      </w:tr>
      <w:tr w14:paraId="02C9BB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44" w:type="pct"/>
            <w:tcBorders>
              <w:bottom w:val="single" w:color="auto" w:sz="4" w:space="0"/>
            </w:tcBorders>
            <w:vAlign w:val="center"/>
          </w:tcPr>
          <w:p w14:paraId="33026148">
            <w:pPr>
              <w:keepNext w:val="0"/>
              <w:keepLines w:val="0"/>
              <w:pageBreakBefore w:val="0"/>
              <w:suppressLineNumbers w:val="0"/>
              <w:kinsoku/>
              <w:overflowPunct/>
              <w:bidi w:val="0"/>
              <w:spacing w:before="0" w:beforeAutospacing="0" w:after="0" w:afterAutospacing="0" w:line="400" w:lineRule="exact"/>
              <w:ind w:left="0" w:right="0"/>
              <w:jc w:val="center"/>
              <w:textAlignment w:val="auto"/>
              <w:rPr>
                <w:rFonts w:hint="default" w:ascii="宋体" w:hAnsi="宋体" w:cs="宋体"/>
                <w:color w:val="auto"/>
                <w:kern w:val="0"/>
                <w:szCs w:val="21"/>
                <w:highlight w:val="none"/>
              </w:rPr>
            </w:pPr>
            <w:r>
              <w:rPr>
                <w:rFonts w:hint="eastAsia" w:ascii="宋体" w:hAnsi="宋体" w:cs="宋体"/>
                <w:color w:val="auto"/>
                <w:kern w:val="0"/>
                <w:szCs w:val="21"/>
                <w:highlight w:val="none"/>
              </w:rPr>
              <w:t>17</w:t>
            </w:r>
          </w:p>
        </w:tc>
        <w:tc>
          <w:tcPr>
            <w:tcW w:w="1061" w:type="pct"/>
            <w:tcBorders>
              <w:bottom w:val="single" w:color="auto" w:sz="4" w:space="0"/>
            </w:tcBorders>
            <w:shd w:val="clear" w:color="auto" w:fill="auto"/>
            <w:vAlign w:val="center"/>
          </w:tcPr>
          <w:p w14:paraId="624343BA">
            <w:pPr>
              <w:keepNext w:val="0"/>
              <w:keepLines w:val="0"/>
              <w:pageBreakBefore w:val="0"/>
              <w:suppressLineNumbers w:val="0"/>
              <w:kinsoku/>
              <w:overflowPunct/>
              <w:bidi w:val="0"/>
              <w:spacing w:before="0" w:beforeAutospacing="0" w:after="0" w:afterAutospacing="0" w:line="400" w:lineRule="exact"/>
              <w:ind w:left="0" w:right="0"/>
              <w:jc w:val="center"/>
              <w:textAlignment w:val="auto"/>
              <w:rPr>
                <w:rFonts w:hint="default" w:ascii="宋体" w:hAnsi="宋体" w:eastAsia="宋体" w:cs="宋体"/>
                <w:color w:val="auto"/>
                <w:kern w:val="0"/>
                <w:sz w:val="21"/>
                <w:szCs w:val="21"/>
                <w:highlight w:val="none"/>
                <w:lang w:val="en-US" w:eastAsia="zh-CN" w:bidi="ar-SA"/>
              </w:rPr>
            </w:pPr>
            <w:r>
              <w:rPr>
                <w:rFonts w:hint="eastAsia" w:ascii="宋体" w:hAnsi="宋体" w:cs="宋体"/>
                <w:color w:val="auto"/>
                <w:kern w:val="0"/>
                <w:szCs w:val="21"/>
                <w:highlight w:val="none"/>
              </w:rPr>
              <w:t>最高投标限价</w:t>
            </w:r>
          </w:p>
        </w:tc>
        <w:tc>
          <w:tcPr>
            <w:tcW w:w="3593" w:type="pct"/>
            <w:tcBorders>
              <w:bottom w:val="single" w:color="auto" w:sz="4" w:space="0"/>
            </w:tcBorders>
            <w:shd w:val="clear" w:color="auto" w:fill="auto"/>
            <w:vAlign w:val="top"/>
          </w:tcPr>
          <w:p w14:paraId="24574E24">
            <w:pPr>
              <w:keepNext w:val="0"/>
              <w:keepLines w:val="0"/>
              <w:pageBreakBefore w:val="0"/>
              <w:suppressLineNumbers w:val="0"/>
              <w:kinsoku/>
              <w:wordWrap/>
              <w:overflowPunct/>
              <w:bidi w:val="0"/>
              <w:spacing w:before="0" w:beforeAutospacing="0" w:after="0" w:afterAutospacing="0" w:line="400" w:lineRule="exact"/>
              <w:ind w:left="0" w:right="0" w:firstLine="420" w:firstLineChars="200"/>
              <w:jc w:val="left"/>
              <w:textAlignment w:val="auto"/>
              <w:rPr>
                <w:rFonts w:hint="eastAsia" w:ascii="宋体" w:hAnsi="宋体" w:cs="宋体"/>
                <w:b w:val="0"/>
                <w:bCs w:val="0"/>
                <w:color w:val="auto"/>
                <w:sz w:val="21"/>
                <w:szCs w:val="21"/>
                <w:highlight w:val="none"/>
                <w:u w:val="none"/>
                <w:lang w:eastAsia="zh-CN"/>
              </w:rPr>
            </w:pPr>
            <w:r>
              <w:rPr>
                <w:rFonts w:hint="eastAsia" w:ascii="宋体" w:hAnsi="宋体" w:cs="宋体"/>
                <w:b w:val="0"/>
                <w:bCs w:val="0"/>
                <w:color w:val="auto"/>
                <w:sz w:val="21"/>
                <w:szCs w:val="21"/>
                <w:highlight w:val="none"/>
                <w:lang w:val="en-US" w:eastAsia="zh-CN"/>
              </w:rPr>
              <w:t>本</w:t>
            </w:r>
            <w:r>
              <w:rPr>
                <w:rFonts w:hint="eastAsia" w:ascii="宋体" w:hAnsi="宋体" w:eastAsia="宋体" w:cs="宋体"/>
                <w:b w:val="0"/>
                <w:bCs w:val="0"/>
                <w:color w:val="auto"/>
                <w:sz w:val="21"/>
                <w:szCs w:val="21"/>
                <w:highlight w:val="none"/>
              </w:rPr>
              <w:t>项目</w:t>
            </w:r>
            <w:r>
              <w:rPr>
                <w:rFonts w:hint="eastAsia" w:ascii="宋体" w:hAnsi="宋体" w:cs="宋体"/>
                <w:b w:val="0"/>
                <w:bCs w:val="0"/>
                <w:color w:val="auto"/>
                <w:sz w:val="21"/>
                <w:szCs w:val="21"/>
                <w:highlight w:val="none"/>
                <w:lang w:val="en-US" w:eastAsia="zh-CN"/>
              </w:rPr>
              <w:t>设置报价</w:t>
            </w:r>
            <w:r>
              <w:rPr>
                <w:rFonts w:hint="eastAsia" w:ascii="宋体" w:hAnsi="宋体" w:eastAsia="宋体" w:cs="宋体"/>
                <w:b w:val="0"/>
                <w:bCs w:val="0"/>
                <w:color w:val="auto"/>
                <w:sz w:val="21"/>
                <w:szCs w:val="21"/>
                <w:highlight w:val="none"/>
              </w:rPr>
              <w:t>最高限价</w:t>
            </w:r>
            <w:r>
              <w:rPr>
                <w:rFonts w:hint="eastAsia" w:ascii="宋体" w:hAnsi="宋体" w:cs="宋体"/>
                <w:b w:val="0"/>
                <w:bCs w:val="0"/>
                <w:color w:val="auto"/>
                <w:sz w:val="21"/>
                <w:szCs w:val="21"/>
                <w:highlight w:val="none"/>
                <w:lang w:val="en-US" w:eastAsia="zh-CN"/>
              </w:rPr>
              <w:t>折扣率</w:t>
            </w:r>
            <w:r>
              <w:rPr>
                <w:rFonts w:hint="eastAsia" w:ascii="宋体" w:hAnsi="宋体" w:eastAsia="宋体" w:cs="宋体"/>
                <w:b w:val="0"/>
                <w:bCs w:val="0"/>
                <w:color w:val="auto"/>
                <w:sz w:val="21"/>
                <w:szCs w:val="21"/>
                <w:highlight w:val="none"/>
              </w:rPr>
              <w:t>：95%</w:t>
            </w:r>
            <w:r>
              <w:rPr>
                <w:rFonts w:hint="eastAsia" w:ascii="宋体" w:hAnsi="宋体" w:cs="宋体"/>
                <w:b w:val="0"/>
                <w:bCs w:val="0"/>
                <w:color w:val="auto"/>
                <w:sz w:val="21"/>
                <w:szCs w:val="21"/>
                <w:highlight w:val="none"/>
                <w:lang w:eastAsia="zh-CN"/>
              </w:rPr>
              <w:t>。</w:t>
            </w:r>
          </w:p>
          <w:p w14:paraId="007E4CAF">
            <w:pPr>
              <w:keepNext w:val="0"/>
              <w:keepLines w:val="0"/>
              <w:pageBreakBefore w:val="0"/>
              <w:suppressLineNumbers w:val="0"/>
              <w:kinsoku/>
              <w:overflowPunct/>
              <w:bidi w:val="0"/>
              <w:spacing w:before="0" w:beforeAutospacing="0" w:after="0" w:afterAutospacing="0" w:line="400" w:lineRule="exact"/>
              <w:ind w:left="0" w:right="0" w:firstLine="420" w:firstLineChars="200"/>
              <w:textAlignment w:val="auto"/>
              <w:rPr>
                <w:rFonts w:hint="eastAsia" w:ascii="宋体" w:hAnsi="宋体" w:eastAsia="宋体" w:cs="宋体"/>
                <w:b/>
                <w:bCs/>
                <w:color w:val="auto"/>
                <w:kern w:val="0"/>
                <w:sz w:val="21"/>
                <w:szCs w:val="21"/>
                <w:highlight w:val="none"/>
                <w:lang w:val="en-US" w:eastAsia="zh-CN" w:bidi="ar-SA"/>
              </w:rPr>
            </w:pPr>
            <w:r>
              <w:rPr>
                <w:rFonts w:hint="eastAsia" w:ascii="宋体" w:hAnsi="宋体" w:eastAsia="宋体" w:cs="宋体"/>
                <w:b w:val="0"/>
                <w:bCs/>
                <w:color w:val="auto"/>
                <w:sz w:val="21"/>
                <w:szCs w:val="21"/>
                <w:highlight w:val="none"/>
              </w:rPr>
              <w:t>注：</w:t>
            </w:r>
            <w:r>
              <w:rPr>
                <w:rFonts w:hint="eastAsia" w:ascii="宋体" w:hAnsi="宋体" w:cs="宋体"/>
                <w:b w:val="0"/>
                <w:bCs/>
                <w:color w:val="auto"/>
                <w:sz w:val="21"/>
                <w:szCs w:val="21"/>
                <w:highlight w:val="none"/>
                <w:lang w:val="en-US" w:eastAsia="zh-CN"/>
              </w:rPr>
              <w:t>报价</w:t>
            </w:r>
            <w:r>
              <w:rPr>
                <w:rFonts w:hint="eastAsia" w:ascii="宋体" w:hAnsi="宋体" w:eastAsia="宋体" w:cs="宋体"/>
                <w:b w:val="0"/>
                <w:bCs/>
                <w:color w:val="auto"/>
                <w:sz w:val="21"/>
                <w:szCs w:val="21"/>
                <w:highlight w:val="none"/>
              </w:rPr>
              <w:t>人的</w:t>
            </w:r>
            <w:r>
              <w:rPr>
                <w:rFonts w:hint="eastAsia" w:ascii="宋体" w:hAnsi="宋体" w:cs="宋体"/>
                <w:b w:val="0"/>
                <w:bCs/>
                <w:color w:val="auto"/>
                <w:sz w:val="21"/>
                <w:szCs w:val="21"/>
                <w:highlight w:val="none"/>
                <w:lang w:val="en-US" w:eastAsia="zh-CN"/>
              </w:rPr>
              <w:t>报价</w:t>
            </w:r>
            <w:r>
              <w:rPr>
                <w:rFonts w:hint="eastAsia" w:ascii="宋体" w:hAnsi="宋体" w:eastAsia="宋体" w:cs="宋体"/>
                <w:b w:val="0"/>
                <w:bCs/>
                <w:color w:val="auto"/>
                <w:sz w:val="21"/>
                <w:szCs w:val="21"/>
                <w:highlight w:val="none"/>
              </w:rPr>
              <w:t>折扣率不应高于最高限价折扣率，否则由评标委员会作否决投标处理</w:t>
            </w:r>
            <w:r>
              <w:rPr>
                <w:rFonts w:hint="eastAsia" w:ascii="宋体" w:hAnsi="宋体" w:cs="宋体"/>
                <w:b w:val="0"/>
                <w:bCs/>
                <w:color w:val="auto"/>
                <w:kern w:val="0"/>
                <w:sz w:val="21"/>
                <w:szCs w:val="21"/>
                <w:highlight w:val="none"/>
                <w:lang w:eastAsia="zh-CN"/>
              </w:rPr>
              <w:t>。</w:t>
            </w:r>
          </w:p>
        </w:tc>
      </w:tr>
      <w:tr w14:paraId="626B6F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44" w:type="pct"/>
            <w:tcBorders>
              <w:bottom w:val="single" w:color="auto" w:sz="4" w:space="0"/>
            </w:tcBorders>
            <w:vAlign w:val="center"/>
          </w:tcPr>
          <w:p w14:paraId="1A3A55F5">
            <w:pPr>
              <w:keepNext w:val="0"/>
              <w:keepLines w:val="0"/>
              <w:pageBreakBefore w:val="0"/>
              <w:suppressLineNumbers w:val="0"/>
              <w:kinsoku/>
              <w:overflowPunct/>
              <w:bidi w:val="0"/>
              <w:spacing w:before="0" w:beforeAutospacing="0" w:after="0" w:afterAutospacing="0" w:line="400" w:lineRule="exact"/>
              <w:ind w:left="0" w:right="0"/>
              <w:jc w:val="center"/>
              <w:textAlignment w:val="auto"/>
              <w:rPr>
                <w:rFonts w:hint="default" w:ascii="宋体" w:hAnsi="宋体" w:cs="宋体"/>
                <w:color w:val="auto"/>
                <w:kern w:val="0"/>
                <w:szCs w:val="21"/>
                <w:highlight w:val="none"/>
              </w:rPr>
            </w:pPr>
            <w:r>
              <w:rPr>
                <w:rFonts w:hint="eastAsia" w:ascii="宋体" w:hAnsi="宋体" w:cs="宋体"/>
                <w:color w:val="auto"/>
                <w:kern w:val="0"/>
                <w:szCs w:val="21"/>
                <w:highlight w:val="none"/>
              </w:rPr>
              <w:t>18</w:t>
            </w:r>
          </w:p>
        </w:tc>
        <w:tc>
          <w:tcPr>
            <w:tcW w:w="1061" w:type="pct"/>
            <w:tcBorders>
              <w:bottom w:val="single" w:color="auto" w:sz="4" w:space="0"/>
            </w:tcBorders>
            <w:shd w:val="clear" w:color="auto" w:fill="auto"/>
            <w:vAlign w:val="center"/>
          </w:tcPr>
          <w:p w14:paraId="762D2D7F">
            <w:pPr>
              <w:keepNext w:val="0"/>
              <w:keepLines w:val="0"/>
              <w:pageBreakBefore w:val="0"/>
              <w:suppressLineNumbers w:val="0"/>
              <w:kinsoku/>
              <w:overflowPunct/>
              <w:bidi w:val="0"/>
              <w:spacing w:before="0" w:beforeAutospacing="0" w:after="0" w:afterAutospacing="0" w:line="400" w:lineRule="exact"/>
              <w:ind w:left="0" w:right="0"/>
              <w:jc w:val="center"/>
              <w:textAlignment w:val="auto"/>
              <w:rPr>
                <w:rFonts w:hint="default" w:ascii="宋体" w:hAnsi="宋体" w:eastAsia="宋体" w:cs="宋体"/>
                <w:color w:val="auto"/>
                <w:kern w:val="0"/>
                <w:sz w:val="21"/>
                <w:szCs w:val="21"/>
                <w:highlight w:val="none"/>
                <w:lang w:val="en-US" w:eastAsia="zh-CN" w:bidi="ar-SA"/>
              </w:rPr>
            </w:pPr>
            <w:r>
              <w:rPr>
                <w:rFonts w:hint="eastAsia" w:ascii="宋体" w:hAnsi="宋体" w:cs="宋体"/>
                <w:color w:val="auto"/>
                <w:kern w:val="0"/>
                <w:szCs w:val="21"/>
                <w:highlight w:val="none"/>
              </w:rPr>
              <w:t>合同支付办法</w:t>
            </w:r>
          </w:p>
        </w:tc>
        <w:tc>
          <w:tcPr>
            <w:tcW w:w="3593" w:type="pct"/>
            <w:tcBorders>
              <w:bottom w:val="single" w:color="auto" w:sz="4" w:space="0"/>
            </w:tcBorders>
            <w:shd w:val="clear" w:color="auto" w:fill="auto"/>
            <w:vAlign w:val="top"/>
          </w:tcPr>
          <w:p w14:paraId="666B3B6B">
            <w:pPr>
              <w:pStyle w:val="149"/>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jc w:val="both"/>
              <w:textAlignment w:val="auto"/>
              <w:rPr>
                <w:rFonts w:hint="default" w:ascii="Times New Roman" w:hAnsi="Times New Roman" w:eastAsia="宋体" w:cs="Times New Roman"/>
                <w:color w:val="auto"/>
                <w:kern w:val="0"/>
                <w:sz w:val="20"/>
                <w:szCs w:val="24"/>
                <w:highlight w:val="none"/>
                <w:lang w:val="en-US" w:eastAsia="zh-CN" w:bidi="ar-SA"/>
              </w:rPr>
            </w:pPr>
            <w:bookmarkStart w:id="121" w:name="支付方式"/>
            <w:bookmarkEnd w:id="121"/>
            <w:r>
              <w:rPr>
                <w:rFonts w:hint="eastAsia" w:hAnsi="宋体" w:cs="宋体"/>
                <w:b w:val="0"/>
                <w:bCs w:val="0"/>
                <w:color w:val="auto"/>
                <w:kern w:val="0"/>
                <w:sz w:val="21"/>
                <w:szCs w:val="18"/>
                <w:highlight w:val="none"/>
                <w:lang w:val="en-US" w:eastAsia="zh-CN" w:bidi="ar"/>
              </w:rPr>
              <w:t>项目实施完成并经验收合格后，按季度进行结算支付。中标人应于采购人每次付款前提供等额增值税专用发票。由乙方主动提出书面申请，经甲方业务部门确认后，30个工作日内全额支付（质量保证金不计任何利息），若乙方未提出书面申请，则相应的延迟责任由乙方自行承担。</w:t>
            </w:r>
          </w:p>
        </w:tc>
      </w:tr>
      <w:tr w14:paraId="0D0C47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44" w:type="pct"/>
            <w:vAlign w:val="center"/>
          </w:tcPr>
          <w:p w14:paraId="740917FF">
            <w:pPr>
              <w:keepNext w:val="0"/>
              <w:keepLines w:val="0"/>
              <w:pageBreakBefore w:val="0"/>
              <w:suppressLineNumbers w:val="0"/>
              <w:kinsoku/>
              <w:overflowPunct/>
              <w:bidi w:val="0"/>
              <w:spacing w:before="0" w:beforeAutospacing="0" w:after="0" w:afterAutospacing="0" w:line="400" w:lineRule="exact"/>
              <w:ind w:left="0" w:right="0"/>
              <w:jc w:val="center"/>
              <w:textAlignment w:val="auto"/>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19</w:t>
            </w:r>
          </w:p>
        </w:tc>
        <w:tc>
          <w:tcPr>
            <w:tcW w:w="1061" w:type="pct"/>
          </w:tcPr>
          <w:p w14:paraId="11ED66EC">
            <w:pPr>
              <w:keepNext w:val="0"/>
              <w:keepLines w:val="0"/>
              <w:pageBreakBefore w:val="0"/>
              <w:suppressLineNumbers w:val="0"/>
              <w:kinsoku/>
              <w:overflowPunct/>
              <w:bidi w:val="0"/>
              <w:spacing w:before="0" w:beforeAutospacing="0" w:after="0" w:afterAutospacing="0" w:line="400" w:lineRule="exact"/>
              <w:ind w:left="0" w:right="0"/>
              <w:jc w:val="center"/>
              <w:textAlignment w:val="auto"/>
              <w:rPr>
                <w:rFonts w:hint="default" w:ascii="宋体" w:hAnsi="宋体" w:cs="宋体"/>
                <w:color w:val="auto"/>
                <w:szCs w:val="21"/>
                <w:highlight w:val="none"/>
              </w:rPr>
            </w:pPr>
            <w:r>
              <w:rPr>
                <w:rFonts w:hint="eastAsia" w:ascii="宋体" w:hAnsi="宋体" w:cs="宋体"/>
                <w:color w:val="auto"/>
                <w:szCs w:val="21"/>
                <w:highlight w:val="none"/>
              </w:rPr>
              <w:t>中标候选人的人数</w:t>
            </w:r>
          </w:p>
        </w:tc>
        <w:tc>
          <w:tcPr>
            <w:tcW w:w="3593" w:type="pct"/>
            <w:vAlign w:val="center"/>
          </w:tcPr>
          <w:p w14:paraId="5C5C0E23">
            <w:pPr>
              <w:keepNext w:val="0"/>
              <w:keepLines w:val="0"/>
              <w:pageBreakBefore w:val="0"/>
              <w:suppressLineNumbers w:val="0"/>
              <w:kinsoku/>
              <w:overflowPunct/>
              <w:bidi w:val="0"/>
              <w:spacing w:before="0" w:beforeAutospacing="0" w:after="0" w:afterAutospacing="0" w:line="400" w:lineRule="exact"/>
              <w:ind w:left="0" w:right="0" w:firstLine="420" w:firstLineChars="200"/>
              <w:textAlignment w:val="auto"/>
              <w:rPr>
                <w:rFonts w:hint="default" w:ascii="宋体" w:hAnsi="宋体" w:cs="宋体"/>
                <w:color w:val="auto"/>
                <w:highlight w:val="none"/>
              </w:rPr>
            </w:pPr>
            <w:r>
              <w:rPr>
                <w:rFonts w:hint="eastAsia" w:ascii="宋体" w:hAnsi="宋体" w:cs="宋体"/>
                <w:color w:val="auto"/>
                <w:highlight w:val="none"/>
                <w:lang w:val="en-US" w:eastAsia="zh-CN"/>
              </w:rPr>
              <w:t>每个标段</w:t>
            </w:r>
            <w:r>
              <w:rPr>
                <w:rFonts w:hint="eastAsia" w:ascii="宋体" w:hAnsi="宋体" w:cs="宋体"/>
                <w:color w:val="auto"/>
                <w:highlight w:val="none"/>
              </w:rPr>
              <w:t>推荐的中标候选人数：2名。</w:t>
            </w:r>
          </w:p>
        </w:tc>
      </w:tr>
      <w:tr w14:paraId="1105CC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44" w:type="pct"/>
            <w:vAlign w:val="center"/>
          </w:tcPr>
          <w:p w14:paraId="10C8CBEF">
            <w:pPr>
              <w:pStyle w:val="149"/>
              <w:keepNext w:val="0"/>
              <w:keepLines w:val="0"/>
              <w:pageBreakBefore w:val="0"/>
              <w:suppressLineNumbers w:val="0"/>
              <w:kinsoku/>
              <w:overflowPunct/>
              <w:bidi w:val="0"/>
              <w:spacing w:before="0" w:beforeAutospacing="0" w:after="0" w:afterAutospacing="0" w:line="400" w:lineRule="exact"/>
              <w:ind w:left="0" w:right="0"/>
              <w:jc w:val="center"/>
              <w:textAlignment w:val="auto"/>
              <w:rPr>
                <w:rFonts w:hint="default" w:hAnsi="宋体" w:eastAsia="宋体"/>
                <w:color w:val="auto"/>
                <w:kern w:val="2"/>
                <w:sz w:val="21"/>
                <w:szCs w:val="21"/>
                <w:highlight w:val="none"/>
                <w:lang w:val="en-US" w:eastAsia="zh-CN"/>
              </w:rPr>
            </w:pPr>
            <w:r>
              <w:rPr>
                <w:rFonts w:hint="eastAsia" w:hAnsi="宋体"/>
                <w:color w:val="auto"/>
                <w:kern w:val="2"/>
                <w:sz w:val="21"/>
                <w:szCs w:val="21"/>
                <w:highlight w:val="none"/>
                <w:lang w:val="en-US" w:eastAsia="zh-CN"/>
              </w:rPr>
              <w:t>20</w:t>
            </w:r>
          </w:p>
        </w:tc>
        <w:tc>
          <w:tcPr>
            <w:tcW w:w="1061" w:type="pct"/>
            <w:vAlign w:val="center"/>
          </w:tcPr>
          <w:p w14:paraId="52BA2EFC">
            <w:pPr>
              <w:pStyle w:val="149"/>
              <w:keepNext w:val="0"/>
              <w:keepLines w:val="0"/>
              <w:pageBreakBefore w:val="0"/>
              <w:suppressLineNumbers w:val="0"/>
              <w:kinsoku/>
              <w:overflowPunct/>
              <w:bidi w:val="0"/>
              <w:spacing w:before="0" w:beforeAutospacing="0" w:after="0" w:afterAutospacing="0" w:line="400" w:lineRule="exact"/>
              <w:ind w:left="0" w:right="0"/>
              <w:jc w:val="center"/>
              <w:textAlignment w:val="auto"/>
              <w:rPr>
                <w:rFonts w:hint="default" w:hAnsi="宋体"/>
                <w:color w:val="auto"/>
                <w:kern w:val="2"/>
                <w:sz w:val="21"/>
                <w:szCs w:val="21"/>
                <w:highlight w:val="none"/>
              </w:rPr>
            </w:pPr>
            <w:r>
              <w:rPr>
                <w:rFonts w:hint="eastAsia" w:hAnsi="宋体"/>
                <w:color w:val="auto"/>
                <w:kern w:val="2"/>
                <w:sz w:val="21"/>
                <w:szCs w:val="21"/>
                <w:highlight w:val="none"/>
              </w:rPr>
              <w:t>保证金</w:t>
            </w:r>
          </w:p>
        </w:tc>
        <w:tc>
          <w:tcPr>
            <w:tcW w:w="3593" w:type="pct"/>
            <w:vAlign w:val="center"/>
          </w:tcPr>
          <w:p w14:paraId="400A0FA9">
            <w:pPr>
              <w:keepNext w:val="0"/>
              <w:keepLines w:val="0"/>
              <w:pageBreakBefore w:val="0"/>
              <w:widowControl w:val="0"/>
              <w:suppressLineNumbers w:val="0"/>
              <w:kinsoku/>
              <w:wordWrap/>
              <w:overflowPunct/>
              <w:topLinePunct w:val="0"/>
              <w:bidi w:val="0"/>
              <w:snapToGrid w:val="0"/>
              <w:spacing w:before="0" w:beforeAutospacing="0" w:after="0" w:afterAutospacing="0" w:line="400" w:lineRule="exact"/>
              <w:ind w:left="0" w:right="0" w:firstLine="422" w:firstLineChars="200"/>
              <w:jc w:val="both"/>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一、投标保证金</w:t>
            </w:r>
          </w:p>
          <w:p w14:paraId="2548D81E">
            <w:pPr>
              <w:pStyle w:val="149"/>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jc w:val="both"/>
              <w:textAlignment w:val="auto"/>
              <w:rPr>
                <w:rFonts w:hint="eastAsia" w:hAnsi="宋体"/>
                <w:color w:val="auto"/>
                <w:sz w:val="21"/>
                <w:szCs w:val="21"/>
                <w:highlight w:val="none"/>
              </w:rPr>
            </w:pPr>
            <w:r>
              <w:rPr>
                <w:rFonts w:hint="eastAsia" w:hAnsi="宋体"/>
                <w:color w:val="auto"/>
                <w:sz w:val="21"/>
                <w:szCs w:val="21"/>
                <w:highlight w:val="none"/>
              </w:rPr>
              <w:t>报价人是否提供投标保证金：是</w:t>
            </w:r>
          </w:p>
          <w:p w14:paraId="37B08B56">
            <w:pPr>
              <w:pStyle w:val="149"/>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jc w:val="both"/>
              <w:textAlignment w:val="auto"/>
              <w:rPr>
                <w:rFonts w:hint="eastAsia" w:hAnsi="宋体"/>
                <w:color w:val="auto"/>
                <w:sz w:val="21"/>
                <w:szCs w:val="21"/>
                <w:highlight w:val="none"/>
              </w:rPr>
            </w:pPr>
            <w:r>
              <w:rPr>
                <w:rFonts w:hint="eastAsia" w:hAnsi="宋体"/>
                <w:color w:val="auto"/>
                <w:sz w:val="21"/>
                <w:szCs w:val="21"/>
                <w:highlight w:val="none"/>
              </w:rPr>
              <w:t>1、报价人须缴纳投标保证金</w:t>
            </w:r>
            <w:r>
              <w:rPr>
                <w:rFonts w:hint="eastAsia" w:hAnsi="宋体"/>
                <w:color w:val="auto"/>
                <w:sz w:val="21"/>
                <w:szCs w:val="21"/>
                <w:highlight w:val="none"/>
                <w:lang w:eastAsia="zh-CN"/>
              </w:rPr>
              <w:t>1</w:t>
            </w:r>
            <w:r>
              <w:rPr>
                <w:rFonts w:hint="eastAsia" w:hAnsi="宋体"/>
                <w:color w:val="auto"/>
                <w:sz w:val="21"/>
                <w:szCs w:val="21"/>
                <w:highlight w:val="none"/>
                <w:lang w:val="en-US" w:eastAsia="zh-CN"/>
              </w:rPr>
              <w:t>0000.00</w:t>
            </w:r>
            <w:r>
              <w:rPr>
                <w:rFonts w:hint="eastAsia" w:hAnsi="宋体"/>
                <w:color w:val="auto"/>
                <w:sz w:val="21"/>
                <w:szCs w:val="21"/>
                <w:highlight w:val="none"/>
              </w:rPr>
              <w:t>元，由报价人从公司基本账户将投标保证金汇至以下指定账户：</w:t>
            </w:r>
          </w:p>
          <w:p w14:paraId="20043003">
            <w:pPr>
              <w:pStyle w:val="149"/>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jc w:val="both"/>
              <w:textAlignment w:val="auto"/>
              <w:rPr>
                <w:rFonts w:hint="eastAsia" w:hAnsi="宋体"/>
                <w:color w:val="auto"/>
                <w:sz w:val="21"/>
                <w:szCs w:val="21"/>
                <w:highlight w:val="none"/>
              </w:rPr>
            </w:pPr>
            <w:r>
              <w:rPr>
                <w:rFonts w:hint="eastAsia" w:hAnsi="宋体"/>
                <w:color w:val="auto"/>
                <w:sz w:val="21"/>
                <w:szCs w:val="21"/>
                <w:highlight w:val="none"/>
              </w:rPr>
              <w:t>保证金到账截止时间：开标截止时间前；</w:t>
            </w:r>
          </w:p>
          <w:p w14:paraId="7520A6B8">
            <w:pPr>
              <w:pStyle w:val="149"/>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jc w:val="both"/>
              <w:textAlignment w:val="auto"/>
              <w:rPr>
                <w:rFonts w:hint="eastAsia" w:hAnsi="宋体"/>
                <w:color w:val="auto"/>
                <w:sz w:val="21"/>
                <w:szCs w:val="21"/>
                <w:highlight w:val="none"/>
              </w:rPr>
            </w:pPr>
            <w:r>
              <w:rPr>
                <w:rFonts w:hint="eastAsia" w:hAnsi="宋体"/>
                <w:color w:val="auto"/>
                <w:sz w:val="21"/>
                <w:szCs w:val="21"/>
                <w:highlight w:val="none"/>
              </w:rPr>
              <w:t>若竞争性比选响应文件内无投标保证金缴纳凭证，采购人有权作废标处理，若投标保证金存在虚假不实情况，采购人有权作废标处理。</w:t>
            </w:r>
          </w:p>
          <w:p w14:paraId="3C101E51">
            <w:pPr>
              <w:pStyle w:val="149"/>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jc w:val="both"/>
              <w:textAlignment w:val="auto"/>
              <w:rPr>
                <w:rFonts w:hint="eastAsia" w:hAnsi="宋体"/>
                <w:color w:val="auto"/>
                <w:sz w:val="21"/>
                <w:szCs w:val="21"/>
                <w:highlight w:val="none"/>
              </w:rPr>
            </w:pPr>
            <w:r>
              <w:rPr>
                <w:rFonts w:hint="eastAsia" w:hAnsi="宋体"/>
                <w:color w:val="auto"/>
                <w:sz w:val="21"/>
                <w:szCs w:val="21"/>
                <w:highlight w:val="none"/>
              </w:rPr>
              <w:t>转款备注：             （项目名称）投标保证金（项目名称可简写）。</w:t>
            </w:r>
          </w:p>
          <w:p w14:paraId="7F3D5CC9">
            <w:pPr>
              <w:pStyle w:val="149"/>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jc w:val="both"/>
              <w:textAlignment w:val="auto"/>
              <w:rPr>
                <w:rFonts w:hint="eastAsia" w:hAnsi="宋体"/>
                <w:color w:val="auto"/>
                <w:sz w:val="21"/>
                <w:szCs w:val="21"/>
                <w:highlight w:val="none"/>
              </w:rPr>
            </w:pPr>
            <w:r>
              <w:rPr>
                <w:rFonts w:hint="eastAsia" w:hAnsi="宋体"/>
                <w:color w:val="auto"/>
                <w:sz w:val="21"/>
                <w:szCs w:val="21"/>
                <w:highlight w:val="none"/>
              </w:rPr>
              <w:t>2、投标保证金退还方式</w:t>
            </w:r>
          </w:p>
          <w:p w14:paraId="44C4420F">
            <w:pPr>
              <w:pStyle w:val="149"/>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jc w:val="both"/>
              <w:textAlignment w:val="auto"/>
              <w:rPr>
                <w:rFonts w:hint="eastAsia" w:hAnsi="宋体"/>
                <w:color w:val="auto"/>
                <w:sz w:val="21"/>
                <w:szCs w:val="21"/>
                <w:highlight w:val="none"/>
              </w:rPr>
            </w:pPr>
            <w:r>
              <w:rPr>
                <w:rFonts w:hint="eastAsia" w:hAnsi="宋体"/>
                <w:color w:val="auto"/>
                <w:sz w:val="21"/>
                <w:szCs w:val="21"/>
                <w:highlight w:val="none"/>
              </w:rPr>
              <w:t>为便于及时退还，报价人在递交响应文件的同时，递交本项目保证金银行回单和公司的开户许可证复印件。</w:t>
            </w:r>
          </w:p>
          <w:p w14:paraId="4B5779B2">
            <w:pPr>
              <w:pStyle w:val="149"/>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jc w:val="both"/>
              <w:textAlignment w:val="auto"/>
              <w:rPr>
                <w:rFonts w:hint="eastAsia" w:hAnsi="宋体"/>
                <w:color w:val="auto"/>
                <w:sz w:val="21"/>
                <w:szCs w:val="21"/>
                <w:highlight w:val="none"/>
              </w:rPr>
            </w:pPr>
            <w:r>
              <w:rPr>
                <w:rFonts w:hint="eastAsia" w:hAnsi="宋体"/>
                <w:color w:val="auto"/>
                <w:sz w:val="21"/>
                <w:szCs w:val="21"/>
                <w:highlight w:val="none"/>
              </w:rPr>
              <w:t>未中标报价人的投标保证金，于该项目结果公示期结束，未中标报价人按要求提供资料后15个工作日内无息退还至报价人基本账户。</w:t>
            </w:r>
          </w:p>
          <w:p w14:paraId="21AFD0E3">
            <w:pPr>
              <w:pStyle w:val="149"/>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jc w:val="both"/>
              <w:textAlignment w:val="auto"/>
              <w:rPr>
                <w:rFonts w:hint="eastAsia" w:hAnsi="宋体"/>
                <w:color w:val="auto"/>
                <w:sz w:val="21"/>
                <w:szCs w:val="21"/>
                <w:highlight w:val="none"/>
              </w:rPr>
            </w:pPr>
            <w:r>
              <w:rPr>
                <w:rFonts w:hint="eastAsia" w:hAnsi="宋体"/>
                <w:color w:val="auto"/>
                <w:sz w:val="21"/>
                <w:szCs w:val="21"/>
                <w:highlight w:val="none"/>
              </w:rPr>
              <w:t>中标人的投标保证金，自合同签订后，中标报价人按要求提供资料15个工作日内无息退还至中标人基本账户。</w:t>
            </w:r>
          </w:p>
          <w:p w14:paraId="7A558E93">
            <w:pPr>
              <w:pStyle w:val="149"/>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2" w:firstLineChars="200"/>
              <w:jc w:val="both"/>
              <w:textAlignment w:val="auto"/>
              <w:rPr>
                <w:rFonts w:hint="eastAsia" w:ascii="宋体" w:hAnsi="宋体" w:eastAsia="宋体" w:cs="宋体"/>
                <w:color w:val="auto"/>
                <w:kern w:val="2"/>
                <w:sz w:val="21"/>
                <w:szCs w:val="21"/>
                <w:highlight w:val="none"/>
              </w:rPr>
            </w:pPr>
            <w:r>
              <w:rPr>
                <w:rFonts w:hint="eastAsia" w:ascii="宋体" w:hAnsi="宋体" w:eastAsia="宋体" w:cs="宋体"/>
                <w:b/>
                <w:bCs/>
                <w:color w:val="auto"/>
                <w:kern w:val="2"/>
                <w:sz w:val="21"/>
                <w:szCs w:val="21"/>
                <w:highlight w:val="none"/>
              </w:rPr>
              <w:t>二、履约保证金</w:t>
            </w:r>
          </w:p>
          <w:p w14:paraId="3FBD4E2C">
            <w:pPr>
              <w:pStyle w:val="149"/>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jc w:val="both"/>
              <w:textAlignment w:val="auto"/>
              <w:rPr>
                <w:rFonts w:hint="default" w:ascii="宋体" w:hAnsi="宋体" w:eastAsia="宋体" w:cs="宋体"/>
                <w:b w:val="0"/>
                <w:bCs w:val="0"/>
                <w:color w:val="auto"/>
                <w:kern w:val="2"/>
                <w:sz w:val="21"/>
                <w:szCs w:val="21"/>
                <w:highlight w:val="none"/>
                <w:lang w:val="en-US"/>
              </w:rPr>
            </w:pPr>
            <w:r>
              <w:rPr>
                <w:rFonts w:hint="eastAsia" w:ascii="宋体" w:hAnsi="宋体" w:cs="宋体"/>
                <w:b w:val="0"/>
                <w:bCs w:val="0"/>
                <w:color w:val="auto"/>
                <w:kern w:val="0"/>
                <w:sz w:val="21"/>
                <w:szCs w:val="18"/>
                <w:highlight w:val="none"/>
                <w:lang w:val="en-US" w:eastAsia="zh-CN" w:bidi="ar"/>
              </w:rPr>
              <w:t>报价人是否提供履约</w:t>
            </w:r>
            <w:r>
              <w:rPr>
                <w:rFonts w:hint="eastAsia" w:ascii="宋体" w:hAnsi="宋体" w:cs="宋体"/>
                <w:b w:val="0"/>
                <w:bCs w:val="0"/>
                <w:color w:val="auto"/>
                <w:kern w:val="0"/>
                <w:sz w:val="21"/>
                <w:szCs w:val="18"/>
                <w:highlight w:val="none"/>
                <w:lang w:bidi="ar"/>
              </w:rPr>
              <w:t>保证金</w:t>
            </w:r>
            <w:r>
              <w:rPr>
                <w:rFonts w:hint="eastAsia" w:ascii="宋体" w:hAnsi="宋体" w:cs="宋体"/>
                <w:b w:val="0"/>
                <w:bCs w:val="0"/>
                <w:color w:val="auto"/>
                <w:kern w:val="0"/>
                <w:sz w:val="21"/>
                <w:szCs w:val="18"/>
                <w:highlight w:val="none"/>
                <w:lang w:eastAsia="zh-CN" w:bidi="ar"/>
              </w:rPr>
              <w:t>：</w:t>
            </w:r>
            <w:bookmarkStart w:id="122" w:name="是否提供履约保证金"/>
            <w:bookmarkEnd w:id="122"/>
            <w:r>
              <w:rPr>
                <w:rFonts w:hint="eastAsia" w:hAnsi="宋体" w:cs="宋体"/>
                <w:b/>
                <w:bCs/>
                <w:color w:val="auto"/>
                <w:kern w:val="0"/>
                <w:sz w:val="21"/>
                <w:szCs w:val="18"/>
                <w:highlight w:val="none"/>
                <w:lang w:val="en-US" w:eastAsia="zh-CN" w:bidi="ar"/>
              </w:rPr>
              <w:t>是</w:t>
            </w:r>
          </w:p>
          <w:p w14:paraId="30D454B7">
            <w:pPr>
              <w:pStyle w:val="149"/>
              <w:keepNext w:val="0"/>
              <w:keepLines w:val="0"/>
              <w:pageBreakBefore w:val="0"/>
              <w:suppressLineNumbers w:val="0"/>
              <w:kinsoku/>
              <w:wordWrap/>
              <w:overflowPunct/>
              <w:topLinePunct w:val="0"/>
              <w:bidi w:val="0"/>
              <w:snapToGrid/>
              <w:spacing w:before="0" w:beforeAutospacing="0" w:after="0" w:afterAutospacing="0" w:line="400" w:lineRule="exact"/>
              <w:ind w:left="0" w:right="0" w:firstLine="420" w:firstLineChars="200"/>
              <w:textAlignment w:val="auto"/>
              <w:rPr>
                <w:rFonts w:hint="default" w:hAnsi="宋体"/>
                <w:color w:val="auto"/>
                <w:kern w:val="2"/>
                <w:sz w:val="21"/>
                <w:szCs w:val="21"/>
                <w:highlight w:val="none"/>
                <w:lang w:val="en-US" w:eastAsia="zh-CN"/>
              </w:rPr>
            </w:pPr>
            <w:r>
              <w:rPr>
                <w:rFonts w:hint="eastAsia" w:hAnsi="宋体"/>
                <w:color w:val="auto"/>
                <w:kern w:val="2"/>
                <w:sz w:val="21"/>
                <w:szCs w:val="21"/>
                <w:highlight w:val="none"/>
                <w:lang w:val="en-US" w:eastAsia="zh-CN"/>
              </w:rPr>
              <w:t>1、</w:t>
            </w:r>
            <w:r>
              <w:rPr>
                <w:rFonts w:hint="default" w:hAnsi="宋体"/>
                <w:color w:val="auto"/>
                <w:kern w:val="2"/>
                <w:sz w:val="21"/>
                <w:szCs w:val="21"/>
                <w:highlight w:val="none"/>
                <w:lang w:val="en-US" w:eastAsia="zh-CN"/>
              </w:rPr>
              <w:t>履约</w:t>
            </w:r>
            <w:r>
              <w:rPr>
                <w:rFonts w:hint="eastAsia" w:hAnsi="宋体"/>
                <w:color w:val="auto"/>
                <w:kern w:val="2"/>
                <w:sz w:val="21"/>
                <w:szCs w:val="21"/>
                <w:highlight w:val="none"/>
                <w:lang w:val="en-US" w:eastAsia="zh-CN"/>
              </w:rPr>
              <w:t>保证金</w:t>
            </w:r>
            <w:r>
              <w:rPr>
                <w:rFonts w:hint="default" w:hAnsi="宋体"/>
                <w:color w:val="auto"/>
                <w:kern w:val="2"/>
                <w:sz w:val="21"/>
                <w:szCs w:val="21"/>
                <w:highlight w:val="none"/>
                <w:lang w:val="en-US" w:eastAsia="zh-CN"/>
              </w:rPr>
              <w:t>作为本</w:t>
            </w:r>
            <w:r>
              <w:rPr>
                <w:rFonts w:hint="eastAsia" w:hAnsi="宋体"/>
                <w:color w:val="auto"/>
                <w:kern w:val="2"/>
                <w:sz w:val="21"/>
                <w:szCs w:val="21"/>
                <w:highlight w:val="none"/>
                <w:lang w:val="en-US" w:eastAsia="zh-CN"/>
              </w:rPr>
              <w:t>项目</w:t>
            </w:r>
            <w:r>
              <w:rPr>
                <w:rFonts w:hint="default" w:hAnsi="宋体"/>
                <w:color w:val="auto"/>
                <w:kern w:val="2"/>
                <w:sz w:val="21"/>
                <w:szCs w:val="21"/>
                <w:highlight w:val="none"/>
                <w:lang w:val="en-US" w:eastAsia="zh-CN"/>
              </w:rPr>
              <w:t>合同附件</w:t>
            </w:r>
            <w:r>
              <w:rPr>
                <w:rFonts w:hint="eastAsia" w:hAnsi="宋体"/>
                <w:color w:val="auto"/>
                <w:kern w:val="2"/>
                <w:sz w:val="21"/>
                <w:szCs w:val="21"/>
                <w:highlight w:val="none"/>
                <w:lang w:val="en-US" w:eastAsia="zh-CN"/>
              </w:rPr>
              <w:t>。</w:t>
            </w:r>
          </w:p>
          <w:p w14:paraId="7827222A">
            <w:pPr>
              <w:pStyle w:val="149"/>
              <w:keepNext w:val="0"/>
              <w:keepLines w:val="0"/>
              <w:pageBreakBefore w:val="0"/>
              <w:suppressLineNumbers w:val="0"/>
              <w:kinsoku/>
              <w:wordWrap/>
              <w:overflowPunct/>
              <w:topLinePunct w:val="0"/>
              <w:bidi w:val="0"/>
              <w:snapToGrid/>
              <w:spacing w:before="0" w:beforeAutospacing="0" w:after="0" w:afterAutospacing="0" w:line="400" w:lineRule="exact"/>
              <w:ind w:left="0" w:right="0" w:firstLine="420" w:firstLineChars="200"/>
              <w:textAlignment w:val="auto"/>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2、履约保证金的金额：</w:t>
            </w:r>
            <w:bookmarkStart w:id="123" w:name="履约保证金"/>
            <w:bookmarkEnd w:id="123"/>
            <w:r>
              <w:rPr>
                <w:rFonts w:hint="eastAsia" w:hAnsi="宋体"/>
                <w:color w:val="auto"/>
                <w:kern w:val="2"/>
                <w:sz w:val="21"/>
                <w:szCs w:val="21"/>
                <w:highlight w:val="none"/>
                <w:lang w:val="en-US" w:eastAsia="zh-CN"/>
              </w:rPr>
              <w:t>合同金额的5%。</w:t>
            </w:r>
          </w:p>
          <w:p w14:paraId="22682696">
            <w:pPr>
              <w:pStyle w:val="149"/>
              <w:keepNext w:val="0"/>
              <w:keepLines w:val="0"/>
              <w:pageBreakBefore w:val="0"/>
              <w:suppressLineNumbers w:val="0"/>
              <w:kinsoku/>
              <w:wordWrap/>
              <w:overflowPunct/>
              <w:topLinePunct w:val="0"/>
              <w:bidi w:val="0"/>
              <w:snapToGrid/>
              <w:spacing w:before="0" w:beforeAutospacing="0" w:after="0" w:afterAutospacing="0" w:line="400" w:lineRule="exact"/>
              <w:ind w:left="0" w:right="0" w:firstLine="420" w:firstLineChars="200"/>
              <w:textAlignment w:val="auto"/>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3、履约保证金有效期：自双方签订的合同文件生效之日起，至合同约定的工作验收完成止。</w:t>
            </w:r>
          </w:p>
          <w:p w14:paraId="05039099">
            <w:pPr>
              <w:pStyle w:val="149"/>
              <w:keepNext w:val="0"/>
              <w:keepLines w:val="0"/>
              <w:pageBreakBefore w:val="0"/>
              <w:suppressLineNumbers w:val="0"/>
              <w:kinsoku/>
              <w:wordWrap/>
              <w:overflowPunct/>
              <w:topLinePunct w:val="0"/>
              <w:bidi w:val="0"/>
              <w:snapToGrid/>
              <w:spacing w:before="0" w:beforeAutospacing="0" w:after="0" w:afterAutospacing="0" w:line="400" w:lineRule="exact"/>
              <w:ind w:left="0" w:right="0" w:firstLine="420" w:firstLineChars="200"/>
              <w:textAlignment w:val="auto"/>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4、履约保证金缴纳方式：现金或保函</w:t>
            </w:r>
          </w:p>
          <w:p w14:paraId="3A9AD770">
            <w:pPr>
              <w:pStyle w:val="37"/>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00" w:lineRule="exact"/>
              <w:ind w:left="0" w:right="0" w:firstLine="420"/>
              <w:textAlignment w:val="auto"/>
              <w:rPr>
                <w:rFonts w:hint="default" w:hAnsi="宋体"/>
                <w:color w:val="auto"/>
                <w:kern w:val="2"/>
                <w:sz w:val="21"/>
                <w:szCs w:val="21"/>
                <w:highlight w:val="none"/>
                <w:lang w:val="en-US" w:eastAsia="zh-CN"/>
              </w:rPr>
            </w:pPr>
            <w:r>
              <w:rPr>
                <w:rFonts w:hint="eastAsia" w:hAnsi="宋体"/>
                <w:color w:val="auto"/>
                <w:kern w:val="2"/>
                <w:sz w:val="21"/>
                <w:szCs w:val="21"/>
                <w:highlight w:val="none"/>
                <w:lang w:val="en-US" w:eastAsia="zh-CN"/>
              </w:rPr>
              <w:t>5、履约保证金的提交：在甲方发出中标通知书后5个工作日内，中标人向采购人提供履约保证金</w:t>
            </w:r>
            <w:r>
              <w:rPr>
                <w:rFonts w:hint="default" w:hAnsi="宋体"/>
                <w:color w:val="auto"/>
                <w:kern w:val="2"/>
                <w:sz w:val="21"/>
                <w:szCs w:val="21"/>
                <w:highlight w:val="none"/>
                <w:lang w:val="en-US" w:eastAsia="zh-CN"/>
              </w:rPr>
              <w:t>缴纳凭证</w:t>
            </w:r>
            <w:r>
              <w:rPr>
                <w:rFonts w:hint="eastAsia" w:hAnsi="宋体"/>
                <w:color w:val="auto"/>
                <w:kern w:val="2"/>
                <w:sz w:val="21"/>
                <w:szCs w:val="21"/>
                <w:highlight w:val="none"/>
                <w:lang w:val="en-US" w:eastAsia="zh-CN"/>
              </w:rPr>
              <w:t>。若缴纳现金的，</w:t>
            </w:r>
            <w:r>
              <w:rPr>
                <w:rFonts w:hint="eastAsia" w:ascii="宋体" w:hAnsi="宋体" w:eastAsia="宋体" w:cs="宋体"/>
                <w:i w:val="0"/>
                <w:caps w:val="0"/>
                <w:color w:val="auto"/>
                <w:spacing w:val="0"/>
                <w:sz w:val="21"/>
                <w:szCs w:val="21"/>
                <w:highlight w:val="none"/>
                <w:lang w:val="en-US" w:eastAsia="zh-CN"/>
              </w:rPr>
              <w:t>则需</w:t>
            </w:r>
            <w:r>
              <w:rPr>
                <w:rFonts w:hint="eastAsia" w:ascii="宋体" w:hAnsi="宋体" w:eastAsia="宋体" w:cs="宋体"/>
                <w:i w:val="0"/>
                <w:caps w:val="0"/>
                <w:color w:val="auto"/>
                <w:spacing w:val="0"/>
                <w:sz w:val="21"/>
                <w:szCs w:val="21"/>
                <w:highlight w:val="none"/>
              </w:rPr>
              <w:t>备注</w:t>
            </w:r>
            <w:r>
              <w:rPr>
                <w:rFonts w:hint="eastAsia" w:ascii="宋体" w:hAnsi="宋体" w:eastAsia="宋体" w:cs="宋体"/>
                <w:i w:val="0"/>
                <w:caps w:val="0"/>
                <w:color w:val="auto"/>
                <w:spacing w:val="0"/>
                <w:sz w:val="21"/>
                <w:szCs w:val="21"/>
                <w:highlight w:val="none"/>
                <w:lang w:eastAsia="zh-CN"/>
              </w:rPr>
              <w:t>，</w:t>
            </w:r>
            <w:r>
              <w:rPr>
                <w:rFonts w:hint="eastAsia" w:ascii="宋体" w:hAnsi="宋体" w:eastAsia="宋体" w:cs="宋体"/>
                <w:i w:val="0"/>
                <w:caps w:val="0"/>
                <w:color w:val="auto"/>
                <w:spacing w:val="0"/>
                <w:sz w:val="21"/>
                <w:szCs w:val="21"/>
                <w:highlight w:val="none"/>
              </w:rPr>
              <w:t>转款备注：</w:t>
            </w:r>
            <w:bookmarkStart w:id="124" w:name="单据名称4"/>
            <w:bookmarkEnd w:id="124"/>
            <w:r>
              <w:rPr>
                <w:rFonts w:hint="eastAsia" w:ascii="宋体" w:hAnsi="宋体" w:eastAsia="宋体" w:cs="宋体"/>
                <w:i w:val="0"/>
                <w:caps w:val="0"/>
                <w:color w:val="auto"/>
                <w:spacing w:val="0"/>
                <w:sz w:val="21"/>
                <w:szCs w:val="21"/>
                <w:highlight w:val="none"/>
                <w:lang w:val="en-US" w:eastAsia="zh-CN"/>
              </w:rPr>
              <w:t>履约</w:t>
            </w:r>
            <w:r>
              <w:rPr>
                <w:rFonts w:hint="eastAsia" w:ascii="宋体" w:hAnsi="宋体" w:eastAsia="宋体" w:cs="宋体"/>
                <w:i w:val="0"/>
                <w:caps w:val="0"/>
                <w:color w:val="auto"/>
                <w:spacing w:val="0"/>
                <w:sz w:val="21"/>
                <w:szCs w:val="21"/>
                <w:highlight w:val="none"/>
              </w:rPr>
              <w:t>保证金</w:t>
            </w:r>
            <w:r>
              <w:rPr>
                <w:rFonts w:hint="eastAsia" w:hAnsi="宋体" w:cs="宋体"/>
                <w:color w:val="auto"/>
                <w:sz w:val="21"/>
                <w:szCs w:val="21"/>
                <w:highlight w:val="none"/>
                <w:lang w:eastAsia="zh-CN"/>
              </w:rPr>
              <w:t>（</w:t>
            </w:r>
            <w:r>
              <w:rPr>
                <w:rFonts w:hint="eastAsia" w:hAnsi="宋体" w:cs="宋体"/>
                <w:color w:val="auto"/>
                <w:sz w:val="21"/>
                <w:szCs w:val="21"/>
                <w:highlight w:val="none"/>
                <w:lang w:val="en-US" w:eastAsia="zh-CN"/>
              </w:rPr>
              <w:t>项目名称可简写</w:t>
            </w:r>
            <w:r>
              <w:rPr>
                <w:rFonts w:hint="eastAsia" w:hAnsi="宋体" w:cs="宋体"/>
                <w:color w:val="auto"/>
                <w:sz w:val="21"/>
                <w:szCs w:val="21"/>
                <w:highlight w:val="none"/>
                <w:lang w:eastAsia="zh-CN"/>
              </w:rPr>
              <w:t>）</w:t>
            </w:r>
          </w:p>
          <w:p w14:paraId="3C3CA2BC">
            <w:pPr>
              <w:keepNext w:val="0"/>
              <w:keepLines w:val="0"/>
              <w:pageBreakBefore w:val="0"/>
              <w:suppressLineNumbers w:val="0"/>
              <w:kinsoku/>
              <w:overflowPunct/>
              <w:bidi w:val="0"/>
              <w:spacing w:before="0" w:beforeAutospacing="0" w:after="0" w:afterAutospacing="0" w:line="400" w:lineRule="exact"/>
              <w:ind w:left="0" w:right="0" w:firstLine="420" w:firstLineChars="200"/>
              <w:textAlignment w:val="auto"/>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6、若提供保函的：</w:t>
            </w:r>
            <w:r>
              <w:rPr>
                <w:rFonts w:hint="eastAsia" w:ascii="宋体" w:hAnsi="宋体" w:eastAsia="宋体" w:cs="宋体"/>
                <w:color w:val="auto"/>
                <w:kern w:val="0"/>
                <w:szCs w:val="21"/>
                <w:highlight w:val="none"/>
                <w:lang w:val="en-US" w:eastAsia="zh-CN"/>
              </w:rPr>
              <w:t>纸质</w:t>
            </w:r>
            <w:r>
              <w:rPr>
                <w:rFonts w:hint="eastAsia" w:ascii="宋体" w:hAnsi="宋体" w:eastAsia="宋体" w:cs="宋体"/>
                <w:color w:val="auto"/>
                <w:kern w:val="0"/>
                <w:szCs w:val="21"/>
                <w:highlight w:val="none"/>
              </w:rPr>
              <w:t>保函的开立人应当是具有相应资格的银行、保险机构、融资担保公司，其信用资质、履约能力、担保能力、赔付流程、安全保密等应符合工程保函业务条件</w:t>
            </w:r>
            <w:r>
              <w:rPr>
                <w:rFonts w:hint="eastAsia" w:ascii="宋体" w:hAnsi="宋体" w:eastAsia="宋体" w:cs="宋体"/>
                <w:color w:val="auto"/>
                <w:kern w:val="0"/>
                <w:szCs w:val="21"/>
                <w:highlight w:val="none"/>
                <w:lang w:eastAsia="zh-CN"/>
              </w:rPr>
              <w:t>。</w:t>
            </w:r>
            <w:r>
              <w:rPr>
                <w:rFonts w:hint="eastAsia" w:ascii="宋体" w:hAnsi="宋体" w:eastAsia="宋体" w:cs="宋体"/>
                <w:color w:val="auto"/>
                <w:kern w:val="0"/>
                <w:szCs w:val="21"/>
                <w:highlight w:val="none"/>
                <w:lang w:val="en-US" w:eastAsia="zh-CN"/>
              </w:rPr>
              <w:t>纸质</w:t>
            </w:r>
            <w:r>
              <w:rPr>
                <w:rFonts w:hint="eastAsia" w:ascii="宋体" w:hAnsi="宋体" w:eastAsia="宋体" w:cs="宋体"/>
                <w:color w:val="auto"/>
                <w:kern w:val="0"/>
                <w:szCs w:val="21"/>
                <w:highlight w:val="none"/>
                <w:lang w:eastAsia="zh-CN"/>
              </w:rPr>
              <w:t>保函应合法合规，符合招投标行政监督部门、行业主管部门和金融监管部门的相关规定，满足</w:t>
            </w:r>
            <w:r>
              <w:rPr>
                <w:rFonts w:hint="eastAsia" w:ascii="宋体" w:hAnsi="宋体" w:cs="宋体"/>
                <w:color w:val="auto"/>
                <w:kern w:val="0"/>
                <w:szCs w:val="21"/>
                <w:highlight w:val="none"/>
                <w:lang w:val="en-US" w:eastAsia="zh-CN"/>
              </w:rPr>
              <w:t>竞争性比选文件</w:t>
            </w:r>
            <w:r>
              <w:rPr>
                <w:rFonts w:hint="eastAsia" w:ascii="宋体" w:hAnsi="宋体" w:eastAsia="宋体" w:cs="宋体"/>
                <w:color w:val="auto"/>
                <w:kern w:val="0"/>
                <w:szCs w:val="21"/>
                <w:highlight w:val="none"/>
                <w:lang w:eastAsia="zh-CN"/>
              </w:rPr>
              <w:t>约定要求。</w:t>
            </w:r>
            <w:r>
              <w:rPr>
                <w:rFonts w:hint="eastAsia" w:ascii="宋体" w:hAnsi="宋体" w:eastAsia="宋体" w:cs="宋体"/>
                <w:color w:val="auto"/>
                <w:kern w:val="0"/>
                <w:szCs w:val="21"/>
                <w:highlight w:val="none"/>
                <w:lang w:val="en-US" w:eastAsia="zh-CN"/>
              </w:rPr>
              <w:t>报价人对所提交的纸质投标保函的真实性、合法性、有效性负责。</w:t>
            </w:r>
          </w:p>
          <w:p w14:paraId="384956A8">
            <w:pPr>
              <w:pStyle w:val="149"/>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jc w:val="both"/>
              <w:textAlignment w:val="auto"/>
              <w:rPr>
                <w:rFonts w:hint="eastAsia" w:ascii="宋体" w:hAnsi="宋体" w:eastAsia="宋体" w:cs="宋体"/>
                <w:color w:val="auto"/>
                <w:kern w:val="2"/>
                <w:sz w:val="21"/>
                <w:szCs w:val="21"/>
                <w:highlight w:val="none"/>
              </w:rPr>
            </w:pPr>
            <w:r>
              <w:rPr>
                <w:rFonts w:hint="eastAsia" w:hAnsi="宋体"/>
                <w:color w:val="auto"/>
                <w:kern w:val="2"/>
                <w:sz w:val="21"/>
                <w:szCs w:val="21"/>
                <w:highlight w:val="none"/>
                <w:lang w:val="en-US" w:eastAsia="zh-CN"/>
              </w:rPr>
              <w:t>7、</w:t>
            </w:r>
            <w:r>
              <w:rPr>
                <w:rFonts w:hint="default" w:ascii="宋体" w:hAnsi="宋体" w:cs="宋体"/>
                <w:color w:val="auto"/>
                <w:kern w:val="2"/>
                <w:sz w:val="21"/>
                <w:szCs w:val="21"/>
                <w:highlight w:val="none"/>
                <w:lang w:val="en-US" w:eastAsia="zh-CN"/>
              </w:rPr>
              <w:t>履约保证金退还：缴纳现金保函的，在完成合同约定的全部工作内容后28天后无息退还剩余部分。</w:t>
            </w:r>
          </w:p>
          <w:p w14:paraId="40FFB008">
            <w:pPr>
              <w:keepNext w:val="0"/>
              <w:keepLines w:val="0"/>
              <w:suppressLineNumbers w:val="0"/>
              <w:spacing w:before="0" w:beforeAutospacing="0" w:after="0" w:afterAutospacing="0"/>
              <w:ind w:left="0" w:right="0" w:firstLine="420" w:firstLineChars="200"/>
              <w:rPr>
                <w:rFonts w:hint="default" w:hAnsi="宋体"/>
                <w:color w:val="auto"/>
                <w:kern w:val="2"/>
                <w:sz w:val="21"/>
                <w:szCs w:val="21"/>
                <w:highlight w:val="none"/>
                <w:lang w:val="en-US" w:eastAsia="zh-CN"/>
              </w:rPr>
            </w:pPr>
            <w:r>
              <w:rPr>
                <w:rFonts w:hint="eastAsia" w:hAnsi="宋体"/>
                <w:color w:val="auto"/>
                <w:kern w:val="2"/>
                <w:sz w:val="21"/>
                <w:szCs w:val="21"/>
                <w:highlight w:val="none"/>
                <w:lang w:val="en-US" w:eastAsia="zh-CN"/>
              </w:rPr>
              <w:t>三、采购人指定的开户银行及账号如下：</w:t>
            </w:r>
          </w:p>
          <w:p w14:paraId="2504CC6C">
            <w:pPr>
              <w:pStyle w:val="149"/>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账户名称：重庆首讯科技股份有限公司</w:t>
            </w:r>
          </w:p>
          <w:p w14:paraId="06BF059D">
            <w:pPr>
              <w:pStyle w:val="149"/>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开户银行：兴业银行股份有限公司重庆空港支行</w:t>
            </w:r>
          </w:p>
          <w:p w14:paraId="232B9A0A">
            <w:pPr>
              <w:pStyle w:val="149"/>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帐    号：3460 1010 0100 4791 14</w:t>
            </w:r>
          </w:p>
          <w:p w14:paraId="49ED03FF">
            <w:pPr>
              <w:pStyle w:val="149"/>
              <w:keepNext w:val="0"/>
              <w:keepLines w:val="0"/>
              <w:pageBreakBefore w:val="0"/>
              <w:widowControl w:val="0"/>
              <w:suppressLineNumbers w:val="0"/>
              <w:kinsoku/>
              <w:wordWrap/>
              <w:overflowPunct/>
              <w:topLinePunct w:val="0"/>
              <w:bidi w:val="0"/>
              <w:snapToGrid/>
              <w:spacing w:before="0" w:beforeAutospacing="0" w:after="0" w:afterAutospacing="0" w:line="400" w:lineRule="exact"/>
              <w:ind w:left="0" w:right="0" w:firstLine="422" w:firstLineChars="200"/>
              <w:jc w:val="both"/>
              <w:textAlignment w:val="auto"/>
              <w:rPr>
                <w:rFonts w:hint="default" w:hAnsi="宋体" w:cs="宋体"/>
                <w:color w:val="auto"/>
                <w:highlight w:val="none"/>
              </w:rPr>
            </w:pPr>
            <w:r>
              <w:rPr>
                <w:rFonts w:hint="eastAsia" w:hAnsi="宋体"/>
                <w:b/>
                <w:bCs/>
                <w:color w:val="auto"/>
                <w:kern w:val="2"/>
                <w:sz w:val="21"/>
                <w:szCs w:val="21"/>
                <w:highlight w:val="none"/>
                <w:lang w:val="en-US" w:eastAsia="zh-CN"/>
              </w:rPr>
              <w:t>注：根据采购人《合格供方库管理办法》，符合免交投标担保及履约担保资格的报价人，可提交经采购人审批通过并加盖采购人单位公章的《免交投标担保及履约担保审批表》代替相关保证金凭证。《免交投标担保及履约担保审批表》须在有效期内。</w:t>
            </w:r>
          </w:p>
        </w:tc>
      </w:tr>
      <w:tr w14:paraId="2B25E5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44" w:type="pct"/>
            <w:vAlign w:val="center"/>
          </w:tcPr>
          <w:p w14:paraId="4B307CE2">
            <w:pPr>
              <w:pStyle w:val="149"/>
              <w:keepNext w:val="0"/>
              <w:keepLines w:val="0"/>
              <w:pageBreakBefore w:val="0"/>
              <w:suppressLineNumbers w:val="0"/>
              <w:kinsoku/>
              <w:overflowPunct/>
              <w:bidi w:val="0"/>
              <w:spacing w:before="0" w:beforeAutospacing="0" w:after="0" w:afterAutospacing="0" w:line="400" w:lineRule="exact"/>
              <w:ind w:left="0" w:right="0"/>
              <w:jc w:val="center"/>
              <w:textAlignment w:val="auto"/>
              <w:rPr>
                <w:rFonts w:hint="eastAsia" w:hAnsi="宋体" w:eastAsia="宋体"/>
                <w:color w:val="auto"/>
                <w:sz w:val="21"/>
                <w:szCs w:val="21"/>
                <w:highlight w:val="none"/>
                <w:lang w:eastAsia="zh-CN"/>
              </w:rPr>
            </w:pPr>
            <w:r>
              <w:rPr>
                <w:rFonts w:hint="eastAsia" w:hAnsi="宋体"/>
                <w:color w:val="auto"/>
                <w:sz w:val="21"/>
                <w:szCs w:val="21"/>
                <w:highlight w:val="none"/>
              </w:rPr>
              <w:t>2</w:t>
            </w:r>
            <w:r>
              <w:rPr>
                <w:rFonts w:hint="eastAsia" w:hAnsi="宋体"/>
                <w:color w:val="auto"/>
                <w:sz w:val="21"/>
                <w:szCs w:val="21"/>
                <w:highlight w:val="none"/>
                <w:lang w:val="en-US" w:eastAsia="zh-CN"/>
              </w:rPr>
              <w:t>1</w:t>
            </w:r>
          </w:p>
        </w:tc>
        <w:tc>
          <w:tcPr>
            <w:tcW w:w="1061" w:type="pct"/>
            <w:shd w:val="clear" w:color="auto" w:fill="auto"/>
            <w:vAlign w:val="center"/>
          </w:tcPr>
          <w:p w14:paraId="21DFE5E7">
            <w:pPr>
              <w:pStyle w:val="149"/>
              <w:keepNext w:val="0"/>
              <w:keepLines w:val="0"/>
              <w:pageBreakBefore w:val="0"/>
              <w:suppressLineNumbers w:val="0"/>
              <w:kinsoku/>
              <w:wordWrap/>
              <w:overflowPunct/>
              <w:bidi w:val="0"/>
              <w:spacing w:before="0" w:beforeAutospacing="0" w:after="0" w:afterAutospacing="0" w:line="400" w:lineRule="exact"/>
              <w:ind w:left="0" w:right="0"/>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rPr>
              <w:t>竞争性比选响应文件的组成</w:t>
            </w:r>
          </w:p>
        </w:tc>
        <w:tc>
          <w:tcPr>
            <w:tcW w:w="3593" w:type="pct"/>
            <w:shd w:val="clear" w:color="auto" w:fill="auto"/>
            <w:vAlign w:val="center"/>
          </w:tcPr>
          <w:p w14:paraId="19A40D8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firstLine="422" w:firstLineChars="200"/>
              <w:textAlignment w:val="auto"/>
              <w:rPr>
                <w:rFonts w:hint="eastAsia" w:ascii="宋体" w:hAnsi="宋体" w:cs="宋体"/>
                <w:b/>
                <w:bCs/>
                <w:color w:val="auto"/>
                <w:szCs w:val="21"/>
                <w:highlight w:val="none"/>
              </w:rPr>
            </w:pPr>
            <w:r>
              <w:rPr>
                <w:rFonts w:hint="eastAsia" w:ascii="宋体" w:hAnsi="宋体" w:cs="宋体"/>
                <w:b/>
                <w:bCs/>
                <w:color w:val="auto"/>
                <w:szCs w:val="21"/>
                <w:highlight w:val="none"/>
              </w:rPr>
              <w:t>1.竞争性比选响应文件提交正本1份，副本1份，副本可为正本的复印件，竞争性比选响应文件需装订成册；报价人应提供竞争性比选响应文件电子文件1份（U盘1份，电子文件内容须包括竞争性比选响应文件全部内容）。当电子文件与纸质版竞争性比选响应文件不一致时，以纸质版竞争性比选响应文件为准，当正本与副本不一致时，以正本为准。</w:t>
            </w:r>
          </w:p>
          <w:p w14:paraId="0FB81E3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firstLine="422" w:firstLineChars="200"/>
              <w:textAlignment w:val="auto"/>
              <w:rPr>
                <w:rFonts w:hint="eastAsia" w:ascii="宋体" w:hAnsi="宋体" w:cs="宋体"/>
                <w:b/>
                <w:bCs/>
                <w:color w:val="auto"/>
                <w:szCs w:val="21"/>
                <w:highlight w:val="none"/>
              </w:rPr>
            </w:pPr>
            <w:r>
              <w:rPr>
                <w:rFonts w:hint="eastAsia" w:ascii="宋体" w:hAnsi="宋体" w:cs="宋体"/>
                <w:b/>
                <w:bCs/>
                <w:color w:val="auto"/>
                <w:szCs w:val="21"/>
                <w:highlight w:val="none"/>
              </w:rPr>
              <w:t>2.本次竞争性比选响应文件的组成：竞争性比选响应声明书、法定代表人身份证明和法定代表人授权委托书、报价一览表、资格审查资料、承诺书、报价人认为需要提供的其他相关文件（注：以上所有文件均须加盖报价人的公章）。</w:t>
            </w:r>
          </w:p>
          <w:p w14:paraId="26CA91A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firstLine="422" w:firstLineChars="200"/>
              <w:textAlignment w:val="auto"/>
              <w:rPr>
                <w:rFonts w:hint="eastAsia" w:ascii="宋体" w:hAnsi="宋体" w:cs="宋体"/>
                <w:b/>
                <w:bCs/>
                <w:color w:val="auto"/>
                <w:szCs w:val="21"/>
                <w:highlight w:val="none"/>
              </w:rPr>
            </w:pPr>
            <w:r>
              <w:rPr>
                <w:rFonts w:hint="eastAsia" w:ascii="宋体" w:hAnsi="宋体" w:cs="宋体"/>
                <w:b/>
                <w:bCs/>
                <w:color w:val="auto"/>
                <w:szCs w:val="21"/>
                <w:highlight w:val="none"/>
              </w:rPr>
              <w:t>3.密封要求：竞争性比选响应文件密封到一个封袋中。</w:t>
            </w:r>
          </w:p>
          <w:p w14:paraId="52DE74D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firstLine="422" w:firstLineChars="200"/>
              <w:textAlignment w:val="auto"/>
              <w:rPr>
                <w:rFonts w:hint="eastAsia" w:ascii="宋体" w:hAnsi="宋体" w:cs="宋体"/>
                <w:b/>
                <w:bCs/>
                <w:color w:val="auto"/>
                <w:szCs w:val="21"/>
                <w:highlight w:val="none"/>
              </w:rPr>
            </w:pPr>
            <w:r>
              <w:rPr>
                <w:rFonts w:hint="eastAsia" w:ascii="宋体" w:hAnsi="宋体" w:cs="宋体"/>
                <w:b/>
                <w:bCs/>
                <w:color w:val="auto"/>
                <w:szCs w:val="21"/>
                <w:highlight w:val="none"/>
              </w:rPr>
              <w:t>4.竞争性比选响应文件的标记</w:t>
            </w:r>
          </w:p>
          <w:p w14:paraId="3ED45EB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firstLine="422" w:firstLineChars="200"/>
              <w:textAlignment w:val="auto"/>
              <w:rPr>
                <w:rFonts w:hint="eastAsia" w:ascii="宋体" w:hAnsi="宋体" w:cs="宋体"/>
                <w:b/>
                <w:bCs/>
                <w:color w:val="auto"/>
                <w:szCs w:val="21"/>
                <w:highlight w:val="none"/>
              </w:rPr>
            </w:pPr>
            <w:r>
              <w:rPr>
                <w:rFonts w:hint="eastAsia" w:ascii="宋体" w:hAnsi="宋体" w:cs="宋体"/>
                <w:b/>
                <w:bCs/>
                <w:color w:val="auto"/>
                <w:szCs w:val="21"/>
                <w:highlight w:val="none"/>
              </w:rPr>
              <w:t>应在 “竞争性比选响应文件”封袋写明以下内容：</w:t>
            </w:r>
          </w:p>
          <w:p w14:paraId="2B1CF46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firstLine="422" w:firstLineChars="200"/>
              <w:textAlignment w:val="auto"/>
              <w:rPr>
                <w:rFonts w:hint="eastAsia" w:ascii="宋体" w:hAnsi="宋体" w:cs="宋体"/>
                <w:b/>
                <w:bCs/>
                <w:color w:val="auto"/>
                <w:szCs w:val="21"/>
                <w:highlight w:val="none"/>
              </w:rPr>
            </w:pPr>
            <w:r>
              <w:rPr>
                <w:rFonts w:hint="eastAsia" w:ascii="宋体" w:hAnsi="宋体" w:cs="宋体"/>
                <w:b/>
                <w:bCs/>
                <w:color w:val="auto"/>
                <w:szCs w:val="21"/>
                <w:highlight w:val="none"/>
              </w:rPr>
              <w:t>采购人名称：</w:t>
            </w:r>
          </w:p>
          <w:p w14:paraId="02804FC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firstLine="422" w:firstLineChars="200"/>
              <w:textAlignment w:val="auto"/>
              <w:rPr>
                <w:rFonts w:hint="eastAsia" w:ascii="宋体" w:hAnsi="宋体" w:cs="宋体"/>
                <w:b/>
                <w:bCs/>
                <w:color w:val="auto"/>
                <w:szCs w:val="21"/>
                <w:highlight w:val="none"/>
              </w:rPr>
            </w:pPr>
            <w:r>
              <w:rPr>
                <w:rFonts w:hint="eastAsia" w:ascii="宋体" w:hAnsi="宋体" w:cs="宋体"/>
                <w:b/>
                <w:bCs/>
                <w:color w:val="auto"/>
                <w:szCs w:val="21"/>
                <w:highlight w:val="none"/>
              </w:rPr>
              <w:t xml:space="preserve">          （项目名称）                响应文件</w:t>
            </w:r>
          </w:p>
          <w:p w14:paraId="74A5B2A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firstLine="422" w:firstLineChars="200"/>
              <w:textAlignment w:val="auto"/>
              <w:rPr>
                <w:rFonts w:hint="eastAsia" w:ascii="宋体" w:hAnsi="宋体" w:cs="宋体"/>
                <w:b/>
                <w:bCs/>
                <w:color w:val="auto"/>
                <w:szCs w:val="21"/>
                <w:highlight w:val="none"/>
              </w:rPr>
            </w:pPr>
            <w:r>
              <w:rPr>
                <w:rFonts w:hint="eastAsia" w:ascii="宋体" w:hAnsi="宋体" w:cs="宋体"/>
                <w:b/>
                <w:bCs/>
                <w:color w:val="auto"/>
                <w:szCs w:val="21"/>
                <w:highlight w:val="none"/>
              </w:rPr>
              <w:t>报价人名称：           （加盖报价人单位公章）</w:t>
            </w:r>
          </w:p>
          <w:p w14:paraId="7708FD4D">
            <w:pPr>
              <w:pStyle w:val="149"/>
              <w:keepNext w:val="0"/>
              <w:keepLines w:val="0"/>
              <w:pageBreakBefore w:val="0"/>
              <w:widowControl w:val="0"/>
              <w:suppressLineNumbers w:val="0"/>
              <w:kinsoku/>
              <w:wordWrap w:val="0"/>
              <w:overflowPunct/>
              <w:topLinePunct w:val="0"/>
              <w:autoSpaceDE w:val="0"/>
              <w:autoSpaceDN w:val="0"/>
              <w:bidi w:val="0"/>
              <w:adjustRightInd w:val="0"/>
              <w:snapToGrid/>
              <w:spacing w:before="0" w:beforeAutospacing="0" w:after="0" w:afterAutospacing="0" w:line="400" w:lineRule="exact"/>
              <w:ind w:left="0" w:right="0" w:firstLine="482" w:firstLineChars="200"/>
              <w:jc w:val="both"/>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cs="宋体"/>
                <w:b/>
                <w:bCs/>
                <w:color w:val="auto"/>
                <w:szCs w:val="21"/>
                <w:highlight w:val="none"/>
              </w:rPr>
              <w:t>在  年  月  日  时  分（同报价截止时间）前不得开启</w:t>
            </w:r>
          </w:p>
        </w:tc>
      </w:tr>
      <w:tr w14:paraId="43871A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44" w:type="pct"/>
            <w:vAlign w:val="center"/>
          </w:tcPr>
          <w:p w14:paraId="07E9DD2F">
            <w:pPr>
              <w:pStyle w:val="149"/>
              <w:keepNext w:val="0"/>
              <w:keepLines w:val="0"/>
              <w:pageBreakBefore w:val="0"/>
              <w:suppressLineNumbers w:val="0"/>
              <w:kinsoku/>
              <w:overflowPunct/>
              <w:bidi w:val="0"/>
              <w:spacing w:before="0" w:beforeAutospacing="0" w:after="0" w:afterAutospacing="0" w:line="400" w:lineRule="exact"/>
              <w:ind w:left="0" w:right="0"/>
              <w:jc w:val="center"/>
              <w:textAlignment w:val="auto"/>
              <w:rPr>
                <w:rFonts w:hint="default" w:hAnsi="宋体" w:eastAsia="宋体"/>
                <w:color w:val="auto"/>
                <w:sz w:val="21"/>
                <w:szCs w:val="21"/>
                <w:highlight w:val="none"/>
                <w:lang w:val="en-US" w:eastAsia="zh-CN"/>
              </w:rPr>
            </w:pPr>
            <w:r>
              <w:rPr>
                <w:rFonts w:hint="eastAsia" w:hAnsi="宋体"/>
                <w:color w:val="auto"/>
                <w:sz w:val="21"/>
                <w:szCs w:val="21"/>
                <w:highlight w:val="none"/>
                <w:lang w:val="en-US" w:eastAsia="zh-CN"/>
              </w:rPr>
              <w:t>22</w:t>
            </w:r>
          </w:p>
        </w:tc>
        <w:tc>
          <w:tcPr>
            <w:tcW w:w="1061" w:type="pct"/>
            <w:shd w:val="clear" w:color="auto" w:fill="auto"/>
            <w:vAlign w:val="center"/>
          </w:tcPr>
          <w:p w14:paraId="4DFB346D">
            <w:pPr>
              <w:pStyle w:val="149"/>
              <w:keepNext w:val="0"/>
              <w:keepLines w:val="0"/>
              <w:pageBreakBefore w:val="0"/>
              <w:suppressLineNumbers w:val="0"/>
              <w:kinsoku/>
              <w:overflowPunct/>
              <w:bidi w:val="0"/>
              <w:spacing w:before="0" w:beforeAutospacing="0" w:after="0" w:afterAutospacing="0" w:line="400" w:lineRule="exact"/>
              <w:ind w:left="0" w:right="0"/>
              <w:jc w:val="center"/>
              <w:textAlignment w:val="auto"/>
              <w:rPr>
                <w:rFonts w:hint="eastAsia" w:ascii="宋体" w:hAnsi="宋体" w:eastAsia="宋体" w:cs="宋体"/>
                <w:color w:val="auto"/>
                <w:sz w:val="21"/>
                <w:szCs w:val="21"/>
                <w:highlight w:val="none"/>
                <w:lang w:val="en-US" w:eastAsia="zh-CN" w:bidi="ar-SA"/>
              </w:rPr>
            </w:pPr>
            <w:r>
              <w:rPr>
                <w:rFonts w:hint="eastAsia" w:hAnsi="宋体"/>
                <w:color w:val="auto"/>
                <w:kern w:val="2"/>
                <w:sz w:val="21"/>
                <w:szCs w:val="21"/>
                <w:highlight w:val="none"/>
              </w:rPr>
              <w:t>监督部门</w:t>
            </w:r>
          </w:p>
        </w:tc>
        <w:tc>
          <w:tcPr>
            <w:tcW w:w="3593" w:type="pct"/>
            <w:shd w:val="clear" w:color="auto" w:fill="auto"/>
            <w:vAlign w:val="center"/>
          </w:tcPr>
          <w:p w14:paraId="4811DEE9">
            <w:pPr>
              <w:pStyle w:val="149"/>
              <w:keepNext w:val="0"/>
              <w:keepLines w:val="0"/>
              <w:pageBreakBefore w:val="0"/>
              <w:suppressLineNumbers w:val="0"/>
              <w:kinsoku/>
              <w:overflowPunct/>
              <w:bidi w:val="0"/>
              <w:spacing w:before="0" w:beforeAutospacing="0" w:after="0" w:afterAutospacing="0" w:line="400" w:lineRule="exact"/>
              <w:ind w:left="0" w:right="0" w:firstLine="420" w:firstLineChars="200"/>
              <w:textAlignment w:val="auto"/>
              <w:rPr>
                <w:rFonts w:hint="default" w:hAnsi="宋体"/>
                <w:color w:val="auto"/>
                <w:kern w:val="2"/>
                <w:sz w:val="21"/>
                <w:szCs w:val="21"/>
                <w:highlight w:val="none"/>
              </w:rPr>
            </w:pPr>
            <w:r>
              <w:rPr>
                <w:rFonts w:hint="eastAsia" w:hAnsi="宋体"/>
                <w:color w:val="auto"/>
                <w:kern w:val="2"/>
                <w:sz w:val="21"/>
                <w:szCs w:val="21"/>
                <w:highlight w:val="none"/>
              </w:rPr>
              <w:t>监督部门：</w:t>
            </w:r>
            <w:r>
              <w:rPr>
                <w:rFonts w:hint="eastAsia" w:hAnsi="宋体"/>
                <w:color w:val="auto"/>
                <w:kern w:val="2"/>
                <w:sz w:val="21"/>
                <w:szCs w:val="21"/>
                <w:highlight w:val="none"/>
                <w:lang w:eastAsia="zh-CN"/>
              </w:rPr>
              <w:t>重庆首讯科技股份有限公司数智系统运维分公司</w:t>
            </w:r>
            <w:r>
              <w:rPr>
                <w:rFonts w:hint="eastAsia" w:hAnsi="宋体"/>
                <w:color w:val="auto"/>
                <w:kern w:val="2"/>
                <w:sz w:val="21"/>
                <w:szCs w:val="21"/>
                <w:highlight w:val="none"/>
                <w:lang w:val="en-US" w:eastAsia="zh-CN"/>
              </w:rPr>
              <w:t>合规监管</w:t>
            </w:r>
            <w:r>
              <w:rPr>
                <w:rFonts w:hint="eastAsia" w:hAnsi="宋体"/>
                <w:color w:val="auto"/>
                <w:kern w:val="2"/>
                <w:sz w:val="21"/>
                <w:szCs w:val="21"/>
                <w:highlight w:val="none"/>
              </w:rPr>
              <w:t>部</w:t>
            </w:r>
          </w:p>
          <w:p w14:paraId="675E419A">
            <w:pPr>
              <w:pStyle w:val="149"/>
              <w:keepNext w:val="0"/>
              <w:keepLines w:val="0"/>
              <w:pageBreakBefore w:val="0"/>
              <w:suppressLineNumbers w:val="0"/>
              <w:kinsoku/>
              <w:overflowPunct/>
              <w:bidi w:val="0"/>
              <w:spacing w:before="0" w:beforeAutospacing="0" w:after="0" w:afterAutospacing="0" w:line="400" w:lineRule="exact"/>
              <w:ind w:left="0" w:right="0" w:firstLine="420" w:firstLineChars="200"/>
              <w:textAlignment w:val="auto"/>
              <w:rPr>
                <w:rFonts w:hint="default" w:hAnsi="宋体" w:eastAsia="宋体"/>
                <w:color w:val="auto"/>
                <w:kern w:val="2"/>
                <w:sz w:val="21"/>
                <w:szCs w:val="21"/>
                <w:highlight w:val="none"/>
                <w:lang w:val="en-US" w:eastAsia="zh-CN"/>
              </w:rPr>
            </w:pPr>
            <w:r>
              <w:rPr>
                <w:rFonts w:hint="eastAsia" w:hAnsi="宋体"/>
                <w:color w:val="auto"/>
                <w:kern w:val="2"/>
                <w:sz w:val="21"/>
                <w:szCs w:val="21"/>
                <w:highlight w:val="none"/>
              </w:rPr>
              <w:t>地    址：重庆市</w:t>
            </w:r>
            <w:r>
              <w:rPr>
                <w:rFonts w:hint="eastAsia" w:hAnsi="宋体"/>
                <w:color w:val="auto"/>
                <w:kern w:val="2"/>
                <w:sz w:val="21"/>
                <w:szCs w:val="21"/>
                <w:highlight w:val="none"/>
                <w:lang w:val="en-US" w:eastAsia="zh-CN"/>
              </w:rPr>
              <w:t>南岸区四公里重庆首讯科技股份有限公司</w:t>
            </w:r>
          </w:p>
          <w:p w14:paraId="5A85D00A">
            <w:pPr>
              <w:pStyle w:val="149"/>
              <w:keepNext w:val="0"/>
              <w:keepLines w:val="0"/>
              <w:pageBreakBefore w:val="0"/>
              <w:suppressLineNumbers w:val="0"/>
              <w:kinsoku/>
              <w:overflowPunct/>
              <w:bidi w:val="0"/>
              <w:spacing w:before="0" w:beforeAutospacing="0" w:after="0" w:afterAutospacing="0" w:line="400" w:lineRule="exact"/>
              <w:ind w:left="0" w:right="0" w:firstLine="420" w:firstLineChars="200"/>
              <w:textAlignment w:val="auto"/>
              <w:rPr>
                <w:rFonts w:hint="eastAsia" w:ascii="宋体" w:hAnsi="宋体" w:eastAsia="宋体" w:cs="宋体"/>
                <w:color w:val="auto"/>
                <w:sz w:val="21"/>
                <w:szCs w:val="21"/>
                <w:highlight w:val="none"/>
                <w:lang w:val="en-US" w:eastAsia="zh-CN" w:bidi="ar-SA"/>
              </w:rPr>
            </w:pPr>
            <w:r>
              <w:rPr>
                <w:rFonts w:hint="eastAsia" w:hAnsi="宋体"/>
                <w:color w:val="auto"/>
                <w:kern w:val="2"/>
                <w:sz w:val="21"/>
                <w:szCs w:val="21"/>
                <w:highlight w:val="none"/>
              </w:rPr>
              <w:t>电    话：</w:t>
            </w:r>
            <w:r>
              <w:rPr>
                <w:rFonts w:hint="eastAsia" w:hAnsi="宋体"/>
                <w:color w:val="auto"/>
                <w:kern w:val="2"/>
                <w:sz w:val="21"/>
                <w:szCs w:val="21"/>
                <w:highlight w:val="none"/>
                <w:lang w:val="en-US" w:eastAsia="zh-CN"/>
              </w:rPr>
              <w:t>02386325020</w:t>
            </w:r>
          </w:p>
        </w:tc>
      </w:tr>
      <w:tr w14:paraId="3123CE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44" w:type="pct"/>
            <w:vAlign w:val="center"/>
          </w:tcPr>
          <w:p w14:paraId="3DE1D6CE">
            <w:pPr>
              <w:pStyle w:val="149"/>
              <w:keepNext w:val="0"/>
              <w:keepLines w:val="0"/>
              <w:pageBreakBefore w:val="0"/>
              <w:suppressLineNumbers w:val="0"/>
              <w:kinsoku/>
              <w:overflowPunct/>
              <w:bidi w:val="0"/>
              <w:spacing w:before="0" w:beforeAutospacing="0" w:after="0" w:afterAutospacing="0" w:line="400" w:lineRule="exact"/>
              <w:ind w:left="0" w:right="0"/>
              <w:jc w:val="center"/>
              <w:textAlignment w:val="auto"/>
              <w:rPr>
                <w:rFonts w:hint="default" w:hAnsi="宋体" w:eastAsia="宋体"/>
                <w:color w:val="auto"/>
                <w:sz w:val="21"/>
                <w:szCs w:val="21"/>
                <w:highlight w:val="none"/>
                <w:lang w:val="en-US" w:eastAsia="zh-CN"/>
              </w:rPr>
            </w:pPr>
            <w:r>
              <w:rPr>
                <w:rFonts w:hint="eastAsia" w:hAnsi="宋体"/>
                <w:color w:val="auto"/>
                <w:sz w:val="21"/>
                <w:szCs w:val="21"/>
                <w:highlight w:val="none"/>
                <w:lang w:val="en-US" w:eastAsia="zh-CN"/>
              </w:rPr>
              <w:t>23</w:t>
            </w:r>
          </w:p>
        </w:tc>
        <w:tc>
          <w:tcPr>
            <w:tcW w:w="1061" w:type="pct"/>
            <w:vAlign w:val="center"/>
          </w:tcPr>
          <w:p w14:paraId="0F68F3F3">
            <w:pPr>
              <w:keepNext w:val="0"/>
              <w:keepLines w:val="0"/>
              <w:pageBreakBefore w:val="0"/>
              <w:suppressLineNumbers w:val="0"/>
              <w:kinsoku/>
              <w:wordWrap/>
              <w:overflowPunct/>
              <w:bidi w:val="0"/>
              <w:spacing w:before="0" w:beforeAutospacing="0" w:after="0" w:afterAutospacing="0" w:line="400" w:lineRule="exact"/>
              <w:ind w:left="0" w:right="0"/>
              <w:jc w:val="center"/>
              <w:textAlignment w:val="auto"/>
              <w:rPr>
                <w:rFonts w:hint="eastAsia" w:hAnsi="宋体"/>
                <w:color w:val="auto"/>
                <w:kern w:val="2"/>
                <w:sz w:val="21"/>
                <w:szCs w:val="21"/>
                <w:highlight w:val="none"/>
              </w:rPr>
            </w:pPr>
            <w:r>
              <w:rPr>
                <w:rFonts w:hint="eastAsia" w:ascii="宋体" w:hAnsi="宋体" w:eastAsia="宋体" w:cs="宋体"/>
                <w:color w:val="auto"/>
                <w:sz w:val="21"/>
                <w:szCs w:val="21"/>
                <w:highlight w:val="none"/>
              </w:rPr>
              <w:t>中标候选人公示</w:t>
            </w:r>
          </w:p>
        </w:tc>
        <w:tc>
          <w:tcPr>
            <w:tcW w:w="3593" w:type="pct"/>
            <w:vAlign w:val="center"/>
          </w:tcPr>
          <w:p w14:paraId="4B6C0C7A">
            <w:pPr>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400" w:lineRule="exact"/>
              <w:ind w:left="0" w:right="0" w:firstLine="420" w:firstLineChars="200"/>
              <w:jc w:val="both"/>
              <w:textAlignment w:val="auto"/>
              <w:rPr>
                <w:rFonts w:hint="eastAsia" w:hAnsi="宋体"/>
                <w:color w:val="auto"/>
                <w:kern w:val="2"/>
                <w:sz w:val="21"/>
                <w:szCs w:val="21"/>
                <w:highlight w:val="none"/>
              </w:rPr>
            </w:pPr>
            <w:r>
              <w:rPr>
                <w:rFonts w:hint="eastAsia" w:ascii="宋体" w:hAnsi="宋体" w:eastAsia="宋体" w:cs="宋体"/>
                <w:color w:val="auto"/>
                <w:sz w:val="21"/>
                <w:szCs w:val="21"/>
                <w:highlight w:val="none"/>
              </w:rPr>
              <w:t>评标结果将在</w:t>
            </w:r>
            <w:r>
              <w:rPr>
                <w:rFonts w:hint="eastAsia" w:ascii="宋体" w:hAnsi="宋体"/>
                <w:color w:val="auto"/>
                <w:szCs w:val="21"/>
                <w:highlight w:val="none"/>
              </w:rPr>
              <w:t>重庆高速集团官网</w:t>
            </w:r>
            <w:r>
              <w:rPr>
                <w:rFonts w:hint="eastAsia" w:ascii="宋体" w:hAnsi="宋体" w:eastAsia="宋体" w:cs="宋体"/>
                <w:color w:val="auto"/>
                <w:sz w:val="21"/>
                <w:szCs w:val="21"/>
                <w:highlight w:val="none"/>
              </w:rPr>
              <w:t>上进行公示，公示期为3日。公示内容包括中标候选人名称、排序、投标报价；提出异议、投诉的渠道和方式。</w:t>
            </w:r>
          </w:p>
        </w:tc>
      </w:tr>
      <w:tr w14:paraId="76E728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44" w:type="pct"/>
            <w:vAlign w:val="center"/>
          </w:tcPr>
          <w:p w14:paraId="4466152E">
            <w:pPr>
              <w:pStyle w:val="149"/>
              <w:keepNext w:val="0"/>
              <w:keepLines w:val="0"/>
              <w:pageBreakBefore w:val="0"/>
              <w:suppressLineNumbers w:val="0"/>
              <w:kinsoku/>
              <w:overflowPunct/>
              <w:bidi w:val="0"/>
              <w:spacing w:before="0" w:beforeAutospacing="0" w:after="0" w:afterAutospacing="0" w:line="400" w:lineRule="exact"/>
              <w:ind w:left="0" w:right="0"/>
              <w:jc w:val="center"/>
              <w:textAlignment w:val="auto"/>
              <w:rPr>
                <w:rFonts w:hint="default" w:hAnsi="宋体" w:eastAsia="宋体"/>
                <w:color w:val="auto"/>
                <w:sz w:val="21"/>
                <w:szCs w:val="21"/>
                <w:highlight w:val="none"/>
                <w:lang w:val="en-US" w:eastAsia="zh-CN"/>
              </w:rPr>
            </w:pPr>
            <w:r>
              <w:rPr>
                <w:rFonts w:hint="eastAsia" w:hAnsi="宋体" w:cs="宋体"/>
                <w:color w:val="auto"/>
                <w:sz w:val="21"/>
                <w:szCs w:val="21"/>
                <w:highlight w:val="none"/>
                <w:lang w:val="en-US" w:eastAsia="zh-CN" w:bidi="ar-SA"/>
              </w:rPr>
              <w:t>24</w:t>
            </w:r>
          </w:p>
        </w:tc>
        <w:tc>
          <w:tcPr>
            <w:tcW w:w="1061" w:type="pct"/>
            <w:vAlign w:val="center"/>
          </w:tcPr>
          <w:p w14:paraId="5C000756">
            <w:pPr>
              <w:keepNext w:val="0"/>
              <w:keepLines w:val="0"/>
              <w:pageBreakBefore w:val="0"/>
              <w:suppressLineNumbers w:val="0"/>
              <w:kinsoku/>
              <w:wordWrap w:val="0"/>
              <w:overflowPunct/>
              <w:topLinePunct w:val="0"/>
              <w:bidi w:val="0"/>
              <w:adjustRightInd w:val="0"/>
              <w:snapToGrid w:val="0"/>
              <w:spacing w:before="0" w:beforeAutospacing="0" w:after="0" w:afterAutospacing="0" w:line="400" w:lineRule="exact"/>
              <w:ind w:left="0" w:leftChars="0" w:right="0"/>
              <w:jc w:val="center"/>
              <w:textAlignment w:val="auto"/>
              <w:rPr>
                <w:rFonts w:hint="eastAsia" w:hAnsi="宋体"/>
                <w:color w:val="auto"/>
                <w:kern w:val="2"/>
                <w:sz w:val="21"/>
                <w:szCs w:val="21"/>
                <w:highlight w:val="none"/>
              </w:rPr>
            </w:pPr>
            <w:r>
              <w:rPr>
                <w:rFonts w:hint="eastAsia" w:ascii="宋体" w:hAnsi="宋体" w:eastAsia="宋体" w:cs="宋体"/>
                <w:b w:val="0"/>
                <w:color w:val="auto"/>
                <w:sz w:val="21"/>
                <w:szCs w:val="21"/>
                <w:highlight w:val="none"/>
              </w:rPr>
              <w:t>确定中标人</w:t>
            </w:r>
          </w:p>
        </w:tc>
        <w:tc>
          <w:tcPr>
            <w:tcW w:w="3593" w:type="pct"/>
            <w:vAlign w:val="center"/>
          </w:tcPr>
          <w:p w14:paraId="4BEC91DE">
            <w:pPr>
              <w:keepNext w:val="0"/>
              <w:keepLines w:val="0"/>
              <w:pageBreakBefore w:val="0"/>
              <w:suppressLineNumbers w:val="0"/>
              <w:kinsoku/>
              <w:wordWrap w:val="0"/>
              <w:overflowPunct/>
              <w:topLinePunct w:val="0"/>
              <w:bidi w:val="0"/>
              <w:spacing w:before="0" w:beforeAutospacing="0" w:after="0" w:afterAutospacing="0" w:line="400" w:lineRule="exact"/>
              <w:ind w:left="0" w:leftChars="0" w:right="0" w:firstLine="420" w:firstLineChars="200"/>
              <w:textAlignment w:val="auto"/>
              <w:rPr>
                <w:rFonts w:hint="eastAsia" w:ascii="宋体" w:hAnsi="宋体" w:eastAsia="宋体" w:cs="宋体"/>
                <w:b w:val="0"/>
                <w:color w:val="auto"/>
                <w:sz w:val="21"/>
                <w:szCs w:val="21"/>
                <w:highlight w:val="none"/>
              </w:rPr>
            </w:pPr>
            <w:r>
              <w:rPr>
                <w:rFonts w:hint="eastAsia" w:ascii="宋体" w:hAnsi="宋体" w:eastAsia="宋体" w:cs="宋体"/>
                <w:b w:val="0"/>
                <w:color w:val="auto"/>
                <w:sz w:val="21"/>
                <w:szCs w:val="21"/>
                <w:highlight w:val="none"/>
              </w:rPr>
              <w:t>1.</w:t>
            </w:r>
            <w:r>
              <w:rPr>
                <w:rFonts w:hint="eastAsia" w:ascii="宋体" w:hAnsi="宋体" w:eastAsia="宋体" w:cs="宋体"/>
                <w:color w:val="auto"/>
                <w:sz w:val="21"/>
                <w:szCs w:val="21"/>
                <w:highlight w:val="none"/>
              </w:rPr>
              <w:t>中标候选人公示</w:t>
            </w:r>
            <w:r>
              <w:rPr>
                <w:rFonts w:hint="eastAsia" w:ascii="宋体" w:hAnsi="宋体" w:eastAsia="宋体" w:cs="宋体"/>
                <w:b w:val="0"/>
                <w:color w:val="auto"/>
                <w:sz w:val="21"/>
                <w:szCs w:val="21"/>
                <w:highlight w:val="none"/>
              </w:rPr>
              <w:t>结束且无异议的，</w:t>
            </w:r>
            <w:r>
              <w:rPr>
                <w:rFonts w:hint="eastAsia" w:ascii="宋体" w:hAnsi="宋体" w:cs="宋体"/>
                <w:b w:val="0"/>
                <w:color w:val="auto"/>
                <w:sz w:val="21"/>
                <w:szCs w:val="21"/>
                <w:highlight w:val="none"/>
                <w:lang w:val="en-US" w:eastAsia="zh-CN"/>
              </w:rPr>
              <w:t>采购人</w:t>
            </w:r>
            <w:r>
              <w:rPr>
                <w:rFonts w:hint="eastAsia" w:ascii="宋体" w:hAnsi="宋体" w:eastAsia="宋体" w:cs="宋体"/>
                <w:b w:val="0"/>
                <w:color w:val="auto"/>
                <w:sz w:val="21"/>
                <w:szCs w:val="21"/>
                <w:highlight w:val="none"/>
              </w:rPr>
              <w:t>确定排名第一的中标候选人为中标人。</w:t>
            </w:r>
            <w:r>
              <w:rPr>
                <w:rFonts w:hint="eastAsia" w:ascii="宋体" w:hAnsi="宋体" w:cs="宋体"/>
                <w:b w:val="0"/>
                <w:color w:val="auto"/>
                <w:sz w:val="21"/>
                <w:szCs w:val="21"/>
                <w:highlight w:val="none"/>
                <w:lang w:val="en-US" w:eastAsia="zh-CN"/>
              </w:rPr>
              <w:t>采购人</w:t>
            </w:r>
            <w:r>
              <w:rPr>
                <w:rFonts w:hint="eastAsia" w:ascii="宋体" w:hAnsi="宋体" w:eastAsia="宋体" w:cs="宋体"/>
                <w:b w:val="0"/>
                <w:color w:val="auto"/>
                <w:sz w:val="21"/>
                <w:szCs w:val="21"/>
                <w:highlight w:val="none"/>
              </w:rPr>
              <w:t>不得在中标候选人之外确定中标人。</w:t>
            </w:r>
          </w:p>
          <w:p w14:paraId="307AD632">
            <w:pPr>
              <w:keepNext w:val="0"/>
              <w:keepLines w:val="0"/>
              <w:pageBreakBefore w:val="0"/>
              <w:suppressLineNumbers w:val="0"/>
              <w:kinsoku/>
              <w:wordWrap w:val="0"/>
              <w:overflowPunct/>
              <w:topLinePunct w:val="0"/>
              <w:bidi w:val="0"/>
              <w:spacing w:before="0" w:beforeAutospacing="0" w:after="0" w:afterAutospacing="0" w:line="400" w:lineRule="exact"/>
              <w:ind w:left="0" w:leftChars="0" w:right="0" w:firstLine="420" w:firstLineChars="200"/>
              <w:textAlignment w:val="auto"/>
              <w:rPr>
                <w:rFonts w:hint="eastAsia" w:hAnsi="宋体"/>
                <w:color w:val="auto"/>
                <w:kern w:val="2"/>
                <w:sz w:val="21"/>
                <w:szCs w:val="21"/>
                <w:highlight w:val="none"/>
              </w:rPr>
            </w:pPr>
            <w:r>
              <w:rPr>
                <w:rFonts w:hint="eastAsia" w:ascii="宋体" w:hAnsi="宋体" w:eastAsia="宋体" w:cs="宋体"/>
                <w:b w:val="0"/>
                <w:color w:val="auto"/>
                <w:sz w:val="21"/>
                <w:szCs w:val="21"/>
                <w:highlight w:val="none"/>
              </w:rPr>
              <w:t>2.排名第一的中标候选人放弃中标、因不可抗力不能签订合同、不按照</w:t>
            </w:r>
            <w:r>
              <w:rPr>
                <w:rFonts w:hint="eastAsia" w:ascii="宋体" w:hAnsi="宋体" w:cs="宋体"/>
                <w:b w:val="0"/>
                <w:color w:val="auto"/>
                <w:sz w:val="21"/>
                <w:szCs w:val="21"/>
                <w:highlight w:val="none"/>
                <w:lang w:val="en-US" w:eastAsia="zh-CN"/>
              </w:rPr>
              <w:t>竞争性比选文件</w:t>
            </w:r>
            <w:r>
              <w:rPr>
                <w:rFonts w:hint="eastAsia" w:ascii="宋体" w:hAnsi="宋体" w:eastAsia="宋体" w:cs="宋体"/>
                <w:b w:val="0"/>
                <w:color w:val="auto"/>
                <w:sz w:val="21"/>
                <w:szCs w:val="21"/>
                <w:highlight w:val="none"/>
              </w:rPr>
              <w:t>要求提交履约保证金，或者被查实存在影响中标结果的违法行为等情形，不符合中标条件的，</w:t>
            </w:r>
            <w:r>
              <w:rPr>
                <w:rFonts w:hint="eastAsia" w:ascii="宋体" w:hAnsi="宋体" w:cs="宋体"/>
                <w:b w:val="0"/>
                <w:color w:val="auto"/>
                <w:sz w:val="21"/>
                <w:szCs w:val="21"/>
                <w:highlight w:val="none"/>
                <w:lang w:val="en-US" w:eastAsia="zh-CN"/>
              </w:rPr>
              <w:t>采购</w:t>
            </w:r>
            <w:r>
              <w:rPr>
                <w:rFonts w:hint="eastAsia" w:ascii="宋体" w:hAnsi="宋体" w:eastAsia="宋体" w:cs="宋体"/>
                <w:b w:val="0"/>
                <w:color w:val="auto"/>
                <w:sz w:val="21"/>
                <w:szCs w:val="21"/>
                <w:highlight w:val="none"/>
              </w:rPr>
              <w:t>人可以按照评标委员会提出的中标候选人名单排序依次确定其他中标候选人为中标人，也可以重新招标。</w:t>
            </w:r>
          </w:p>
        </w:tc>
      </w:tr>
      <w:tr w14:paraId="77EE84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44" w:type="pct"/>
            <w:vAlign w:val="center"/>
          </w:tcPr>
          <w:p w14:paraId="610C3C49">
            <w:pPr>
              <w:pStyle w:val="149"/>
              <w:keepNext w:val="0"/>
              <w:keepLines w:val="0"/>
              <w:pageBreakBefore w:val="0"/>
              <w:suppressLineNumbers w:val="0"/>
              <w:kinsoku/>
              <w:overflowPunct/>
              <w:bidi w:val="0"/>
              <w:spacing w:before="0" w:beforeAutospacing="0" w:after="0" w:afterAutospacing="0" w:line="400" w:lineRule="exact"/>
              <w:ind w:left="0" w:right="0"/>
              <w:jc w:val="center"/>
              <w:textAlignment w:val="auto"/>
              <w:rPr>
                <w:rFonts w:hint="eastAsia" w:hAnsi="宋体"/>
                <w:color w:val="auto"/>
                <w:kern w:val="2"/>
                <w:sz w:val="21"/>
                <w:szCs w:val="21"/>
                <w:highlight w:val="none"/>
              </w:rPr>
            </w:pPr>
            <w:r>
              <w:rPr>
                <w:rFonts w:hint="eastAsia" w:hAnsi="宋体"/>
                <w:color w:val="auto"/>
                <w:kern w:val="2"/>
                <w:sz w:val="21"/>
                <w:szCs w:val="21"/>
                <w:highlight w:val="none"/>
              </w:rPr>
              <w:t>2</w:t>
            </w:r>
            <w:r>
              <w:rPr>
                <w:rFonts w:hint="eastAsia" w:hAnsi="宋体"/>
                <w:color w:val="auto"/>
                <w:kern w:val="2"/>
                <w:sz w:val="21"/>
                <w:szCs w:val="21"/>
                <w:highlight w:val="none"/>
                <w:lang w:val="en-US" w:eastAsia="zh-CN"/>
              </w:rPr>
              <w:t>5</w:t>
            </w:r>
          </w:p>
        </w:tc>
        <w:tc>
          <w:tcPr>
            <w:tcW w:w="4655" w:type="pct"/>
            <w:gridSpan w:val="2"/>
            <w:vAlign w:val="center"/>
          </w:tcPr>
          <w:p w14:paraId="05A5A406">
            <w:pPr>
              <w:pStyle w:val="149"/>
              <w:keepNext w:val="0"/>
              <w:keepLines w:val="0"/>
              <w:pageBreakBefore w:val="0"/>
              <w:suppressLineNumbers w:val="0"/>
              <w:kinsoku/>
              <w:overflowPunct/>
              <w:bidi w:val="0"/>
              <w:spacing w:before="0" w:beforeAutospacing="0" w:after="0" w:afterAutospacing="0" w:line="400" w:lineRule="exact"/>
              <w:ind w:left="0" w:right="0" w:firstLine="482" w:firstLineChars="200"/>
              <w:jc w:val="center"/>
              <w:textAlignment w:val="auto"/>
              <w:rPr>
                <w:rFonts w:hint="eastAsia" w:hAnsi="宋体"/>
                <w:color w:val="auto"/>
                <w:sz w:val="21"/>
                <w:szCs w:val="21"/>
                <w:highlight w:val="none"/>
              </w:rPr>
            </w:pPr>
            <w:r>
              <w:rPr>
                <w:rFonts w:hint="default" w:hAnsi="宋体"/>
                <w:b/>
                <w:bCs/>
                <w:color w:val="auto"/>
                <w:szCs w:val="21"/>
                <w:highlight w:val="none"/>
              </w:rPr>
              <w:t>需要补充的其他内容</w:t>
            </w:r>
          </w:p>
        </w:tc>
      </w:tr>
      <w:tr w14:paraId="1BA858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44" w:type="pct"/>
            <w:vAlign w:val="center"/>
          </w:tcPr>
          <w:p w14:paraId="4660CF46">
            <w:pPr>
              <w:pStyle w:val="149"/>
              <w:keepNext w:val="0"/>
              <w:keepLines w:val="0"/>
              <w:pageBreakBefore w:val="0"/>
              <w:suppressLineNumbers w:val="0"/>
              <w:kinsoku/>
              <w:overflowPunct/>
              <w:bidi w:val="0"/>
              <w:spacing w:before="0" w:beforeAutospacing="0" w:after="0" w:afterAutospacing="0" w:line="400" w:lineRule="exact"/>
              <w:ind w:left="0" w:right="0"/>
              <w:jc w:val="center"/>
              <w:textAlignment w:val="auto"/>
              <w:rPr>
                <w:rFonts w:hint="eastAsia" w:hAnsi="宋体"/>
                <w:color w:val="auto"/>
                <w:kern w:val="2"/>
                <w:sz w:val="21"/>
                <w:szCs w:val="21"/>
                <w:highlight w:val="none"/>
              </w:rPr>
            </w:pPr>
            <w:r>
              <w:rPr>
                <w:rFonts w:hint="eastAsia" w:hAnsi="宋体"/>
                <w:color w:val="auto"/>
                <w:kern w:val="2"/>
                <w:sz w:val="21"/>
                <w:szCs w:val="21"/>
                <w:highlight w:val="none"/>
              </w:rPr>
              <w:t>2</w:t>
            </w:r>
            <w:r>
              <w:rPr>
                <w:rFonts w:hint="eastAsia" w:hAnsi="宋体"/>
                <w:color w:val="auto"/>
                <w:kern w:val="2"/>
                <w:sz w:val="21"/>
                <w:szCs w:val="21"/>
                <w:highlight w:val="none"/>
                <w:lang w:val="en-US" w:eastAsia="zh-CN"/>
              </w:rPr>
              <w:t>5</w:t>
            </w:r>
            <w:r>
              <w:rPr>
                <w:rFonts w:hint="eastAsia" w:hAnsi="宋体"/>
                <w:color w:val="auto"/>
                <w:kern w:val="2"/>
                <w:sz w:val="21"/>
                <w:szCs w:val="21"/>
                <w:highlight w:val="none"/>
              </w:rPr>
              <w:t>.1</w:t>
            </w:r>
          </w:p>
        </w:tc>
        <w:tc>
          <w:tcPr>
            <w:tcW w:w="4655" w:type="pct"/>
            <w:gridSpan w:val="2"/>
            <w:vAlign w:val="center"/>
          </w:tcPr>
          <w:p w14:paraId="4F59D365">
            <w:pPr>
              <w:pStyle w:val="149"/>
              <w:keepNext w:val="0"/>
              <w:keepLines w:val="0"/>
              <w:pageBreakBefore w:val="0"/>
              <w:suppressLineNumbers w:val="0"/>
              <w:kinsoku/>
              <w:overflowPunct/>
              <w:bidi w:val="0"/>
              <w:spacing w:before="0" w:beforeAutospacing="0" w:after="0" w:afterAutospacing="0" w:line="400" w:lineRule="exact"/>
              <w:ind w:left="0" w:right="0" w:firstLine="420" w:firstLineChars="200"/>
              <w:textAlignment w:val="auto"/>
              <w:rPr>
                <w:rFonts w:hint="default" w:hAnsi="宋体"/>
                <w:b/>
                <w:bCs/>
                <w:color w:val="auto"/>
                <w:szCs w:val="21"/>
                <w:highlight w:val="none"/>
              </w:rPr>
            </w:pPr>
            <w:r>
              <w:rPr>
                <w:rFonts w:hint="eastAsia" w:hAnsi="宋体"/>
                <w:color w:val="auto"/>
                <w:sz w:val="21"/>
                <w:szCs w:val="21"/>
                <w:highlight w:val="none"/>
              </w:rPr>
              <w:t>截止竞争性比选响应文件递交时间，报价人仍少于3个，按法定程序开标和评标，确定中标人。</w:t>
            </w:r>
          </w:p>
        </w:tc>
      </w:tr>
      <w:tr w14:paraId="3A83F3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44" w:type="pct"/>
            <w:vAlign w:val="center"/>
          </w:tcPr>
          <w:p w14:paraId="0CF81B1D">
            <w:pPr>
              <w:pStyle w:val="149"/>
              <w:keepNext w:val="0"/>
              <w:keepLines w:val="0"/>
              <w:pageBreakBefore w:val="0"/>
              <w:suppressLineNumbers w:val="0"/>
              <w:kinsoku/>
              <w:overflowPunct/>
              <w:bidi w:val="0"/>
              <w:spacing w:before="0" w:beforeAutospacing="0" w:after="0" w:afterAutospacing="0" w:line="400" w:lineRule="exact"/>
              <w:ind w:left="0" w:right="0"/>
              <w:jc w:val="center"/>
              <w:textAlignment w:val="auto"/>
              <w:rPr>
                <w:rFonts w:hint="eastAsia" w:hAnsi="宋体"/>
                <w:color w:val="auto"/>
                <w:kern w:val="2"/>
                <w:sz w:val="21"/>
                <w:szCs w:val="21"/>
                <w:highlight w:val="none"/>
              </w:rPr>
            </w:pPr>
            <w:r>
              <w:rPr>
                <w:rFonts w:hint="eastAsia" w:hAnsi="宋体"/>
                <w:color w:val="auto"/>
                <w:kern w:val="2"/>
                <w:sz w:val="21"/>
                <w:szCs w:val="21"/>
                <w:highlight w:val="none"/>
                <w:lang w:val="en-US" w:eastAsia="zh-CN"/>
              </w:rPr>
              <w:t>25.2</w:t>
            </w:r>
          </w:p>
        </w:tc>
        <w:tc>
          <w:tcPr>
            <w:tcW w:w="4655" w:type="pct"/>
            <w:gridSpan w:val="2"/>
            <w:vAlign w:val="center"/>
          </w:tcPr>
          <w:p w14:paraId="5A246FB2">
            <w:pPr>
              <w:pStyle w:val="149"/>
              <w:keepNext w:val="0"/>
              <w:keepLines w:val="0"/>
              <w:pageBreakBefore w:val="0"/>
              <w:suppressLineNumbers w:val="0"/>
              <w:kinsoku/>
              <w:overflowPunct/>
              <w:bidi w:val="0"/>
              <w:spacing w:before="0" w:beforeAutospacing="0" w:after="0" w:afterAutospacing="0" w:line="400" w:lineRule="exact"/>
              <w:ind w:left="0" w:right="0" w:firstLine="420" w:firstLineChars="200"/>
              <w:textAlignment w:val="auto"/>
              <w:rPr>
                <w:rFonts w:hint="eastAsia" w:hAnsi="宋体"/>
                <w:color w:val="auto"/>
                <w:sz w:val="21"/>
                <w:szCs w:val="21"/>
                <w:highlight w:val="none"/>
              </w:rPr>
            </w:pPr>
            <w:r>
              <w:rPr>
                <w:rFonts w:hint="eastAsia" w:hAnsi="宋体"/>
                <w:color w:val="auto"/>
                <w:sz w:val="21"/>
                <w:szCs w:val="21"/>
                <w:highlight w:val="none"/>
                <w:lang w:val="en-US" w:eastAsia="zh-CN"/>
              </w:rPr>
              <w:t>需提供投标保证金银行回执（如有）。</w:t>
            </w:r>
          </w:p>
        </w:tc>
      </w:tr>
      <w:tr w14:paraId="5BC664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44" w:type="pct"/>
            <w:vAlign w:val="center"/>
          </w:tcPr>
          <w:p w14:paraId="155413E7">
            <w:pPr>
              <w:pStyle w:val="149"/>
              <w:keepNext w:val="0"/>
              <w:keepLines w:val="0"/>
              <w:pageBreakBefore w:val="0"/>
              <w:suppressLineNumbers w:val="0"/>
              <w:kinsoku/>
              <w:wordWrap/>
              <w:overflowPunct/>
              <w:bidi w:val="0"/>
              <w:spacing w:before="0" w:beforeAutospacing="0" w:after="0" w:afterAutospacing="0" w:line="400" w:lineRule="exact"/>
              <w:ind w:left="0" w:right="0"/>
              <w:jc w:val="center"/>
              <w:textAlignment w:val="auto"/>
              <w:rPr>
                <w:rFonts w:hint="eastAsia" w:hAnsi="宋体"/>
                <w:color w:val="auto"/>
                <w:kern w:val="2"/>
                <w:sz w:val="21"/>
                <w:szCs w:val="21"/>
                <w:highlight w:val="none"/>
              </w:rPr>
            </w:pPr>
            <w:r>
              <w:rPr>
                <w:rFonts w:hint="eastAsia" w:hAnsi="宋体" w:cs="宋体"/>
                <w:color w:val="auto"/>
                <w:kern w:val="2"/>
                <w:sz w:val="21"/>
                <w:szCs w:val="21"/>
                <w:highlight w:val="none"/>
                <w:lang w:val="en-US" w:eastAsia="zh-CN"/>
              </w:rPr>
              <w:t>25.3</w:t>
            </w:r>
          </w:p>
        </w:tc>
        <w:tc>
          <w:tcPr>
            <w:tcW w:w="4655" w:type="pct"/>
            <w:gridSpan w:val="2"/>
            <w:vAlign w:val="center"/>
          </w:tcPr>
          <w:p w14:paraId="43D31527">
            <w:pPr>
              <w:pStyle w:val="149"/>
              <w:keepNext w:val="0"/>
              <w:keepLines w:val="0"/>
              <w:pageBreakBefore w:val="0"/>
              <w:suppressLineNumbers w:val="0"/>
              <w:kinsoku/>
              <w:wordWrap/>
              <w:overflowPunct/>
              <w:bidi w:val="0"/>
              <w:spacing w:before="0" w:beforeAutospacing="0" w:after="0" w:afterAutospacing="0" w:line="400" w:lineRule="exact"/>
              <w:ind w:left="0" w:right="0" w:firstLine="420" w:firstLineChars="200"/>
              <w:jc w:val="both"/>
              <w:textAlignment w:val="auto"/>
              <w:rPr>
                <w:rFonts w:hint="eastAsia" w:ascii="宋体" w:hAnsi="宋体" w:eastAsia="宋体" w:cs="宋体"/>
                <w:color w:val="auto"/>
                <w:sz w:val="21"/>
                <w:szCs w:val="21"/>
                <w:highlight w:val="none"/>
              </w:rPr>
            </w:pPr>
            <w:r>
              <w:rPr>
                <w:rFonts w:hint="eastAsia" w:hAnsi="宋体" w:cs="宋体"/>
                <w:color w:val="auto"/>
                <w:sz w:val="21"/>
                <w:szCs w:val="21"/>
                <w:highlight w:val="none"/>
                <w:lang w:val="en-US" w:eastAsia="zh-CN"/>
              </w:rPr>
              <w:t>1、报价人</w:t>
            </w:r>
            <w:r>
              <w:rPr>
                <w:rFonts w:hint="eastAsia" w:ascii="宋体" w:hAnsi="宋体" w:eastAsia="宋体" w:cs="宋体"/>
                <w:color w:val="auto"/>
                <w:sz w:val="21"/>
                <w:szCs w:val="21"/>
                <w:highlight w:val="none"/>
              </w:rPr>
              <w:t>在报价时应充分考虑原料价格波动、人工费用上涨、</w:t>
            </w:r>
            <w:r>
              <w:rPr>
                <w:rFonts w:hint="eastAsia" w:hAnsi="宋体" w:cs="宋体"/>
                <w:color w:val="auto"/>
                <w:sz w:val="21"/>
                <w:szCs w:val="21"/>
                <w:highlight w:val="none"/>
                <w:lang w:val="en-US" w:eastAsia="zh-CN"/>
              </w:rPr>
              <w:t>采购</w:t>
            </w:r>
            <w:r>
              <w:rPr>
                <w:rFonts w:hint="eastAsia" w:ascii="宋体" w:hAnsi="宋体" w:eastAsia="宋体" w:cs="宋体"/>
                <w:color w:val="auto"/>
                <w:sz w:val="21"/>
                <w:szCs w:val="21"/>
                <w:highlight w:val="none"/>
              </w:rPr>
              <w:t>人采购量波动等不确定因素的风险，该</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人若中标，其报价在供货期内不得调整。</w:t>
            </w:r>
          </w:p>
          <w:p w14:paraId="4FDB8138">
            <w:pPr>
              <w:pStyle w:val="149"/>
              <w:keepNext w:val="0"/>
              <w:keepLines w:val="0"/>
              <w:pageBreakBefore w:val="0"/>
              <w:suppressLineNumbers w:val="0"/>
              <w:kinsoku/>
              <w:wordWrap/>
              <w:overflowPunct/>
              <w:bidi w:val="0"/>
              <w:spacing w:before="0" w:beforeAutospacing="0" w:after="0" w:afterAutospacing="0" w:line="400" w:lineRule="exact"/>
              <w:ind w:left="0" w:right="0" w:firstLine="420" w:firstLineChars="200"/>
              <w:jc w:val="both"/>
              <w:textAlignment w:val="auto"/>
              <w:rPr>
                <w:rFonts w:hint="eastAsia" w:hAnsi="宋体"/>
                <w:color w:val="auto"/>
                <w:sz w:val="21"/>
                <w:szCs w:val="21"/>
                <w:highlight w:val="none"/>
              </w:rPr>
            </w:pPr>
            <w:r>
              <w:rPr>
                <w:rFonts w:hint="eastAsia" w:hAnsi="宋体" w:cs="宋体"/>
                <w:color w:val="auto"/>
                <w:sz w:val="21"/>
                <w:szCs w:val="21"/>
                <w:highlight w:val="none"/>
                <w:lang w:val="en-US" w:eastAsia="zh-CN"/>
              </w:rPr>
              <w:t>2、</w:t>
            </w:r>
            <w:r>
              <w:rPr>
                <w:rFonts w:hint="eastAsia" w:ascii="宋体" w:hAnsi="宋体" w:eastAsia="宋体" w:cs="宋体"/>
                <w:color w:val="auto"/>
                <w:sz w:val="21"/>
                <w:szCs w:val="21"/>
                <w:highlight w:val="none"/>
              </w:rPr>
              <w:t>若</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人对</w:t>
            </w:r>
            <w:r>
              <w:rPr>
                <w:rFonts w:hint="eastAsia" w:hAnsi="宋体" w:cs="宋体"/>
                <w:color w:val="auto"/>
                <w:sz w:val="21"/>
                <w:szCs w:val="21"/>
                <w:highlight w:val="none"/>
                <w:lang w:val="en-US" w:eastAsia="zh-CN"/>
              </w:rPr>
              <w:t>采购</w:t>
            </w:r>
            <w:r>
              <w:rPr>
                <w:rFonts w:hint="eastAsia" w:ascii="宋体" w:hAnsi="宋体" w:eastAsia="宋体" w:cs="宋体"/>
                <w:color w:val="auto"/>
                <w:sz w:val="21"/>
                <w:szCs w:val="21"/>
                <w:highlight w:val="none"/>
              </w:rPr>
              <w:t>货物的供货范围有漏报、漏项的情况发生，</w:t>
            </w:r>
            <w:r>
              <w:rPr>
                <w:rFonts w:hint="eastAsia" w:hAnsi="宋体" w:cs="宋体"/>
                <w:color w:val="auto"/>
                <w:sz w:val="21"/>
                <w:szCs w:val="21"/>
                <w:highlight w:val="none"/>
                <w:lang w:val="en-US" w:eastAsia="zh-CN"/>
              </w:rPr>
              <w:t>采购</w:t>
            </w:r>
            <w:r>
              <w:rPr>
                <w:rFonts w:hint="eastAsia" w:ascii="宋体" w:hAnsi="宋体" w:eastAsia="宋体" w:cs="宋体"/>
                <w:color w:val="auto"/>
                <w:sz w:val="21"/>
                <w:szCs w:val="21"/>
                <w:highlight w:val="none"/>
              </w:rPr>
              <w:t>人均视为</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人已充分理解</w:t>
            </w:r>
            <w:r>
              <w:rPr>
                <w:rFonts w:hint="eastAsia" w:hAnsi="宋体" w:cs="宋体"/>
                <w:color w:val="auto"/>
                <w:sz w:val="21"/>
                <w:szCs w:val="21"/>
                <w:highlight w:val="none"/>
                <w:lang w:val="en-US" w:eastAsia="zh-CN"/>
              </w:rPr>
              <w:t>竞争性比选</w:t>
            </w:r>
            <w:r>
              <w:rPr>
                <w:rFonts w:hint="eastAsia" w:ascii="宋体" w:hAnsi="宋体" w:eastAsia="宋体" w:cs="宋体"/>
                <w:color w:val="auto"/>
                <w:sz w:val="21"/>
                <w:szCs w:val="21"/>
                <w:highlight w:val="none"/>
              </w:rPr>
              <w:t>文件要求，漏报、漏项部分已包含在其投标报价之中。该</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人若中标，其报价不调整。</w:t>
            </w:r>
          </w:p>
        </w:tc>
      </w:tr>
      <w:tr w14:paraId="399CBF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44" w:type="pct"/>
            <w:vAlign w:val="center"/>
          </w:tcPr>
          <w:p w14:paraId="33F0A453">
            <w:pPr>
              <w:pStyle w:val="149"/>
              <w:keepNext w:val="0"/>
              <w:keepLines w:val="0"/>
              <w:pageBreakBefore w:val="0"/>
              <w:suppressLineNumbers w:val="0"/>
              <w:kinsoku/>
              <w:overflowPunct/>
              <w:bidi w:val="0"/>
              <w:spacing w:before="0" w:beforeAutospacing="0" w:after="0" w:afterAutospacing="0" w:line="400" w:lineRule="exact"/>
              <w:ind w:left="0" w:right="0"/>
              <w:jc w:val="center"/>
              <w:textAlignment w:val="auto"/>
              <w:rPr>
                <w:rFonts w:hint="eastAsia" w:hAnsi="宋体"/>
                <w:color w:val="auto"/>
                <w:kern w:val="2"/>
                <w:sz w:val="21"/>
                <w:szCs w:val="21"/>
                <w:highlight w:val="none"/>
                <w:lang w:val="en-US" w:eastAsia="zh-CN"/>
              </w:rPr>
            </w:pPr>
            <w:r>
              <w:rPr>
                <w:rFonts w:hint="eastAsia" w:hAnsi="宋体"/>
                <w:color w:val="auto"/>
                <w:kern w:val="2"/>
                <w:sz w:val="21"/>
                <w:szCs w:val="21"/>
                <w:highlight w:val="none"/>
              </w:rPr>
              <w:t>2</w:t>
            </w:r>
            <w:r>
              <w:rPr>
                <w:rFonts w:hint="eastAsia" w:hAnsi="宋体"/>
                <w:color w:val="auto"/>
                <w:kern w:val="2"/>
                <w:sz w:val="21"/>
                <w:szCs w:val="21"/>
                <w:highlight w:val="none"/>
                <w:lang w:val="en-US" w:eastAsia="zh-CN"/>
              </w:rPr>
              <w:t>5</w:t>
            </w:r>
            <w:r>
              <w:rPr>
                <w:rFonts w:hint="eastAsia" w:hAnsi="宋体"/>
                <w:color w:val="auto"/>
                <w:kern w:val="2"/>
                <w:sz w:val="21"/>
                <w:szCs w:val="21"/>
                <w:highlight w:val="none"/>
              </w:rPr>
              <w:t>.</w:t>
            </w:r>
            <w:r>
              <w:rPr>
                <w:rFonts w:hint="eastAsia" w:hAnsi="宋体"/>
                <w:color w:val="auto"/>
                <w:kern w:val="2"/>
                <w:sz w:val="21"/>
                <w:szCs w:val="21"/>
                <w:highlight w:val="none"/>
                <w:lang w:val="en-US" w:eastAsia="zh-CN"/>
              </w:rPr>
              <w:t>4</w:t>
            </w:r>
          </w:p>
        </w:tc>
        <w:tc>
          <w:tcPr>
            <w:tcW w:w="4655" w:type="pct"/>
            <w:gridSpan w:val="2"/>
            <w:vAlign w:val="center"/>
          </w:tcPr>
          <w:p w14:paraId="2825BF3C">
            <w:pPr>
              <w:pStyle w:val="149"/>
              <w:keepNext w:val="0"/>
              <w:keepLines w:val="0"/>
              <w:pageBreakBefore w:val="0"/>
              <w:numPr>
                <w:ilvl w:val="0"/>
                <w:numId w:val="0"/>
              </w:numPr>
              <w:suppressLineNumbers w:val="0"/>
              <w:kinsoku/>
              <w:overflowPunct/>
              <w:bidi w:val="0"/>
              <w:spacing w:before="0" w:beforeAutospacing="0" w:after="0" w:afterAutospacing="0" w:line="400" w:lineRule="exact"/>
              <w:ind w:left="0" w:right="0" w:firstLine="420" w:firstLineChars="200"/>
              <w:textAlignment w:val="auto"/>
              <w:rPr>
                <w:rFonts w:hint="eastAsia" w:hAnsi="宋体"/>
                <w:color w:val="auto"/>
                <w:sz w:val="21"/>
                <w:szCs w:val="21"/>
                <w:highlight w:val="none"/>
                <w:lang w:val="en-US" w:eastAsia="zh-CN"/>
              </w:rPr>
            </w:pPr>
            <w:r>
              <w:rPr>
                <w:rFonts w:hint="eastAsia" w:hAnsi="宋体"/>
                <w:color w:val="auto"/>
                <w:sz w:val="21"/>
                <w:szCs w:val="21"/>
                <w:highlight w:val="none"/>
                <w:lang w:val="en-US" w:eastAsia="zh-CN"/>
              </w:rPr>
              <w:t>1、乙供设备材料如无法满足工程量清单中任一参数要求，采购人有权退货、终止合同，并扣除乙供设备材料合同金额的10%作为违约金。</w:t>
            </w:r>
          </w:p>
          <w:p w14:paraId="67DE5D04">
            <w:pPr>
              <w:pStyle w:val="149"/>
              <w:keepNext w:val="0"/>
              <w:keepLines w:val="0"/>
              <w:pageBreakBefore w:val="0"/>
              <w:numPr>
                <w:ilvl w:val="0"/>
                <w:numId w:val="0"/>
              </w:numPr>
              <w:suppressLineNumbers w:val="0"/>
              <w:kinsoku/>
              <w:overflowPunct/>
              <w:bidi w:val="0"/>
              <w:spacing w:before="0" w:beforeAutospacing="0" w:after="0" w:afterAutospacing="0" w:line="400" w:lineRule="exact"/>
              <w:ind w:left="0" w:leftChars="0" w:right="0" w:firstLine="420" w:firstLineChars="200"/>
              <w:textAlignment w:val="auto"/>
              <w:rPr>
                <w:rFonts w:hint="eastAsia" w:hAnsi="宋体"/>
                <w:color w:val="auto"/>
                <w:sz w:val="21"/>
                <w:szCs w:val="21"/>
                <w:highlight w:val="none"/>
                <w:lang w:val="en-US" w:eastAsia="zh-CN"/>
              </w:rPr>
            </w:pPr>
            <w:r>
              <w:rPr>
                <w:rFonts w:hint="eastAsia" w:hAnsi="宋体"/>
                <w:color w:val="auto"/>
                <w:sz w:val="21"/>
                <w:szCs w:val="21"/>
                <w:highlight w:val="none"/>
                <w:lang w:val="en-US" w:eastAsia="zh-CN"/>
              </w:rPr>
              <w:t>2、采购人</w:t>
            </w:r>
            <w:r>
              <w:rPr>
                <w:rFonts w:hint="default" w:hAnsi="宋体"/>
                <w:color w:val="auto"/>
                <w:sz w:val="21"/>
                <w:szCs w:val="21"/>
                <w:highlight w:val="none"/>
                <w:lang w:val="en-US" w:eastAsia="zh-CN"/>
              </w:rPr>
              <w:t>将现场验收和第三方检测相结合进行质量的把控，随机抽查</w:t>
            </w:r>
            <w:r>
              <w:rPr>
                <w:rFonts w:hint="eastAsia" w:hAnsi="宋体"/>
                <w:color w:val="auto"/>
                <w:sz w:val="21"/>
                <w:szCs w:val="21"/>
                <w:highlight w:val="none"/>
                <w:lang w:val="en-US" w:eastAsia="zh-CN"/>
              </w:rPr>
              <w:t>乙供设备材料产品</w:t>
            </w:r>
            <w:r>
              <w:rPr>
                <w:rFonts w:hint="default" w:hAnsi="宋体"/>
                <w:color w:val="auto"/>
                <w:sz w:val="21"/>
                <w:szCs w:val="21"/>
                <w:highlight w:val="none"/>
                <w:lang w:val="en-US" w:eastAsia="zh-CN"/>
              </w:rPr>
              <w:t>质量。对于现场验收不合格的产品，该批次货物做退货处理，并有权扣除供货人部分履约担保和低价担保（如有）；对于随机抽取至第三方检测机构进行检测的产品，</w:t>
            </w:r>
            <w:r>
              <w:rPr>
                <w:rFonts w:hint="eastAsia" w:hAnsi="宋体"/>
                <w:color w:val="auto"/>
                <w:sz w:val="21"/>
                <w:szCs w:val="21"/>
                <w:highlight w:val="none"/>
                <w:lang w:val="en-US" w:eastAsia="zh-CN"/>
              </w:rPr>
              <w:t>采购人</w:t>
            </w:r>
            <w:r>
              <w:rPr>
                <w:rFonts w:hint="default" w:hAnsi="宋体"/>
                <w:color w:val="auto"/>
                <w:sz w:val="21"/>
                <w:szCs w:val="21"/>
                <w:highlight w:val="none"/>
                <w:lang w:val="en-US" w:eastAsia="zh-CN"/>
              </w:rPr>
              <w:t>将立即对该批次货物做退货处理，并扣除中标人的履约担保和低价担保（如有），若产品已安装完成，则由中标人赔偿相应损失。</w:t>
            </w:r>
          </w:p>
        </w:tc>
      </w:tr>
      <w:tr w14:paraId="4259F8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44" w:type="pct"/>
            <w:vAlign w:val="center"/>
          </w:tcPr>
          <w:p w14:paraId="0FBAB639">
            <w:pPr>
              <w:pStyle w:val="149"/>
              <w:keepNext w:val="0"/>
              <w:keepLines w:val="0"/>
              <w:pageBreakBefore w:val="0"/>
              <w:suppressLineNumbers w:val="0"/>
              <w:kinsoku/>
              <w:wordWrap/>
              <w:overflowPunct/>
              <w:bidi w:val="0"/>
              <w:spacing w:before="0" w:beforeAutospacing="0" w:after="0" w:afterAutospacing="0" w:line="400" w:lineRule="exact"/>
              <w:ind w:left="0" w:right="0"/>
              <w:jc w:val="center"/>
              <w:textAlignment w:val="auto"/>
              <w:rPr>
                <w:rFonts w:hint="default" w:hAnsi="宋体" w:cs="宋体"/>
                <w:color w:val="auto"/>
                <w:kern w:val="2"/>
                <w:sz w:val="21"/>
                <w:szCs w:val="21"/>
                <w:highlight w:val="none"/>
                <w:lang w:val="en-US" w:eastAsia="zh-CN"/>
              </w:rPr>
            </w:pPr>
            <w:r>
              <w:rPr>
                <w:rFonts w:hint="eastAsia" w:hAnsi="宋体" w:cs="宋体"/>
                <w:color w:val="auto"/>
                <w:kern w:val="2"/>
                <w:sz w:val="21"/>
                <w:szCs w:val="21"/>
                <w:highlight w:val="none"/>
                <w:lang w:val="en-US" w:eastAsia="zh-CN"/>
              </w:rPr>
              <w:t>25.5</w:t>
            </w:r>
          </w:p>
        </w:tc>
        <w:tc>
          <w:tcPr>
            <w:tcW w:w="4655" w:type="pct"/>
            <w:gridSpan w:val="2"/>
            <w:vAlign w:val="center"/>
          </w:tcPr>
          <w:p w14:paraId="03B883BB">
            <w:pPr>
              <w:pStyle w:val="149"/>
              <w:keepNext w:val="0"/>
              <w:keepLines w:val="0"/>
              <w:pageBreakBefore w:val="0"/>
              <w:suppressLineNumbers w:val="0"/>
              <w:kinsoku/>
              <w:overflowPunct/>
              <w:bidi w:val="0"/>
              <w:spacing w:before="0" w:beforeAutospacing="0" w:after="0" w:afterAutospacing="0" w:line="400" w:lineRule="exact"/>
              <w:ind w:left="0" w:right="0" w:firstLine="420" w:firstLineChars="200"/>
              <w:textAlignment w:val="auto"/>
              <w:rPr>
                <w:rFonts w:hint="eastAsia" w:hAnsi="宋体"/>
                <w:color w:val="auto"/>
                <w:sz w:val="21"/>
                <w:szCs w:val="21"/>
                <w:highlight w:val="none"/>
              </w:rPr>
            </w:pPr>
            <w:r>
              <w:rPr>
                <w:rFonts w:hint="eastAsia" w:hAnsi="宋体"/>
                <w:color w:val="auto"/>
                <w:sz w:val="21"/>
                <w:szCs w:val="21"/>
                <w:highlight w:val="none"/>
              </w:rPr>
              <w:tab/>
            </w:r>
            <w:r>
              <w:rPr>
                <w:rFonts w:hint="eastAsia" w:hAnsi="宋体"/>
                <w:color w:val="auto"/>
                <w:sz w:val="21"/>
                <w:szCs w:val="21"/>
                <w:highlight w:val="none"/>
              </w:rPr>
              <w:t>1、劳务单位需牵头负责甲供设备的安装和调试，以及系统的接入等，专业化</w:t>
            </w:r>
            <w:r>
              <w:rPr>
                <w:rFonts w:hint="eastAsia" w:hAnsi="宋体"/>
                <w:color w:val="auto"/>
                <w:sz w:val="21"/>
                <w:szCs w:val="21"/>
                <w:highlight w:val="none"/>
                <w:lang w:val="en-US" w:eastAsia="zh-CN"/>
              </w:rPr>
              <w:t>程度</w:t>
            </w:r>
            <w:r>
              <w:rPr>
                <w:rFonts w:hint="eastAsia" w:hAnsi="宋体"/>
                <w:color w:val="auto"/>
                <w:sz w:val="21"/>
                <w:szCs w:val="21"/>
                <w:highlight w:val="none"/>
              </w:rPr>
              <w:t>较高的设备由厂家配合，并配备1名专职安全负责人;</w:t>
            </w:r>
          </w:p>
          <w:p w14:paraId="015771A4">
            <w:pPr>
              <w:pStyle w:val="149"/>
              <w:keepNext w:val="0"/>
              <w:keepLines w:val="0"/>
              <w:pageBreakBefore w:val="0"/>
              <w:suppressLineNumbers w:val="0"/>
              <w:kinsoku/>
              <w:overflowPunct/>
              <w:bidi w:val="0"/>
              <w:spacing w:before="0" w:beforeAutospacing="0" w:after="0" w:afterAutospacing="0" w:line="400" w:lineRule="exact"/>
              <w:ind w:left="0" w:right="0" w:firstLine="420" w:firstLineChars="200"/>
              <w:textAlignment w:val="auto"/>
              <w:rPr>
                <w:rFonts w:hint="eastAsia" w:hAnsi="宋体"/>
                <w:color w:val="auto"/>
                <w:sz w:val="21"/>
                <w:szCs w:val="21"/>
                <w:highlight w:val="none"/>
              </w:rPr>
            </w:pPr>
            <w:r>
              <w:rPr>
                <w:rFonts w:hint="eastAsia" w:hAnsi="宋体"/>
                <w:color w:val="auto"/>
                <w:sz w:val="21"/>
                <w:szCs w:val="21"/>
                <w:highlight w:val="none"/>
              </w:rPr>
              <w:t>2、劳务需提供甲供材料以外的其他所有安装附件及辅材，不再另行计量;</w:t>
            </w:r>
          </w:p>
          <w:p w14:paraId="294F2D14">
            <w:pPr>
              <w:pStyle w:val="149"/>
              <w:keepNext w:val="0"/>
              <w:keepLines w:val="0"/>
              <w:pageBreakBefore w:val="0"/>
              <w:suppressLineNumbers w:val="0"/>
              <w:kinsoku/>
              <w:wordWrap/>
              <w:overflowPunct/>
              <w:bidi w:val="0"/>
              <w:spacing w:before="0" w:beforeAutospacing="0" w:after="0" w:afterAutospacing="0" w:line="400" w:lineRule="exact"/>
              <w:ind w:left="0" w:right="0" w:firstLine="420" w:firstLineChars="200"/>
              <w:jc w:val="both"/>
              <w:textAlignment w:val="auto"/>
              <w:rPr>
                <w:rFonts w:hint="eastAsia" w:hAnsi="宋体"/>
                <w:color w:val="auto"/>
                <w:sz w:val="21"/>
                <w:szCs w:val="21"/>
                <w:highlight w:val="none"/>
              </w:rPr>
            </w:pPr>
            <w:r>
              <w:rPr>
                <w:rFonts w:hint="eastAsia" w:hAnsi="宋体"/>
                <w:color w:val="auto"/>
                <w:sz w:val="21"/>
                <w:szCs w:val="21"/>
                <w:highlight w:val="none"/>
              </w:rPr>
              <w:t>3、劳务单位需根据项目部需求和现场实施进度无条件追加施工人员，如果工期滞后，且劳务单位无具体措施时项目部可根据现场实际情况决定是否将部分工程量和全部工程量变更给其他单位实施，产生的费用在劳务单位中进行扣减;</w:t>
            </w:r>
          </w:p>
          <w:p w14:paraId="747106C7">
            <w:pPr>
              <w:keepNext w:val="0"/>
              <w:keepLines w:val="0"/>
              <w:widowControl w:val="0"/>
              <w:suppressLineNumbers w:val="0"/>
              <w:autoSpaceDE w:val="0"/>
              <w:autoSpaceDN/>
              <w:adjustRightInd w:val="0"/>
              <w:snapToGrid w:val="0"/>
              <w:spacing w:before="0" w:beforeAutospacing="0" w:after="0" w:afterAutospacing="0" w:line="400" w:lineRule="exact"/>
              <w:ind w:left="0" w:right="0" w:firstLine="420" w:firstLineChars="200"/>
              <w:jc w:val="both"/>
              <w:rPr>
                <w:rFonts w:hint="eastAsia" w:ascii="宋体" w:hAnsi="宋体" w:eastAsia="宋体" w:cs="宋体"/>
                <w:b/>
                <w:bCs w:val="0"/>
                <w:color w:val="auto"/>
                <w:kern w:val="2"/>
                <w:sz w:val="21"/>
                <w:szCs w:val="21"/>
                <w:highlight w:val="none"/>
                <w:woUserID w:val="2"/>
              </w:rPr>
            </w:pPr>
            <w:r>
              <w:rPr>
                <w:rFonts w:hint="default" w:hAnsi="宋体"/>
                <w:color w:val="auto"/>
                <w:sz w:val="21"/>
                <w:szCs w:val="21"/>
                <w:highlight w:val="none"/>
                <w:woUserID w:val="2"/>
              </w:rPr>
              <w:t>4、</w:t>
            </w:r>
            <w:r>
              <w:rPr>
                <w:rFonts w:hint="eastAsia" w:ascii="宋体" w:hAnsi="宋体" w:eastAsia="宋体" w:cs="宋体"/>
                <w:b w:val="0"/>
                <w:bCs/>
                <w:color w:val="auto"/>
                <w:kern w:val="2"/>
                <w:sz w:val="21"/>
                <w:szCs w:val="21"/>
                <w:highlight w:val="none"/>
                <w:lang w:val="en-US" w:eastAsia="zh-CN" w:bidi="ar"/>
                <w:woUserID w:val="2"/>
              </w:rPr>
              <w:t>突发性设备故障承包人的维修人员应确保对应时间内赶到现场（中</w:t>
            </w:r>
            <w:r>
              <w:rPr>
                <w:rFonts w:hint="eastAsia" w:ascii="宋体" w:hAnsi="宋体" w:cs="宋体"/>
                <w:b w:val="0"/>
                <w:bCs/>
                <w:color w:val="auto"/>
                <w:kern w:val="2"/>
                <w:sz w:val="21"/>
                <w:szCs w:val="21"/>
                <w:highlight w:val="none"/>
                <w:lang w:val="en-US" w:eastAsia="zh-CN" w:bidi="ar"/>
                <w:woUserID w:val="2"/>
              </w:rPr>
              <w:t>3</w:t>
            </w:r>
            <w:r>
              <w:rPr>
                <w:rFonts w:hint="default" w:ascii="宋体" w:hAnsi="宋体" w:eastAsia="宋体" w:cs="宋体"/>
                <w:b w:val="0"/>
                <w:bCs/>
                <w:color w:val="auto"/>
                <w:kern w:val="2"/>
                <w:sz w:val="21"/>
                <w:szCs w:val="21"/>
                <w:highlight w:val="none"/>
                <w:lang w:eastAsia="zh-CN" w:bidi="ar"/>
                <w:woUserID w:val="2"/>
              </w:rPr>
              <w:t>小时内</w:t>
            </w:r>
            <w:r>
              <w:rPr>
                <w:rFonts w:hint="eastAsia" w:ascii="宋体" w:hAnsi="宋体" w:eastAsia="宋体" w:cs="宋体"/>
                <w:b w:val="0"/>
                <w:bCs/>
                <w:color w:val="auto"/>
                <w:kern w:val="2"/>
                <w:sz w:val="21"/>
                <w:szCs w:val="21"/>
                <w:highlight w:val="none"/>
                <w:lang w:val="en-US" w:eastAsia="zh-CN" w:bidi="ar"/>
                <w:woUserID w:val="2"/>
              </w:rPr>
              <w:t>）；一般设备故障或委托事项承包人应保证在委托下发中约定内时间完成实施或故障恢复；特殊设备故障（及影响系统运行设备故障）承包人应在4小时内必须得以解决；特殊原因不能及时排除故障的书面向发包人报告。承包人应保证人员、车辆、工器具配备在充分考虑交通路途、材料购买、现场安全组织等工作的情况下满足项目需要。</w:t>
            </w:r>
            <w:bookmarkStart w:id="323" w:name="_GoBack"/>
            <w:bookmarkEnd w:id="323"/>
          </w:p>
          <w:p w14:paraId="266183B7">
            <w:pPr>
              <w:pStyle w:val="149"/>
              <w:keepNext w:val="0"/>
              <w:keepLines w:val="0"/>
              <w:pageBreakBefore w:val="0"/>
              <w:suppressLineNumbers w:val="0"/>
              <w:kinsoku/>
              <w:wordWrap/>
              <w:overflowPunct/>
              <w:bidi w:val="0"/>
              <w:spacing w:before="0" w:beforeAutospacing="0" w:after="0" w:afterAutospacing="0" w:line="400" w:lineRule="exact"/>
              <w:ind w:left="0" w:right="0" w:firstLine="0" w:firstLineChars="0"/>
              <w:jc w:val="both"/>
              <w:textAlignment w:val="auto"/>
              <w:rPr>
                <w:rFonts w:hint="default" w:hAnsi="宋体"/>
                <w:color w:val="auto"/>
                <w:sz w:val="21"/>
                <w:szCs w:val="21"/>
                <w:highlight w:val="none"/>
                <w:woUserID w:val="2"/>
              </w:rPr>
            </w:pPr>
            <w:r>
              <w:rPr>
                <w:rFonts w:hint="default" w:hAnsi="宋体"/>
                <w:color w:val="auto"/>
                <w:sz w:val="21"/>
                <w:szCs w:val="21"/>
                <w:highlight w:val="none"/>
                <w:woUserID w:val="2"/>
              </w:rPr>
              <w:t>要求现场劳务人员进行驻点，驻点位置不得少于一个，最终以甲方通知为准。</w:t>
            </w:r>
          </w:p>
        </w:tc>
      </w:tr>
      <w:tr w14:paraId="3C2780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44" w:type="pct"/>
            <w:vAlign w:val="center"/>
          </w:tcPr>
          <w:p w14:paraId="5F469A3B">
            <w:pPr>
              <w:pStyle w:val="149"/>
              <w:keepNext w:val="0"/>
              <w:keepLines w:val="0"/>
              <w:pageBreakBefore w:val="0"/>
              <w:suppressLineNumbers w:val="0"/>
              <w:kinsoku/>
              <w:wordWrap/>
              <w:overflowPunct/>
              <w:bidi w:val="0"/>
              <w:spacing w:before="0" w:beforeAutospacing="0" w:after="0" w:afterAutospacing="0" w:line="400" w:lineRule="exact"/>
              <w:ind w:left="0" w:right="0"/>
              <w:jc w:val="center"/>
              <w:textAlignment w:val="auto"/>
              <w:rPr>
                <w:rFonts w:hint="eastAsia" w:hAnsi="宋体" w:cs="宋体"/>
                <w:color w:val="auto"/>
                <w:kern w:val="2"/>
                <w:sz w:val="21"/>
                <w:szCs w:val="21"/>
                <w:highlight w:val="none"/>
                <w:lang w:val="en-US" w:eastAsia="zh-CN"/>
              </w:rPr>
            </w:pPr>
            <w:r>
              <w:rPr>
                <w:rFonts w:hint="eastAsia" w:hAnsi="宋体" w:cs="宋体"/>
                <w:color w:val="auto"/>
                <w:kern w:val="2"/>
                <w:sz w:val="21"/>
                <w:szCs w:val="21"/>
                <w:highlight w:val="none"/>
                <w:lang w:val="en-US" w:eastAsia="zh-CN"/>
              </w:rPr>
              <w:t>25.6</w:t>
            </w:r>
          </w:p>
        </w:tc>
        <w:tc>
          <w:tcPr>
            <w:tcW w:w="4655" w:type="pct"/>
            <w:gridSpan w:val="2"/>
            <w:vAlign w:val="center"/>
          </w:tcPr>
          <w:p w14:paraId="1A93811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cs="宋体"/>
                <w:color w:val="auto"/>
                <w:sz w:val="21"/>
                <w:szCs w:val="21"/>
                <w:highlight w:val="none"/>
                <w:lang w:val="en-US" w:eastAsia="zh-CN"/>
              </w:rPr>
              <w:t>报价人须承诺竞争性</w:t>
            </w:r>
            <w:r>
              <w:rPr>
                <w:rFonts w:hint="eastAsia" w:ascii="宋体" w:hAnsi="宋体" w:eastAsia="宋体" w:cs="宋体"/>
                <w:color w:val="auto"/>
                <w:sz w:val="21"/>
                <w:szCs w:val="21"/>
                <w:highlight w:val="none"/>
              </w:rPr>
              <w:t>比选响应文件中所有资料都是真实、准确、完整的。</w:t>
            </w:r>
          </w:p>
          <w:p w14:paraId="49CF38C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r>
              <w:rPr>
                <w:rFonts w:hint="eastAsia" w:ascii="宋体" w:hAnsi="宋体" w:cs="宋体"/>
                <w:color w:val="auto"/>
                <w:sz w:val="21"/>
                <w:szCs w:val="21"/>
                <w:highlight w:val="none"/>
                <w:lang w:val="en-US" w:eastAsia="zh-CN"/>
              </w:rPr>
              <w:t>报价人须承诺</w:t>
            </w:r>
            <w:r>
              <w:rPr>
                <w:rFonts w:hint="eastAsia" w:ascii="宋体" w:hAnsi="宋体" w:eastAsia="宋体" w:cs="宋体"/>
                <w:color w:val="auto"/>
                <w:sz w:val="21"/>
                <w:szCs w:val="21"/>
                <w:highlight w:val="none"/>
              </w:rPr>
              <w:t>不存在资质挂靠或参与串标、围标情形。所报项目相关人员未在其他项目任职。</w:t>
            </w:r>
          </w:p>
          <w:p w14:paraId="37BC088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r>
              <w:rPr>
                <w:rFonts w:hint="eastAsia" w:ascii="宋体" w:hAnsi="宋体" w:cs="宋体"/>
                <w:color w:val="auto"/>
                <w:sz w:val="21"/>
                <w:szCs w:val="21"/>
                <w:highlight w:val="none"/>
                <w:lang w:val="en-US" w:eastAsia="zh-CN"/>
              </w:rPr>
              <w:t>报价人须承诺</w:t>
            </w:r>
            <w:r>
              <w:rPr>
                <w:rFonts w:hint="eastAsia" w:ascii="宋体" w:hAnsi="宋体" w:eastAsia="宋体" w:cs="宋体"/>
                <w:color w:val="auto"/>
                <w:sz w:val="21"/>
                <w:szCs w:val="21"/>
                <w:highlight w:val="none"/>
              </w:rPr>
              <w:t>完全响应竞争性比选文件中的人员要求、机械要求、</w:t>
            </w:r>
            <w:r>
              <w:rPr>
                <w:rFonts w:hint="eastAsia" w:ascii="宋体" w:hAnsi="宋体" w:cs="宋体"/>
                <w:color w:val="auto"/>
                <w:sz w:val="21"/>
                <w:szCs w:val="21"/>
                <w:highlight w:val="none"/>
                <w:lang w:val="en-US" w:eastAsia="zh-CN"/>
              </w:rPr>
              <w:t>响应</w:t>
            </w:r>
            <w:r>
              <w:rPr>
                <w:rFonts w:hint="eastAsia" w:ascii="宋体" w:hAnsi="宋体" w:eastAsia="宋体" w:cs="宋体"/>
                <w:color w:val="auto"/>
                <w:sz w:val="21"/>
                <w:szCs w:val="21"/>
                <w:highlight w:val="none"/>
              </w:rPr>
              <w:t>内容要求、报价要求、工期要求、质量标准</w:t>
            </w:r>
            <w:r>
              <w:rPr>
                <w:rFonts w:hint="eastAsia" w:ascii="宋体" w:hAnsi="宋体" w:cs="宋体"/>
                <w:color w:val="auto"/>
                <w:sz w:val="21"/>
                <w:szCs w:val="21"/>
                <w:highlight w:val="none"/>
                <w:lang w:val="en-US" w:eastAsia="zh-CN"/>
              </w:rPr>
              <w:t>及支付方式</w:t>
            </w:r>
            <w:r>
              <w:rPr>
                <w:rFonts w:hint="eastAsia" w:ascii="宋体" w:hAnsi="宋体" w:eastAsia="宋体" w:cs="宋体"/>
                <w:color w:val="auto"/>
                <w:sz w:val="21"/>
                <w:szCs w:val="21"/>
                <w:highlight w:val="none"/>
              </w:rPr>
              <w:t>等</w:t>
            </w:r>
            <w:r>
              <w:rPr>
                <w:rFonts w:hint="eastAsia" w:ascii="宋体" w:hAnsi="宋体" w:cs="宋体"/>
                <w:color w:val="auto"/>
                <w:sz w:val="21"/>
                <w:szCs w:val="21"/>
                <w:highlight w:val="none"/>
                <w:lang w:val="en-US" w:eastAsia="zh-CN"/>
              </w:rPr>
              <w:t>一切</w:t>
            </w:r>
            <w:r>
              <w:rPr>
                <w:rFonts w:hint="eastAsia" w:ascii="宋体" w:hAnsi="宋体" w:eastAsia="宋体" w:cs="宋体"/>
                <w:color w:val="auto"/>
                <w:sz w:val="21"/>
                <w:szCs w:val="21"/>
                <w:highlight w:val="none"/>
              </w:rPr>
              <w:t>要求。</w:t>
            </w:r>
          </w:p>
          <w:p w14:paraId="2F9B40D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w:t>
            </w:r>
            <w:r>
              <w:rPr>
                <w:rFonts w:hint="eastAsia" w:ascii="宋体" w:hAnsi="宋体" w:cs="宋体"/>
                <w:color w:val="auto"/>
                <w:sz w:val="21"/>
                <w:szCs w:val="21"/>
                <w:highlight w:val="none"/>
                <w:lang w:val="en-US" w:eastAsia="zh-CN"/>
              </w:rPr>
              <w:t>报价人须承诺</w:t>
            </w:r>
            <w:r>
              <w:rPr>
                <w:rFonts w:hint="eastAsia" w:ascii="宋体" w:hAnsi="宋体" w:eastAsia="宋体" w:cs="宋体"/>
                <w:color w:val="auto"/>
                <w:sz w:val="21"/>
                <w:szCs w:val="21"/>
                <w:highlight w:val="none"/>
              </w:rPr>
              <w:t>中标后在签订合同之前，须按照建设行政主管部门</w:t>
            </w:r>
            <w:r>
              <w:rPr>
                <w:rFonts w:hint="eastAsia" w:ascii="宋体" w:hAnsi="宋体" w:cs="宋体"/>
                <w:color w:val="auto"/>
                <w:sz w:val="21"/>
                <w:szCs w:val="21"/>
                <w:highlight w:val="none"/>
                <w:lang w:val="en-US" w:eastAsia="zh-CN"/>
              </w:rPr>
              <w:t>及甲方</w:t>
            </w:r>
            <w:r>
              <w:rPr>
                <w:rFonts w:hint="eastAsia" w:ascii="宋体" w:hAnsi="宋体" w:eastAsia="宋体" w:cs="宋体"/>
                <w:color w:val="auto"/>
                <w:sz w:val="21"/>
                <w:szCs w:val="21"/>
                <w:highlight w:val="none"/>
              </w:rPr>
              <w:t>的要求组建施工项目部，配置项目管理班子，出具任命文件。任命文件应当明确施工项目部的职责、岗位设置、人员配备，并书面通知采购人。相关岗位管理人员应持有建设行政主管部门要求的岗位证书，并提供</w:t>
            </w:r>
            <w:r>
              <w:rPr>
                <w:rFonts w:hint="eastAsia" w:ascii="宋体" w:hAnsi="宋体" w:cs="宋体"/>
                <w:color w:val="auto"/>
                <w:sz w:val="21"/>
                <w:szCs w:val="21"/>
                <w:highlight w:val="none"/>
                <w:lang w:val="en-US" w:eastAsia="zh-CN"/>
              </w:rPr>
              <w:t>报价人</w:t>
            </w:r>
            <w:r>
              <w:rPr>
                <w:rFonts w:hint="eastAsia" w:ascii="宋体" w:hAnsi="宋体" w:eastAsia="宋体" w:cs="宋体"/>
                <w:color w:val="auto"/>
                <w:sz w:val="21"/>
                <w:szCs w:val="21"/>
                <w:highlight w:val="none"/>
              </w:rPr>
              <w:t>为其缴纳的养老保险证明材料。中标后不能满足该要求的，采购人可取消其中标资格，给采购人造成损失的，</w:t>
            </w:r>
            <w:r>
              <w:rPr>
                <w:rFonts w:hint="eastAsia" w:ascii="宋体" w:hAnsi="宋体" w:cs="宋体"/>
                <w:color w:val="auto"/>
                <w:sz w:val="21"/>
                <w:szCs w:val="21"/>
                <w:highlight w:val="none"/>
                <w:lang w:val="en-US" w:eastAsia="zh-CN"/>
              </w:rPr>
              <w:t>报价人</w:t>
            </w:r>
            <w:r>
              <w:rPr>
                <w:rFonts w:hint="eastAsia" w:ascii="宋体" w:hAnsi="宋体" w:eastAsia="宋体" w:cs="宋体"/>
                <w:color w:val="auto"/>
                <w:sz w:val="21"/>
                <w:szCs w:val="21"/>
                <w:highlight w:val="none"/>
              </w:rPr>
              <w:t>依法承担违约赔偿责任。</w:t>
            </w:r>
          </w:p>
          <w:p w14:paraId="627CFF5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w:t>
            </w:r>
            <w:r>
              <w:rPr>
                <w:rFonts w:hint="eastAsia" w:ascii="宋体" w:hAnsi="宋体" w:cs="宋体"/>
                <w:color w:val="auto"/>
                <w:sz w:val="21"/>
                <w:szCs w:val="21"/>
                <w:highlight w:val="none"/>
                <w:lang w:val="en-US" w:eastAsia="zh-CN"/>
              </w:rPr>
              <w:t>报价人须承诺</w:t>
            </w:r>
            <w:r>
              <w:rPr>
                <w:rFonts w:hint="eastAsia" w:ascii="宋体" w:hAnsi="宋体" w:eastAsia="宋体" w:cs="宋体"/>
                <w:color w:val="auto"/>
                <w:sz w:val="21"/>
                <w:szCs w:val="21"/>
                <w:highlight w:val="none"/>
              </w:rPr>
              <w:t>根据项目实际施工进度情况及时增加相关机械设备和试验检测设备。</w:t>
            </w:r>
          </w:p>
          <w:p w14:paraId="04F1CBF9">
            <w:pPr>
              <w:pStyle w:val="149"/>
              <w:keepNext w:val="0"/>
              <w:keepLines w:val="0"/>
              <w:pageBreakBefore w:val="0"/>
              <w:suppressLineNumbers w:val="0"/>
              <w:kinsoku/>
              <w:wordWrap/>
              <w:overflowPunct/>
              <w:bidi w:val="0"/>
              <w:spacing w:before="0" w:beforeAutospacing="0" w:after="0" w:afterAutospacing="0" w:line="400" w:lineRule="exact"/>
              <w:ind w:left="0" w:right="0" w:firstLine="420" w:firstLineChars="200"/>
              <w:jc w:val="both"/>
              <w:textAlignment w:val="auto"/>
              <w:rPr>
                <w:rFonts w:hint="eastAsia" w:ascii="宋体" w:hAnsi="宋体" w:eastAsia="宋体" w:cs="宋体"/>
                <w:b w:val="0"/>
                <w:color w:val="auto"/>
                <w:sz w:val="21"/>
                <w:szCs w:val="21"/>
                <w:highlight w:val="none"/>
              </w:rPr>
            </w:pPr>
            <w:r>
              <w:rPr>
                <w:rFonts w:hint="eastAsia" w:hAnsi="宋体" w:cs="宋体"/>
                <w:color w:val="auto"/>
                <w:sz w:val="21"/>
                <w:szCs w:val="21"/>
                <w:highlight w:val="none"/>
                <w:lang w:val="en-US" w:eastAsia="zh-CN"/>
              </w:rPr>
              <w:t>6、</w:t>
            </w:r>
            <w:r>
              <w:rPr>
                <w:rFonts w:hint="eastAsia" w:ascii="宋体" w:hAnsi="宋体" w:eastAsia="宋体" w:cs="宋体"/>
                <w:b w:val="0"/>
                <w:color w:val="auto"/>
                <w:sz w:val="21"/>
                <w:szCs w:val="21"/>
                <w:highlight w:val="none"/>
              </w:rPr>
              <w:t>报价人应服从采购人供应商管理，对出现进度、质量、服务及违规问题的供应商，视违规行为的具体情形、情节轻重和危害程度，根据采购人《合格供方库管理办法》给予暂停合格供应商资格、终止合格供应商资格、永久取消合格供应商资格（列入诚信黑名单）等处理。</w:t>
            </w:r>
          </w:p>
          <w:p w14:paraId="2123E711">
            <w:pPr>
              <w:pStyle w:val="149"/>
              <w:keepNext w:val="0"/>
              <w:keepLines w:val="0"/>
              <w:pageBreakBefore w:val="0"/>
              <w:suppressLineNumbers w:val="0"/>
              <w:kinsoku/>
              <w:wordWrap/>
              <w:overflowPunct/>
              <w:bidi w:val="0"/>
              <w:spacing w:before="0" w:beforeAutospacing="0" w:after="0" w:afterAutospacing="0" w:line="400" w:lineRule="exact"/>
              <w:ind w:left="0" w:right="0" w:firstLine="420" w:firstLineChars="200"/>
              <w:jc w:val="both"/>
              <w:textAlignment w:val="auto"/>
              <w:rPr>
                <w:rFonts w:hint="eastAsia" w:ascii="宋体" w:hAnsi="宋体" w:eastAsia="宋体" w:cs="宋体"/>
                <w:color w:val="auto"/>
                <w:sz w:val="21"/>
                <w:szCs w:val="21"/>
                <w:highlight w:val="none"/>
              </w:rPr>
            </w:pPr>
            <w:r>
              <w:rPr>
                <w:rFonts w:hint="eastAsia" w:hAnsi="宋体" w:cs="宋体"/>
                <w:color w:val="auto"/>
                <w:sz w:val="21"/>
                <w:szCs w:val="21"/>
                <w:highlight w:val="none"/>
                <w:lang w:val="en-US" w:eastAsia="zh-CN"/>
              </w:rPr>
              <w:t>7</w:t>
            </w:r>
            <w:r>
              <w:rPr>
                <w:rFonts w:hint="eastAsia" w:ascii="宋体" w:hAnsi="宋体" w:eastAsia="宋体" w:cs="宋体"/>
                <w:color w:val="auto"/>
                <w:sz w:val="21"/>
                <w:szCs w:val="21"/>
                <w:highlight w:val="none"/>
              </w:rPr>
              <w:t>、</w:t>
            </w:r>
            <w:r>
              <w:rPr>
                <w:rFonts w:hint="eastAsia" w:hAnsi="宋体" w:cs="宋体"/>
                <w:color w:val="auto"/>
                <w:sz w:val="21"/>
                <w:szCs w:val="21"/>
                <w:highlight w:val="none"/>
                <w:lang w:val="en-US" w:eastAsia="zh-CN"/>
              </w:rPr>
              <w:t>报价人须</w:t>
            </w:r>
            <w:r>
              <w:rPr>
                <w:rFonts w:hint="eastAsia" w:ascii="宋体" w:hAnsi="宋体" w:eastAsia="宋体" w:cs="宋体"/>
                <w:color w:val="auto"/>
                <w:sz w:val="21"/>
                <w:szCs w:val="21"/>
                <w:highlight w:val="none"/>
              </w:rPr>
              <w:t>承诺绝不向</w:t>
            </w:r>
            <w:r>
              <w:rPr>
                <w:rFonts w:hint="eastAsia" w:hAnsi="宋体" w:cs="宋体"/>
                <w:color w:val="auto"/>
                <w:sz w:val="21"/>
                <w:szCs w:val="21"/>
                <w:highlight w:val="none"/>
                <w:lang w:val="en-US" w:eastAsia="zh-CN"/>
              </w:rPr>
              <w:t>采购人</w:t>
            </w:r>
            <w:r>
              <w:rPr>
                <w:rFonts w:hint="eastAsia" w:ascii="宋体" w:hAnsi="宋体" w:eastAsia="宋体" w:cs="宋体"/>
                <w:color w:val="auto"/>
                <w:sz w:val="21"/>
                <w:szCs w:val="21"/>
                <w:highlight w:val="none"/>
              </w:rPr>
              <w:t>工作人员、评标委员会成员等提供或变相提供现金、回扣、有价证券、旅游等形式的利益输送，并自愿配合贵司或第三方机构对项目进行廉政审查。</w:t>
            </w:r>
          </w:p>
          <w:p w14:paraId="74D5F995">
            <w:pPr>
              <w:pStyle w:val="149"/>
              <w:keepNext w:val="0"/>
              <w:keepLines w:val="0"/>
              <w:pageBreakBefore w:val="0"/>
              <w:suppressLineNumbers w:val="0"/>
              <w:kinsoku/>
              <w:wordWrap/>
              <w:overflowPunct/>
              <w:bidi w:val="0"/>
              <w:spacing w:before="0" w:beforeAutospacing="0" w:after="0" w:afterAutospacing="0" w:line="360" w:lineRule="exact"/>
              <w:ind w:left="0" w:right="0" w:firstLine="420" w:firstLineChars="200"/>
              <w:jc w:val="both"/>
              <w:textAlignment w:val="auto"/>
              <w:rPr>
                <w:rFonts w:hint="eastAsia" w:ascii="宋体" w:hAnsi="宋体" w:eastAsia="宋体" w:cs="宋体"/>
                <w:color w:val="auto"/>
                <w:sz w:val="21"/>
                <w:szCs w:val="21"/>
                <w:highlight w:val="none"/>
              </w:rPr>
            </w:pPr>
            <w:r>
              <w:rPr>
                <w:rFonts w:hint="eastAsia" w:hAnsi="宋体" w:cs="宋体"/>
                <w:color w:val="auto"/>
                <w:sz w:val="21"/>
                <w:szCs w:val="21"/>
                <w:highlight w:val="none"/>
                <w:lang w:val="en-US" w:eastAsia="zh-CN"/>
              </w:rPr>
              <w:t>8</w:t>
            </w:r>
            <w:r>
              <w:rPr>
                <w:rFonts w:hint="eastAsia" w:ascii="宋体" w:hAnsi="宋体" w:eastAsia="宋体" w:cs="宋体"/>
                <w:color w:val="auto"/>
                <w:sz w:val="21"/>
                <w:szCs w:val="21"/>
                <w:highlight w:val="none"/>
              </w:rPr>
              <w:t>、</w:t>
            </w:r>
            <w:r>
              <w:rPr>
                <w:rFonts w:hint="eastAsia" w:hAnsi="宋体" w:cs="宋体"/>
                <w:color w:val="auto"/>
                <w:sz w:val="21"/>
                <w:szCs w:val="21"/>
                <w:highlight w:val="none"/>
                <w:lang w:val="en-US" w:eastAsia="zh-CN"/>
              </w:rPr>
              <w:t>报价人须</w:t>
            </w:r>
            <w:r>
              <w:rPr>
                <w:rFonts w:hint="eastAsia" w:ascii="宋体" w:hAnsi="宋体" w:eastAsia="宋体" w:cs="宋体"/>
                <w:color w:val="auto"/>
                <w:sz w:val="21"/>
                <w:szCs w:val="21"/>
                <w:highlight w:val="none"/>
              </w:rPr>
              <w:t>知悉并愿意接受</w:t>
            </w:r>
            <w:r>
              <w:rPr>
                <w:rFonts w:hint="eastAsia" w:hAnsi="宋体" w:cs="宋体"/>
                <w:color w:val="auto"/>
                <w:sz w:val="21"/>
                <w:szCs w:val="21"/>
                <w:highlight w:val="none"/>
                <w:lang w:val="en-US" w:eastAsia="zh-CN"/>
              </w:rPr>
              <w:t>采购人</w:t>
            </w:r>
            <w:r>
              <w:rPr>
                <w:rFonts w:hint="eastAsia" w:ascii="宋体" w:hAnsi="宋体" w:eastAsia="宋体" w:cs="宋体"/>
                <w:color w:val="auto"/>
                <w:sz w:val="21"/>
                <w:szCs w:val="21"/>
                <w:highlight w:val="none"/>
              </w:rPr>
              <w:t>监督部门对本次竞争性比选活动的监督，积极配合相关工作，如实提供所需信息和资料。</w:t>
            </w:r>
          </w:p>
          <w:p w14:paraId="13A5D8A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firstLine="420" w:firstLineChars="200"/>
              <w:textAlignment w:val="auto"/>
              <w:rPr>
                <w:rFonts w:hint="eastAsia" w:hAnsi="宋体"/>
                <w:color w:val="auto"/>
                <w:sz w:val="21"/>
                <w:szCs w:val="21"/>
                <w:highlight w:val="none"/>
              </w:rPr>
            </w:pPr>
            <w:r>
              <w:rPr>
                <w:rFonts w:hint="eastAsia" w:ascii="宋体" w:hAnsi="宋体" w:eastAsia="宋体" w:cs="宋体"/>
                <w:color w:val="auto"/>
                <w:sz w:val="21"/>
                <w:szCs w:val="21"/>
                <w:highlight w:val="none"/>
                <w:lang w:val="en-US" w:eastAsia="zh-CN"/>
              </w:rPr>
              <w:t>9</w:t>
            </w:r>
            <w:r>
              <w:rPr>
                <w:rFonts w:hint="eastAsia" w:ascii="宋体" w:hAnsi="宋体" w:eastAsia="宋体" w:cs="宋体"/>
                <w:color w:val="auto"/>
                <w:sz w:val="21"/>
                <w:szCs w:val="21"/>
                <w:highlight w:val="none"/>
              </w:rPr>
              <w:t>、如</w:t>
            </w:r>
            <w:r>
              <w:rPr>
                <w:rFonts w:hint="eastAsia" w:ascii="宋体" w:hAnsi="宋体" w:cs="宋体"/>
                <w:color w:val="auto"/>
                <w:sz w:val="21"/>
                <w:szCs w:val="21"/>
                <w:highlight w:val="none"/>
                <w:lang w:val="en-US" w:eastAsia="zh-CN"/>
              </w:rPr>
              <w:t>报价人</w:t>
            </w:r>
            <w:r>
              <w:rPr>
                <w:rFonts w:hint="eastAsia" w:ascii="宋体" w:hAnsi="宋体" w:eastAsia="宋体" w:cs="宋体"/>
                <w:color w:val="auto"/>
                <w:sz w:val="21"/>
                <w:szCs w:val="21"/>
                <w:highlight w:val="none"/>
              </w:rPr>
              <w:t>违反上述承诺，隐瞒、提供虚假资料或不按竞争性比选文件要求组织实施，被</w:t>
            </w:r>
            <w:r>
              <w:rPr>
                <w:rFonts w:hint="eastAsia" w:ascii="宋体" w:hAnsi="宋体" w:cs="宋体"/>
                <w:color w:val="auto"/>
                <w:sz w:val="21"/>
                <w:szCs w:val="21"/>
                <w:highlight w:val="none"/>
                <w:lang w:val="en-US" w:eastAsia="zh-CN"/>
              </w:rPr>
              <w:t>采购人</w:t>
            </w:r>
            <w:r>
              <w:rPr>
                <w:rFonts w:hint="eastAsia" w:ascii="宋体" w:hAnsi="宋体" w:eastAsia="宋体" w:cs="宋体"/>
                <w:color w:val="auto"/>
                <w:sz w:val="21"/>
                <w:szCs w:val="21"/>
                <w:highlight w:val="none"/>
              </w:rPr>
              <w:t>发现或被他人举报查实，无条件接受贵司的处罚，对造成的损失，任何法律和经济责任完全由</w:t>
            </w:r>
            <w:r>
              <w:rPr>
                <w:rFonts w:hint="eastAsia" w:ascii="宋体" w:hAnsi="宋体" w:cs="宋体"/>
                <w:color w:val="auto"/>
                <w:sz w:val="21"/>
                <w:szCs w:val="21"/>
                <w:highlight w:val="none"/>
                <w:lang w:val="en-US" w:eastAsia="zh-CN"/>
              </w:rPr>
              <w:t>报价人</w:t>
            </w:r>
            <w:r>
              <w:rPr>
                <w:rFonts w:hint="eastAsia" w:ascii="宋体" w:hAnsi="宋体" w:eastAsia="宋体" w:cs="宋体"/>
                <w:color w:val="auto"/>
                <w:sz w:val="21"/>
                <w:szCs w:val="21"/>
                <w:highlight w:val="none"/>
              </w:rPr>
              <w:t>承担。</w:t>
            </w:r>
          </w:p>
        </w:tc>
      </w:tr>
      <w:tr w14:paraId="74ADFF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44" w:type="pct"/>
            <w:vAlign w:val="center"/>
          </w:tcPr>
          <w:p w14:paraId="041CC233">
            <w:pPr>
              <w:pStyle w:val="149"/>
              <w:keepNext w:val="0"/>
              <w:keepLines w:val="0"/>
              <w:pageBreakBefore w:val="0"/>
              <w:suppressLineNumbers w:val="0"/>
              <w:kinsoku/>
              <w:wordWrap/>
              <w:overflowPunct/>
              <w:bidi w:val="0"/>
              <w:spacing w:before="0" w:beforeAutospacing="0" w:after="0" w:afterAutospacing="0" w:line="400" w:lineRule="exact"/>
              <w:ind w:left="0" w:right="0"/>
              <w:jc w:val="center"/>
              <w:textAlignment w:val="auto"/>
              <w:rPr>
                <w:rFonts w:hint="eastAsia" w:hAnsi="宋体" w:cs="宋体"/>
                <w:color w:val="auto"/>
                <w:kern w:val="2"/>
                <w:sz w:val="21"/>
                <w:szCs w:val="21"/>
                <w:highlight w:val="none"/>
                <w:lang w:val="en-US" w:eastAsia="zh-CN"/>
              </w:rPr>
            </w:pPr>
            <w:r>
              <w:rPr>
                <w:rFonts w:hint="eastAsia" w:hAnsi="宋体" w:cs="宋体"/>
                <w:color w:val="auto"/>
                <w:kern w:val="2"/>
                <w:sz w:val="21"/>
                <w:szCs w:val="21"/>
                <w:highlight w:val="none"/>
                <w:lang w:val="en-US" w:eastAsia="zh-CN"/>
              </w:rPr>
              <w:t>25.7</w:t>
            </w:r>
          </w:p>
        </w:tc>
        <w:tc>
          <w:tcPr>
            <w:tcW w:w="4655" w:type="pct"/>
            <w:gridSpan w:val="2"/>
            <w:vAlign w:val="center"/>
          </w:tcPr>
          <w:p w14:paraId="7CDFA9E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hAnsi="宋体"/>
                <w:color w:val="auto"/>
                <w:sz w:val="21"/>
                <w:szCs w:val="21"/>
                <w:highlight w:val="none"/>
              </w:rPr>
            </w:pPr>
            <w:r>
              <w:rPr>
                <w:rFonts w:hint="eastAsia" w:ascii="宋体" w:hAnsi="宋体" w:eastAsia="宋体" w:cs="宋体"/>
                <w:color w:val="auto"/>
                <w:sz w:val="21"/>
                <w:szCs w:val="21"/>
                <w:highlight w:val="none"/>
              </w:rPr>
              <w:t>评标委员会在</w:t>
            </w:r>
            <w:r>
              <w:rPr>
                <w:rFonts w:hint="eastAsia" w:hAnsi="宋体" w:cs="宋体"/>
                <w:color w:val="auto"/>
                <w:sz w:val="21"/>
                <w:szCs w:val="21"/>
                <w:highlight w:val="none"/>
                <w:lang w:val="en-US" w:eastAsia="zh-CN"/>
              </w:rPr>
              <w:t>评审</w:t>
            </w:r>
            <w:r>
              <w:rPr>
                <w:rFonts w:hint="eastAsia" w:ascii="宋体" w:hAnsi="宋体" w:eastAsia="宋体" w:cs="宋体"/>
                <w:color w:val="auto"/>
                <w:sz w:val="21"/>
                <w:szCs w:val="21"/>
                <w:highlight w:val="none"/>
              </w:rPr>
              <w:t>过程中，发现</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人的报价明显低于其他报价使得其报价可能低于其个别成本的，应当要求该</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人作出书面说明并提供相关证明材料。</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人不能合理说明或者不能提供相关证明材料的，</w:t>
            </w:r>
            <w:r>
              <w:rPr>
                <w:rFonts w:hint="eastAsia" w:hAnsi="宋体" w:cs="宋体"/>
                <w:color w:val="auto"/>
                <w:sz w:val="21"/>
                <w:szCs w:val="21"/>
                <w:highlight w:val="none"/>
                <w:lang w:val="en-US" w:eastAsia="zh-CN"/>
              </w:rPr>
              <w:t>应</w:t>
            </w:r>
            <w:r>
              <w:rPr>
                <w:rFonts w:hint="eastAsia" w:ascii="宋体" w:hAnsi="宋体" w:eastAsia="宋体" w:cs="宋体"/>
                <w:color w:val="auto"/>
                <w:sz w:val="21"/>
                <w:szCs w:val="21"/>
                <w:highlight w:val="none"/>
              </w:rPr>
              <w:t>认定该</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人以低于成本报价竞标的，其</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应作无效</w:t>
            </w:r>
            <w:r>
              <w:rPr>
                <w:rFonts w:hint="eastAsia" w:hAnsi="宋体" w:cs="宋体"/>
                <w:color w:val="auto"/>
                <w:sz w:val="21"/>
                <w:szCs w:val="21"/>
                <w:highlight w:val="none"/>
                <w:lang w:val="en-US" w:eastAsia="zh-CN"/>
              </w:rPr>
              <w:t>响应</w:t>
            </w:r>
            <w:r>
              <w:rPr>
                <w:rFonts w:hint="eastAsia" w:ascii="宋体" w:hAnsi="宋体" w:eastAsia="宋体" w:cs="宋体"/>
                <w:color w:val="auto"/>
                <w:sz w:val="21"/>
                <w:szCs w:val="21"/>
                <w:highlight w:val="none"/>
              </w:rPr>
              <w:t>处理。</w:t>
            </w:r>
          </w:p>
        </w:tc>
      </w:tr>
      <w:tr w14:paraId="6C59A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44" w:type="pct"/>
            <w:vAlign w:val="center"/>
          </w:tcPr>
          <w:p w14:paraId="213BC389">
            <w:pPr>
              <w:pStyle w:val="149"/>
              <w:keepNext w:val="0"/>
              <w:keepLines w:val="0"/>
              <w:pageBreakBefore w:val="0"/>
              <w:suppressLineNumbers w:val="0"/>
              <w:kinsoku/>
              <w:wordWrap/>
              <w:overflowPunct/>
              <w:bidi w:val="0"/>
              <w:spacing w:before="0" w:beforeAutospacing="0" w:after="0" w:afterAutospacing="0" w:line="400" w:lineRule="exact"/>
              <w:ind w:left="0" w:right="0"/>
              <w:jc w:val="center"/>
              <w:textAlignment w:val="auto"/>
              <w:rPr>
                <w:rFonts w:hint="default" w:hAnsi="宋体" w:cs="宋体"/>
                <w:color w:val="auto"/>
                <w:kern w:val="2"/>
                <w:sz w:val="21"/>
                <w:szCs w:val="21"/>
                <w:highlight w:val="none"/>
                <w:lang w:val="en-US" w:eastAsia="zh-CN"/>
              </w:rPr>
            </w:pPr>
            <w:r>
              <w:rPr>
                <w:rFonts w:hint="eastAsia" w:hAnsi="宋体" w:cs="宋体"/>
                <w:color w:val="auto"/>
                <w:kern w:val="2"/>
                <w:sz w:val="21"/>
                <w:szCs w:val="21"/>
                <w:highlight w:val="none"/>
                <w:lang w:val="en-US" w:eastAsia="zh-CN"/>
              </w:rPr>
              <w:t>25.8</w:t>
            </w:r>
          </w:p>
        </w:tc>
        <w:tc>
          <w:tcPr>
            <w:tcW w:w="4655" w:type="pct"/>
            <w:gridSpan w:val="2"/>
            <w:vAlign w:val="center"/>
          </w:tcPr>
          <w:p w14:paraId="32E2DAB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0"/>
                <w:szCs w:val="21"/>
                <w:highlight w:val="none"/>
                <w:lang w:val="en-US" w:eastAsia="zh-CN"/>
              </w:rPr>
              <w:t>报价</w:t>
            </w:r>
            <w:r>
              <w:rPr>
                <w:rFonts w:hint="eastAsia" w:ascii="宋体" w:hAnsi="宋体" w:eastAsia="宋体" w:cs="宋体"/>
                <w:color w:val="auto"/>
                <w:kern w:val="0"/>
                <w:szCs w:val="21"/>
                <w:highlight w:val="none"/>
              </w:rPr>
              <w:t>有效期</w:t>
            </w:r>
            <w:r>
              <w:rPr>
                <w:rFonts w:hint="eastAsia" w:ascii="宋体" w:hAnsi="宋体" w:eastAsia="宋体" w:cs="宋体"/>
                <w:color w:val="auto"/>
                <w:kern w:val="0"/>
                <w:szCs w:val="21"/>
                <w:highlight w:val="none"/>
                <w:lang w:eastAsia="zh-CN"/>
              </w:rPr>
              <w:t>：</w:t>
            </w:r>
            <w:r>
              <w:rPr>
                <w:rFonts w:hint="eastAsia" w:ascii="宋体" w:hAnsi="宋体" w:eastAsia="宋体" w:cs="宋体"/>
                <w:color w:val="auto"/>
                <w:szCs w:val="21"/>
                <w:highlight w:val="none"/>
                <w:u w:val="single"/>
                <w:lang w:val="en-US" w:eastAsia="zh-CN"/>
              </w:rPr>
              <w:t>45</w:t>
            </w:r>
            <w:r>
              <w:rPr>
                <w:rFonts w:hint="eastAsia" w:ascii="宋体" w:hAnsi="宋体" w:eastAsia="宋体" w:cs="宋体"/>
                <w:color w:val="auto"/>
                <w:szCs w:val="21"/>
                <w:highlight w:val="none"/>
              </w:rPr>
              <w:t>日历天（从提交</w:t>
            </w:r>
            <w:r>
              <w:rPr>
                <w:rFonts w:hint="eastAsia" w:ascii="宋体" w:hAnsi="宋体" w:eastAsia="宋体" w:cs="宋体"/>
                <w:color w:val="auto"/>
                <w:szCs w:val="21"/>
                <w:highlight w:val="none"/>
                <w:lang w:val="en-US" w:eastAsia="zh-CN"/>
              </w:rPr>
              <w:t>竞争性比选响应</w:t>
            </w:r>
            <w:r>
              <w:rPr>
                <w:rFonts w:hint="eastAsia" w:ascii="宋体" w:hAnsi="宋体" w:eastAsia="宋体" w:cs="宋体"/>
                <w:color w:val="auto"/>
                <w:szCs w:val="21"/>
                <w:highlight w:val="none"/>
              </w:rPr>
              <w:t>文件截止日起计算）</w:t>
            </w:r>
          </w:p>
        </w:tc>
      </w:tr>
      <w:tr w14:paraId="05D3D1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44" w:type="pct"/>
            <w:vAlign w:val="center"/>
          </w:tcPr>
          <w:p w14:paraId="2646D14E">
            <w:pPr>
              <w:pStyle w:val="149"/>
              <w:keepNext w:val="0"/>
              <w:keepLines w:val="0"/>
              <w:pageBreakBefore w:val="0"/>
              <w:suppressLineNumbers w:val="0"/>
              <w:kinsoku/>
              <w:wordWrap/>
              <w:overflowPunct/>
              <w:bidi w:val="0"/>
              <w:spacing w:before="0" w:beforeAutospacing="0" w:after="0" w:afterAutospacing="0" w:line="400" w:lineRule="exact"/>
              <w:ind w:left="0" w:right="0"/>
              <w:jc w:val="center"/>
              <w:textAlignment w:val="auto"/>
              <w:rPr>
                <w:rFonts w:hint="default" w:hAnsi="宋体" w:cs="宋体"/>
                <w:color w:val="auto"/>
                <w:kern w:val="2"/>
                <w:sz w:val="21"/>
                <w:szCs w:val="21"/>
                <w:highlight w:val="none"/>
                <w:lang w:val="en-US" w:eastAsia="zh-CN"/>
              </w:rPr>
            </w:pPr>
            <w:r>
              <w:rPr>
                <w:rFonts w:hint="eastAsia" w:hAnsi="宋体" w:cs="宋体"/>
                <w:color w:val="auto"/>
                <w:kern w:val="2"/>
                <w:sz w:val="21"/>
                <w:szCs w:val="21"/>
                <w:highlight w:val="none"/>
                <w:lang w:val="en-US" w:eastAsia="zh-CN"/>
              </w:rPr>
              <w:t>25.9</w:t>
            </w:r>
          </w:p>
        </w:tc>
        <w:tc>
          <w:tcPr>
            <w:tcW w:w="4655" w:type="pct"/>
            <w:gridSpan w:val="2"/>
            <w:vAlign w:val="center"/>
          </w:tcPr>
          <w:p w14:paraId="415B73C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重新招标的情形</w:t>
            </w:r>
            <w:r>
              <w:rPr>
                <w:rFonts w:hint="eastAsia" w:ascii="宋体" w:hAnsi="宋体" w:cs="宋体"/>
                <w:color w:val="auto"/>
                <w:kern w:val="0"/>
                <w:szCs w:val="21"/>
                <w:highlight w:val="none"/>
                <w:lang w:val="en-US" w:eastAsia="zh-CN"/>
              </w:rPr>
              <w:t>：</w:t>
            </w:r>
          </w:p>
          <w:p w14:paraId="3026C80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宋体" w:hAnsi="宋体" w:eastAsia="宋体" w:cs="宋体"/>
                <w:color w:val="auto"/>
                <w:kern w:val="0"/>
                <w:szCs w:val="21"/>
                <w:highlight w:val="none"/>
                <w:lang w:val="en-US" w:eastAsia="zh-CN"/>
              </w:rPr>
            </w:pPr>
            <w:r>
              <w:rPr>
                <w:rFonts w:hint="default" w:ascii="宋体" w:hAnsi="宋体" w:cs="宋体"/>
                <w:color w:val="auto"/>
                <w:kern w:val="0"/>
                <w:szCs w:val="21"/>
                <w:highlight w:val="none"/>
                <w:lang w:eastAsia="zh-CN"/>
              </w:rPr>
              <w:t>报价</w:t>
            </w:r>
            <w:r>
              <w:rPr>
                <w:rFonts w:hint="eastAsia" w:ascii="宋体" w:hAnsi="宋体" w:eastAsia="宋体" w:cs="宋体"/>
                <w:color w:val="auto"/>
                <w:kern w:val="0"/>
                <w:szCs w:val="21"/>
                <w:highlight w:val="none"/>
                <w:lang w:val="en-US" w:eastAsia="zh-CN"/>
              </w:rPr>
              <w:t>截止时间止，</w:t>
            </w:r>
            <w:r>
              <w:rPr>
                <w:rFonts w:hint="default" w:ascii="宋体" w:hAnsi="宋体" w:cs="宋体"/>
                <w:color w:val="auto"/>
                <w:kern w:val="0"/>
                <w:szCs w:val="21"/>
                <w:highlight w:val="none"/>
                <w:lang w:eastAsia="zh-CN"/>
              </w:rPr>
              <w:t>报价</w:t>
            </w:r>
            <w:r>
              <w:rPr>
                <w:rFonts w:hint="eastAsia" w:ascii="宋体" w:hAnsi="宋体" w:eastAsia="宋体" w:cs="宋体"/>
                <w:color w:val="auto"/>
                <w:kern w:val="0"/>
                <w:szCs w:val="21"/>
                <w:highlight w:val="none"/>
                <w:lang w:val="en-US" w:eastAsia="zh-CN"/>
              </w:rPr>
              <w:t>人少于</w:t>
            </w:r>
            <w:r>
              <w:rPr>
                <w:rFonts w:hint="eastAsia" w:ascii="宋体" w:hAnsi="宋体" w:cs="宋体"/>
                <w:color w:val="auto"/>
                <w:kern w:val="0"/>
                <w:szCs w:val="21"/>
                <w:highlight w:val="none"/>
                <w:lang w:val="en-US" w:eastAsia="zh-CN"/>
              </w:rPr>
              <w:t>1</w:t>
            </w:r>
            <w:r>
              <w:rPr>
                <w:rFonts w:hint="eastAsia" w:ascii="宋体" w:hAnsi="宋体" w:eastAsia="宋体" w:cs="宋体"/>
                <w:color w:val="auto"/>
                <w:kern w:val="0"/>
                <w:szCs w:val="21"/>
                <w:highlight w:val="none"/>
                <w:lang w:val="en-US" w:eastAsia="zh-CN"/>
              </w:rPr>
              <w:t>个的；</w:t>
            </w:r>
          </w:p>
          <w:p w14:paraId="342E48A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w:t>
            </w:r>
            <w:r>
              <w:rPr>
                <w:rFonts w:hint="eastAsia" w:ascii="宋体" w:hAnsi="宋体" w:cs="宋体"/>
                <w:color w:val="auto"/>
                <w:kern w:val="0"/>
                <w:szCs w:val="21"/>
                <w:highlight w:val="none"/>
                <w:lang w:val="en-US" w:eastAsia="zh-CN"/>
              </w:rPr>
              <w:t>2</w:t>
            </w:r>
            <w:r>
              <w:rPr>
                <w:rFonts w:hint="eastAsia" w:ascii="宋体" w:hAnsi="宋体" w:eastAsia="宋体" w:cs="宋体"/>
                <w:color w:val="auto"/>
                <w:kern w:val="0"/>
                <w:szCs w:val="21"/>
                <w:highlight w:val="none"/>
                <w:lang w:val="en-US" w:eastAsia="zh-CN"/>
              </w:rPr>
              <w:t>）经评标委员会评审后否决所有投标的；</w:t>
            </w:r>
          </w:p>
          <w:p w14:paraId="2283651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w:t>
            </w:r>
            <w:r>
              <w:rPr>
                <w:rFonts w:hint="eastAsia" w:ascii="宋体" w:hAnsi="宋体" w:cs="宋体"/>
                <w:color w:val="auto"/>
                <w:kern w:val="0"/>
                <w:szCs w:val="21"/>
                <w:highlight w:val="none"/>
                <w:lang w:val="en-US" w:eastAsia="zh-CN"/>
              </w:rPr>
              <w:t>3</w:t>
            </w:r>
            <w:r>
              <w:rPr>
                <w:rFonts w:hint="eastAsia" w:ascii="宋体" w:hAnsi="宋体" w:eastAsia="宋体" w:cs="宋体"/>
                <w:color w:val="auto"/>
                <w:kern w:val="0"/>
                <w:szCs w:val="21"/>
                <w:highlight w:val="none"/>
                <w:lang w:val="en-US" w:eastAsia="zh-CN"/>
              </w:rPr>
              <w:t>）法律法规规定的其他情形。</w:t>
            </w:r>
          </w:p>
        </w:tc>
      </w:tr>
      <w:tr w14:paraId="365E6F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44" w:type="pct"/>
            <w:vAlign w:val="center"/>
          </w:tcPr>
          <w:p w14:paraId="0613EED8">
            <w:pPr>
              <w:pStyle w:val="149"/>
              <w:keepNext w:val="0"/>
              <w:keepLines w:val="0"/>
              <w:pageBreakBefore w:val="0"/>
              <w:suppressLineNumbers w:val="0"/>
              <w:kinsoku/>
              <w:wordWrap/>
              <w:overflowPunct/>
              <w:bidi w:val="0"/>
              <w:spacing w:before="0" w:beforeAutospacing="0" w:after="0" w:afterAutospacing="0" w:line="400" w:lineRule="exact"/>
              <w:ind w:left="0" w:right="0"/>
              <w:jc w:val="center"/>
              <w:textAlignment w:val="auto"/>
              <w:rPr>
                <w:rFonts w:hint="default" w:hAnsi="宋体" w:cs="宋体"/>
                <w:color w:val="auto"/>
                <w:kern w:val="2"/>
                <w:sz w:val="18"/>
                <w:szCs w:val="18"/>
                <w:highlight w:val="none"/>
                <w:lang w:val="en-US" w:eastAsia="zh-CN"/>
              </w:rPr>
            </w:pPr>
            <w:r>
              <w:rPr>
                <w:rFonts w:hint="eastAsia" w:hAnsi="宋体" w:cs="宋体"/>
                <w:color w:val="auto"/>
                <w:kern w:val="2"/>
                <w:sz w:val="18"/>
                <w:szCs w:val="18"/>
                <w:highlight w:val="none"/>
                <w:lang w:val="en-US" w:eastAsia="zh-CN"/>
              </w:rPr>
              <w:t>25.10</w:t>
            </w:r>
          </w:p>
        </w:tc>
        <w:tc>
          <w:tcPr>
            <w:tcW w:w="4655" w:type="pct"/>
            <w:gridSpan w:val="2"/>
            <w:vAlign w:val="center"/>
          </w:tcPr>
          <w:p w14:paraId="25A9DEF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宋体" w:hAnsi="宋体" w:eastAsia="宋体" w:cs="宋体"/>
                <w:color w:val="auto"/>
                <w:kern w:val="0"/>
                <w:szCs w:val="21"/>
                <w:highlight w:val="none"/>
                <w:lang w:val="en-US" w:eastAsia="zh-CN"/>
              </w:rPr>
            </w:pPr>
            <w:r>
              <w:rPr>
                <w:rFonts w:hint="eastAsia" w:ascii="宋体" w:hAnsi="宋体" w:cs="宋体"/>
                <w:color w:val="auto"/>
                <w:kern w:val="0"/>
                <w:sz w:val="21"/>
                <w:szCs w:val="21"/>
                <w:highlight w:val="none"/>
                <w:lang w:val="en-US" w:eastAsia="zh-CN"/>
              </w:rPr>
              <w:t>合同由重庆首讯科技股份有限公司进行签订。</w:t>
            </w:r>
          </w:p>
        </w:tc>
      </w:tr>
      <w:tr w14:paraId="23C814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44" w:type="pct"/>
            <w:vAlign w:val="center"/>
          </w:tcPr>
          <w:p w14:paraId="19EED0EB">
            <w:pPr>
              <w:pStyle w:val="149"/>
              <w:keepNext w:val="0"/>
              <w:keepLines w:val="0"/>
              <w:pageBreakBefore w:val="0"/>
              <w:suppressLineNumbers w:val="0"/>
              <w:kinsoku/>
              <w:wordWrap/>
              <w:overflowPunct/>
              <w:bidi w:val="0"/>
              <w:spacing w:before="0" w:beforeAutospacing="0" w:after="0" w:afterAutospacing="0" w:line="400" w:lineRule="exact"/>
              <w:ind w:left="0" w:right="0"/>
              <w:jc w:val="center"/>
              <w:textAlignment w:val="auto"/>
              <w:rPr>
                <w:rFonts w:hint="default" w:hAnsi="宋体" w:cs="宋体"/>
                <w:color w:val="auto"/>
                <w:kern w:val="2"/>
                <w:sz w:val="18"/>
                <w:szCs w:val="18"/>
                <w:highlight w:val="none"/>
                <w:lang w:val="en-US" w:eastAsia="zh-CN"/>
              </w:rPr>
            </w:pPr>
            <w:r>
              <w:rPr>
                <w:rFonts w:hint="eastAsia" w:hAnsi="宋体" w:cs="宋体"/>
                <w:color w:val="auto"/>
                <w:kern w:val="2"/>
                <w:sz w:val="18"/>
                <w:szCs w:val="18"/>
                <w:highlight w:val="none"/>
                <w:lang w:val="en-US" w:eastAsia="zh-CN"/>
              </w:rPr>
              <w:t>25.11</w:t>
            </w:r>
          </w:p>
        </w:tc>
        <w:tc>
          <w:tcPr>
            <w:tcW w:w="4655" w:type="pct"/>
            <w:gridSpan w:val="2"/>
            <w:vAlign w:val="center"/>
          </w:tcPr>
          <w:p w14:paraId="2CA170B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报价人的各项报价不得为负数。采购人在发出中标通知书前将对中标人的各项报价进行复核，若发现中标人各项报价中存在负数报价的情形，采购人按相关规定取消其中标资格，其投标保证金不予退还，中标人承担因此造成的相关责任并赔偿相应损失。</w:t>
            </w:r>
          </w:p>
          <w:p w14:paraId="37A2151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 w:val="21"/>
                <w:szCs w:val="21"/>
                <w:highlight w:val="none"/>
              </w:rPr>
              <w:t>报价人凡被列入采购人暂停、终止、永久取消合格供应商资格（列入诚信黑名单）名单内的单位，不得参与本次报价，否则作废标处理。</w:t>
            </w:r>
          </w:p>
        </w:tc>
      </w:tr>
      <w:tr w14:paraId="7783F1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44" w:type="pct"/>
            <w:vAlign w:val="center"/>
          </w:tcPr>
          <w:p w14:paraId="287365D3">
            <w:pPr>
              <w:pStyle w:val="149"/>
              <w:keepNext w:val="0"/>
              <w:keepLines w:val="0"/>
              <w:pageBreakBefore w:val="0"/>
              <w:suppressLineNumbers w:val="0"/>
              <w:kinsoku/>
              <w:wordWrap/>
              <w:overflowPunct/>
              <w:bidi w:val="0"/>
              <w:spacing w:before="0" w:beforeAutospacing="0" w:after="0" w:afterAutospacing="0" w:line="400" w:lineRule="exact"/>
              <w:ind w:left="0" w:right="0"/>
              <w:jc w:val="center"/>
              <w:textAlignment w:val="auto"/>
              <w:rPr>
                <w:rFonts w:hint="default" w:hAnsi="宋体" w:cs="宋体"/>
                <w:color w:val="auto"/>
                <w:kern w:val="2"/>
                <w:sz w:val="18"/>
                <w:szCs w:val="18"/>
                <w:highlight w:val="none"/>
                <w:lang w:val="en-US" w:eastAsia="zh-CN"/>
              </w:rPr>
            </w:pPr>
            <w:r>
              <w:rPr>
                <w:rFonts w:hint="eastAsia" w:hAnsi="宋体" w:cs="宋体"/>
                <w:color w:val="auto"/>
                <w:kern w:val="2"/>
                <w:sz w:val="18"/>
                <w:szCs w:val="18"/>
                <w:highlight w:val="none"/>
                <w:lang w:val="en-US" w:eastAsia="zh-CN"/>
              </w:rPr>
              <w:t>25.12</w:t>
            </w:r>
          </w:p>
        </w:tc>
        <w:tc>
          <w:tcPr>
            <w:tcW w:w="4655" w:type="pct"/>
            <w:gridSpan w:val="2"/>
            <w:vAlign w:val="center"/>
          </w:tcPr>
          <w:p w14:paraId="68A2473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宋体" w:hAnsi="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特别声明：在合同执行期间若采购人零星维修相关管理制度发生重大调整，采购人有权终止合同。</w:t>
            </w:r>
          </w:p>
          <w:p w14:paraId="0BE68319">
            <w:pPr>
              <w:keepNext w:val="0"/>
              <w:keepLines w:val="0"/>
              <w:suppressLineNumbers w:val="0"/>
              <w:spacing w:before="0" w:beforeAutospacing="0" w:after="0" w:afterAutospacing="0" w:line="380" w:lineRule="exact"/>
              <w:ind w:left="0" w:right="0" w:firstLine="420" w:firstLineChars="200"/>
              <w:rPr>
                <w:rFonts w:hint="default"/>
                <w:lang w:val="en-US"/>
              </w:rPr>
            </w:pPr>
          </w:p>
        </w:tc>
      </w:tr>
      <w:bookmarkEnd w:id="117"/>
    </w:tbl>
    <w:p w14:paraId="2BE0203D">
      <w:pPr>
        <w:spacing w:line="360" w:lineRule="auto"/>
        <w:jc w:val="center"/>
        <w:rPr>
          <w:rFonts w:ascii="宋体" w:hAnsi="宋体" w:cs="宋体"/>
          <w:b/>
          <w:color w:val="auto"/>
          <w:sz w:val="28"/>
          <w:szCs w:val="28"/>
          <w:highlight w:val="none"/>
        </w:rPr>
        <w:sectPr>
          <w:footerReference r:id="rId7" w:type="default"/>
          <w:pgSz w:w="11906" w:h="16838"/>
          <w:pgMar w:top="1418" w:right="1134" w:bottom="1418" w:left="1134" w:header="851" w:footer="992" w:gutter="0"/>
          <w:pgNumType w:start="1"/>
          <w:cols w:space="720" w:num="1"/>
          <w:docGrid w:type="lines" w:linePitch="312" w:charSpace="0"/>
        </w:sectPr>
      </w:pPr>
    </w:p>
    <w:p w14:paraId="2173791A">
      <w:pPr>
        <w:pStyle w:val="4"/>
        <w:spacing w:before="0" w:after="0" w:line="360" w:lineRule="auto"/>
        <w:jc w:val="center"/>
        <w:rPr>
          <w:rFonts w:hint="eastAsia" w:ascii="宋体" w:hAnsi="宋体" w:eastAsia="宋体" w:cs="宋体"/>
          <w:bCs w:val="0"/>
          <w:color w:val="auto"/>
          <w:sz w:val="28"/>
          <w:szCs w:val="28"/>
          <w:highlight w:val="none"/>
        </w:rPr>
      </w:pPr>
      <w:bookmarkStart w:id="125" w:name="_Toc11284"/>
      <w:bookmarkStart w:id="126" w:name="_Toc30198"/>
      <w:bookmarkStart w:id="127" w:name="_Toc17532"/>
      <w:bookmarkStart w:id="128" w:name="_Toc11329222"/>
      <w:bookmarkStart w:id="129" w:name="_Toc9520"/>
      <w:bookmarkStart w:id="130" w:name="_Toc11915"/>
      <w:bookmarkStart w:id="131" w:name="_Toc14062"/>
      <w:bookmarkStart w:id="132" w:name="_Toc388534043"/>
      <w:bookmarkStart w:id="133" w:name="_Toc8293"/>
      <w:bookmarkStart w:id="134" w:name="_Toc21487"/>
      <w:bookmarkStart w:id="135" w:name="_Toc11329227"/>
      <w:bookmarkStart w:id="136" w:name="_Toc27148"/>
      <w:bookmarkStart w:id="137" w:name="_Toc387234996"/>
      <w:r>
        <w:rPr>
          <w:rFonts w:hint="eastAsia" w:ascii="宋体" w:hAnsi="宋体" w:eastAsia="宋体" w:cs="宋体"/>
          <w:color w:val="auto"/>
          <w:sz w:val="28"/>
          <w:szCs w:val="28"/>
          <w:highlight w:val="none"/>
        </w:rPr>
        <w:t xml:space="preserve">附录1 </w:t>
      </w:r>
      <w:bookmarkEnd w:id="125"/>
      <w:bookmarkEnd w:id="126"/>
      <w:bookmarkEnd w:id="127"/>
      <w:bookmarkEnd w:id="128"/>
      <w:bookmarkStart w:id="138" w:name="_Toc12773"/>
      <w:bookmarkStart w:id="139" w:name="_Toc11329226"/>
      <w:bookmarkStart w:id="140" w:name="_Toc27096"/>
      <w:bookmarkStart w:id="141" w:name="_Toc25591"/>
      <w:r>
        <w:rPr>
          <w:rFonts w:hint="eastAsia" w:ascii="宋体" w:hAnsi="宋体" w:eastAsia="宋体" w:cs="宋体"/>
          <w:bCs w:val="0"/>
          <w:color w:val="auto"/>
          <w:sz w:val="28"/>
          <w:szCs w:val="28"/>
          <w:highlight w:val="none"/>
        </w:rPr>
        <w:t>资格审查文件</w:t>
      </w:r>
      <w:bookmarkEnd w:id="129"/>
      <w:bookmarkEnd w:id="138"/>
      <w:bookmarkEnd w:id="139"/>
      <w:bookmarkEnd w:id="140"/>
      <w:bookmarkEnd w:id="141"/>
      <w:r>
        <w:rPr>
          <w:rFonts w:hint="eastAsia" w:ascii="宋体" w:hAnsi="宋体" w:eastAsia="宋体" w:cs="宋体"/>
          <w:bCs w:val="0"/>
          <w:color w:val="auto"/>
          <w:sz w:val="28"/>
          <w:szCs w:val="28"/>
          <w:highlight w:val="none"/>
        </w:rPr>
        <w:t>（项目主要管理人员最低要求）</w:t>
      </w:r>
      <w:bookmarkEnd w:id="130"/>
      <w:bookmarkEnd w:id="131"/>
      <w:bookmarkStart w:id="142" w:name="_Toc6945"/>
    </w:p>
    <w:p w14:paraId="5F7F79E7">
      <w:pPr>
        <w:keepNext/>
        <w:keepLines/>
        <w:pageBreakBefore w:val="0"/>
        <w:widowControl w:val="0"/>
        <w:kinsoku/>
        <w:wordWrap/>
        <w:overflowPunct/>
        <w:topLinePunct w:val="0"/>
        <w:autoSpaceDE/>
        <w:autoSpaceDN/>
        <w:bidi w:val="0"/>
        <w:adjustRightInd/>
        <w:snapToGrid/>
        <w:spacing w:before="0" w:after="0" w:line="360" w:lineRule="auto"/>
        <w:jc w:val="center"/>
        <w:textAlignment w:val="auto"/>
        <w:outlineLvl w:val="9"/>
        <w:rPr>
          <w:rFonts w:hint="eastAsia" w:asciiTheme="majorEastAsia" w:hAnsiTheme="majorEastAsia" w:eastAsiaTheme="majorEastAsia" w:cstheme="majorEastAsia"/>
          <w:color w:val="auto"/>
          <w:sz w:val="28"/>
          <w:highlight w:val="none"/>
        </w:rPr>
      </w:pPr>
      <w:r>
        <w:rPr>
          <w:rFonts w:hint="eastAsia" w:asciiTheme="majorEastAsia" w:hAnsiTheme="majorEastAsia" w:eastAsiaTheme="majorEastAsia" w:cstheme="majorEastAsia"/>
          <w:b/>
          <w:bCs/>
          <w:color w:val="auto"/>
          <w:sz w:val="28"/>
          <w:highlight w:val="none"/>
          <w:lang w:eastAsia="zh-CN"/>
        </w:rPr>
        <w:t>（</w:t>
      </w:r>
      <w:r>
        <w:rPr>
          <w:rFonts w:hint="eastAsia" w:asciiTheme="majorEastAsia" w:hAnsiTheme="majorEastAsia" w:eastAsiaTheme="majorEastAsia" w:cstheme="majorEastAsia"/>
          <w:b/>
          <w:bCs/>
          <w:color w:val="auto"/>
          <w:sz w:val="28"/>
          <w:highlight w:val="none"/>
          <w:lang w:val="en-US" w:eastAsia="zh-CN"/>
        </w:rPr>
        <w:t>一</w:t>
      </w:r>
      <w:r>
        <w:rPr>
          <w:rFonts w:hint="eastAsia" w:asciiTheme="majorEastAsia" w:hAnsiTheme="majorEastAsia" w:eastAsiaTheme="majorEastAsia" w:cstheme="majorEastAsia"/>
          <w:b/>
          <w:bCs/>
          <w:color w:val="auto"/>
          <w:sz w:val="28"/>
          <w:highlight w:val="none"/>
          <w:lang w:eastAsia="zh-CN"/>
        </w:rPr>
        <w:t>）</w:t>
      </w:r>
      <w:r>
        <w:rPr>
          <w:rFonts w:hint="eastAsia" w:asciiTheme="majorEastAsia" w:hAnsiTheme="majorEastAsia" w:eastAsiaTheme="majorEastAsia" w:cstheme="majorEastAsia"/>
          <w:b/>
          <w:bCs/>
          <w:color w:val="auto"/>
          <w:sz w:val="28"/>
          <w:highlight w:val="none"/>
        </w:rPr>
        <w:t>资格审查资料</w:t>
      </w:r>
    </w:p>
    <w:tbl>
      <w:tblPr>
        <w:tblStyle w:val="43"/>
        <w:tblW w:w="89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9"/>
        <w:gridCol w:w="1470"/>
        <w:gridCol w:w="6784"/>
      </w:tblGrid>
      <w:tr w14:paraId="710EB7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659" w:type="dxa"/>
            <w:tcBorders>
              <w:top w:val="single" w:color="auto" w:sz="4" w:space="0"/>
              <w:left w:val="single" w:color="auto" w:sz="4" w:space="0"/>
              <w:bottom w:val="single" w:color="auto" w:sz="4" w:space="0"/>
              <w:right w:val="single" w:color="auto" w:sz="4" w:space="0"/>
            </w:tcBorders>
            <w:vAlign w:val="center"/>
          </w:tcPr>
          <w:p w14:paraId="6459B04B">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400" w:lineRule="exact"/>
              <w:ind w:left="0" w:right="0"/>
              <w:jc w:val="center"/>
              <w:textAlignment w:val="auto"/>
              <w:outlineLvl w:val="9"/>
              <w:rPr>
                <w:rFonts w:hint="default" w:ascii="宋体" w:hAnsi="宋体" w:cs="宋体"/>
                <w:b/>
                <w:bCs/>
                <w:color w:val="auto"/>
                <w:szCs w:val="21"/>
                <w:highlight w:val="none"/>
              </w:rPr>
            </w:pPr>
            <w:r>
              <w:rPr>
                <w:rFonts w:hint="eastAsia" w:ascii="宋体" w:hAnsi="宋体" w:cs="宋体"/>
                <w:b/>
                <w:bCs/>
                <w:color w:val="auto"/>
                <w:szCs w:val="21"/>
                <w:highlight w:val="none"/>
              </w:rPr>
              <w:t>序号</w:t>
            </w:r>
          </w:p>
        </w:tc>
        <w:tc>
          <w:tcPr>
            <w:tcW w:w="1470" w:type="dxa"/>
            <w:tcBorders>
              <w:top w:val="single" w:color="auto" w:sz="4" w:space="0"/>
              <w:left w:val="single" w:color="auto" w:sz="4" w:space="0"/>
              <w:bottom w:val="single" w:color="auto" w:sz="4" w:space="0"/>
              <w:right w:val="single" w:color="auto" w:sz="4" w:space="0"/>
            </w:tcBorders>
            <w:vAlign w:val="center"/>
          </w:tcPr>
          <w:p w14:paraId="305BDE32">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400" w:lineRule="exact"/>
              <w:ind w:left="0" w:right="0"/>
              <w:jc w:val="center"/>
              <w:textAlignment w:val="auto"/>
              <w:outlineLvl w:val="9"/>
              <w:rPr>
                <w:rFonts w:hint="default" w:ascii="宋体" w:hAnsi="宋体" w:cs="宋体"/>
                <w:b/>
                <w:bCs/>
                <w:color w:val="auto"/>
                <w:szCs w:val="21"/>
                <w:highlight w:val="none"/>
              </w:rPr>
            </w:pPr>
            <w:r>
              <w:rPr>
                <w:rFonts w:hint="eastAsia" w:ascii="宋体" w:hAnsi="宋体" w:cs="宋体"/>
                <w:b/>
                <w:bCs/>
                <w:color w:val="auto"/>
                <w:szCs w:val="21"/>
                <w:highlight w:val="none"/>
              </w:rPr>
              <w:t>项目</w:t>
            </w:r>
          </w:p>
        </w:tc>
        <w:tc>
          <w:tcPr>
            <w:tcW w:w="6784" w:type="dxa"/>
            <w:tcBorders>
              <w:top w:val="single" w:color="auto" w:sz="4" w:space="0"/>
              <w:left w:val="single" w:color="auto" w:sz="4" w:space="0"/>
              <w:bottom w:val="single" w:color="auto" w:sz="4" w:space="0"/>
              <w:right w:val="single" w:color="auto" w:sz="4" w:space="0"/>
            </w:tcBorders>
            <w:vAlign w:val="center"/>
          </w:tcPr>
          <w:p w14:paraId="0BEE84D1">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400" w:lineRule="exact"/>
              <w:ind w:left="0" w:right="0"/>
              <w:jc w:val="center"/>
              <w:textAlignment w:val="auto"/>
              <w:outlineLvl w:val="9"/>
              <w:rPr>
                <w:rFonts w:hint="default" w:ascii="宋体" w:hAnsi="宋体" w:cs="宋体"/>
                <w:b/>
                <w:bCs/>
                <w:color w:val="auto"/>
                <w:szCs w:val="21"/>
                <w:highlight w:val="none"/>
              </w:rPr>
            </w:pPr>
            <w:r>
              <w:rPr>
                <w:rFonts w:hint="eastAsia" w:ascii="宋体" w:hAnsi="宋体" w:cs="宋体"/>
                <w:b/>
                <w:bCs/>
                <w:color w:val="auto"/>
                <w:szCs w:val="21"/>
                <w:highlight w:val="none"/>
              </w:rPr>
              <w:t>资格要求</w:t>
            </w:r>
          </w:p>
        </w:tc>
      </w:tr>
      <w:tr w14:paraId="1D84F0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9" w:hRule="atLeast"/>
        </w:trPr>
        <w:tc>
          <w:tcPr>
            <w:tcW w:w="659" w:type="dxa"/>
            <w:tcBorders>
              <w:top w:val="single" w:color="auto" w:sz="4" w:space="0"/>
              <w:left w:val="single" w:color="auto" w:sz="4" w:space="0"/>
              <w:bottom w:val="single" w:color="auto" w:sz="4" w:space="0"/>
              <w:right w:val="single" w:color="auto" w:sz="4" w:space="0"/>
            </w:tcBorders>
            <w:vAlign w:val="center"/>
          </w:tcPr>
          <w:p w14:paraId="0651172A">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400" w:lineRule="exact"/>
              <w:ind w:left="0" w:right="0"/>
              <w:jc w:val="center"/>
              <w:textAlignment w:val="auto"/>
              <w:outlineLvl w:val="9"/>
              <w:rPr>
                <w:rFonts w:hint="default" w:ascii="宋体" w:hAnsi="宋体" w:cs="宋体"/>
                <w:color w:val="auto"/>
                <w:szCs w:val="21"/>
                <w:highlight w:val="none"/>
              </w:rPr>
            </w:pPr>
            <w:r>
              <w:rPr>
                <w:rFonts w:hint="eastAsia" w:ascii="宋体" w:hAnsi="宋体" w:cs="宋体"/>
                <w:color w:val="auto"/>
                <w:szCs w:val="21"/>
                <w:highlight w:val="none"/>
              </w:rPr>
              <w:t>1</w:t>
            </w:r>
          </w:p>
        </w:tc>
        <w:tc>
          <w:tcPr>
            <w:tcW w:w="1470" w:type="dxa"/>
            <w:tcBorders>
              <w:top w:val="single" w:color="auto" w:sz="4" w:space="0"/>
              <w:left w:val="single" w:color="auto" w:sz="4" w:space="0"/>
              <w:bottom w:val="single" w:color="auto" w:sz="4" w:space="0"/>
              <w:right w:val="single" w:color="auto" w:sz="4" w:space="0"/>
            </w:tcBorders>
            <w:vAlign w:val="center"/>
          </w:tcPr>
          <w:p w14:paraId="3CF60B31">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400" w:lineRule="exact"/>
              <w:ind w:left="0" w:right="0"/>
              <w:jc w:val="center"/>
              <w:textAlignment w:val="auto"/>
              <w:outlineLvl w:val="9"/>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资格要求</w:t>
            </w:r>
          </w:p>
        </w:tc>
        <w:tc>
          <w:tcPr>
            <w:tcW w:w="6784" w:type="dxa"/>
            <w:tcBorders>
              <w:top w:val="single" w:color="auto" w:sz="4" w:space="0"/>
              <w:left w:val="single" w:color="auto" w:sz="4" w:space="0"/>
              <w:bottom w:val="single" w:color="auto" w:sz="4" w:space="0"/>
              <w:right w:val="single" w:color="auto" w:sz="4" w:space="0"/>
            </w:tcBorders>
            <w:vAlign w:val="center"/>
          </w:tcPr>
          <w:p w14:paraId="0616A621">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400" w:lineRule="exact"/>
              <w:ind w:left="0" w:right="0" w:firstLine="420" w:firstLineChars="200"/>
              <w:textAlignment w:val="auto"/>
              <w:outlineLvl w:val="9"/>
              <w:rPr>
                <w:rFonts w:hint="default"/>
                <w:color w:val="auto"/>
                <w:highlight w:val="none"/>
              </w:rPr>
            </w:pPr>
            <w:bookmarkStart w:id="143" w:name="资质要求1"/>
            <w:bookmarkEnd w:id="143"/>
            <w:r>
              <w:rPr>
                <w:rFonts w:hint="default"/>
                <w:color w:val="auto"/>
                <w:highlight w:val="none"/>
              </w:rPr>
              <w:t>1.具有独立法人资格和有效的营业执照。</w:t>
            </w:r>
          </w:p>
          <w:p w14:paraId="411898F0">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400" w:lineRule="exact"/>
              <w:ind w:left="0" w:right="0" w:firstLine="420" w:firstLineChars="200"/>
              <w:textAlignment w:val="auto"/>
              <w:outlineLvl w:val="9"/>
              <w:rPr>
                <w:rFonts w:hint="default"/>
                <w:color w:val="auto"/>
                <w:highlight w:val="none"/>
              </w:rPr>
            </w:pPr>
            <w:r>
              <w:rPr>
                <w:rFonts w:hint="default"/>
                <w:color w:val="auto"/>
                <w:highlight w:val="none"/>
              </w:rPr>
              <w:t>2.具有有效的安全生产许可证。</w:t>
            </w:r>
          </w:p>
          <w:p w14:paraId="31112B74">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400" w:lineRule="exact"/>
              <w:ind w:left="0" w:right="0" w:firstLine="420" w:firstLineChars="200"/>
              <w:textAlignment w:val="auto"/>
              <w:outlineLvl w:val="9"/>
              <w:rPr>
                <w:rFonts w:hint="default"/>
                <w:color w:val="auto"/>
                <w:highlight w:val="none"/>
              </w:rPr>
            </w:pPr>
            <w:r>
              <w:rPr>
                <w:rFonts w:hint="default"/>
                <w:color w:val="auto"/>
                <w:highlight w:val="none"/>
              </w:rPr>
              <w:t>3.具备有效的消防设施工程专业承包一级资质。</w:t>
            </w:r>
          </w:p>
        </w:tc>
      </w:tr>
      <w:tr w14:paraId="535A00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659" w:type="dxa"/>
            <w:tcBorders>
              <w:top w:val="single" w:color="auto" w:sz="4" w:space="0"/>
              <w:left w:val="single" w:color="auto" w:sz="4" w:space="0"/>
              <w:bottom w:val="single" w:color="auto" w:sz="4" w:space="0"/>
              <w:right w:val="single" w:color="auto" w:sz="4" w:space="0"/>
            </w:tcBorders>
            <w:vAlign w:val="center"/>
          </w:tcPr>
          <w:p w14:paraId="2A20208E">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400" w:lineRule="exact"/>
              <w:ind w:left="0" w:right="0"/>
              <w:jc w:val="center"/>
              <w:textAlignment w:val="auto"/>
              <w:outlineLvl w:val="9"/>
              <w:rPr>
                <w:rFonts w:hint="default" w:ascii="宋体" w:hAnsi="宋体" w:cs="宋体"/>
                <w:color w:val="auto"/>
                <w:szCs w:val="21"/>
                <w:highlight w:val="none"/>
              </w:rPr>
            </w:pPr>
            <w:r>
              <w:rPr>
                <w:rFonts w:hint="eastAsia" w:ascii="宋体" w:hAnsi="宋体" w:cs="宋体"/>
                <w:color w:val="auto"/>
                <w:szCs w:val="21"/>
                <w:highlight w:val="none"/>
              </w:rPr>
              <w:t>2</w:t>
            </w:r>
          </w:p>
        </w:tc>
        <w:tc>
          <w:tcPr>
            <w:tcW w:w="1470" w:type="dxa"/>
            <w:tcBorders>
              <w:top w:val="single" w:color="auto" w:sz="4" w:space="0"/>
              <w:left w:val="single" w:color="auto" w:sz="4" w:space="0"/>
              <w:bottom w:val="single" w:color="auto" w:sz="4" w:space="0"/>
              <w:right w:val="single" w:color="auto" w:sz="4" w:space="0"/>
            </w:tcBorders>
            <w:vAlign w:val="center"/>
          </w:tcPr>
          <w:p w14:paraId="4330AD54">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400" w:lineRule="exact"/>
              <w:ind w:left="0" w:right="0"/>
              <w:jc w:val="center"/>
              <w:textAlignment w:val="auto"/>
              <w:outlineLvl w:val="9"/>
              <w:rPr>
                <w:rFonts w:hint="default" w:ascii="宋体" w:hAnsi="宋体" w:cs="宋体"/>
                <w:color w:val="auto"/>
                <w:szCs w:val="21"/>
                <w:highlight w:val="none"/>
              </w:rPr>
            </w:pPr>
            <w:r>
              <w:rPr>
                <w:rFonts w:hint="eastAsia" w:ascii="宋体" w:hAnsi="宋体" w:cs="宋体"/>
                <w:color w:val="auto"/>
                <w:szCs w:val="21"/>
                <w:highlight w:val="none"/>
              </w:rPr>
              <w:t>业绩要求</w:t>
            </w:r>
          </w:p>
        </w:tc>
        <w:tc>
          <w:tcPr>
            <w:tcW w:w="6784" w:type="dxa"/>
            <w:tcBorders>
              <w:top w:val="single" w:color="auto" w:sz="4" w:space="0"/>
              <w:left w:val="single" w:color="auto" w:sz="4" w:space="0"/>
              <w:bottom w:val="single" w:color="auto" w:sz="4" w:space="0"/>
              <w:right w:val="single" w:color="auto" w:sz="4" w:space="0"/>
            </w:tcBorders>
            <w:vAlign w:val="center"/>
          </w:tcPr>
          <w:p w14:paraId="25480172">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400" w:lineRule="exact"/>
              <w:ind w:left="0" w:right="0" w:firstLine="420" w:firstLineChars="200"/>
              <w:textAlignment w:val="auto"/>
              <w:outlineLvl w:val="9"/>
              <w:rPr>
                <w:rFonts w:hint="default" w:ascii="宋体" w:hAnsi="宋体" w:cs="宋体"/>
                <w:color w:val="auto"/>
                <w:szCs w:val="21"/>
                <w:highlight w:val="none"/>
              </w:rPr>
            </w:pPr>
            <w:bookmarkStart w:id="144" w:name="业绩要求1"/>
            <w:bookmarkEnd w:id="144"/>
            <w:r>
              <w:rPr>
                <w:rFonts w:hint="eastAsia" w:ascii="宋体" w:hAnsi="宋体" w:cs="宋体"/>
                <w:color w:val="auto"/>
                <w:szCs w:val="21"/>
                <w:highlight w:val="none"/>
                <w:lang w:eastAsia="zh-CN"/>
              </w:rPr>
              <w:t>2023年1月1日至投标截止日</w:t>
            </w:r>
            <w:r>
              <w:rPr>
                <w:rFonts w:hint="default" w:ascii="宋体" w:hAnsi="宋体" w:cs="宋体"/>
                <w:color w:val="auto"/>
                <w:szCs w:val="21"/>
                <w:highlight w:val="none"/>
              </w:rPr>
              <w:t>（合同签订时间为准），投标人至少具有一个单项合同金额不低于100万元公路行业消防工程业绩，提供业绩合同复印件。</w:t>
            </w:r>
          </w:p>
        </w:tc>
      </w:tr>
      <w:tr w14:paraId="15BA7D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0" w:hRule="atLeast"/>
        </w:trPr>
        <w:tc>
          <w:tcPr>
            <w:tcW w:w="659" w:type="dxa"/>
            <w:tcBorders>
              <w:top w:val="single" w:color="auto" w:sz="4" w:space="0"/>
              <w:left w:val="single" w:color="auto" w:sz="4" w:space="0"/>
              <w:bottom w:val="single" w:color="auto" w:sz="4" w:space="0"/>
              <w:right w:val="single" w:color="auto" w:sz="4" w:space="0"/>
            </w:tcBorders>
            <w:vAlign w:val="center"/>
          </w:tcPr>
          <w:p w14:paraId="7B72A857">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400" w:lineRule="exact"/>
              <w:ind w:left="0" w:right="0"/>
              <w:jc w:val="center"/>
              <w:textAlignment w:val="auto"/>
              <w:outlineLvl w:val="9"/>
              <w:rPr>
                <w:rFonts w:hint="default" w:ascii="宋体" w:hAnsi="宋体" w:cs="宋体"/>
                <w:color w:val="auto"/>
                <w:szCs w:val="21"/>
                <w:highlight w:val="none"/>
              </w:rPr>
            </w:pPr>
            <w:r>
              <w:rPr>
                <w:rFonts w:hint="eastAsia" w:ascii="宋体" w:hAnsi="宋体" w:cs="宋体"/>
                <w:color w:val="auto"/>
                <w:szCs w:val="21"/>
                <w:highlight w:val="none"/>
              </w:rPr>
              <w:t>3</w:t>
            </w:r>
          </w:p>
        </w:tc>
        <w:tc>
          <w:tcPr>
            <w:tcW w:w="1470" w:type="dxa"/>
            <w:tcBorders>
              <w:top w:val="single" w:color="auto" w:sz="4" w:space="0"/>
              <w:left w:val="single" w:color="auto" w:sz="4" w:space="0"/>
              <w:bottom w:val="single" w:color="auto" w:sz="4" w:space="0"/>
              <w:right w:val="single" w:color="auto" w:sz="4" w:space="0"/>
            </w:tcBorders>
            <w:vAlign w:val="center"/>
          </w:tcPr>
          <w:p w14:paraId="5FF02678">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400" w:lineRule="exact"/>
              <w:ind w:left="0" w:right="0"/>
              <w:jc w:val="center"/>
              <w:textAlignment w:val="auto"/>
              <w:outlineLvl w:val="9"/>
              <w:rPr>
                <w:rFonts w:hint="default" w:ascii="宋体" w:hAnsi="宋体" w:cs="宋体"/>
                <w:color w:val="auto"/>
                <w:szCs w:val="21"/>
                <w:highlight w:val="none"/>
              </w:rPr>
            </w:pPr>
            <w:r>
              <w:rPr>
                <w:rFonts w:hint="eastAsia" w:ascii="宋体" w:hAnsi="宋体" w:cs="宋体"/>
                <w:color w:val="auto"/>
                <w:szCs w:val="21"/>
                <w:highlight w:val="none"/>
              </w:rPr>
              <w:t>信誉要求</w:t>
            </w:r>
          </w:p>
        </w:tc>
        <w:tc>
          <w:tcPr>
            <w:tcW w:w="6784" w:type="dxa"/>
            <w:tcBorders>
              <w:top w:val="single" w:color="auto" w:sz="4" w:space="0"/>
              <w:left w:val="single" w:color="auto" w:sz="4" w:space="0"/>
              <w:bottom w:val="single" w:color="auto" w:sz="4" w:space="0"/>
              <w:right w:val="single" w:color="auto" w:sz="4" w:space="0"/>
            </w:tcBorders>
            <w:vAlign w:val="center"/>
          </w:tcPr>
          <w:p w14:paraId="7C1992CB">
            <w:pPr>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400" w:lineRule="exact"/>
              <w:ind w:left="0" w:right="0" w:firstLine="420" w:firstLineChars="200"/>
              <w:textAlignment w:val="auto"/>
              <w:outlineLvl w:val="9"/>
              <w:rPr>
                <w:rFonts w:hint="default" w:ascii="宋体" w:hAnsi="宋体" w:cs="宋体"/>
                <w:color w:val="auto"/>
                <w:szCs w:val="21"/>
                <w:highlight w:val="none"/>
                <w:shd w:val="clear" w:color="auto" w:fill="FFFFFF"/>
              </w:rPr>
            </w:pPr>
            <w:r>
              <w:rPr>
                <w:rFonts w:hint="eastAsia" w:ascii="宋体" w:hAnsi="宋体" w:eastAsia="宋体" w:cs="宋体"/>
                <w:color w:val="auto"/>
                <w:sz w:val="21"/>
                <w:szCs w:val="21"/>
                <w:highlight w:val="none"/>
              </w:rPr>
              <w:t>在国家企业信用信息公示系统（http://www.gsxt.gov.cn/）中未被列入严重违法失信企业名单（黑名单）信息；在“信用中国”网站（http://www.creditchina.gov.cn/）中未被列入严重失信主体名单</w:t>
            </w:r>
            <w:r>
              <w:rPr>
                <w:rFonts w:hint="eastAsia" w:ascii="宋体" w:hAnsi="宋体" w:cs="宋体"/>
                <w:color w:val="auto"/>
                <w:sz w:val="21"/>
                <w:szCs w:val="21"/>
                <w:highlight w:val="none"/>
                <w:lang w:eastAsia="zh-CN"/>
              </w:rPr>
              <w:t>；报价人未被列入采购人暂停、终止、永久取消合格供应商资格（列入诚信黑名单）名单</w:t>
            </w:r>
            <w:r>
              <w:rPr>
                <w:rFonts w:hint="eastAsia" w:ascii="宋体" w:hAnsi="宋体" w:eastAsia="宋体" w:cs="宋体"/>
                <w:color w:val="auto"/>
                <w:sz w:val="21"/>
                <w:szCs w:val="21"/>
                <w:highlight w:val="none"/>
                <w:lang w:val="en-US" w:eastAsia="zh-CN"/>
              </w:rPr>
              <w:t>。</w:t>
            </w:r>
          </w:p>
        </w:tc>
      </w:tr>
      <w:tr w14:paraId="3F9469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0" w:hRule="atLeast"/>
        </w:trPr>
        <w:tc>
          <w:tcPr>
            <w:tcW w:w="8913" w:type="dxa"/>
            <w:gridSpan w:val="3"/>
            <w:tcBorders>
              <w:top w:val="single" w:color="auto" w:sz="4" w:space="0"/>
              <w:left w:val="nil"/>
              <w:bottom w:val="nil"/>
              <w:right w:val="nil"/>
            </w:tcBorders>
            <w:vAlign w:val="center"/>
          </w:tcPr>
          <w:p w14:paraId="5EC0378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jc w:val="left"/>
              <w:textAlignment w:val="auto"/>
              <w:outlineLvl w:val="9"/>
              <w:rPr>
                <w:rFonts w:hint="default" w:hAnsi="宋体"/>
                <w:b/>
                <w:bCs/>
                <w:color w:val="auto"/>
                <w:kern w:val="0"/>
                <w:szCs w:val="21"/>
                <w:highlight w:val="none"/>
              </w:rPr>
            </w:pPr>
            <w:r>
              <w:rPr>
                <w:rFonts w:hint="eastAsia" w:hAnsi="宋体"/>
                <w:b/>
                <w:bCs/>
                <w:color w:val="auto"/>
                <w:kern w:val="0"/>
                <w:szCs w:val="21"/>
                <w:highlight w:val="none"/>
              </w:rPr>
              <w:t>注：1.提供公司营业执照</w:t>
            </w:r>
            <w:r>
              <w:rPr>
                <w:rFonts w:hint="eastAsia" w:hAnsi="宋体"/>
                <w:b/>
                <w:bCs/>
                <w:color w:val="auto"/>
                <w:kern w:val="0"/>
                <w:szCs w:val="21"/>
                <w:highlight w:val="none"/>
                <w:lang w:val="en-US" w:eastAsia="zh-CN"/>
              </w:rPr>
              <w:t>及资质证书</w:t>
            </w:r>
            <w:r>
              <w:rPr>
                <w:rFonts w:hint="eastAsia" w:hAnsi="宋体"/>
                <w:b/>
                <w:bCs/>
                <w:color w:val="auto"/>
                <w:kern w:val="0"/>
                <w:szCs w:val="21"/>
                <w:highlight w:val="none"/>
              </w:rPr>
              <w:t>复印件，并加盖单位公章。</w:t>
            </w:r>
          </w:p>
          <w:p w14:paraId="567C6187">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400" w:lineRule="exact"/>
              <w:ind w:left="0" w:right="0" w:firstLine="422" w:firstLineChars="200"/>
              <w:textAlignment w:val="auto"/>
              <w:outlineLvl w:val="9"/>
              <w:rPr>
                <w:rFonts w:hint="default"/>
                <w:b/>
                <w:bCs/>
                <w:color w:val="auto"/>
                <w:highlight w:val="none"/>
              </w:rPr>
            </w:pPr>
            <w:r>
              <w:rPr>
                <w:rFonts w:hint="eastAsia"/>
                <w:b/>
                <w:bCs/>
                <w:color w:val="auto"/>
                <w:highlight w:val="none"/>
                <w:lang w:val="en-US" w:eastAsia="zh-CN"/>
              </w:rPr>
              <w:t>2.业绩证明资料</w:t>
            </w:r>
            <w:r>
              <w:rPr>
                <w:rFonts w:hint="default"/>
                <w:b/>
                <w:bCs/>
                <w:color w:val="auto"/>
                <w:highlight w:val="none"/>
              </w:rPr>
              <w:t>提供合同</w:t>
            </w:r>
            <w:r>
              <w:rPr>
                <w:rFonts w:hint="eastAsia" w:ascii="宋体" w:hAnsi="宋体" w:cs="宋体"/>
                <w:b/>
                <w:bCs/>
                <w:color w:val="auto"/>
                <w:szCs w:val="21"/>
                <w:highlight w:val="none"/>
                <w:shd w:val="clear" w:color="auto" w:fill="FFFFFF"/>
              </w:rPr>
              <w:t>复印件</w:t>
            </w:r>
            <w:r>
              <w:rPr>
                <w:rFonts w:hint="default"/>
                <w:b/>
                <w:bCs/>
                <w:color w:val="auto"/>
                <w:highlight w:val="none"/>
              </w:rPr>
              <w:t>（合同需清晰反映上述业绩要求的主要内容，包括但不限于合同签订时间、合同金额及合同内容）</w:t>
            </w:r>
            <w:r>
              <w:rPr>
                <w:rFonts w:hint="eastAsia"/>
                <w:b/>
                <w:bCs/>
                <w:color w:val="auto"/>
                <w:highlight w:val="none"/>
              </w:rPr>
              <w:t>，</w:t>
            </w:r>
            <w:r>
              <w:rPr>
                <w:rFonts w:hint="eastAsia"/>
                <w:b/>
                <w:bCs/>
                <w:color w:val="auto"/>
                <w:highlight w:val="none"/>
                <w:lang w:val="en-US" w:eastAsia="zh-CN"/>
              </w:rPr>
              <w:t>并</w:t>
            </w:r>
            <w:r>
              <w:rPr>
                <w:rFonts w:hint="eastAsia" w:hAnsi="宋体"/>
                <w:b/>
                <w:bCs/>
                <w:color w:val="auto"/>
                <w:kern w:val="0"/>
                <w:szCs w:val="21"/>
                <w:highlight w:val="none"/>
              </w:rPr>
              <w:t>盖单位公章。若合同中无法体现上述内容的，则还需出具</w:t>
            </w:r>
            <w:r>
              <w:rPr>
                <w:rFonts w:hint="eastAsia" w:hAnsi="宋体"/>
                <w:b/>
                <w:bCs/>
                <w:color w:val="auto"/>
                <w:kern w:val="0"/>
                <w:szCs w:val="21"/>
                <w:highlight w:val="none"/>
                <w:lang w:val="en-US" w:eastAsia="zh-CN"/>
              </w:rPr>
              <w:t>加盖</w:t>
            </w:r>
            <w:r>
              <w:rPr>
                <w:rFonts w:hint="eastAsia" w:hAnsi="宋体"/>
                <w:b/>
                <w:bCs/>
                <w:color w:val="auto"/>
                <w:kern w:val="0"/>
                <w:szCs w:val="21"/>
                <w:highlight w:val="none"/>
              </w:rPr>
              <w:t>业主</w:t>
            </w:r>
            <w:r>
              <w:rPr>
                <w:rFonts w:hint="eastAsia" w:hAnsi="宋体"/>
                <w:b/>
                <w:bCs/>
                <w:color w:val="auto"/>
                <w:kern w:val="0"/>
                <w:szCs w:val="21"/>
                <w:highlight w:val="none"/>
                <w:lang w:val="en-US" w:eastAsia="zh-CN"/>
              </w:rPr>
              <w:t>公章的业主</w:t>
            </w:r>
            <w:r>
              <w:rPr>
                <w:rFonts w:hint="eastAsia" w:hAnsi="宋体"/>
                <w:b/>
                <w:bCs/>
                <w:color w:val="auto"/>
                <w:kern w:val="0"/>
                <w:szCs w:val="21"/>
                <w:highlight w:val="none"/>
              </w:rPr>
              <w:t>证明材料。</w:t>
            </w:r>
          </w:p>
          <w:p w14:paraId="513D09A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firstLine="422" w:firstLineChars="200"/>
              <w:textAlignment w:val="auto"/>
              <w:outlineLvl w:val="9"/>
              <w:rPr>
                <w:rFonts w:hint="eastAsia" w:ascii="宋体" w:hAnsi="宋体" w:eastAsia="宋体" w:cs="宋体"/>
                <w:color w:val="auto"/>
                <w:sz w:val="21"/>
                <w:szCs w:val="21"/>
                <w:highlight w:val="none"/>
              </w:rPr>
            </w:pPr>
            <w:r>
              <w:rPr>
                <w:rFonts w:hint="eastAsia"/>
                <w:b/>
                <w:bCs/>
                <w:color w:val="auto"/>
                <w:sz w:val="21"/>
                <w:szCs w:val="21"/>
                <w:highlight w:val="none"/>
                <w:lang w:val="en-US" w:eastAsia="zh-CN"/>
              </w:rPr>
              <w:t>3.信誉要求报价</w:t>
            </w:r>
            <w:r>
              <w:rPr>
                <w:rFonts w:hint="eastAsia"/>
                <w:b/>
                <w:bCs/>
                <w:color w:val="auto"/>
                <w:sz w:val="21"/>
                <w:szCs w:val="21"/>
                <w:highlight w:val="none"/>
              </w:rPr>
              <w:t>人自行通过上述网站进行查询，经查询存在相应记录的，应回避本次</w:t>
            </w:r>
            <w:r>
              <w:rPr>
                <w:rFonts w:hint="eastAsia"/>
                <w:b/>
                <w:bCs/>
                <w:color w:val="auto"/>
                <w:sz w:val="21"/>
                <w:szCs w:val="21"/>
                <w:highlight w:val="none"/>
                <w:lang w:val="en-US" w:eastAsia="zh-CN"/>
              </w:rPr>
              <w:t>比选</w:t>
            </w:r>
            <w:r>
              <w:rPr>
                <w:rFonts w:hint="eastAsia"/>
                <w:b/>
                <w:bCs/>
                <w:color w:val="auto"/>
                <w:sz w:val="21"/>
                <w:szCs w:val="21"/>
                <w:highlight w:val="none"/>
              </w:rPr>
              <w:t>；查询后无相应记录的，还需按</w:t>
            </w:r>
            <w:r>
              <w:rPr>
                <w:rFonts w:hint="eastAsia"/>
                <w:b/>
                <w:bCs/>
                <w:color w:val="auto"/>
                <w:sz w:val="21"/>
                <w:szCs w:val="21"/>
                <w:highlight w:val="none"/>
                <w:lang w:val="en-US" w:eastAsia="zh-CN"/>
              </w:rPr>
              <w:t>竞争性比选响应文</w:t>
            </w:r>
            <w:r>
              <w:rPr>
                <w:rFonts w:hint="eastAsia"/>
                <w:b/>
                <w:bCs/>
                <w:color w:val="auto"/>
                <w:sz w:val="21"/>
                <w:szCs w:val="21"/>
                <w:highlight w:val="none"/>
              </w:rPr>
              <w:t>件中</w:t>
            </w:r>
            <w:r>
              <w:rPr>
                <w:rFonts w:hint="eastAsia"/>
                <w:b/>
                <w:bCs/>
                <w:color w:val="auto"/>
                <w:sz w:val="21"/>
                <w:szCs w:val="21"/>
                <w:highlight w:val="none"/>
                <w:lang w:val="en-US" w:eastAsia="zh-CN"/>
              </w:rPr>
              <w:t>承诺</w:t>
            </w:r>
            <w:r>
              <w:rPr>
                <w:rFonts w:hint="eastAsia"/>
                <w:b/>
                <w:bCs/>
                <w:color w:val="auto"/>
                <w:sz w:val="21"/>
                <w:szCs w:val="21"/>
                <w:highlight w:val="none"/>
              </w:rPr>
              <w:t>格式进行承诺</w:t>
            </w:r>
            <w:r>
              <w:rPr>
                <w:rFonts w:hint="eastAsia"/>
                <w:b/>
                <w:bCs/>
                <w:color w:val="auto"/>
                <w:highlight w:val="none"/>
                <w:lang w:val="en-US" w:eastAsia="zh-CN"/>
              </w:rPr>
              <w:t>并</w:t>
            </w:r>
            <w:r>
              <w:rPr>
                <w:rFonts w:hint="eastAsia" w:hAnsi="宋体"/>
                <w:b/>
                <w:bCs/>
                <w:color w:val="auto"/>
                <w:kern w:val="0"/>
                <w:szCs w:val="21"/>
                <w:highlight w:val="none"/>
              </w:rPr>
              <w:t>盖单位公章</w:t>
            </w:r>
            <w:r>
              <w:rPr>
                <w:rFonts w:hint="eastAsia"/>
                <w:b/>
                <w:bCs/>
                <w:color w:val="auto"/>
                <w:sz w:val="21"/>
                <w:szCs w:val="21"/>
                <w:highlight w:val="none"/>
              </w:rPr>
              <w:t>。</w:t>
            </w:r>
            <w:r>
              <w:rPr>
                <w:rFonts w:hint="eastAsia"/>
                <w:b/>
                <w:bCs/>
                <w:color w:val="auto"/>
                <w:sz w:val="21"/>
                <w:szCs w:val="21"/>
                <w:highlight w:val="none"/>
                <w:lang w:val="en-US" w:eastAsia="zh-CN"/>
              </w:rPr>
              <w:t>采购</w:t>
            </w:r>
            <w:r>
              <w:rPr>
                <w:rFonts w:hint="eastAsia"/>
                <w:b/>
                <w:bCs/>
                <w:color w:val="auto"/>
                <w:sz w:val="21"/>
                <w:szCs w:val="21"/>
                <w:highlight w:val="none"/>
              </w:rPr>
              <w:t>人保留对</w:t>
            </w:r>
            <w:r>
              <w:rPr>
                <w:rFonts w:hint="eastAsia"/>
                <w:b/>
                <w:bCs/>
                <w:color w:val="auto"/>
                <w:sz w:val="21"/>
                <w:szCs w:val="21"/>
                <w:highlight w:val="none"/>
                <w:lang w:val="en-US" w:eastAsia="zh-CN"/>
              </w:rPr>
              <w:t>报价</w:t>
            </w:r>
            <w:r>
              <w:rPr>
                <w:rFonts w:hint="eastAsia"/>
                <w:b/>
                <w:bCs/>
                <w:color w:val="auto"/>
                <w:sz w:val="21"/>
                <w:szCs w:val="21"/>
                <w:highlight w:val="none"/>
              </w:rPr>
              <w:t>人承诺真实性进行查询的权利，如果发现</w:t>
            </w:r>
            <w:r>
              <w:rPr>
                <w:rFonts w:hint="eastAsia"/>
                <w:b/>
                <w:bCs/>
                <w:color w:val="auto"/>
                <w:sz w:val="21"/>
                <w:szCs w:val="21"/>
                <w:highlight w:val="none"/>
                <w:lang w:val="en-US" w:eastAsia="zh-CN"/>
              </w:rPr>
              <w:t>报价人</w:t>
            </w:r>
            <w:r>
              <w:rPr>
                <w:rFonts w:hint="eastAsia"/>
                <w:b/>
                <w:bCs/>
                <w:color w:val="auto"/>
                <w:sz w:val="21"/>
                <w:szCs w:val="21"/>
                <w:highlight w:val="none"/>
              </w:rPr>
              <w:t>承诺不实的，将取消其中标资格，</w:t>
            </w:r>
            <w:r>
              <w:rPr>
                <w:rFonts w:hint="eastAsia"/>
                <w:b/>
                <w:bCs/>
                <w:color w:val="auto"/>
                <w:sz w:val="21"/>
                <w:szCs w:val="21"/>
                <w:highlight w:val="none"/>
                <w:lang w:val="en-US" w:eastAsia="zh-CN"/>
              </w:rPr>
              <w:t>采购</w:t>
            </w:r>
            <w:r>
              <w:rPr>
                <w:rFonts w:hint="eastAsia"/>
                <w:b/>
                <w:bCs/>
                <w:color w:val="auto"/>
                <w:sz w:val="21"/>
                <w:szCs w:val="21"/>
                <w:highlight w:val="none"/>
              </w:rPr>
              <w:t>人可以按照</w:t>
            </w:r>
            <w:r>
              <w:rPr>
                <w:rFonts w:hint="eastAsia"/>
                <w:b/>
                <w:bCs/>
                <w:color w:val="auto"/>
                <w:sz w:val="21"/>
                <w:szCs w:val="21"/>
                <w:highlight w:val="none"/>
                <w:lang w:val="en-US" w:eastAsia="zh-CN"/>
              </w:rPr>
              <w:t>评审</w:t>
            </w:r>
            <w:r>
              <w:rPr>
                <w:rFonts w:hint="eastAsia"/>
                <w:b/>
                <w:bCs/>
                <w:color w:val="auto"/>
                <w:sz w:val="21"/>
                <w:szCs w:val="21"/>
                <w:highlight w:val="none"/>
              </w:rPr>
              <w:t>报告中标结果的排序，依次递补其他</w:t>
            </w:r>
            <w:r>
              <w:rPr>
                <w:rFonts w:hint="eastAsia"/>
                <w:b/>
                <w:bCs/>
                <w:color w:val="auto"/>
                <w:sz w:val="21"/>
                <w:szCs w:val="21"/>
                <w:highlight w:val="none"/>
                <w:lang w:val="en-US" w:eastAsia="zh-CN"/>
              </w:rPr>
              <w:t>报价</w:t>
            </w:r>
            <w:r>
              <w:rPr>
                <w:rFonts w:hint="eastAsia"/>
                <w:b/>
                <w:bCs/>
                <w:color w:val="auto"/>
                <w:sz w:val="21"/>
                <w:szCs w:val="21"/>
                <w:highlight w:val="none"/>
              </w:rPr>
              <w:t>人为中标候选人或中标人，也可重新</w:t>
            </w:r>
            <w:r>
              <w:rPr>
                <w:rFonts w:hint="eastAsia"/>
                <w:b/>
                <w:bCs/>
                <w:color w:val="auto"/>
                <w:sz w:val="21"/>
                <w:szCs w:val="21"/>
                <w:highlight w:val="none"/>
                <w:lang w:val="en-US" w:eastAsia="zh-CN"/>
              </w:rPr>
              <w:t>采购</w:t>
            </w:r>
            <w:r>
              <w:rPr>
                <w:rFonts w:hint="eastAsia"/>
                <w:b/>
                <w:bCs/>
                <w:color w:val="auto"/>
                <w:sz w:val="21"/>
                <w:szCs w:val="21"/>
                <w:highlight w:val="none"/>
              </w:rPr>
              <w:t>。</w:t>
            </w:r>
          </w:p>
        </w:tc>
      </w:tr>
    </w:tbl>
    <w:p w14:paraId="15A7555B">
      <w:pPr>
        <w:rPr>
          <w:rFonts w:hint="eastAsia" w:asciiTheme="majorEastAsia" w:hAnsiTheme="majorEastAsia" w:eastAsiaTheme="majorEastAsia" w:cstheme="majorEastAsia"/>
          <w:b/>
          <w:bCs/>
          <w:color w:val="auto"/>
          <w:kern w:val="0"/>
          <w:sz w:val="28"/>
          <w:szCs w:val="32"/>
          <w:highlight w:val="none"/>
          <w:lang w:val="en-US" w:eastAsia="zh-CN" w:bidi="ar-SA"/>
        </w:rPr>
      </w:pPr>
    </w:p>
    <w:p w14:paraId="6CC6181F">
      <w:pPr>
        <w:keepNext w:val="0"/>
        <w:keepLines w:val="0"/>
        <w:pageBreakBefore w:val="0"/>
        <w:widowControl w:val="0"/>
        <w:kinsoku/>
        <w:wordWrap w:val="0"/>
        <w:overflowPunct/>
        <w:topLinePunct w:val="0"/>
        <w:autoSpaceDE/>
        <w:autoSpaceDN/>
        <w:bidi w:val="0"/>
        <w:adjustRightInd/>
        <w:snapToGrid/>
        <w:spacing w:line="400" w:lineRule="exact"/>
        <w:ind w:firstLine="562" w:firstLineChars="200"/>
        <w:jc w:val="center"/>
        <w:textAlignment w:val="auto"/>
        <w:outlineLvl w:val="9"/>
        <w:rPr>
          <w:rFonts w:hint="eastAsia" w:asciiTheme="majorEastAsia" w:hAnsiTheme="majorEastAsia" w:eastAsiaTheme="majorEastAsia" w:cstheme="majorEastAsia"/>
          <w:b/>
          <w:bCs/>
          <w:color w:val="auto"/>
          <w:kern w:val="0"/>
          <w:sz w:val="28"/>
          <w:szCs w:val="32"/>
          <w:highlight w:val="none"/>
          <w:lang w:val="en-US" w:eastAsia="zh-CN" w:bidi="ar-SA"/>
        </w:rPr>
      </w:pPr>
    </w:p>
    <w:p w14:paraId="442751A7">
      <w:pPr>
        <w:keepNext w:val="0"/>
        <w:keepLines w:val="0"/>
        <w:pageBreakBefore w:val="0"/>
        <w:widowControl w:val="0"/>
        <w:kinsoku/>
        <w:wordWrap w:val="0"/>
        <w:overflowPunct/>
        <w:topLinePunct w:val="0"/>
        <w:autoSpaceDE/>
        <w:autoSpaceDN/>
        <w:bidi w:val="0"/>
        <w:adjustRightInd/>
        <w:snapToGrid/>
        <w:spacing w:line="400" w:lineRule="exact"/>
        <w:ind w:firstLine="562" w:firstLineChars="200"/>
        <w:jc w:val="center"/>
        <w:textAlignment w:val="auto"/>
        <w:outlineLvl w:val="9"/>
        <w:rPr>
          <w:rFonts w:hint="eastAsia" w:asciiTheme="majorEastAsia" w:hAnsiTheme="majorEastAsia" w:eastAsiaTheme="majorEastAsia" w:cstheme="majorEastAsia"/>
          <w:b/>
          <w:bCs/>
          <w:color w:val="auto"/>
          <w:kern w:val="0"/>
          <w:sz w:val="28"/>
          <w:szCs w:val="32"/>
          <w:highlight w:val="none"/>
          <w:lang w:val="en-US" w:eastAsia="zh-CN" w:bidi="ar-SA"/>
        </w:rPr>
      </w:pPr>
    </w:p>
    <w:p w14:paraId="585BE934">
      <w:pPr>
        <w:keepNext w:val="0"/>
        <w:keepLines w:val="0"/>
        <w:pageBreakBefore w:val="0"/>
        <w:widowControl w:val="0"/>
        <w:kinsoku/>
        <w:wordWrap w:val="0"/>
        <w:overflowPunct/>
        <w:topLinePunct w:val="0"/>
        <w:autoSpaceDE/>
        <w:autoSpaceDN/>
        <w:bidi w:val="0"/>
        <w:adjustRightInd/>
        <w:snapToGrid/>
        <w:spacing w:line="400" w:lineRule="exact"/>
        <w:ind w:firstLine="562" w:firstLineChars="200"/>
        <w:jc w:val="center"/>
        <w:textAlignment w:val="auto"/>
        <w:outlineLvl w:val="9"/>
        <w:rPr>
          <w:rFonts w:hint="eastAsia" w:asciiTheme="majorEastAsia" w:hAnsiTheme="majorEastAsia" w:eastAsiaTheme="majorEastAsia" w:cstheme="majorEastAsia"/>
          <w:b/>
          <w:bCs/>
          <w:color w:val="auto"/>
          <w:kern w:val="0"/>
          <w:sz w:val="28"/>
          <w:szCs w:val="32"/>
          <w:highlight w:val="none"/>
          <w:lang w:val="en-US" w:eastAsia="zh-CN" w:bidi="ar-SA"/>
        </w:rPr>
      </w:pPr>
    </w:p>
    <w:p w14:paraId="1C7C7540">
      <w:pPr>
        <w:keepNext w:val="0"/>
        <w:keepLines w:val="0"/>
        <w:pageBreakBefore w:val="0"/>
        <w:widowControl w:val="0"/>
        <w:kinsoku/>
        <w:wordWrap w:val="0"/>
        <w:overflowPunct/>
        <w:topLinePunct w:val="0"/>
        <w:autoSpaceDE/>
        <w:autoSpaceDN/>
        <w:bidi w:val="0"/>
        <w:adjustRightInd/>
        <w:snapToGrid/>
        <w:spacing w:line="400" w:lineRule="exact"/>
        <w:ind w:firstLine="562" w:firstLineChars="200"/>
        <w:jc w:val="center"/>
        <w:textAlignment w:val="auto"/>
        <w:outlineLvl w:val="9"/>
        <w:rPr>
          <w:rFonts w:hint="eastAsia" w:asciiTheme="majorEastAsia" w:hAnsiTheme="majorEastAsia" w:eastAsiaTheme="majorEastAsia" w:cstheme="majorEastAsia"/>
          <w:b/>
          <w:bCs/>
          <w:color w:val="auto"/>
          <w:kern w:val="0"/>
          <w:sz w:val="28"/>
          <w:szCs w:val="32"/>
          <w:highlight w:val="none"/>
          <w:lang w:val="en-US" w:eastAsia="zh-CN" w:bidi="ar-SA"/>
        </w:rPr>
      </w:pPr>
    </w:p>
    <w:p w14:paraId="1924386F">
      <w:pPr>
        <w:keepNext w:val="0"/>
        <w:keepLines w:val="0"/>
        <w:pageBreakBefore w:val="0"/>
        <w:widowControl w:val="0"/>
        <w:kinsoku/>
        <w:wordWrap w:val="0"/>
        <w:overflowPunct/>
        <w:topLinePunct w:val="0"/>
        <w:autoSpaceDE/>
        <w:autoSpaceDN/>
        <w:bidi w:val="0"/>
        <w:adjustRightInd/>
        <w:snapToGrid/>
        <w:spacing w:line="400" w:lineRule="exact"/>
        <w:ind w:firstLine="562" w:firstLineChars="200"/>
        <w:jc w:val="center"/>
        <w:textAlignment w:val="auto"/>
        <w:outlineLvl w:val="9"/>
        <w:rPr>
          <w:rFonts w:hint="eastAsia" w:asciiTheme="majorEastAsia" w:hAnsiTheme="majorEastAsia" w:eastAsiaTheme="majorEastAsia" w:cstheme="majorEastAsia"/>
          <w:b/>
          <w:bCs/>
          <w:color w:val="auto"/>
          <w:kern w:val="0"/>
          <w:sz w:val="28"/>
          <w:szCs w:val="32"/>
          <w:highlight w:val="none"/>
          <w:lang w:val="en-US" w:eastAsia="zh-CN" w:bidi="ar-SA"/>
        </w:rPr>
      </w:pPr>
    </w:p>
    <w:p w14:paraId="6B48D49D">
      <w:pPr>
        <w:keepNext w:val="0"/>
        <w:keepLines w:val="0"/>
        <w:pageBreakBefore w:val="0"/>
        <w:widowControl w:val="0"/>
        <w:kinsoku/>
        <w:wordWrap w:val="0"/>
        <w:overflowPunct/>
        <w:topLinePunct w:val="0"/>
        <w:autoSpaceDE/>
        <w:autoSpaceDN/>
        <w:bidi w:val="0"/>
        <w:adjustRightInd/>
        <w:snapToGrid/>
        <w:spacing w:line="400" w:lineRule="exact"/>
        <w:ind w:firstLine="562" w:firstLineChars="200"/>
        <w:jc w:val="center"/>
        <w:textAlignment w:val="auto"/>
        <w:outlineLvl w:val="9"/>
        <w:rPr>
          <w:rFonts w:hint="eastAsia" w:asciiTheme="majorEastAsia" w:hAnsiTheme="majorEastAsia" w:eastAsiaTheme="majorEastAsia" w:cstheme="majorEastAsia"/>
          <w:b/>
          <w:bCs/>
          <w:color w:val="auto"/>
          <w:kern w:val="0"/>
          <w:sz w:val="28"/>
          <w:szCs w:val="32"/>
          <w:highlight w:val="none"/>
          <w:lang w:val="en-US" w:eastAsia="zh-CN" w:bidi="ar-SA"/>
        </w:rPr>
      </w:pPr>
    </w:p>
    <w:p w14:paraId="6A65A26C">
      <w:pPr>
        <w:keepNext w:val="0"/>
        <w:keepLines w:val="0"/>
        <w:pageBreakBefore w:val="0"/>
        <w:widowControl w:val="0"/>
        <w:kinsoku/>
        <w:wordWrap w:val="0"/>
        <w:overflowPunct/>
        <w:topLinePunct w:val="0"/>
        <w:autoSpaceDE/>
        <w:autoSpaceDN/>
        <w:bidi w:val="0"/>
        <w:adjustRightInd/>
        <w:snapToGrid/>
        <w:spacing w:line="400" w:lineRule="exact"/>
        <w:ind w:firstLine="562" w:firstLineChars="200"/>
        <w:jc w:val="center"/>
        <w:textAlignment w:val="auto"/>
        <w:outlineLvl w:val="9"/>
        <w:rPr>
          <w:rFonts w:hint="eastAsia" w:asciiTheme="majorEastAsia" w:hAnsiTheme="majorEastAsia" w:eastAsiaTheme="majorEastAsia" w:cstheme="majorEastAsia"/>
          <w:b/>
          <w:bCs/>
          <w:color w:val="auto"/>
          <w:kern w:val="0"/>
          <w:sz w:val="28"/>
          <w:szCs w:val="32"/>
          <w:highlight w:val="none"/>
          <w:lang w:val="en-US" w:eastAsia="zh-CN" w:bidi="ar-SA"/>
        </w:rPr>
      </w:pPr>
    </w:p>
    <w:p w14:paraId="0B005A0B">
      <w:pPr>
        <w:keepNext w:val="0"/>
        <w:keepLines w:val="0"/>
        <w:pageBreakBefore w:val="0"/>
        <w:widowControl w:val="0"/>
        <w:kinsoku/>
        <w:wordWrap w:val="0"/>
        <w:overflowPunct/>
        <w:topLinePunct w:val="0"/>
        <w:autoSpaceDE/>
        <w:autoSpaceDN/>
        <w:bidi w:val="0"/>
        <w:adjustRightInd/>
        <w:snapToGrid/>
        <w:spacing w:line="400" w:lineRule="exact"/>
        <w:ind w:firstLine="562" w:firstLineChars="200"/>
        <w:jc w:val="center"/>
        <w:textAlignment w:val="auto"/>
        <w:outlineLvl w:val="9"/>
        <w:rPr>
          <w:rFonts w:hint="eastAsia" w:asciiTheme="majorEastAsia" w:hAnsiTheme="majorEastAsia" w:eastAsiaTheme="majorEastAsia" w:cstheme="majorEastAsia"/>
          <w:b/>
          <w:bCs/>
          <w:color w:val="auto"/>
          <w:kern w:val="0"/>
          <w:sz w:val="28"/>
          <w:szCs w:val="32"/>
          <w:highlight w:val="none"/>
          <w:lang w:val="en-US" w:eastAsia="zh-CN" w:bidi="ar-SA"/>
        </w:rPr>
      </w:pPr>
    </w:p>
    <w:p w14:paraId="1F577391">
      <w:pPr>
        <w:keepNext w:val="0"/>
        <w:keepLines w:val="0"/>
        <w:pageBreakBefore w:val="0"/>
        <w:widowControl w:val="0"/>
        <w:kinsoku/>
        <w:wordWrap w:val="0"/>
        <w:overflowPunct/>
        <w:topLinePunct w:val="0"/>
        <w:autoSpaceDE/>
        <w:autoSpaceDN/>
        <w:bidi w:val="0"/>
        <w:adjustRightInd/>
        <w:snapToGrid/>
        <w:spacing w:line="400" w:lineRule="exact"/>
        <w:ind w:firstLine="562" w:firstLineChars="200"/>
        <w:jc w:val="center"/>
        <w:textAlignment w:val="auto"/>
        <w:outlineLvl w:val="9"/>
        <w:rPr>
          <w:rFonts w:hint="eastAsia" w:asciiTheme="majorEastAsia" w:hAnsiTheme="majorEastAsia" w:eastAsiaTheme="majorEastAsia" w:cstheme="majorEastAsia"/>
          <w:b/>
          <w:bCs/>
          <w:color w:val="auto"/>
          <w:kern w:val="0"/>
          <w:sz w:val="28"/>
          <w:szCs w:val="32"/>
          <w:highlight w:val="none"/>
          <w:lang w:val="en-US" w:eastAsia="zh-CN" w:bidi="ar-SA"/>
        </w:rPr>
      </w:pPr>
    </w:p>
    <w:p w14:paraId="7D83DCB5">
      <w:pPr>
        <w:keepNext w:val="0"/>
        <w:keepLines w:val="0"/>
        <w:pageBreakBefore w:val="0"/>
        <w:widowControl w:val="0"/>
        <w:kinsoku/>
        <w:wordWrap w:val="0"/>
        <w:overflowPunct/>
        <w:topLinePunct w:val="0"/>
        <w:autoSpaceDE/>
        <w:autoSpaceDN/>
        <w:bidi w:val="0"/>
        <w:adjustRightInd/>
        <w:snapToGrid/>
        <w:spacing w:line="400" w:lineRule="exact"/>
        <w:ind w:firstLine="562" w:firstLineChars="200"/>
        <w:jc w:val="center"/>
        <w:textAlignment w:val="auto"/>
        <w:outlineLvl w:val="9"/>
        <w:rPr>
          <w:rFonts w:hint="eastAsia" w:ascii="宋体" w:hAnsi="宋体" w:cs="宋体"/>
          <w:b/>
          <w:color w:val="auto"/>
          <w:szCs w:val="21"/>
          <w:highlight w:val="none"/>
        </w:rPr>
      </w:pPr>
      <w:r>
        <w:rPr>
          <w:rFonts w:hint="eastAsia" w:asciiTheme="majorEastAsia" w:hAnsiTheme="majorEastAsia" w:eastAsiaTheme="majorEastAsia" w:cstheme="majorEastAsia"/>
          <w:b/>
          <w:bCs/>
          <w:color w:val="auto"/>
          <w:kern w:val="0"/>
          <w:sz w:val="28"/>
          <w:szCs w:val="32"/>
          <w:highlight w:val="none"/>
          <w:lang w:val="en-US" w:eastAsia="zh-CN" w:bidi="ar-SA"/>
        </w:rPr>
        <w:t>（二）主要管理人员名单</w:t>
      </w:r>
    </w:p>
    <w:tbl>
      <w:tblPr>
        <w:tblStyle w:val="43"/>
        <w:tblW w:w="89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9"/>
        <w:gridCol w:w="6784"/>
      </w:tblGrid>
      <w:tr w14:paraId="467E07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2129" w:type="dxa"/>
            <w:tcBorders>
              <w:top w:val="single" w:color="auto" w:sz="4" w:space="0"/>
              <w:left w:val="single" w:color="auto" w:sz="4" w:space="0"/>
              <w:bottom w:val="single" w:color="auto" w:sz="4" w:space="0"/>
              <w:right w:val="single" w:color="auto" w:sz="4" w:space="0"/>
            </w:tcBorders>
            <w:vAlign w:val="center"/>
          </w:tcPr>
          <w:p w14:paraId="0C49D718">
            <w:pPr>
              <w:keepNext w:val="0"/>
              <w:keepLines w:val="0"/>
              <w:suppressLineNumbers w:val="0"/>
              <w:spacing w:before="0" w:beforeAutospacing="0" w:after="0" w:afterAutospacing="0" w:line="400" w:lineRule="exact"/>
              <w:ind w:left="0" w:right="0"/>
              <w:jc w:val="center"/>
              <w:rPr>
                <w:rFonts w:hint="eastAsia" w:ascii="宋体" w:hAnsi="宋体" w:cs="宋体"/>
                <w:b/>
                <w:bCs/>
                <w:color w:val="auto"/>
                <w:szCs w:val="21"/>
                <w:highlight w:val="none"/>
              </w:rPr>
            </w:pPr>
            <w:r>
              <w:rPr>
                <w:rFonts w:hint="eastAsia" w:ascii="宋体" w:hAnsi="宋体" w:cs="宋体"/>
                <w:b/>
                <w:bCs/>
                <w:color w:val="auto"/>
                <w:szCs w:val="21"/>
                <w:highlight w:val="none"/>
              </w:rPr>
              <w:t>人  员</w:t>
            </w:r>
          </w:p>
        </w:tc>
        <w:tc>
          <w:tcPr>
            <w:tcW w:w="6784" w:type="dxa"/>
            <w:tcBorders>
              <w:top w:val="single" w:color="auto" w:sz="4" w:space="0"/>
              <w:left w:val="single" w:color="auto" w:sz="4" w:space="0"/>
              <w:bottom w:val="single" w:color="auto" w:sz="4" w:space="0"/>
              <w:right w:val="single" w:color="auto" w:sz="4" w:space="0"/>
            </w:tcBorders>
            <w:vAlign w:val="center"/>
          </w:tcPr>
          <w:p w14:paraId="5A59CD59">
            <w:pPr>
              <w:keepNext w:val="0"/>
              <w:keepLines w:val="0"/>
              <w:suppressLineNumbers w:val="0"/>
              <w:spacing w:before="0" w:beforeAutospacing="0" w:after="0" w:afterAutospacing="0" w:line="400" w:lineRule="exact"/>
              <w:ind w:left="0" w:right="0"/>
              <w:jc w:val="center"/>
              <w:rPr>
                <w:rFonts w:hint="default" w:ascii="宋体" w:hAnsi="宋体" w:cs="宋体"/>
                <w:b/>
                <w:bCs/>
                <w:color w:val="auto"/>
                <w:szCs w:val="21"/>
                <w:highlight w:val="none"/>
                <w:lang w:val="en-US" w:eastAsia="zh-CN"/>
              </w:rPr>
            </w:pPr>
            <w:r>
              <w:rPr>
                <w:rFonts w:hint="eastAsia" w:ascii="宋体" w:hAnsi="宋体" w:cs="宋体"/>
                <w:b/>
                <w:bCs/>
                <w:color w:val="auto"/>
                <w:szCs w:val="21"/>
                <w:highlight w:val="none"/>
                <w:lang w:val="en-US" w:eastAsia="zh-CN"/>
              </w:rPr>
              <w:t>人员相关要求</w:t>
            </w:r>
          </w:p>
        </w:tc>
      </w:tr>
      <w:tr w14:paraId="363BF7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9" w:hRule="atLeast"/>
          <w:jc w:val="center"/>
        </w:trPr>
        <w:tc>
          <w:tcPr>
            <w:tcW w:w="2129" w:type="dxa"/>
            <w:tcBorders>
              <w:top w:val="single" w:color="auto" w:sz="4" w:space="0"/>
              <w:left w:val="single" w:color="auto" w:sz="4" w:space="0"/>
              <w:right w:val="single" w:color="auto" w:sz="4" w:space="0"/>
            </w:tcBorders>
            <w:vAlign w:val="center"/>
          </w:tcPr>
          <w:p w14:paraId="7B64EC66">
            <w:pPr>
              <w:keepNext w:val="0"/>
              <w:keepLines w:val="0"/>
              <w:suppressLineNumbers w:val="0"/>
              <w:spacing w:before="0" w:beforeAutospacing="0" w:after="0" w:afterAutospacing="0" w:line="400" w:lineRule="exact"/>
              <w:ind w:left="0" w:right="0"/>
              <w:jc w:val="center"/>
              <w:rPr>
                <w:rFonts w:hint="default" w:ascii="宋体" w:hAnsi="宋体" w:eastAsia="宋体" w:cs="宋体"/>
                <w:color w:val="auto"/>
                <w:szCs w:val="21"/>
                <w:highlight w:val="none"/>
                <w:lang w:val="en-US" w:eastAsia="zh-CN"/>
              </w:rPr>
            </w:pPr>
            <w:r>
              <w:rPr>
                <w:rFonts w:hint="eastAsia" w:ascii="宋体" w:hAnsi="宋体" w:eastAsia="宋体" w:cs="宋体"/>
                <w:b/>
                <w:bCs/>
                <w:color w:val="auto"/>
                <w:sz w:val="21"/>
                <w:szCs w:val="21"/>
                <w:highlight w:val="none"/>
                <w:lang w:val="en-US" w:eastAsia="zh-CN"/>
              </w:rPr>
              <w:t>主要管理人员要求</w:t>
            </w:r>
          </w:p>
        </w:tc>
        <w:tc>
          <w:tcPr>
            <w:tcW w:w="6784" w:type="dxa"/>
            <w:tcBorders>
              <w:top w:val="single" w:color="auto" w:sz="4" w:space="0"/>
              <w:left w:val="single" w:color="auto" w:sz="4" w:space="0"/>
              <w:bottom w:val="single" w:color="auto" w:sz="4" w:space="0"/>
              <w:right w:val="single" w:color="auto" w:sz="4" w:space="0"/>
            </w:tcBorders>
            <w:vAlign w:val="center"/>
          </w:tcPr>
          <w:p w14:paraId="523710C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firstLine="420" w:firstLineChars="200"/>
              <w:jc w:val="left"/>
              <w:textAlignment w:val="auto"/>
              <w:rPr>
                <w:rFonts w:hint="eastAsia" w:ascii="宋体" w:hAnsi="宋体" w:cs="宋体"/>
                <w:b w:val="0"/>
                <w:bCs w:val="0"/>
                <w:color w:val="auto"/>
                <w:szCs w:val="21"/>
                <w:highlight w:val="none"/>
                <w:lang w:val="en-US" w:eastAsia="zh-CN"/>
              </w:rPr>
            </w:pPr>
            <w:bookmarkStart w:id="145" w:name="主要管理人员要求"/>
            <w:bookmarkEnd w:id="145"/>
            <w:r>
              <w:rPr>
                <w:rFonts w:hint="eastAsia" w:ascii="宋体" w:hAnsi="宋体" w:cs="宋体"/>
                <w:b w:val="0"/>
                <w:bCs w:val="0"/>
                <w:color w:val="auto"/>
                <w:szCs w:val="21"/>
                <w:highlight w:val="none"/>
                <w:lang w:val="en-US" w:eastAsia="zh-CN"/>
              </w:rPr>
              <w:t>（1）项目经理1名：持有机电相关专业二级建造师及以上执业资格，具有省级及以上交通行政主管部门（或建设行政主管部门）颁发的安全生产考核合格证书（B类）；</w:t>
            </w:r>
          </w:p>
          <w:p w14:paraId="2343591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firstLine="420" w:firstLineChars="200"/>
              <w:jc w:val="left"/>
              <w:textAlignment w:val="auto"/>
              <w:rPr>
                <w:rFonts w:hint="eastAsia" w:ascii="宋体" w:hAnsi="宋体" w:cs="宋体"/>
                <w:b w:val="0"/>
                <w:bCs w:val="0"/>
                <w:color w:val="auto"/>
                <w:szCs w:val="21"/>
                <w:highlight w:val="none"/>
                <w:lang w:val="en-US" w:eastAsia="zh-CN"/>
              </w:rPr>
            </w:pPr>
            <w:r>
              <w:rPr>
                <w:rFonts w:hint="eastAsia" w:ascii="宋体" w:hAnsi="宋体" w:cs="宋体"/>
                <w:b w:val="0"/>
                <w:bCs w:val="0"/>
                <w:color w:val="auto"/>
                <w:szCs w:val="21"/>
                <w:highlight w:val="none"/>
                <w:lang w:val="en-US" w:eastAsia="zh-CN"/>
              </w:rPr>
              <w:t>（2）技术负责人1名：持有机电相关中级工程师及以上职称；</w:t>
            </w:r>
          </w:p>
          <w:p w14:paraId="1C67403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firstLine="420" w:firstLineChars="200"/>
              <w:jc w:val="left"/>
              <w:textAlignment w:val="auto"/>
              <w:rPr>
                <w:rFonts w:hint="eastAsia" w:ascii="宋体" w:hAnsi="宋体" w:cs="宋体"/>
                <w:b/>
                <w:bCs/>
                <w:color w:val="auto"/>
                <w:szCs w:val="21"/>
                <w:highlight w:val="none"/>
                <w:lang w:val="en-US" w:eastAsia="zh-CN"/>
              </w:rPr>
            </w:pPr>
            <w:r>
              <w:rPr>
                <w:rFonts w:hint="eastAsia" w:ascii="宋体" w:hAnsi="宋体" w:cs="宋体"/>
                <w:b w:val="0"/>
                <w:bCs w:val="0"/>
                <w:color w:val="auto"/>
                <w:szCs w:val="21"/>
                <w:highlight w:val="none"/>
                <w:lang w:val="en-US" w:eastAsia="zh-CN"/>
              </w:rPr>
              <w:t>（3）安全负责人1名：具有省级及以上交通行政主管部门（或建设行政主管部门）颁发的安全生产考核合格证书（C类）。</w:t>
            </w:r>
          </w:p>
        </w:tc>
      </w:tr>
    </w:tbl>
    <w:p w14:paraId="43F440F0">
      <w:pPr>
        <w:spacing w:line="400" w:lineRule="exact"/>
        <w:ind w:firstLine="422" w:firstLineChars="200"/>
        <w:jc w:val="left"/>
        <w:rPr>
          <w:rFonts w:hint="eastAsia" w:ascii="宋体" w:hAnsi="宋体" w:eastAsia="宋体" w:cs="宋体"/>
          <w:b/>
          <w:bCs/>
          <w:color w:val="auto"/>
          <w:kern w:val="2"/>
          <w:sz w:val="21"/>
          <w:szCs w:val="21"/>
          <w:highlight w:val="none"/>
          <w:lang w:val="en-US" w:eastAsia="zh-CN" w:bidi="ar-SA"/>
        </w:rPr>
      </w:pPr>
      <w:r>
        <w:rPr>
          <w:rFonts w:hint="eastAsia" w:ascii="宋体" w:hAnsi="宋体" w:eastAsia="宋体" w:cs="宋体"/>
          <w:b/>
          <w:bCs/>
          <w:color w:val="auto"/>
          <w:kern w:val="2"/>
          <w:sz w:val="21"/>
          <w:szCs w:val="21"/>
          <w:highlight w:val="none"/>
          <w:lang w:val="en-US" w:eastAsia="zh-CN" w:bidi="ar-SA"/>
        </w:rPr>
        <w:t xml:space="preserve"> 注：</w:t>
      </w:r>
      <w:r>
        <w:rPr>
          <w:rFonts w:hint="eastAsia" w:ascii="宋体" w:hAnsi="宋体" w:cs="宋体"/>
          <w:b/>
          <w:bCs/>
          <w:color w:val="auto"/>
          <w:kern w:val="2"/>
          <w:sz w:val="21"/>
          <w:szCs w:val="21"/>
          <w:highlight w:val="none"/>
          <w:lang w:val="en-US" w:eastAsia="zh-CN" w:bidi="ar-SA"/>
        </w:rPr>
        <w:t>1.</w:t>
      </w:r>
      <w:r>
        <w:rPr>
          <w:rFonts w:hint="eastAsia" w:ascii="宋体" w:hAnsi="宋体" w:eastAsia="宋体" w:cs="宋体"/>
          <w:b/>
          <w:bCs/>
          <w:color w:val="auto"/>
          <w:kern w:val="2"/>
          <w:sz w:val="21"/>
          <w:szCs w:val="21"/>
          <w:highlight w:val="none"/>
          <w:lang w:val="en-US" w:eastAsia="zh-CN" w:bidi="ar-SA"/>
        </w:rPr>
        <w:t>需提供项目主要管理人员名单（表格形式），以上人员相关资质证件、身份证复印件及由社保局出具的报价人为以上人员缴纳</w:t>
      </w:r>
      <w:r>
        <w:rPr>
          <w:rFonts w:hint="eastAsia" w:ascii="宋体" w:hAnsi="宋体" w:cs="宋体"/>
          <w:b/>
          <w:bCs/>
          <w:color w:val="auto"/>
          <w:kern w:val="2"/>
          <w:sz w:val="21"/>
          <w:szCs w:val="21"/>
          <w:highlight w:val="none"/>
          <w:u w:val="single"/>
          <w:lang w:val="en-US" w:eastAsia="zh-CN" w:bidi="ar-SA"/>
        </w:rPr>
        <w:t xml:space="preserve"> 2025 </w:t>
      </w:r>
      <w:r>
        <w:rPr>
          <w:rFonts w:hint="eastAsia" w:ascii="宋体" w:hAnsi="宋体" w:eastAsia="宋体" w:cs="宋体"/>
          <w:b/>
          <w:bCs/>
          <w:color w:val="auto"/>
          <w:kern w:val="2"/>
          <w:sz w:val="21"/>
          <w:szCs w:val="21"/>
          <w:highlight w:val="none"/>
          <w:lang w:val="en-US" w:eastAsia="zh-CN" w:bidi="ar-SA"/>
        </w:rPr>
        <w:t>年</w:t>
      </w:r>
      <w:r>
        <w:rPr>
          <w:rFonts w:hint="eastAsia" w:ascii="宋体" w:hAnsi="宋体" w:cs="宋体"/>
          <w:b/>
          <w:bCs/>
          <w:color w:val="auto"/>
          <w:kern w:val="2"/>
          <w:sz w:val="21"/>
          <w:szCs w:val="21"/>
          <w:highlight w:val="none"/>
          <w:u w:val="single"/>
          <w:lang w:val="en-US" w:eastAsia="zh-CN" w:bidi="ar-SA"/>
        </w:rPr>
        <w:t xml:space="preserve">  10 </w:t>
      </w:r>
      <w:r>
        <w:rPr>
          <w:rFonts w:hint="eastAsia" w:ascii="宋体" w:hAnsi="宋体" w:eastAsia="宋体" w:cs="宋体"/>
          <w:b/>
          <w:bCs/>
          <w:color w:val="auto"/>
          <w:kern w:val="2"/>
          <w:sz w:val="21"/>
          <w:szCs w:val="21"/>
          <w:highlight w:val="none"/>
          <w:lang w:val="en-US" w:eastAsia="zh-CN" w:bidi="ar-SA"/>
        </w:rPr>
        <w:t>月至</w:t>
      </w:r>
      <w:r>
        <w:rPr>
          <w:rFonts w:hint="eastAsia" w:ascii="宋体" w:hAnsi="宋体" w:cs="宋体"/>
          <w:b/>
          <w:bCs/>
          <w:color w:val="auto"/>
          <w:kern w:val="2"/>
          <w:sz w:val="21"/>
          <w:szCs w:val="21"/>
          <w:highlight w:val="none"/>
          <w:u w:val="single"/>
          <w:lang w:val="en-US" w:eastAsia="zh-CN" w:bidi="ar-SA"/>
        </w:rPr>
        <w:t xml:space="preserve"> 2025  </w:t>
      </w:r>
      <w:r>
        <w:rPr>
          <w:rFonts w:hint="eastAsia" w:ascii="宋体" w:hAnsi="宋体" w:eastAsia="宋体" w:cs="宋体"/>
          <w:b/>
          <w:bCs/>
          <w:color w:val="auto"/>
          <w:kern w:val="2"/>
          <w:sz w:val="21"/>
          <w:szCs w:val="21"/>
          <w:highlight w:val="none"/>
          <w:lang w:val="en-US" w:eastAsia="zh-CN" w:bidi="ar-SA"/>
        </w:rPr>
        <w:t>年</w:t>
      </w:r>
      <w:r>
        <w:rPr>
          <w:rFonts w:hint="eastAsia" w:ascii="宋体" w:hAnsi="宋体" w:cs="宋体"/>
          <w:b/>
          <w:bCs/>
          <w:color w:val="auto"/>
          <w:kern w:val="2"/>
          <w:sz w:val="21"/>
          <w:szCs w:val="21"/>
          <w:highlight w:val="none"/>
          <w:u w:val="single"/>
          <w:lang w:val="en-US" w:eastAsia="zh-CN" w:bidi="ar-SA"/>
        </w:rPr>
        <w:t xml:space="preserve"> 12 </w:t>
      </w:r>
      <w:r>
        <w:rPr>
          <w:rFonts w:hint="eastAsia" w:ascii="宋体" w:hAnsi="宋体" w:eastAsia="宋体" w:cs="宋体"/>
          <w:b/>
          <w:bCs/>
          <w:color w:val="auto"/>
          <w:kern w:val="2"/>
          <w:sz w:val="21"/>
          <w:szCs w:val="21"/>
          <w:highlight w:val="none"/>
          <w:lang w:val="en-US" w:eastAsia="zh-CN" w:bidi="ar-SA"/>
        </w:rPr>
        <w:t>月</w:t>
      </w:r>
      <w:r>
        <w:rPr>
          <w:rFonts w:hint="default" w:ascii="宋体" w:hAnsi="宋体" w:cs="宋体"/>
          <w:b/>
          <w:bCs/>
          <w:color w:val="auto"/>
          <w:kern w:val="2"/>
          <w:sz w:val="21"/>
          <w:szCs w:val="21"/>
          <w:highlight w:val="none"/>
          <w:lang w:eastAsia="zh-CN" w:bidi="ar-SA"/>
        </w:rPr>
        <w:t>间</w:t>
      </w:r>
      <w:r>
        <w:rPr>
          <w:rFonts w:hint="eastAsia" w:ascii="宋体" w:hAnsi="宋体" w:eastAsia="宋体" w:cs="宋体"/>
          <w:b/>
          <w:bCs/>
          <w:color w:val="auto"/>
          <w:kern w:val="2"/>
          <w:sz w:val="21"/>
          <w:szCs w:val="21"/>
          <w:highlight w:val="none"/>
          <w:lang w:val="en-US" w:eastAsia="zh-CN" w:bidi="ar-SA"/>
        </w:rPr>
        <w:t>连续三个月的养老保险证明（带有社保部门公章或社保部门的有效电子印章），并加盖单位公章。</w:t>
      </w:r>
    </w:p>
    <w:p w14:paraId="78562E9B">
      <w:pPr>
        <w:ind w:firstLine="0" w:firstLineChars="0"/>
        <w:rPr>
          <w:rFonts w:hint="default" w:eastAsia="宋体"/>
          <w:color w:val="auto"/>
          <w:highlight w:val="none"/>
          <w:lang w:val="en-US" w:eastAsia="zh-CN"/>
        </w:rPr>
      </w:pPr>
    </w:p>
    <w:bookmarkEnd w:id="142"/>
    <w:p w14:paraId="648CBD88">
      <w:pPr>
        <w:pStyle w:val="4"/>
        <w:jc w:val="center"/>
        <w:rPr>
          <w:rFonts w:hint="eastAsia" w:ascii="宋体" w:hAnsi="宋体" w:eastAsia="宋体" w:cs="宋体"/>
          <w:bCs w:val="0"/>
          <w:color w:val="auto"/>
          <w:sz w:val="28"/>
          <w:szCs w:val="28"/>
          <w:highlight w:val="none"/>
        </w:rPr>
      </w:pPr>
      <w:bookmarkStart w:id="146" w:name="_Toc11529"/>
      <w:bookmarkStart w:id="147" w:name="_Toc19370"/>
      <w:bookmarkStart w:id="148" w:name="_Toc14678"/>
      <w:r>
        <w:rPr>
          <w:rFonts w:hint="eastAsia" w:ascii="宋体" w:hAnsi="宋体" w:eastAsia="宋体" w:cs="宋体"/>
          <w:bCs w:val="0"/>
          <w:color w:val="auto"/>
          <w:sz w:val="28"/>
          <w:szCs w:val="28"/>
          <w:highlight w:val="none"/>
        </w:rPr>
        <w:t>附录</w:t>
      </w:r>
      <w:r>
        <w:rPr>
          <w:rFonts w:hint="eastAsia" w:ascii="宋体" w:hAnsi="宋体" w:eastAsia="宋体" w:cs="宋体"/>
          <w:bCs w:val="0"/>
          <w:color w:val="auto"/>
          <w:sz w:val="28"/>
          <w:szCs w:val="28"/>
          <w:highlight w:val="none"/>
          <w:lang w:val="en-US" w:eastAsia="zh-CN"/>
        </w:rPr>
        <w:t>2</w:t>
      </w:r>
      <w:r>
        <w:rPr>
          <w:rFonts w:hint="eastAsia" w:ascii="宋体" w:hAnsi="宋体" w:eastAsia="宋体" w:cs="宋体"/>
          <w:bCs w:val="0"/>
          <w:color w:val="auto"/>
          <w:sz w:val="28"/>
          <w:szCs w:val="28"/>
          <w:highlight w:val="none"/>
        </w:rPr>
        <w:t xml:space="preserve"> 资格审查文件（项目</w:t>
      </w:r>
      <w:r>
        <w:rPr>
          <w:rFonts w:hint="eastAsia" w:ascii="宋体" w:hAnsi="宋体" w:eastAsia="宋体" w:cs="宋体"/>
          <w:bCs w:val="0"/>
          <w:color w:val="auto"/>
          <w:sz w:val="28"/>
          <w:szCs w:val="28"/>
          <w:highlight w:val="none"/>
          <w:lang w:val="en-US" w:eastAsia="zh-CN"/>
        </w:rPr>
        <w:t>其他</w:t>
      </w:r>
      <w:r>
        <w:rPr>
          <w:rFonts w:hint="eastAsia" w:ascii="宋体" w:hAnsi="宋体" w:eastAsia="宋体" w:cs="宋体"/>
          <w:bCs w:val="0"/>
          <w:color w:val="auto"/>
          <w:sz w:val="28"/>
          <w:szCs w:val="28"/>
          <w:highlight w:val="none"/>
        </w:rPr>
        <w:t>人员</w:t>
      </w:r>
      <w:r>
        <w:rPr>
          <w:rFonts w:hint="eastAsia" w:ascii="宋体" w:hAnsi="宋体" w:eastAsia="宋体" w:cs="宋体"/>
          <w:bCs w:val="0"/>
          <w:color w:val="auto"/>
          <w:sz w:val="28"/>
          <w:szCs w:val="28"/>
          <w:highlight w:val="none"/>
          <w:lang w:val="en-US" w:eastAsia="zh-CN"/>
        </w:rPr>
        <w:t>最低</w:t>
      </w:r>
      <w:r>
        <w:rPr>
          <w:rFonts w:hint="eastAsia" w:ascii="宋体" w:hAnsi="宋体" w:eastAsia="宋体" w:cs="宋体"/>
          <w:bCs w:val="0"/>
          <w:color w:val="auto"/>
          <w:sz w:val="28"/>
          <w:szCs w:val="28"/>
          <w:highlight w:val="none"/>
        </w:rPr>
        <w:t>要求）</w:t>
      </w:r>
      <w:bookmarkEnd w:id="146"/>
      <w:bookmarkEnd w:id="147"/>
      <w:bookmarkEnd w:id="148"/>
      <w:bookmarkStart w:id="149" w:name="_Toc17384"/>
      <w:bookmarkStart w:id="150" w:name="_Toc4169"/>
      <w:bookmarkStart w:id="151" w:name="_Toc6096"/>
    </w:p>
    <w:tbl>
      <w:tblPr>
        <w:tblStyle w:val="43"/>
        <w:tblW w:w="88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35"/>
      </w:tblGrid>
      <w:tr w14:paraId="55E81A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8835" w:type="dxa"/>
            <w:vAlign w:val="center"/>
          </w:tcPr>
          <w:p w14:paraId="0C35B1A8">
            <w:pPr>
              <w:keepNext w:val="0"/>
              <w:keepLines w:val="0"/>
              <w:suppressLineNumbers w:val="0"/>
              <w:spacing w:before="0" w:beforeAutospacing="0" w:after="0" w:afterAutospacing="0" w:line="400" w:lineRule="exact"/>
              <w:ind w:left="0" w:right="0"/>
              <w:jc w:val="center"/>
              <w:rPr>
                <w:rFonts w:hint="default" w:ascii="宋体" w:hAnsi="宋体" w:cs="宋体"/>
                <w:color w:val="auto"/>
                <w:szCs w:val="21"/>
                <w:highlight w:val="none"/>
              </w:rPr>
            </w:pPr>
            <w:r>
              <w:rPr>
                <w:rFonts w:hint="eastAsia" w:ascii="宋体" w:hAnsi="宋体" w:cs="宋体"/>
                <w:color w:val="auto"/>
                <w:szCs w:val="21"/>
                <w:highlight w:val="none"/>
              </w:rPr>
              <w:t>项目施工、安装及调试劳务人员最低要求</w:t>
            </w:r>
          </w:p>
        </w:tc>
      </w:tr>
      <w:tr w14:paraId="2A5B83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 w:hRule="atLeast"/>
          <w:jc w:val="center"/>
        </w:trPr>
        <w:tc>
          <w:tcPr>
            <w:tcW w:w="8835" w:type="dxa"/>
          </w:tcPr>
          <w:p w14:paraId="256F7FE8">
            <w:pPr>
              <w:keepNext w:val="0"/>
              <w:keepLines w:val="0"/>
              <w:suppressLineNumbers w:val="0"/>
              <w:spacing w:before="0" w:beforeAutospacing="0" w:after="0" w:afterAutospacing="0"/>
              <w:ind w:left="0" w:right="0" w:firstLine="400"/>
              <w:rPr>
                <w:rFonts w:hint="eastAsia" w:eastAsia="宋体"/>
                <w:b w:val="0"/>
                <w:bCs w:val="0"/>
                <w:color w:val="auto"/>
                <w:highlight w:val="none"/>
                <w:lang w:eastAsia="zh-CN"/>
              </w:rPr>
            </w:pPr>
            <w:bookmarkStart w:id="152" w:name="其他人员要求"/>
            <w:bookmarkEnd w:id="152"/>
            <w:r>
              <w:rPr>
                <w:rFonts w:hint="eastAsia"/>
                <w:b w:val="0"/>
                <w:bCs w:val="0"/>
                <w:color w:val="auto"/>
                <w:highlight w:val="none"/>
                <w:lang w:eastAsia="zh-CN"/>
              </w:rPr>
              <w:t>（1）.施工劳务人员不低于1组，每组作业人员不少于5人，其中包含1名专职安全员，2名持特种作业低压电工操作证人员，1名持特种作业焊工操作证人员；必须为报价人自有员工或者劳务派遣员工。</w:t>
            </w:r>
          </w:p>
          <w:p w14:paraId="797B5EF7">
            <w:pPr>
              <w:keepNext w:val="0"/>
              <w:keepLines w:val="0"/>
              <w:suppressLineNumbers w:val="0"/>
              <w:spacing w:before="0" w:beforeAutospacing="0" w:after="0" w:afterAutospacing="0"/>
              <w:ind w:left="0" w:right="0" w:firstLine="400"/>
              <w:rPr>
                <w:rFonts w:hint="eastAsia"/>
                <w:b w:val="0"/>
                <w:bCs w:val="0"/>
                <w:color w:val="auto"/>
                <w:highlight w:val="none"/>
              </w:rPr>
            </w:pPr>
            <w:r>
              <w:rPr>
                <w:rFonts w:hint="eastAsia"/>
                <w:b w:val="0"/>
                <w:bCs w:val="0"/>
                <w:color w:val="auto"/>
                <w:highlight w:val="none"/>
              </w:rPr>
              <w:t>（2）</w:t>
            </w:r>
            <w:r>
              <w:rPr>
                <w:rFonts w:hint="eastAsia"/>
                <w:b w:val="0"/>
                <w:bCs w:val="0"/>
                <w:color w:val="auto"/>
                <w:highlight w:val="none"/>
                <w:lang w:val="en-US" w:eastAsia="zh-CN"/>
              </w:rPr>
              <w:t>每次作业时</w:t>
            </w:r>
            <w:r>
              <w:rPr>
                <w:rFonts w:hint="eastAsia"/>
                <w:b w:val="0"/>
                <w:bCs w:val="0"/>
                <w:color w:val="auto"/>
                <w:highlight w:val="none"/>
              </w:rPr>
              <w:t>现场安全员至少1名：为投标人自有人员，持有安全员（C证）；</w:t>
            </w:r>
          </w:p>
          <w:p w14:paraId="114FF128">
            <w:pPr>
              <w:keepNext w:val="0"/>
              <w:keepLines w:val="0"/>
              <w:suppressLineNumbers w:val="0"/>
              <w:spacing w:before="0" w:beforeAutospacing="0" w:after="0" w:afterAutospacing="0"/>
              <w:ind w:left="0" w:right="0" w:firstLine="400"/>
              <w:rPr>
                <w:rFonts w:hint="eastAsia"/>
                <w:b/>
                <w:bCs/>
                <w:color w:val="auto"/>
                <w:highlight w:val="none"/>
              </w:rPr>
            </w:pPr>
            <w:r>
              <w:rPr>
                <w:rFonts w:hint="eastAsia"/>
                <w:b/>
                <w:bCs/>
                <w:color w:val="auto"/>
                <w:highlight w:val="none"/>
              </w:rPr>
              <w:t>以上要求为最低要求，各班组需同时进场并施工，后续根据界面提交情况及项目部要求追加人员，满足工程进度需要。</w:t>
            </w:r>
          </w:p>
          <w:p w14:paraId="4D47380A">
            <w:pPr>
              <w:keepNext w:val="0"/>
              <w:keepLines w:val="0"/>
              <w:suppressLineNumbers w:val="0"/>
              <w:spacing w:before="0" w:beforeAutospacing="0" w:after="0" w:afterAutospacing="0"/>
              <w:ind w:left="0" w:right="0" w:firstLine="400"/>
              <w:rPr>
                <w:rFonts w:hint="default"/>
                <w:color w:val="auto"/>
                <w:highlight w:val="none"/>
              </w:rPr>
            </w:pPr>
            <w:r>
              <w:rPr>
                <w:rFonts w:hint="eastAsia"/>
                <w:b/>
                <w:bCs/>
                <w:color w:val="auto"/>
                <w:highlight w:val="none"/>
              </w:rPr>
              <w:t>（报价人自行承诺即可，无需提供相关证明材料</w:t>
            </w:r>
            <w:r>
              <w:rPr>
                <w:rFonts w:hint="eastAsia" w:ascii="宋体" w:hAnsi="宋体" w:eastAsia="宋体" w:cs="宋体"/>
                <w:b/>
                <w:bCs/>
                <w:color w:val="auto"/>
                <w:kern w:val="2"/>
                <w:sz w:val="21"/>
                <w:szCs w:val="21"/>
                <w:highlight w:val="none"/>
                <w:woUserID w:val="1"/>
              </w:rPr>
              <w:t>，中标后采购人将对人员资质进行复核</w:t>
            </w:r>
            <w:r>
              <w:rPr>
                <w:rFonts w:hint="default" w:ascii="宋体" w:hAnsi="宋体" w:eastAsia="宋体" w:cs="宋体"/>
                <w:b/>
                <w:bCs/>
                <w:color w:val="auto"/>
                <w:kern w:val="2"/>
                <w:sz w:val="21"/>
                <w:szCs w:val="21"/>
                <w:highlight w:val="none"/>
                <w:woUserID w:val="1"/>
              </w:rPr>
              <w:t>。</w:t>
            </w:r>
            <w:r>
              <w:rPr>
                <w:rFonts w:hint="eastAsia"/>
                <w:b/>
                <w:bCs/>
                <w:color w:val="auto"/>
                <w:highlight w:val="none"/>
              </w:rPr>
              <w:t>）</w:t>
            </w:r>
          </w:p>
        </w:tc>
      </w:tr>
    </w:tbl>
    <w:p w14:paraId="1CB27D1A">
      <w:pPr>
        <w:pStyle w:val="42"/>
        <w:rPr>
          <w:rFonts w:hint="eastAsia"/>
          <w:color w:val="auto"/>
          <w:highlight w:val="none"/>
        </w:rPr>
      </w:pPr>
    </w:p>
    <w:p w14:paraId="43FF0282">
      <w:pPr>
        <w:pStyle w:val="4"/>
        <w:jc w:val="center"/>
        <w:rPr>
          <w:rFonts w:hint="eastAsia" w:hAnsi="宋体"/>
          <w:b w:val="0"/>
          <w:color w:val="auto"/>
          <w:sz w:val="28"/>
          <w:szCs w:val="28"/>
          <w:highlight w:val="none"/>
        </w:rPr>
      </w:pPr>
      <w:bookmarkStart w:id="153" w:name="_Toc775"/>
      <w:bookmarkStart w:id="154" w:name="_Toc26911"/>
      <w:bookmarkStart w:id="155" w:name="_Toc5232"/>
      <w:r>
        <w:rPr>
          <w:rFonts w:hint="eastAsia" w:ascii="宋体" w:hAnsi="宋体" w:eastAsia="宋体" w:cs="宋体"/>
          <w:bCs w:val="0"/>
          <w:color w:val="auto"/>
          <w:sz w:val="28"/>
          <w:szCs w:val="28"/>
          <w:highlight w:val="none"/>
        </w:rPr>
        <w:t>附录</w:t>
      </w:r>
      <w:r>
        <w:rPr>
          <w:rFonts w:hint="eastAsia" w:ascii="宋体" w:hAnsi="宋体" w:eastAsia="宋体" w:cs="宋体"/>
          <w:bCs w:val="0"/>
          <w:color w:val="auto"/>
          <w:sz w:val="28"/>
          <w:szCs w:val="28"/>
          <w:highlight w:val="none"/>
          <w:lang w:val="en-US" w:eastAsia="zh-CN"/>
        </w:rPr>
        <w:t>3</w:t>
      </w:r>
      <w:r>
        <w:rPr>
          <w:rFonts w:hint="eastAsia" w:ascii="宋体" w:hAnsi="宋体" w:eastAsia="宋体" w:cs="宋体"/>
          <w:bCs w:val="0"/>
          <w:color w:val="auto"/>
          <w:sz w:val="28"/>
          <w:szCs w:val="28"/>
          <w:highlight w:val="none"/>
        </w:rPr>
        <w:t xml:space="preserve"> 资格审查文件（主要机械设备和试验检测设备最低要求）</w:t>
      </w:r>
      <w:bookmarkEnd w:id="149"/>
      <w:bookmarkEnd w:id="150"/>
      <w:bookmarkEnd w:id="151"/>
      <w:bookmarkEnd w:id="153"/>
      <w:bookmarkEnd w:id="154"/>
      <w:bookmarkEnd w:id="155"/>
    </w:p>
    <w:tbl>
      <w:tblPr>
        <w:tblStyle w:val="4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52F74D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23" w:hRule="atLeast"/>
          <w:jc w:val="center"/>
        </w:trPr>
        <w:tc>
          <w:tcPr>
            <w:tcW w:w="5000" w:type="pct"/>
            <w:vAlign w:val="center"/>
          </w:tcPr>
          <w:p w14:paraId="2F9167BA">
            <w:pPr>
              <w:keepNext w:val="0"/>
              <w:keepLines w:val="0"/>
              <w:suppressLineNumbers w:val="0"/>
              <w:spacing w:before="0" w:beforeAutospacing="0" w:after="0" w:afterAutospacing="0" w:line="400" w:lineRule="exact"/>
              <w:ind w:left="0" w:right="0"/>
              <w:jc w:val="center"/>
              <w:rPr>
                <w:rFonts w:hint="default" w:ascii="宋体" w:hAnsi="宋体" w:cs="宋体"/>
                <w:color w:val="auto"/>
                <w:szCs w:val="21"/>
                <w:highlight w:val="none"/>
              </w:rPr>
            </w:pPr>
            <w:r>
              <w:rPr>
                <w:rFonts w:hint="eastAsia" w:ascii="宋体" w:hAnsi="宋体" w:cs="宋体"/>
                <w:color w:val="auto"/>
                <w:szCs w:val="21"/>
                <w:highlight w:val="none"/>
              </w:rPr>
              <w:t>主要机械设备和试验检测设备最低要求</w:t>
            </w:r>
          </w:p>
        </w:tc>
      </w:tr>
      <w:tr w14:paraId="1ACAD4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5000" w:type="pct"/>
          </w:tcPr>
          <w:p w14:paraId="039C48EC">
            <w:pPr>
              <w:keepNext w:val="0"/>
              <w:keepLines w:val="0"/>
              <w:suppressLineNumbers w:val="0"/>
              <w:spacing w:before="0" w:beforeAutospacing="0" w:after="0" w:afterAutospacing="0"/>
              <w:ind w:left="0" w:right="0" w:firstLine="420" w:firstLineChars="200"/>
              <w:rPr>
                <w:rFonts w:hint="default" w:ascii="宋体" w:hAnsi="宋体" w:cs="宋体"/>
                <w:caps/>
                <w:color w:val="auto"/>
                <w:szCs w:val="21"/>
                <w:highlight w:val="none"/>
                <w:lang w:val="en-US" w:eastAsia="zh-CN"/>
              </w:rPr>
            </w:pPr>
            <w:r>
              <w:rPr>
                <w:rFonts w:hint="eastAsia" w:ascii="宋体" w:hAnsi="宋体" w:cs="宋体"/>
                <w:b w:val="0"/>
                <w:bCs w:val="0"/>
                <w:caps/>
                <w:color w:val="auto"/>
                <w:szCs w:val="21"/>
                <w:highlight w:val="none"/>
                <w:lang w:val="en-US" w:eastAsia="zh-CN"/>
              </w:rPr>
              <w:t>根据每次项目需求，需配备满足施工进度、质量、安全的设备。</w:t>
            </w:r>
          </w:p>
          <w:p w14:paraId="35F16BA5">
            <w:pPr>
              <w:keepNext w:val="0"/>
              <w:keepLines w:val="0"/>
              <w:suppressLineNumbers w:val="0"/>
              <w:spacing w:before="0" w:beforeAutospacing="0" w:after="0" w:afterAutospacing="0"/>
              <w:ind w:left="0" w:right="0" w:firstLine="422" w:firstLineChars="200"/>
              <w:rPr>
                <w:rFonts w:hint="eastAsia" w:ascii="宋体" w:hAnsi="宋体" w:eastAsia="宋体" w:cs="宋体"/>
                <w:b/>
                <w:bCs/>
                <w:caps/>
                <w:color w:val="auto"/>
                <w:szCs w:val="21"/>
                <w:highlight w:val="none"/>
                <w:lang w:eastAsia="zh-CN"/>
              </w:rPr>
            </w:pPr>
            <w:r>
              <w:rPr>
                <w:rFonts w:hint="eastAsia" w:ascii="宋体" w:hAnsi="宋体" w:cs="宋体"/>
                <w:b/>
                <w:bCs/>
                <w:caps/>
                <w:color w:val="auto"/>
                <w:szCs w:val="21"/>
                <w:highlight w:val="none"/>
                <w:lang w:eastAsia="zh-CN"/>
              </w:rPr>
              <w:t>以上要求为最低要求，后续根据界面提交情况及项目部要求追加相应车辆及机械，满足工程进度需要</w:t>
            </w:r>
          </w:p>
          <w:p w14:paraId="409F1BA0">
            <w:pPr>
              <w:keepNext w:val="0"/>
              <w:keepLines w:val="0"/>
              <w:suppressLineNumbers w:val="0"/>
              <w:spacing w:before="0" w:beforeAutospacing="0" w:after="0" w:afterAutospacing="0"/>
              <w:ind w:left="0" w:right="0" w:firstLine="420" w:firstLineChars="200"/>
              <w:rPr>
                <w:rFonts w:hint="default"/>
                <w:color w:val="auto"/>
                <w:highlight w:val="none"/>
              </w:rPr>
            </w:pPr>
            <w:r>
              <w:rPr>
                <w:rFonts w:hint="eastAsia" w:ascii="宋体" w:hAnsi="宋体" w:cs="宋体"/>
                <w:caps/>
                <w:color w:val="auto"/>
                <w:szCs w:val="21"/>
                <w:highlight w:val="none"/>
              </w:rPr>
              <w:t>（</w:t>
            </w:r>
            <w:r>
              <w:rPr>
                <w:rFonts w:hint="eastAsia"/>
                <w:b/>
                <w:bCs/>
                <w:color w:val="auto"/>
                <w:highlight w:val="none"/>
              </w:rPr>
              <w:t>报价人自行承诺即可，无需提供相关证明材料</w:t>
            </w:r>
            <w:r>
              <w:rPr>
                <w:rFonts w:hint="eastAsia"/>
                <w:b/>
                <w:color w:val="auto"/>
                <w:highlight w:val="none"/>
              </w:rPr>
              <w:t>）</w:t>
            </w:r>
          </w:p>
        </w:tc>
      </w:tr>
    </w:tbl>
    <w:p w14:paraId="6863DCCA">
      <w:pPr>
        <w:spacing w:line="400" w:lineRule="exact"/>
        <w:ind w:firstLine="420"/>
        <w:rPr>
          <w:rFonts w:ascii="宋体" w:hAnsi="宋体" w:cs="宋体"/>
          <w:color w:val="auto"/>
          <w:kern w:val="0"/>
          <w:szCs w:val="21"/>
          <w:highlight w:val="none"/>
        </w:rPr>
      </w:pPr>
    </w:p>
    <w:p w14:paraId="30D908FA">
      <w:pPr>
        <w:spacing w:line="440" w:lineRule="exact"/>
        <w:jc w:val="left"/>
        <w:rPr>
          <w:rFonts w:hint="eastAsia" w:ascii="宋体" w:hAnsi="宋体" w:eastAsia="宋体" w:cs="宋体"/>
          <w:b/>
          <w:bCs/>
          <w:color w:val="auto"/>
          <w:sz w:val="21"/>
          <w:szCs w:val="21"/>
          <w:highlight w:val="none"/>
        </w:rPr>
      </w:pPr>
    </w:p>
    <w:p w14:paraId="37B7983E">
      <w:pPr>
        <w:spacing w:line="440" w:lineRule="exact"/>
        <w:ind w:firstLine="420" w:firstLineChars="200"/>
        <w:jc w:val="left"/>
        <w:rPr>
          <w:rFonts w:hint="eastAsia" w:ascii="宋体" w:hAnsi="宋体" w:eastAsia="宋体" w:cs="宋体"/>
          <w:color w:val="auto"/>
          <w:szCs w:val="21"/>
          <w:highlight w:val="none"/>
          <w:lang w:eastAsia="zh-CN"/>
        </w:rPr>
        <w:sectPr>
          <w:footerReference r:id="rId8" w:type="default"/>
          <w:pgSz w:w="11906" w:h="16838"/>
          <w:pgMar w:top="1440" w:right="1800" w:bottom="1440" w:left="1800" w:header="851" w:footer="992" w:gutter="0"/>
          <w:cols w:space="720" w:num="1"/>
          <w:titlePg/>
          <w:docGrid w:type="lines" w:linePitch="312" w:charSpace="0"/>
        </w:sectPr>
      </w:pPr>
    </w:p>
    <w:bookmarkEnd w:id="132"/>
    <w:bookmarkEnd w:id="133"/>
    <w:bookmarkEnd w:id="134"/>
    <w:bookmarkEnd w:id="135"/>
    <w:bookmarkEnd w:id="136"/>
    <w:bookmarkEnd w:id="137"/>
    <w:p w14:paraId="49119FAA">
      <w:pPr>
        <w:pStyle w:val="3"/>
        <w:keepNext/>
        <w:keepLines/>
        <w:pageBreakBefore w:val="0"/>
        <w:widowControl w:val="0"/>
        <w:numPr>
          <w:ilvl w:val="0"/>
          <w:numId w:val="3"/>
        </w:numPr>
        <w:kinsoku/>
        <w:wordWrap/>
        <w:overflowPunct/>
        <w:topLinePunct w:val="0"/>
        <w:autoSpaceDE/>
        <w:autoSpaceDN/>
        <w:bidi w:val="0"/>
        <w:adjustRightInd/>
        <w:snapToGrid/>
        <w:spacing w:before="313" w:beforeLines="100" w:after="313" w:afterLines="100" w:line="360" w:lineRule="auto"/>
        <w:jc w:val="center"/>
        <w:textAlignment w:val="auto"/>
        <w:rPr>
          <w:color w:val="auto"/>
          <w:highlight w:val="none"/>
        </w:rPr>
      </w:pPr>
      <w:bookmarkStart w:id="156" w:name="_Toc31054"/>
      <w:bookmarkStart w:id="157" w:name="_Toc5917"/>
      <w:bookmarkStart w:id="158" w:name="_Toc28519"/>
      <w:r>
        <w:rPr>
          <w:rFonts w:hint="eastAsia" w:ascii="宋体" w:hAnsi="宋体" w:cs="宋体"/>
          <w:color w:val="auto"/>
          <w:highlight w:val="none"/>
        </w:rPr>
        <w:t>评标办法（综合评估法）</w:t>
      </w:r>
      <w:bookmarkEnd w:id="156"/>
      <w:bookmarkEnd w:id="157"/>
      <w:bookmarkEnd w:id="158"/>
    </w:p>
    <w:p w14:paraId="261D39A3">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ascii="宋体" w:hAnsi="宋体" w:cs="宋体"/>
          <w:b/>
          <w:bCs/>
          <w:color w:val="auto"/>
          <w:sz w:val="28"/>
          <w:szCs w:val="28"/>
          <w:highlight w:val="none"/>
        </w:rPr>
      </w:pPr>
      <w:r>
        <w:rPr>
          <w:rFonts w:hint="eastAsia" w:ascii="宋体" w:hAnsi="宋体" w:cs="宋体"/>
          <w:b/>
          <w:bCs/>
          <w:color w:val="auto"/>
          <w:sz w:val="28"/>
          <w:szCs w:val="28"/>
          <w:highlight w:val="none"/>
        </w:rPr>
        <w:t>评标方法前附表</w:t>
      </w:r>
    </w:p>
    <w:tbl>
      <w:tblPr>
        <w:tblStyle w:val="43"/>
        <w:tblpPr w:leftFromText="180" w:rightFromText="180" w:vertAnchor="text" w:horzAnchor="page" w:tblpX="1139" w:tblpY="296"/>
        <w:tblOverlap w:val="never"/>
        <w:tblW w:w="4998" w:type="pct"/>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817"/>
        <w:gridCol w:w="778"/>
        <w:gridCol w:w="983"/>
        <w:gridCol w:w="1434"/>
        <w:gridCol w:w="4019"/>
        <w:gridCol w:w="482"/>
      </w:tblGrid>
      <w:tr w14:paraId="20043CE4">
        <w:tblPrEx>
          <w:tblCellMar>
            <w:top w:w="0" w:type="dxa"/>
            <w:left w:w="108" w:type="dxa"/>
            <w:bottom w:w="0" w:type="dxa"/>
            <w:right w:w="108" w:type="dxa"/>
          </w:tblCellMar>
        </w:tblPrEx>
        <w:trPr>
          <w:trHeight w:val="454" w:hRule="atLeast"/>
          <w:tblHeader/>
        </w:trPr>
        <w:tc>
          <w:tcPr>
            <w:tcW w:w="1514" w:type="pct"/>
            <w:gridSpan w:val="3"/>
            <w:tcBorders>
              <w:top w:val="single" w:color="auto" w:sz="4" w:space="0"/>
              <w:bottom w:val="single" w:color="auto" w:sz="4" w:space="0"/>
              <w:right w:val="single" w:color="auto" w:sz="4" w:space="0"/>
            </w:tcBorders>
            <w:vAlign w:val="center"/>
          </w:tcPr>
          <w:p w14:paraId="5ADE5E6D">
            <w:pPr>
              <w:keepNext w:val="0"/>
              <w:keepLines w:val="0"/>
              <w:pageBreakBefore w:val="0"/>
              <w:suppressLineNumbers w:val="0"/>
              <w:kinsoku/>
              <w:wordWrap/>
              <w:overflowPunct/>
              <w:topLinePunct w:val="0"/>
              <w:bidi w:val="0"/>
              <w:spacing w:before="0" w:beforeAutospacing="0" w:after="0" w:afterAutospacing="0" w:line="400" w:lineRule="exact"/>
              <w:ind w:left="0" w:right="0"/>
              <w:jc w:val="center"/>
              <w:rPr>
                <w:rFonts w:hint="default"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b/>
                <w:color w:val="auto"/>
                <w:szCs w:val="21"/>
                <w:highlight w:val="none"/>
              </w:rPr>
              <w:t>条款号</w:t>
            </w:r>
          </w:p>
        </w:tc>
        <w:tc>
          <w:tcPr>
            <w:tcW w:w="842" w:type="pct"/>
            <w:tcBorders>
              <w:top w:val="single" w:color="auto" w:sz="4" w:space="0"/>
              <w:left w:val="single" w:color="auto" w:sz="4" w:space="0"/>
              <w:bottom w:val="single" w:color="auto" w:sz="4" w:space="0"/>
              <w:right w:val="single" w:color="auto" w:sz="4" w:space="0"/>
            </w:tcBorders>
            <w:vAlign w:val="center"/>
          </w:tcPr>
          <w:p w14:paraId="5B6F4411">
            <w:pPr>
              <w:keepNext w:val="0"/>
              <w:keepLines w:val="0"/>
              <w:pageBreakBefore w:val="0"/>
              <w:suppressLineNumbers w:val="0"/>
              <w:kinsoku/>
              <w:wordWrap/>
              <w:overflowPunct/>
              <w:topLinePunct w:val="0"/>
              <w:bidi w:val="0"/>
              <w:spacing w:before="0" w:beforeAutospacing="0" w:after="0" w:afterAutospacing="0" w:line="400" w:lineRule="exact"/>
              <w:ind w:left="0" w:right="0"/>
              <w:jc w:val="center"/>
              <w:rPr>
                <w:rFonts w:hint="default"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b/>
                <w:color w:val="auto"/>
                <w:szCs w:val="21"/>
                <w:highlight w:val="none"/>
              </w:rPr>
              <w:t>评审因素</w:t>
            </w:r>
          </w:p>
        </w:tc>
        <w:tc>
          <w:tcPr>
            <w:tcW w:w="2642" w:type="pct"/>
            <w:gridSpan w:val="2"/>
            <w:tcBorders>
              <w:top w:val="single" w:color="auto" w:sz="4" w:space="0"/>
              <w:left w:val="single" w:color="auto" w:sz="4" w:space="0"/>
              <w:bottom w:val="single" w:color="auto" w:sz="4" w:space="0"/>
            </w:tcBorders>
            <w:vAlign w:val="center"/>
          </w:tcPr>
          <w:p w14:paraId="16ACB6AF">
            <w:pPr>
              <w:keepNext w:val="0"/>
              <w:keepLines w:val="0"/>
              <w:pageBreakBefore w:val="0"/>
              <w:suppressLineNumbers w:val="0"/>
              <w:kinsoku/>
              <w:wordWrap/>
              <w:overflowPunct/>
              <w:topLinePunct w:val="0"/>
              <w:bidi w:val="0"/>
              <w:spacing w:before="0" w:beforeAutospacing="0" w:after="0" w:afterAutospacing="0" w:line="400" w:lineRule="exact"/>
              <w:ind w:left="0" w:right="0"/>
              <w:jc w:val="center"/>
              <w:rPr>
                <w:rFonts w:hint="default"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b/>
                <w:color w:val="auto"/>
                <w:szCs w:val="21"/>
                <w:highlight w:val="none"/>
              </w:rPr>
              <w:t>评审标准</w:t>
            </w:r>
          </w:p>
        </w:tc>
      </w:tr>
      <w:tr w14:paraId="663F5A7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480" w:type="pct"/>
            <w:tcBorders>
              <w:top w:val="single" w:color="auto" w:sz="4" w:space="0"/>
              <w:right w:val="single" w:color="auto" w:sz="4" w:space="0"/>
            </w:tcBorders>
            <w:vAlign w:val="center"/>
          </w:tcPr>
          <w:p w14:paraId="10BC4373">
            <w:pPr>
              <w:keepNext w:val="0"/>
              <w:keepLines w:val="0"/>
              <w:pageBreakBefore w:val="0"/>
              <w:suppressLineNumbers w:val="0"/>
              <w:kinsoku/>
              <w:wordWrap/>
              <w:overflowPunct/>
              <w:topLinePunct w:val="0"/>
              <w:bidi w:val="0"/>
              <w:spacing w:before="0" w:beforeAutospacing="0" w:after="0" w:afterAutospacing="0" w:line="400" w:lineRule="exact"/>
              <w:ind w:left="0" w:right="0"/>
              <w:jc w:val="center"/>
              <w:rPr>
                <w:rFonts w:hint="default"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w:t>
            </w:r>
          </w:p>
        </w:tc>
        <w:tc>
          <w:tcPr>
            <w:tcW w:w="1033" w:type="pct"/>
            <w:gridSpan w:val="2"/>
            <w:tcBorders>
              <w:top w:val="single" w:color="auto" w:sz="4" w:space="0"/>
              <w:left w:val="single" w:color="auto" w:sz="4" w:space="0"/>
              <w:right w:val="single" w:color="auto" w:sz="4" w:space="0"/>
            </w:tcBorders>
            <w:vAlign w:val="center"/>
          </w:tcPr>
          <w:p w14:paraId="7F437B8A">
            <w:pPr>
              <w:keepNext w:val="0"/>
              <w:keepLines w:val="0"/>
              <w:pageBreakBefore w:val="0"/>
              <w:suppressLineNumbers w:val="0"/>
              <w:kinsoku/>
              <w:wordWrap/>
              <w:overflowPunct/>
              <w:topLinePunct w:val="0"/>
              <w:bidi w:val="0"/>
              <w:spacing w:before="0" w:beforeAutospacing="0" w:after="0" w:afterAutospacing="0" w:line="400" w:lineRule="exact"/>
              <w:ind w:left="0" w:right="0"/>
              <w:jc w:val="center"/>
              <w:rPr>
                <w:rFonts w:hint="default"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评标方法</w:t>
            </w:r>
          </w:p>
        </w:tc>
        <w:tc>
          <w:tcPr>
            <w:tcW w:w="842" w:type="pct"/>
            <w:tcBorders>
              <w:top w:val="single" w:color="auto" w:sz="4" w:space="0"/>
              <w:left w:val="single" w:color="auto" w:sz="4" w:space="0"/>
              <w:bottom w:val="single" w:color="auto" w:sz="4" w:space="0"/>
              <w:right w:val="single" w:color="auto" w:sz="4" w:space="0"/>
            </w:tcBorders>
            <w:vAlign w:val="center"/>
          </w:tcPr>
          <w:p w14:paraId="19AD8DF6">
            <w:pPr>
              <w:keepNext w:val="0"/>
              <w:keepLines w:val="0"/>
              <w:pageBreakBefore w:val="0"/>
              <w:suppressLineNumbers w:val="0"/>
              <w:kinsoku/>
              <w:wordWrap/>
              <w:overflowPunct/>
              <w:topLinePunct w:val="0"/>
              <w:bidi w:val="0"/>
              <w:spacing w:before="0" w:beforeAutospacing="0" w:after="0" w:afterAutospacing="0" w:line="400" w:lineRule="exact"/>
              <w:ind w:left="0" w:right="0"/>
              <w:jc w:val="center"/>
              <w:rPr>
                <w:rFonts w:hint="default"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中标候选人排序方法</w:t>
            </w:r>
          </w:p>
        </w:tc>
        <w:tc>
          <w:tcPr>
            <w:tcW w:w="2642" w:type="pct"/>
            <w:gridSpan w:val="2"/>
            <w:tcBorders>
              <w:top w:val="single" w:color="auto" w:sz="4" w:space="0"/>
              <w:left w:val="single" w:color="auto" w:sz="4" w:space="0"/>
              <w:bottom w:val="single" w:color="auto" w:sz="4" w:space="0"/>
            </w:tcBorders>
          </w:tcPr>
          <w:p w14:paraId="7D392544">
            <w:pPr>
              <w:keepNext w:val="0"/>
              <w:keepLines w:val="0"/>
              <w:pageBreakBefore w:val="0"/>
              <w:suppressLineNumbers w:val="0"/>
              <w:kinsoku/>
              <w:wordWrap/>
              <w:overflowPunct/>
              <w:topLinePunct w:val="0"/>
              <w:bidi w:val="0"/>
              <w:spacing w:before="0" w:beforeAutospacing="0" w:after="0" w:afterAutospacing="0" w:line="400" w:lineRule="exact"/>
              <w:ind w:left="0" w:right="0"/>
              <w:rPr>
                <w:rFonts w:hint="default"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报价人得分=A+B+C，对通过初步评审的报价人按照投标总得分（商务+技术+报价）由从高到低的先后顺序。如出现得分(精确到小数点后两位)相等时，按以下原则确定第一中标候选人：</w:t>
            </w:r>
          </w:p>
          <w:p w14:paraId="5D19A439">
            <w:pPr>
              <w:keepNext w:val="0"/>
              <w:keepLines w:val="0"/>
              <w:pageBreakBefore w:val="0"/>
              <w:suppressLineNumbers w:val="0"/>
              <w:kinsoku/>
              <w:wordWrap/>
              <w:overflowPunct/>
              <w:topLinePunct w:val="0"/>
              <w:bidi w:val="0"/>
              <w:spacing w:before="0" w:beforeAutospacing="0" w:after="0" w:afterAutospacing="0" w:line="400" w:lineRule="exact"/>
              <w:ind w:left="0" w:right="0"/>
              <w:rPr>
                <w:rFonts w:hint="default"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（1）以评标价低的报价人优先；</w:t>
            </w:r>
          </w:p>
          <w:p w14:paraId="78A48BB8">
            <w:pPr>
              <w:keepNext w:val="0"/>
              <w:keepLines w:val="0"/>
              <w:pageBreakBefore w:val="0"/>
              <w:suppressLineNumbers w:val="0"/>
              <w:kinsoku/>
              <w:wordWrap/>
              <w:overflowPunct/>
              <w:topLinePunct w:val="0"/>
              <w:bidi w:val="0"/>
              <w:spacing w:before="0" w:beforeAutospacing="0" w:after="0" w:afterAutospacing="0" w:line="400" w:lineRule="exact"/>
              <w:ind w:left="0" w:right="0"/>
              <w:rPr>
                <w:rFonts w:hint="default"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（2）如评标价也相同时，以技术得分较高的报价人优先；</w:t>
            </w:r>
          </w:p>
          <w:p w14:paraId="7692170E">
            <w:pPr>
              <w:keepNext w:val="0"/>
              <w:keepLines w:val="0"/>
              <w:pageBreakBefore w:val="0"/>
              <w:suppressLineNumbers w:val="0"/>
              <w:kinsoku/>
              <w:wordWrap/>
              <w:overflowPunct/>
              <w:topLinePunct w:val="0"/>
              <w:bidi w:val="0"/>
              <w:spacing w:before="0" w:beforeAutospacing="0" w:after="0" w:afterAutospacing="0" w:line="400" w:lineRule="exact"/>
              <w:ind w:left="0" w:right="0"/>
              <w:rPr>
                <w:rFonts w:hint="default"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（3）如技术得分也相同时，由评标委员会投票决定。</w:t>
            </w:r>
          </w:p>
        </w:tc>
      </w:tr>
      <w:tr w14:paraId="593FF70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480" w:type="pct"/>
            <w:vMerge w:val="restart"/>
            <w:tcBorders>
              <w:top w:val="single" w:color="auto" w:sz="4" w:space="0"/>
              <w:right w:val="single" w:color="auto" w:sz="4" w:space="0"/>
            </w:tcBorders>
            <w:vAlign w:val="center"/>
          </w:tcPr>
          <w:p w14:paraId="1968F073">
            <w:pPr>
              <w:keepNext w:val="0"/>
              <w:keepLines w:val="0"/>
              <w:pageBreakBefore w:val="0"/>
              <w:suppressLineNumbers w:val="0"/>
              <w:kinsoku/>
              <w:wordWrap/>
              <w:overflowPunct/>
              <w:topLinePunct w:val="0"/>
              <w:bidi w:val="0"/>
              <w:spacing w:before="0" w:beforeAutospacing="0" w:after="0" w:afterAutospacing="0" w:line="400" w:lineRule="exact"/>
              <w:ind w:left="0" w:right="0"/>
              <w:jc w:val="center"/>
              <w:rPr>
                <w:rFonts w:hint="default" w:asciiTheme="minorEastAsia" w:hAnsiTheme="minorEastAsia" w:eastAsiaTheme="minorEastAsia" w:cstheme="minorEastAsia"/>
                <w:color w:val="auto"/>
                <w:szCs w:val="21"/>
                <w:highlight w:val="none"/>
              </w:rPr>
            </w:pPr>
            <w:r>
              <w:rPr>
                <w:rFonts w:hint="eastAsia" w:ascii="宋体" w:hAnsi="宋体" w:cs="宋体"/>
                <w:color w:val="auto"/>
                <w:szCs w:val="21"/>
                <w:highlight w:val="none"/>
              </w:rPr>
              <w:t>2.1.1</w:t>
            </w:r>
          </w:p>
        </w:tc>
        <w:tc>
          <w:tcPr>
            <w:tcW w:w="1033" w:type="pct"/>
            <w:gridSpan w:val="2"/>
            <w:vMerge w:val="restart"/>
            <w:tcBorders>
              <w:top w:val="single" w:color="auto" w:sz="4" w:space="0"/>
              <w:left w:val="single" w:color="auto" w:sz="4" w:space="0"/>
              <w:right w:val="single" w:color="auto" w:sz="4" w:space="0"/>
            </w:tcBorders>
            <w:vAlign w:val="center"/>
          </w:tcPr>
          <w:p w14:paraId="5770A721">
            <w:pPr>
              <w:keepNext w:val="0"/>
              <w:keepLines w:val="0"/>
              <w:pageBreakBefore w:val="0"/>
              <w:suppressLineNumbers w:val="0"/>
              <w:kinsoku/>
              <w:wordWrap/>
              <w:overflowPunct/>
              <w:topLinePunct w:val="0"/>
              <w:bidi w:val="0"/>
              <w:spacing w:before="0" w:beforeAutospacing="0" w:after="0" w:afterAutospacing="0" w:line="400" w:lineRule="exact"/>
              <w:ind w:left="0" w:right="0"/>
              <w:jc w:val="center"/>
              <w:rPr>
                <w:rFonts w:hint="default"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形式评审标准</w:t>
            </w:r>
          </w:p>
        </w:tc>
        <w:tc>
          <w:tcPr>
            <w:tcW w:w="842" w:type="pct"/>
            <w:tcBorders>
              <w:top w:val="single" w:color="auto" w:sz="4" w:space="0"/>
              <w:left w:val="single" w:color="auto" w:sz="4" w:space="0"/>
              <w:bottom w:val="single" w:color="auto" w:sz="4" w:space="0"/>
              <w:right w:val="single" w:color="auto" w:sz="4" w:space="0"/>
            </w:tcBorders>
            <w:vAlign w:val="center"/>
          </w:tcPr>
          <w:p w14:paraId="3364520E">
            <w:pPr>
              <w:keepNext w:val="0"/>
              <w:keepLines w:val="0"/>
              <w:pageBreakBefore w:val="0"/>
              <w:suppressLineNumbers w:val="0"/>
              <w:kinsoku/>
              <w:wordWrap/>
              <w:overflowPunct/>
              <w:topLinePunct w:val="0"/>
              <w:bidi w:val="0"/>
              <w:spacing w:before="0" w:beforeAutospacing="0" w:after="0" w:afterAutospacing="0" w:line="400" w:lineRule="exact"/>
              <w:ind w:left="0" w:right="0"/>
              <w:jc w:val="center"/>
              <w:rPr>
                <w:rFonts w:hint="default"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报价人名称</w:t>
            </w:r>
          </w:p>
        </w:tc>
        <w:tc>
          <w:tcPr>
            <w:tcW w:w="2642" w:type="pct"/>
            <w:gridSpan w:val="2"/>
            <w:tcBorders>
              <w:top w:val="single" w:color="auto" w:sz="4" w:space="0"/>
              <w:left w:val="single" w:color="auto" w:sz="4" w:space="0"/>
              <w:bottom w:val="single" w:color="auto" w:sz="4" w:space="0"/>
            </w:tcBorders>
            <w:vAlign w:val="center"/>
          </w:tcPr>
          <w:p w14:paraId="64738C6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firstLine="0" w:firstLineChars="0"/>
              <w:textAlignment w:val="auto"/>
              <w:rPr>
                <w:rFonts w:hint="default"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与营业执照、资质证书一致。</w:t>
            </w:r>
          </w:p>
        </w:tc>
      </w:tr>
      <w:tr w14:paraId="62D4679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480" w:type="pct"/>
            <w:vMerge w:val="continue"/>
            <w:tcBorders>
              <w:top w:val="single" w:color="auto" w:sz="4" w:space="0"/>
              <w:right w:val="single" w:color="auto" w:sz="4" w:space="0"/>
            </w:tcBorders>
            <w:vAlign w:val="center"/>
          </w:tcPr>
          <w:p w14:paraId="229F6643">
            <w:pPr>
              <w:keepNext w:val="0"/>
              <w:keepLines w:val="0"/>
              <w:pageBreakBefore w:val="0"/>
              <w:suppressLineNumbers w:val="0"/>
              <w:kinsoku/>
              <w:wordWrap/>
              <w:overflowPunct/>
              <w:topLinePunct w:val="0"/>
              <w:bidi w:val="0"/>
              <w:spacing w:before="0" w:beforeAutospacing="0" w:after="0" w:afterAutospacing="0" w:line="400" w:lineRule="exact"/>
              <w:ind w:left="0" w:right="0"/>
              <w:jc w:val="center"/>
              <w:rPr>
                <w:rFonts w:hint="default" w:asciiTheme="minorEastAsia" w:hAnsiTheme="minorEastAsia" w:eastAsiaTheme="minorEastAsia" w:cstheme="minorEastAsia"/>
                <w:color w:val="auto"/>
                <w:szCs w:val="21"/>
                <w:highlight w:val="none"/>
              </w:rPr>
            </w:pPr>
          </w:p>
        </w:tc>
        <w:tc>
          <w:tcPr>
            <w:tcW w:w="1033" w:type="pct"/>
            <w:gridSpan w:val="2"/>
            <w:vMerge w:val="continue"/>
            <w:tcBorders>
              <w:top w:val="single" w:color="auto" w:sz="4" w:space="0"/>
              <w:left w:val="single" w:color="auto" w:sz="4" w:space="0"/>
              <w:right w:val="single" w:color="auto" w:sz="4" w:space="0"/>
            </w:tcBorders>
            <w:vAlign w:val="center"/>
          </w:tcPr>
          <w:p w14:paraId="6F322206">
            <w:pPr>
              <w:keepNext w:val="0"/>
              <w:keepLines w:val="0"/>
              <w:pageBreakBefore w:val="0"/>
              <w:suppressLineNumbers w:val="0"/>
              <w:kinsoku/>
              <w:wordWrap/>
              <w:overflowPunct/>
              <w:topLinePunct w:val="0"/>
              <w:bidi w:val="0"/>
              <w:spacing w:before="0" w:beforeAutospacing="0" w:after="0" w:afterAutospacing="0" w:line="400" w:lineRule="exact"/>
              <w:ind w:left="0" w:right="0"/>
              <w:jc w:val="center"/>
              <w:rPr>
                <w:rFonts w:hint="default" w:asciiTheme="minorEastAsia" w:hAnsiTheme="minorEastAsia" w:eastAsiaTheme="minorEastAsia" w:cstheme="minorEastAsia"/>
                <w:color w:val="auto"/>
                <w:szCs w:val="21"/>
                <w:highlight w:val="none"/>
              </w:rPr>
            </w:pPr>
          </w:p>
        </w:tc>
        <w:tc>
          <w:tcPr>
            <w:tcW w:w="842" w:type="pct"/>
            <w:tcBorders>
              <w:top w:val="single" w:color="auto" w:sz="4" w:space="0"/>
              <w:left w:val="single" w:color="auto" w:sz="4" w:space="0"/>
              <w:bottom w:val="single" w:color="auto" w:sz="4" w:space="0"/>
              <w:right w:val="single" w:color="auto" w:sz="4" w:space="0"/>
            </w:tcBorders>
            <w:vAlign w:val="center"/>
          </w:tcPr>
          <w:p w14:paraId="424ED6E1">
            <w:pPr>
              <w:keepNext w:val="0"/>
              <w:keepLines w:val="0"/>
              <w:pageBreakBefore w:val="0"/>
              <w:suppressLineNumbers w:val="0"/>
              <w:kinsoku/>
              <w:wordWrap/>
              <w:overflowPunct/>
              <w:topLinePunct w:val="0"/>
              <w:bidi w:val="0"/>
              <w:spacing w:before="0" w:beforeAutospacing="0" w:after="0" w:afterAutospacing="0" w:line="400" w:lineRule="exact"/>
              <w:ind w:left="0" w:right="0"/>
              <w:jc w:val="center"/>
              <w:rPr>
                <w:rFonts w:hint="default"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报价函</w:t>
            </w:r>
            <w:r>
              <w:rPr>
                <w:rFonts w:hint="eastAsia" w:asciiTheme="minorEastAsia" w:hAnsiTheme="minorEastAsia" w:eastAsiaTheme="minorEastAsia" w:cstheme="minorEastAsia"/>
                <w:color w:val="auto"/>
                <w:szCs w:val="21"/>
                <w:highlight w:val="none"/>
                <w:lang w:eastAsia="zh-CN"/>
              </w:rPr>
              <w:t>签名</w:t>
            </w:r>
            <w:r>
              <w:rPr>
                <w:rFonts w:hint="eastAsia" w:asciiTheme="minorEastAsia" w:hAnsiTheme="minorEastAsia" w:eastAsiaTheme="minorEastAsia" w:cstheme="minorEastAsia"/>
                <w:color w:val="auto"/>
                <w:szCs w:val="21"/>
                <w:highlight w:val="none"/>
              </w:rPr>
              <w:t>盖章</w:t>
            </w:r>
          </w:p>
        </w:tc>
        <w:tc>
          <w:tcPr>
            <w:tcW w:w="2642" w:type="pct"/>
            <w:gridSpan w:val="2"/>
            <w:tcBorders>
              <w:top w:val="single" w:color="auto" w:sz="4" w:space="0"/>
              <w:left w:val="single" w:color="auto" w:sz="4" w:space="0"/>
              <w:bottom w:val="single" w:color="auto" w:sz="4" w:space="0"/>
            </w:tcBorders>
            <w:vAlign w:val="center"/>
          </w:tcPr>
          <w:p w14:paraId="4C4AEB3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firstLine="0" w:firstLineChars="0"/>
              <w:textAlignment w:val="auto"/>
              <w:rPr>
                <w:rFonts w:hint="default"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有法定代表人或委托代理人</w:t>
            </w:r>
            <w:r>
              <w:rPr>
                <w:rFonts w:hint="eastAsia" w:asciiTheme="minorEastAsia" w:hAnsiTheme="minorEastAsia" w:eastAsiaTheme="minorEastAsia" w:cstheme="minorEastAsia"/>
                <w:color w:val="auto"/>
                <w:szCs w:val="21"/>
                <w:highlight w:val="none"/>
                <w:lang w:eastAsia="zh-CN"/>
              </w:rPr>
              <w:t>签名</w:t>
            </w:r>
            <w:r>
              <w:rPr>
                <w:rFonts w:hint="eastAsia" w:asciiTheme="minorEastAsia" w:hAnsiTheme="minorEastAsia" w:eastAsiaTheme="minorEastAsia" w:cstheme="minorEastAsia"/>
                <w:color w:val="auto"/>
                <w:szCs w:val="21"/>
                <w:highlight w:val="none"/>
              </w:rPr>
              <w:t>或加盖单位公章。</w:t>
            </w:r>
          </w:p>
        </w:tc>
      </w:tr>
      <w:tr w14:paraId="627BC0A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480" w:type="pct"/>
            <w:vMerge w:val="continue"/>
            <w:tcBorders>
              <w:top w:val="single" w:color="auto" w:sz="4" w:space="0"/>
              <w:right w:val="single" w:color="auto" w:sz="4" w:space="0"/>
            </w:tcBorders>
            <w:vAlign w:val="center"/>
          </w:tcPr>
          <w:p w14:paraId="3ED9509C">
            <w:pPr>
              <w:keepNext w:val="0"/>
              <w:keepLines w:val="0"/>
              <w:pageBreakBefore w:val="0"/>
              <w:suppressLineNumbers w:val="0"/>
              <w:kinsoku/>
              <w:wordWrap/>
              <w:overflowPunct/>
              <w:topLinePunct w:val="0"/>
              <w:bidi w:val="0"/>
              <w:spacing w:before="0" w:beforeAutospacing="0" w:after="0" w:afterAutospacing="0" w:line="400" w:lineRule="exact"/>
              <w:ind w:left="0" w:right="0"/>
              <w:jc w:val="center"/>
              <w:rPr>
                <w:rFonts w:hint="default" w:asciiTheme="minorEastAsia" w:hAnsiTheme="minorEastAsia" w:eastAsiaTheme="minorEastAsia" w:cstheme="minorEastAsia"/>
                <w:color w:val="auto"/>
                <w:szCs w:val="21"/>
                <w:highlight w:val="none"/>
              </w:rPr>
            </w:pPr>
          </w:p>
        </w:tc>
        <w:tc>
          <w:tcPr>
            <w:tcW w:w="1033" w:type="pct"/>
            <w:gridSpan w:val="2"/>
            <w:vMerge w:val="continue"/>
            <w:tcBorders>
              <w:top w:val="single" w:color="auto" w:sz="4" w:space="0"/>
              <w:left w:val="single" w:color="auto" w:sz="4" w:space="0"/>
              <w:right w:val="single" w:color="auto" w:sz="4" w:space="0"/>
            </w:tcBorders>
            <w:vAlign w:val="center"/>
          </w:tcPr>
          <w:p w14:paraId="7249750E">
            <w:pPr>
              <w:keepNext w:val="0"/>
              <w:keepLines w:val="0"/>
              <w:pageBreakBefore w:val="0"/>
              <w:suppressLineNumbers w:val="0"/>
              <w:kinsoku/>
              <w:wordWrap/>
              <w:overflowPunct/>
              <w:topLinePunct w:val="0"/>
              <w:bidi w:val="0"/>
              <w:spacing w:before="0" w:beforeAutospacing="0" w:after="0" w:afterAutospacing="0" w:line="400" w:lineRule="exact"/>
              <w:ind w:left="0" w:right="0"/>
              <w:jc w:val="center"/>
              <w:rPr>
                <w:rFonts w:hint="default" w:asciiTheme="minorEastAsia" w:hAnsiTheme="minorEastAsia" w:eastAsiaTheme="minorEastAsia" w:cstheme="minorEastAsia"/>
                <w:color w:val="auto"/>
                <w:szCs w:val="21"/>
                <w:highlight w:val="none"/>
              </w:rPr>
            </w:pPr>
          </w:p>
        </w:tc>
        <w:tc>
          <w:tcPr>
            <w:tcW w:w="842" w:type="pct"/>
            <w:tcBorders>
              <w:top w:val="single" w:color="auto" w:sz="4" w:space="0"/>
              <w:left w:val="single" w:color="auto" w:sz="4" w:space="0"/>
              <w:bottom w:val="single" w:color="auto" w:sz="4" w:space="0"/>
              <w:right w:val="single" w:color="auto" w:sz="4" w:space="0"/>
            </w:tcBorders>
            <w:vAlign w:val="center"/>
          </w:tcPr>
          <w:p w14:paraId="62555C8E">
            <w:pPr>
              <w:keepNext w:val="0"/>
              <w:keepLines w:val="0"/>
              <w:pageBreakBefore w:val="0"/>
              <w:suppressLineNumbers w:val="0"/>
              <w:kinsoku/>
              <w:wordWrap/>
              <w:overflowPunct/>
              <w:topLinePunct w:val="0"/>
              <w:bidi w:val="0"/>
              <w:spacing w:before="0" w:beforeAutospacing="0" w:after="0" w:afterAutospacing="0" w:line="400" w:lineRule="exact"/>
              <w:ind w:left="0" w:right="0"/>
              <w:jc w:val="center"/>
              <w:rPr>
                <w:rFonts w:hint="default"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竞争性比选响应文件格式</w:t>
            </w:r>
          </w:p>
        </w:tc>
        <w:tc>
          <w:tcPr>
            <w:tcW w:w="2642" w:type="pct"/>
            <w:gridSpan w:val="2"/>
            <w:tcBorders>
              <w:top w:val="single" w:color="auto" w:sz="4" w:space="0"/>
              <w:left w:val="single" w:color="auto" w:sz="4" w:space="0"/>
              <w:bottom w:val="single" w:color="auto" w:sz="4" w:space="0"/>
            </w:tcBorders>
            <w:vAlign w:val="center"/>
          </w:tcPr>
          <w:p w14:paraId="6ED89A5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firstLine="0" w:firstLineChars="0"/>
              <w:textAlignment w:val="auto"/>
              <w:rPr>
                <w:rFonts w:hint="default"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符合第</w:t>
            </w:r>
            <w:r>
              <w:rPr>
                <w:rFonts w:hint="eastAsia"/>
                <w:color w:val="auto"/>
                <w:highlight w:val="none"/>
                <w:lang w:val="en-US" w:eastAsia="zh-CN"/>
              </w:rPr>
              <w:t>六</w:t>
            </w:r>
            <w:r>
              <w:rPr>
                <w:rFonts w:hint="eastAsia" w:asciiTheme="minorEastAsia" w:hAnsiTheme="minorEastAsia" w:eastAsiaTheme="minorEastAsia" w:cstheme="minorEastAsia"/>
                <w:color w:val="auto"/>
                <w:szCs w:val="21"/>
                <w:highlight w:val="none"/>
              </w:rPr>
              <w:t>章“竞争性比选响应文件格式”的要求，字迹清晰可辨。</w:t>
            </w:r>
          </w:p>
          <w:p w14:paraId="7EE795A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firstLine="0" w:firstLineChars="0"/>
              <w:textAlignment w:val="auto"/>
              <w:rPr>
                <w:rFonts w:hint="default"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1.报价函的所有数据均符合比选文件的规定；</w:t>
            </w:r>
          </w:p>
          <w:p w14:paraId="174B8E8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firstLine="0" w:firstLineChars="0"/>
              <w:textAlignment w:val="auto"/>
              <w:rPr>
                <w:rFonts w:hint="default"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2.竞争性比选响应文件附表齐全完整，内容均按规定填写；</w:t>
            </w:r>
          </w:p>
        </w:tc>
      </w:tr>
      <w:tr w14:paraId="5F73A2D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480" w:type="pct"/>
            <w:vMerge w:val="continue"/>
            <w:tcBorders>
              <w:top w:val="single" w:color="auto" w:sz="4" w:space="0"/>
              <w:right w:val="single" w:color="auto" w:sz="4" w:space="0"/>
            </w:tcBorders>
            <w:vAlign w:val="center"/>
          </w:tcPr>
          <w:p w14:paraId="4CE604D0">
            <w:pPr>
              <w:keepNext w:val="0"/>
              <w:keepLines w:val="0"/>
              <w:pageBreakBefore w:val="0"/>
              <w:suppressLineNumbers w:val="0"/>
              <w:kinsoku/>
              <w:wordWrap/>
              <w:overflowPunct/>
              <w:topLinePunct w:val="0"/>
              <w:bidi w:val="0"/>
              <w:spacing w:before="0" w:beforeAutospacing="0" w:after="0" w:afterAutospacing="0" w:line="400" w:lineRule="exact"/>
              <w:ind w:left="0" w:right="0"/>
              <w:jc w:val="center"/>
              <w:rPr>
                <w:rFonts w:hint="default" w:asciiTheme="minorEastAsia" w:hAnsiTheme="minorEastAsia" w:eastAsiaTheme="minorEastAsia" w:cstheme="minorEastAsia"/>
                <w:color w:val="auto"/>
                <w:szCs w:val="21"/>
                <w:highlight w:val="none"/>
              </w:rPr>
            </w:pPr>
          </w:p>
        </w:tc>
        <w:tc>
          <w:tcPr>
            <w:tcW w:w="1033" w:type="pct"/>
            <w:gridSpan w:val="2"/>
            <w:vMerge w:val="continue"/>
            <w:tcBorders>
              <w:top w:val="single" w:color="auto" w:sz="4" w:space="0"/>
              <w:left w:val="single" w:color="auto" w:sz="4" w:space="0"/>
              <w:right w:val="single" w:color="auto" w:sz="4" w:space="0"/>
            </w:tcBorders>
            <w:vAlign w:val="center"/>
          </w:tcPr>
          <w:p w14:paraId="1A7AF726">
            <w:pPr>
              <w:keepNext w:val="0"/>
              <w:keepLines w:val="0"/>
              <w:pageBreakBefore w:val="0"/>
              <w:suppressLineNumbers w:val="0"/>
              <w:kinsoku/>
              <w:wordWrap/>
              <w:overflowPunct/>
              <w:topLinePunct w:val="0"/>
              <w:bidi w:val="0"/>
              <w:spacing w:before="0" w:beforeAutospacing="0" w:after="0" w:afterAutospacing="0" w:line="400" w:lineRule="exact"/>
              <w:ind w:left="0" w:right="0"/>
              <w:jc w:val="center"/>
              <w:rPr>
                <w:rFonts w:hint="default" w:asciiTheme="minorEastAsia" w:hAnsiTheme="minorEastAsia" w:eastAsiaTheme="minorEastAsia" w:cstheme="minorEastAsia"/>
                <w:color w:val="auto"/>
                <w:szCs w:val="21"/>
                <w:highlight w:val="none"/>
              </w:rPr>
            </w:pPr>
          </w:p>
        </w:tc>
        <w:tc>
          <w:tcPr>
            <w:tcW w:w="842" w:type="pct"/>
            <w:tcBorders>
              <w:top w:val="single" w:color="auto" w:sz="4" w:space="0"/>
              <w:left w:val="single" w:color="auto" w:sz="4" w:space="0"/>
              <w:bottom w:val="single" w:color="auto" w:sz="4" w:space="0"/>
              <w:right w:val="single" w:color="auto" w:sz="4" w:space="0"/>
            </w:tcBorders>
            <w:vAlign w:val="center"/>
          </w:tcPr>
          <w:p w14:paraId="12EE158D">
            <w:pPr>
              <w:keepNext w:val="0"/>
              <w:keepLines w:val="0"/>
              <w:pageBreakBefore w:val="0"/>
              <w:suppressLineNumbers w:val="0"/>
              <w:kinsoku/>
              <w:wordWrap/>
              <w:overflowPunct/>
              <w:topLinePunct w:val="0"/>
              <w:bidi w:val="0"/>
              <w:spacing w:before="0" w:beforeAutospacing="0" w:after="0" w:afterAutospacing="0" w:line="400" w:lineRule="exact"/>
              <w:ind w:left="0" w:right="0"/>
              <w:jc w:val="center"/>
              <w:rPr>
                <w:rFonts w:hint="default"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报价其它要求</w:t>
            </w:r>
          </w:p>
        </w:tc>
        <w:tc>
          <w:tcPr>
            <w:tcW w:w="2642" w:type="pct"/>
            <w:gridSpan w:val="2"/>
            <w:tcBorders>
              <w:top w:val="single" w:color="auto" w:sz="4" w:space="0"/>
              <w:left w:val="single" w:color="auto" w:sz="4" w:space="0"/>
              <w:bottom w:val="single" w:color="auto" w:sz="4" w:space="0"/>
            </w:tcBorders>
            <w:vAlign w:val="center"/>
          </w:tcPr>
          <w:p w14:paraId="429EE15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firstLine="0" w:firstLineChars="0"/>
              <w:textAlignment w:val="auto"/>
              <w:rPr>
                <w:rFonts w:hint="default"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竞争性比选响应文件报价表中的报价与报价书文字报价应保持一致。</w:t>
            </w:r>
          </w:p>
        </w:tc>
      </w:tr>
      <w:tr w14:paraId="07A6A22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480" w:type="pct"/>
            <w:vMerge w:val="continue"/>
            <w:tcBorders>
              <w:right w:val="single" w:color="auto" w:sz="4" w:space="0"/>
            </w:tcBorders>
            <w:vAlign w:val="center"/>
          </w:tcPr>
          <w:p w14:paraId="602113C5">
            <w:pPr>
              <w:keepNext w:val="0"/>
              <w:keepLines w:val="0"/>
              <w:pageBreakBefore w:val="0"/>
              <w:suppressLineNumbers w:val="0"/>
              <w:kinsoku/>
              <w:wordWrap/>
              <w:overflowPunct/>
              <w:topLinePunct w:val="0"/>
              <w:bidi w:val="0"/>
              <w:spacing w:before="0" w:beforeAutospacing="0" w:after="0" w:afterAutospacing="0" w:line="400" w:lineRule="exact"/>
              <w:ind w:left="0" w:right="0"/>
              <w:jc w:val="center"/>
              <w:rPr>
                <w:rFonts w:hint="default" w:asciiTheme="minorEastAsia" w:hAnsiTheme="minorEastAsia" w:eastAsiaTheme="minorEastAsia" w:cstheme="minorEastAsia"/>
                <w:color w:val="auto"/>
                <w:szCs w:val="21"/>
                <w:highlight w:val="none"/>
              </w:rPr>
            </w:pPr>
          </w:p>
        </w:tc>
        <w:tc>
          <w:tcPr>
            <w:tcW w:w="1033" w:type="pct"/>
            <w:gridSpan w:val="2"/>
            <w:vMerge w:val="continue"/>
            <w:tcBorders>
              <w:left w:val="single" w:color="auto" w:sz="4" w:space="0"/>
              <w:right w:val="single" w:color="auto" w:sz="4" w:space="0"/>
            </w:tcBorders>
            <w:vAlign w:val="center"/>
          </w:tcPr>
          <w:p w14:paraId="75E0AE55">
            <w:pPr>
              <w:keepNext w:val="0"/>
              <w:keepLines w:val="0"/>
              <w:pageBreakBefore w:val="0"/>
              <w:suppressLineNumbers w:val="0"/>
              <w:kinsoku/>
              <w:wordWrap/>
              <w:overflowPunct/>
              <w:topLinePunct w:val="0"/>
              <w:bidi w:val="0"/>
              <w:spacing w:before="0" w:beforeAutospacing="0" w:after="0" w:afterAutospacing="0" w:line="400" w:lineRule="exact"/>
              <w:ind w:left="0" w:right="0"/>
              <w:jc w:val="center"/>
              <w:rPr>
                <w:rFonts w:hint="default" w:asciiTheme="minorEastAsia" w:hAnsiTheme="minorEastAsia" w:eastAsiaTheme="minorEastAsia" w:cstheme="minorEastAsia"/>
                <w:color w:val="auto"/>
                <w:szCs w:val="21"/>
                <w:highlight w:val="none"/>
              </w:rPr>
            </w:pPr>
          </w:p>
        </w:tc>
        <w:tc>
          <w:tcPr>
            <w:tcW w:w="842" w:type="pct"/>
            <w:tcBorders>
              <w:top w:val="single" w:color="auto" w:sz="4" w:space="0"/>
              <w:left w:val="single" w:color="auto" w:sz="4" w:space="0"/>
              <w:right w:val="single" w:color="auto" w:sz="4" w:space="0"/>
            </w:tcBorders>
            <w:vAlign w:val="center"/>
          </w:tcPr>
          <w:p w14:paraId="04A97E19">
            <w:pPr>
              <w:keepNext w:val="0"/>
              <w:keepLines w:val="0"/>
              <w:pageBreakBefore w:val="0"/>
              <w:suppressLineNumbers w:val="0"/>
              <w:kinsoku/>
              <w:wordWrap/>
              <w:overflowPunct/>
              <w:topLinePunct w:val="0"/>
              <w:bidi w:val="0"/>
              <w:spacing w:before="0" w:beforeAutospacing="0" w:after="0" w:afterAutospacing="0" w:line="400" w:lineRule="exact"/>
              <w:ind w:left="0" w:right="0"/>
              <w:jc w:val="center"/>
              <w:rPr>
                <w:rFonts w:hint="default"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竞争性比选响应文件正本中法定代表人或其授权代理人签署</w:t>
            </w:r>
          </w:p>
        </w:tc>
        <w:tc>
          <w:tcPr>
            <w:tcW w:w="2642" w:type="pct"/>
            <w:gridSpan w:val="2"/>
            <w:tcBorders>
              <w:top w:val="single" w:color="auto" w:sz="4" w:space="0"/>
              <w:left w:val="single" w:color="auto" w:sz="4" w:space="0"/>
              <w:bottom w:val="single" w:color="auto" w:sz="4" w:space="0"/>
            </w:tcBorders>
            <w:vAlign w:val="center"/>
          </w:tcPr>
          <w:p w14:paraId="042A931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firstLine="0" w:firstLineChars="0"/>
              <w:textAlignment w:val="auto"/>
              <w:rPr>
                <w:rFonts w:hint="default"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竞争性比选响应文件正本中法定代表人或授权代理人签署姓名齐全，符合比选文件规定；</w:t>
            </w:r>
          </w:p>
        </w:tc>
      </w:tr>
      <w:tr w14:paraId="7C1EBEF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480" w:type="pct"/>
            <w:vMerge w:val="continue"/>
            <w:tcBorders>
              <w:right w:val="single" w:color="auto" w:sz="4" w:space="0"/>
            </w:tcBorders>
            <w:vAlign w:val="center"/>
          </w:tcPr>
          <w:p w14:paraId="69FBCB42">
            <w:pPr>
              <w:keepNext w:val="0"/>
              <w:keepLines w:val="0"/>
              <w:pageBreakBefore w:val="0"/>
              <w:suppressLineNumbers w:val="0"/>
              <w:kinsoku/>
              <w:wordWrap/>
              <w:overflowPunct/>
              <w:topLinePunct w:val="0"/>
              <w:bidi w:val="0"/>
              <w:spacing w:before="0" w:beforeAutospacing="0" w:after="0" w:afterAutospacing="0" w:line="400" w:lineRule="exact"/>
              <w:ind w:left="0" w:right="0"/>
              <w:jc w:val="center"/>
              <w:rPr>
                <w:rFonts w:hint="default" w:asciiTheme="minorEastAsia" w:hAnsiTheme="minorEastAsia" w:eastAsiaTheme="minorEastAsia" w:cstheme="minorEastAsia"/>
                <w:color w:val="auto"/>
                <w:szCs w:val="21"/>
                <w:highlight w:val="none"/>
              </w:rPr>
            </w:pPr>
          </w:p>
        </w:tc>
        <w:tc>
          <w:tcPr>
            <w:tcW w:w="1033" w:type="pct"/>
            <w:gridSpan w:val="2"/>
            <w:vMerge w:val="continue"/>
            <w:tcBorders>
              <w:left w:val="single" w:color="auto" w:sz="4" w:space="0"/>
              <w:right w:val="single" w:color="auto" w:sz="4" w:space="0"/>
            </w:tcBorders>
            <w:vAlign w:val="center"/>
          </w:tcPr>
          <w:p w14:paraId="68EE4B27">
            <w:pPr>
              <w:keepNext w:val="0"/>
              <w:keepLines w:val="0"/>
              <w:pageBreakBefore w:val="0"/>
              <w:suppressLineNumbers w:val="0"/>
              <w:kinsoku/>
              <w:wordWrap/>
              <w:overflowPunct/>
              <w:topLinePunct w:val="0"/>
              <w:bidi w:val="0"/>
              <w:spacing w:before="0" w:beforeAutospacing="0" w:after="0" w:afterAutospacing="0" w:line="400" w:lineRule="exact"/>
              <w:ind w:left="0" w:right="0"/>
              <w:jc w:val="center"/>
              <w:rPr>
                <w:rFonts w:hint="default" w:asciiTheme="minorEastAsia" w:hAnsiTheme="minorEastAsia" w:eastAsiaTheme="minorEastAsia" w:cstheme="minorEastAsia"/>
                <w:color w:val="auto"/>
                <w:szCs w:val="21"/>
                <w:highlight w:val="none"/>
              </w:rPr>
            </w:pPr>
          </w:p>
        </w:tc>
        <w:tc>
          <w:tcPr>
            <w:tcW w:w="842" w:type="pct"/>
            <w:tcBorders>
              <w:top w:val="single" w:color="auto" w:sz="4" w:space="0"/>
              <w:left w:val="single" w:color="auto" w:sz="4" w:space="0"/>
              <w:right w:val="single" w:color="auto" w:sz="4" w:space="0"/>
            </w:tcBorders>
            <w:vAlign w:val="center"/>
          </w:tcPr>
          <w:p w14:paraId="01CF7465">
            <w:pPr>
              <w:keepNext w:val="0"/>
              <w:keepLines w:val="0"/>
              <w:pageBreakBefore w:val="0"/>
              <w:suppressLineNumbers w:val="0"/>
              <w:kinsoku/>
              <w:wordWrap/>
              <w:overflowPunct/>
              <w:topLinePunct w:val="0"/>
              <w:bidi w:val="0"/>
              <w:spacing w:before="0" w:beforeAutospacing="0" w:after="0" w:afterAutospacing="0" w:line="400" w:lineRule="exact"/>
              <w:ind w:left="0" w:right="0"/>
              <w:jc w:val="center"/>
              <w:rPr>
                <w:rFonts w:hint="default"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其它</w:t>
            </w:r>
          </w:p>
        </w:tc>
        <w:tc>
          <w:tcPr>
            <w:tcW w:w="2642" w:type="pct"/>
            <w:gridSpan w:val="2"/>
            <w:tcBorders>
              <w:top w:val="single" w:color="auto" w:sz="4" w:space="0"/>
              <w:left w:val="single" w:color="auto" w:sz="4" w:space="0"/>
            </w:tcBorders>
            <w:vAlign w:val="center"/>
          </w:tcPr>
          <w:p w14:paraId="3A37010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firstLine="0" w:firstLineChars="0"/>
              <w:textAlignment w:val="auto"/>
              <w:rPr>
                <w:rFonts w:hint="default"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单位负责人为同一人或者存在控股、管理关系的不同单位，不得同时参加报价，否则相关报价均无效。</w:t>
            </w:r>
          </w:p>
        </w:tc>
      </w:tr>
      <w:tr w14:paraId="662EDCE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480" w:type="pct"/>
            <w:vMerge w:val="restart"/>
            <w:tcBorders>
              <w:top w:val="single" w:color="auto" w:sz="4" w:space="0"/>
              <w:bottom w:val="single" w:color="auto" w:sz="4" w:space="0"/>
              <w:right w:val="single" w:color="auto" w:sz="4" w:space="0"/>
            </w:tcBorders>
            <w:vAlign w:val="center"/>
          </w:tcPr>
          <w:p w14:paraId="75C9A427">
            <w:pPr>
              <w:keepNext w:val="0"/>
              <w:keepLines w:val="0"/>
              <w:pageBreakBefore w:val="0"/>
              <w:suppressLineNumbers w:val="0"/>
              <w:kinsoku/>
              <w:wordWrap/>
              <w:overflowPunct/>
              <w:topLinePunct w:val="0"/>
              <w:bidi w:val="0"/>
              <w:spacing w:before="0" w:beforeAutospacing="0" w:after="0" w:afterAutospacing="0" w:line="400" w:lineRule="exact"/>
              <w:ind w:left="0" w:right="0"/>
              <w:jc w:val="center"/>
              <w:rPr>
                <w:rFonts w:hint="eastAsia" w:eastAsia="宋体" w:asciiTheme="minorEastAsia" w:hAnsiTheme="minorEastAsia" w:cstheme="minorEastAsia"/>
                <w:color w:val="auto"/>
                <w:szCs w:val="21"/>
                <w:highlight w:val="none"/>
                <w:lang w:eastAsia="zh-CN"/>
              </w:rPr>
            </w:pPr>
            <w:r>
              <w:rPr>
                <w:rFonts w:hint="eastAsia" w:ascii="宋体" w:hAnsi="宋体" w:cs="宋体"/>
                <w:color w:val="auto"/>
                <w:szCs w:val="21"/>
                <w:highlight w:val="none"/>
              </w:rPr>
              <w:t>2.1.</w:t>
            </w:r>
            <w:r>
              <w:rPr>
                <w:rFonts w:hint="eastAsia" w:ascii="宋体" w:hAnsi="宋体" w:cs="宋体"/>
                <w:color w:val="auto"/>
                <w:szCs w:val="21"/>
                <w:highlight w:val="none"/>
                <w:lang w:val="en-US" w:eastAsia="zh-CN"/>
              </w:rPr>
              <w:t>2</w:t>
            </w:r>
          </w:p>
        </w:tc>
        <w:tc>
          <w:tcPr>
            <w:tcW w:w="1033" w:type="pct"/>
            <w:gridSpan w:val="2"/>
            <w:vMerge w:val="restart"/>
            <w:tcBorders>
              <w:top w:val="single" w:color="auto" w:sz="4" w:space="0"/>
              <w:left w:val="single" w:color="auto" w:sz="4" w:space="0"/>
              <w:bottom w:val="single" w:color="auto" w:sz="4" w:space="0"/>
              <w:right w:val="single" w:color="auto" w:sz="4" w:space="0"/>
            </w:tcBorders>
            <w:vAlign w:val="center"/>
          </w:tcPr>
          <w:p w14:paraId="546A4E9E">
            <w:pPr>
              <w:keepNext w:val="0"/>
              <w:keepLines w:val="0"/>
              <w:pageBreakBefore w:val="0"/>
              <w:suppressLineNumbers w:val="0"/>
              <w:kinsoku/>
              <w:wordWrap/>
              <w:overflowPunct/>
              <w:topLinePunct w:val="0"/>
              <w:bidi w:val="0"/>
              <w:spacing w:before="0" w:beforeAutospacing="0" w:after="0" w:afterAutospacing="0" w:line="400" w:lineRule="exact"/>
              <w:ind w:left="0" w:right="0"/>
              <w:jc w:val="center"/>
              <w:rPr>
                <w:rFonts w:hint="default"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资格评审标准</w:t>
            </w:r>
          </w:p>
        </w:tc>
        <w:tc>
          <w:tcPr>
            <w:tcW w:w="842" w:type="pct"/>
            <w:tcBorders>
              <w:top w:val="single" w:color="auto" w:sz="4" w:space="0"/>
              <w:left w:val="single" w:color="auto" w:sz="4" w:space="0"/>
              <w:bottom w:val="single" w:color="auto" w:sz="4" w:space="0"/>
              <w:right w:val="single" w:color="auto" w:sz="4" w:space="0"/>
            </w:tcBorders>
            <w:vAlign w:val="center"/>
          </w:tcPr>
          <w:p w14:paraId="37B117F9">
            <w:pPr>
              <w:keepNext w:val="0"/>
              <w:keepLines w:val="0"/>
              <w:pageBreakBefore w:val="0"/>
              <w:suppressLineNumbers w:val="0"/>
              <w:kinsoku/>
              <w:wordWrap/>
              <w:overflowPunct/>
              <w:topLinePunct w:val="0"/>
              <w:bidi w:val="0"/>
              <w:spacing w:before="0" w:beforeAutospacing="0" w:after="0" w:afterAutospacing="0" w:line="400" w:lineRule="exact"/>
              <w:ind w:left="0" w:right="0"/>
              <w:jc w:val="center"/>
              <w:rPr>
                <w:rFonts w:hint="default" w:asciiTheme="minorEastAsia" w:hAnsiTheme="minorEastAsia" w:eastAsiaTheme="minorEastAsia" w:cstheme="minorEastAsia"/>
                <w:color w:val="auto"/>
                <w:szCs w:val="21"/>
                <w:highlight w:val="none"/>
              </w:rPr>
            </w:pPr>
            <w:r>
              <w:rPr>
                <w:rFonts w:hint="eastAsia" w:ascii="宋体" w:hAnsi="宋体" w:cs="宋体"/>
                <w:color w:val="auto"/>
                <w:szCs w:val="21"/>
                <w:highlight w:val="none"/>
                <w:lang w:val="en-US" w:eastAsia="zh-CN"/>
              </w:rPr>
              <w:t>资格要求</w:t>
            </w:r>
          </w:p>
        </w:tc>
        <w:tc>
          <w:tcPr>
            <w:tcW w:w="2642" w:type="pct"/>
            <w:gridSpan w:val="2"/>
            <w:tcBorders>
              <w:top w:val="single" w:color="auto" w:sz="4" w:space="0"/>
              <w:left w:val="single" w:color="auto" w:sz="4" w:space="0"/>
              <w:bottom w:val="single" w:color="auto" w:sz="4" w:space="0"/>
            </w:tcBorders>
            <w:vAlign w:val="center"/>
          </w:tcPr>
          <w:p w14:paraId="09BB8EC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firstLine="0" w:firstLineChars="0"/>
              <w:textAlignment w:val="auto"/>
              <w:rPr>
                <w:rFonts w:hint="default"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符合第二章“</w:t>
            </w:r>
            <w:r>
              <w:rPr>
                <w:rFonts w:hint="eastAsia" w:asciiTheme="minorEastAsia" w:hAnsiTheme="minorEastAsia" w:eastAsiaTheme="minorEastAsia" w:cstheme="minorEastAsia"/>
                <w:color w:val="auto"/>
                <w:szCs w:val="21"/>
                <w:highlight w:val="none"/>
                <w:lang w:eastAsia="zh-CN"/>
              </w:rPr>
              <w:t>报价人须知</w:t>
            </w:r>
            <w:r>
              <w:rPr>
                <w:rFonts w:hint="eastAsia" w:asciiTheme="minorEastAsia" w:hAnsiTheme="minorEastAsia" w:eastAsiaTheme="minorEastAsia" w:cstheme="minorEastAsia"/>
                <w:color w:val="auto"/>
                <w:szCs w:val="21"/>
                <w:highlight w:val="none"/>
              </w:rPr>
              <w:t>”第</w:t>
            </w:r>
            <w:r>
              <w:rPr>
                <w:rFonts w:hint="eastAsia" w:asciiTheme="minorEastAsia" w:hAnsiTheme="minorEastAsia" w:eastAsiaTheme="minorEastAsia" w:cstheme="minorEastAsia"/>
                <w:color w:val="auto"/>
                <w:szCs w:val="21"/>
                <w:highlight w:val="none"/>
                <w:lang w:val="en-US" w:eastAsia="zh-CN"/>
              </w:rPr>
              <w:t>8</w:t>
            </w:r>
            <w:r>
              <w:rPr>
                <w:rFonts w:hint="eastAsia" w:asciiTheme="minorEastAsia" w:hAnsiTheme="minorEastAsia" w:eastAsiaTheme="minorEastAsia" w:cstheme="minorEastAsia"/>
                <w:color w:val="auto"/>
                <w:szCs w:val="21"/>
                <w:highlight w:val="none"/>
              </w:rPr>
              <w:t>项规定</w:t>
            </w:r>
          </w:p>
        </w:tc>
      </w:tr>
      <w:tr w14:paraId="2A6805D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480" w:type="pct"/>
            <w:vMerge w:val="continue"/>
            <w:tcBorders>
              <w:top w:val="single" w:color="auto" w:sz="4" w:space="0"/>
              <w:bottom w:val="single" w:color="auto" w:sz="4" w:space="0"/>
              <w:right w:val="single" w:color="auto" w:sz="4" w:space="0"/>
            </w:tcBorders>
            <w:vAlign w:val="center"/>
          </w:tcPr>
          <w:p w14:paraId="10B9301C">
            <w:pPr>
              <w:keepNext w:val="0"/>
              <w:keepLines w:val="0"/>
              <w:pageBreakBefore w:val="0"/>
              <w:suppressLineNumbers w:val="0"/>
              <w:kinsoku/>
              <w:wordWrap/>
              <w:overflowPunct/>
              <w:topLinePunct w:val="0"/>
              <w:bidi w:val="0"/>
              <w:spacing w:before="0" w:beforeAutospacing="0" w:after="0" w:afterAutospacing="0" w:line="400" w:lineRule="exact"/>
              <w:ind w:left="0" w:right="0"/>
              <w:jc w:val="center"/>
              <w:rPr>
                <w:rFonts w:hint="default" w:asciiTheme="minorEastAsia" w:hAnsiTheme="minorEastAsia" w:eastAsiaTheme="minorEastAsia" w:cstheme="minorEastAsia"/>
                <w:color w:val="auto"/>
                <w:szCs w:val="21"/>
                <w:highlight w:val="none"/>
              </w:rPr>
            </w:pPr>
          </w:p>
        </w:tc>
        <w:tc>
          <w:tcPr>
            <w:tcW w:w="1033" w:type="pct"/>
            <w:gridSpan w:val="2"/>
            <w:vMerge w:val="continue"/>
            <w:tcBorders>
              <w:top w:val="single" w:color="auto" w:sz="4" w:space="0"/>
              <w:left w:val="single" w:color="auto" w:sz="4" w:space="0"/>
              <w:bottom w:val="single" w:color="auto" w:sz="4" w:space="0"/>
              <w:right w:val="single" w:color="auto" w:sz="4" w:space="0"/>
            </w:tcBorders>
            <w:vAlign w:val="center"/>
          </w:tcPr>
          <w:p w14:paraId="5425C532">
            <w:pPr>
              <w:keepNext w:val="0"/>
              <w:keepLines w:val="0"/>
              <w:pageBreakBefore w:val="0"/>
              <w:suppressLineNumbers w:val="0"/>
              <w:kinsoku/>
              <w:wordWrap/>
              <w:overflowPunct/>
              <w:topLinePunct w:val="0"/>
              <w:bidi w:val="0"/>
              <w:spacing w:before="0" w:beforeAutospacing="0" w:after="0" w:afterAutospacing="0" w:line="400" w:lineRule="exact"/>
              <w:ind w:left="0" w:right="0"/>
              <w:jc w:val="center"/>
              <w:rPr>
                <w:rFonts w:hint="default" w:asciiTheme="minorEastAsia" w:hAnsiTheme="minorEastAsia" w:eastAsiaTheme="minorEastAsia" w:cstheme="minorEastAsia"/>
                <w:color w:val="auto"/>
                <w:szCs w:val="21"/>
                <w:highlight w:val="none"/>
              </w:rPr>
            </w:pPr>
          </w:p>
        </w:tc>
        <w:tc>
          <w:tcPr>
            <w:tcW w:w="842" w:type="pct"/>
            <w:tcBorders>
              <w:top w:val="single" w:color="auto" w:sz="4" w:space="0"/>
              <w:left w:val="single" w:color="auto" w:sz="4" w:space="0"/>
              <w:bottom w:val="single" w:color="auto" w:sz="4" w:space="0"/>
              <w:right w:val="single" w:color="auto" w:sz="4" w:space="0"/>
            </w:tcBorders>
            <w:vAlign w:val="center"/>
          </w:tcPr>
          <w:p w14:paraId="2A53DDBE">
            <w:pPr>
              <w:keepNext w:val="0"/>
              <w:keepLines w:val="0"/>
              <w:pageBreakBefore w:val="0"/>
              <w:suppressLineNumbers w:val="0"/>
              <w:kinsoku/>
              <w:wordWrap/>
              <w:overflowPunct/>
              <w:topLinePunct w:val="0"/>
              <w:bidi w:val="0"/>
              <w:spacing w:before="0" w:beforeAutospacing="0" w:after="0" w:afterAutospacing="0" w:line="400" w:lineRule="exact"/>
              <w:ind w:left="0" w:right="0"/>
              <w:jc w:val="center"/>
              <w:rPr>
                <w:rFonts w:hint="default" w:asciiTheme="minorEastAsia" w:hAnsiTheme="minorEastAsia" w:eastAsiaTheme="minorEastAsia" w:cstheme="minorEastAsia"/>
                <w:color w:val="auto"/>
                <w:szCs w:val="21"/>
                <w:highlight w:val="none"/>
              </w:rPr>
            </w:pPr>
            <w:r>
              <w:rPr>
                <w:rFonts w:hint="eastAsia" w:ascii="宋体" w:hAnsi="宋体" w:cs="宋体"/>
                <w:color w:val="auto"/>
                <w:szCs w:val="21"/>
                <w:highlight w:val="none"/>
              </w:rPr>
              <w:t>业绩要求</w:t>
            </w:r>
          </w:p>
        </w:tc>
        <w:tc>
          <w:tcPr>
            <w:tcW w:w="2642" w:type="pct"/>
            <w:gridSpan w:val="2"/>
            <w:tcBorders>
              <w:top w:val="single" w:color="auto" w:sz="4" w:space="0"/>
              <w:left w:val="single" w:color="auto" w:sz="4" w:space="0"/>
              <w:bottom w:val="single" w:color="auto" w:sz="4" w:space="0"/>
            </w:tcBorders>
            <w:vAlign w:val="center"/>
          </w:tcPr>
          <w:p w14:paraId="112AE8A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firstLine="0" w:firstLineChars="0"/>
              <w:textAlignment w:val="auto"/>
              <w:rPr>
                <w:rFonts w:hint="default"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符合第二章“</w:t>
            </w:r>
            <w:r>
              <w:rPr>
                <w:rFonts w:hint="eastAsia" w:asciiTheme="minorEastAsia" w:hAnsiTheme="minorEastAsia" w:eastAsiaTheme="minorEastAsia" w:cstheme="minorEastAsia"/>
                <w:color w:val="auto"/>
                <w:szCs w:val="21"/>
                <w:highlight w:val="none"/>
                <w:lang w:eastAsia="zh-CN"/>
              </w:rPr>
              <w:t>报价人须知</w:t>
            </w:r>
            <w:r>
              <w:rPr>
                <w:rFonts w:hint="eastAsia" w:asciiTheme="minorEastAsia" w:hAnsiTheme="minorEastAsia" w:eastAsiaTheme="minorEastAsia" w:cstheme="minorEastAsia"/>
                <w:color w:val="auto"/>
                <w:szCs w:val="21"/>
                <w:highlight w:val="none"/>
              </w:rPr>
              <w:t>”第</w:t>
            </w:r>
            <w:r>
              <w:rPr>
                <w:rFonts w:hint="eastAsia" w:asciiTheme="minorEastAsia" w:hAnsiTheme="minorEastAsia" w:eastAsiaTheme="minorEastAsia" w:cstheme="minorEastAsia"/>
                <w:color w:val="auto"/>
                <w:szCs w:val="21"/>
                <w:highlight w:val="none"/>
                <w:lang w:val="en-US" w:eastAsia="zh-CN"/>
              </w:rPr>
              <w:t>8</w:t>
            </w:r>
            <w:r>
              <w:rPr>
                <w:rFonts w:hint="eastAsia" w:asciiTheme="minorEastAsia" w:hAnsiTheme="minorEastAsia" w:eastAsiaTheme="minorEastAsia" w:cstheme="minorEastAsia"/>
                <w:color w:val="auto"/>
                <w:szCs w:val="21"/>
                <w:highlight w:val="none"/>
              </w:rPr>
              <w:t>项规定</w:t>
            </w:r>
          </w:p>
        </w:tc>
      </w:tr>
      <w:tr w14:paraId="3BD8A4E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480" w:type="pct"/>
            <w:vMerge w:val="continue"/>
            <w:tcBorders>
              <w:top w:val="single" w:color="auto" w:sz="4" w:space="0"/>
              <w:bottom w:val="single" w:color="auto" w:sz="4" w:space="0"/>
              <w:right w:val="single" w:color="auto" w:sz="4" w:space="0"/>
            </w:tcBorders>
            <w:vAlign w:val="center"/>
          </w:tcPr>
          <w:p w14:paraId="3688F3F5">
            <w:pPr>
              <w:keepNext w:val="0"/>
              <w:keepLines w:val="0"/>
              <w:pageBreakBefore w:val="0"/>
              <w:suppressLineNumbers w:val="0"/>
              <w:kinsoku/>
              <w:wordWrap/>
              <w:overflowPunct/>
              <w:topLinePunct w:val="0"/>
              <w:bidi w:val="0"/>
              <w:spacing w:before="0" w:beforeAutospacing="0" w:after="0" w:afterAutospacing="0" w:line="400" w:lineRule="exact"/>
              <w:ind w:left="0" w:right="0"/>
              <w:jc w:val="center"/>
              <w:rPr>
                <w:rFonts w:hint="default" w:asciiTheme="minorEastAsia" w:hAnsiTheme="minorEastAsia" w:eastAsiaTheme="minorEastAsia" w:cstheme="minorEastAsia"/>
                <w:color w:val="auto"/>
                <w:szCs w:val="21"/>
                <w:highlight w:val="none"/>
              </w:rPr>
            </w:pPr>
          </w:p>
        </w:tc>
        <w:tc>
          <w:tcPr>
            <w:tcW w:w="1033" w:type="pct"/>
            <w:gridSpan w:val="2"/>
            <w:vMerge w:val="continue"/>
            <w:tcBorders>
              <w:top w:val="single" w:color="auto" w:sz="4" w:space="0"/>
              <w:left w:val="single" w:color="auto" w:sz="4" w:space="0"/>
              <w:bottom w:val="single" w:color="auto" w:sz="4" w:space="0"/>
              <w:right w:val="single" w:color="auto" w:sz="4" w:space="0"/>
            </w:tcBorders>
            <w:vAlign w:val="center"/>
          </w:tcPr>
          <w:p w14:paraId="1973EA71">
            <w:pPr>
              <w:keepNext w:val="0"/>
              <w:keepLines w:val="0"/>
              <w:pageBreakBefore w:val="0"/>
              <w:suppressLineNumbers w:val="0"/>
              <w:kinsoku/>
              <w:wordWrap/>
              <w:overflowPunct/>
              <w:topLinePunct w:val="0"/>
              <w:bidi w:val="0"/>
              <w:spacing w:before="0" w:beforeAutospacing="0" w:after="0" w:afterAutospacing="0" w:line="400" w:lineRule="exact"/>
              <w:ind w:left="0" w:right="0"/>
              <w:jc w:val="center"/>
              <w:rPr>
                <w:rFonts w:hint="default" w:asciiTheme="minorEastAsia" w:hAnsiTheme="minorEastAsia" w:eastAsiaTheme="minorEastAsia" w:cstheme="minorEastAsia"/>
                <w:color w:val="auto"/>
                <w:szCs w:val="21"/>
                <w:highlight w:val="none"/>
              </w:rPr>
            </w:pPr>
          </w:p>
        </w:tc>
        <w:tc>
          <w:tcPr>
            <w:tcW w:w="842" w:type="pct"/>
            <w:tcBorders>
              <w:top w:val="single" w:color="auto" w:sz="4" w:space="0"/>
              <w:left w:val="single" w:color="auto" w:sz="4" w:space="0"/>
              <w:bottom w:val="single" w:color="auto" w:sz="4" w:space="0"/>
              <w:right w:val="single" w:color="auto" w:sz="4" w:space="0"/>
            </w:tcBorders>
            <w:vAlign w:val="center"/>
          </w:tcPr>
          <w:p w14:paraId="027BC22D">
            <w:pPr>
              <w:keepNext w:val="0"/>
              <w:keepLines w:val="0"/>
              <w:pageBreakBefore w:val="0"/>
              <w:suppressLineNumbers w:val="0"/>
              <w:kinsoku/>
              <w:wordWrap/>
              <w:overflowPunct/>
              <w:topLinePunct w:val="0"/>
              <w:bidi w:val="0"/>
              <w:spacing w:before="0" w:beforeAutospacing="0" w:after="0" w:afterAutospacing="0" w:line="400" w:lineRule="exact"/>
              <w:ind w:left="0" w:right="0"/>
              <w:jc w:val="center"/>
              <w:rPr>
                <w:rFonts w:hint="default"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信誉要求</w:t>
            </w:r>
          </w:p>
        </w:tc>
        <w:tc>
          <w:tcPr>
            <w:tcW w:w="2642" w:type="pct"/>
            <w:gridSpan w:val="2"/>
            <w:tcBorders>
              <w:top w:val="single" w:color="auto" w:sz="4" w:space="0"/>
              <w:left w:val="single" w:color="auto" w:sz="4" w:space="0"/>
              <w:bottom w:val="single" w:color="auto" w:sz="4" w:space="0"/>
            </w:tcBorders>
            <w:vAlign w:val="center"/>
          </w:tcPr>
          <w:p w14:paraId="5FA688B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firstLine="0" w:firstLineChars="0"/>
              <w:jc w:val="both"/>
              <w:textAlignment w:val="auto"/>
              <w:rPr>
                <w:rFonts w:hint="default"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符合第二章“</w:t>
            </w:r>
            <w:r>
              <w:rPr>
                <w:rFonts w:hint="eastAsia" w:asciiTheme="minorEastAsia" w:hAnsiTheme="minorEastAsia" w:eastAsiaTheme="minorEastAsia" w:cstheme="minorEastAsia"/>
                <w:color w:val="auto"/>
                <w:szCs w:val="21"/>
                <w:highlight w:val="none"/>
                <w:lang w:eastAsia="zh-CN"/>
              </w:rPr>
              <w:t>报价人须知</w:t>
            </w:r>
            <w:r>
              <w:rPr>
                <w:rFonts w:hint="eastAsia" w:asciiTheme="minorEastAsia" w:hAnsiTheme="minorEastAsia" w:eastAsiaTheme="minorEastAsia" w:cstheme="minorEastAsia"/>
                <w:color w:val="auto"/>
                <w:szCs w:val="21"/>
                <w:highlight w:val="none"/>
              </w:rPr>
              <w:t>”第</w:t>
            </w:r>
            <w:r>
              <w:rPr>
                <w:rFonts w:hint="eastAsia" w:asciiTheme="minorEastAsia" w:hAnsiTheme="minorEastAsia" w:eastAsiaTheme="minorEastAsia" w:cstheme="minorEastAsia"/>
                <w:color w:val="auto"/>
                <w:szCs w:val="21"/>
                <w:highlight w:val="none"/>
                <w:lang w:val="en-US" w:eastAsia="zh-CN"/>
              </w:rPr>
              <w:t>8</w:t>
            </w:r>
            <w:r>
              <w:rPr>
                <w:rFonts w:hint="eastAsia" w:asciiTheme="minorEastAsia" w:hAnsiTheme="minorEastAsia" w:eastAsiaTheme="minorEastAsia" w:cstheme="minorEastAsia"/>
                <w:color w:val="auto"/>
                <w:szCs w:val="21"/>
                <w:highlight w:val="none"/>
              </w:rPr>
              <w:t>项规定</w:t>
            </w:r>
          </w:p>
        </w:tc>
      </w:tr>
      <w:tr w14:paraId="606DDCE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480" w:type="pct"/>
            <w:vMerge w:val="restart"/>
            <w:tcBorders>
              <w:top w:val="single" w:color="auto" w:sz="4" w:space="0"/>
              <w:bottom w:val="single" w:color="auto" w:sz="4" w:space="0"/>
              <w:right w:val="single" w:color="auto" w:sz="4" w:space="0"/>
            </w:tcBorders>
            <w:vAlign w:val="center"/>
          </w:tcPr>
          <w:p w14:paraId="40ABD622">
            <w:pPr>
              <w:keepNext w:val="0"/>
              <w:keepLines w:val="0"/>
              <w:pageBreakBefore w:val="0"/>
              <w:suppressLineNumbers w:val="0"/>
              <w:kinsoku/>
              <w:wordWrap/>
              <w:overflowPunct/>
              <w:topLinePunct w:val="0"/>
              <w:bidi w:val="0"/>
              <w:spacing w:before="0" w:beforeAutospacing="0" w:after="0" w:afterAutospacing="0" w:line="400" w:lineRule="exact"/>
              <w:ind w:left="0" w:right="0"/>
              <w:jc w:val="center"/>
              <w:rPr>
                <w:rFonts w:hint="eastAsia" w:eastAsia="宋体" w:asciiTheme="minorEastAsia" w:hAnsiTheme="minorEastAsia" w:cstheme="minorEastAsia"/>
                <w:color w:val="auto"/>
                <w:szCs w:val="21"/>
                <w:highlight w:val="none"/>
                <w:lang w:eastAsia="zh-CN"/>
              </w:rPr>
            </w:pPr>
            <w:r>
              <w:rPr>
                <w:rFonts w:hint="eastAsia" w:ascii="宋体" w:hAnsi="宋体" w:cs="宋体"/>
                <w:color w:val="auto"/>
                <w:szCs w:val="21"/>
                <w:highlight w:val="none"/>
              </w:rPr>
              <w:t>2.1.</w:t>
            </w:r>
            <w:r>
              <w:rPr>
                <w:rFonts w:hint="eastAsia" w:ascii="宋体" w:hAnsi="宋体" w:cs="宋体"/>
                <w:color w:val="auto"/>
                <w:szCs w:val="21"/>
                <w:highlight w:val="none"/>
                <w:lang w:val="en-US" w:eastAsia="zh-CN"/>
              </w:rPr>
              <w:t>3</w:t>
            </w:r>
          </w:p>
        </w:tc>
        <w:tc>
          <w:tcPr>
            <w:tcW w:w="1033" w:type="pct"/>
            <w:gridSpan w:val="2"/>
            <w:vMerge w:val="restart"/>
            <w:tcBorders>
              <w:top w:val="single" w:color="auto" w:sz="4" w:space="0"/>
              <w:left w:val="single" w:color="auto" w:sz="4" w:space="0"/>
              <w:bottom w:val="single" w:color="auto" w:sz="4" w:space="0"/>
              <w:right w:val="single" w:color="auto" w:sz="4" w:space="0"/>
            </w:tcBorders>
            <w:vAlign w:val="center"/>
          </w:tcPr>
          <w:p w14:paraId="005FE190">
            <w:pPr>
              <w:keepNext w:val="0"/>
              <w:keepLines w:val="0"/>
              <w:pageBreakBefore w:val="0"/>
              <w:suppressLineNumbers w:val="0"/>
              <w:kinsoku/>
              <w:wordWrap/>
              <w:overflowPunct/>
              <w:topLinePunct w:val="0"/>
              <w:bidi w:val="0"/>
              <w:spacing w:before="0" w:beforeAutospacing="0" w:after="0" w:afterAutospacing="0" w:line="400" w:lineRule="exact"/>
              <w:ind w:left="0" w:right="0"/>
              <w:jc w:val="center"/>
              <w:rPr>
                <w:rFonts w:hint="default"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响应性评审标准</w:t>
            </w:r>
          </w:p>
        </w:tc>
        <w:tc>
          <w:tcPr>
            <w:tcW w:w="842" w:type="pct"/>
            <w:tcBorders>
              <w:top w:val="single" w:color="auto" w:sz="4" w:space="0"/>
              <w:left w:val="single" w:color="auto" w:sz="4" w:space="0"/>
              <w:bottom w:val="single" w:color="auto" w:sz="4" w:space="0"/>
              <w:right w:val="single" w:color="auto" w:sz="4" w:space="0"/>
            </w:tcBorders>
            <w:shd w:val="clear" w:color="auto" w:fill="auto"/>
            <w:vAlign w:val="center"/>
          </w:tcPr>
          <w:p w14:paraId="460A5EF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eastAsia="宋体" w:cs="Times New Roman"/>
                <w:color w:val="auto"/>
                <w:kern w:val="2"/>
                <w:sz w:val="21"/>
                <w:szCs w:val="24"/>
                <w:highlight w:val="none"/>
                <w:lang w:val="en-US" w:eastAsia="zh-CN" w:bidi="ar-SA"/>
              </w:rPr>
            </w:pPr>
            <w:r>
              <w:rPr>
                <w:rFonts w:hint="eastAsia" w:cs="Times New Roman"/>
                <w:color w:val="auto"/>
                <w:kern w:val="2"/>
                <w:sz w:val="21"/>
                <w:szCs w:val="24"/>
                <w:highlight w:val="none"/>
                <w:lang w:val="en-US" w:eastAsia="zh-CN" w:bidi="ar-SA"/>
              </w:rPr>
              <w:t>投标内容</w:t>
            </w:r>
          </w:p>
        </w:tc>
        <w:tc>
          <w:tcPr>
            <w:tcW w:w="2642" w:type="pct"/>
            <w:gridSpan w:val="2"/>
            <w:tcBorders>
              <w:top w:val="single" w:color="auto" w:sz="4" w:space="0"/>
              <w:left w:val="single" w:color="auto" w:sz="4" w:space="0"/>
              <w:bottom w:val="single" w:color="auto" w:sz="4" w:space="0"/>
            </w:tcBorders>
            <w:shd w:val="clear" w:color="auto" w:fill="auto"/>
            <w:vAlign w:val="center"/>
          </w:tcPr>
          <w:p w14:paraId="425EB88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textAlignment w:val="auto"/>
              <w:rPr>
                <w:rFonts w:hint="default" w:ascii="Times New Roman" w:hAnsi="Times New Roman" w:eastAsia="宋体" w:cs="Times New Roman"/>
                <w:color w:val="auto"/>
                <w:kern w:val="2"/>
                <w:sz w:val="21"/>
                <w:szCs w:val="24"/>
                <w:highlight w:val="none"/>
                <w:lang w:val="en-US" w:eastAsia="zh-CN" w:bidi="ar-SA"/>
              </w:rPr>
            </w:pPr>
            <w:r>
              <w:rPr>
                <w:rFonts w:hint="default"/>
                <w:color w:val="auto"/>
                <w:highlight w:val="none"/>
              </w:rPr>
              <w:t>符合第二章“</w:t>
            </w:r>
            <w:r>
              <w:rPr>
                <w:rFonts w:hint="eastAsia"/>
                <w:color w:val="auto"/>
                <w:highlight w:val="none"/>
              </w:rPr>
              <w:t>报价</w:t>
            </w:r>
            <w:r>
              <w:rPr>
                <w:rFonts w:hint="default"/>
                <w:color w:val="auto"/>
                <w:highlight w:val="none"/>
              </w:rPr>
              <w:t>人须知”第</w:t>
            </w:r>
            <w:r>
              <w:rPr>
                <w:rFonts w:hint="eastAsia"/>
                <w:color w:val="auto"/>
                <w:highlight w:val="none"/>
                <w:lang w:val="en-US" w:eastAsia="zh-CN"/>
              </w:rPr>
              <w:t>3</w:t>
            </w:r>
            <w:r>
              <w:rPr>
                <w:rFonts w:hint="default"/>
                <w:color w:val="auto"/>
                <w:highlight w:val="none"/>
              </w:rPr>
              <w:t>项规定</w:t>
            </w:r>
          </w:p>
        </w:tc>
      </w:tr>
      <w:tr w14:paraId="1079834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480" w:type="pct"/>
            <w:vMerge w:val="continue"/>
            <w:tcBorders>
              <w:right w:val="single" w:color="auto" w:sz="4" w:space="0"/>
            </w:tcBorders>
            <w:vAlign w:val="center"/>
          </w:tcPr>
          <w:p w14:paraId="3AE6456F">
            <w:pPr>
              <w:keepNext w:val="0"/>
              <w:keepLines w:val="0"/>
              <w:pageBreakBefore w:val="0"/>
              <w:suppressLineNumbers w:val="0"/>
              <w:kinsoku/>
              <w:wordWrap/>
              <w:overflowPunct/>
              <w:topLinePunct w:val="0"/>
              <w:bidi w:val="0"/>
              <w:spacing w:before="0" w:beforeAutospacing="0" w:after="0" w:afterAutospacing="0" w:line="400" w:lineRule="exact"/>
              <w:ind w:left="0" w:right="0"/>
              <w:jc w:val="center"/>
              <w:rPr>
                <w:rFonts w:hint="default" w:asciiTheme="minorEastAsia" w:hAnsiTheme="minorEastAsia" w:eastAsiaTheme="minorEastAsia" w:cstheme="minorEastAsia"/>
                <w:color w:val="auto"/>
                <w:szCs w:val="21"/>
                <w:highlight w:val="none"/>
              </w:rPr>
            </w:pPr>
          </w:p>
        </w:tc>
        <w:tc>
          <w:tcPr>
            <w:tcW w:w="1033" w:type="pct"/>
            <w:gridSpan w:val="2"/>
            <w:vMerge w:val="continue"/>
            <w:tcBorders>
              <w:left w:val="single" w:color="auto" w:sz="4" w:space="0"/>
              <w:right w:val="single" w:color="auto" w:sz="4" w:space="0"/>
            </w:tcBorders>
            <w:vAlign w:val="center"/>
          </w:tcPr>
          <w:p w14:paraId="5057CDC8">
            <w:pPr>
              <w:keepNext w:val="0"/>
              <w:keepLines w:val="0"/>
              <w:pageBreakBefore w:val="0"/>
              <w:suppressLineNumbers w:val="0"/>
              <w:kinsoku/>
              <w:wordWrap/>
              <w:overflowPunct/>
              <w:topLinePunct w:val="0"/>
              <w:bidi w:val="0"/>
              <w:spacing w:before="0" w:beforeAutospacing="0" w:after="0" w:afterAutospacing="0" w:line="400" w:lineRule="exact"/>
              <w:ind w:left="0" w:right="0"/>
              <w:jc w:val="center"/>
              <w:rPr>
                <w:rFonts w:hint="default" w:asciiTheme="minorEastAsia" w:hAnsiTheme="minorEastAsia" w:eastAsiaTheme="minorEastAsia" w:cstheme="minorEastAsia"/>
                <w:color w:val="auto"/>
                <w:szCs w:val="21"/>
                <w:highlight w:val="none"/>
              </w:rPr>
            </w:pPr>
          </w:p>
        </w:tc>
        <w:tc>
          <w:tcPr>
            <w:tcW w:w="842" w:type="pct"/>
            <w:tcBorders>
              <w:top w:val="single" w:color="auto" w:sz="4" w:space="0"/>
              <w:left w:val="single" w:color="auto" w:sz="4" w:space="0"/>
              <w:bottom w:val="single" w:color="auto" w:sz="4" w:space="0"/>
              <w:right w:val="single" w:color="auto" w:sz="4" w:space="0"/>
            </w:tcBorders>
            <w:shd w:val="clear" w:color="auto" w:fill="auto"/>
            <w:vAlign w:val="center"/>
          </w:tcPr>
          <w:p w14:paraId="2DBC35E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eastAsia="宋体" w:cs="Times New Roman"/>
                <w:color w:val="auto"/>
                <w:kern w:val="2"/>
                <w:sz w:val="21"/>
                <w:szCs w:val="24"/>
                <w:highlight w:val="none"/>
                <w:lang w:val="en-US" w:eastAsia="zh-CN" w:bidi="ar-SA"/>
              </w:rPr>
            </w:pPr>
            <w:r>
              <w:rPr>
                <w:rFonts w:hint="eastAsia" w:ascii="宋体" w:hAnsi="宋体" w:cs="宋体"/>
                <w:color w:val="auto"/>
                <w:szCs w:val="21"/>
                <w:highlight w:val="none"/>
                <w:shd w:val="clear" w:color="auto" w:fill="FFFFFF"/>
              </w:rPr>
              <w:t>项目地点</w:t>
            </w:r>
          </w:p>
        </w:tc>
        <w:tc>
          <w:tcPr>
            <w:tcW w:w="2642" w:type="pct"/>
            <w:gridSpan w:val="2"/>
            <w:tcBorders>
              <w:top w:val="single" w:color="auto" w:sz="4" w:space="0"/>
              <w:left w:val="single" w:color="auto" w:sz="4" w:space="0"/>
              <w:bottom w:val="single" w:color="auto" w:sz="4" w:space="0"/>
            </w:tcBorders>
            <w:shd w:val="clear" w:color="auto" w:fill="auto"/>
            <w:vAlign w:val="center"/>
          </w:tcPr>
          <w:p w14:paraId="5BB96F1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textAlignment w:val="auto"/>
              <w:rPr>
                <w:rFonts w:hint="default" w:ascii="Times New Roman" w:hAnsi="Times New Roman" w:eastAsia="宋体" w:cs="Times New Roman"/>
                <w:color w:val="auto"/>
                <w:kern w:val="2"/>
                <w:sz w:val="21"/>
                <w:szCs w:val="24"/>
                <w:highlight w:val="none"/>
                <w:lang w:val="en-US" w:eastAsia="zh-CN" w:bidi="ar-SA"/>
              </w:rPr>
            </w:pPr>
            <w:r>
              <w:rPr>
                <w:rFonts w:hint="default"/>
                <w:color w:val="auto"/>
                <w:highlight w:val="none"/>
              </w:rPr>
              <w:t>符合第二章“</w:t>
            </w:r>
            <w:r>
              <w:rPr>
                <w:rFonts w:hint="eastAsia"/>
                <w:color w:val="auto"/>
                <w:highlight w:val="none"/>
              </w:rPr>
              <w:t>报价</w:t>
            </w:r>
            <w:r>
              <w:rPr>
                <w:rFonts w:hint="default"/>
                <w:color w:val="auto"/>
                <w:highlight w:val="none"/>
              </w:rPr>
              <w:t>人须知”第</w:t>
            </w:r>
            <w:r>
              <w:rPr>
                <w:rFonts w:hint="eastAsia"/>
                <w:color w:val="auto"/>
                <w:highlight w:val="none"/>
                <w:lang w:val="en-US" w:eastAsia="zh-CN"/>
              </w:rPr>
              <w:t>4</w:t>
            </w:r>
            <w:r>
              <w:rPr>
                <w:rFonts w:hint="default"/>
                <w:color w:val="auto"/>
                <w:highlight w:val="none"/>
              </w:rPr>
              <w:t>项规定</w:t>
            </w:r>
          </w:p>
        </w:tc>
      </w:tr>
      <w:tr w14:paraId="0F9344E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480" w:type="pct"/>
            <w:vMerge w:val="continue"/>
            <w:tcBorders>
              <w:top w:val="single" w:color="auto" w:sz="4" w:space="0"/>
              <w:bottom w:val="single" w:color="auto" w:sz="4" w:space="0"/>
              <w:right w:val="single" w:color="auto" w:sz="4" w:space="0"/>
            </w:tcBorders>
            <w:vAlign w:val="center"/>
          </w:tcPr>
          <w:p w14:paraId="5F28B249">
            <w:pPr>
              <w:keepNext w:val="0"/>
              <w:keepLines w:val="0"/>
              <w:pageBreakBefore w:val="0"/>
              <w:suppressLineNumbers w:val="0"/>
              <w:kinsoku/>
              <w:wordWrap/>
              <w:overflowPunct/>
              <w:topLinePunct w:val="0"/>
              <w:bidi w:val="0"/>
              <w:spacing w:before="0" w:beforeAutospacing="0" w:after="0" w:afterAutospacing="0" w:line="400" w:lineRule="exact"/>
              <w:ind w:left="0" w:right="0"/>
              <w:jc w:val="center"/>
              <w:rPr>
                <w:rFonts w:hint="default" w:asciiTheme="minorEastAsia" w:hAnsiTheme="minorEastAsia" w:eastAsiaTheme="minorEastAsia" w:cstheme="minorEastAsia"/>
                <w:color w:val="auto"/>
                <w:szCs w:val="21"/>
                <w:highlight w:val="none"/>
              </w:rPr>
            </w:pPr>
          </w:p>
        </w:tc>
        <w:tc>
          <w:tcPr>
            <w:tcW w:w="1033" w:type="pct"/>
            <w:gridSpan w:val="2"/>
            <w:vMerge w:val="continue"/>
            <w:tcBorders>
              <w:top w:val="single" w:color="auto" w:sz="4" w:space="0"/>
              <w:left w:val="single" w:color="auto" w:sz="4" w:space="0"/>
              <w:bottom w:val="single" w:color="auto" w:sz="4" w:space="0"/>
              <w:right w:val="single" w:color="auto" w:sz="4" w:space="0"/>
            </w:tcBorders>
            <w:vAlign w:val="center"/>
          </w:tcPr>
          <w:p w14:paraId="2A191503">
            <w:pPr>
              <w:keepNext w:val="0"/>
              <w:keepLines w:val="0"/>
              <w:pageBreakBefore w:val="0"/>
              <w:suppressLineNumbers w:val="0"/>
              <w:kinsoku/>
              <w:wordWrap/>
              <w:overflowPunct/>
              <w:topLinePunct w:val="0"/>
              <w:bidi w:val="0"/>
              <w:spacing w:before="0" w:beforeAutospacing="0" w:after="0" w:afterAutospacing="0" w:line="400" w:lineRule="exact"/>
              <w:ind w:left="0" w:right="0"/>
              <w:jc w:val="center"/>
              <w:rPr>
                <w:rFonts w:hint="default" w:asciiTheme="minorEastAsia" w:hAnsiTheme="minorEastAsia" w:eastAsiaTheme="minorEastAsia" w:cstheme="minorEastAsia"/>
                <w:color w:val="auto"/>
                <w:szCs w:val="21"/>
                <w:highlight w:val="none"/>
              </w:rPr>
            </w:pPr>
          </w:p>
        </w:tc>
        <w:tc>
          <w:tcPr>
            <w:tcW w:w="842" w:type="pct"/>
            <w:tcBorders>
              <w:top w:val="single" w:color="auto" w:sz="4" w:space="0"/>
              <w:left w:val="single" w:color="auto" w:sz="4" w:space="0"/>
              <w:bottom w:val="single" w:color="auto" w:sz="4" w:space="0"/>
              <w:right w:val="single" w:color="auto" w:sz="4" w:space="0"/>
            </w:tcBorders>
            <w:shd w:val="clear" w:color="auto" w:fill="auto"/>
            <w:vAlign w:val="center"/>
          </w:tcPr>
          <w:p w14:paraId="38822D0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imes New Roman" w:hAnsi="Times New Roman" w:eastAsia="宋体" w:cs="Times New Roman"/>
                <w:color w:val="auto"/>
                <w:kern w:val="2"/>
                <w:sz w:val="21"/>
                <w:szCs w:val="24"/>
                <w:highlight w:val="none"/>
                <w:lang w:val="en-US" w:eastAsia="zh-CN" w:bidi="ar-SA"/>
              </w:rPr>
            </w:pPr>
            <w:r>
              <w:rPr>
                <w:rFonts w:hint="eastAsia" w:ascii="宋体" w:hAnsi="宋体" w:cs="宋体"/>
                <w:color w:val="auto"/>
                <w:szCs w:val="21"/>
                <w:highlight w:val="none"/>
                <w:shd w:val="clear" w:color="auto" w:fill="FFFFFF"/>
              </w:rPr>
              <w:t>工期要求</w:t>
            </w:r>
          </w:p>
        </w:tc>
        <w:tc>
          <w:tcPr>
            <w:tcW w:w="2642" w:type="pct"/>
            <w:gridSpan w:val="2"/>
            <w:tcBorders>
              <w:top w:val="single" w:color="auto" w:sz="4" w:space="0"/>
              <w:left w:val="single" w:color="auto" w:sz="4" w:space="0"/>
              <w:bottom w:val="single" w:color="auto" w:sz="4" w:space="0"/>
            </w:tcBorders>
            <w:shd w:val="clear" w:color="auto" w:fill="auto"/>
            <w:vAlign w:val="center"/>
          </w:tcPr>
          <w:p w14:paraId="3154D7C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textAlignment w:val="auto"/>
              <w:rPr>
                <w:rFonts w:hint="default" w:ascii="Times New Roman" w:hAnsi="Times New Roman" w:eastAsia="宋体" w:cs="Times New Roman"/>
                <w:color w:val="auto"/>
                <w:kern w:val="2"/>
                <w:sz w:val="21"/>
                <w:szCs w:val="24"/>
                <w:highlight w:val="none"/>
                <w:lang w:val="en-US" w:eastAsia="zh-CN" w:bidi="ar-SA"/>
              </w:rPr>
            </w:pPr>
            <w:r>
              <w:rPr>
                <w:rFonts w:hint="default"/>
                <w:color w:val="auto"/>
                <w:highlight w:val="none"/>
              </w:rPr>
              <w:t>符合第二章“</w:t>
            </w:r>
            <w:r>
              <w:rPr>
                <w:rFonts w:hint="eastAsia"/>
                <w:color w:val="auto"/>
                <w:highlight w:val="none"/>
              </w:rPr>
              <w:t>报价</w:t>
            </w:r>
            <w:r>
              <w:rPr>
                <w:rFonts w:hint="default"/>
                <w:color w:val="auto"/>
                <w:highlight w:val="none"/>
              </w:rPr>
              <w:t>人须知”第</w:t>
            </w:r>
            <w:r>
              <w:rPr>
                <w:rFonts w:hint="eastAsia"/>
                <w:color w:val="auto"/>
                <w:highlight w:val="none"/>
                <w:lang w:val="en-US" w:eastAsia="zh-CN"/>
              </w:rPr>
              <w:t>5</w:t>
            </w:r>
            <w:r>
              <w:rPr>
                <w:rFonts w:hint="default"/>
                <w:color w:val="auto"/>
                <w:highlight w:val="none"/>
              </w:rPr>
              <w:t>项规定</w:t>
            </w:r>
          </w:p>
        </w:tc>
      </w:tr>
      <w:tr w14:paraId="34DCE28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480" w:type="pct"/>
            <w:vMerge w:val="continue"/>
            <w:tcBorders>
              <w:top w:val="single" w:color="auto" w:sz="4" w:space="0"/>
              <w:bottom w:val="single" w:color="auto" w:sz="4" w:space="0"/>
              <w:right w:val="single" w:color="auto" w:sz="4" w:space="0"/>
            </w:tcBorders>
            <w:vAlign w:val="center"/>
          </w:tcPr>
          <w:p w14:paraId="2CCCFFAB">
            <w:pPr>
              <w:keepNext w:val="0"/>
              <w:keepLines w:val="0"/>
              <w:pageBreakBefore w:val="0"/>
              <w:suppressLineNumbers w:val="0"/>
              <w:kinsoku/>
              <w:wordWrap/>
              <w:overflowPunct/>
              <w:topLinePunct w:val="0"/>
              <w:bidi w:val="0"/>
              <w:spacing w:before="0" w:beforeAutospacing="0" w:after="0" w:afterAutospacing="0" w:line="400" w:lineRule="exact"/>
              <w:ind w:left="0" w:right="0"/>
              <w:jc w:val="center"/>
              <w:rPr>
                <w:rFonts w:hint="default" w:asciiTheme="minorEastAsia" w:hAnsiTheme="minorEastAsia" w:eastAsiaTheme="minorEastAsia" w:cstheme="minorEastAsia"/>
                <w:color w:val="auto"/>
                <w:szCs w:val="21"/>
                <w:highlight w:val="none"/>
              </w:rPr>
            </w:pPr>
          </w:p>
        </w:tc>
        <w:tc>
          <w:tcPr>
            <w:tcW w:w="1033" w:type="pct"/>
            <w:gridSpan w:val="2"/>
            <w:vMerge w:val="continue"/>
            <w:tcBorders>
              <w:top w:val="single" w:color="auto" w:sz="4" w:space="0"/>
              <w:left w:val="single" w:color="auto" w:sz="4" w:space="0"/>
              <w:bottom w:val="single" w:color="auto" w:sz="4" w:space="0"/>
              <w:right w:val="single" w:color="auto" w:sz="4" w:space="0"/>
            </w:tcBorders>
            <w:vAlign w:val="center"/>
          </w:tcPr>
          <w:p w14:paraId="004FD4FA">
            <w:pPr>
              <w:keepNext w:val="0"/>
              <w:keepLines w:val="0"/>
              <w:pageBreakBefore w:val="0"/>
              <w:suppressLineNumbers w:val="0"/>
              <w:kinsoku/>
              <w:wordWrap/>
              <w:overflowPunct/>
              <w:topLinePunct w:val="0"/>
              <w:bidi w:val="0"/>
              <w:spacing w:before="0" w:beforeAutospacing="0" w:after="0" w:afterAutospacing="0" w:line="400" w:lineRule="exact"/>
              <w:ind w:left="0" w:right="0"/>
              <w:jc w:val="center"/>
              <w:rPr>
                <w:rFonts w:hint="default" w:asciiTheme="minorEastAsia" w:hAnsiTheme="minorEastAsia" w:eastAsiaTheme="minorEastAsia" w:cstheme="minorEastAsia"/>
                <w:color w:val="auto"/>
                <w:szCs w:val="21"/>
                <w:highlight w:val="none"/>
              </w:rPr>
            </w:pPr>
          </w:p>
        </w:tc>
        <w:tc>
          <w:tcPr>
            <w:tcW w:w="842" w:type="pct"/>
            <w:tcBorders>
              <w:top w:val="single" w:color="auto" w:sz="4" w:space="0"/>
              <w:left w:val="single" w:color="auto" w:sz="4" w:space="0"/>
              <w:bottom w:val="single" w:color="auto" w:sz="4" w:space="0"/>
              <w:right w:val="single" w:color="auto" w:sz="4" w:space="0"/>
            </w:tcBorders>
            <w:shd w:val="clear" w:color="auto" w:fill="auto"/>
            <w:vAlign w:val="center"/>
          </w:tcPr>
          <w:p w14:paraId="39E517A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宋体" w:hAnsi="宋体" w:eastAsia="宋体" w:cs="宋体"/>
                <w:color w:val="auto"/>
                <w:kern w:val="2"/>
                <w:sz w:val="21"/>
                <w:szCs w:val="21"/>
                <w:highlight w:val="none"/>
                <w:lang w:val="en-US" w:eastAsia="zh-CN" w:bidi="ar-SA"/>
              </w:rPr>
            </w:pPr>
            <w:r>
              <w:rPr>
                <w:rFonts w:hint="default"/>
                <w:color w:val="auto"/>
                <w:highlight w:val="none"/>
              </w:rPr>
              <w:t>质量标准</w:t>
            </w:r>
          </w:p>
        </w:tc>
        <w:tc>
          <w:tcPr>
            <w:tcW w:w="2642" w:type="pct"/>
            <w:gridSpan w:val="2"/>
            <w:tcBorders>
              <w:top w:val="single" w:color="auto" w:sz="4" w:space="0"/>
              <w:left w:val="single" w:color="auto" w:sz="4" w:space="0"/>
              <w:bottom w:val="single" w:color="auto" w:sz="4" w:space="0"/>
            </w:tcBorders>
            <w:shd w:val="clear" w:color="auto" w:fill="auto"/>
            <w:vAlign w:val="center"/>
          </w:tcPr>
          <w:p w14:paraId="5D6A51A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textAlignment w:val="auto"/>
              <w:rPr>
                <w:rFonts w:hint="eastAsia" w:ascii="Times New Roman" w:hAnsi="Times New Roman" w:eastAsia="宋体" w:cs="Times New Roman"/>
                <w:color w:val="auto"/>
                <w:kern w:val="2"/>
                <w:sz w:val="21"/>
                <w:szCs w:val="24"/>
                <w:highlight w:val="none"/>
                <w:lang w:val="en-US" w:eastAsia="zh-CN" w:bidi="ar-SA"/>
              </w:rPr>
            </w:pPr>
            <w:r>
              <w:rPr>
                <w:rFonts w:hint="default"/>
                <w:color w:val="auto"/>
                <w:highlight w:val="none"/>
              </w:rPr>
              <w:t>符合第二章“</w:t>
            </w:r>
            <w:r>
              <w:rPr>
                <w:rFonts w:hint="eastAsia"/>
                <w:color w:val="auto"/>
                <w:highlight w:val="none"/>
              </w:rPr>
              <w:t>报价</w:t>
            </w:r>
            <w:r>
              <w:rPr>
                <w:rFonts w:hint="default"/>
                <w:color w:val="auto"/>
                <w:highlight w:val="none"/>
              </w:rPr>
              <w:t>人须知”第</w:t>
            </w:r>
            <w:r>
              <w:rPr>
                <w:rFonts w:hint="eastAsia"/>
                <w:color w:val="auto"/>
                <w:highlight w:val="none"/>
                <w:lang w:val="en-US" w:eastAsia="zh-CN"/>
              </w:rPr>
              <w:t>6</w:t>
            </w:r>
            <w:r>
              <w:rPr>
                <w:rFonts w:hint="default"/>
                <w:color w:val="auto"/>
                <w:highlight w:val="none"/>
              </w:rPr>
              <w:t>项规定</w:t>
            </w:r>
          </w:p>
        </w:tc>
      </w:tr>
      <w:tr w14:paraId="53484A1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480" w:type="pct"/>
            <w:vMerge w:val="continue"/>
            <w:tcBorders>
              <w:top w:val="single" w:color="auto" w:sz="4" w:space="0"/>
              <w:bottom w:val="single" w:color="auto" w:sz="4" w:space="0"/>
              <w:right w:val="single" w:color="auto" w:sz="4" w:space="0"/>
            </w:tcBorders>
            <w:vAlign w:val="center"/>
          </w:tcPr>
          <w:p w14:paraId="2BEE5324">
            <w:pPr>
              <w:keepNext w:val="0"/>
              <w:keepLines w:val="0"/>
              <w:pageBreakBefore w:val="0"/>
              <w:suppressLineNumbers w:val="0"/>
              <w:kinsoku/>
              <w:wordWrap/>
              <w:overflowPunct/>
              <w:topLinePunct w:val="0"/>
              <w:bidi w:val="0"/>
              <w:spacing w:before="0" w:beforeAutospacing="0" w:after="0" w:afterAutospacing="0" w:line="400" w:lineRule="exact"/>
              <w:ind w:left="0" w:right="0"/>
              <w:jc w:val="center"/>
              <w:rPr>
                <w:rFonts w:hint="default" w:asciiTheme="minorEastAsia" w:hAnsiTheme="minorEastAsia" w:eastAsiaTheme="minorEastAsia" w:cstheme="minorEastAsia"/>
                <w:color w:val="auto"/>
                <w:szCs w:val="21"/>
                <w:highlight w:val="none"/>
              </w:rPr>
            </w:pPr>
          </w:p>
        </w:tc>
        <w:tc>
          <w:tcPr>
            <w:tcW w:w="1033" w:type="pct"/>
            <w:gridSpan w:val="2"/>
            <w:vMerge w:val="continue"/>
            <w:tcBorders>
              <w:top w:val="single" w:color="auto" w:sz="4" w:space="0"/>
              <w:left w:val="single" w:color="auto" w:sz="4" w:space="0"/>
              <w:bottom w:val="single" w:color="auto" w:sz="4" w:space="0"/>
              <w:right w:val="single" w:color="auto" w:sz="4" w:space="0"/>
            </w:tcBorders>
            <w:vAlign w:val="center"/>
          </w:tcPr>
          <w:p w14:paraId="55BB1DA9">
            <w:pPr>
              <w:keepNext w:val="0"/>
              <w:keepLines w:val="0"/>
              <w:pageBreakBefore w:val="0"/>
              <w:suppressLineNumbers w:val="0"/>
              <w:kinsoku/>
              <w:wordWrap/>
              <w:overflowPunct/>
              <w:topLinePunct w:val="0"/>
              <w:bidi w:val="0"/>
              <w:spacing w:before="0" w:beforeAutospacing="0" w:after="0" w:afterAutospacing="0" w:line="400" w:lineRule="exact"/>
              <w:ind w:left="0" w:right="0"/>
              <w:jc w:val="center"/>
              <w:rPr>
                <w:rFonts w:hint="default" w:asciiTheme="minorEastAsia" w:hAnsiTheme="minorEastAsia" w:eastAsiaTheme="minorEastAsia" w:cstheme="minorEastAsia"/>
                <w:color w:val="auto"/>
                <w:szCs w:val="21"/>
                <w:highlight w:val="none"/>
              </w:rPr>
            </w:pPr>
          </w:p>
        </w:tc>
        <w:tc>
          <w:tcPr>
            <w:tcW w:w="842" w:type="pct"/>
            <w:tcBorders>
              <w:top w:val="single" w:color="auto" w:sz="4" w:space="0"/>
              <w:left w:val="single" w:color="auto" w:sz="4" w:space="0"/>
              <w:bottom w:val="single" w:color="auto" w:sz="4" w:space="0"/>
              <w:right w:val="single" w:color="auto" w:sz="4" w:space="0"/>
            </w:tcBorders>
            <w:shd w:val="clear" w:color="auto" w:fill="auto"/>
            <w:vAlign w:val="center"/>
          </w:tcPr>
          <w:p w14:paraId="47A7FA1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Times New Roman" w:hAnsi="Times New Roman" w:eastAsia="宋体" w:cs="Times New Roman"/>
                <w:color w:val="auto"/>
                <w:kern w:val="2"/>
                <w:sz w:val="21"/>
                <w:szCs w:val="24"/>
                <w:highlight w:val="none"/>
                <w:lang w:val="en-US" w:eastAsia="zh-CN" w:bidi="ar-SA"/>
              </w:rPr>
            </w:pPr>
            <w:r>
              <w:rPr>
                <w:rFonts w:hint="eastAsia" w:ascii="宋体" w:hAnsi="宋体" w:cs="宋体"/>
                <w:color w:val="auto"/>
                <w:szCs w:val="21"/>
                <w:highlight w:val="none"/>
                <w:shd w:val="clear" w:color="auto" w:fill="FFFFFF"/>
              </w:rPr>
              <w:t>安全目标</w:t>
            </w:r>
          </w:p>
        </w:tc>
        <w:tc>
          <w:tcPr>
            <w:tcW w:w="2642" w:type="pct"/>
            <w:gridSpan w:val="2"/>
            <w:tcBorders>
              <w:top w:val="single" w:color="auto" w:sz="4" w:space="0"/>
              <w:left w:val="single" w:color="auto" w:sz="4" w:space="0"/>
              <w:bottom w:val="single" w:color="auto" w:sz="4" w:space="0"/>
            </w:tcBorders>
            <w:shd w:val="clear" w:color="auto" w:fill="auto"/>
            <w:vAlign w:val="center"/>
          </w:tcPr>
          <w:p w14:paraId="657B854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textAlignment w:val="auto"/>
              <w:rPr>
                <w:rFonts w:hint="eastAsia" w:ascii="Times New Roman" w:hAnsi="Times New Roman" w:eastAsia="宋体" w:cs="Times New Roman"/>
                <w:color w:val="auto"/>
                <w:kern w:val="2"/>
                <w:sz w:val="21"/>
                <w:szCs w:val="24"/>
                <w:highlight w:val="none"/>
                <w:lang w:val="en-US" w:eastAsia="zh-CN" w:bidi="ar-SA"/>
              </w:rPr>
            </w:pPr>
            <w:r>
              <w:rPr>
                <w:rFonts w:hint="default"/>
                <w:color w:val="auto"/>
                <w:highlight w:val="none"/>
              </w:rPr>
              <w:t>符合第二章“</w:t>
            </w:r>
            <w:r>
              <w:rPr>
                <w:rFonts w:hint="eastAsia"/>
                <w:color w:val="auto"/>
                <w:highlight w:val="none"/>
              </w:rPr>
              <w:t>报价</w:t>
            </w:r>
            <w:r>
              <w:rPr>
                <w:rFonts w:hint="default"/>
                <w:color w:val="auto"/>
                <w:highlight w:val="none"/>
              </w:rPr>
              <w:t>人须知”第</w:t>
            </w:r>
            <w:r>
              <w:rPr>
                <w:rFonts w:hint="eastAsia"/>
                <w:color w:val="auto"/>
                <w:highlight w:val="none"/>
                <w:lang w:val="en-US" w:eastAsia="zh-CN"/>
              </w:rPr>
              <w:t>7</w:t>
            </w:r>
            <w:r>
              <w:rPr>
                <w:rFonts w:hint="default"/>
                <w:color w:val="auto"/>
                <w:highlight w:val="none"/>
              </w:rPr>
              <w:t>项规定</w:t>
            </w:r>
          </w:p>
        </w:tc>
      </w:tr>
      <w:tr w14:paraId="788D8EC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480" w:type="pct"/>
            <w:vMerge w:val="continue"/>
            <w:tcBorders>
              <w:top w:val="single" w:color="auto" w:sz="4" w:space="0"/>
              <w:bottom w:val="single" w:color="auto" w:sz="4" w:space="0"/>
              <w:right w:val="single" w:color="auto" w:sz="4" w:space="0"/>
            </w:tcBorders>
            <w:vAlign w:val="center"/>
          </w:tcPr>
          <w:p w14:paraId="51EF91D2">
            <w:pPr>
              <w:keepNext w:val="0"/>
              <w:keepLines w:val="0"/>
              <w:pageBreakBefore w:val="0"/>
              <w:suppressLineNumbers w:val="0"/>
              <w:kinsoku/>
              <w:wordWrap/>
              <w:overflowPunct/>
              <w:topLinePunct w:val="0"/>
              <w:bidi w:val="0"/>
              <w:spacing w:before="0" w:beforeAutospacing="0" w:after="0" w:afterAutospacing="0" w:line="400" w:lineRule="exact"/>
              <w:ind w:left="0" w:right="0"/>
              <w:jc w:val="center"/>
              <w:rPr>
                <w:rFonts w:hint="default" w:asciiTheme="minorEastAsia" w:hAnsiTheme="minorEastAsia" w:eastAsiaTheme="minorEastAsia" w:cstheme="minorEastAsia"/>
                <w:color w:val="auto"/>
                <w:szCs w:val="21"/>
                <w:highlight w:val="none"/>
              </w:rPr>
            </w:pPr>
          </w:p>
        </w:tc>
        <w:tc>
          <w:tcPr>
            <w:tcW w:w="1033" w:type="pct"/>
            <w:gridSpan w:val="2"/>
            <w:vMerge w:val="continue"/>
            <w:tcBorders>
              <w:top w:val="single" w:color="auto" w:sz="4" w:space="0"/>
              <w:left w:val="single" w:color="auto" w:sz="4" w:space="0"/>
              <w:bottom w:val="single" w:color="auto" w:sz="4" w:space="0"/>
              <w:right w:val="single" w:color="auto" w:sz="4" w:space="0"/>
            </w:tcBorders>
            <w:vAlign w:val="center"/>
          </w:tcPr>
          <w:p w14:paraId="32AAC450">
            <w:pPr>
              <w:keepNext w:val="0"/>
              <w:keepLines w:val="0"/>
              <w:pageBreakBefore w:val="0"/>
              <w:suppressLineNumbers w:val="0"/>
              <w:kinsoku/>
              <w:wordWrap/>
              <w:overflowPunct/>
              <w:topLinePunct w:val="0"/>
              <w:bidi w:val="0"/>
              <w:spacing w:before="0" w:beforeAutospacing="0" w:after="0" w:afterAutospacing="0" w:line="400" w:lineRule="exact"/>
              <w:ind w:left="0" w:right="0"/>
              <w:jc w:val="center"/>
              <w:rPr>
                <w:rFonts w:hint="default" w:asciiTheme="minorEastAsia" w:hAnsiTheme="minorEastAsia" w:eastAsiaTheme="minorEastAsia" w:cstheme="minorEastAsia"/>
                <w:color w:val="auto"/>
                <w:szCs w:val="21"/>
                <w:highlight w:val="none"/>
              </w:rPr>
            </w:pPr>
          </w:p>
        </w:tc>
        <w:tc>
          <w:tcPr>
            <w:tcW w:w="842" w:type="pct"/>
            <w:tcBorders>
              <w:top w:val="single" w:color="auto" w:sz="4" w:space="0"/>
              <w:left w:val="single" w:color="auto" w:sz="4" w:space="0"/>
              <w:bottom w:val="single" w:color="auto" w:sz="4" w:space="0"/>
              <w:right w:val="single" w:color="auto" w:sz="4" w:space="0"/>
            </w:tcBorders>
            <w:shd w:val="clear" w:color="auto" w:fill="auto"/>
            <w:vAlign w:val="center"/>
          </w:tcPr>
          <w:p w14:paraId="6A8BBB5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color w:val="auto"/>
                <w:highlight w:val="none"/>
                <w:lang w:val="en-US" w:eastAsia="zh-CN"/>
              </w:rPr>
            </w:pPr>
            <w:r>
              <w:rPr>
                <w:rFonts w:hint="default"/>
                <w:color w:val="auto"/>
                <w:highlight w:val="none"/>
              </w:rPr>
              <w:t>报价</w:t>
            </w:r>
          </w:p>
        </w:tc>
        <w:tc>
          <w:tcPr>
            <w:tcW w:w="2642" w:type="pct"/>
            <w:gridSpan w:val="2"/>
            <w:tcBorders>
              <w:top w:val="single" w:color="auto" w:sz="4" w:space="0"/>
              <w:left w:val="single" w:color="auto" w:sz="4" w:space="0"/>
              <w:bottom w:val="single" w:color="auto" w:sz="4" w:space="0"/>
            </w:tcBorders>
            <w:shd w:val="clear" w:color="auto" w:fill="auto"/>
            <w:vAlign w:val="center"/>
          </w:tcPr>
          <w:p w14:paraId="30581AA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textAlignment w:val="auto"/>
              <w:rPr>
                <w:rFonts w:hint="default"/>
                <w:color w:val="auto"/>
                <w:highlight w:val="none"/>
              </w:rPr>
            </w:pPr>
            <w:r>
              <w:rPr>
                <w:rFonts w:hint="default"/>
                <w:color w:val="auto"/>
                <w:highlight w:val="none"/>
              </w:rPr>
              <w:t>符合比选文件给出的范围及数量，且报价不得超过</w:t>
            </w:r>
            <w:r>
              <w:rPr>
                <w:rFonts w:hint="eastAsia"/>
                <w:color w:val="auto"/>
                <w:highlight w:val="none"/>
              </w:rPr>
              <w:t>采购人</w:t>
            </w:r>
            <w:r>
              <w:rPr>
                <w:rFonts w:hint="default"/>
                <w:color w:val="auto"/>
                <w:highlight w:val="none"/>
              </w:rPr>
              <w:t>公布的最高限价，但也不得低于</w:t>
            </w:r>
            <w:r>
              <w:rPr>
                <w:rFonts w:hint="eastAsia"/>
                <w:color w:val="auto"/>
                <w:highlight w:val="none"/>
              </w:rPr>
              <w:t>报价</w:t>
            </w:r>
            <w:r>
              <w:rPr>
                <w:rFonts w:hint="default"/>
                <w:color w:val="auto"/>
                <w:highlight w:val="none"/>
              </w:rPr>
              <w:t>人的企业成本。</w:t>
            </w:r>
          </w:p>
        </w:tc>
      </w:tr>
      <w:tr w14:paraId="51D9603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480" w:type="pct"/>
            <w:vMerge w:val="continue"/>
            <w:tcBorders>
              <w:top w:val="single" w:color="auto" w:sz="4" w:space="0"/>
              <w:bottom w:val="single" w:color="auto" w:sz="4" w:space="0"/>
              <w:right w:val="single" w:color="auto" w:sz="4" w:space="0"/>
            </w:tcBorders>
            <w:vAlign w:val="center"/>
          </w:tcPr>
          <w:p w14:paraId="70302689">
            <w:pPr>
              <w:keepNext w:val="0"/>
              <w:keepLines w:val="0"/>
              <w:pageBreakBefore w:val="0"/>
              <w:suppressLineNumbers w:val="0"/>
              <w:kinsoku/>
              <w:wordWrap/>
              <w:overflowPunct/>
              <w:topLinePunct w:val="0"/>
              <w:bidi w:val="0"/>
              <w:spacing w:before="0" w:beforeAutospacing="0" w:after="0" w:afterAutospacing="0" w:line="400" w:lineRule="exact"/>
              <w:ind w:left="0" w:right="0"/>
              <w:jc w:val="center"/>
              <w:rPr>
                <w:rFonts w:hint="default" w:asciiTheme="minorEastAsia" w:hAnsiTheme="minorEastAsia" w:eastAsiaTheme="minorEastAsia" w:cstheme="minorEastAsia"/>
                <w:color w:val="auto"/>
                <w:szCs w:val="21"/>
                <w:highlight w:val="none"/>
              </w:rPr>
            </w:pPr>
          </w:p>
        </w:tc>
        <w:tc>
          <w:tcPr>
            <w:tcW w:w="1033" w:type="pct"/>
            <w:gridSpan w:val="2"/>
            <w:vMerge w:val="continue"/>
            <w:tcBorders>
              <w:top w:val="single" w:color="auto" w:sz="4" w:space="0"/>
              <w:left w:val="single" w:color="auto" w:sz="4" w:space="0"/>
              <w:bottom w:val="single" w:color="auto" w:sz="4" w:space="0"/>
              <w:right w:val="single" w:color="auto" w:sz="4" w:space="0"/>
            </w:tcBorders>
            <w:vAlign w:val="center"/>
          </w:tcPr>
          <w:p w14:paraId="712CD956">
            <w:pPr>
              <w:keepNext w:val="0"/>
              <w:keepLines w:val="0"/>
              <w:pageBreakBefore w:val="0"/>
              <w:suppressLineNumbers w:val="0"/>
              <w:kinsoku/>
              <w:wordWrap/>
              <w:overflowPunct/>
              <w:topLinePunct w:val="0"/>
              <w:bidi w:val="0"/>
              <w:spacing w:before="0" w:beforeAutospacing="0" w:after="0" w:afterAutospacing="0" w:line="400" w:lineRule="exact"/>
              <w:ind w:left="0" w:right="0"/>
              <w:jc w:val="center"/>
              <w:rPr>
                <w:rFonts w:hint="default" w:asciiTheme="minorEastAsia" w:hAnsiTheme="minorEastAsia" w:eastAsiaTheme="minorEastAsia" w:cstheme="minorEastAsia"/>
                <w:color w:val="auto"/>
                <w:szCs w:val="21"/>
                <w:highlight w:val="none"/>
              </w:rPr>
            </w:pPr>
          </w:p>
        </w:tc>
        <w:tc>
          <w:tcPr>
            <w:tcW w:w="842" w:type="pct"/>
            <w:tcBorders>
              <w:top w:val="single" w:color="auto" w:sz="4" w:space="0"/>
              <w:left w:val="single" w:color="auto" w:sz="4" w:space="0"/>
              <w:bottom w:val="single" w:color="auto" w:sz="4" w:space="0"/>
              <w:right w:val="single" w:color="auto" w:sz="4" w:space="0"/>
            </w:tcBorders>
            <w:shd w:val="clear" w:color="auto" w:fill="auto"/>
            <w:vAlign w:val="center"/>
          </w:tcPr>
          <w:p w14:paraId="2813FA7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heme="minorEastAsia" w:hAnsiTheme="minorEastAsia" w:eastAsiaTheme="minorEastAsia" w:cstheme="minorEastAsia"/>
                <w:color w:val="auto"/>
                <w:szCs w:val="21"/>
                <w:highlight w:val="none"/>
                <w:lang w:val="en-US" w:eastAsia="zh-CN"/>
              </w:rPr>
            </w:pPr>
            <w:r>
              <w:rPr>
                <w:rFonts w:hint="eastAsia"/>
                <w:color w:val="auto"/>
                <w:highlight w:val="none"/>
                <w:lang w:val="en-US" w:eastAsia="zh-CN"/>
              </w:rPr>
              <w:t>偏差</w:t>
            </w:r>
          </w:p>
        </w:tc>
        <w:tc>
          <w:tcPr>
            <w:tcW w:w="2642" w:type="pct"/>
            <w:gridSpan w:val="2"/>
            <w:tcBorders>
              <w:top w:val="single" w:color="auto" w:sz="4" w:space="0"/>
              <w:left w:val="single" w:color="auto" w:sz="4" w:space="0"/>
              <w:bottom w:val="single" w:color="auto" w:sz="4" w:space="0"/>
            </w:tcBorders>
            <w:shd w:val="clear" w:color="auto" w:fill="auto"/>
            <w:vAlign w:val="center"/>
          </w:tcPr>
          <w:p w14:paraId="4618629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textAlignment w:val="auto"/>
              <w:rPr>
                <w:rFonts w:hint="eastAsia" w:asciiTheme="minorEastAsia" w:hAnsiTheme="minorEastAsia" w:eastAsiaTheme="minorEastAsia" w:cstheme="minorEastAsia"/>
                <w:color w:val="auto"/>
                <w:szCs w:val="21"/>
                <w:highlight w:val="none"/>
              </w:rPr>
            </w:pPr>
            <w:r>
              <w:rPr>
                <w:rFonts w:hint="default"/>
                <w:color w:val="auto"/>
                <w:highlight w:val="none"/>
              </w:rPr>
              <w:t>符合第二章“</w:t>
            </w:r>
            <w:r>
              <w:rPr>
                <w:rFonts w:hint="eastAsia"/>
                <w:color w:val="auto"/>
                <w:highlight w:val="none"/>
              </w:rPr>
              <w:t>报价</w:t>
            </w:r>
            <w:r>
              <w:rPr>
                <w:rFonts w:hint="default"/>
                <w:color w:val="auto"/>
                <w:highlight w:val="none"/>
              </w:rPr>
              <w:t>人须知”第</w:t>
            </w:r>
            <w:r>
              <w:rPr>
                <w:rFonts w:hint="eastAsia"/>
                <w:color w:val="auto"/>
                <w:highlight w:val="none"/>
                <w:lang w:val="en-US" w:eastAsia="zh-CN"/>
              </w:rPr>
              <w:t>12</w:t>
            </w:r>
            <w:r>
              <w:rPr>
                <w:rFonts w:hint="default"/>
                <w:color w:val="auto"/>
                <w:highlight w:val="none"/>
              </w:rPr>
              <w:t>项规定</w:t>
            </w:r>
          </w:p>
        </w:tc>
      </w:tr>
      <w:tr w14:paraId="0059B6F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480" w:type="pct"/>
            <w:vMerge w:val="continue"/>
            <w:tcBorders>
              <w:top w:val="single" w:color="auto" w:sz="4" w:space="0"/>
              <w:bottom w:val="single" w:color="auto" w:sz="4" w:space="0"/>
              <w:right w:val="single" w:color="auto" w:sz="4" w:space="0"/>
            </w:tcBorders>
            <w:vAlign w:val="center"/>
          </w:tcPr>
          <w:p w14:paraId="2F1EDA46">
            <w:pPr>
              <w:keepNext w:val="0"/>
              <w:keepLines w:val="0"/>
              <w:pageBreakBefore w:val="0"/>
              <w:suppressLineNumbers w:val="0"/>
              <w:kinsoku/>
              <w:wordWrap/>
              <w:overflowPunct/>
              <w:topLinePunct w:val="0"/>
              <w:bidi w:val="0"/>
              <w:spacing w:before="0" w:beforeAutospacing="0" w:after="0" w:afterAutospacing="0" w:line="400" w:lineRule="exact"/>
              <w:ind w:left="0" w:right="0"/>
              <w:jc w:val="center"/>
              <w:rPr>
                <w:rFonts w:hint="default" w:asciiTheme="minorEastAsia" w:hAnsiTheme="minorEastAsia" w:eastAsiaTheme="minorEastAsia" w:cstheme="minorEastAsia"/>
                <w:color w:val="auto"/>
                <w:szCs w:val="21"/>
                <w:highlight w:val="none"/>
              </w:rPr>
            </w:pPr>
          </w:p>
        </w:tc>
        <w:tc>
          <w:tcPr>
            <w:tcW w:w="1033" w:type="pct"/>
            <w:gridSpan w:val="2"/>
            <w:vMerge w:val="continue"/>
            <w:tcBorders>
              <w:top w:val="single" w:color="auto" w:sz="4" w:space="0"/>
              <w:left w:val="single" w:color="auto" w:sz="4" w:space="0"/>
              <w:bottom w:val="single" w:color="auto" w:sz="4" w:space="0"/>
              <w:right w:val="single" w:color="auto" w:sz="4" w:space="0"/>
            </w:tcBorders>
            <w:vAlign w:val="center"/>
          </w:tcPr>
          <w:p w14:paraId="66A3919B">
            <w:pPr>
              <w:keepNext w:val="0"/>
              <w:keepLines w:val="0"/>
              <w:pageBreakBefore w:val="0"/>
              <w:suppressLineNumbers w:val="0"/>
              <w:kinsoku/>
              <w:wordWrap/>
              <w:overflowPunct/>
              <w:topLinePunct w:val="0"/>
              <w:bidi w:val="0"/>
              <w:spacing w:before="0" w:beforeAutospacing="0" w:after="0" w:afterAutospacing="0" w:line="400" w:lineRule="exact"/>
              <w:ind w:left="0" w:right="0"/>
              <w:jc w:val="center"/>
              <w:rPr>
                <w:rFonts w:hint="default" w:asciiTheme="minorEastAsia" w:hAnsiTheme="minorEastAsia" w:eastAsiaTheme="minorEastAsia" w:cstheme="minorEastAsia"/>
                <w:color w:val="auto"/>
                <w:szCs w:val="21"/>
                <w:highlight w:val="none"/>
              </w:rPr>
            </w:pPr>
          </w:p>
        </w:tc>
        <w:tc>
          <w:tcPr>
            <w:tcW w:w="842" w:type="pct"/>
            <w:tcBorders>
              <w:top w:val="single" w:color="auto" w:sz="4" w:space="0"/>
              <w:left w:val="single" w:color="auto" w:sz="4" w:space="0"/>
              <w:bottom w:val="single" w:color="auto" w:sz="4" w:space="0"/>
              <w:right w:val="single" w:color="auto" w:sz="4" w:space="0"/>
            </w:tcBorders>
            <w:shd w:val="clear" w:color="auto" w:fill="auto"/>
            <w:vAlign w:val="center"/>
          </w:tcPr>
          <w:p w14:paraId="5D07809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default" w:asciiTheme="minorEastAsia" w:hAnsiTheme="minorEastAsia" w:eastAsiaTheme="minorEastAsia" w:cstheme="minorEastAsia"/>
                <w:color w:val="auto"/>
                <w:kern w:val="2"/>
                <w:sz w:val="21"/>
                <w:szCs w:val="21"/>
                <w:highlight w:val="none"/>
                <w:lang w:val="en-US" w:eastAsia="zh-CN" w:bidi="ar-SA"/>
              </w:rPr>
            </w:pPr>
            <w:r>
              <w:rPr>
                <w:rFonts w:hint="eastAsia"/>
                <w:color w:val="auto"/>
                <w:highlight w:val="none"/>
                <w:lang w:val="en-US" w:eastAsia="zh-CN"/>
              </w:rPr>
              <w:t>保证金</w:t>
            </w:r>
          </w:p>
        </w:tc>
        <w:tc>
          <w:tcPr>
            <w:tcW w:w="2642" w:type="pct"/>
            <w:gridSpan w:val="2"/>
            <w:tcBorders>
              <w:top w:val="single" w:color="auto" w:sz="4" w:space="0"/>
              <w:left w:val="single" w:color="auto" w:sz="4" w:space="0"/>
              <w:bottom w:val="single" w:color="auto" w:sz="4" w:space="0"/>
            </w:tcBorders>
            <w:shd w:val="clear" w:color="auto" w:fill="auto"/>
            <w:vAlign w:val="center"/>
          </w:tcPr>
          <w:p w14:paraId="604E8E9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textAlignment w:val="auto"/>
              <w:rPr>
                <w:rFonts w:hint="eastAsia" w:asciiTheme="minorEastAsia" w:hAnsiTheme="minorEastAsia" w:eastAsiaTheme="minorEastAsia" w:cstheme="minorEastAsia"/>
                <w:color w:val="auto"/>
                <w:kern w:val="2"/>
                <w:sz w:val="21"/>
                <w:szCs w:val="21"/>
                <w:highlight w:val="none"/>
                <w:lang w:val="en-US" w:eastAsia="zh-CN" w:bidi="ar-SA"/>
              </w:rPr>
            </w:pPr>
            <w:r>
              <w:rPr>
                <w:rFonts w:hint="default"/>
                <w:color w:val="auto"/>
                <w:highlight w:val="none"/>
              </w:rPr>
              <w:t>符合第二章“</w:t>
            </w:r>
            <w:r>
              <w:rPr>
                <w:rFonts w:hint="eastAsia"/>
                <w:color w:val="auto"/>
                <w:highlight w:val="none"/>
              </w:rPr>
              <w:t>报价</w:t>
            </w:r>
            <w:r>
              <w:rPr>
                <w:rFonts w:hint="default"/>
                <w:color w:val="auto"/>
                <w:highlight w:val="none"/>
              </w:rPr>
              <w:t>人须知”第</w:t>
            </w:r>
            <w:r>
              <w:rPr>
                <w:rFonts w:hint="eastAsia"/>
                <w:color w:val="auto"/>
                <w:highlight w:val="none"/>
                <w:lang w:val="en-US" w:eastAsia="zh-CN"/>
              </w:rPr>
              <w:t>20</w:t>
            </w:r>
            <w:r>
              <w:rPr>
                <w:rFonts w:hint="default"/>
                <w:color w:val="auto"/>
                <w:highlight w:val="none"/>
              </w:rPr>
              <w:t>项规定</w:t>
            </w:r>
          </w:p>
        </w:tc>
      </w:tr>
      <w:tr w14:paraId="20E8FE2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480" w:type="pct"/>
            <w:tcBorders>
              <w:top w:val="single" w:color="auto" w:sz="4" w:space="0"/>
              <w:bottom w:val="single" w:color="auto" w:sz="4" w:space="0"/>
              <w:right w:val="single" w:color="auto" w:sz="4" w:space="0"/>
            </w:tcBorders>
            <w:vAlign w:val="center"/>
          </w:tcPr>
          <w:p w14:paraId="7762E0EA">
            <w:pPr>
              <w:keepNext w:val="0"/>
              <w:keepLines w:val="0"/>
              <w:pageBreakBefore w:val="0"/>
              <w:suppressLineNumbers w:val="0"/>
              <w:kinsoku/>
              <w:wordWrap/>
              <w:overflowPunct/>
              <w:topLinePunct w:val="0"/>
              <w:bidi w:val="0"/>
              <w:spacing w:before="0" w:beforeAutospacing="0" w:after="0" w:afterAutospacing="0" w:line="400" w:lineRule="exact"/>
              <w:ind w:left="0" w:right="0"/>
              <w:jc w:val="center"/>
              <w:rPr>
                <w:rFonts w:hint="default" w:asciiTheme="minorEastAsia" w:hAnsiTheme="minorEastAsia" w:eastAsiaTheme="minorEastAsia" w:cstheme="minorEastAsia"/>
                <w:color w:val="auto"/>
                <w:kern w:val="0"/>
                <w:szCs w:val="21"/>
                <w:highlight w:val="none"/>
              </w:rPr>
            </w:pPr>
            <w:r>
              <w:rPr>
                <w:rFonts w:hint="eastAsia" w:ascii="宋体" w:hAnsi="宋体" w:cs="宋体"/>
                <w:color w:val="auto"/>
                <w:szCs w:val="21"/>
                <w:highlight w:val="none"/>
              </w:rPr>
              <w:t>2.2.1</w:t>
            </w:r>
          </w:p>
        </w:tc>
        <w:tc>
          <w:tcPr>
            <w:tcW w:w="1033" w:type="pct"/>
            <w:gridSpan w:val="2"/>
            <w:tcBorders>
              <w:top w:val="single" w:color="auto" w:sz="4" w:space="0"/>
              <w:left w:val="single" w:color="auto" w:sz="4" w:space="0"/>
              <w:bottom w:val="single" w:color="auto" w:sz="4" w:space="0"/>
              <w:right w:val="single" w:color="auto" w:sz="4" w:space="0"/>
            </w:tcBorders>
            <w:vAlign w:val="center"/>
          </w:tcPr>
          <w:p w14:paraId="4EFCD1DB">
            <w:pPr>
              <w:keepNext w:val="0"/>
              <w:keepLines w:val="0"/>
              <w:pageBreakBefore w:val="0"/>
              <w:suppressLineNumbers w:val="0"/>
              <w:tabs>
                <w:tab w:val="left" w:pos="1875"/>
              </w:tabs>
              <w:kinsoku/>
              <w:wordWrap/>
              <w:overflowPunct/>
              <w:topLinePunct w:val="0"/>
              <w:bidi w:val="0"/>
              <w:spacing w:before="0" w:beforeAutospacing="0" w:after="0" w:afterAutospacing="0" w:line="400" w:lineRule="exact"/>
              <w:ind w:left="0" w:right="0"/>
              <w:jc w:val="center"/>
              <w:rPr>
                <w:rFonts w:hint="default"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kern w:val="0"/>
                <w:szCs w:val="21"/>
                <w:highlight w:val="none"/>
              </w:rPr>
              <w:t>分值构成</w:t>
            </w:r>
          </w:p>
          <w:p w14:paraId="0BD09D58">
            <w:pPr>
              <w:keepNext w:val="0"/>
              <w:keepLines w:val="0"/>
              <w:pageBreakBefore w:val="0"/>
              <w:suppressLineNumbers w:val="0"/>
              <w:tabs>
                <w:tab w:val="left" w:pos="1875"/>
              </w:tabs>
              <w:kinsoku/>
              <w:wordWrap/>
              <w:overflowPunct/>
              <w:topLinePunct w:val="0"/>
              <w:bidi w:val="0"/>
              <w:spacing w:before="0" w:beforeAutospacing="0" w:after="0" w:afterAutospacing="0" w:line="400" w:lineRule="exact"/>
              <w:ind w:left="0" w:right="0"/>
              <w:jc w:val="center"/>
              <w:rPr>
                <w:rFonts w:hint="default"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(总分100分)</w:t>
            </w:r>
          </w:p>
        </w:tc>
        <w:tc>
          <w:tcPr>
            <w:tcW w:w="3485" w:type="pct"/>
            <w:gridSpan w:val="3"/>
            <w:tcBorders>
              <w:top w:val="single" w:color="auto" w:sz="4" w:space="0"/>
              <w:left w:val="single" w:color="auto" w:sz="4" w:space="0"/>
              <w:bottom w:val="single" w:color="auto" w:sz="4" w:space="0"/>
            </w:tcBorders>
          </w:tcPr>
          <w:p w14:paraId="7DEE9900">
            <w:pPr>
              <w:keepNext w:val="0"/>
              <w:keepLines w:val="0"/>
              <w:pageBreakBefore w:val="0"/>
              <w:suppressLineNumbers w:val="0"/>
              <w:kinsoku/>
              <w:wordWrap/>
              <w:overflowPunct/>
              <w:topLinePunct w:val="0"/>
              <w:bidi w:val="0"/>
              <w:spacing w:before="0" w:beforeAutospacing="0" w:after="0" w:afterAutospacing="0" w:line="400" w:lineRule="exact"/>
              <w:ind w:left="0" w:right="0" w:firstLine="420"/>
              <w:rPr>
                <w:rFonts w:hint="default"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A：投标报价</w:t>
            </w:r>
            <w:r>
              <w:rPr>
                <w:rFonts w:hint="default" w:asciiTheme="minorEastAsia" w:hAnsiTheme="minorEastAsia" w:eastAsiaTheme="minorEastAsia" w:cstheme="minorEastAsia"/>
                <w:color w:val="auto"/>
                <w:szCs w:val="21"/>
                <w:highlight w:val="none"/>
              </w:rPr>
              <w:t>7</w:t>
            </w:r>
            <w:r>
              <w:rPr>
                <w:rFonts w:hint="eastAsia" w:asciiTheme="minorEastAsia" w:hAnsiTheme="minorEastAsia" w:eastAsiaTheme="minorEastAsia" w:cstheme="minorEastAsia"/>
                <w:color w:val="auto"/>
                <w:szCs w:val="21"/>
                <w:highlight w:val="none"/>
                <w:lang w:val="en-US" w:eastAsia="zh-CN"/>
              </w:rPr>
              <w:t>0</w:t>
            </w:r>
            <w:r>
              <w:rPr>
                <w:rFonts w:hint="eastAsia" w:asciiTheme="minorEastAsia" w:hAnsiTheme="minorEastAsia" w:eastAsiaTheme="minorEastAsia" w:cstheme="minorEastAsia"/>
                <w:color w:val="auto"/>
                <w:szCs w:val="21"/>
                <w:highlight w:val="none"/>
              </w:rPr>
              <w:t>分；</w:t>
            </w:r>
          </w:p>
          <w:p w14:paraId="6BA26AB7">
            <w:pPr>
              <w:keepNext w:val="0"/>
              <w:keepLines w:val="0"/>
              <w:pageBreakBefore w:val="0"/>
              <w:suppressLineNumbers w:val="0"/>
              <w:kinsoku/>
              <w:wordWrap/>
              <w:overflowPunct/>
              <w:topLinePunct w:val="0"/>
              <w:bidi w:val="0"/>
              <w:spacing w:before="0" w:beforeAutospacing="0" w:after="0" w:afterAutospacing="0" w:line="400" w:lineRule="exact"/>
              <w:ind w:left="0" w:right="0" w:firstLine="420"/>
              <w:rPr>
                <w:rFonts w:hint="default"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B：商务部分</w:t>
            </w:r>
            <w:r>
              <w:rPr>
                <w:rFonts w:hint="eastAsia" w:asciiTheme="minorEastAsia" w:hAnsiTheme="minorEastAsia" w:eastAsiaTheme="minorEastAsia" w:cstheme="minorEastAsia"/>
                <w:color w:val="auto"/>
                <w:szCs w:val="21"/>
                <w:highlight w:val="none"/>
                <w:lang w:val="en-US" w:eastAsia="zh-CN"/>
              </w:rPr>
              <w:t>10</w:t>
            </w:r>
            <w:r>
              <w:rPr>
                <w:rFonts w:hint="eastAsia" w:asciiTheme="minorEastAsia" w:hAnsiTheme="minorEastAsia" w:eastAsiaTheme="minorEastAsia" w:cstheme="minorEastAsia"/>
                <w:color w:val="auto"/>
                <w:szCs w:val="21"/>
                <w:highlight w:val="none"/>
              </w:rPr>
              <w:t>分；</w:t>
            </w:r>
          </w:p>
          <w:p w14:paraId="3BB95C4A">
            <w:pPr>
              <w:keepNext w:val="0"/>
              <w:keepLines w:val="0"/>
              <w:pageBreakBefore w:val="0"/>
              <w:suppressLineNumbers w:val="0"/>
              <w:kinsoku/>
              <w:wordWrap/>
              <w:overflowPunct/>
              <w:topLinePunct w:val="0"/>
              <w:bidi w:val="0"/>
              <w:spacing w:before="0" w:beforeAutospacing="0" w:after="0" w:afterAutospacing="0" w:line="400" w:lineRule="exact"/>
              <w:ind w:left="0" w:right="0" w:firstLine="420"/>
              <w:rPr>
                <w:rFonts w:hint="default"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C：技术部分2</w:t>
            </w:r>
            <w:r>
              <w:rPr>
                <w:rFonts w:hint="eastAsia" w:asciiTheme="minorEastAsia" w:hAnsiTheme="minorEastAsia" w:eastAsiaTheme="minorEastAsia" w:cstheme="minorEastAsia"/>
                <w:color w:val="auto"/>
                <w:szCs w:val="21"/>
                <w:highlight w:val="none"/>
                <w:lang w:val="en-US" w:eastAsia="zh-CN"/>
              </w:rPr>
              <w:t>0</w:t>
            </w:r>
            <w:r>
              <w:rPr>
                <w:rFonts w:hint="eastAsia" w:asciiTheme="minorEastAsia" w:hAnsiTheme="minorEastAsia" w:eastAsiaTheme="minorEastAsia" w:cstheme="minorEastAsia"/>
                <w:color w:val="auto"/>
                <w:szCs w:val="21"/>
                <w:highlight w:val="none"/>
              </w:rPr>
              <w:t>分。</w:t>
            </w:r>
          </w:p>
        </w:tc>
      </w:tr>
      <w:tr w14:paraId="743983A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480" w:type="pct"/>
            <w:tcBorders>
              <w:top w:val="single" w:color="auto" w:sz="4" w:space="0"/>
              <w:bottom w:val="single" w:color="auto" w:sz="4" w:space="0"/>
              <w:right w:val="single" w:color="auto" w:sz="4" w:space="0"/>
            </w:tcBorders>
            <w:vAlign w:val="center"/>
          </w:tcPr>
          <w:p w14:paraId="692D8DE7">
            <w:pPr>
              <w:keepNext w:val="0"/>
              <w:keepLines w:val="0"/>
              <w:pageBreakBefore w:val="0"/>
              <w:suppressLineNumbers w:val="0"/>
              <w:kinsoku/>
              <w:wordWrap/>
              <w:overflowPunct/>
              <w:topLinePunct w:val="0"/>
              <w:bidi w:val="0"/>
              <w:spacing w:before="0" w:beforeAutospacing="0" w:after="0" w:afterAutospacing="0" w:line="400" w:lineRule="exact"/>
              <w:ind w:left="0" w:right="0"/>
              <w:jc w:val="center"/>
              <w:rPr>
                <w:rFonts w:hint="default" w:asciiTheme="minorEastAsia" w:hAnsiTheme="minorEastAsia" w:eastAsiaTheme="minorEastAsia" w:cstheme="minorEastAsia"/>
                <w:color w:val="auto"/>
                <w:kern w:val="0"/>
                <w:szCs w:val="21"/>
                <w:highlight w:val="none"/>
              </w:rPr>
            </w:pPr>
            <w:r>
              <w:rPr>
                <w:rFonts w:hint="eastAsia" w:ascii="宋体" w:hAnsi="宋体" w:cs="宋体"/>
                <w:color w:val="auto"/>
                <w:szCs w:val="21"/>
                <w:highlight w:val="none"/>
              </w:rPr>
              <w:t>2.2.2</w:t>
            </w:r>
          </w:p>
        </w:tc>
        <w:tc>
          <w:tcPr>
            <w:tcW w:w="1033" w:type="pct"/>
            <w:gridSpan w:val="2"/>
            <w:tcBorders>
              <w:top w:val="single" w:color="auto" w:sz="4" w:space="0"/>
              <w:left w:val="single" w:color="auto" w:sz="4" w:space="0"/>
              <w:bottom w:val="single" w:color="auto" w:sz="4" w:space="0"/>
              <w:right w:val="single" w:color="auto" w:sz="4" w:space="0"/>
            </w:tcBorders>
            <w:vAlign w:val="center"/>
          </w:tcPr>
          <w:p w14:paraId="189A67FC">
            <w:pPr>
              <w:keepNext w:val="0"/>
              <w:keepLines w:val="0"/>
              <w:pageBreakBefore w:val="0"/>
              <w:suppressLineNumbers w:val="0"/>
              <w:kinsoku/>
              <w:wordWrap/>
              <w:overflowPunct/>
              <w:topLinePunct w:val="0"/>
              <w:bidi w:val="0"/>
              <w:spacing w:before="0" w:beforeAutospacing="0" w:after="0" w:afterAutospacing="0" w:line="400" w:lineRule="exact"/>
              <w:ind w:left="0" w:right="0"/>
              <w:jc w:val="center"/>
              <w:rPr>
                <w:rFonts w:hint="default" w:asciiTheme="minorEastAsia" w:hAnsiTheme="minorEastAsia" w:eastAsiaTheme="minorEastAsia" w:cstheme="minorEastAsia"/>
                <w:color w:val="auto"/>
                <w:kern w:val="0"/>
                <w:szCs w:val="21"/>
                <w:highlight w:val="none"/>
                <w:lang w:bidi="ar"/>
              </w:rPr>
            </w:pPr>
            <w:r>
              <w:rPr>
                <w:rFonts w:hint="eastAsia" w:asciiTheme="minorEastAsia" w:hAnsiTheme="minorEastAsia" w:eastAsiaTheme="minorEastAsia" w:cstheme="minorEastAsia"/>
                <w:color w:val="auto"/>
                <w:kern w:val="0"/>
                <w:szCs w:val="21"/>
                <w:highlight w:val="none"/>
                <w:lang w:bidi="ar"/>
              </w:rPr>
              <w:t>评标基准价</w:t>
            </w:r>
          </w:p>
        </w:tc>
        <w:tc>
          <w:tcPr>
            <w:tcW w:w="3485" w:type="pct"/>
            <w:gridSpan w:val="3"/>
            <w:tcBorders>
              <w:top w:val="single" w:color="auto" w:sz="4" w:space="0"/>
              <w:left w:val="single" w:color="auto" w:sz="4" w:space="0"/>
              <w:bottom w:val="single" w:color="auto" w:sz="4" w:space="0"/>
            </w:tcBorders>
          </w:tcPr>
          <w:p w14:paraId="68C83095">
            <w:pPr>
              <w:keepNext w:val="0"/>
              <w:keepLines/>
              <w:pageBreakBefore w:val="0"/>
              <w:suppressLineNumbers w:val="0"/>
              <w:kinsoku/>
              <w:wordWrap/>
              <w:overflowPunct/>
              <w:topLinePunct w:val="0"/>
              <w:bidi w:val="0"/>
              <w:adjustRightInd w:val="0"/>
              <w:snapToGrid w:val="0"/>
              <w:spacing w:before="0" w:beforeAutospacing="0" w:after="0" w:afterAutospacing="0" w:line="400" w:lineRule="exact"/>
              <w:ind w:left="0" w:right="0" w:firstLine="420" w:firstLineChars="200"/>
              <w:rPr>
                <w:rFonts w:hint="default" w:ascii="宋体" w:hAnsi="宋体" w:eastAsia="宋体" w:cs="宋体"/>
                <w:color w:val="auto"/>
                <w:szCs w:val="21"/>
                <w:highlight w:val="none"/>
              </w:rPr>
            </w:pPr>
            <w:r>
              <w:rPr>
                <w:rFonts w:hint="eastAsia" w:ascii="宋体" w:hAnsi="宋体" w:eastAsia="宋体" w:cs="宋体"/>
                <w:color w:val="auto"/>
                <w:szCs w:val="21"/>
                <w:highlight w:val="none"/>
              </w:rPr>
              <w:t>1.有效报价：系指初步评审均合格且其</w:t>
            </w:r>
            <w:r>
              <w:rPr>
                <w:rFonts w:hint="eastAsia" w:ascii="宋体" w:hAnsi="宋体" w:cs="宋体"/>
                <w:color w:val="auto"/>
                <w:szCs w:val="21"/>
                <w:highlight w:val="none"/>
                <w:lang w:val="en-US" w:eastAsia="zh-CN"/>
              </w:rPr>
              <w:t>响应</w:t>
            </w:r>
            <w:r>
              <w:rPr>
                <w:rFonts w:hint="eastAsia" w:ascii="宋体" w:hAnsi="宋体" w:eastAsia="宋体" w:cs="宋体"/>
                <w:color w:val="auto"/>
                <w:szCs w:val="21"/>
                <w:highlight w:val="none"/>
              </w:rPr>
              <w:t>内容满足</w:t>
            </w:r>
            <w:r>
              <w:rPr>
                <w:rFonts w:hint="eastAsia" w:ascii="宋体" w:hAnsi="宋体" w:cs="宋体"/>
                <w:color w:val="auto"/>
                <w:szCs w:val="21"/>
                <w:highlight w:val="none"/>
                <w:lang w:val="en-US" w:eastAsia="zh-CN"/>
              </w:rPr>
              <w:t>比选</w:t>
            </w:r>
            <w:r>
              <w:rPr>
                <w:rFonts w:hint="eastAsia" w:ascii="宋体" w:hAnsi="宋体" w:eastAsia="宋体" w:cs="宋体"/>
                <w:color w:val="auto"/>
                <w:szCs w:val="21"/>
                <w:highlight w:val="none"/>
              </w:rPr>
              <w:t>文件要求的</w:t>
            </w:r>
            <w:r>
              <w:rPr>
                <w:rFonts w:hint="eastAsia" w:ascii="宋体" w:hAnsi="宋体" w:cs="宋体"/>
                <w:color w:val="auto"/>
                <w:szCs w:val="21"/>
                <w:highlight w:val="none"/>
                <w:lang w:val="en-US" w:eastAsia="zh-CN"/>
              </w:rPr>
              <w:t>报价</w:t>
            </w:r>
            <w:r>
              <w:rPr>
                <w:rFonts w:hint="eastAsia" w:ascii="宋体" w:hAnsi="宋体" w:eastAsia="宋体" w:cs="宋体"/>
                <w:color w:val="auto"/>
                <w:szCs w:val="21"/>
                <w:highlight w:val="none"/>
              </w:rPr>
              <w:t>人的投标</w:t>
            </w:r>
            <w:r>
              <w:rPr>
                <w:rFonts w:hint="eastAsia" w:ascii="宋体" w:hAnsi="宋体" w:cs="宋体"/>
                <w:color w:val="auto"/>
                <w:szCs w:val="21"/>
                <w:highlight w:val="none"/>
                <w:lang w:val="en-US" w:eastAsia="zh-CN"/>
              </w:rPr>
              <w:t>总</w:t>
            </w:r>
            <w:r>
              <w:rPr>
                <w:rFonts w:hint="eastAsia" w:ascii="宋体" w:hAnsi="宋体" w:eastAsia="宋体" w:cs="宋体"/>
                <w:color w:val="auto"/>
                <w:szCs w:val="21"/>
                <w:highlight w:val="none"/>
              </w:rPr>
              <w:t>报价。</w:t>
            </w:r>
          </w:p>
          <w:p w14:paraId="31C73528">
            <w:pPr>
              <w:pStyle w:val="120"/>
              <w:keepNext w:val="0"/>
              <w:keepLines w:val="0"/>
              <w:pageBreakBefore w:val="0"/>
              <w:suppressLineNumbers w:val="0"/>
              <w:kinsoku/>
              <w:wordWrap/>
              <w:overflowPunct/>
              <w:topLinePunct w:val="0"/>
              <w:bidi w:val="0"/>
              <w:adjustRightInd w:val="0"/>
              <w:spacing w:before="0" w:beforeAutospacing="0" w:after="0" w:afterAutospacing="0" w:line="400" w:lineRule="exact"/>
              <w:ind w:left="0" w:right="0"/>
              <w:textAlignment w:val="baseline"/>
              <w:rPr>
                <w:rFonts w:hint="default" w:asciiTheme="minorEastAsia" w:hAnsiTheme="minorEastAsia" w:eastAsiaTheme="minorEastAsia" w:cstheme="minorEastAsia"/>
                <w:bCs/>
                <w:color w:val="auto"/>
                <w:szCs w:val="21"/>
                <w:highlight w:val="none"/>
              </w:rPr>
            </w:pPr>
            <w:r>
              <w:rPr>
                <w:rFonts w:hint="eastAsia" w:ascii="宋体" w:hAnsi="宋体" w:eastAsia="宋体" w:cs="宋体"/>
                <w:color w:val="auto"/>
                <w:szCs w:val="21"/>
                <w:highlight w:val="none"/>
              </w:rPr>
              <w:t>2.评标基准价：所有通过初步评审合格的</w:t>
            </w:r>
            <w:r>
              <w:rPr>
                <w:rFonts w:hint="eastAsia" w:ascii="宋体" w:hAnsi="宋体" w:cs="宋体"/>
                <w:color w:val="auto"/>
                <w:szCs w:val="21"/>
                <w:highlight w:val="none"/>
                <w:lang w:val="en-US" w:eastAsia="zh-CN"/>
              </w:rPr>
              <w:t>报价</w:t>
            </w:r>
            <w:r>
              <w:rPr>
                <w:rFonts w:hint="eastAsia" w:ascii="宋体" w:hAnsi="宋体" w:eastAsia="宋体" w:cs="宋体"/>
                <w:color w:val="auto"/>
                <w:szCs w:val="21"/>
                <w:highlight w:val="none"/>
              </w:rPr>
              <w:t>人的投标报价中去掉六分之一（不能整除的按小数点前整数取整，不足六家报价则不去掉）的最低价和相同家数的最高价后的算术平均值为评标基准价。</w:t>
            </w:r>
          </w:p>
          <w:p w14:paraId="1FF0020B">
            <w:pPr>
              <w:keepNext w:val="0"/>
              <w:keepLines w:val="0"/>
              <w:pageBreakBefore w:val="0"/>
              <w:suppressLineNumbers w:val="0"/>
              <w:kinsoku/>
              <w:wordWrap/>
              <w:overflowPunct/>
              <w:topLinePunct w:val="0"/>
              <w:bidi w:val="0"/>
              <w:spacing w:before="0" w:beforeAutospacing="0" w:after="0" w:afterAutospacing="0" w:line="400" w:lineRule="exact"/>
              <w:ind w:left="0" w:right="0" w:firstLine="42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bCs/>
                <w:color w:val="auto"/>
                <w:szCs w:val="21"/>
                <w:highlight w:val="none"/>
              </w:rPr>
              <w:t>注：评标基准价以元为</w:t>
            </w:r>
            <w:r>
              <w:rPr>
                <w:rFonts w:hint="eastAsia" w:ascii="宋体" w:hAnsi="宋体" w:cs="宋体"/>
                <w:color w:val="auto"/>
                <w:szCs w:val="21"/>
                <w:highlight w:val="none"/>
              </w:rPr>
              <w:t>单位，保留2位小数，按四舍五入原则进行。确认后的评标基准价在本次整个招投标期间保持不变，不随后续评审的报价人数量发生变化。</w:t>
            </w:r>
          </w:p>
        </w:tc>
      </w:tr>
      <w:tr w14:paraId="0E99FC9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480" w:type="pct"/>
            <w:tcBorders>
              <w:top w:val="single" w:color="auto" w:sz="4" w:space="0"/>
              <w:bottom w:val="single" w:color="auto" w:sz="4" w:space="0"/>
              <w:right w:val="single" w:color="auto" w:sz="4" w:space="0"/>
            </w:tcBorders>
            <w:vAlign w:val="center"/>
          </w:tcPr>
          <w:p w14:paraId="3F1847FF">
            <w:pPr>
              <w:keepNext w:val="0"/>
              <w:keepLines w:val="0"/>
              <w:pageBreakBefore w:val="0"/>
              <w:suppressLineNumbers w:val="0"/>
              <w:kinsoku/>
              <w:wordWrap/>
              <w:overflowPunct/>
              <w:topLinePunct w:val="0"/>
              <w:bidi w:val="0"/>
              <w:spacing w:before="0" w:beforeAutospacing="0" w:after="0" w:afterAutospacing="0" w:line="400" w:lineRule="exact"/>
              <w:ind w:left="0" w:right="0"/>
              <w:jc w:val="center"/>
              <w:rPr>
                <w:rFonts w:hint="default" w:asciiTheme="minorEastAsia" w:hAnsiTheme="minorEastAsia" w:eastAsiaTheme="minorEastAsia" w:cstheme="minorEastAsia"/>
                <w:color w:val="auto"/>
                <w:kern w:val="0"/>
                <w:szCs w:val="21"/>
                <w:highlight w:val="none"/>
              </w:rPr>
            </w:pPr>
            <w:r>
              <w:rPr>
                <w:rFonts w:hint="eastAsia" w:ascii="宋体" w:hAnsi="宋体" w:cs="宋体"/>
                <w:color w:val="auto"/>
                <w:szCs w:val="21"/>
                <w:highlight w:val="none"/>
              </w:rPr>
              <w:t>2.2.3</w:t>
            </w:r>
          </w:p>
        </w:tc>
        <w:tc>
          <w:tcPr>
            <w:tcW w:w="1033" w:type="pct"/>
            <w:gridSpan w:val="2"/>
            <w:tcBorders>
              <w:top w:val="single" w:color="auto" w:sz="4" w:space="0"/>
              <w:left w:val="single" w:color="auto" w:sz="4" w:space="0"/>
              <w:bottom w:val="single" w:color="auto" w:sz="4" w:space="0"/>
              <w:right w:val="single" w:color="auto" w:sz="4" w:space="0"/>
            </w:tcBorders>
            <w:vAlign w:val="center"/>
          </w:tcPr>
          <w:p w14:paraId="6E29E59F">
            <w:pPr>
              <w:keepNext w:val="0"/>
              <w:keepLines w:val="0"/>
              <w:pageBreakBefore w:val="0"/>
              <w:suppressLineNumbers w:val="0"/>
              <w:kinsoku/>
              <w:wordWrap/>
              <w:overflowPunct/>
              <w:topLinePunct w:val="0"/>
              <w:bidi w:val="0"/>
              <w:spacing w:before="0" w:beforeAutospacing="0" w:after="0" w:afterAutospacing="0" w:line="400" w:lineRule="exact"/>
              <w:ind w:left="0" w:right="0"/>
              <w:jc w:val="center"/>
              <w:rPr>
                <w:rFonts w:hint="default" w:asciiTheme="minorEastAsia" w:hAnsiTheme="minorEastAsia" w:eastAsiaTheme="minorEastAsia" w:cstheme="minorEastAsia"/>
                <w:color w:val="auto"/>
                <w:kern w:val="0"/>
                <w:szCs w:val="21"/>
                <w:highlight w:val="none"/>
                <w:lang w:bidi="ar"/>
              </w:rPr>
            </w:pPr>
            <w:r>
              <w:rPr>
                <w:rFonts w:hint="eastAsia" w:asciiTheme="minorEastAsia" w:hAnsiTheme="minorEastAsia" w:eastAsiaTheme="minorEastAsia" w:cstheme="minorEastAsia"/>
                <w:color w:val="auto"/>
                <w:szCs w:val="21"/>
                <w:highlight w:val="none"/>
                <w:lang w:bidi="ar"/>
              </w:rPr>
              <w:t>评标价的偏差率计算公式</w:t>
            </w:r>
          </w:p>
        </w:tc>
        <w:tc>
          <w:tcPr>
            <w:tcW w:w="3485" w:type="pct"/>
            <w:gridSpan w:val="3"/>
            <w:tcBorders>
              <w:top w:val="single" w:color="auto" w:sz="4" w:space="0"/>
              <w:left w:val="single" w:color="auto" w:sz="4" w:space="0"/>
              <w:bottom w:val="single" w:color="auto" w:sz="4" w:space="0"/>
            </w:tcBorders>
            <w:vAlign w:val="center"/>
          </w:tcPr>
          <w:p w14:paraId="48E76D22">
            <w:pPr>
              <w:keepNext w:val="0"/>
              <w:keepLines w:val="0"/>
              <w:pageBreakBefore w:val="0"/>
              <w:suppressLineNumbers w:val="0"/>
              <w:kinsoku/>
              <w:wordWrap/>
              <w:overflowPunct/>
              <w:topLinePunct w:val="0"/>
              <w:bidi w:val="0"/>
              <w:adjustRightInd w:val="0"/>
              <w:snapToGrid w:val="0"/>
              <w:spacing w:before="0" w:beforeAutospacing="0" w:after="0" w:afterAutospacing="0" w:line="400" w:lineRule="exact"/>
              <w:ind w:left="0" w:right="0" w:firstLine="420" w:firstLineChars="200"/>
              <w:jc w:val="left"/>
              <w:rPr>
                <w:rFonts w:hint="default" w:ascii="宋体" w:hAnsi="宋体" w:cs="宋体"/>
                <w:color w:val="auto"/>
                <w:kern w:val="0"/>
                <w:highlight w:val="none"/>
              </w:rPr>
            </w:pPr>
            <w:r>
              <w:rPr>
                <w:rFonts w:hint="eastAsia" w:ascii="宋体" w:hAnsi="宋体" w:cs="宋体"/>
                <w:color w:val="auto"/>
                <w:kern w:val="0"/>
                <w:highlight w:val="none"/>
              </w:rPr>
              <w:t>偏差率</w:t>
            </w:r>
            <w:r>
              <w:rPr>
                <w:rFonts w:hint="eastAsia" w:ascii="宋体" w:hAnsi="宋体" w:cs="宋体"/>
                <w:color w:val="auto"/>
                <w:kern w:val="0"/>
                <w:sz w:val="28"/>
                <w:szCs w:val="28"/>
                <w:highlight w:val="none"/>
              </w:rPr>
              <w:t>=</w:t>
            </w:r>
            <w:r>
              <w:rPr>
                <w:rFonts w:hint="eastAsia" w:ascii="宋体" w:hAnsi="宋体" w:cs="宋体"/>
                <w:color w:val="auto"/>
                <w:kern w:val="0"/>
                <w:highlight w:val="none"/>
              </w:rPr>
              <w:t>100％×（投标价一评标基准价）／评标基准价</w:t>
            </w:r>
          </w:p>
          <w:p w14:paraId="1C435AE6">
            <w:pPr>
              <w:keepNext w:val="0"/>
              <w:keepLines w:val="0"/>
              <w:pageBreakBefore w:val="0"/>
              <w:suppressLineNumbers w:val="0"/>
              <w:kinsoku/>
              <w:wordWrap/>
              <w:overflowPunct/>
              <w:topLinePunct w:val="0"/>
              <w:bidi w:val="0"/>
              <w:spacing w:before="0" w:beforeAutospacing="0" w:after="0" w:afterAutospacing="0" w:line="400" w:lineRule="exact"/>
              <w:ind w:left="0" w:right="0"/>
              <w:jc w:val="left"/>
              <w:rPr>
                <w:rFonts w:hint="default" w:asciiTheme="minorEastAsia" w:hAnsiTheme="minorEastAsia" w:eastAsiaTheme="minorEastAsia" w:cstheme="minorEastAsia"/>
                <w:color w:val="auto"/>
                <w:szCs w:val="21"/>
                <w:highlight w:val="none"/>
              </w:rPr>
            </w:pPr>
            <w:r>
              <w:rPr>
                <w:rFonts w:hint="eastAsia" w:ascii="宋体" w:hAnsi="宋体" w:cs="宋体"/>
                <w:color w:val="auto"/>
                <w:kern w:val="0"/>
                <w:highlight w:val="none"/>
              </w:rPr>
              <w:t>偏差率</w:t>
            </w:r>
            <w:r>
              <w:rPr>
                <w:rFonts w:hint="eastAsia" w:ascii="宋体" w:hAnsi="宋体" w:cs="宋体"/>
                <w:color w:val="auto"/>
                <w:kern w:val="0"/>
                <w:szCs w:val="21"/>
                <w:highlight w:val="none"/>
              </w:rPr>
              <w:t>计算的最终结果保留两位小数，小数点后第三位四舍五入</w:t>
            </w:r>
            <w:r>
              <w:rPr>
                <w:rFonts w:hint="eastAsia" w:asciiTheme="minorEastAsia" w:hAnsiTheme="minorEastAsia" w:eastAsiaTheme="minorEastAsia" w:cstheme="minorEastAsia"/>
                <w:bCs/>
                <w:color w:val="auto"/>
                <w:szCs w:val="21"/>
                <w:highlight w:val="none"/>
                <w:lang w:bidi="ar"/>
              </w:rPr>
              <w:t>。</w:t>
            </w:r>
          </w:p>
        </w:tc>
      </w:tr>
      <w:tr w14:paraId="61B129E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480" w:type="pct"/>
            <w:tcBorders>
              <w:top w:val="single" w:color="auto" w:sz="4" w:space="0"/>
              <w:bottom w:val="single" w:color="auto" w:sz="4" w:space="0"/>
              <w:right w:val="single" w:color="auto" w:sz="4" w:space="0"/>
            </w:tcBorders>
            <w:vAlign w:val="center"/>
          </w:tcPr>
          <w:p w14:paraId="40B57CEF">
            <w:pPr>
              <w:keepNext w:val="0"/>
              <w:keepLines w:val="0"/>
              <w:pageBreakBefore w:val="0"/>
              <w:suppressLineNumbers w:val="0"/>
              <w:kinsoku/>
              <w:wordWrap/>
              <w:overflowPunct/>
              <w:topLinePunct w:val="0"/>
              <w:bidi w:val="0"/>
              <w:spacing w:before="0" w:beforeAutospacing="0" w:after="0" w:afterAutospacing="0" w:line="400" w:lineRule="exact"/>
              <w:ind w:left="0" w:right="0"/>
              <w:jc w:val="center"/>
              <w:rPr>
                <w:rFonts w:hint="default"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b/>
                <w:color w:val="auto"/>
                <w:szCs w:val="21"/>
                <w:highlight w:val="none"/>
                <w:lang w:bidi="ar"/>
              </w:rPr>
              <w:t>条款号</w:t>
            </w:r>
          </w:p>
        </w:tc>
        <w:tc>
          <w:tcPr>
            <w:tcW w:w="1033" w:type="pct"/>
            <w:gridSpan w:val="2"/>
            <w:tcBorders>
              <w:top w:val="single" w:color="auto" w:sz="4" w:space="0"/>
              <w:left w:val="single" w:color="auto" w:sz="4" w:space="0"/>
              <w:bottom w:val="single" w:color="auto" w:sz="4" w:space="0"/>
              <w:right w:val="single" w:color="auto" w:sz="4" w:space="0"/>
            </w:tcBorders>
            <w:vAlign w:val="center"/>
          </w:tcPr>
          <w:p w14:paraId="33F99028">
            <w:pPr>
              <w:keepNext w:val="0"/>
              <w:keepLines w:val="0"/>
              <w:pageBreakBefore w:val="0"/>
              <w:suppressLineNumbers w:val="0"/>
              <w:kinsoku/>
              <w:wordWrap/>
              <w:overflowPunct/>
              <w:topLinePunct w:val="0"/>
              <w:bidi w:val="0"/>
              <w:spacing w:before="0" w:beforeAutospacing="0" w:after="0" w:afterAutospacing="0" w:line="400" w:lineRule="exact"/>
              <w:ind w:left="0" w:right="0"/>
              <w:jc w:val="center"/>
              <w:rPr>
                <w:rFonts w:hint="default" w:asciiTheme="minorEastAsia" w:hAnsiTheme="minorEastAsia" w:eastAsiaTheme="minorEastAsia" w:cstheme="minorEastAsia"/>
                <w:color w:val="auto"/>
                <w:szCs w:val="21"/>
                <w:highlight w:val="none"/>
                <w:lang w:bidi="ar"/>
              </w:rPr>
            </w:pPr>
            <w:r>
              <w:rPr>
                <w:rFonts w:hint="eastAsia" w:asciiTheme="minorEastAsia" w:hAnsiTheme="minorEastAsia" w:eastAsiaTheme="minorEastAsia" w:cstheme="minorEastAsia"/>
                <w:b/>
                <w:color w:val="auto"/>
                <w:szCs w:val="21"/>
                <w:highlight w:val="none"/>
                <w:lang w:bidi="ar"/>
              </w:rPr>
              <w:t>评分因素权重分值</w:t>
            </w:r>
          </w:p>
        </w:tc>
        <w:tc>
          <w:tcPr>
            <w:tcW w:w="3202" w:type="pct"/>
            <w:gridSpan w:val="2"/>
            <w:tcBorders>
              <w:top w:val="single" w:color="auto" w:sz="4" w:space="0"/>
              <w:left w:val="single" w:color="auto" w:sz="4" w:space="0"/>
              <w:bottom w:val="single" w:color="auto" w:sz="4" w:space="0"/>
            </w:tcBorders>
            <w:vAlign w:val="center"/>
          </w:tcPr>
          <w:p w14:paraId="65CC92A3">
            <w:pPr>
              <w:keepNext w:val="0"/>
              <w:keepLines w:val="0"/>
              <w:pageBreakBefore w:val="0"/>
              <w:suppressLineNumbers w:val="0"/>
              <w:kinsoku/>
              <w:wordWrap/>
              <w:overflowPunct/>
              <w:topLinePunct w:val="0"/>
              <w:bidi w:val="0"/>
              <w:spacing w:before="0" w:beforeAutospacing="0" w:after="0" w:afterAutospacing="0" w:line="400" w:lineRule="exact"/>
              <w:ind w:left="0" w:right="0"/>
              <w:jc w:val="center"/>
              <w:rPr>
                <w:rFonts w:hint="default" w:asciiTheme="minorEastAsia" w:hAnsiTheme="minorEastAsia" w:eastAsiaTheme="minorEastAsia" w:cstheme="minorEastAsia"/>
                <w:b/>
                <w:color w:val="auto"/>
                <w:szCs w:val="21"/>
                <w:highlight w:val="none"/>
                <w:lang w:bidi="ar"/>
              </w:rPr>
            </w:pPr>
            <w:r>
              <w:rPr>
                <w:rFonts w:hint="eastAsia" w:asciiTheme="minorEastAsia" w:hAnsiTheme="minorEastAsia" w:eastAsiaTheme="minorEastAsia" w:cstheme="minorEastAsia"/>
                <w:b/>
                <w:color w:val="auto"/>
                <w:szCs w:val="21"/>
                <w:highlight w:val="none"/>
                <w:lang w:bidi="ar"/>
              </w:rPr>
              <w:t>各评分因素细分项</w:t>
            </w:r>
          </w:p>
        </w:tc>
        <w:tc>
          <w:tcPr>
            <w:tcW w:w="282" w:type="pct"/>
            <w:tcBorders>
              <w:top w:val="single" w:color="auto" w:sz="4" w:space="0"/>
              <w:left w:val="single" w:color="auto" w:sz="4" w:space="0"/>
              <w:bottom w:val="single" w:color="auto" w:sz="4" w:space="0"/>
            </w:tcBorders>
            <w:vAlign w:val="center"/>
          </w:tcPr>
          <w:p w14:paraId="17BA070B">
            <w:pPr>
              <w:keepNext w:val="0"/>
              <w:keepLines w:val="0"/>
              <w:pageBreakBefore w:val="0"/>
              <w:suppressLineNumbers w:val="0"/>
              <w:kinsoku/>
              <w:wordWrap/>
              <w:overflowPunct/>
              <w:topLinePunct w:val="0"/>
              <w:bidi w:val="0"/>
              <w:spacing w:before="0" w:beforeAutospacing="0" w:after="0" w:afterAutospacing="0" w:line="400" w:lineRule="exact"/>
              <w:ind w:left="0" w:right="0"/>
              <w:jc w:val="center"/>
              <w:rPr>
                <w:rFonts w:hint="default" w:asciiTheme="minorEastAsia" w:hAnsiTheme="minorEastAsia" w:eastAsiaTheme="minorEastAsia" w:cstheme="minorEastAsia"/>
                <w:b/>
                <w:color w:val="auto"/>
                <w:szCs w:val="21"/>
                <w:highlight w:val="none"/>
                <w:lang w:bidi="ar"/>
              </w:rPr>
            </w:pPr>
            <w:r>
              <w:rPr>
                <w:rFonts w:hint="eastAsia" w:asciiTheme="minorEastAsia" w:hAnsiTheme="minorEastAsia" w:eastAsiaTheme="minorEastAsia" w:cstheme="minorEastAsia"/>
                <w:b/>
                <w:color w:val="auto"/>
                <w:szCs w:val="21"/>
                <w:highlight w:val="none"/>
                <w:lang w:bidi="ar"/>
              </w:rPr>
              <w:t>备注</w:t>
            </w:r>
          </w:p>
        </w:tc>
      </w:tr>
      <w:tr w14:paraId="21AB38D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480" w:type="pct"/>
            <w:vMerge w:val="restart"/>
            <w:tcBorders>
              <w:top w:val="single" w:color="auto" w:sz="4" w:space="0"/>
              <w:bottom w:val="single" w:color="auto" w:sz="4" w:space="0"/>
              <w:right w:val="single" w:color="auto" w:sz="4" w:space="0"/>
            </w:tcBorders>
            <w:vAlign w:val="center"/>
          </w:tcPr>
          <w:p w14:paraId="3A2D81D7">
            <w:pPr>
              <w:keepNext w:val="0"/>
              <w:keepLines w:val="0"/>
              <w:pageBreakBefore w:val="0"/>
              <w:suppressLineNumbers w:val="0"/>
              <w:kinsoku/>
              <w:wordWrap/>
              <w:overflowPunct/>
              <w:topLinePunct w:val="0"/>
              <w:bidi w:val="0"/>
              <w:spacing w:before="0" w:beforeAutospacing="0" w:after="0" w:afterAutospacing="0" w:line="400" w:lineRule="exact"/>
              <w:ind w:left="0" w:right="0"/>
              <w:jc w:val="center"/>
              <w:rPr>
                <w:rFonts w:hint="eastAsia" w:ascii="宋体" w:hAnsi="宋体" w:cs="宋体"/>
                <w:color w:val="auto"/>
                <w:szCs w:val="21"/>
                <w:highlight w:val="none"/>
              </w:rPr>
            </w:pPr>
            <w:r>
              <w:rPr>
                <w:rFonts w:hint="eastAsia" w:ascii="宋体" w:hAnsi="宋体" w:cs="宋体"/>
                <w:color w:val="auto"/>
                <w:szCs w:val="21"/>
                <w:highlight w:val="none"/>
              </w:rPr>
              <w:t>2.2.4</w:t>
            </w:r>
          </w:p>
          <w:p w14:paraId="0128810A">
            <w:pPr>
              <w:keepNext w:val="0"/>
              <w:keepLines w:val="0"/>
              <w:pageBreakBefore w:val="0"/>
              <w:suppressLineNumbers w:val="0"/>
              <w:kinsoku/>
              <w:wordWrap/>
              <w:overflowPunct/>
              <w:topLinePunct w:val="0"/>
              <w:bidi w:val="0"/>
              <w:spacing w:before="0" w:beforeAutospacing="0" w:after="0" w:afterAutospacing="0" w:line="400" w:lineRule="exact"/>
              <w:ind w:left="0" w:right="0"/>
              <w:jc w:val="center"/>
              <w:rPr>
                <w:rFonts w:hint="default" w:eastAsia="宋体" w:asciiTheme="minorEastAsia" w:hAnsiTheme="minorEastAsia" w:cstheme="minorEastAsia"/>
                <w:bCs/>
                <w:color w:val="auto"/>
                <w:szCs w:val="21"/>
                <w:highlight w:val="none"/>
                <w:lang w:val="en-US" w:eastAsia="zh-CN" w:bidi="ar"/>
              </w:rPr>
            </w:pPr>
            <w:r>
              <w:rPr>
                <w:rFonts w:hint="eastAsia" w:ascii="宋体" w:hAnsi="宋体" w:cs="宋体"/>
                <w:color w:val="auto"/>
                <w:szCs w:val="21"/>
                <w:highlight w:val="none"/>
                <w:lang w:val="en-US" w:eastAsia="zh-CN"/>
              </w:rPr>
              <w:t>（1）</w:t>
            </w:r>
          </w:p>
        </w:tc>
        <w:tc>
          <w:tcPr>
            <w:tcW w:w="457" w:type="pct"/>
            <w:vMerge w:val="restart"/>
            <w:tcBorders>
              <w:top w:val="single" w:color="auto" w:sz="4" w:space="0"/>
              <w:left w:val="single" w:color="auto" w:sz="4" w:space="0"/>
              <w:bottom w:val="single" w:color="auto" w:sz="4" w:space="0"/>
              <w:right w:val="single" w:color="auto" w:sz="4" w:space="0"/>
            </w:tcBorders>
            <w:vAlign w:val="center"/>
          </w:tcPr>
          <w:p w14:paraId="0D954E85">
            <w:pPr>
              <w:keepNext w:val="0"/>
              <w:keepLines w:val="0"/>
              <w:pageBreakBefore w:val="0"/>
              <w:suppressLineNumbers w:val="0"/>
              <w:kinsoku/>
              <w:wordWrap/>
              <w:overflowPunct/>
              <w:topLinePunct w:val="0"/>
              <w:bidi w:val="0"/>
              <w:spacing w:before="0" w:beforeAutospacing="0" w:after="0" w:afterAutospacing="0" w:line="400" w:lineRule="exact"/>
              <w:ind w:left="0" w:right="0"/>
              <w:jc w:val="center"/>
              <w:rPr>
                <w:rFonts w:hint="default" w:asciiTheme="minorEastAsia" w:hAnsiTheme="minorEastAsia" w:eastAsiaTheme="minorEastAsia" w:cstheme="minorEastAsia"/>
                <w:bCs/>
                <w:color w:val="auto"/>
                <w:szCs w:val="21"/>
                <w:highlight w:val="none"/>
                <w:lang w:bidi="ar"/>
              </w:rPr>
            </w:pPr>
            <w:r>
              <w:rPr>
                <w:rFonts w:hint="eastAsia" w:asciiTheme="minorEastAsia" w:hAnsiTheme="minorEastAsia" w:eastAsiaTheme="minorEastAsia" w:cstheme="minorEastAsia"/>
                <w:bCs/>
                <w:color w:val="auto"/>
                <w:szCs w:val="21"/>
                <w:highlight w:val="none"/>
                <w:lang w:bidi="ar"/>
              </w:rPr>
              <w:t>技术评分标准（</w:t>
            </w:r>
            <w:r>
              <w:rPr>
                <w:rFonts w:hint="default" w:asciiTheme="minorEastAsia" w:hAnsiTheme="minorEastAsia" w:eastAsiaTheme="minorEastAsia" w:cstheme="minorEastAsia"/>
                <w:bCs/>
                <w:color w:val="auto"/>
                <w:szCs w:val="21"/>
                <w:highlight w:val="none"/>
                <w:lang w:bidi="ar"/>
              </w:rPr>
              <w:t>2</w:t>
            </w:r>
            <w:r>
              <w:rPr>
                <w:rFonts w:hint="eastAsia" w:asciiTheme="minorEastAsia" w:hAnsiTheme="minorEastAsia" w:eastAsiaTheme="minorEastAsia" w:cstheme="minorEastAsia"/>
                <w:bCs/>
                <w:color w:val="auto"/>
                <w:szCs w:val="21"/>
                <w:highlight w:val="none"/>
                <w:lang w:bidi="ar"/>
              </w:rPr>
              <w:t>0分）</w:t>
            </w:r>
          </w:p>
        </w:tc>
        <w:tc>
          <w:tcPr>
            <w:tcW w:w="3779" w:type="pct"/>
            <w:gridSpan w:val="3"/>
            <w:tcBorders>
              <w:top w:val="single" w:color="auto" w:sz="4" w:space="0"/>
              <w:left w:val="single" w:color="auto" w:sz="4" w:space="0"/>
              <w:bottom w:val="single" w:color="auto" w:sz="4" w:space="0"/>
              <w:right w:val="single" w:color="auto" w:sz="4" w:space="0"/>
            </w:tcBorders>
            <w:vAlign w:val="center"/>
          </w:tcPr>
          <w:p w14:paraId="6D129D38">
            <w:pPr>
              <w:keepNext w:val="0"/>
              <w:keepLines w:val="0"/>
              <w:pageBreakBefore w:val="0"/>
              <w:suppressLineNumbers w:val="0"/>
              <w:kinsoku/>
              <w:wordWrap/>
              <w:overflowPunct/>
              <w:topLinePunct w:val="0"/>
              <w:autoSpaceDE w:val="0"/>
              <w:autoSpaceDN w:val="0"/>
              <w:bidi w:val="0"/>
              <w:spacing w:before="0" w:beforeAutospacing="0" w:after="0" w:afterAutospacing="0" w:line="400" w:lineRule="exact"/>
              <w:ind w:left="0" w:right="0" w:firstLine="420" w:firstLineChars="200"/>
              <w:rPr>
                <w:rFonts w:hint="eastAsia" w:asciiTheme="minorEastAsia" w:hAnsiTheme="minorEastAsia" w:eastAsiaTheme="minorEastAsia" w:cstheme="minorEastAsia"/>
                <w:bCs/>
                <w:color w:val="auto"/>
                <w:szCs w:val="21"/>
                <w:highlight w:val="none"/>
                <w:lang w:val="en-US" w:eastAsia="zh-CN"/>
              </w:rPr>
            </w:pPr>
            <w:r>
              <w:rPr>
                <w:rFonts w:hint="eastAsia" w:asciiTheme="minorEastAsia" w:hAnsiTheme="minorEastAsia" w:eastAsiaTheme="minorEastAsia" w:cstheme="minorEastAsia"/>
                <w:bCs/>
                <w:color w:val="auto"/>
                <w:szCs w:val="21"/>
                <w:highlight w:val="none"/>
                <w:lang w:val="en-US" w:eastAsia="zh-CN"/>
              </w:rPr>
              <w:t>技术部分评分分为客观评分和主观评分。</w:t>
            </w:r>
          </w:p>
          <w:p w14:paraId="2D8D1FC3">
            <w:pPr>
              <w:keepNext w:val="0"/>
              <w:keepLines w:val="0"/>
              <w:pageBreakBefore w:val="0"/>
              <w:suppressLineNumbers w:val="0"/>
              <w:kinsoku/>
              <w:wordWrap/>
              <w:overflowPunct/>
              <w:topLinePunct w:val="0"/>
              <w:autoSpaceDE w:val="0"/>
              <w:autoSpaceDN w:val="0"/>
              <w:bidi w:val="0"/>
              <w:spacing w:before="0" w:beforeAutospacing="0" w:after="0" w:afterAutospacing="0" w:line="400" w:lineRule="exact"/>
              <w:ind w:left="0" w:right="0" w:firstLine="420" w:firstLineChars="200"/>
              <w:rPr>
                <w:rFonts w:hint="eastAsia" w:asciiTheme="minorEastAsia" w:hAnsiTheme="minorEastAsia" w:eastAsiaTheme="minorEastAsia" w:cstheme="minorEastAsia"/>
                <w:bCs/>
                <w:color w:val="auto"/>
                <w:szCs w:val="21"/>
                <w:highlight w:val="none"/>
                <w:lang w:val="en-US" w:eastAsia="zh-CN"/>
              </w:rPr>
            </w:pPr>
            <w:r>
              <w:rPr>
                <w:rFonts w:hint="eastAsia" w:asciiTheme="minorEastAsia" w:hAnsiTheme="minorEastAsia" w:eastAsiaTheme="minorEastAsia" w:cstheme="minorEastAsia"/>
                <w:bCs/>
                <w:color w:val="auto"/>
                <w:szCs w:val="21"/>
                <w:highlight w:val="none"/>
                <w:lang w:val="en-US" w:eastAsia="zh-CN"/>
              </w:rPr>
              <w:t>客观评分：评标委员会按以下各评审因素设定的分值进行评分且保证分值统一；主观评分：评标委员会成员为5人及以上时，所有评委评分算术平均值为该投标人技术部分得分。</w:t>
            </w:r>
          </w:p>
          <w:p w14:paraId="3D0CC8D0">
            <w:pPr>
              <w:keepNext w:val="0"/>
              <w:keepLines w:val="0"/>
              <w:pageBreakBefore w:val="0"/>
              <w:suppressLineNumbers w:val="0"/>
              <w:kinsoku/>
              <w:wordWrap/>
              <w:overflowPunct/>
              <w:topLinePunct w:val="0"/>
              <w:autoSpaceDE w:val="0"/>
              <w:autoSpaceDN w:val="0"/>
              <w:bidi w:val="0"/>
              <w:spacing w:before="0" w:beforeAutospacing="0" w:after="0" w:afterAutospacing="0" w:line="400" w:lineRule="exact"/>
              <w:ind w:left="0" w:right="0" w:firstLine="420" w:firstLineChars="200"/>
              <w:rPr>
                <w:rFonts w:hint="eastAsia" w:asciiTheme="minorEastAsia" w:hAnsiTheme="minorEastAsia" w:eastAsiaTheme="minorEastAsia" w:cstheme="minorEastAsia"/>
                <w:bCs/>
                <w:color w:val="auto"/>
                <w:szCs w:val="21"/>
                <w:highlight w:val="none"/>
                <w:lang w:val="en-US" w:eastAsia="zh-CN"/>
              </w:rPr>
            </w:pPr>
            <w:r>
              <w:rPr>
                <w:rFonts w:hint="eastAsia" w:asciiTheme="minorEastAsia" w:hAnsiTheme="minorEastAsia" w:eastAsiaTheme="minorEastAsia" w:cstheme="minorEastAsia"/>
                <w:bCs/>
                <w:color w:val="auto"/>
                <w:szCs w:val="21"/>
                <w:highlight w:val="none"/>
                <w:lang w:val="en-US" w:eastAsia="zh-CN"/>
              </w:rPr>
              <w:t>技术部分得分的最终结果保留两位小数，小数点后第三位四舍五入。</w:t>
            </w:r>
          </w:p>
        </w:tc>
        <w:tc>
          <w:tcPr>
            <w:tcW w:w="282" w:type="pct"/>
            <w:tcBorders>
              <w:top w:val="single" w:color="auto" w:sz="4" w:space="0"/>
              <w:left w:val="single" w:color="auto" w:sz="4" w:space="0"/>
              <w:bottom w:val="single" w:color="auto" w:sz="4" w:space="0"/>
            </w:tcBorders>
            <w:vAlign w:val="center"/>
          </w:tcPr>
          <w:p w14:paraId="58831C07">
            <w:pPr>
              <w:keepNext w:val="0"/>
              <w:keepLines w:val="0"/>
              <w:pageBreakBefore w:val="0"/>
              <w:suppressLineNumbers w:val="0"/>
              <w:kinsoku/>
              <w:wordWrap/>
              <w:overflowPunct/>
              <w:topLinePunct w:val="0"/>
              <w:bidi w:val="0"/>
              <w:spacing w:before="0" w:beforeAutospacing="0" w:after="0" w:afterAutospacing="0" w:line="400" w:lineRule="exact"/>
              <w:ind w:left="0" w:right="0"/>
              <w:jc w:val="center"/>
              <w:rPr>
                <w:rFonts w:hint="default" w:asciiTheme="minorEastAsia" w:hAnsiTheme="minorEastAsia" w:eastAsiaTheme="minorEastAsia" w:cstheme="minorEastAsia"/>
                <w:b/>
                <w:color w:val="auto"/>
                <w:sz w:val="18"/>
                <w:szCs w:val="18"/>
                <w:highlight w:val="none"/>
                <w:lang w:bidi="ar"/>
              </w:rPr>
            </w:pPr>
          </w:p>
        </w:tc>
      </w:tr>
      <w:tr w14:paraId="5CD3AB8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480" w:type="pct"/>
            <w:vMerge w:val="continue"/>
            <w:tcBorders>
              <w:top w:val="single" w:color="auto" w:sz="4" w:space="0"/>
              <w:bottom w:val="single" w:color="auto" w:sz="4" w:space="0"/>
              <w:right w:val="single" w:color="auto" w:sz="4" w:space="0"/>
            </w:tcBorders>
            <w:vAlign w:val="center"/>
          </w:tcPr>
          <w:p w14:paraId="40A2D25D">
            <w:pPr>
              <w:keepNext w:val="0"/>
              <w:keepLines w:val="0"/>
              <w:pageBreakBefore w:val="0"/>
              <w:suppressLineNumbers w:val="0"/>
              <w:kinsoku/>
              <w:wordWrap/>
              <w:overflowPunct/>
              <w:topLinePunct w:val="0"/>
              <w:bidi w:val="0"/>
              <w:spacing w:before="0" w:beforeAutospacing="0" w:after="0" w:afterAutospacing="0" w:line="400" w:lineRule="exact"/>
              <w:ind w:left="0" w:right="0"/>
              <w:jc w:val="center"/>
              <w:rPr>
                <w:rFonts w:hint="default" w:asciiTheme="minorEastAsia" w:hAnsiTheme="minorEastAsia" w:eastAsiaTheme="minorEastAsia" w:cstheme="minorEastAsia"/>
                <w:bCs/>
                <w:color w:val="auto"/>
                <w:szCs w:val="21"/>
                <w:highlight w:val="none"/>
                <w:lang w:bidi="ar"/>
              </w:rPr>
            </w:pPr>
          </w:p>
        </w:tc>
        <w:tc>
          <w:tcPr>
            <w:tcW w:w="457" w:type="pct"/>
            <w:vMerge w:val="continue"/>
            <w:tcBorders>
              <w:top w:val="single" w:color="auto" w:sz="4" w:space="0"/>
              <w:left w:val="single" w:color="auto" w:sz="4" w:space="0"/>
              <w:bottom w:val="single" w:color="auto" w:sz="4" w:space="0"/>
              <w:right w:val="single" w:color="auto" w:sz="4" w:space="0"/>
            </w:tcBorders>
            <w:vAlign w:val="center"/>
          </w:tcPr>
          <w:p w14:paraId="71E0BC3C">
            <w:pPr>
              <w:keepNext w:val="0"/>
              <w:keepLines w:val="0"/>
              <w:pageBreakBefore w:val="0"/>
              <w:suppressLineNumbers w:val="0"/>
              <w:kinsoku/>
              <w:wordWrap/>
              <w:overflowPunct/>
              <w:topLinePunct w:val="0"/>
              <w:bidi w:val="0"/>
              <w:spacing w:before="0" w:beforeAutospacing="0" w:after="0" w:afterAutospacing="0" w:line="400" w:lineRule="exact"/>
              <w:ind w:left="0" w:right="0"/>
              <w:jc w:val="center"/>
              <w:rPr>
                <w:rFonts w:hint="default" w:asciiTheme="minorEastAsia" w:hAnsiTheme="minorEastAsia" w:eastAsiaTheme="minorEastAsia" w:cstheme="minorEastAsia"/>
                <w:bCs/>
                <w:color w:val="auto"/>
                <w:szCs w:val="21"/>
                <w:highlight w:val="none"/>
                <w:lang w:bidi="ar"/>
              </w:rPr>
            </w:pPr>
          </w:p>
        </w:tc>
        <w:tc>
          <w:tcPr>
            <w:tcW w:w="576" w:type="pct"/>
            <w:tcBorders>
              <w:top w:val="single" w:color="auto" w:sz="4" w:space="0"/>
              <w:left w:val="single" w:color="auto" w:sz="4" w:space="0"/>
              <w:bottom w:val="single" w:color="auto" w:sz="4" w:space="0"/>
              <w:right w:val="single" w:color="auto" w:sz="4" w:space="0"/>
            </w:tcBorders>
            <w:shd w:val="clear" w:color="auto" w:fill="auto"/>
            <w:vAlign w:val="center"/>
          </w:tcPr>
          <w:p w14:paraId="337C03B4">
            <w:pPr>
              <w:keepNext w:val="0"/>
              <w:keepLines w:val="0"/>
              <w:pageBreakBefore w:val="0"/>
              <w:suppressLineNumbers w:val="0"/>
              <w:kinsoku/>
              <w:wordWrap/>
              <w:overflowPunct/>
              <w:topLinePunct w:val="0"/>
              <w:autoSpaceDE/>
              <w:autoSpaceDN/>
              <w:bidi w:val="0"/>
              <w:snapToGrid w:val="0"/>
              <w:spacing w:before="0" w:beforeAutospacing="0" w:after="0" w:afterAutospacing="0" w:line="400" w:lineRule="exact"/>
              <w:ind w:left="0" w:right="0"/>
              <w:jc w:val="left"/>
              <w:rPr>
                <w:rFonts w:hint="eastAsia" w:asciiTheme="minorEastAsia" w:hAnsiTheme="minorEastAsia" w:eastAsiaTheme="minorEastAsia" w:cstheme="minorEastAsia"/>
                <w:bCs/>
                <w:i/>
                <w:iCs/>
                <w:color w:val="auto"/>
                <w:kern w:val="2"/>
                <w:sz w:val="21"/>
                <w:szCs w:val="21"/>
                <w:highlight w:val="none"/>
                <w:lang w:val="en-US" w:eastAsia="zh-CN" w:bidi="ar-SA"/>
              </w:rPr>
            </w:pPr>
            <w:bookmarkStart w:id="159" w:name="OLE_LINK1"/>
            <w:r>
              <w:rPr>
                <w:rFonts w:hint="eastAsia" w:ascii="Calibri" w:hAnsi="Calibri" w:eastAsia="宋体" w:cs="Times New Roman"/>
                <w:color w:val="auto"/>
                <w:kern w:val="2"/>
                <w:sz w:val="21"/>
                <w:szCs w:val="24"/>
                <w:highlight w:val="none"/>
                <w:lang w:val="en-US" w:eastAsia="zh-CN" w:bidi="ar"/>
                <w:woUserID w:val="1"/>
              </w:rPr>
              <w:t>项目进度计划和保证措施等（</w:t>
            </w:r>
            <w:r>
              <w:rPr>
                <w:rFonts w:hint="default" w:ascii="Calibri" w:hAnsi="Calibri" w:eastAsia="宋体" w:cs="Times New Roman"/>
                <w:color w:val="auto"/>
                <w:kern w:val="2"/>
                <w:sz w:val="21"/>
                <w:szCs w:val="24"/>
                <w:highlight w:val="none"/>
                <w:lang w:val="en-US" w:eastAsia="zh-CN" w:bidi="ar"/>
                <w:woUserID w:val="1"/>
              </w:rPr>
              <w:t>5</w:t>
            </w:r>
            <w:r>
              <w:rPr>
                <w:rFonts w:hint="eastAsia" w:ascii="Calibri" w:hAnsi="Calibri" w:eastAsia="宋体" w:cs="Times New Roman"/>
                <w:color w:val="auto"/>
                <w:kern w:val="2"/>
                <w:sz w:val="21"/>
                <w:szCs w:val="24"/>
                <w:highlight w:val="none"/>
                <w:lang w:val="en-US" w:eastAsia="zh-CN" w:bidi="ar"/>
                <w:woUserID w:val="1"/>
              </w:rPr>
              <w:t>分）</w:t>
            </w:r>
            <w:bookmarkEnd w:id="159"/>
            <w:r>
              <w:rPr>
                <w:rFonts w:hint="default" w:ascii="宋体" w:hAnsi="宋体" w:eastAsia="宋体" w:cs="宋体"/>
                <w:color w:val="auto"/>
                <w:sz w:val="24"/>
                <w:szCs w:val="24"/>
                <w:highlight w:val="none"/>
                <w:lang w:eastAsia="zh-CN"/>
                <w:woUserID w:val="1"/>
              </w:rPr>
              <w:t xml:space="preserve"> </w:t>
            </w:r>
          </w:p>
        </w:tc>
        <w:tc>
          <w:tcPr>
            <w:tcW w:w="3202"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16C24C2">
            <w:pPr>
              <w:keepNext w:val="0"/>
              <w:keepLines w:val="0"/>
              <w:widowControl/>
              <w:suppressLineNumbers w:val="0"/>
              <w:autoSpaceDE/>
              <w:autoSpaceDN/>
              <w:adjustRightInd/>
              <w:spacing w:before="0" w:beforeAutospacing="0" w:after="0" w:afterAutospacing="0" w:line="240" w:lineRule="auto"/>
              <w:ind w:left="0" w:right="0" w:firstLine="0" w:firstLineChars="0"/>
              <w:jc w:val="left"/>
              <w:rPr>
                <w:rFonts w:hint="eastAsia" w:ascii="宋体" w:hAnsi="宋体" w:eastAsia="宋体" w:cs="宋体"/>
                <w:color w:val="auto"/>
                <w:szCs w:val="21"/>
                <w:highlight w:val="none"/>
                <w:lang w:val="en-US"/>
                <w:woUserID w:val="1"/>
              </w:rPr>
            </w:pPr>
            <w:bookmarkStart w:id="160" w:name="OLE_LINK2"/>
            <w:r>
              <w:rPr>
                <w:rFonts w:hint="default" w:ascii="宋体" w:hAnsi="宋体" w:eastAsia="宋体" w:cs="宋体"/>
                <w:color w:val="auto"/>
                <w:kern w:val="2"/>
                <w:sz w:val="21"/>
                <w:szCs w:val="21"/>
                <w:highlight w:val="none"/>
                <w:lang w:eastAsia="zh-CN" w:bidi="ar"/>
                <w:woUserID w:val="1"/>
              </w:rPr>
              <w:t xml:space="preserve">    </w:t>
            </w:r>
            <w:r>
              <w:rPr>
                <w:rFonts w:hint="eastAsia" w:ascii="宋体" w:hAnsi="宋体" w:eastAsia="宋体" w:cs="宋体"/>
                <w:color w:val="auto"/>
                <w:kern w:val="2"/>
                <w:sz w:val="21"/>
                <w:szCs w:val="21"/>
                <w:highlight w:val="none"/>
                <w:lang w:val="en-US" w:eastAsia="zh-CN" w:bidi="ar"/>
                <w:woUserID w:val="1"/>
              </w:rPr>
              <w:t>项目进度计划和保证措施。包含但不限于：详细的进度计划、工期保证措施、管理措施、维修作业具体内容。</w:t>
            </w:r>
          </w:p>
          <w:p w14:paraId="36F7B91D">
            <w:pPr>
              <w:keepNext w:val="0"/>
              <w:keepLines w:val="0"/>
              <w:pageBreakBefore w:val="0"/>
              <w:widowControl/>
              <w:suppressLineNumbers w:val="0"/>
              <w:kinsoku/>
              <w:wordWrap/>
              <w:overflowPunct/>
              <w:topLinePunct w:val="0"/>
              <w:bidi w:val="0"/>
              <w:snapToGrid/>
              <w:spacing w:before="0" w:beforeAutospacing="0" w:after="0" w:afterAutospacing="0" w:line="240" w:lineRule="auto"/>
              <w:ind w:left="0" w:right="0" w:firstLine="0" w:firstLineChars="0"/>
              <w:jc w:val="left"/>
              <w:rPr>
                <w:rFonts w:hint="eastAsia" w:asciiTheme="minorEastAsia" w:hAnsiTheme="minorEastAsia" w:eastAsiaTheme="minorEastAsia" w:cstheme="minorEastAsia"/>
                <w:bCs/>
                <w:color w:val="auto"/>
                <w:kern w:val="2"/>
                <w:sz w:val="21"/>
                <w:szCs w:val="21"/>
                <w:highlight w:val="none"/>
                <w:lang w:val="en-US" w:eastAsia="zh-CN" w:bidi="ar-SA"/>
              </w:rPr>
            </w:pPr>
            <w:r>
              <w:rPr>
                <w:rFonts w:hint="default" w:ascii="宋体" w:hAnsi="宋体" w:eastAsia="宋体" w:cs="宋体"/>
                <w:color w:val="auto"/>
                <w:kern w:val="2"/>
                <w:sz w:val="21"/>
                <w:szCs w:val="21"/>
                <w:highlight w:val="none"/>
                <w:lang w:eastAsia="zh-CN" w:bidi="ar"/>
                <w:woUserID w:val="1"/>
              </w:rPr>
              <w:t xml:space="preserve">    </w:t>
            </w:r>
            <w:r>
              <w:rPr>
                <w:rFonts w:hint="eastAsia" w:ascii="宋体" w:hAnsi="宋体" w:eastAsia="宋体" w:cs="宋体"/>
                <w:color w:val="auto"/>
                <w:kern w:val="2"/>
                <w:sz w:val="21"/>
                <w:szCs w:val="21"/>
                <w:highlight w:val="none"/>
                <w:lang w:val="en-US" w:eastAsia="zh-CN" w:bidi="ar"/>
                <w:woUserID w:val="1"/>
              </w:rPr>
              <w:t>综合比较打分：方案描述清晰、完整，可操作性强得5-4分，方案描述较清晰、较完整，可操作性较强得4-3分；方案描述不够清晰，不够完整得3-0分。满分5分，保留小数点后两位。</w:t>
            </w:r>
            <w:bookmarkEnd w:id="160"/>
            <w:r>
              <w:rPr>
                <w:rFonts w:hint="default" w:ascii="宋体" w:hAnsi="宋体" w:eastAsia="宋体" w:cs="宋体"/>
                <w:color w:val="auto"/>
                <w:kern w:val="2"/>
                <w:sz w:val="24"/>
                <w:szCs w:val="24"/>
                <w:highlight w:val="none"/>
                <w:lang w:val="en-US" w:eastAsia="zh-CN" w:bidi="ar"/>
                <w:woUserID w:val="1"/>
              </w:rPr>
              <w:t xml:space="preserve"> </w:t>
            </w:r>
          </w:p>
        </w:tc>
        <w:tc>
          <w:tcPr>
            <w:tcW w:w="282" w:type="pct"/>
            <w:tcBorders>
              <w:top w:val="single" w:color="auto" w:sz="4" w:space="0"/>
              <w:left w:val="single" w:color="auto" w:sz="4" w:space="0"/>
              <w:bottom w:val="single" w:color="auto" w:sz="4" w:space="0"/>
            </w:tcBorders>
            <w:vAlign w:val="center"/>
          </w:tcPr>
          <w:p w14:paraId="1DD61F5E">
            <w:pPr>
              <w:keepNext w:val="0"/>
              <w:keepLines w:val="0"/>
              <w:pageBreakBefore w:val="0"/>
              <w:suppressLineNumbers w:val="0"/>
              <w:kinsoku/>
              <w:wordWrap/>
              <w:overflowPunct/>
              <w:topLinePunct w:val="0"/>
              <w:bidi w:val="0"/>
              <w:spacing w:before="0" w:beforeAutospacing="0" w:after="0" w:afterAutospacing="0" w:line="400" w:lineRule="exact"/>
              <w:ind w:left="0" w:right="0"/>
              <w:jc w:val="center"/>
              <w:rPr>
                <w:rFonts w:hint="default" w:asciiTheme="minorEastAsia" w:hAnsiTheme="minorEastAsia" w:eastAsiaTheme="minorEastAsia" w:cstheme="minorEastAsia"/>
                <w:b/>
                <w:color w:val="auto"/>
                <w:sz w:val="18"/>
                <w:szCs w:val="18"/>
                <w:highlight w:val="none"/>
                <w:lang w:bidi="ar"/>
              </w:rPr>
            </w:pPr>
          </w:p>
        </w:tc>
      </w:tr>
      <w:tr w14:paraId="0407C72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480" w:type="pct"/>
            <w:vMerge w:val="continue"/>
            <w:tcBorders>
              <w:top w:val="single" w:color="auto" w:sz="4" w:space="0"/>
              <w:bottom w:val="single" w:color="auto" w:sz="4" w:space="0"/>
              <w:right w:val="single" w:color="auto" w:sz="4" w:space="0"/>
            </w:tcBorders>
            <w:vAlign w:val="center"/>
          </w:tcPr>
          <w:p w14:paraId="66491814">
            <w:pPr>
              <w:keepNext w:val="0"/>
              <w:keepLines w:val="0"/>
              <w:pageBreakBefore w:val="0"/>
              <w:suppressLineNumbers w:val="0"/>
              <w:kinsoku/>
              <w:wordWrap/>
              <w:overflowPunct/>
              <w:topLinePunct w:val="0"/>
              <w:bidi w:val="0"/>
              <w:spacing w:before="0" w:beforeAutospacing="0" w:after="0" w:afterAutospacing="0" w:line="400" w:lineRule="exact"/>
              <w:ind w:left="0" w:leftChars="0" w:right="0" w:firstLine="0" w:firstLineChars="0"/>
              <w:jc w:val="center"/>
              <w:rPr>
                <w:rFonts w:hint="default" w:asciiTheme="minorEastAsia" w:hAnsiTheme="minorEastAsia" w:eastAsiaTheme="minorEastAsia" w:cstheme="minorEastAsia"/>
                <w:bCs/>
                <w:color w:val="auto"/>
                <w:szCs w:val="21"/>
                <w:highlight w:val="none"/>
                <w:lang w:bidi="ar"/>
              </w:rPr>
            </w:pPr>
          </w:p>
        </w:tc>
        <w:tc>
          <w:tcPr>
            <w:tcW w:w="457" w:type="pct"/>
            <w:vMerge w:val="continue"/>
            <w:tcBorders>
              <w:top w:val="single" w:color="auto" w:sz="4" w:space="0"/>
              <w:left w:val="single" w:color="auto" w:sz="4" w:space="0"/>
              <w:bottom w:val="single" w:color="auto" w:sz="4" w:space="0"/>
              <w:right w:val="single" w:color="auto" w:sz="4" w:space="0"/>
            </w:tcBorders>
            <w:vAlign w:val="center"/>
          </w:tcPr>
          <w:p w14:paraId="60B3BF98">
            <w:pPr>
              <w:keepNext w:val="0"/>
              <w:keepLines w:val="0"/>
              <w:pageBreakBefore w:val="0"/>
              <w:suppressLineNumbers w:val="0"/>
              <w:kinsoku/>
              <w:wordWrap/>
              <w:overflowPunct/>
              <w:topLinePunct w:val="0"/>
              <w:bidi w:val="0"/>
              <w:spacing w:before="0" w:beforeAutospacing="0" w:after="0" w:afterAutospacing="0" w:line="400" w:lineRule="exact"/>
              <w:ind w:left="0" w:leftChars="0" w:right="0" w:firstLine="0" w:firstLineChars="0"/>
              <w:jc w:val="center"/>
              <w:rPr>
                <w:rFonts w:hint="default" w:asciiTheme="minorEastAsia" w:hAnsiTheme="minorEastAsia" w:eastAsiaTheme="minorEastAsia" w:cstheme="minorEastAsia"/>
                <w:bCs/>
                <w:color w:val="auto"/>
                <w:szCs w:val="21"/>
                <w:highlight w:val="none"/>
                <w:lang w:bidi="ar"/>
              </w:rPr>
            </w:pPr>
          </w:p>
        </w:tc>
        <w:tc>
          <w:tcPr>
            <w:tcW w:w="576" w:type="pct"/>
            <w:tcBorders>
              <w:top w:val="single" w:color="auto" w:sz="4" w:space="0"/>
              <w:left w:val="single" w:color="auto" w:sz="4" w:space="0"/>
              <w:bottom w:val="single" w:color="auto" w:sz="4" w:space="0"/>
              <w:right w:val="single" w:color="auto" w:sz="4" w:space="0"/>
            </w:tcBorders>
            <w:shd w:val="clear" w:color="auto" w:fill="auto"/>
            <w:vAlign w:val="center"/>
          </w:tcPr>
          <w:p w14:paraId="59DFB101">
            <w:pPr>
              <w:keepNext w:val="0"/>
              <w:keepLines w:val="0"/>
              <w:pageBreakBefore w:val="0"/>
              <w:suppressLineNumbers w:val="0"/>
              <w:kinsoku/>
              <w:wordWrap/>
              <w:overflowPunct/>
              <w:topLinePunct w:val="0"/>
              <w:autoSpaceDE/>
              <w:autoSpaceDN/>
              <w:bidi w:val="0"/>
              <w:spacing w:before="0" w:beforeAutospacing="0" w:after="0" w:afterAutospacing="0" w:line="240" w:lineRule="auto"/>
              <w:ind w:left="0" w:leftChars="0" w:right="0" w:firstLine="0" w:firstLineChars="0"/>
              <w:jc w:val="both"/>
              <w:rPr>
                <w:rFonts w:hint="eastAsia" w:ascii="宋体" w:hAnsi="宋体" w:eastAsia="宋体" w:cs="宋体"/>
                <w:color w:val="auto"/>
                <w:kern w:val="2"/>
                <w:sz w:val="21"/>
                <w:szCs w:val="21"/>
                <w:highlight w:val="none"/>
                <w:lang w:val="en-US" w:eastAsia="zh-CN" w:bidi="ar"/>
              </w:rPr>
            </w:pPr>
            <w:r>
              <w:rPr>
                <w:rFonts w:hint="eastAsia" w:ascii="Calibri" w:hAnsi="Calibri" w:eastAsia="宋体" w:cs="Times New Roman"/>
                <w:color w:val="auto"/>
                <w:kern w:val="2"/>
                <w:sz w:val="21"/>
                <w:szCs w:val="24"/>
                <w:highlight w:val="none"/>
                <w:lang w:val="en-US" w:eastAsia="zh-CN" w:bidi="ar"/>
                <w:woUserID w:val="1"/>
              </w:rPr>
              <w:t>安全文明施工</w:t>
            </w:r>
            <w:r>
              <w:rPr>
                <w:rFonts w:hint="default" w:ascii="Calibri" w:hAnsi="Calibri" w:eastAsia="宋体" w:cs="Times New Roman"/>
                <w:color w:val="auto"/>
                <w:kern w:val="2"/>
                <w:sz w:val="21"/>
                <w:szCs w:val="24"/>
                <w:highlight w:val="none"/>
                <w:lang w:eastAsia="zh-CN" w:bidi="ar"/>
                <w:woUserID w:val="1"/>
              </w:rPr>
              <w:t>方案</w:t>
            </w:r>
            <w:r>
              <w:rPr>
                <w:rFonts w:hint="eastAsia" w:ascii="Calibri" w:hAnsi="Calibri" w:eastAsia="宋体" w:cs="Times New Roman"/>
                <w:color w:val="auto"/>
                <w:kern w:val="2"/>
                <w:sz w:val="21"/>
                <w:szCs w:val="24"/>
                <w:highlight w:val="none"/>
                <w:lang w:val="en-US" w:eastAsia="zh-CN" w:bidi="ar"/>
                <w:woUserID w:val="1"/>
              </w:rPr>
              <w:t>（</w:t>
            </w:r>
            <w:r>
              <w:rPr>
                <w:rFonts w:hint="default" w:ascii="Calibri" w:hAnsi="Calibri" w:eastAsia="宋体" w:cs="Times New Roman"/>
                <w:color w:val="auto"/>
                <w:kern w:val="2"/>
                <w:sz w:val="21"/>
                <w:szCs w:val="24"/>
                <w:highlight w:val="none"/>
                <w:lang w:val="en-US" w:eastAsia="zh-CN" w:bidi="ar"/>
                <w:woUserID w:val="1"/>
              </w:rPr>
              <w:t>5</w:t>
            </w:r>
            <w:r>
              <w:rPr>
                <w:rFonts w:hint="eastAsia" w:ascii="Calibri" w:hAnsi="Calibri" w:eastAsia="宋体" w:cs="Times New Roman"/>
                <w:color w:val="auto"/>
                <w:kern w:val="2"/>
                <w:sz w:val="21"/>
                <w:szCs w:val="24"/>
                <w:highlight w:val="none"/>
                <w:lang w:val="en-US" w:eastAsia="zh-CN" w:bidi="ar"/>
                <w:woUserID w:val="1"/>
              </w:rPr>
              <w:t>分）</w:t>
            </w:r>
          </w:p>
        </w:tc>
        <w:tc>
          <w:tcPr>
            <w:tcW w:w="3202"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26C8088">
            <w:pPr>
              <w:keepNext w:val="0"/>
              <w:keepLines w:val="0"/>
              <w:widowControl/>
              <w:suppressLineNumbers w:val="0"/>
              <w:autoSpaceDE/>
              <w:autoSpaceDN/>
              <w:adjustRightInd/>
              <w:spacing w:before="0" w:beforeAutospacing="0" w:after="0" w:afterAutospacing="0" w:line="240" w:lineRule="auto"/>
              <w:ind w:left="0" w:right="0" w:firstLine="0" w:firstLineChars="0"/>
              <w:jc w:val="left"/>
              <w:rPr>
                <w:rFonts w:hint="eastAsia" w:ascii="宋体" w:hAnsi="宋体" w:eastAsia="宋体" w:cs="宋体"/>
                <w:color w:val="auto"/>
                <w:szCs w:val="21"/>
                <w:highlight w:val="none"/>
                <w:lang w:val="en-US"/>
                <w:woUserID w:val="1"/>
              </w:rPr>
            </w:pPr>
            <w:r>
              <w:rPr>
                <w:rFonts w:hint="default" w:ascii="宋体" w:hAnsi="宋体" w:eastAsia="宋体" w:cs="宋体"/>
                <w:color w:val="auto"/>
                <w:kern w:val="2"/>
                <w:sz w:val="21"/>
                <w:szCs w:val="21"/>
                <w:highlight w:val="none"/>
                <w:lang w:eastAsia="zh-CN" w:bidi="ar"/>
                <w:woUserID w:val="1"/>
              </w:rPr>
              <w:t xml:space="preserve">    安全文明施工方案。包含</w:t>
            </w:r>
            <w:r>
              <w:rPr>
                <w:rFonts w:hint="eastAsia" w:ascii="宋体" w:hAnsi="宋体" w:eastAsia="宋体" w:cs="宋体"/>
                <w:color w:val="auto"/>
                <w:kern w:val="2"/>
                <w:sz w:val="21"/>
                <w:szCs w:val="21"/>
                <w:highlight w:val="none"/>
                <w:lang w:val="en-US" w:eastAsia="zh-CN" w:bidi="ar"/>
                <w:woUserID w:val="1"/>
              </w:rPr>
              <w:t>质量、安全、文明施工及环境保护管理体系与防噪音维护措施。</w:t>
            </w:r>
          </w:p>
          <w:p w14:paraId="60823E2F">
            <w:pPr>
              <w:keepNext w:val="0"/>
              <w:keepLines w:val="0"/>
              <w:pageBreakBefore w:val="0"/>
              <w:widowControl/>
              <w:suppressLineNumbers w:val="0"/>
              <w:kinsoku/>
              <w:wordWrap/>
              <w:overflowPunct/>
              <w:topLinePunct w:val="0"/>
              <w:autoSpaceDE/>
              <w:autoSpaceDN/>
              <w:bidi w:val="0"/>
              <w:spacing w:before="0" w:beforeAutospacing="0" w:after="0" w:afterAutospacing="0" w:line="240" w:lineRule="auto"/>
              <w:ind w:left="0" w:leftChars="0" w:right="0" w:firstLine="0" w:firstLineChars="0"/>
              <w:jc w:val="left"/>
              <w:rPr>
                <w:rFonts w:hint="eastAsia" w:ascii="宋体" w:hAnsi="宋体" w:eastAsia="宋体" w:cs="宋体"/>
                <w:color w:val="auto"/>
                <w:kern w:val="2"/>
                <w:sz w:val="21"/>
                <w:szCs w:val="21"/>
                <w:highlight w:val="none"/>
                <w:lang w:val="en-US" w:eastAsia="zh-CN" w:bidi="ar"/>
              </w:rPr>
            </w:pPr>
            <w:r>
              <w:rPr>
                <w:rFonts w:hint="default" w:ascii="宋体" w:hAnsi="宋体" w:eastAsia="宋体" w:cs="宋体"/>
                <w:color w:val="auto"/>
                <w:kern w:val="2"/>
                <w:sz w:val="21"/>
                <w:szCs w:val="21"/>
                <w:highlight w:val="none"/>
                <w:lang w:eastAsia="zh-CN" w:bidi="ar"/>
                <w:woUserID w:val="1"/>
              </w:rPr>
              <w:t xml:space="preserve">    </w:t>
            </w:r>
            <w:r>
              <w:rPr>
                <w:rFonts w:hint="eastAsia" w:ascii="宋体" w:hAnsi="宋体" w:eastAsia="宋体" w:cs="宋体"/>
                <w:color w:val="auto"/>
                <w:kern w:val="2"/>
                <w:sz w:val="21"/>
                <w:szCs w:val="21"/>
                <w:highlight w:val="none"/>
                <w:lang w:val="en-US" w:eastAsia="zh-CN" w:bidi="ar"/>
                <w:woUserID w:val="1"/>
              </w:rPr>
              <w:t>综合比较打分：方案描述清晰、完整，可操作性强得5-4分，方案描述较清晰、较完整，可操作性较强得4-3分；方案描述不够清晰，不够完整得3-0分。满分5分，保留小数点后两位。</w:t>
            </w:r>
            <w:r>
              <w:rPr>
                <w:rFonts w:hint="default" w:ascii="宋体" w:hAnsi="宋体" w:eastAsia="宋体" w:cs="宋体"/>
                <w:color w:val="auto"/>
                <w:kern w:val="2"/>
                <w:sz w:val="24"/>
                <w:szCs w:val="24"/>
                <w:highlight w:val="none"/>
                <w:lang w:val="en-US" w:eastAsia="zh-CN" w:bidi="ar"/>
                <w:woUserID w:val="1"/>
              </w:rPr>
              <w:t xml:space="preserve"> </w:t>
            </w:r>
          </w:p>
        </w:tc>
        <w:tc>
          <w:tcPr>
            <w:tcW w:w="282" w:type="pct"/>
            <w:tcBorders>
              <w:top w:val="single" w:color="auto" w:sz="4" w:space="0"/>
              <w:left w:val="single" w:color="auto" w:sz="4" w:space="0"/>
              <w:bottom w:val="single" w:color="auto" w:sz="4" w:space="0"/>
            </w:tcBorders>
            <w:vAlign w:val="center"/>
          </w:tcPr>
          <w:p w14:paraId="2CC300E5">
            <w:pPr>
              <w:keepNext w:val="0"/>
              <w:keepLines w:val="0"/>
              <w:pageBreakBefore w:val="0"/>
              <w:suppressLineNumbers w:val="0"/>
              <w:kinsoku/>
              <w:wordWrap/>
              <w:overflowPunct/>
              <w:topLinePunct w:val="0"/>
              <w:bidi w:val="0"/>
              <w:spacing w:before="0" w:beforeAutospacing="0" w:after="0" w:afterAutospacing="0" w:line="400" w:lineRule="exact"/>
              <w:ind w:left="0" w:leftChars="0" w:right="0" w:firstLine="0" w:firstLineChars="0"/>
              <w:jc w:val="center"/>
              <w:rPr>
                <w:rFonts w:hint="default" w:asciiTheme="minorEastAsia" w:hAnsiTheme="minorEastAsia" w:eastAsiaTheme="minorEastAsia" w:cstheme="minorEastAsia"/>
                <w:b/>
                <w:color w:val="auto"/>
                <w:sz w:val="18"/>
                <w:szCs w:val="18"/>
                <w:highlight w:val="none"/>
                <w:lang w:bidi="ar"/>
              </w:rPr>
            </w:pPr>
          </w:p>
        </w:tc>
      </w:tr>
      <w:tr w14:paraId="519D64E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480" w:type="pct"/>
            <w:vMerge w:val="continue"/>
            <w:tcBorders>
              <w:top w:val="single" w:color="auto" w:sz="4" w:space="0"/>
              <w:bottom w:val="single" w:color="auto" w:sz="4" w:space="0"/>
              <w:right w:val="single" w:color="auto" w:sz="4" w:space="0"/>
            </w:tcBorders>
            <w:vAlign w:val="center"/>
          </w:tcPr>
          <w:p w14:paraId="2FE85D9F">
            <w:pPr>
              <w:keepNext w:val="0"/>
              <w:keepLines w:val="0"/>
              <w:pageBreakBefore w:val="0"/>
              <w:suppressLineNumbers w:val="0"/>
              <w:kinsoku/>
              <w:wordWrap/>
              <w:overflowPunct/>
              <w:topLinePunct w:val="0"/>
              <w:bidi w:val="0"/>
              <w:spacing w:before="0" w:beforeAutospacing="0" w:after="0" w:afterAutospacing="0" w:line="400" w:lineRule="exact"/>
              <w:ind w:left="0" w:right="0"/>
              <w:jc w:val="center"/>
              <w:rPr>
                <w:rFonts w:hint="default" w:asciiTheme="minorEastAsia" w:hAnsiTheme="minorEastAsia" w:eastAsiaTheme="minorEastAsia" w:cstheme="minorEastAsia"/>
                <w:bCs/>
                <w:color w:val="auto"/>
                <w:szCs w:val="21"/>
                <w:highlight w:val="none"/>
                <w:lang w:bidi="ar"/>
              </w:rPr>
            </w:pPr>
          </w:p>
        </w:tc>
        <w:tc>
          <w:tcPr>
            <w:tcW w:w="457" w:type="pct"/>
            <w:vMerge w:val="continue"/>
            <w:tcBorders>
              <w:top w:val="single" w:color="auto" w:sz="4" w:space="0"/>
              <w:left w:val="single" w:color="auto" w:sz="4" w:space="0"/>
              <w:bottom w:val="single" w:color="auto" w:sz="4" w:space="0"/>
              <w:right w:val="single" w:color="auto" w:sz="4" w:space="0"/>
            </w:tcBorders>
            <w:vAlign w:val="center"/>
          </w:tcPr>
          <w:p w14:paraId="4B415756">
            <w:pPr>
              <w:keepNext w:val="0"/>
              <w:keepLines w:val="0"/>
              <w:pageBreakBefore w:val="0"/>
              <w:suppressLineNumbers w:val="0"/>
              <w:kinsoku/>
              <w:wordWrap/>
              <w:overflowPunct/>
              <w:topLinePunct w:val="0"/>
              <w:bidi w:val="0"/>
              <w:spacing w:before="0" w:beforeAutospacing="0" w:after="0" w:afterAutospacing="0" w:line="400" w:lineRule="exact"/>
              <w:ind w:left="0" w:right="0"/>
              <w:jc w:val="center"/>
              <w:rPr>
                <w:rFonts w:hint="default" w:asciiTheme="minorEastAsia" w:hAnsiTheme="minorEastAsia" w:eastAsiaTheme="minorEastAsia" w:cstheme="minorEastAsia"/>
                <w:bCs/>
                <w:color w:val="auto"/>
                <w:szCs w:val="21"/>
                <w:highlight w:val="none"/>
                <w:lang w:bidi="ar"/>
              </w:rPr>
            </w:pPr>
          </w:p>
        </w:tc>
        <w:tc>
          <w:tcPr>
            <w:tcW w:w="576" w:type="pct"/>
            <w:tcBorders>
              <w:top w:val="single" w:color="auto" w:sz="4" w:space="0"/>
              <w:left w:val="single" w:color="auto" w:sz="4" w:space="0"/>
              <w:bottom w:val="single" w:color="auto" w:sz="4" w:space="0"/>
              <w:right w:val="single" w:color="auto" w:sz="4" w:space="0"/>
            </w:tcBorders>
            <w:shd w:val="clear" w:color="auto" w:fill="auto"/>
            <w:vAlign w:val="center"/>
          </w:tcPr>
          <w:p w14:paraId="1A638626">
            <w:pPr>
              <w:keepNext w:val="0"/>
              <w:keepLines w:val="0"/>
              <w:pageBreakBefore w:val="0"/>
              <w:suppressLineNumbers w:val="0"/>
              <w:kinsoku/>
              <w:wordWrap/>
              <w:overflowPunct/>
              <w:topLinePunct w:val="0"/>
              <w:autoSpaceDE/>
              <w:autoSpaceDN/>
              <w:bidi w:val="0"/>
              <w:spacing w:before="0" w:beforeAutospacing="0" w:after="0" w:afterAutospacing="0" w:line="240" w:lineRule="auto"/>
              <w:ind w:left="0" w:right="0"/>
              <w:jc w:val="both"/>
              <w:rPr>
                <w:rFonts w:hint="eastAsia" w:asciiTheme="minorEastAsia" w:hAnsiTheme="minorEastAsia" w:eastAsiaTheme="minorEastAsia" w:cstheme="minorEastAsia"/>
                <w:bCs/>
                <w:i/>
                <w:iCs/>
                <w:color w:val="auto"/>
                <w:kern w:val="2"/>
                <w:sz w:val="21"/>
                <w:szCs w:val="21"/>
                <w:highlight w:val="none"/>
                <w:lang w:val="en-US" w:eastAsia="zh-CN" w:bidi="ar-SA"/>
              </w:rPr>
            </w:pPr>
            <w:r>
              <w:rPr>
                <w:rFonts w:hint="eastAsia" w:ascii="Calibri" w:hAnsi="Calibri" w:eastAsia="宋体" w:cs="Times New Roman"/>
                <w:color w:val="auto"/>
                <w:kern w:val="2"/>
                <w:sz w:val="21"/>
                <w:szCs w:val="24"/>
                <w:highlight w:val="none"/>
                <w:lang w:val="en-US" w:eastAsia="zh-CN" w:bidi="ar"/>
                <w:woUserID w:val="1"/>
              </w:rPr>
              <w:t>应急预案（</w:t>
            </w:r>
            <w:r>
              <w:rPr>
                <w:rFonts w:hint="default" w:ascii="Calibri" w:hAnsi="Calibri" w:eastAsia="宋体" w:cs="Times New Roman"/>
                <w:color w:val="auto"/>
                <w:kern w:val="2"/>
                <w:sz w:val="21"/>
                <w:szCs w:val="24"/>
                <w:highlight w:val="none"/>
                <w:lang w:val="en-US" w:eastAsia="zh-CN" w:bidi="ar"/>
                <w:woUserID w:val="1"/>
              </w:rPr>
              <w:t>5</w:t>
            </w:r>
            <w:r>
              <w:rPr>
                <w:rFonts w:hint="eastAsia" w:ascii="Calibri" w:hAnsi="Calibri" w:eastAsia="宋体" w:cs="Times New Roman"/>
                <w:color w:val="auto"/>
                <w:kern w:val="2"/>
                <w:sz w:val="21"/>
                <w:szCs w:val="24"/>
                <w:highlight w:val="none"/>
                <w:lang w:val="en-US" w:eastAsia="zh-CN" w:bidi="ar"/>
                <w:woUserID w:val="1"/>
              </w:rPr>
              <w:t>分）</w:t>
            </w:r>
            <w:r>
              <w:rPr>
                <w:rFonts w:hint="default" w:ascii="宋体" w:hAnsi="宋体" w:eastAsia="宋体" w:cs="宋体"/>
                <w:color w:val="auto"/>
                <w:sz w:val="24"/>
                <w:szCs w:val="24"/>
                <w:highlight w:val="none"/>
                <w:lang w:eastAsia="zh-CN"/>
                <w:woUserID w:val="1"/>
              </w:rPr>
              <w:t xml:space="preserve"> </w:t>
            </w:r>
          </w:p>
        </w:tc>
        <w:tc>
          <w:tcPr>
            <w:tcW w:w="3202"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47B21433">
            <w:pPr>
              <w:keepNext w:val="0"/>
              <w:keepLines w:val="0"/>
              <w:widowControl/>
              <w:suppressLineNumbers w:val="0"/>
              <w:autoSpaceDE/>
              <w:autoSpaceDN/>
              <w:adjustRightInd/>
              <w:spacing w:before="0" w:beforeAutospacing="0" w:after="0" w:afterAutospacing="0" w:line="240" w:lineRule="auto"/>
              <w:ind w:left="0" w:right="0" w:firstLine="0" w:firstLineChars="0"/>
              <w:jc w:val="left"/>
              <w:rPr>
                <w:rFonts w:hint="eastAsia" w:ascii="宋体" w:hAnsi="宋体" w:eastAsia="宋体" w:cs="宋体"/>
                <w:color w:val="auto"/>
                <w:szCs w:val="21"/>
                <w:highlight w:val="none"/>
                <w:lang w:val="en-US"/>
                <w:woUserID w:val="1"/>
              </w:rPr>
            </w:pPr>
            <w:r>
              <w:rPr>
                <w:rFonts w:hint="default" w:ascii="宋体" w:hAnsi="宋体" w:eastAsia="宋体" w:cs="宋体"/>
                <w:color w:val="auto"/>
                <w:kern w:val="2"/>
                <w:sz w:val="21"/>
                <w:szCs w:val="21"/>
                <w:highlight w:val="none"/>
                <w:lang w:eastAsia="zh-CN" w:bidi="ar"/>
                <w:woUserID w:val="1"/>
              </w:rPr>
              <w:t xml:space="preserve">    </w:t>
            </w:r>
            <w:r>
              <w:rPr>
                <w:rFonts w:hint="eastAsia" w:ascii="宋体" w:hAnsi="宋体" w:eastAsia="宋体" w:cs="宋体"/>
                <w:color w:val="auto"/>
                <w:kern w:val="2"/>
                <w:sz w:val="21"/>
                <w:szCs w:val="21"/>
                <w:highlight w:val="none"/>
                <w:lang w:val="en-US" w:eastAsia="zh-CN" w:bidi="ar"/>
                <w:woUserID w:val="1"/>
              </w:rPr>
              <w:t>提供详细合理的应急预案，包括但不限于：项目实施过程常见风险因素应急抢险预案、针对应急抢险实施过程实际情况可能发生的应急抢险预案。</w:t>
            </w:r>
          </w:p>
          <w:p w14:paraId="12F4D003">
            <w:pPr>
              <w:keepNext w:val="0"/>
              <w:keepLines w:val="0"/>
              <w:pageBreakBefore w:val="0"/>
              <w:widowControl/>
              <w:suppressLineNumbers w:val="0"/>
              <w:kinsoku/>
              <w:wordWrap/>
              <w:overflowPunct/>
              <w:topLinePunct w:val="0"/>
              <w:autoSpaceDE/>
              <w:autoSpaceDN/>
              <w:bidi w:val="0"/>
              <w:spacing w:before="0" w:beforeAutospacing="0" w:after="0" w:afterAutospacing="0" w:line="240" w:lineRule="auto"/>
              <w:ind w:left="0" w:right="0" w:firstLine="0" w:firstLineChars="0"/>
              <w:jc w:val="left"/>
              <w:rPr>
                <w:rFonts w:hint="eastAsia" w:asciiTheme="minorEastAsia" w:hAnsiTheme="minorEastAsia" w:eastAsiaTheme="minorEastAsia" w:cstheme="minorEastAsia"/>
                <w:bCs/>
                <w:color w:val="auto"/>
                <w:kern w:val="2"/>
                <w:sz w:val="21"/>
                <w:szCs w:val="21"/>
                <w:highlight w:val="none"/>
                <w:lang w:val="en-US" w:eastAsia="zh-CN" w:bidi="ar-SA"/>
              </w:rPr>
            </w:pPr>
            <w:r>
              <w:rPr>
                <w:rFonts w:hint="default" w:ascii="宋体" w:hAnsi="宋体" w:eastAsia="宋体" w:cs="宋体"/>
                <w:color w:val="auto"/>
                <w:kern w:val="2"/>
                <w:sz w:val="21"/>
                <w:szCs w:val="21"/>
                <w:highlight w:val="none"/>
                <w:lang w:eastAsia="zh-CN" w:bidi="ar"/>
                <w:woUserID w:val="1"/>
              </w:rPr>
              <w:t xml:space="preserve">    </w:t>
            </w:r>
            <w:r>
              <w:rPr>
                <w:rFonts w:hint="eastAsia" w:ascii="宋体" w:hAnsi="宋体" w:eastAsia="宋体" w:cs="宋体"/>
                <w:color w:val="auto"/>
                <w:kern w:val="2"/>
                <w:sz w:val="21"/>
                <w:szCs w:val="21"/>
                <w:highlight w:val="none"/>
                <w:lang w:val="en-US" w:eastAsia="zh-CN" w:bidi="ar"/>
                <w:woUserID w:val="1"/>
              </w:rPr>
              <w:t>综合比较打分：方案描述清晰、完整，可操作性强得5-4分，方案描述较清晰、较完整，可操作性较强得4-3分；方案描述不够清晰，不够完整得3-0分。满分5分，保留小数点后两位。</w:t>
            </w:r>
            <w:r>
              <w:rPr>
                <w:rFonts w:hint="default" w:ascii="宋体" w:hAnsi="宋体" w:eastAsia="宋体" w:cs="宋体"/>
                <w:color w:val="auto"/>
                <w:kern w:val="2"/>
                <w:sz w:val="24"/>
                <w:szCs w:val="24"/>
                <w:highlight w:val="none"/>
                <w:lang w:val="en-US" w:eastAsia="zh-CN" w:bidi="ar"/>
                <w:woUserID w:val="1"/>
              </w:rPr>
              <w:t xml:space="preserve"> </w:t>
            </w:r>
          </w:p>
        </w:tc>
        <w:tc>
          <w:tcPr>
            <w:tcW w:w="282" w:type="pct"/>
            <w:tcBorders>
              <w:top w:val="single" w:color="auto" w:sz="4" w:space="0"/>
              <w:left w:val="single" w:color="auto" w:sz="4" w:space="0"/>
              <w:bottom w:val="single" w:color="auto" w:sz="4" w:space="0"/>
            </w:tcBorders>
            <w:vAlign w:val="center"/>
          </w:tcPr>
          <w:p w14:paraId="4C7079AC">
            <w:pPr>
              <w:keepNext w:val="0"/>
              <w:keepLines w:val="0"/>
              <w:pageBreakBefore w:val="0"/>
              <w:suppressLineNumbers w:val="0"/>
              <w:kinsoku/>
              <w:wordWrap/>
              <w:overflowPunct/>
              <w:topLinePunct w:val="0"/>
              <w:bidi w:val="0"/>
              <w:spacing w:before="0" w:beforeAutospacing="0" w:after="0" w:afterAutospacing="0" w:line="400" w:lineRule="exact"/>
              <w:ind w:left="0" w:right="0"/>
              <w:jc w:val="center"/>
              <w:rPr>
                <w:rFonts w:hint="default" w:asciiTheme="minorEastAsia" w:hAnsiTheme="minorEastAsia" w:eastAsiaTheme="minorEastAsia" w:cstheme="minorEastAsia"/>
                <w:b/>
                <w:color w:val="auto"/>
                <w:sz w:val="18"/>
                <w:szCs w:val="18"/>
                <w:highlight w:val="none"/>
                <w:lang w:bidi="ar"/>
              </w:rPr>
            </w:pPr>
          </w:p>
        </w:tc>
      </w:tr>
      <w:tr w14:paraId="016229A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480" w:type="pct"/>
            <w:vMerge w:val="continue"/>
            <w:tcBorders>
              <w:top w:val="single" w:color="auto" w:sz="4" w:space="0"/>
              <w:bottom w:val="single" w:color="auto" w:sz="4" w:space="0"/>
              <w:right w:val="single" w:color="auto" w:sz="4" w:space="0"/>
            </w:tcBorders>
            <w:vAlign w:val="center"/>
          </w:tcPr>
          <w:p w14:paraId="1B1DD302">
            <w:pPr>
              <w:keepNext w:val="0"/>
              <w:keepLines w:val="0"/>
              <w:pageBreakBefore w:val="0"/>
              <w:suppressLineNumbers w:val="0"/>
              <w:kinsoku/>
              <w:wordWrap/>
              <w:overflowPunct/>
              <w:topLinePunct w:val="0"/>
              <w:bidi w:val="0"/>
              <w:spacing w:before="0" w:beforeAutospacing="0" w:after="0" w:afterAutospacing="0" w:line="400" w:lineRule="exact"/>
              <w:ind w:left="0" w:right="0"/>
              <w:jc w:val="center"/>
              <w:rPr>
                <w:rFonts w:hint="default" w:asciiTheme="minorEastAsia" w:hAnsiTheme="minorEastAsia" w:eastAsiaTheme="minorEastAsia" w:cstheme="minorEastAsia"/>
                <w:bCs/>
                <w:color w:val="auto"/>
                <w:szCs w:val="21"/>
                <w:highlight w:val="none"/>
                <w:lang w:bidi="ar"/>
              </w:rPr>
            </w:pPr>
          </w:p>
        </w:tc>
        <w:tc>
          <w:tcPr>
            <w:tcW w:w="457" w:type="pct"/>
            <w:vMerge w:val="continue"/>
            <w:tcBorders>
              <w:top w:val="single" w:color="auto" w:sz="4" w:space="0"/>
              <w:left w:val="single" w:color="auto" w:sz="4" w:space="0"/>
              <w:bottom w:val="single" w:color="auto" w:sz="4" w:space="0"/>
              <w:right w:val="single" w:color="auto" w:sz="4" w:space="0"/>
            </w:tcBorders>
            <w:vAlign w:val="center"/>
          </w:tcPr>
          <w:p w14:paraId="6F8A16C7">
            <w:pPr>
              <w:keepNext w:val="0"/>
              <w:keepLines w:val="0"/>
              <w:pageBreakBefore w:val="0"/>
              <w:suppressLineNumbers w:val="0"/>
              <w:kinsoku/>
              <w:wordWrap/>
              <w:overflowPunct/>
              <w:topLinePunct w:val="0"/>
              <w:bidi w:val="0"/>
              <w:spacing w:before="0" w:beforeAutospacing="0" w:after="0" w:afterAutospacing="0" w:line="400" w:lineRule="exact"/>
              <w:ind w:left="0" w:right="0"/>
              <w:jc w:val="center"/>
              <w:rPr>
                <w:rFonts w:hint="default" w:asciiTheme="minorEastAsia" w:hAnsiTheme="minorEastAsia" w:eastAsiaTheme="minorEastAsia" w:cstheme="minorEastAsia"/>
                <w:bCs/>
                <w:color w:val="auto"/>
                <w:szCs w:val="21"/>
                <w:highlight w:val="none"/>
                <w:lang w:bidi="ar"/>
              </w:rPr>
            </w:pPr>
          </w:p>
        </w:tc>
        <w:tc>
          <w:tcPr>
            <w:tcW w:w="576" w:type="pct"/>
            <w:tcBorders>
              <w:top w:val="single" w:color="auto" w:sz="4" w:space="0"/>
              <w:left w:val="single" w:color="auto" w:sz="4" w:space="0"/>
              <w:bottom w:val="single" w:color="auto" w:sz="4" w:space="0"/>
              <w:right w:val="single" w:color="auto" w:sz="4" w:space="0"/>
            </w:tcBorders>
            <w:shd w:val="clear" w:color="auto" w:fill="auto"/>
            <w:vAlign w:val="center"/>
          </w:tcPr>
          <w:p w14:paraId="5D42AECF">
            <w:pPr>
              <w:keepNext w:val="0"/>
              <w:keepLines w:val="0"/>
              <w:pageBreakBefore w:val="0"/>
              <w:suppressLineNumbers w:val="0"/>
              <w:kinsoku/>
              <w:wordWrap/>
              <w:overflowPunct/>
              <w:topLinePunct w:val="0"/>
              <w:autoSpaceDE/>
              <w:autoSpaceDN/>
              <w:bidi w:val="0"/>
              <w:spacing w:before="0" w:beforeAutospacing="0" w:after="0" w:afterAutospacing="0" w:line="240" w:lineRule="auto"/>
              <w:ind w:left="0" w:right="0"/>
              <w:jc w:val="center"/>
              <w:rPr>
                <w:rFonts w:hint="eastAsia" w:ascii="宋体" w:hAnsi="宋体" w:cs="宋体"/>
                <w:b/>
                <w:bCs/>
                <w:color w:val="auto"/>
                <w:kern w:val="0"/>
                <w:szCs w:val="21"/>
                <w:highlight w:val="none"/>
              </w:rPr>
            </w:pPr>
            <w:bookmarkStart w:id="161" w:name="OLE_LINK3"/>
            <w:r>
              <w:rPr>
                <w:rFonts w:hint="eastAsia" w:ascii="宋体" w:hAnsi="宋体" w:eastAsia="宋体" w:cs="宋体"/>
                <w:color w:val="auto"/>
                <w:kern w:val="2"/>
                <w:sz w:val="21"/>
                <w:szCs w:val="24"/>
                <w:highlight w:val="none"/>
                <w:lang w:val="en-US" w:eastAsia="zh-CN" w:bidi="ar"/>
                <w:woUserID w:val="1"/>
              </w:rPr>
              <w:t>资源配备计划</w:t>
            </w:r>
            <w:r>
              <w:rPr>
                <w:rFonts w:hint="eastAsia" w:ascii="宋体" w:hAnsi="宋体" w:eastAsia="宋体" w:cs="宋体"/>
                <w:color w:val="auto"/>
                <w:kern w:val="2"/>
                <w:sz w:val="21"/>
                <w:szCs w:val="21"/>
                <w:highlight w:val="none"/>
                <w:lang w:val="en-US" w:eastAsia="zh-CN" w:bidi="ar"/>
                <w:woUserID w:val="1"/>
              </w:rPr>
              <w:t>（5分）</w:t>
            </w:r>
            <w:bookmarkEnd w:id="161"/>
            <w:r>
              <w:rPr>
                <w:rFonts w:hint="default" w:ascii="宋体" w:hAnsi="宋体" w:eastAsia="宋体" w:cs="宋体"/>
                <w:color w:val="auto"/>
                <w:sz w:val="24"/>
                <w:szCs w:val="24"/>
                <w:highlight w:val="none"/>
                <w:lang w:eastAsia="zh-CN"/>
                <w:woUserID w:val="1"/>
              </w:rPr>
              <w:t xml:space="preserve"> </w:t>
            </w:r>
          </w:p>
        </w:tc>
        <w:tc>
          <w:tcPr>
            <w:tcW w:w="3202"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47A34066">
            <w:pPr>
              <w:keepNext w:val="0"/>
              <w:keepLines w:val="0"/>
              <w:widowControl/>
              <w:suppressLineNumbers w:val="0"/>
              <w:autoSpaceDE/>
              <w:autoSpaceDN/>
              <w:adjustRightInd/>
              <w:spacing w:before="0" w:beforeAutospacing="0" w:after="0" w:afterAutospacing="0" w:line="240" w:lineRule="auto"/>
              <w:ind w:left="0" w:right="0" w:firstLine="0" w:firstLineChars="0"/>
              <w:jc w:val="left"/>
              <w:rPr>
                <w:rFonts w:hint="eastAsia" w:ascii="宋体" w:hAnsi="宋体" w:eastAsia="宋体" w:cs="宋体"/>
                <w:color w:val="auto"/>
                <w:highlight w:val="none"/>
                <w:lang w:val="en-US"/>
                <w:woUserID w:val="1"/>
              </w:rPr>
            </w:pPr>
            <w:bookmarkStart w:id="162" w:name="OLE_LINK4"/>
            <w:r>
              <w:rPr>
                <w:rFonts w:hint="default" w:ascii="宋体" w:hAnsi="宋体" w:eastAsia="宋体" w:cs="宋体"/>
                <w:color w:val="auto"/>
                <w:kern w:val="2"/>
                <w:sz w:val="21"/>
                <w:szCs w:val="24"/>
                <w:highlight w:val="none"/>
                <w:lang w:eastAsia="zh-CN" w:bidi="ar"/>
                <w:woUserID w:val="1"/>
              </w:rPr>
              <w:t xml:space="preserve">    </w:t>
            </w:r>
            <w:r>
              <w:rPr>
                <w:rFonts w:hint="eastAsia" w:ascii="宋体" w:hAnsi="宋体" w:eastAsia="宋体" w:cs="宋体"/>
                <w:color w:val="auto"/>
                <w:kern w:val="2"/>
                <w:sz w:val="21"/>
                <w:szCs w:val="24"/>
                <w:highlight w:val="none"/>
                <w:lang w:val="en-US" w:eastAsia="zh-CN" w:bidi="ar"/>
                <w:woUserID w:val="1"/>
              </w:rPr>
              <w:t>资源配备计划，包括主要机械、检测试验设备和仪表设备、车辆器具、人员配备及主要配件等计划。资源配备安排合理，人员、机械、车辆。</w:t>
            </w:r>
          </w:p>
          <w:p w14:paraId="258EEB46">
            <w:pPr>
              <w:keepNext w:val="0"/>
              <w:keepLines w:val="0"/>
              <w:pageBreakBefore w:val="0"/>
              <w:widowControl/>
              <w:suppressLineNumbers w:val="0"/>
              <w:kinsoku/>
              <w:wordWrap/>
              <w:overflowPunct/>
              <w:topLinePunct w:val="0"/>
              <w:autoSpaceDE/>
              <w:autoSpaceDN/>
              <w:bidi w:val="0"/>
              <w:spacing w:before="0" w:beforeAutospacing="0" w:after="0" w:afterAutospacing="0" w:line="240" w:lineRule="auto"/>
              <w:ind w:left="0" w:right="0" w:firstLine="0" w:firstLineChars="0"/>
              <w:jc w:val="left"/>
              <w:rPr>
                <w:rFonts w:hint="eastAsia" w:ascii="宋体" w:hAnsi="宋体" w:cs="宋体"/>
                <w:color w:val="auto"/>
                <w:kern w:val="0"/>
                <w:szCs w:val="21"/>
                <w:highlight w:val="none"/>
              </w:rPr>
            </w:pPr>
            <w:r>
              <w:rPr>
                <w:rFonts w:hint="default" w:ascii="宋体" w:hAnsi="宋体" w:eastAsia="宋体" w:cs="宋体"/>
                <w:color w:val="auto"/>
                <w:kern w:val="2"/>
                <w:sz w:val="21"/>
                <w:szCs w:val="24"/>
                <w:highlight w:val="none"/>
                <w:lang w:eastAsia="zh-CN" w:bidi="ar"/>
                <w:woUserID w:val="1"/>
              </w:rPr>
              <w:t xml:space="preserve">    </w:t>
            </w:r>
            <w:r>
              <w:rPr>
                <w:rFonts w:hint="eastAsia" w:ascii="宋体" w:hAnsi="宋体" w:eastAsia="宋体" w:cs="宋体"/>
                <w:color w:val="auto"/>
                <w:kern w:val="2"/>
                <w:sz w:val="21"/>
                <w:szCs w:val="24"/>
                <w:highlight w:val="none"/>
                <w:lang w:val="en-US" w:eastAsia="zh-CN" w:bidi="ar"/>
                <w:woUserID w:val="1"/>
              </w:rPr>
              <w:t>综合比较打分：准备充分得5-4分，资源配备安排较为充分得4-3分，资源配备安排不合理，人员、机械、准备不充分的得3-0分。满分5分，保留小数点后两位。</w:t>
            </w:r>
            <w:bookmarkEnd w:id="162"/>
            <w:r>
              <w:rPr>
                <w:rFonts w:hint="default" w:ascii="宋体" w:hAnsi="宋体" w:eastAsia="宋体" w:cs="宋体"/>
                <w:color w:val="auto"/>
                <w:kern w:val="2"/>
                <w:sz w:val="24"/>
                <w:szCs w:val="24"/>
                <w:highlight w:val="none"/>
                <w:lang w:val="en-US" w:eastAsia="zh-CN" w:bidi="ar"/>
                <w:woUserID w:val="1"/>
              </w:rPr>
              <w:t xml:space="preserve"> </w:t>
            </w:r>
          </w:p>
        </w:tc>
        <w:tc>
          <w:tcPr>
            <w:tcW w:w="282" w:type="pct"/>
            <w:tcBorders>
              <w:top w:val="single" w:color="auto" w:sz="4" w:space="0"/>
              <w:left w:val="single" w:color="auto" w:sz="4" w:space="0"/>
              <w:bottom w:val="single" w:color="auto" w:sz="4" w:space="0"/>
            </w:tcBorders>
            <w:vAlign w:val="center"/>
          </w:tcPr>
          <w:p w14:paraId="207CC091">
            <w:pPr>
              <w:keepNext w:val="0"/>
              <w:keepLines w:val="0"/>
              <w:pageBreakBefore w:val="0"/>
              <w:suppressLineNumbers w:val="0"/>
              <w:kinsoku/>
              <w:wordWrap/>
              <w:overflowPunct/>
              <w:topLinePunct w:val="0"/>
              <w:bidi w:val="0"/>
              <w:spacing w:before="0" w:beforeAutospacing="0" w:after="0" w:afterAutospacing="0" w:line="400" w:lineRule="exact"/>
              <w:ind w:left="0" w:right="0"/>
              <w:jc w:val="center"/>
              <w:rPr>
                <w:rFonts w:hint="default" w:asciiTheme="minorEastAsia" w:hAnsiTheme="minorEastAsia" w:eastAsiaTheme="minorEastAsia" w:cstheme="minorEastAsia"/>
                <w:b/>
                <w:color w:val="auto"/>
                <w:sz w:val="18"/>
                <w:szCs w:val="18"/>
                <w:highlight w:val="none"/>
                <w:lang w:bidi="ar"/>
              </w:rPr>
            </w:pPr>
          </w:p>
        </w:tc>
      </w:tr>
      <w:tr w14:paraId="710DC1D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480" w:type="pct"/>
            <w:vMerge w:val="continue"/>
            <w:tcBorders>
              <w:top w:val="single" w:color="auto" w:sz="4" w:space="0"/>
              <w:bottom w:val="single" w:color="auto" w:sz="4" w:space="0"/>
              <w:right w:val="single" w:color="auto" w:sz="4" w:space="0"/>
            </w:tcBorders>
            <w:vAlign w:val="center"/>
          </w:tcPr>
          <w:p w14:paraId="4C5CF7E3">
            <w:pPr>
              <w:keepNext w:val="0"/>
              <w:keepLines w:val="0"/>
              <w:pageBreakBefore w:val="0"/>
              <w:suppressLineNumbers w:val="0"/>
              <w:kinsoku/>
              <w:wordWrap/>
              <w:overflowPunct/>
              <w:topLinePunct w:val="0"/>
              <w:bidi w:val="0"/>
              <w:spacing w:before="0" w:beforeAutospacing="0" w:after="0" w:afterAutospacing="0" w:line="400" w:lineRule="exact"/>
              <w:ind w:left="0" w:right="0"/>
              <w:jc w:val="center"/>
              <w:rPr>
                <w:rFonts w:hint="default" w:asciiTheme="minorEastAsia" w:hAnsiTheme="minorEastAsia" w:eastAsiaTheme="minorEastAsia" w:cstheme="minorEastAsia"/>
                <w:bCs/>
                <w:color w:val="auto"/>
                <w:szCs w:val="21"/>
                <w:highlight w:val="none"/>
                <w:lang w:bidi="ar"/>
              </w:rPr>
            </w:pPr>
          </w:p>
        </w:tc>
        <w:tc>
          <w:tcPr>
            <w:tcW w:w="457" w:type="pct"/>
            <w:vMerge w:val="continue"/>
            <w:tcBorders>
              <w:top w:val="single" w:color="auto" w:sz="4" w:space="0"/>
              <w:left w:val="single" w:color="auto" w:sz="4" w:space="0"/>
              <w:bottom w:val="single" w:color="auto" w:sz="4" w:space="0"/>
              <w:right w:val="single" w:color="auto" w:sz="4" w:space="0"/>
            </w:tcBorders>
            <w:vAlign w:val="center"/>
          </w:tcPr>
          <w:p w14:paraId="5139C8BB">
            <w:pPr>
              <w:keepNext w:val="0"/>
              <w:keepLines w:val="0"/>
              <w:pageBreakBefore w:val="0"/>
              <w:suppressLineNumbers w:val="0"/>
              <w:kinsoku/>
              <w:wordWrap/>
              <w:overflowPunct/>
              <w:topLinePunct w:val="0"/>
              <w:bidi w:val="0"/>
              <w:spacing w:before="0" w:beforeAutospacing="0" w:after="0" w:afterAutospacing="0" w:line="400" w:lineRule="exact"/>
              <w:ind w:left="0" w:right="0"/>
              <w:jc w:val="center"/>
              <w:rPr>
                <w:rFonts w:hint="default" w:asciiTheme="minorEastAsia" w:hAnsiTheme="minorEastAsia" w:eastAsiaTheme="minorEastAsia" w:cstheme="minorEastAsia"/>
                <w:bCs/>
                <w:color w:val="auto"/>
                <w:szCs w:val="21"/>
                <w:highlight w:val="none"/>
                <w:lang w:bidi="ar"/>
              </w:rPr>
            </w:pPr>
          </w:p>
        </w:tc>
        <w:tc>
          <w:tcPr>
            <w:tcW w:w="3779" w:type="pct"/>
            <w:gridSpan w:val="3"/>
            <w:tcBorders>
              <w:top w:val="single" w:color="auto" w:sz="4" w:space="0"/>
              <w:left w:val="single" w:color="auto" w:sz="4" w:space="0"/>
              <w:bottom w:val="single" w:color="auto" w:sz="4" w:space="0"/>
              <w:right w:val="single" w:color="auto" w:sz="4" w:space="0"/>
            </w:tcBorders>
            <w:vAlign w:val="center"/>
          </w:tcPr>
          <w:p w14:paraId="2EE8A0DE">
            <w:pPr>
              <w:pStyle w:val="120"/>
              <w:keepNext w:val="0"/>
              <w:keepLines w:val="0"/>
              <w:pageBreakBefore w:val="0"/>
              <w:suppressLineNumbers w:val="0"/>
              <w:kinsoku/>
              <w:wordWrap/>
              <w:overflowPunct/>
              <w:topLinePunct w:val="0"/>
              <w:bidi w:val="0"/>
              <w:adjustRightInd w:val="0"/>
              <w:spacing w:before="0" w:beforeAutospacing="0" w:after="0" w:afterAutospacing="0" w:line="400" w:lineRule="exact"/>
              <w:ind w:left="0" w:right="0" w:firstLine="422" w:firstLineChars="200"/>
              <w:textAlignment w:val="baseline"/>
              <w:rPr>
                <w:rFonts w:hint="default" w:asciiTheme="minorEastAsia" w:hAnsiTheme="minorEastAsia" w:eastAsiaTheme="minorEastAsia" w:cstheme="minorEastAsia"/>
                <w:bCs/>
                <w:color w:val="auto"/>
                <w:szCs w:val="21"/>
                <w:highlight w:val="none"/>
              </w:rPr>
            </w:pPr>
            <w:r>
              <w:rPr>
                <w:rFonts w:hint="eastAsia" w:ascii="宋体" w:hAnsi="宋体" w:cs="宋体"/>
                <w:b/>
                <w:color w:val="auto"/>
                <w:kern w:val="0"/>
                <w:szCs w:val="21"/>
                <w:highlight w:val="none"/>
              </w:rPr>
              <w:t>注：</w:t>
            </w:r>
            <w:r>
              <w:rPr>
                <w:rFonts w:hint="eastAsia" w:ascii="宋体" w:hAnsi="宋体" w:cs="宋体"/>
                <w:b/>
                <w:color w:val="auto"/>
                <w:kern w:val="0"/>
                <w:szCs w:val="21"/>
                <w:highlight w:val="none"/>
                <w:lang w:val="en-US" w:eastAsia="zh-CN"/>
              </w:rPr>
              <w:t>报价</w:t>
            </w:r>
            <w:r>
              <w:rPr>
                <w:rFonts w:hint="eastAsia" w:ascii="宋体" w:hAnsi="宋体" w:cs="宋体"/>
                <w:b/>
                <w:color w:val="auto"/>
                <w:kern w:val="0"/>
                <w:szCs w:val="21"/>
                <w:highlight w:val="none"/>
              </w:rPr>
              <w:t>人在</w:t>
            </w:r>
            <w:r>
              <w:rPr>
                <w:rFonts w:hint="eastAsia" w:ascii="宋体" w:hAnsi="宋体" w:cs="宋体"/>
                <w:b/>
                <w:color w:val="auto"/>
                <w:kern w:val="0"/>
                <w:szCs w:val="21"/>
                <w:highlight w:val="none"/>
                <w:lang w:val="en-US" w:eastAsia="zh-CN"/>
              </w:rPr>
              <w:t>竞争性比选响应</w:t>
            </w:r>
            <w:r>
              <w:rPr>
                <w:rFonts w:hint="eastAsia" w:ascii="宋体" w:hAnsi="宋体" w:cs="宋体"/>
                <w:b/>
                <w:color w:val="auto"/>
                <w:kern w:val="0"/>
                <w:szCs w:val="21"/>
                <w:highlight w:val="none"/>
              </w:rPr>
              <w:t>文件技术部分中自行编制其内容（格式自拟）并加盖</w:t>
            </w:r>
            <w:r>
              <w:rPr>
                <w:rFonts w:hint="eastAsia" w:ascii="宋体" w:hAnsi="宋体" w:cs="宋体"/>
                <w:b/>
                <w:color w:val="auto"/>
                <w:kern w:val="0"/>
                <w:szCs w:val="21"/>
                <w:highlight w:val="none"/>
                <w:lang w:val="en-US" w:eastAsia="zh-CN"/>
              </w:rPr>
              <w:t>报价人</w:t>
            </w:r>
            <w:r>
              <w:rPr>
                <w:rFonts w:hint="eastAsia" w:ascii="宋体" w:hAnsi="宋体" w:cs="宋体"/>
                <w:b/>
                <w:color w:val="auto"/>
                <w:kern w:val="0"/>
                <w:szCs w:val="21"/>
                <w:highlight w:val="none"/>
              </w:rPr>
              <w:t>公章。</w:t>
            </w:r>
          </w:p>
        </w:tc>
        <w:tc>
          <w:tcPr>
            <w:tcW w:w="282" w:type="pct"/>
            <w:tcBorders>
              <w:top w:val="single" w:color="auto" w:sz="4" w:space="0"/>
              <w:left w:val="single" w:color="auto" w:sz="4" w:space="0"/>
              <w:bottom w:val="single" w:color="auto" w:sz="4" w:space="0"/>
            </w:tcBorders>
            <w:vAlign w:val="center"/>
          </w:tcPr>
          <w:p w14:paraId="0744DD91">
            <w:pPr>
              <w:keepNext w:val="0"/>
              <w:keepLines w:val="0"/>
              <w:pageBreakBefore w:val="0"/>
              <w:suppressLineNumbers w:val="0"/>
              <w:kinsoku/>
              <w:wordWrap/>
              <w:overflowPunct/>
              <w:topLinePunct w:val="0"/>
              <w:bidi w:val="0"/>
              <w:spacing w:before="0" w:beforeAutospacing="0" w:after="0" w:afterAutospacing="0" w:line="400" w:lineRule="exact"/>
              <w:ind w:left="0" w:right="0"/>
              <w:jc w:val="center"/>
              <w:rPr>
                <w:rFonts w:hint="default" w:asciiTheme="minorEastAsia" w:hAnsiTheme="minorEastAsia" w:eastAsiaTheme="minorEastAsia" w:cstheme="minorEastAsia"/>
                <w:b/>
                <w:color w:val="auto"/>
                <w:sz w:val="18"/>
                <w:szCs w:val="18"/>
                <w:highlight w:val="none"/>
                <w:lang w:bidi="ar"/>
              </w:rPr>
            </w:pPr>
          </w:p>
        </w:tc>
      </w:tr>
      <w:tr w14:paraId="530D616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480" w:type="pct"/>
            <w:vMerge w:val="restart"/>
            <w:tcBorders>
              <w:top w:val="single" w:color="auto" w:sz="4" w:space="0"/>
              <w:bottom w:val="single" w:color="auto" w:sz="4" w:space="0"/>
              <w:right w:val="single" w:color="auto" w:sz="4" w:space="0"/>
            </w:tcBorders>
            <w:vAlign w:val="center"/>
          </w:tcPr>
          <w:p w14:paraId="31E9F35A">
            <w:pPr>
              <w:keepNext w:val="0"/>
              <w:keepLines w:val="0"/>
              <w:pageBreakBefore w:val="0"/>
              <w:suppressLineNumbers w:val="0"/>
              <w:kinsoku/>
              <w:wordWrap/>
              <w:overflowPunct/>
              <w:topLinePunct w:val="0"/>
              <w:bidi w:val="0"/>
              <w:spacing w:before="0" w:beforeAutospacing="0" w:after="0" w:afterAutospacing="0" w:line="400" w:lineRule="exact"/>
              <w:ind w:left="0" w:right="0"/>
              <w:jc w:val="center"/>
              <w:rPr>
                <w:rFonts w:hint="eastAsia" w:ascii="宋体" w:hAnsi="宋体" w:cs="宋体"/>
                <w:color w:val="auto"/>
                <w:szCs w:val="21"/>
                <w:highlight w:val="none"/>
              </w:rPr>
            </w:pPr>
            <w:r>
              <w:rPr>
                <w:rFonts w:hint="eastAsia" w:ascii="宋体" w:hAnsi="宋体" w:cs="宋体"/>
                <w:color w:val="auto"/>
                <w:szCs w:val="21"/>
                <w:highlight w:val="none"/>
              </w:rPr>
              <w:t>2.2.4</w:t>
            </w:r>
          </w:p>
          <w:p w14:paraId="529936E2">
            <w:pPr>
              <w:keepNext w:val="0"/>
              <w:keepLines w:val="0"/>
              <w:pageBreakBefore w:val="0"/>
              <w:suppressLineNumbers w:val="0"/>
              <w:kinsoku/>
              <w:wordWrap/>
              <w:overflowPunct/>
              <w:topLinePunct w:val="0"/>
              <w:bidi w:val="0"/>
              <w:spacing w:before="0" w:beforeAutospacing="0" w:after="0" w:afterAutospacing="0" w:line="400" w:lineRule="exact"/>
              <w:ind w:left="0" w:right="0"/>
              <w:jc w:val="center"/>
              <w:rPr>
                <w:rFonts w:hint="default" w:asciiTheme="minorEastAsia" w:hAnsiTheme="minorEastAsia" w:eastAsiaTheme="minorEastAsia" w:cstheme="minorEastAsia"/>
                <w:bCs/>
                <w:color w:val="auto"/>
                <w:szCs w:val="21"/>
                <w:highlight w:val="none"/>
                <w:lang w:bidi="ar"/>
              </w:rPr>
            </w:pPr>
            <w:r>
              <w:rPr>
                <w:rFonts w:hint="eastAsia" w:ascii="宋体" w:hAnsi="宋体" w:cs="宋体"/>
                <w:color w:val="auto"/>
                <w:szCs w:val="21"/>
                <w:highlight w:val="none"/>
                <w:lang w:val="en-US" w:eastAsia="zh-CN"/>
              </w:rPr>
              <w:t>（2）</w:t>
            </w:r>
          </w:p>
        </w:tc>
        <w:tc>
          <w:tcPr>
            <w:tcW w:w="457" w:type="pct"/>
            <w:vMerge w:val="restart"/>
            <w:tcBorders>
              <w:top w:val="single" w:color="auto" w:sz="4" w:space="0"/>
              <w:left w:val="single" w:color="auto" w:sz="4" w:space="0"/>
              <w:bottom w:val="single" w:color="auto" w:sz="4" w:space="0"/>
              <w:right w:val="single" w:color="auto" w:sz="4" w:space="0"/>
            </w:tcBorders>
            <w:vAlign w:val="center"/>
          </w:tcPr>
          <w:p w14:paraId="0897C03A">
            <w:pPr>
              <w:keepNext w:val="0"/>
              <w:keepLines w:val="0"/>
              <w:pageBreakBefore w:val="0"/>
              <w:suppressLineNumbers w:val="0"/>
              <w:kinsoku/>
              <w:wordWrap/>
              <w:overflowPunct/>
              <w:topLinePunct w:val="0"/>
              <w:bidi w:val="0"/>
              <w:spacing w:before="0" w:beforeAutospacing="0" w:after="0" w:afterAutospacing="0" w:line="400" w:lineRule="exact"/>
              <w:ind w:left="0" w:right="0"/>
              <w:jc w:val="center"/>
              <w:rPr>
                <w:rFonts w:hint="default" w:asciiTheme="minorEastAsia" w:hAnsiTheme="minorEastAsia" w:eastAsiaTheme="minorEastAsia" w:cstheme="minorEastAsia"/>
                <w:bCs/>
                <w:color w:val="auto"/>
                <w:szCs w:val="21"/>
                <w:highlight w:val="none"/>
                <w:lang w:bidi="ar"/>
              </w:rPr>
            </w:pPr>
            <w:r>
              <w:rPr>
                <w:rFonts w:hint="eastAsia" w:asciiTheme="minorEastAsia" w:hAnsiTheme="minorEastAsia" w:eastAsiaTheme="minorEastAsia" w:cstheme="minorEastAsia"/>
                <w:bCs/>
                <w:color w:val="auto"/>
                <w:szCs w:val="21"/>
                <w:highlight w:val="none"/>
                <w:lang w:bidi="ar"/>
              </w:rPr>
              <w:t>商务评分标准（</w:t>
            </w:r>
            <w:r>
              <w:rPr>
                <w:rFonts w:hint="eastAsia" w:asciiTheme="minorEastAsia" w:hAnsiTheme="minorEastAsia" w:eastAsiaTheme="minorEastAsia" w:cstheme="minorEastAsia"/>
                <w:bCs/>
                <w:color w:val="auto"/>
                <w:szCs w:val="21"/>
                <w:highlight w:val="none"/>
                <w:u w:val="none"/>
                <w:lang w:val="en-US" w:eastAsia="zh-CN" w:bidi="ar"/>
              </w:rPr>
              <w:t>10</w:t>
            </w:r>
            <w:r>
              <w:rPr>
                <w:rFonts w:hint="eastAsia" w:asciiTheme="minorEastAsia" w:hAnsiTheme="minorEastAsia" w:eastAsiaTheme="minorEastAsia" w:cstheme="minorEastAsia"/>
                <w:bCs/>
                <w:color w:val="auto"/>
                <w:szCs w:val="21"/>
                <w:highlight w:val="none"/>
                <w:lang w:bidi="ar"/>
              </w:rPr>
              <w:t>分）</w:t>
            </w:r>
          </w:p>
        </w:tc>
        <w:tc>
          <w:tcPr>
            <w:tcW w:w="3779" w:type="pct"/>
            <w:gridSpan w:val="3"/>
            <w:tcBorders>
              <w:top w:val="single" w:color="auto" w:sz="4" w:space="0"/>
              <w:left w:val="single" w:color="auto" w:sz="4" w:space="0"/>
              <w:bottom w:val="single" w:color="auto" w:sz="4" w:space="0"/>
              <w:right w:val="single" w:color="auto" w:sz="4" w:space="0"/>
            </w:tcBorders>
            <w:vAlign w:val="center"/>
          </w:tcPr>
          <w:p w14:paraId="4EFDB91B">
            <w:pPr>
              <w:keepNext w:val="0"/>
              <w:keepLines w:val="0"/>
              <w:pageBreakBefore w:val="0"/>
              <w:suppressLineNumbers w:val="0"/>
              <w:kinsoku/>
              <w:wordWrap/>
              <w:overflowPunct/>
              <w:topLinePunct w:val="0"/>
              <w:bidi w:val="0"/>
              <w:spacing w:before="0" w:beforeAutospacing="0" w:after="0" w:afterAutospacing="0" w:line="400" w:lineRule="exact"/>
              <w:ind w:left="0" w:right="0" w:firstLine="420" w:firstLineChars="0"/>
              <w:rPr>
                <w:rFonts w:hint="eastAsia" w:ascii="宋体" w:hAnsi="宋体" w:eastAsia="宋体" w:cs="宋体"/>
                <w:color w:val="auto"/>
                <w:szCs w:val="21"/>
                <w:highlight w:val="none"/>
              </w:rPr>
            </w:pPr>
            <w:r>
              <w:rPr>
                <w:rFonts w:hint="eastAsia" w:ascii="宋体" w:hAnsi="宋体" w:eastAsia="宋体" w:cs="宋体"/>
                <w:color w:val="auto"/>
                <w:szCs w:val="21"/>
                <w:highlight w:val="none"/>
              </w:rPr>
              <w:t>商务部分评分为客观评分，评标委员会按</w:t>
            </w:r>
            <w:r>
              <w:rPr>
                <w:rFonts w:hint="eastAsia" w:ascii="宋体" w:hAnsi="宋体" w:eastAsia="宋体" w:cs="宋体"/>
                <w:color w:val="auto"/>
                <w:szCs w:val="21"/>
                <w:highlight w:val="none"/>
                <w:lang w:eastAsia="zh-CN"/>
              </w:rPr>
              <w:t>以下</w:t>
            </w:r>
            <w:r>
              <w:rPr>
                <w:rFonts w:hint="eastAsia" w:ascii="宋体" w:hAnsi="宋体" w:eastAsia="宋体" w:cs="宋体"/>
                <w:color w:val="auto"/>
                <w:szCs w:val="21"/>
                <w:highlight w:val="none"/>
              </w:rPr>
              <w:t>各评审因素设定的分值进行评分</w:t>
            </w:r>
            <w:r>
              <w:rPr>
                <w:rFonts w:hint="eastAsia" w:ascii="宋体" w:hAnsi="宋体" w:eastAsia="宋体" w:cs="宋体"/>
                <w:color w:val="auto"/>
                <w:szCs w:val="21"/>
                <w:highlight w:val="none"/>
                <w:lang w:val="en-US" w:eastAsia="zh-CN"/>
              </w:rPr>
              <w:t>且保证分值统一</w:t>
            </w:r>
            <w:r>
              <w:rPr>
                <w:rFonts w:hint="eastAsia" w:ascii="宋体" w:hAnsi="宋体" w:eastAsia="宋体" w:cs="宋体"/>
                <w:color w:val="auto"/>
                <w:szCs w:val="21"/>
                <w:highlight w:val="none"/>
              </w:rPr>
              <w:t>。</w:t>
            </w:r>
          </w:p>
          <w:p w14:paraId="2C2B8533">
            <w:pPr>
              <w:keepNext w:val="0"/>
              <w:keepLines w:val="0"/>
              <w:pageBreakBefore w:val="0"/>
              <w:suppressLineNumbers w:val="0"/>
              <w:kinsoku/>
              <w:wordWrap/>
              <w:overflowPunct/>
              <w:topLinePunct w:val="0"/>
              <w:bidi w:val="0"/>
              <w:spacing w:before="0" w:beforeAutospacing="0" w:after="0" w:afterAutospacing="0" w:line="400" w:lineRule="exact"/>
              <w:ind w:left="0" w:right="0" w:firstLine="420" w:firstLineChars="0"/>
              <w:rPr>
                <w:rFonts w:hint="eastAsia" w:ascii="宋体" w:hAnsi="宋体" w:eastAsia="宋体" w:cs="宋体"/>
                <w:color w:val="auto"/>
                <w:szCs w:val="21"/>
                <w:highlight w:val="none"/>
              </w:rPr>
            </w:pPr>
            <w:r>
              <w:rPr>
                <w:rFonts w:hint="eastAsia" w:asciiTheme="minorEastAsia" w:hAnsiTheme="minorEastAsia" w:eastAsiaTheme="minorEastAsia" w:cstheme="minorEastAsia"/>
                <w:bCs/>
                <w:color w:val="auto"/>
                <w:szCs w:val="21"/>
                <w:highlight w:val="none"/>
                <w:lang w:val="en-US" w:eastAsia="zh-CN"/>
              </w:rPr>
              <w:t>商务部分得分的最终结果保留两位小数，小数点后第三位四舍五入。</w:t>
            </w:r>
          </w:p>
        </w:tc>
        <w:tc>
          <w:tcPr>
            <w:tcW w:w="282" w:type="pct"/>
            <w:tcBorders>
              <w:top w:val="single" w:color="auto" w:sz="4" w:space="0"/>
              <w:left w:val="single" w:color="auto" w:sz="4" w:space="0"/>
              <w:bottom w:val="single" w:color="auto" w:sz="4" w:space="0"/>
            </w:tcBorders>
            <w:vAlign w:val="center"/>
          </w:tcPr>
          <w:p w14:paraId="5AE494BC">
            <w:pPr>
              <w:keepNext w:val="0"/>
              <w:keepLines w:val="0"/>
              <w:pageBreakBefore w:val="0"/>
              <w:suppressLineNumbers w:val="0"/>
              <w:kinsoku/>
              <w:wordWrap/>
              <w:overflowPunct/>
              <w:topLinePunct w:val="0"/>
              <w:bidi w:val="0"/>
              <w:spacing w:before="0" w:beforeAutospacing="0" w:after="0" w:afterAutospacing="0" w:line="400" w:lineRule="exact"/>
              <w:ind w:left="0" w:right="0"/>
              <w:jc w:val="center"/>
              <w:rPr>
                <w:rFonts w:hint="default" w:asciiTheme="minorEastAsia" w:hAnsiTheme="minorEastAsia" w:eastAsiaTheme="minorEastAsia" w:cstheme="minorEastAsia"/>
                <w:b/>
                <w:color w:val="auto"/>
                <w:sz w:val="18"/>
                <w:szCs w:val="18"/>
                <w:highlight w:val="none"/>
                <w:lang w:bidi="ar"/>
              </w:rPr>
            </w:pPr>
          </w:p>
        </w:tc>
      </w:tr>
      <w:tr w14:paraId="621A192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480" w:type="pct"/>
            <w:vMerge w:val="continue"/>
            <w:tcBorders>
              <w:top w:val="single" w:color="auto" w:sz="4" w:space="0"/>
              <w:right w:val="single" w:color="auto" w:sz="4" w:space="0"/>
            </w:tcBorders>
            <w:vAlign w:val="center"/>
          </w:tcPr>
          <w:p w14:paraId="69486BEE">
            <w:pPr>
              <w:keepNext w:val="0"/>
              <w:keepLines w:val="0"/>
              <w:pageBreakBefore w:val="0"/>
              <w:suppressLineNumbers w:val="0"/>
              <w:kinsoku/>
              <w:wordWrap/>
              <w:overflowPunct/>
              <w:topLinePunct w:val="0"/>
              <w:bidi w:val="0"/>
              <w:spacing w:before="0" w:beforeAutospacing="0" w:after="0" w:afterAutospacing="0" w:line="400" w:lineRule="exact"/>
              <w:ind w:left="0" w:right="0"/>
              <w:jc w:val="center"/>
              <w:rPr>
                <w:rFonts w:hint="default" w:asciiTheme="minorEastAsia" w:hAnsiTheme="minorEastAsia" w:eastAsiaTheme="minorEastAsia" w:cstheme="minorEastAsia"/>
                <w:bCs/>
                <w:color w:val="auto"/>
                <w:szCs w:val="21"/>
                <w:highlight w:val="none"/>
                <w:lang w:bidi="ar"/>
              </w:rPr>
            </w:pPr>
          </w:p>
        </w:tc>
        <w:tc>
          <w:tcPr>
            <w:tcW w:w="457" w:type="pct"/>
            <w:vMerge w:val="continue"/>
            <w:tcBorders>
              <w:top w:val="single" w:color="auto" w:sz="4" w:space="0"/>
              <w:left w:val="single" w:color="auto" w:sz="4" w:space="0"/>
              <w:right w:val="single" w:color="auto" w:sz="4" w:space="0"/>
            </w:tcBorders>
            <w:vAlign w:val="center"/>
          </w:tcPr>
          <w:p w14:paraId="17B1F5AF">
            <w:pPr>
              <w:keepNext w:val="0"/>
              <w:keepLines w:val="0"/>
              <w:pageBreakBefore w:val="0"/>
              <w:suppressLineNumbers w:val="0"/>
              <w:kinsoku/>
              <w:wordWrap/>
              <w:overflowPunct/>
              <w:topLinePunct w:val="0"/>
              <w:bidi w:val="0"/>
              <w:spacing w:before="0" w:beforeAutospacing="0" w:after="0" w:afterAutospacing="0" w:line="400" w:lineRule="exact"/>
              <w:ind w:left="0" w:right="0"/>
              <w:jc w:val="center"/>
              <w:rPr>
                <w:rFonts w:hint="default" w:asciiTheme="minorEastAsia" w:hAnsiTheme="minorEastAsia" w:eastAsiaTheme="minorEastAsia" w:cstheme="minorEastAsia"/>
                <w:bCs/>
                <w:color w:val="auto"/>
                <w:szCs w:val="21"/>
                <w:highlight w:val="none"/>
                <w:lang w:bidi="ar"/>
              </w:rPr>
            </w:pPr>
          </w:p>
        </w:tc>
        <w:tc>
          <w:tcPr>
            <w:tcW w:w="576" w:type="pct"/>
            <w:tcBorders>
              <w:top w:val="single" w:color="auto" w:sz="4" w:space="0"/>
              <w:left w:val="single" w:color="auto" w:sz="4" w:space="0"/>
              <w:bottom w:val="single" w:color="auto" w:sz="4" w:space="0"/>
              <w:right w:val="single" w:color="auto" w:sz="4" w:space="0"/>
            </w:tcBorders>
            <w:shd w:val="clear" w:color="auto" w:fill="auto"/>
            <w:vAlign w:val="center"/>
          </w:tcPr>
          <w:p w14:paraId="6A1E6D5B">
            <w:pPr>
              <w:keepNext w:val="0"/>
              <w:keepLines w:val="0"/>
              <w:pageBreakBefore w:val="0"/>
              <w:widowControl w:val="0"/>
              <w:suppressLineNumbers w:val="0"/>
              <w:kinsoku/>
              <w:wordWrap/>
              <w:overflowPunct/>
              <w:topLinePunct w:val="0"/>
              <w:bidi w:val="0"/>
              <w:spacing w:before="0" w:beforeAutospacing="0" w:after="0" w:afterAutospacing="0" w:line="240" w:lineRule="auto"/>
              <w:ind w:left="0" w:right="0"/>
              <w:jc w:val="both"/>
              <w:textAlignment w:val="auto"/>
              <w:rPr>
                <w:rFonts w:hint="eastAsia" w:asciiTheme="minorEastAsia" w:hAnsiTheme="minorEastAsia" w:eastAsiaTheme="minorEastAsia" w:cstheme="minorEastAsia"/>
                <w:b w:val="0"/>
                <w:i/>
                <w:iCs/>
                <w:caps w:val="0"/>
                <w:color w:val="auto"/>
                <w:kern w:val="2"/>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
              </w:rPr>
              <w:t>基础业绩（5分）</w:t>
            </w:r>
          </w:p>
        </w:tc>
        <w:tc>
          <w:tcPr>
            <w:tcW w:w="3202" w:type="pct"/>
            <w:gridSpan w:val="2"/>
            <w:tcBorders>
              <w:top w:val="single" w:color="auto" w:sz="4" w:space="0"/>
              <w:left w:val="single" w:color="auto" w:sz="4" w:space="0"/>
              <w:bottom w:val="single" w:color="auto" w:sz="4" w:space="0"/>
            </w:tcBorders>
            <w:shd w:val="clear" w:color="auto" w:fill="auto"/>
            <w:vAlign w:val="center"/>
          </w:tcPr>
          <w:p w14:paraId="724E9023">
            <w:pPr>
              <w:keepNext w:val="0"/>
              <w:keepLines w:val="0"/>
              <w:widowControl w:val="0"/>
              <w:suppressLineNumbers w:val="0"/>
              <w:spacing w:before="0" w:beforeAutospacing="0" w:after="0" w:afterAutospacing="0"/>
              <w:ind w:left="0" w:right="0" w:firstLine="420" w:firstLineChars="200"/>
              <w:jc w:val="both"/>
              <w:rPr>
                <w:rFonts w:hint="default"/>
                <w:color w:val="auto"/>
                <w:highlight w:val="none"/>
              </w:rPr>
            </w:pPr>
            <w:r>
              <w:rPr>
                <w:rFonts w:hint="eastAsia" w:ascii="宋体" w:hAnsi="宋体" w:eastAsia="宋体" w:cs="宋体"/>
                <w:color w:val="auto"/>
                <w:kern w:val="2"/>
                <w:sz w:val="21"/>
                <w:szCs w:val="21"/>
                <w:highlight w:val="none"/>
                <w:lang w:val="en-US" w:eastAsia="zh-CN" w:bidi="ar"/>
              </w:rPr>
              <w:t xml:space="preserve">报价人满足资格要求基础业绩条件得5分； </w:t>
            </w:r>
          </w:p>
          <w:p w14:paraId="0A274A59">
            <w:pPr>
              <w:keepNext w:val="0"/>
              <w:keepLines w:val="0"/>
              <w:pageBreakBefore w:val="0"/>
              <w:suppressLineNumbers w:val="0"/>
              <w:kinsoku/>
              <w:wordWrap/>
              <w:overflowPunct/>
              <w:topLinePunct w:val="0"/>
              <w:bidi w:val="0"/>
              <w:spacing w:before="0" w:beforeAutospacing="0" w:after="0" w:afterAutospacing="0" w:line="400" w:lineRule="exact"/>
              <w:ind w:left="0" w:right="0" w:firstLine="420" w:firstLineChars="0"/>
              <w:rPr>
                <w:rFonts w:hint="eastAsia" w:asciiTheme="minorEastAsia" w:hAnsiTheme="minorEastAsia" w:eastAsiaTheme="minorEastAsia" w:cstheme="minorEastAsia"/>
                <w:bCs/>
                <w:color w:val="auto"/>
                <w:kern w:val="2"/>
                <w:sz w:val="21"/>
                <w:szCs w:val="21"/>
                <w:highlight w:val="none"/>
                <w:lang w:val="en-US" w:eastAsia="zh-CN" w:bidi="ar-SA"/>
              </w:rPr>
            </w:pPr>
            <w:r>
              <w:rPr>
                <w:rFonts w:hint="eastAsia" w:asciiTheme="minorEastAsia" w:hAnsiTheme="minorEastAsia" w:eastAsiaTheme="minorEastAsia" w:cstheme="minorEastAsia"/>
                <w:b/>
                <w:bCs/>
                <w:color w:val="auto"/>
                <w:kern w:val="0"/>
                <w:szCs w:val="21"/>
                <w:highlight w:val="none"/>
                <w:shd w:val="clear" w:color="auto" w:fill="FFFFFF"/>
                <w:lang w:bidi="ar"/>
              </w:rPr>
              <w:t>注：提供</w:t>
            </w:r>
            <w:r>
              <w:rPr>
                <w:rFonts w:hint="eastAsia" w:asciiTheme="minorEastAsia" w:hAnsiTheme="minorEastAsia" w:eastAsiaTheme="minorEastAsia" w:cstheme="minorEastAsia"/>
                <w:b/>
                <w:bCs/>
                <w:color w:val="auto"/>
                <w:kern w:val="0"/>
                <w:szCs w:val="21"/>
                <w:highlight w:val="none"/>
                <w:shd w:val="clear" w:color="auto" w:fill="FFFFFF"/>
                <w:lang w:val="en-US" w:eastAsia="zh-CN" w:bidi="ar"/>
              </w:rPr>
              <w:t>上述证书</w:t>
            </w:r>
            <w:r>
              <w:rPr>
                <w:rFonts w:hint="eastAsia" w:asciiTheme="minorEastAsia" w:hAnsiTheme="minorEastAsia" w:eastAsiaTheme="minorEastAsia" w:cstheme="minorEastAsia"/>
                <w:b/>
                <w:bCs/>
                <w:color w:val="auto"/>
                <w:kern w:val="0"/>
                <w:szCs w:val="21"/>
                <w:highlight w:val="none"/>
                <w:shd w:val="clear" w:color="auto" w:fill="FFFFFF"/>
                <w:lang w:bidi="ar"/>
              </w:rPr>
              <w:t>复印件</w:t>
            </w:r>
            <w:r>
              <w:rPr>
                <w:rFonts w:hint="eastAsia" w:asciiTheme="minorEastAsia" w:hAnsiTheme="minorEastAsia" w:eastAsiaTheme="minorEastAsia" w:cstheme="minorEastAsia"/>
                <w:b/>
                <w:bCs/>
                <w:color w:val="auto"/>
                <w:kern w:val="0"/>
                <w:szCs w:val="21"/>
                <w:highlight w:val="none"/>
                <w:shd w:val="clear" w:color="auto" w:fill="FFFFFF"/>
                <w:lang w:eastAsia="zh-CN" w:bidi="ar"/>
              </w:rPr>
              <w:t>，</w:t>
            </w:r>
            <w:r>
              <w:rPr>
                <w:rFonts w:hint="eastAsia" w:asciiTheme="minorEastAsia" w:hAnsiTheme="minorEastAsia" w:eastAsiaTheme="minorEastAsia" w:cstheme="minorEastAsia"/>
                <w:b/>
                <w:bCs/>
                <w:color w:val="auto"/>
                <w:kern w:val="0"/>
                <w:szCs w:val="21"/>
                <w:highlight w:val="none"/>
                <w:shd w:val="clear" w:color="auto" w:fill="FFFFFF"/>
                <w:lang w:val="en-US" w:eastAsia="zh-CN" w:bidi="ar"/>
              </w:rPr>
              <w:t>并</w:t>
            </w:r>
            <w:r>
              <w:rPr>
                <w:rFonts w:hint="eastAsia" w:asciiTheme="minorEastAsia" w:hAnsiTheme="minorEastAsia" w:eastAsiaTheme="minorEastAsia" w:cstheme="minorEastAsia"/>
                <w:b/>
                <w:bCs/>
                <w:color w:val="auto"/>
                <w:kern w:val="0"/>
                <w:szCs w:val="21"/>
                <w:highlight w:val="none"/>
                <w:shd w:val="clear" w:color="auto" w:fill="FFFFFF"/>
                <w:lang w:bidi="ar"/>
              </w:rPr>
              <w:t>加盖</w:t>
            </w:r>
            <w:r>
              <w:rPr>
                <w:rFonts w:hint="eastAsia" w:asciiTheme="minorEastAsia" w:hAnsiTheme="minorEastAsia" w:eastAsiaTheme="minorEastAsia" w:cstheme="minorEastAsia"/>
                <w:b/>
                <w:bCs/>
                <w:color w:val="auto"/>
                <w:kern w:val="0"/>
                <w:szCs w:val="21"/>
                <w:highlight w:val="none"/>
                <w:shd w:val="clear" w:color="auto" w:fill="FFFFFF"/>
                <w:lang w:val="en-US" w:eastAsia="zh-CN" w:bidi="ar"/>
              </w:rPr>
              <w:t>单位</w:t>
            </w:r>
            <w:r>
              <w:rPr>
                <w:rFonts w:hint="eastAsia" w:asciiTheme="minorEastAsia" w:hAnsiTheme="minorEastAsia" w:eastAsiaTheme="minorEastAsia" w:cstheme="minorEastAsia"/>
                <w:b/>
                <w:bCs/>
                <w:color w:val="auto"/>
                <w:kern w:val="0"/>
                <w:szCs w:val="21"/>
                <w:highlight w:val="none"/>
                <w:shd w:val="clear" w:color="auto" w:fill="FFFFFF"/>
                <w:lang w:bidi="ar"/>
              </w:rPr>
              <w:t>公章。</w:t>
            </w:r>
          </w:p>
        </w:tc>
        <w:tc>
          <w:tcPr>
            <w:tcW w:w="282" w:type="pct"/>
            <w:tcBorders>
              <w:top w:val="single" w:color="auto" w:sz="4" w:space="0"/>
              <w:left w:val="single" w:color="auto" w:sz="4" w:space="0"/>
              <w:bottom w:val="single" w:color="auto" w:sz="4" w:space="0"/>
            </w:tcBorders>
            <w:vAlign w:val="center"/>
          </w:tcPr>
          <w:p w14:paraId="57EA8BC6">
            <w:pPr>
              <w:keepNext w:val="0"/>
              <w:keepLines w:val="0"/>
              <w:pageBreakBefore w:val="0"/>
              <w:suppressLineNumbers w:val="0"/>
              <w:kinsoku/>
              <w:wordWrap/>
              <w:overflowPunct/>
              <w:topLinePunct w:val="0"/>
              <w:bidi w:val="0"/>
              <w:spacing w:before="0" w:beforeAutospacing="0" w:after="0" w:afterAutospacing="0" w:line="400" w:lineRule="exact"/>
              <w:ind w:left="0" w:right="0"/>
              <w:jc w:val="center"/>
              <w:rPr>
                <w:rFonts w:hint="default" w:asciiTheme="minorEastAsia" w:hAnsiTheme="minorEastAsia" w:eastAsiaTheme="minorEastAsia" w:cstheme="minorEastAsia"/>
                <w:b/>
                <w:color w:val="auto"/>
                <w:sz w:val="18"/>
                <w:szCs w:val="18"/>
                <w:highlight w:val="none"/>
                <w:lang w:bidi="ar"/>
              </w:rPr>
            </w:pPr>
          </w:p>
        </w:tc>
      </w:tr>
      <w:tr w14:paraId="73DB940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480" w:type="pct"/>
            <w:vMerge w:val="continue"/>
            <w:tcBorders>
              <w:top w:val="single" w:color="auto" w:sz="4" w:space="0"/>
              <w:right w:val="single" w:color="auto" w:sz="4" w:space="0"/>
            </w:tcBorders>
            <w:vAlign w:val="center"/>
          </w:tcPr>
          <w:p w14:paraId="61949BD0">
            <w:pPr>
              <w:keepNext w:val="0"/>
              <w:keepLines w:val="0"/>
              <w:pageBreakBefore w:val="0"/>
              <w:suppressLineNumbers w:val="0"/>
              <w:kinsoku/>
              <w:wordWrap/>
              <w:overflowPunct/>
              <w:topLinePunct w:val="0"/>
              <w:bidi w:val="0"/>
              <w:spacing w:before="0" w:beforeAutospacing="0" w:after="0" w:afterAutospacing="0" w:line="400" w:lineRule="exact"/>
              <w:ind w:left="0" w:right="0"/>
              <w:jc w:val="center"/>
              <w:rPr>
                <w:rFonts w:hint="default" w:asciiTheme="minorEastAsia" w:hAnsiTheme="minorEastAsia" w:eastAsiaTheme="minorEastAsia" w:cstheme="minorEastAsia"/>
                <w:bCs/>
                <w:color w:val="auto"/>
                <w:szCs w:val="21"/>
                <w:highlight w:val="none"/>
                <w:lang w:bidi="ar"/>
              </w:rPr>
            </w:pPr>
          </w:p>
        </w:tc>
        <w:tc>
          <w:tcPr>
            <w:tcW w:w="457" w:type="pct"/>
            <w:vMerge w:val="continue"/>
            <w:tcBorders>
              <w:top w:val="single" w:color="auto" w:sz="4" w:space="0"/>
              <w:left w:val="single" w:color="auto" w:sz="4" w:space="0"/>
              <w:right w:val="single" w:color="auto" w:sz="4" w:space="0"/>
            </w:tcBorders>
            <w:vAlign w:val="center"/>
          </w:tcPr>
          <w:p w14:paraId="631B4967">
            <w:pPr>
              <w:keepNext w:val="0"/>
              <w:keepLines w:val="0"/>
              <w:pageBreakBefore w:val="0"/>
              <w:suppressLineNumbers w:val="0"/>
              <w:kinsoku/>
              <w:wordWrap/>
              <w:overflowPunct/>
              <w:topLinePunct w:val="0"/>
              <w:bidi w:val="0"/>
              <w:spacing w:before="0" w:beforeAutospacing="0" w:after="0" w:afterAutospacing="0" w:line="400" w:lineRule="exact"/>
              <w:ind w:left="0" w:right="0"/>
              <w:jc w:val="center"/>
              <w:rPr>
                <w:rFonts w:hint="default" w:asciiTheme="minorEastAsia" w:hAnsiTheme="minorEastAsia" w:eastAsiaTheme="minorEastAsia" w:cstheme="minorEastAsia"/>
                <w:bCs/>
                <w:color w:val="auto"/>
                <w:szCs w:val="21"/>
                <w:highlight w:val="none"/>
                <w:lang w:bidi="ar"/>
              </w:rPr>
            </w:pPr>
          </w:p>
        </w:tc>
        <w:tc>
          <w:tcPr>
            <w:tcW w:w="576" w:type="pct"/>
            <w:tcBorders>
              <w:top w:val="single" w:color="auto" w:sz="4" w:space="0"/>
              <w:left w:val="single" w:color="auto" w:sz="4" w:space="0"/>
              <w:bottom w:val="single" w:color="auto" w:sz="4" w:space="0"/>
              <w:right w:val="single" w:color="auto" w:sz="4" w:space="0"/>
            </w:tcBorders>
            <w:shd w:val="clear" w:color="auto" w:fill="auto"/>
            <w:vAlign w:val="center"/>
          </w:tcPr>
          <w:p w14:paraId="3FAC28D8">
            <w:pPr>
              <w:keepNext w:val="0"/>
              <w:keepLines w:val="0"/>
              <w:pageBreakBefore w:val="0"/>
              <w:suppressLineNumbers w:val="0"/>
              <w:kinsoku/>
              <w:wordWrap/>
              <w:overflowPunct/>
              <w:topLinePunct w:val="0"/>
              <w:bidi w:val="0"/>
              <w:spacing w:before="0" w:beforeAutospacing="0" w:after="0" w:afterAutospacing="0" w:line="240" w:lineRule="auto"/>
              <w:ind w:left="0" w:right="0"/>
              <w:jc w:val="both"/>
              <w:rPr>
                <w:rFonts w:hint="eastAsia" w:asciiTheme="minorEastAsia" w:hAnsiTheme="minorEastAsia" w:eastAsiaTheme="minorEastAsia" w:cstheme="minorEastAsia"/>
                <w:b w:val="0"/>
                <w:i/>
                <w:iCs/>
                <w:caps w:val="0"/>
                <w:color w:val="auto"/>
                <w:sz w:val="21"/>
                <w:szCs w:val="21"/>
                <w:highlight w:val="none"/>
                <w:lang w:val="en-US" w:eastAsia="zh-CN"/>
              </w:rPr>
            </w:pPr>
            <w:r>
              <w:rPr>
                <w:rFonts w:hint="eastAsia" w:ascii="宋体" w:hAnsi="宋体" w:eastAsia="宋体" w:cs="宋体"/>
                <w:color w:val="auto"/>
                <w:kern w:val="0"/>
                <w:sz w:val="21"/>
                <w:szCs w:val="21"/>
                <w:highlight w:val="none"/>
                <w:lang w:val="en-US" w:eastAsia="zh-CN" w:bidi="ar"/>
              </w:rPr>
              <w:t>加分业绩（4分）</w:t>
            </w:r>
          </w:p>
        </w:tc>
        <w:tc>
          <w:tcPr>
            <w:tcW w:w="3202" w:type="pct"/>
            <w:gridSpan w:val="2"/>
            <w:tcBorders>
              <w:top w:val="single" w:color="auto" w:sz="4" w:space="0"/>
              <w:left w:val="single" w:color="auto" w:sz="4" w:space="0"/>
              <w:bottom w:val="single" w:color="auto" w:sz="4" w:space="0"/>
            </w:tcBorders>
            <w:shd w:val="clear" w:color="auto" w:fill="auto"/>
            <w:vAlign w:val="center"/>
          </w:tcPr>
          <w:p w14:paraId="49600C7F">
            <w:pPr>
              <w:keepNext w:val="0"/>
              <w:keepLines w:val="0"/>
              <w:widowControl/>
              <w:suppressLineNumbers w:val="0"/>
              <w:autoSpaceDE/>
              <w:autoSpaceDN/>
              <w:adjustRightInd/>
              <w:spacing w:before="0" w:beforeAutospacing="0" w:after="0" w:afterAutospacing="0" w:line="240" w:lineRule="auto"/>
              <w:ind w:left="0" w:right="0" w:firstLine="0" w:firstLineChars="0"/>
              <w:jc w:val="both"/>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（1）报价人在</w:t>
            </w:r>
            <w:r>
              <w:rPr>
                <w:rFonts w:hint="eastAsia" w:ascii="宋体" w:hAnsi="宋体" w:cs="宋体"/>
                <w:color w:val="auto"/>
                <w:kern w:val="2"/>
                <w:sz w:val="21"/>
                <w:szCs w:val="21"/>
                <w:highlight w:val="none"/>
                <w:lang w:val="en-US" w:eastAsia="zh-CN" w:bidi="ar"/>
              </w:rPr>
              <w:t>2023年1月1日至投标截止日</w:t>
            </w:r>
            <w:r>
              <w:rPr>
                <w:rFonts w:hint="eastAsia" w:ascii="宋体" w:hAnsi="宋体" w:eastAsia="宋体" w:cs="宋体"/>
                <w:color w:val="auto"/>
                <w:kern w:val="2"/>
                <w:sz w:val="21"/>
                <w:szCs w:val="21"/>
                <w:highlight w:val="none"/>
                <w:lang w:val="en-US" w:eastAsia="zh-CN" w:bidi="ar"/>
              </w:rPr>
              <w:t>(以合同签订时间为准）每额外具有一项合同额超过100万元及以上的</w:t>
            </w:r>
            <w:r>
              <w:rPr>
                <w:rFonts w:hint="eastAsia" w:ascii="宋体" w:hAnsi="宋体" w:cs="宋体"/>
                <w:color w:val="auto"/>
                <w:kern w:val="2"/>
                <w:sz w:val="21"/>
                <w:szCs w:val="21"/>
                <w:highlight w:val="none"/>
                <w:lang w:val="en-US" w:eastAsia="zh-CN" w:bidi="ar"/>
              </w:rPr>
              <w:t>公路行业消防工程</w:t>
            </w:r>
            <w:r>
              <w:rPr>
                <w:rFonts w:hint="eastAsia" w:ascii="宋体" w:hAnsi="宋体" w:eastAsia="宋体" w:cs="宋体"/>
                <w:color w:val="auto"/>
                <w:kern w:val="2"/>
                <w:sz w:val="21"/>
                <w:szCs w:val="21"/>
                <w:highlight w:val="none"/>
                <w:lang w:val="en-US" w:eastAsia="zh-CN" w:bidi="ar"/>
              </w:rPr>
              <w:t>业绩得</w:t>
            </w:r>
            <w:r>
              <w:rPr>
                <w:rFonts w:hint="eastAsia" w:ascii="宋体" w:hAnsi="宋体" w:cs="宋体"/>
                <w:color w:val="auto"/>
                <w:kern w:val="2"/>
                <w:sz w:val="21"/>
                <w:szCs w:val="21"/>
                <w:highlight w:val="none"/>
                <w:lang w:val="en-US" w:eastAsia="zh-CN" w:bidi="ar"/>
              </w:rPr>
              <w:t>2</w:t>
            </w:r>
            <w:r>
              <w:rPr>
                <w:rFonts w:hint="eastAsia" w:ascii="宋体" w:hAnsi="宋体" w:eastAsia="宋体" w:cs="宋体"/>
                <w:color w:val="auto"/>
                <w:kern w:val="2"/>
                <w:sz w:val="21"/>
                <w:szCs w:val="21"/>
                <w:highlight w:val="none"/>
                <w:lang w:val="en-US" w:eastAsia="zh-CN" w:bidi="ar"/>
              </w:rPr>
              <w:t>分，满分</w:t>
            </w:r>
            <w:r>
              <w:rPr>
                <w:rFonts w:hint="eastAsia" w:ascii="宋体" w:hAnsi="宋体" w:cs="宋体"/>
                <w:color w:val="auto"/>
                <w:kern w:val="2"/>
                <w:sz w:val="21"/>
                <w:szCs w:val="21"/>
                <w:highlight w:val="none"/>
                <w:lang w:val="en-US" w:eastAsia="zh-CN" w:bidi="ar"/>
              </w:rPr>
              <w:t>4</w:t>
            </w:r>
            <w:r>
              <w:rPr>
                <w:rFonts w:hint="eastAsia" w:ascii="宋体" w:hAnsi="宋体" w:eastAsia="宋体" w:cs="宋体"/>
                <w:color w:val="auto"/>
                <w:kern w:val="2"/>
                <w:sz w:val="21"/>
                <w:szCs w:val="21"/>
                <w:highlight w:val="none"/>
                <w:lang w:val="en-US" w:eastAsia="zh-CN" w:bidi="ar"/>
              </w:rPr>
              <w:t>分。</w:t>
            </w:r>
          </w:p>
          <w:p w14:paraId="36CDEB82">
            <w:pPr>
              <w:keepNext w:val="0"/>
              <w:keepLines w:val="0"/>
              <w:widowControl/>
              <w:suppressLineNumbers w:val="0"/>
              <w:autoSpaceDE/>
              <w:autoSpaceDN/>
              <w:adjustRightInd/>
              <w:spacing w:before="0" w:beforeAutospacing="0" w:after="0" w:afterAutospacing="0" w:line="240" w:lineRule="auto"/>
              <w:ind w:left="0" w:right="0" w:firstLine="0" w:firstLineChars="0"/>
              <w:jc w:val="both"/>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注：1.合同业绩不重复计算。</w:t>
            </w:r>
          </w:p>
          <w:p w14:paraId="0A15AA8F">
            <w:pPr>
              <w:keepNext w:val="0"/>
              <w:keepLines w:val="0"/>
              <w:pageBreakBefore w:val="0"/>
              <w:suppressLineNumbers w:val="0"/>
              <w:kinsoku/>
              <w:wordWrap/>
              <w:overflowPunct/>
              <w:topLinePunct w:val="0"/>
              <w:bidi w:val="0"/>
              <w:spacing w:before="0" w:beforeAutospacing="0" w:after="0" w:afterAutospacing="0" w:line="240" w:lineRule="auto"/>
              <w:ind w:left="0" w:right="0" w:firstLine="0" w:firstLineChars="0"/>
              <w:jc w:val="both"/>
              <w:rPr>
                <w:rFonts w:hint="eastAsia" w:asciiTheme="minorEastAsia" w:hAnsiTheme="minorEastAsia" w:eastAsiaTheme="minorEastAsia" w:cstheme="minorEastAsia"/>
                <w:b/>
                <w:bCs/>
                <w:color w:val="auto"/>
                <w:kern w:val="0"/>
                <w:szCs w:val="21"/>
                <w:highlight w:val="none"/>
                <w:shd w:val="clear" w:color="auto" w:fill="FFFFFF"/>
                <w:lang w:bidi="ar"/>
              </w:rPr>
            </w:pPr>
            <w:r>
              <w:rPr>
                <w:rFonts w:hint="eastAsia" w:ascii="宋体" w:hAnsi="宋体" w:eastAsia="宋体" w:cs="宋体"/>
                <w:color w:val="auto"/>
                <w:kern w:val="2"/>
                <w:sz w:val="21"/>
                <w:szCs w:val="21"/>
                <w:highlight w:val="none"/>
                <w:lang w:val="en-US" w:eastAsia="zh-CN" w:bidi="ar"/>
              </w:rPr>
              <w:t>2.提供合同复印件并加盖报价人公章（合同需清晰反映上述业绩要求的主要内容，包括但不限于合同首尾页、签章页、金额页等，需能充分体现以上业绩要求各项要素），合同原件备查</w:t>
            </w:r>
            <w:r>
              <w:rPr>
                <w:rFonts w:hint="eastAsia" w:ascii="宋体" w:hAnsi="宋体" w:eastAsia="宋体" w:cs="宋体"/>
                <w:color w:val="auto"/>
                <w:szCs w:val="21"/>
                <w:highlight w:val="none"/>
                <w:lang w:val="en-US" w:eastAsia="zh-CN"/>
              </w:rPr>
              <w:t>。</w:t>
            </w:r>
          </w:p>
        </w:tc>
        <w:tc>
          <w:tcPr>
            <w:tcW w:w="282" w:type="pct"/>
            <w:tcBorders>
              <w:top w:val="single" w:color="auto" w:sz="4" w:space="0"/>
              <w:left w:val="single" w:color="auto" w:sz="4" w:space="0"/>
              <w:bottom w:val="single" w:color="auto" w:sz="4" w:space="0"/>
            </w:tcBorders>
            <w:vAlign w:val="center"/>
          </w:tcPr>
          <w:p w14:paraId="69148342">
            <w:pPr>
              <w:keepNext w:val="0"/>
              <w:keepLines w:val="0"/>
              <w:pageBreakBefore w:val="0"/>
              <w:suppressLineNumbers w:val="0"/>
              <w:kinsoku/>
              <w:wordWrap/>
              <w:overflowPunct/>
              <w:topLinePunct w:val="0"/>
              <w:bidi w:val="0"/>
              <w:spacing w:before="0" w:beforeAutospacing="0" w:after="0" w:afterAutospacing="0" w:line="400" w:lineRule="exact"/>
              <w:ind w:left="0" w:right="0"/>
              <w:jc w:val="center"/>
              <w:rPr>
                <w:rFonts w:hint="default" w:asciiTheme="minorEastAsia" w:hAnsiTheme="minorEastAsia" w:eastAsiaTheme="minorEastAsia" w:cstheme="minorEastAsia"/>
                <w:b/>
                <w:color w:val="auto"/>
                <w:sz w:val="18"/>
                <w:szCs w:val="18"/>
                <w:highlight w:val="none"/>
                <w:lang w:bidi="ar"/>
              </w:rPr>
            </w:pPr>
          </w:p>
        </w:tc>
      </w:tr>
      <w:tr w14:paraId="7F83DD4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480" w:type="pct"/>
            <w:vMerge w:val="continue"/>
            <w:tcBorders>
              <w:top w:val="single" w:color="auto" w:sz="4" w:space="0"/>
              <w:right w:val="single" w:color="auto" w:sz="4" w:space="0"/>
            </w:tcBorders>
            <w:vAlign w:val="center"/>
          </w:tcPr>
          <w:p w14:paraId="08279A3C">
            <w:pPr>
              <w:keepNext w:val="0"/>
              <w:keepLines w:val="0"/>
              <w:pageBreakBefore w:val="0"/>
              <w:suppressLineNumbers w:val="0"/>
              <w:kinsoku/>
              <w:wordWrap/>
              <w:overflowPunct/>
              <w:topLinePunct w:val="0"/>
              <w:bidi w:val="0"/>
              <w:spacing w:before="0" w:beforeAutospacing="0" w:after="0" w:afterAutospacing="0" w:line="400" w:lineRule="exact"/>
              <w:ind w:left="0" w:right="0"/>
              <w:jc w:val="center"/>
              <w:rPr>
                <w:rFonts w:hint="default" w:asciiTheme="minorEastAsia" w:hAnsiTheme="minorEastAsia" w:eastAsiaTheme="minorEastAsia" w:cstheme="minorEastAsia"/>
                <w:bCs/>
                <w:color w:val="auto"/>
                <w:szCs w:val="21"/>
                <w:highlight w:val="none"/>
                <w:lang w:bidi="ar"/>
              </w:rPr>
            </w:pPr>
          </w:p>
        </w:tc>
        <w:tc>
          <w:tcPr>
            <w:tcW w:w="457" w:type="pct"/>
            <w:vMerge w:val="continue"/>
            <w:tcBorders>
              <w:top w:val="single" w:color="auto" w:sz="4" w:space="0"/>
              <w:left w:val="single" w:color="auto" w:sz="4" w:space="0"/>
              <w:right w:val="single" w:color="auto" w:sz="4" w:space="0"/>
            </w:tcBorders>
            <w:vAlign w:val="center"/>
          </w:tcPr>
          <w:p w14:paraId="17C84E43">
            <w:pPr>
              <w:keepNext w:val="0"/>
              <w:keepLines w:val="0"/>
              <w:pageBreakBefore w:val="0"/>
              <w:suppressLineNumbers w:val="0"/>
              <w:kinsoku/>
              <w:wordWrap/>
              <w:overflowPunct/>
              <w:topLinePunct w:val="0"/>
              <w:bidi w:val="0"/>
              <w:spacing w:before="0" w:beforeAutospacing="0" w:after="0" w:afterAutospacing="0" w:line="400" w:lineRule="exact"/>
              <w:ind w:left="0" w:right="0"/>
              <w:jc w:val="center"/>
              <w:rPr>
                <w:rFonts w:hint="default" w:asciiTheme="minorEastAsia" w:hAnsiTheme="minorEastAsia" w:eastAsiaTheme="minorEastAsia" w:cstheme="minorEastAsia"/>
                <w:bCs/>
                <w:color w:val="auto"/>
                <w:szCs w:val="21"/>
                <w:highlight w:val="none"/>
                <w:lang w:bidi="ar"/>
              </w:rPr>
            </w:pPr>
          </w:p>
        </w:tc>
        <w:tc>
          <w:tcPr>
            <w:tcW w:w="576" w:type="pct"/>
            <w:tcBorders>
              <w:top w:val="single" w:color="auto" w:sz="4" w:space="0"/>
              <w:left w:val="single" w:color="auto" w:sz="4" w:space="0"/>
              <w:bottom w:val="single" w:color="auto" w:sz="4" w:space="0"/>
              <w:right w:val="single" w:color="auto" w:sz="4" w:space="0"/>
            </w:tcBorders>
            <w:vAlign w:val="center"/>
          </w:tcPr>
          <w:p w14:paraId="4D32FC3B">
            <w:pPr>
              <w:keepNext w:val="0"/>
              <w:keepLines w:val="0"/>
              <w:pageBreakBefore w:val="0"/>
              <w:widowControl w:val="0"/>
              <w:suppressLineNumbers w:val="0"/>
              <w:kinsoku/>
              <w:wordWrap/>
              <w:overflowPunct/>
              <w:topLinePunct w:val="0"/>
              <w:bidi w:val="0"/>
              <w:spacing w:before="0" w:beforeAutospacing="0" w:after="0" w:afterAutospacing="0" w:line="240" w:lineRule="auto"/>
              <w:ind w:left="0" w:right="0"/>
              <w:jc w:val="both"/>
              <w:textAlignment w:val="auto"/>
              <w:rPr>
                <w:rFonts w:hint="eastAsia" w:asciiTheme="minorEastAsia" w:hAnsiTheme="minorEastAsia" w:eastAsiaTheme="minorEastAsia" w:cstheme="minorEastAsia"/>
                <w:b w:val="0"/>
                <w:i/>
                <w:iCs/>
                <w:caps w:val="0"/>
                <w:color w:val="auto"/>
                <w:sz w:val="21"/>
                <w:szCs w:val="21"/>
                <w:highlight w:val="none"/>
                <w:lang w:val="en-US" w:eastAsia="zh-CN"/>
              </w:rPr>
            </w:pPr>
            <w:r>
              <w:rPr>
                <w:rFonts w:hint="eastAsia" w:ascii="宋体" w:hAnsi="宋体" w:eastAsia="宋体" w:cs="宋体"/>
                <w:color w:val="auto"/>
                <w:kern w:val="0"/>
                <w:sz w:val="21"/>
                <w:szCs w:val="21"/>
                <w:highlight w:val="none"/>
                <w:lang w:val="en-US" w:eastAsia="zh-CN" w:bidi="ar"/>
              </w:rPr>
              <w:t>财务状况（1分）</w:t>
            </w:r>
          </w:p>
        </w:tc>
        <w:tc>
          <w:tcPr>
            <w:tcW w:w="3202" w:type="pct"/>
            <w:gridSpan w:val="2"/>
            <w:tcBorders>
              <w:top w:val="single" w:color="auto" w:sz="4" w:space="0"/>
              <w:left w:val="single" w:color="auto" w:sz="4" w:space="0"/>
              <w:bottom w:val="single" w:color="auto" w:sz="4" w:space="0"/>
            </w:tcBorders>
            <w:vAlign w:val="center"/>
          </w:tcPr>
          <w:p w14:paraId="3EAC22AD">
            <w:pPr>
              <w:keepNext w:val="0"/>
              <w:keepLines w:val="0"/>
              <w:widowControl w:val="0"/>
              <w:suppressLineNumbers w:val="0"/>
              <w:spacing w:before="0" w:beforeAutospacing="0" w:after="0" w:afterAutospacing="0"/>
              <w:ind w:left="0" w:right="0"/>
              <w:jc w:val="both"/>
              <w:rPr>
                <w:rFonts w:hint="eastAsia" w:asciiTheme="minorEastAsia" w:hAnsiTheme="minorEastAsia" w:eastAsiaTheme="minorEastAsia" w:cstheme="minorEastAsia"/>
                <w:bCs/>
                <w:color w:val="auto"/>
                <w:szCs w:val="21"/>
                <w:highlight w:val="none"/>
              </w:rPr>
            </w:pPr>
            <w:r>
              <w:rPr>
                <w:rFonts w:hint="eastAsia" w:ascii="宋体" w:hAnsi="宋体" w:eastAsia="宋体" w:cs="宋体"/>
                <w:color w:val="auto"/>
                <w:kern w:val="2"/>
                <w:sz w:val="21"/>
                <w:szCs w:val="21"/>
                <w:highlight w:val="none"/>
                <w:lang w:val="en-US" w:eastAsia="zh-CN" w:bidi="ar"/>
              </w:rPr>
              <w:t>投标人2022年、2023年以及2024年经营状况良好，3年均不亏损得1分，其余情况不得分，满分1分</w:t>
            </w:r>
            <w:r>
              <w:rPr>
                <w:rFonts w:hint="eastAsia" w:asciiTheme="minorEastAsia" w:hAnsiTheme="minorEastAsia" w:eastAsiaTheme="minorEastAsia" w:cstheme="minorEastAsia"/>
                <w:bCs/>
                <w:color w:val="auto"/>
                <w:szCs w:val="21"/>
                <w:highlight w:val="none"/>
              </w:rPr>
              <w:t>。</w:t>
            </w:r>
          </w:p>
          <w:p w14:paraId="2143D211">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400" w:lineRule="exact"/>
              <w:ind w:left="0" w:leftChars="0" w:right="0" w:firstLine="422" w:firstLineChars="200"/>
              <w:textAlignment w:val="auto"/>
              <w:rPr>
                <w:rFonts w:hint="default" w:asciiTheme="minorEastAsia" w:hAnsiTheme="minorEastAsia" w:eastAsiaTheme="minorEastAsia" w:cstheme="minorEastAsia"/>
                <w:bCs/>
                <w:color w:val="auto"/>
                <w:szCs w:val="21"/>
                <w:highlight w:val="none"/>
              </w:rPr>
            </w:pPr>
            <w:r>
              <w:rPr>
                <w:rFonts w:hint="eastAsia" w:ascii="宋体" w:hAnsi="宋体" w:eastAsia="宋体" w:cs="宋体"/>
                <w:b/>
                <w:bCs/>
                <w:color w:val="auto"/>
                <w:szCs w:val="21"/>
                <w:highlight w:val="none"/>
                <w:lang w:val="en-US" w:eastAsia="zh-CN"/>
              </w:rPr>
              <w:t>注：提供202</w:t>
            </w:r>
            <w:r>
              <w:rPr>
                <w:rFonts w:hint="eastAsia" w:ascii="宋体" w:hAnsi="宋体" w:cs="宋体"/>
                <w:b/>
                <w:bCs/>
                <w:color w:val="auto"/>
                <w:szCs w:val="21"/>
                <w:highlight w:val="none"/>
                <w:lang w:val="en-US" w:eastAsia="zh-CN"/>
              </w:rPr>
              <w:t>2</w:t>
            </w:r>
            <w:r>
              <w:rPr>
                <w:rFonts w:hint="eastAsia" w:ascii="宋体" w:hAnsi="宋体" w:eastAsia="宋体" w:cs="宋体"/>
                <w:b/>
                <w:bCs/>
                <w:color w:val="auto"/>
                <w:szCs w:val="21"/>
                <w:highlight w:val="none"/>
                <w:lang w:val="en-US" w:eastAsia="zh-CN"/>
              </w:rPr>
              <w:t>年-202</w:t>
            </w:r>
            <w:r>
              <w:rPr>
                <w:rFonts w:hint="eastAsia" w:ascii="宋体" w:hAnsi="宋体" w:cs="宋体"/>
                <w:b/>
                <w:bCs/>
                <w:color w:val="auto"/>
                <w:szCs w:val="21"/>
                <w:highlight w:val="none"/>
                <w:lang w:val="en-US" w:eastAsia="zh-CN"/>
              </w:rPr>
              <w:t>4</w:t>
            </w:r>
            <w:r>
              <w:rPr>
                <w:rFonts w:hint="eastAsia" w:ascii="宋体" w:hAnsi="宋体" w:eastAsia="宋体" w:cs="宋体"/>
                <w:b/>
                <w:bCs/>
                <w:color w:val="auto"/>
                <w:szCs w:val="21"/>
                <w:highlight w:val="none"/>
                <w:lang w:val="en-US" w:eastAsia="zh-CN"/>
              </w:rPr>
              <w:t>年第三方审计机构出具的审计报告复印件，并加盖单位</w:t>
            </w:r>
            <w:r>
              <w:rPr>
                <w:rFonts w:hint="eastAsia" w:ascii="宋体" w:hAnsi="宋体" w:cs="宋体"/>
                <w:b/>
                <w:bCs/>
                <w:color w:val="auto"/>
                <w:szCs w:val="21"/>
                <w:highlight w:val="none"/>
                <w:lang w:val="en-US" w:eastAsia="zh-CN"/>
              </w:rPr>
              <w:t>公</w:t>
            </w:r>
            <w:r>
              <w:rPr>
                <w:rFonts w:hint="eastAsia" w:ascii="宋体" w:hAnsi="宋体" w:eastAsia="宋体" w:cs="宋体"/>
                <w:b/>
                <w:bCs/>
                <w:color w:val="auto"/>
                <w:szCs w:val="21"/>
                <w:highlight w:val="none"/>
                <w:lang w:val="en-US" w:eastAsia="zh-CN"/>
              </w:rPr>
              <w:t>章。</w:t>
            </w:r>
          </w:p>
        </w:tc>
        <w:tc>
          <w:tcPr>
            <w:tcW w:w="282" w:type="pct"/>
            <w:tcBorders>
              <w:top w:val="single" w:color="auto" w:sz="4" w:space="0"/>
              <w:left w:val="single" w:color="auto" w:sz="4" w:space="0"/>
              <w:bottom w:val="single" w:color="auto" w:sz="4" w:space="0"/>
            </w:tcBorders>
            <w:vAlign w:val="center"/>
          </w:tcPr>
          <w:p w14:paraId="5C265ECA">
            <w:pPr>
              <w:keepNext w:val="0"/>
              <w:keepLines w:val="0"/>
              <w:pageBreakBefore w:val="0"/>
              <w:suppressLineNumbers w:val="0"/>
              <w:kinsoku/>
              <w:wordWrap/>
              <w:overflowPunct/>
              <w:topLinePunct w:val="0"/>
              <w:bidi w:val="0"/>
              <w:spacing w:before="0" w:beforeAutospacing="0" w:after="0" w:afterAutospacing="0" w:line="400" w:lineRule="exact"/>
              <w:ind w:left="0" w:right="0"/>
              <w:jc w:val="center"/>
              <w:rPr>
                <w:rFonts w:hint="default" w:asciiTheme="minorEastAsia" w:hAnsiTheme="minorEastAsia" w:eastAsiaTheme="minorEastAsia" w:cstheme="minorEastAsia"/>
                <w:b/>
                <w:color w:val="auto"/>
                <w:sz w:val="18"/>
                <w:szCs w:val="18"/>
                <w:highlight w:val="none"/>
                <w:lang w:bidi="ar"/>
              </w:rPr>
            </w:pPr>
          </w:p>
        </w:tc>
      </w:tr>
      <w:tr w14:paraId="04E59F6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480" w:type="pct"/>
            <w:tcBorders>
              <w:top w:val="single" w:color="auto" w:sz="4" w:space="0"/>
              <w:right w:val="single" w:color="auto" w:sz="4" w:space="0"/>
            </w:tcBorders>
            <w:vAlign w:val="center"/>
          </w:tcPr>
          <w:p w14:paraId="6539D5BD">
            <w:pPr>
              <w:keepNext w:val="0"/>
              <w:keepLines w:val="0"/>
              <w:pageBreakBefore w:val="0"/>
              <w:suppressLineNumbers w:val="0"/>
              <w:kinsoku/>
              <w:wordWrap/>
              <w:overflowPunct/>
              <w:topLinePunct w:val="0"/>
              <w:bidi w:val="0"/>
              <w:spacing w:before="0" w:beforeAutospacing="0" w:after="0" w:afterAutospacing="0" w:line="400" w:lineRule="exact"/>
              <w:ind w:left="0" w:right="0"/>
              <w:jc w:val="center"/>
              <w:rPr>
                <w:rFonts w:hint="eastAsia" w:ascii="宋体" w:hAnsi="宋体" w:cs="宋体"/>
                <w:color w:val="auto"/>
                <w:szCs w:val="21"/>
                <w:highlight w:val="none"/>
              </w:rPr>
            </w:pPr>
            <w:r>
              <w:rPr>
                <w:rFonts w:hint="eastAsia" w:ascii="宋体" w:hAnsi="宋体" w:cs="宋体"/>
                <w:color w:val="auto"/>
                <w:szCs w:val="21"/>
                <w:highlight w:val="none"/>
              </w:rPr>
              <w:t>2.2.4</w:t>
            </w:r>
          </w:p>
          <w:p w14:paraId="7B859541">
            <w:pPr>
              <w:keepNext w:val="0"/>
              <w:keepLines w:val="0"/>
              <w:pageBreakBefore w:val="0"/>
              <w:suppressLineNumbers w:val="0"/>
              <w:kinsoku/>
              <w:wordWrap/>
              <w:overflowPunct/>
              <w:topLinePunct w:val="0"/>
              <w:bidi w:val="0"/>
              <w:spacing w:before="0" w:beforeAutospacing="0" w:after="0" w:afterAutospacing="0" w:line="400" w:lineRule="exact"/>
              <w:ind w:left="0" w:right="0"/>
              <w:jc w:val="center"/>
              <w:rPr>
                <w:rFonts w:hint="default" w:asciiTheme="minorEastAsia" w:hAnsiTheme="minorEastAsia" w:eastAsiaTheme="minorEastAsia" w:cstheme="minorEastAsia"/>
                <w:bCs/>
                <w:color w:val="auto"/>
                <w:szCs w:val="21"/>
                <w:highlight w:val="none"/>
                <w:lang w:bidi="ar"/>
              </w:rPr>
            </w:pPr>
            <w:r>
              <w:rPr>
                <w:rFonts w:hint="eastAsia" w:ascii="宋体" w:hAnsi="宋体" w:cs="宋体"/>
                <w:color w:val="auto"/>
                <w:szCs w:val="21"/>
                <w:highlight w:val="none"/>
                <w:lang w:val="en-US" w:eastAsia="zh-CN"/>
              </w:rPr>
              <w:t>（3）</w:t>
            </w:r>
          </w:p>
        </w:tc>
        <w:tc>
          <w:tcPr>
            <w:tcW w:w="457" w:type="pct"/>
            <w:tcBorders>
              <w:top w:val="single" w:color="auto" w:sz="4" w:space="0"/>
              <w:left w:val="single" w:color="auto" w:sz="4" w:space="0"/>
              <w:right w:val="single" w:color="auto" w:sz="4" w:space="0"/>
            </w:tcBorders>
            <w:vAlign w:val="center"/>
          </w:tcPr>
          <w:p w14:paraId="1ECFA678">
            <w:pPr>
              <w:pStyle w:val="37"/>
              <w:keepNext w:val="0"/>
              <w:keepLines w:val="0"/>
              <w:pageBreakBefore w:val="0"/>
              <w:widowControl w:val="0"/>
              <w:suppressLineNumbers w:val="0"/>
              <w:kinsoku/>
              <w:wordWrap/>
              <w:overflowPunct/>
              <w:topLinePunct w:val="0"/>
              <w:bidi w:val="0"/>
              <w:adjustRightInd w:val="0"/>
              <w:spacing w:before="0" w:beforeAutospacing="0" w:after="0" w:afterAutospacing="0" w:line="400" w:lineRule="exact"/>
              <w:ind w:left="0" w:right="0"/>
              <w:jc w:val="center"/>
              <w:textAlignment w:val="baseline"/>
              <w:rPr>
                <w:rFonts w:hint="default" w:asciiTheme="minorEastAsia" w:hAnsiTheme="minorEastAsia" w:eastAsiaTheme="minorEastAsia" w:cstheme="minorEastAsia"/>
                <w:bCs/>
                <w:color w:val="auto"/>
                <w:kern w:val="2"/>
                <w:sz w:val="21"/>
                <w:szCs w:val="21"/>
                <w:highlight w:val="none"/>
                <w:lang w:bidi="ar"/>
              </w:rPr>
            </w:pPr>
            <w:r>
              <w:rPr>
                <w:rFonts w:hint="eastAsia" w:asciiTheme="minorEastAsia" w:hAnsiTheme="minorEastAsia" w:eastAsiaTheme="minorEastAsia" w:cstheme="minorEastAsia"/>
                <w:bCs/>
                <w:color w:val="auto"/>
                <w:kern w:val="2"/>
                <w:sz w:val="21"/>
                <w:szCs w:val="21"/>
                <w:highlight w:val="none"/>
                <w:lang w:bidi="ar"/>
              </w:rPr>
              <w:t>评标价（</w:t>
            </w:r>
            <w:r>
              <w:rPr>
                <w:rFonts w:hint="eastAsia" w:asciiTheme="minorEastAsia" w:hAnsiTheme="minorEastAsia" w:eastAsiaTheme="minorEastAsia" w:cstheme="minorEastAsia"/>
                <w:bCs/>
                <w:color w:val="auto"/>
                <w:kern w:val="2"/>
                <w:sz w:val="21"/>
                <w:szCs w:val="21"/>
                <w:highlight w:val="none"/>
                <w:lang w:val="en-US" w:eastAsia="zh-CN" w:bidi="ar"/>
              </w:rPr>
              <w:t>70</w:t>
            </w:r>
            <w:r>
              <w:rPr>
                <w:rFonts w:hint="eastAsia" w:asciiTheme="minorEastAsia" w:hAnsiTheme="minorEastAsia" w:eastAsiaTheme="minorEastAsia" w:cstheme="minorEastAsia"/>
                <w:bCs/>
                <w:color w:val="auto"/>
                <w:kern w:val="2"/>
                <w:sz w:val="21"/>
                <w:szCs w:val="21"/>
                <w:highlight w:val="none"/>
                <w:lang w:bidi="ar"/>
              </w:rPr>
              <w:t>分）</w:t>
            </w:r>
          </w:p>
        </w:tc>
        <w:tc>
          <w:tcPr>
            <w:tcW w:w="576" w:type="pct"/>
            <w:tcBorders>
              <w:top w:val="single" w:color="auto" w:sz="4" w:space="0"/>
              <w:left w:val="single" w:color="auto" w:sz="4" w:space="0"/>
              <w:right w:val="single" w:color="auto" w:sz="4" w:space="0"/>
            </w:tcBorders>
            <w:vAlign w:val="center"/>
          </w:tcPr>
          <w:p w14:paraId="74046F4A">
            <w:pPr>
              <w:pStyle w:val="37"/>
              <w:keepNext w:val="0"/>
              <w:keepLines w:val="0"/>
              <w:pageBreakBefore w:val="0"/>
              <w:widowControl w:val="0"/>
              <w:suppressLineNumbers w:val="0"/>
              <w:kinsoku/>
              <w:wordWrap/>
              <w:overflowPunct/>
              <w:topLinePunct w:val="0"/>
              <w:bidi w:val="0"/>
              <w:adjustRightInd w:val="0"/>
              <w:spacing w:before="0" w:beforeAutospacing="0" w:after="0" w:afterAutospacing="0" w:line="400" w:lineRule="exact"/>
              <w:ind w:left="0" w:right="0"/>
              <w:jc w:val="center"/>
              <w:textAlignment w:val="baseline"/>
              <w:rPr>
                <w:rFonts w:hint="default" w:asciiTheme="minorEastAsia" w:hAnsiTheme="minorEastAsia" w:eastAsiaTheme="minorEastAsia" w:cstheme="minorEastAsia"/>
                <w:color w:val="auto"/>
                <w:kern w:val="2"/>
                <w:sz w:val="21"/>
                <w:szCs w:val="21"/>
                <w:highlight w:val="none"/>
                <w:lang w:bidi="ar"/>
              </w:rPr>
            </w:pPr>
            <w:r>
              <w:rPr>
                <w:rFonts w:hint="eastAsia" w:asciiTheme="minorEastAsia" w:hAnsiTheme="minorEastAsia" w:eastAsiaTheme="minorEastAsia" w:cstheme="minorEastAsia"/>
                <w:color w:val="auto"/>
                <w:kern w:val="2"/>
                <w:sz w:val="21"/>
                <w:szCs w:val="21"/>
                <w:highlight w:val="none"/>
                <w:lang w:bidi="ar"/>
              </w:rPr>
              <w:t>投标报价</w:t>
            </w:r>
          </w:p>
        </w:tc>
        <w:tc>
          <w:tcPr>
            <w:tcW w:w="3202" w:type="pct"/>
            <w:gridSpan w:val="2"/>
            <w:tcBorders>
              <w:top w:val="single" w:color="auto" w:sz="4" w:space="0"/>
              <w:left w:val="single" w:color="auto" w:sz="4" w:space="0"/>
              <w:right w:val="single" w:color="auto" w:sz="4" w:space="0"/>
            </w:tcBorders>
            <w:vAlign w:val="center"/>
          </w:tcPr>
          <w:p w14:paraId="0B3E1E39">
            <w:pPr>
              <w:pStyle w:val="37"/>
              <w:keepNext w:val="0"/>
              <w:keepLines w:val="0"/>
              <w:pageBreakBefore w:val="0"/>
              <w:widowControl w:val="0"/>
              <w:suppressLineNumbers w:val="0"/>
              <w:kinsoku/>
              <w:wordWrap/>
              <w:overflowPunct/>
              <w:topLinePunct w:val="0"/>
              <w:bidi w:val="0"/>
              <w:adjustRightInd w:val="0"/>
              <w:spacing w:before="0" w:beforeAutospacing="0" w:after="0" w:afterAutospacing="0" w:line="400" w:lineRule="exact"/>
              <w:ind w:left="0" w:right="0" w:firstLine="420" w:firstLineChars="200"/>
              <w:jc w:val="both"/>
              <w:textAlignment w:val="baseline"/>
              <w:rPr>
                <w:rFonts w:hint="default"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2"/>
                <w:sz w:val="21"/>
                <w:szCs w:val="21"/>
                <w:highlight w:val="none"/>
              </w:rPr>
              <w:t>所有通过初步评审的有效投标报价首先得基本分</w:t>
            </w:r>
            <w:r>
              <w:rPr>
                <w:rFonts w:hint="eastAsia" w:asciiTheme="minorEastAsia" w:hAnsiTheme="minorEastAsia" w:eastAsiaTheme="minorEastAsia" w:cstheme="minorEastAsia"/>
                <w:color w:val="auto"/>
                <w:kern w:val="2"/>
                <w:sz w:val="21"/>
                <w:szCs w:val="21"/>
                <w:highlight w:val="none"/>
                <w:lang w:val="en-US" w:eastAsia="zh-CN"/>
              </w:rPr>
              <w:t>75</w:t>
            </w:r>
            <w:r>
              <w:rPr>
                <w:rFonts w:hint="eastAsia" w:asciiTheme="minorEastAsia" w:hAnsiTheme="minorEastAsia" w:eastAsiaTheme="minorEastAsia" w:cstheme="minorEastAsia"/>
                <w:color w:val="auto"/>
                <w:kern w:val="2"/>
                <w:sz w:val="21"/>
                <w:szCs w:val="21"/>
                <w:highlight w:val="none"/>
              </w:rPr>
              <w:t>分，然后与评标基准价相比较，每上浮1%扣</w:t>
            </w:r>
            <w:r>
              <w:rPr>
                <w:rFonts w:hint="default" w:asciiTheme="minorEastAsia" w:hAnsiTheme="minorEastAsia" w:eastAsiaTheme="minorEastAsia" w:cstheme="minorEastAsia"/>
                <w:color w:val="auto"/>
                <w:kern w:val="2"/>
                <w:sz w:val="21"/>
                <w:szCs w:val="21"/>
                <w:highlight w:val="none"/>
              </w:rPr>
              <w:t>1</w:t>
            </w:r>
            <w:r>
              <w:rPr>
                <w:rFonts w:hint="eastAsia" w:asciiTheme="minorEastAsia" w:hAnsiTheme="minorEastAsia" w:eastAsiaTheme="minorEastAsia" w:cstheme="minorEastAsia"/>
                <w:color w:val="auto"/>
                <w:kern w:val="2"/>
                <w:sz w:val="21"/>
                <w:szCs w:val="21"/>
                <w:highlight w:val="none"/>
              </w:rPr>
              <w:t>分，每下浮1%扣0.</w:t>
            </w:r>
            <w:r>
              <w:rPr>
                <w:rFonts w:hint="default" w:asciiTheme="minorEastAsia" w:hAnsiTheme="minorEastAsia" w:eastAsiaTheme="minorEastAsia" w:cstheme="minorEastAsia"/>
                <w:color w:val="auto"/>
                <w:kern w:val="2"/>
                <w:sz w:val="21"/>
                <w:szCs w:val="21"/>
                <w:highlight w:val="none"/>
              </w:rPr>
              <w:t>5</w:t>
            </w:r>
            <w:r>
              <w:rPr>
                <w:rFonts w:hint="eastAsia" w:asciiTheme="minorEastAsia" w:hAnsiTheme="minorEastAsia" w:eastAsiaTheme="minorEastAsia" w:cstheme="minorEastAsia"/>
                <w:color w:val="auto"/>
                <w:kern w:val="2"/>
                <w:sz w:val="21"/>
                <w:szCs w:val="21"/>
                <w:highlight w:val="none"/>
              </w:rPr>
              <w:t>分，至多扣10分。按插入法计算得分。以上计算取小数点后两位，第三位四舍五入。</w:t>
            </w:r>
          </w:p>
        </w:tc>
        <w:tc>
          <w:tcPr>
            <w:tcW w:w="282" w:type="pct"/>
            <w:tcBorders>
              <w:top w:val="single" w:color="auto" w:sz="4" w:space="0"/>
              <w:left w:val="single" w:color="auto" w:sz="4" w:space="0"/>
              <w:bottom w:val="single" w:color="auto" w:sz="4" w:space="0"/>
            </w:tcBorders>
            <w:vAlign w:val="center"/>
          </w:tcPr>
          <w:p w14:paraId="4F4382EF">
            <w:pPr>
              <w:keepNext w:val="0"/>
              <w:keepLines w:val="0"/>
              <w:pageBreakBefore w:val="0"/>
              <w:suppressLineNumbers w:val="0"/>
              <w:kinsoku/>
              <w:wordWrap/>
              <w:overflowPunct/>
              <w:topLinePunct w:val="0"/>
              <w:bidi w:val="0"/>
              <w:spacing w:before="0" w:beforeAutospacing="0" w:after="0" w:afterAutospacing="0" w:line="400" w:lineRule="exact"/>
              <w:ind w:left="0" w:right="0"/>
              <w:jc w:val="center"/>
              <w:rPr>
                <w:rFonts w:hint="default" w:asciiTheme="minorEastAsia" w:hAnsiTheme="minorEastAsia" w:eastAsiaTheme="minorEastAsia" w:cstheme="minorEastAsia"/>
                <w:b/>
                <w:color w:val="auto"/>
                <w:szCs w:val="21"/>
                <w:highlight w:val="none"/>
                <w:lang w:bidi="ar"/>
              </w:rPr>
            </w:pPr>
          </w:p>
        </w:tc>
      </w:tr>
      <w:tr w14:paraId="38B6FB5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480" w:type="pct"/>
            <w:tcBorders>
              <w:top w:val="single" w:color="auto" w:sz="4" w:space="0"/>
              <w:bottom w:val="single" w:color="auto" w:sz="4" w:space="0"/>
              <w:right w:val="single" w:color="auto" w:sz="4" w:space="0"/>
            </w:tcBorders>
            <w:vAlign w:val="center"/>
          </w:tcPr>
          <w:p w14:paraId="1F0BB91C">
            <w:pPr>
              <w:pStyle w:val="37"/>
              <w:keepNext w:val="0"/>
              <w:keepLines w:val="0"/>
              <w:pageBreakBefore w:val="0"/>
              <w:widowControl w:val="0"/>
              <w:suppressLineNumbers w:val="0"/>
              <w:kinsoku/>
              <w:wordWrap/>
              <w:overflowPunct/>
              <w:topLinePunct w:val="0"/>
              <w:bidi w:val="0"/>
              <w:adjustRightInd w:val="0"/>
              <w:spacing w:before="0" w:beforeAutospacing="0" w:after="0" w:afterAutospacing="0" w:line="400" w:lineRule="exact"/>
              <w:ind w:left="0" w:right="0"/>
              <w:jc w:val="center"/>
              <w:textAlignment w:val="baseline"/>
              <w:rPr>
                <w:rFonts w:hint="default" w:asciiTheme="minorEastAsia" w:hAnsiTheme="minorEastAsia" w:eastAsiaTheme="minorEastAsia" w:cstheme="minorEastAsia"/>
                <w:b/>
                <w:color w:val="auto"/>
                <w:kern w:val="2"/>
                <w:sz w:val="21"/>
                <w:szCs w:val="21"/>
                <w:highlight w:val="none"/>
                <w:lang w:bidi="ar"/>
              </w:rPr>
            </w:pPr>
            <w:r>
              <w:rPr>
                <w:rFonts w:hint="eastAsia" w:ascii="宋体" w:hAnsi="宋体" w:cs="宋体"/>
                <w:color w:val="auto"/>
                <w:sz w:val="21"/>
                <w:szCs w:val="21"/>
                <w:highlight w:val="none"/>
              </w:rPr>
              <w:t>3.2</w:t>
            </w:r>
          </w:p>
        </w:tc>
        <w:tc>
          <w:tcPr>
            <w:tcW w:w="4519" w:type="pct"/>
            <w:gridSpan w:val="5"/>
            <w:tcBorders>
              <w:top w:val="single" w:color="auto" w:sz="4" w:space="0"/>
              <w:left w:val="single" w:color="auto" w:sz="4" w:space="0"/>
              <w:bottom w:val="single" w:color="auto" w:sz="4" w:space="0"/>
            </w:tcBorders>
            <w:vAlign w:val="bottom"/>
          </w:tcPr>
          <w:p w14:paraId="76C8CC7B">
            <w:pPr>
              <w:pStyle w:val="37"/>
              <w:keepNext w:val="0"/>
              <w:keepLines w:val="0"/>
              <w:pageBreakBefore w:val="0"/>
              <w:widowControl w:val="0"/>
              <w:suppressLineNumbers w:val="0"/>
              <w:kinsoku/>
              <w:wordWrap/>
              <w:overflowPunct/>
              <w:topLinePunct w:val="0"/>
              <w:bidi w:val="0"/>
              <w:adjustRightInd w:val="0"/>
              <w:spacing w:before="0" w:beforeAutospacing="0" w:after="0" w:afterAutospacing="0" w:line="400" w:lineRule="exact"/>
              <w:ind w:left="0" w:right="0"/>
              <w:jc w:val="both"/>
              <w:textAlignment w:val="baseline"/>
              <w:rPr>
                <w:rFonts w:hint="default" w:asciiTheme="minorEastAsia" w:hAnsiTheme="minorEastAsia" w:eastAsiaTheme="minorEastAsia" w:cstheme="minorEastAsia"/>
                <w:color w:val="auto"/>
                <w:kern w:val="2"/>
                <w:sz w:val="21"/>
                <w:szCs w:val="21"/>
                <w:highlight w:val="none"/>
                <w:lang w:bidi="ar"/>
              </w:rPr>
            </w:pPr>
            <w:r>
              <w:rPr>
                <w:rFonts w:hint="eastAsia" w:asciiTheme="minorEastAsia" w:hAnsiTheme="minorEastAsia" w:eastAsiaTheme="minorEastAsia" w:cstheme="minorEastAsia"/>
                <w:color w:val="auto"/>
                <w:kern w:val="2"/>
                <w:sz w:val="21"/>
                <w:szCs w:val="21"/>
                <w:highlight w:val="none"/>
                <w:lang w:bidi="ar"/>
              </w:rPr>
              <w:t>补充正文：</w:t>
            </w:r>
          </w:p>
          <w:p w14:paraId="34A5BDA8">
            <w:pPr>
              <w:pStyle w:val="37"/>
              <w:keepNext w:val="0"/>
              <w:keepLines w:val="0"/>
              <w:pageBreakBefore w:val="0"/>
              <w:widowControl w:val="0"/>
              <w:suppressLineNumbers w:val="0"/>
              <w:kinsoku/>
              <w:wordWrap/>
              <w:overflowPunct/>
              <w:topLinePunct w:val="0"/>
              <w:bidi w:val="0"/>
              <w:adjustRightInd w:val="0"/>
              <w:spacing w:before="0" w:beforeAutospacing="0" w:after="0" w:afterAutospacing="0" w:line="400" w:lineRule="exact"/>
              <w:ind w:left="0" w:right="0"/>
              <w:jc w:val="both"/>
              <w:textAlignment w:val="baseline"/>
              <w:rPr>
                <w:rFonts w:hint="default"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lang w:bidi="ar"/>
              </w:rPr>
              <w:t>中标候选人推荐办法：</w:t>
            </w:r>
          </w:p>
          <w:p w14:paraId="32E9C819">
            <w:pPr>
              <w:pStyle w:val="37"/>
              <w:keepNext w:val="0"/>
              <w:keepLines w:val="0"/>
              <w:pageBreakBefore w:val="0"/>
              <w:widowControl w:val="0"/>
              <w:suppressLineNumbers w:val="0"/>
              <w:kinsoku/>
              <w:wordWrap/>
              <w:overflowPunct/>
              <w:topLinePunct w:val="0"/>
              <w:bidi w:val="0"/>
              <w:adjustRightInd w:val="0"/>
              <w:spacing w:before="0" w:beforeAutospacing="0" w:after="0" w:afterAutospacing="0" w:line="400" w:lineRule="exact"/>
              <w:ind w:left="0" w:right="0"/>
              <w:jc w:val="both"/>
              <w:textAlignment w:val="baseline"/>
              <w:rPr>
                <w:rFonts w:hint="default"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lang w:bidi="ar"/>
              </w:rPr>
              <w:t>1.对通过评审的报价人按照综合得分（商务得分+技术得分+报价得分）由高到低排序。</w:t>
            </w:r>
          </w:p>
          <w:p w14:paraId="1EACBE24">
            <w:pPr>
              <w:keepNext w:val="0"/>
              <w:keepLines w:val="0"/>
              <w:pageBreakBefore w:val="0"/>
              <w:suppressLineNumbers w:val="0"/>
              <w:kinsoku/>
              <w:wordWrap/>
              <w:overflowPunct/>
              <w:topLinePunct w:val="0"/>
              <w:bidi w:val="0"/>
              <w:spacing w:before="0" w:beforeAutospacing="0" w:after="0" w:afterAutospacing="0" w:line="400" w:lineRule="exact"/>
              <w:ind w:left="0" w:right="0"/>
              <w:rPr>
                <w:rFonts w:hint="default" w:asciiTheme="minorEastAsia" w:hAnsiTheme="minorEastAsia" w:eastAsiaTheme="minorEastAsia" w:cstheme="minorEastAsia"/>
                <w:b/>
                <w:color w:val="auto"/>
                <w:szCs w:val="21"/>
                <w:highlight w:val="none"/>
                <w:lang w:bidi="ar"/>
              </w:rPr>
            </w:pPr>
            <w:r>
              <w:rPr>
                <w:rFonts w:hint="eastAsia" w:asciiTheme="minorEastAsia" w:hAnsiTheme="minorEastAsia" w:eastAsiaTheme="minorEastAsia" w:cstheme="minorEastAsia"/>
                <w:color w:val="auto"/>
                <w:szCs w:val="21"/>
                <w:highlight w:val="none"/>
                <w:lang w:bidi="ar"/>
              </w:rPr>
              <w:t>2.按评标综合得分由高到低排序推荐2名中标候选人。</w:t>
            </w:r>
          </w:p>
        </w:tc>
      </w:tr>
    </w:tbl>
    <w:p w14:paraId="2147D888">
      <w:pPr>
        <w:rPr>
          <w:color w:val="auto"/>
          <w:highlight w:val="none"/>
        </w:rPr>
      </w:pPr>
    </w:p>
    <w:p w14:paraId="31E35801">
      <w:pPr>
        <w:rPr>
          <w:rFonts w:hint="eastAsia" w:ascii="宋体" w:hAnsi="宋体" w:cs="宋体"/>
          <w:color w:val="auto"/>
          <w:szCs w:val="21"/>
          <w:highlight w:val="none"/>
        </w:rPr>
      </w:pPr>
      <w:r>
        <w:rPr>
          <w:rFonts w:hint="eastAsia" w:ascii="宋体" w:hAnsi="宋体" w:cs="宋体"/>
          <w:color w:val="auto"/>
          <w:szCs w:val="21"/>
          <w:highlight w:val="none"/>
        </w:rPr>
        <w:br w:type="page"/>
      </w:r>
    </w:p>
    <w:p w14:paraId="008FC6EB">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outlineLvl w:val="1"/>
        <w:rPr>
          <w:rFonts w:ascii="宋体" w:hAnsi="宋体" w:cs="宋体"/>
          <w:color w:val="auto"/>
          <w:szCs w:val="21"/>
          <w:highlight w:val="none"/>
        </w:rPr>
      </w:pPr>
      <w:bookmarkStart w:id="163" w:name="_Toc9238"/>
      <w:bookmarkStart w:id="164" w:name="_Toc25176"/>
      <w:bookmarkStart w:id="165" w:name="_Toc19268"/>
      <w:bookmarkStart w:id="166" w:name="_Toc19953"/>
      <w:bookmarkStart w:id="167" w:name="_Toc26037"/>
      <w:r>
        <w:rPr>
          <w:rFonts w:hint="eastAsia" w:ascii="宋体" w:hAnsi="宋体" w:cs="宋体"/>
          <w:color w:val="auto"/>
          <w:szCs w:val="21"/>
          <w:highlight w:val="none"/>
        </w:rPr>
        <w:t>1.  评标方法</w:t>
      </w:r>
      <w:bookmarkEnd w:id="163"/>
      <w:bookmarkEnd w:id="164"/>
      <w:bookmarkEnd w:id="165"/>
      <w:bookmarkEnd w:id="166"/>
      <w:bookmarkEnd w:id="167"/>
    </w:p>
    <w:p w14:paraId="621CB907">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本次评标采用综合评估法。评标委员会对满足</w:t>
      </w:r>
      <w:r>
        <w:rPr>
          <w:rFonts w:hint="eastAsia" w:ascii="宋体" w:hAnsi="宋体" w:cs="宋体"/>
          <w:color w:val="auto"/>
          <w:szCs w:val="21"/>
          <w:highlight w:val="none"/>
          <w:lang w:val="en-US" w:eastAsia="zh-CN"/>
        </w:rPr>
        <w:t>竞争性比选文件</w:t>
      </w:r>
      <w:r>
        <w:rPr>
          <w:rFonts w:hint="eastAsia" w:ascii="宋体" w:hAnsi="宋体" w:cs="宋体"/>
          <w:color w:val="auto"/>
          <w:szCs w:val="21"/>
          <w:highlight w:val="none"/>
        </w:rPr>
        <w:t>实质性要求的</w:t>
      </w:r>
      <w:r>
        <w:rPr>
          <w:rFonts w:hint="eastAsia" w:ascii="宋体" w:hAnsi="宋体" w:cs="宋体"/>
          <w:color w:val="auto"/>
          <w:szCs w:val="21"/>
          <w:highlight w:val="none"/>
          <w:lang w:eastAsia="zh-CN"/>
        </w:rPr>
        <w:t>竞争性比选响应文件</w:t>
      </w:r>
      <w:r>
        <w:rPr>
          <w:rFonts w:hint="eastAsia" w:ascii="宋体" w:hAnsi="宋体" w:cs="宋体"/>
          <w:color w:val="auto"/>
          <w:szCs w:val="21"/>
          <w:highlight w:val="none"/>
        </w:rPr>
        <w:t>，按照本章规定的评分标准进行评分，并按得分由高到低顺序推荐中标候选人，或根据</w:t>
      </w:r>
      <w:r>
        <w:rPr>
          <w:rFonts w:hint="eastAsia" w:ascii="宋体" w:hAnsi="宋体" w:cs="宋体"/>
          <w:color w:val="auto"/>
          <w:szCs w:val="21"/>
          <w:highlight w:val="none"/>
          <w:lang w:eastAsia="zh-CN"/>
        </w:rPr>
        <w:t>采购人</w:t>
      </w:r>
      <w:r>
        <w:rPr>
          <w:rFonts w:hint="eastAsia" w:ascii="宋体" w:hAnsi="宋体" w:cs="宋体"/>
          <w:color w:val="auto"/>
          <w:szCs w:val="21"/>
          <w:highlight w:val="none"/>
        </w:rPr>
        <w:t>授权直接确定中标人。综合评分相等时，以评标办法前附表约定的原则确定中标候选人顺序。</w:t>
      </w:r>
    </w:p>
    <w:p w14:paraId="227CC557">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outlineLvl w:val="1"/>
        <w:rPr>
          <w:rFonts w:ascii="宋体" w:hAnsi="宋体" w:cs="宋体"/>
          <w:color w:val="auto"/>
          <w:szCs w:val="21"/>
          <w:highlight w:val="none"/>
        </w:rPr>
      </w:pPr>
      <w:bookmarkStart w:id="168" w:name="_Toc8753"/>
      <w:bookmarkStart w:id="169" w:name="_Toc31759"/>
      <w:bookmarkStart w:id="170" w:name="_Toc6480"/>
      <w:bookmarkStart w:id="171" w:name="_Toc11425"/>
      <w:bookmarkStart w:id="172" w:name="_Toc22200"/>
      <w:r>
        <w:rPr>
          <w:rFonts w:hint="eastAsia" w:ascii="宋体" w:hAnsi="宋体" w:cs="宋体"/>
          <w:color w:val="auto"/>
          <w:szCs w:val="21"/>
          <w:highlight w:val="none"/>
        </w:rPr>
        <w:t>2.  评审标准</w:t>
      </w:r>
      <w:bookmarkEnd w:id="168"/>
      <w:bookmarkEnd w:id="169"/>
      <w:bookmarkEnd w:id="170"/>
      <w:bookmarkEnd w:id="171"/>
      <w:bookmarkEnd w:id="172"/>
    </w:p>
    <w:p w14:paraId="271B2FD1">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outlineLvl w:val="2"/>
        <w:rPr>
          <w:rFonts w:ascii="宋体" w:hAnsi="宋体" w:cs="宋体"/>
          <w:color w:val="auto"/>
          <w:szCs w:val="21"/>
          <w:highlight w:val="none"/>
        </w:rPr>
      </w:pPr>
      <w:r>
        <w:rPr>
          <w:rFonts w:hint="eastAsia" w:ascii="宋体" w:hAnsi="宋体" w:cs="宋体"/>
          <w:color w:val="auto"/>
          <w:szCs w:val="21"/>
          <w:highlight w:val="none"/>
        </w:rPr>
        <w:t>2.1  初步评审标准</w:t>
      </w:r>
    </w:p>
    <w:p w14:paraId="4EEFE151">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2.1.1  形式评审标准：见评标办法前附表。</w:t>
      </w:r>
    </w:p>
    <w:p w14:paraId="48BCBE36">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2.1.2  资格评审标准：见评标办法前附表。</w:t>
      </w:r>
    </w:p>
    <w:p w14:paraId="590BD46B">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2.1.3  响应性评审标准：见评标办法前附表。</w:t>
      </w:r>
    </w:p>
    <w:p w14:paraId="74F41F7A">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outlineLvl w:val="2"/>
        <w:rPr>
          <w:rFonts w:ascii="宋体" w:hAnsi="宋体" w:cs="宋体"/>
          <w:color w:val="auto"/>
          <w:szCs w:val="21"/>
          <w:highlight w:val="none"/>
        </w:rPr>
      </w:pPr>
      <w:r>
        <w:rPr>
          <w:rFonts w:hint="eastAsia" w:ascii="宋体" w:hAnsi="宋体" w:cs="宋体"/>
          <w:color w:val="auto"/>
          <w:szCs w:val="21"/>
          <w:highlight w:val="none"/>
        </w:rPr>
        <w:t>2.2  分值构成与评审标准</w:t>
      </w:r>
    </w:p>
    <w:p w14:paraId="5F17BAE2">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outlineLvl w:val="3"/>
        <w:rPr>
          <w:rFonts w:ascii="宋体" w:hAnsi="宋体" w:cs="宋体"/>
          <w:color w:val="auto"/>
          <w:szCs w:val="21"/>
          <w:highlight w:val="none"/>
        </w:rPr>
      </w:pPr>
      <w:r>
        <w:rPr>
          <w:rFonts w:hint="eastAsia" w:ascii="宋体" w:hAnsi="宋体" w:cs="宋体"/>
          <w:color w:val="auto"/>
          <w:szCs w:val="21"/>
          <w:highlight w:val="none"/>
        </w:rPr>
        <w:t>2.2.1  分值构成</w:t>
      </w:r>
    </w:p>
    <w:p w14:paraId="16F6ACBB">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（1）技术部分：见评标办法前附表；</w:t>
      </w:r>
    </w:p>
    <w:p w14:paraId="102AB86E">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2</w:t>
      </w:r>
      <w:r>
        <w:rPr>
          <w:rFonts w:hint="eastAsia" w:ascii="宋体" w:hAnsi="宋体" w:cs="宋体"/>
          <w:color w:val="auto"/>
          <w:szCs w:val="21"/>
          <w:highlight w:val="none"/>
        </w:rPr>
        <w:t>）投标报价：见评标办法前附表。</w:t>
      </w:r>
    </w:p>
    <w:p w14:paraId="0E0E3B42">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outlineLvl w:val="3"/>
        <w:rPr>
          <w:rFonts w:ascii="宋体" w:hAnsi="宋体" w:cs="宋体"/>
          <w:color w:val="auto"/>
          <w:szCs w:val="21"/>
          <w:highlight w:val="none"/>
        </w:rPr>
      </w:pPr>
      <w:r>
        <w:rPr>
          <w:rFonts w:hint="eastAsia" w:ascii="宋体" w:hAnsi="宋体" w:cs="宋体"/>
          <w:color w:val="auto"/>
          <w:szCs w:val="21"/>
          <w:highlight w:val="none"/>
        </w:rPr>
        <w:t>2.2.2  评标基准价计算</w:t>
      </w:r>
    </w:p>
    <w:p w14:paraId="3A48A9EE">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评标基准价计算方法：见评标办法前附表。</w:t>
      </w:r>
    </w:p>
    <w:p w14:paraId="48B88C18">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outlineLvl w:val="3"/>
        <w:rPr>
          <w:rFonts w:ascii="宋体" w:hAnsi="宋体" w:cs="宋体"/>
          <w:color w:val="auto"/>
          <w:szCs w:val="21"/>
          <w:highlight w:val="none"/>
        </w:rPr>
      </w:pPr>
      <w:r>
        <w:rPr>
          <w:rFonts w:hint="eastAsia" w:ascii="宋体" w:hAnsi="宋体" w:cs="宋体"/>
          <w:color w:val="auto"/>
          <w:szCs w:val="21"/>
          <w:highlight w:val="none"/>
        </w:rPr>
        <w:t>2.2.3  投标报价的偏差率计算</w:t>
      </w:r>
    </w:p>
    <w:p w14:paraId="618FC6E9">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投标报价的偏差率计算公式：见评标办法前附表；</w:t>
      </w:r>
    </w:p>
    <w:p w14:paraId="2045C86E">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outlineLvl w:val="3"/>
        <w:rPr>
          <w:rFonts w:ascii="宋体" w:hAnsi="宋体" w:cs="宋体"/>
          <w:color w:val="auto"/>
          <w:szCs w:val="21"/>
          <w:highlight w:val="none"/>
        </w:rPr>
      </w:pPr>
      <w:r>
        <w:rPr>
          <w:rFonts w:hint="eastAsia" w:ascii="宋体" w:hAnsi="宋体" w:cs="宋体"/>
          <w:color w:val="auto"/>
          <w:szCs w:val="21"/>
          <w:highlight w:val="none"/>
        </w:rPr>
        <w:t>2.2.4  评审标准</w:t>
      </w:r>
    </w:p>
    <w:p w14:paraId="5CE94D20">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（1）技术部分评分标准：见评标办法前附表；</w:t>
      </w:r>
    </w:p>
    <w:p w14:paraId="14136A90">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2</w:t>
      </w:r>
      <w:r>
        <w:rPr>
          <w:rFonts w:hint="eastAsia" w:ascii="宋体" w:hAnsi="宋体" w:cs="宋体"/>
          <w:color w:val="auto"/>
          <w:szCs w:val="21"/>
          <w:highlight w:val="none"/>
        </w:rPr>
        <w:t>）投标报价评分标准：见评标办法前附表。</w:t>
      </w:r>
    </w:p>
    <w:p w14:paraId="205A585C">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outlineLvl w:val="1"/>
        <w:rPr>
          <w:rFonts w:ascii="宋体" w:hAnsi="宋体" w:cs="宋体"/>
          <w:color w:val="auto"/>
          <w:szCs w:val="21"/>
          <w:highlight w:val="none"/>
        </w:rPr>
      </w:pPr>
      <w:bookmarkStart w:id="173" w:name="_Toc23638"/>
      <w:bookmarkStart w:id="174" w:name="_Toc8345"/>
      <w:bookmarkStart w:id="175" w:name="_Toc11564"/>
      <w:bookmarkStart w:id="176" w:name="_Toc13081"/>
      <w:bookmarkStart w:id="177" w:name="_Toc5245"/>
      <w:r>
        <w:rPr>
          <w:rFonts w:hint="eastAsia" w:ascii="宋体" w:hAnsi="宋体" w:cs="宋体"/>
          <w:color w:val="auto"/>
          <w:szCs w:val="21"/>
          <w:highlight w:val="none"/>
        </w:rPr>
        <w:t>3.  评标程序</w:t>
      </w:r>
      <w:bookmarkEnd w:id="173"/>
      <w:bookmarkEnd w:id="174"/>
      <w:bookmarkEnd w:id="175"/>
      <w:bookmarkEnd w:id="176"/>
      <w:bookmarkEnd w:id="177"/>
    </w:p>
    <w:p w14:paraId="118A023D">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outlineLvl w:val="2"/>
        <w:rPr>
          <w:rFonts w:ascii="宋体" w:hAnsi="宋体" w:cs="宋体"/>
          <w:color w:val="auto"/>
          <w:szCs w:val="21"/>
          <w:highlight w:val="none"/>
        </w:rPr>
      </w:pPr>
      <w:r>
        <w:rPr>
          <w:rFonts w:hint="eastAsia" w:ascii="宋体" w:hAnsi="宋体" w:cs="宋体"/>
          <w:color w:val="auto"/>
          <w:szCs w:val="21"/>
          <w:highlight w:val="none"/>
        </w:rPr>
        <w:t>3.1  初步评审</w:t>
      </w:r>
    </w:p>
    <w:p w14:paraId="19BC5BA6">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3.1.1  评标委员会依据本章第 2.1 款规定的标准对</w:t>
      </w:r>
      <w:r>
        <w:rPr>
          <w:rFonts w:hint="eastAsia" w:ascii="宋体" w:hAnsi="宋体" w:cs="宋体"/>
          <w:color w:val="auto"/>
          <w:szCs w:val="21"/>
          <w:highlight w:val="none"/>
          <w:lang w:eastAsia="zh-CN"/>
        </w:rPr>
        <w:t>竞争性比选响应文件</w:t>
      </w:r>
      <w:r>
        <w:rPr>
          <w:rFonts w:hint="eastAsia" w:ascii="宋体" w:hAnsi="宋体" w:cs="宋体"/>
          <w:color w:val="auto"/>
          <w:szCs w:val="21"/>
          <w:highlight w:val="none"/>
        </w:rPr>
        <w:t>进行初步评审。有一项不符合评审标准的，作否决投标处理。（适用于未进行资格预审的）</w:t>
      </w:r>
    </w:p>
    <w:p w14:paraId="09825462">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3.1.1  评标委员会依据本章第2.1.2项、第2.1.3项规定的评审标准对</w:t>
      </w:r>
      <w:r>
        <w:rPr>
          <w:rFonts w:hint="eastAsia" w:ascii="宋体" w:hAnsi="宋体" w:cs="宋体"/>
          <w:color w:val="auto"/>
          <w:szCs w:val="21"/>
          <w:highlight w:val="none"/>
          <w:lang w:eastAsia="zh-CN"/>
        </w:rPr>
        <w:t>竞争性比选响应文件</w:t>
      </w:r>
      <w:r>
        <w:rPr>
          <w:rFonts w:hint="eastAsia" w:ascii="宋体" w:hAnsi="宋体" w:cs="宋体"/>
          <w:color w:val="auto"/>
          <w:szCs w:val="21"/>
          <w:highlight w:val="none"/>
        </w:rPr>
        <w:t>进行初步评审。有一项不符合评审标准的，作否决投标处理。当</w:t>
      </w:r>
      <w:r>
        <w:rPr>
          <w:rFonts w:hint="eastAsia" w:ascii="宋体" w:hAnsi="宋体" w:cs="宋体"/>
          <w:color w:val="auto"/>
          <w:szCs w:val="21"/>
          <w:highlight w:val="none"/>
          <w:lang w:eastAsia="zh-CN"/>
        </w:rPr>
        <w:t>报价人</w:t>
      </w:r>
      <w:r>
        <w:rPr>
          <w:rFonts w:hint="eastAsia" w:ascii="宋体" w:hAnsi="宋体" w:cs="宋体"/>
          <w:color w:val="auto"/>
          <w:szCs w:val="21"/>
          <w:highlight w:val="none"/>
        </w:rPr>
        <w:t>资格预审申请文件的内容发生重大变化时，评标委员会依据本章第2.1.1项规定的标准对其更新资料进行评审。（适用于已进行资格预审的）</w:t>
      </w:r>
    </w:p>
    <w:p w14:paraId="15242DF4">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outlineLvl w:val="3"/>
        <w:rPr>
          <w:rFonts w:ascii="宋体" w:hAnsi="宋体" w:cs="宋体"/>
          <w:color w:val="auto"/>
          <w:szCs w:val="21"/>
          <w:highlight w:val="none"/>
        </w:rPr>
      </w:pPr>
      <w:r>
        <w:rPr>
          <w:rFonts w:hint="eastAsia" w:ascii="宋体" w:hAnsi="宋体" w:cs="宋体"/>
          <w:color w:val="auto"/>
          <w:szCs w:val="21"/>
          <w:highlight w:val="none"/>
        </w:rPr>
        <w:t xml:space="preserve">3.1.2  </w:t>
      </w:r>
      <w:r>
        <w:rPr>
          <w:rFonts w:hint="eastAsia" w:ascii="宋体" w:hAnsi="宋体" w:cs="宋体"/>
          <w:color w:val="auto"/>
          <w:szCs w:val="21"/>
          <w:highlight w:val="none"/>
          <w:lang w:eastAsia="zh-CN"/>
        </w:rPr>
        <w:t>报价人</w:t>
      </w:r>
      <w:r>
        <w:rPr>
          <w:rFonts w:hint="eastAsia" w:ascii="宋体" w:hAnsi="宋体" w:cs="宋体"/>
          <w:color w:val="auto"/>
          <w:szCs w:val="21"/>
          <w:highlight w:val="none"/>
        </w:rPr>
        <w:t>有以下情形之一的，其投标作否决投标处理：</w:t>
      </w:r>
    </w:p>
    <w:p w14:paraId="69FB0613">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（1）</w:t>
      </w:r>
      <w:r>
        <w:rPr>
          <w:rFonts w:hint="eastAsia" w:ascii="宋体" w:hAnsi="宋体" w:cs="宋体"/>
          <w:color w:val="auto"/>
          <w:szCs w:val="21"/>
          <w:highlight w:val="none"/>
          <w:lang w:val="en-US" w:eastAsia="zh-CN"/>
        </w:rPr>
        <w:t>竞争性比选响应文件</w:t>
      </w:r>
      <w:r>
        <w:rPr>
          <w:rFonts w:hint="eastAsia" w:ascii="宋体" w:hAnsi="宋体" w:cs="宋体"/>
          <w:color w:val="auto"/>
          <w:szCs w:val="21"/>
          <w:highlight w:val="none"/>
        </w:rPr>
        <w:t>没有对</w:t>
      </w:r>
      <w:r>
        <w:rPr>
          <w:rFonts w:hint="eastAsia" w:ascii="宋体" w:hAnsi="宋体" w:cs="宋体"/>
          <w:color w:val="auto"/>
          <w:szCs w:val="21"/>
          <w:highlight w:val="none"/>
          <w:lang w:val="en-US" w:eastAsia="zh-CN"/>
        </w:rPr>
        <w:t>竞争性比选文件</w:t>
      </w:r>
      <w:r>
        <w:rPr>
          <w:rFonts w:hint="eastAsia" w:ascii="宋体" w:hAnsi="宋体" w:cs="宋体"/>
          <w:color w:val="auto"/>
          <w:szCs w:val="21"/>
          <w:highlight w:val="none"/>
        </w:rPr>
        <w:t>的实质性要求和条件作出响应，或者对</w:t>
      </w:r>
      <w:r>
        <w:rPr>
          <w:rFonts w:hint="eastAsia" w:ascii="宋体" w:hAnsi="宋体" w:cs="宋体"/>
          <w:color w:val="auto"/>
          <w:szCs w:val="21"/>
          <w:highlight w:val="none"/>
          <w:lang w:val="en-US" w:eastAsia="zh-CN"/>
        </w:rPr>
        <w:t>竞争性比选文件</w:t>
      </w:r>
      <w:r>
        <w:rPr>
          <w:rFonts w:hint="eastAsia" w:ascii="宋体" w:hAnsi="宋体" w:cs="宋体"/>
          <w:color w:val="auto"/>
          <w:szCs w:val="21"/>
          <w:highlight w:val="none"/>
        </w:rPr>
        <w:t>的偏差超出</w:t>
      </w:r>
      <w:r>
        <w:rPr>
          <w:rFonts w:hint="eastAsia" w:ascii="宋体" w:hAnsi="宋体" w:cs="宋体"/>
          <w:color w:val="auto"/>
          <w:szCs w:val="21"/>
          <w:highlight w:val="none"/>
          <w:lang w:val="en-US" w:eastAsia="zh-CN"/>
        </w:rPr>
        <w:t>竞争性比选文件</w:t>
      </w:r>
      <w:r>
        <w:rPr>
          <w:rFonts w:hint="eastAsia" w:ascii="宋体" w:hAnsi="宋体" w:cs="宋体"/>
          <w:color w:val="auto"/>
          <w:szCs w:val="21"/>
          <w:highlight w:val="none"/>
        </w:rPr>
        <w:t>规定的偏差范围或最高项数；</w:t>
      </w:r>
    </w:p>
    <w:p w14:paraId="07934A86">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（2）有串通投标、弄虚作假、行贿等违法行为；</w:t>
      </w:r>
    </w:p>
    <w:p w14:paraId="43115792">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（3）拒绝按评标委员会要求澄清、说明或补正的。</w:t>
      </w:r>
    </w:p>
    <w:p w14:paraId="290C7CDB">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3.1.3  投标报价有算术错误及其他错误的，评标委员会按以下原则要求</w:t>
      </w:r>
      <w:r>
        <w:rPr>
          <w:rFonts w:hint="eastAsia" w:ascii="宋体" w:hAnsi="宋体" w:cs="宋体"/>
          <w:color w:val="auto"/>
          <w:szCs w:val="21"/>
          <w:highlight w:val="none"/>
          <w:lang w:eastAsia="zh-CN"/>
        </w:rPr>
        <w:t>报价人</w:t>
      </w:r>
      <w:r>
        <w:rPr>
          <w:rFonts w:hint="eastAsia" w:ascii="宋体" w:hAnsi="宋体" w:cs="宋体"/>
          <w:color w:val="auto"/>
          <w:szCs w:val="21"/>
          <w:highlight w:val="none"/>
        </w:rPr>
        <w:t>对投标报价进行修正，并要求</w:t>
      </w:r>
      <w:r>
        <w:rPr>
          <w:rFonts w:hint="eastAsia" w:ascii="宋体" w:hAnsi="宋体" w:cs="宋体"/>
          <w:color w:val="auto"/>
          <w:szCs w:val="21"/>
          <w:highlight w:val="none"/>
          <w:lang w:eastAsia="zh-CN"/>
        </w:rPr>
        <w:t>报价人</w:t>
      </w:r>
      <w:r>
        <w:rPr>
          <w:rFonts w:hint="eastAsia" w:ascii="宋体" w:hAnsi="宋体" w:cs="宋体"/>
          <w:color w:val="auto"/>
          <w:szCs w:val="21"/>
          <w:highlight w:val="none"/>
        </w:rPr>
        <w:t>书面澄清确认。</w:t>
      </w:r>
      <w:r>
        <w:rPr>
          <w:rFonts w:hint="eastAsia" w:ascii="宋体" w:hAnsi="宋体" w:cs="宋体"/>
          <w:color w:val="auto"/>
          <w:szCs w:val="21"/>
          <w:highlight w:val="none"/>
          <w:lang w:eastAsia="zh-CN"/>
        </w:rPr>
        <w:t>报价人</w:t>
      </w:r>
      <w:r>
        <w:rPr>
          <w:rFonts w:hint="eastAsia" w:ascii="宋体" w:hAnsi="宋体" w:cs="宋体"/>
          <w:color w:val="auto"/>
          <w:szCs w:val="21"/>
          <w:highlight w:val="none"/>
        </w:rPr>
        <w:t>拒不澄清确认的，评标委员会应当否决其投标：</w:t>
      </w:r>
    </w:p>
    <w:p w14:paraId="1CBE5B1C">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（1）</w:t>
      </w:r>
      <w:r>
        <w:rPr>
          <w:rFonts w:hint="eastAsia" w:ascii="宋体" w:hAnsi="宋体" w:cs="宋体"/>
          <w:color w:val="auto"/>
          <w:szCs w:val="21"/>
          <w:highlight w:val="none"/>
          <w:lang w:eastAsia="zh-CN"/>
        </w:rPr>
        <w:t>竞争性比选响应文件</w:t>
      </w:r>
      <w:r>
        <w:rPr>
          <w:rFonts w:hint="eastAsia" w:ascii="宋体" w:hAnsi="宋体" w:cs="宋体"/>
          <w:color w:val="auto"/>
          <w:szCs w:val="21"/>
          <w:highlight w:val="none"/>
        </w:rPr>
        <w:t>中的大写金额与小写金额不一致的，以大写金额为准；</w:t>
      </w:r>
    </w:p>
    <w:p w14:paraId="16E7D1A4">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（2）分项报价表中各分项总价金额与依据固定单价计算出的结果不一致的，由评标委员会作否决投标处理；</w:t>
      </w:r>
    </w:p>
    <w:p w14:paraId="22EEF244">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（3）投标报价为各分项总价金额之和，投标报价与各分项总价的合价不一致的，由评标委员会作否决投标处理；</w:t>
      </w:r>
    </w:p>
    <w:p w14:paraId="348C184F">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（4）如果分项报价中存在缺漏项，则视为缺漏项价格已包含在其他分项报价之中。</w:t>
      </w:r>
    </w:p>
    <w:p w14:paraId="15F77292">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outlineLvl w:val="2"/>
        <w:rPr>
          <w:rFonts w:ascii="宋体" w:hAnsi="宋体" w:cs="宋体"/>
          <w:color w:val="auto"/>
          <w:szCs w:val="21"/>
          <w:highlight w:val="none"/>
        </w:rPr>
      </w:pPr>
      <w:r>
        <w:rPr>
          <w:rFonts w:hint="eastAsia" w:ascii="宋体" w:hAnsi="宋体" w:cs="宋体"/>
          <w:color w:val="auto"/>
          <w:szCs w:val="21"/>
          <w:highlight w:val="none"/>
        </w:rPr>
        <w:t>3.2  详细评审</w:t>
      </w:r>
    </w:p>
    <w:p w14:paraId="67F674D8">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3.2.1  评标委员会按本章第2.2款规定的量化因素和分值进行评分，并计算出综合评估得分。</w:t>
      </w:r>
    </w:p>
    <w:p w14:paraId="7EFB0EDB">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（1）按本章第 2.2.4（1）目规定的评审因素和分值对技术部分计算出得分 A；</w:t>
      </w:r>
    </w:p>
    <w:p w14:paraId="55358404">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（2）按本章第 2.2.4（2）目规定的评审因素和分值对商务部分计算出得分 B；</w:t>
      </w:r>
    </w:p>
    <w:p w14:paraId="3FF9FCFC">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（3）按本章第 2.2.4（</w:t>
      </w:r>
      <w:r>
        <w:rPr>
          <w:rFonts w:hint="eastAsia" w:ascii="宋体" w:hAnsi="宋体" w:cs="宋体"/>
          <w:color w:val="auto"/>
          <w:szCs w:val="21"/>
          <w:highlight w:val="none"/>
          <w:lang w:val="en-US" w:eastAsia="zh-CN"/>
        </w:rPr>
        <w:t>3</w:t>
      </w:r>
      <w:r>
        <w:rPr>
          <w:rFonts w:hint="eastAsia" w:ascii="宋体" w:hAnsi="宋体" w:cs="宋体"/>
          <w:color w:val="auto"/>
          <w:szCs w:val="21"/>
          <w:highlight w:val="none"/>
        </w:rPr>
        <w:t>）目规定的评审因素和分值对投标报价计算出得分 C；</w:t>
      </w:r>
    </w:p>
    <w:p w14:paraId="7B326856">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3.2.2  各类评分分值的最终计算结果保留两位小数，小数点后第三位“四舍五入”。</w:t>
      </w:r>
    </w:p>
    <w:p w14:paraId="1347996E">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outlineLvl w:val="3"/>
        <w:rPr>
          <w:rFonts w:ascii="宋体" w:hAnsi="宋体" w:cs="宋体"/>
          <w:color w:val="auto"/>
          <w:szCs w:val="21"/>
          <w:highlight w:val="none"/>
        </w:rPr>
      </w:pPr>
      <w:r>
        <w:rPr>
          <w:rFonts w:hint="eastAsia" w:ascii="宋体" w:hAnsi="宋体" w:cs="宋体"/>
          <w:color w:val="auto"/>
          <w:szCs w:val="21"/>
          <w:highlight w:val="none"/>
        </w:rPr>
        <w:t xml:space="preserve">3.2.3  </w:t>
      </w:r>
      <w:r>
        <w:rPr>
          <w:rFonts w:hint="eastAsia" w:ascii="宋体" w:hAnsi="宋体" w:cs="宋体"/>
          <w:color w:val="auto"/>
          <w:szCs w:val="21"/>
          <w:highlight w:val="none"/>
          <w:lang w:eastAsia="zh-CN"/>
        </w:rPr>
        <w:t>报价人</w:t>
      </w:r>
      <w:r>
        <w:rPr>
          <w:rFonts w:hint="eastAsia" w:ascii="宋体" w:hAnsi="宋体" w:cs="宋体"/>
          <w:color w:val="auto"/>
          <w:szCs w:val="21"/>
          <w:highlight w:val="none"/>
        </w:rPr>
        <w:t>得分=A+B+C。</w:t>
      </w:r>
    </w:p>
    <w:p w14:paraId="13B0745C">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outlineLvl w:val="2"/>
        <w:rPr>
          <w:rFonts w:ascii="宋体" w:hAnsi="宋体" w:cs="宋体"/>
          <w:color w:val="auto"/>
          <w:szCs w:val="21"/>
          <w:highlight w:val="none"/>
        </w:rPr>
      </w:pPr>
      <w:r>
        <w:rPr>
          <w:rFonts w:hint="eastAsia" w:ascii="宋体" w:hAnsi="宋体" w:cs="宋体"/>
          <w:color w:val="auto"/>
          <w:szCs w:val="21"/>
          <w:highlight w:val="none"/>
        </w:rPr>
        <w:t xml:space="preserve">3.3  </w:t>
      </w:r>
      <w:r>
        <w:rPr>
          <w:rFonts w:hint="eastAsia" w:ascii="宋体" w:hAnsi="宋体" w:cs="宋体"/>
          <w:color w:val="auto"/>
          <w:szCs w:val="21"/>
          <w:highlight w:val="none"/>
          <w:lang w:eastAsia="zh-CN"/>
        </w:rPr>
        <w:t>竞争性比选响应文件</w:t>
      </w:r>
      <w:r>
        <w:rPr>
          <w:rFonts w:hint="eastAsia" w:ascii="宋体" w:hAnsi="宋体" w:cs="宋体"/>
          <w:color w:val="auto"/>
          <w:szCs w:val="21"/>
          <w:highlight w:val="none"/>
        </w:rPr>
        <w:t>的澄清</w:t>
      </w:r>
    </w:p>
    <w:p w14:paraId="49D1A2D8">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3.3.1  在评标过程中，评标委员会可以书面形式要求</w:t>
      </w:r>
      <w:r>
        <w:rPr>
          <w:rFonts w:hint="eastAsia" w:ascii="宋体" w:hAnsi="宋体" w:cs="宋体"/>
          <w:color w:val="auto"/>
          <w:szCs w:val="21"/>
          <w:highlight w:val="none"/>
          <w:lang w:eastAsia="zh-CN"/>
        </w:rPr>
        <w:t>报价人</w:t>
      </w:r>
      <w:r>
        <w:rPr>
          <w:rFonts w:hint="eastAsia" w:ascii="宋体" w:hAnsi="宋体" w:cs="宋体"/>
          <w:color w:val="auto"/>
          <w:szCs w:val="21"/>
          <w:highlight w:val="none"/>
        </w:rPr>
        <w:t>对所提交</w:t>
      </w:r>
      <w:r>
        <w:rPr>
          <w:rFonts w:hint="eastAsia" w:ascii="宋体" w:hAnsi="宋体" w:cs="宋体"/>
          <w:color w:val="auto"/>
          <w:szCs w:val="21"/>
          <w:highlight w:val="none"/>
          <w:lang w:eastAsia="zh-CN"/>
        </w:rPr>
        <w:t>竞争性比选响应文件</w:t>
      </w:r>
      <w:r>
        <w:rPr>
          <w:rFonts w:hint="eastAsia" w:ascii="宋体" w:hAnsi="宋体" w:cs="宋体"/>
          <w:color w:val="auto"/>
          <w:szCs w:val="21"/>
          <w:highlight w:val="none"/>
        </w:rPr>
        <w:t>中含义不明确、对同类问题表述不一致或者有明显文字和计算错误的内容作必要的澄清、说明或补正。澄清、说明或补正应以书面方式进行。评标委员会不接受</w:t>
      </w:r>
      <w:r>
        <w:rPr>
          <w:rFonts w:hint="eastAsia" w:ascii="宋体" w:hAnsi="宋体" w:cs="宋体"/>
          <w:color w:val="auto"/>
          <w:szCs w:val="21"/>
          <w:highlight w:val="none"/>
          <w:lang w:eastAsia="zh-CN"/>
        </w:rPr>
        <w:t>报价人</w:t>
      </w:r>
      <w:r>
        <w:rPr>
          <w:rFonts w:hint="eastAsia" w:ascii="宋体" w:hAnsi="宋体" w:cs="宋体"/>
          <w:color w:val="auto"/>
          <w:szCs w:val="21"/>
          <w:highlight w:val="none"/>
        </w:rPr>
        <w:t>主动提出的澄清、说明或补正。</w:t>
      </w:r>
    </w:p>
    <w:p w14:paraId="2223EC92">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3.3.2  澄清、说明或补正不得超出</w:t>
      </w:r>
      <w:r>
        <w:rPr>
          <w:rFonts w:hint="eastAsia" w:ascii="宋体" w:hAnsi="宋体" w:cs="宋体"/>
          <w:color w:val="auto"/>
          <w:szCs w:val="21"/>
          <w:highlight w:val="none"/>
          <w:lang w:eastAsia="zh-CN"/>
        </w:rPr>
        <w:t>竞争性比选响应文件</w:t>
      </w:r>
      <w:r>
        <w:rPr>
          <w:rFonts w:hint="eastAsia" w:ascii="宋体" w:hAnsi="宋体" w:cs="宋体"/>
          <w:color w:val="auto"/>
          <w:szCs w:val="21"/>
          <w:highlight w:val="none"/>
        </w:rPr>
        <w:t>的范围且不得改变</w:t>
      </w:r>
      <w:r>
        <w:rPr>
          <w:rFonts w:hint="eastAsia" w:ascii="宋体" w:hAnsi="宋体" w:cs="宋体"/>
          <w:color w:val="auto"/>
          <w:szCs w:val="21"/>
          <w:highlight w:val="none"/>
          <w:lang w:eastAsia="zh-CN"/>
        </w:rPr>
        <w:t>竞争性比选响应文件</w:t>
      </w:r>
      <w:r>
        <w:rPr>
          <w:rFonts w:hint="eastAsia" w:ascii="宋体" w:hAnsi="宋体" w:cs="宋体"/>
          <w:color w:val="auto"/>
          <w:szCs w:val="21"/>
          <w:highlight w:val="none"/>
        </w:rPr>
        <w:t>的实质性内容，并构成</w:t>
      </w:r>
      <w:r>
        <w:rPr>
          <w:rFonts w:hint="eastAsia" w:ascii="宋体" w:hAnsi="宋体" w:cs="宋体"/>
          <w:color w:val="auto"/>
          <w:szCs w:val="21"/>
          <w:highlight w:val="none"/>
          <w:lang w:eastAsia="zh-CN"/>
        </w:rPr>
        <w:t>竞争性比选响应文件</w:t>
      </w:r>
      <w:r>
        <w:rPr>
          <w:rFonts w:hint="eastAsia" w:ascii="宋体" w:hAnsi="宋体" w:cs="宋体"/>
          <w:color w:val="auto"/>
          <w:szCs w:val="21"/>
          <w:highlight w:val="none"/>
        </w:rPr>
        <w:t>的组成部分。</w:t>
      </w:r>
    </w:p>
    <w:p w14:paraId="600C06FF">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3.3.3  评标委员会对</w:t>
      </w:r>
      <w:r>
        <w:rPr>
          <w:rFonts w:hint="eastAsia" w:ascii="宋体" w:hAnsi="宋体" w:cs="宋体"/>
          <w:color w:val="auto"/>
          <w:szCs w:val="21"/>
          <w:highlight w:val="none"/>
          <w:lang w:eastAsia="zh-CN"/>
        </w:rPr>
        <w:t>报价人</w:t>
      </w:r>
      <w:r>
        <w:rPr>
          <w:rFonts w:hint="eastAsia" w:ascii="宋体" w:hAnsi="宋体" w:cs="宋体"/>
          <w:color w:val="auto"/>
          <w:szCs w:val="21"/>
          <w:highlight w:val="none"/>
        </w:rPr>
        <w:t>提交的澄清、说明或补正有疑问的，可以要求</w:t>
      </w:r>
      <w:r>
        <w:rPr>
          <w:rFonts w:hint="eastAsia" w:ascii="宋体" w:hAnsi="宋体" w:cs="宋体"/>
          <w:color w:val="auto"/>
          <w:szCs w:val="21"/>
          <w:highlight w:val="none"/>
          <w:lang w:eastAsia="zh-CN"/>
        </w:rPr>
        <w:t>报价人</w:t>
      </w:r>
      <w:r>
        <w:rPr>
          <w:rFonts w:hint="eastAsia" w:ascii="宋体" w:hAnsi="宋体" w:cs="宋体"/>
          <w:color w:val="auto"/>
          <w:szCs w:val="21"/>
          <w:highlight w:val="none"/>
        </w:rPr>
        <w:t>进一步澄清、说明或补正，直至满足评标委员会的要求。</w:t>
      </w:r>
    </w:p>
    <w:p w14:paraId="557A5CE0">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outlineLvl w:val="2"/>
        <w:rPr>
          <w:rFonts w:ascii="宋体" w:hAnsi="宋体" w:cs="宋体"/>
          <w:color w:val="auto"/>
          <w:szCs w:val="21"/>
          <w:highlight w:val="none"/>
        </w:rPr>
      </w:pPr>
      <w:r>
        <w:rPr>
          <w:rFonts w:hint="eastAsia" w:ascii="宋体" w:hAnsi="宋体" w:cs="宋体"/>
          <w:color w:val="auto"/>
          <w:szCs w:val="21"/>
          <w:highlight w:val="none"/>
        </w:rPr>
        <w:t>3.4  评标结果</w:t>
      </w:r>
    </w:p>
    <w:p w14:paraId="3D9E638D">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3.4.1  除第二章“</w:t>
      </w:r>
      <w:r>
        <w:rPr>
          <w:rFonts w:hint="eastAsia" w:ascii="宋体" w:hAnsi="宋体" w:cs="宋体"/>
          <w:color w:val="auto"/>
          <w:szCs w:val="21"/>
          <w:highlight w:val="none"/>
          <w:lang w:eastAsia="zh-CN"/>
        </w:rPr>
        <w:t>报价人须知</w:t>
      </w:r>
      <w:r>
        <w:rPr>
          <w:rFonts w:hint="eastAsia" w:ascii="宋体" w:hAnsi="宋体" w:cs="宋体"/>
          <w:color w:val="auto"/>
          <w:szCs w:val="21"/>
          <w:highlight w:val="none"/>
        </w:rPr>
        <w:t>”前附表授权直接确定中标人外，评标委员会按照得分由高到低的顺序推荐</w:t>
      </w:r>
      <w:r>
        <w:rPr>
          <w:rFonts w:hint="eastAsia" w:ascii="宋体" w:hAnsi="宋体" w:cs="宋体"/>
          <w:color w:val="auto"/>
          <w:szCs w:val="21"/>
          <w:highlight w:val="none"/>
          <w:lang w:val="en-US" w:eastAsia="zh-CN"/>
        </w:rPr>
        <w:t>2名</w:t>
      </w:r>
      <w:r>
        <w:rPr>
          <w:rFonts w:hint="eastAsia" w:ascii="宋体" w:hAnsi="宋体" w:cs="宋体"/>
          <w:color w:val="auto"/>
          <w:szCs w:val="21"/>
          <w:highlight w:val="none"/>
        </w:rPr>
        <w:t>中标候选人，并标明排序。</w:t>
      </w:r>
    </w:p>
    <w:p w14:paraId="758026C6">
      <w:pPr>
        <w:pStyle w:val="16"/>
        <w:spacing w:before="76" w:line="355" w:lineRule="auto"/>
        <w:jc w:val="center"/>
        <w:rPr>
          <w:rFonts w:hint="eastAsia" w:ascii="宋体" w:hAnsi="宋体" w:eastAsia="宋体" w:cs="宋体"/>
          <w:color w:val="auto"/>
          <w:kern w:val="2"/>
          <w:sz w:val="21"/>
          <w:szCs w:val="21"/>
          <w:highlight w:val="none"/>
          <w:lang w:val="en-US" w:eastAsia="zh-CN" w:bidi="ar-SA"/>
        </w:rPr>
      </w:pPr>
      <w:r>
        <w:rPr>
          <w:rFonts w:hint="eastAsia" w:ascii="宋体" w:hAnsi="宋体" w:cs="宋体"/>
          <w:color w:val="auto"/>
          <w:kern w:val="2"/>
          <w:sz w:val="21"/>
          <w:szCs w:val="21"/>
          <w:highlight w:val="none"/>
          <w:lang w:val="en-US" w:eastAsia="zh-CN" w:bidi="ar-SA"/>
        </w:rPr>
        <w:t xml:space="preserve">    </w:t>
      </w:r>
      <w:r>
        <w:rPr>
          <w:rFonts w:hint="eastAsia" w:ascii="宋体" w:hAnsi="宋体" w:eastAsia="宋体" w:cs="宋体"/>
          <w:color w:val="auto"/>
          <w:kern w:val="2"/>
          <w:sz w:val="21"/>
          <w:szCs w:val="21"/>
          <w:highlight w:val="none"/>
          <w:lang w:val="en-US" w:eastAsia="zh-CN" w:bidi="ar-SA"/>
        </w:rPr>
        <w:t>3.4.2  评标委员会完成评标后，应当向采购人提交书面评标报告和中标候选人名单。</w:t>
      </w:r>
    </w:p>
    <w:p w14:paraId="0793614C">
      <w:pPr>
        <w:pStyle w:val="16"/>
        <w:keepNext w:val="0"/>
        <w:keepLines w:val="0"/>
        <w:pageBreakBefore w:val="0"/>
        <w:widowControl w:val="0"/>
        <w:kinsoku/>
        <w:wordWrap/>
        <w:overflowPunct/>
        <w:topLinePunct w:val="0"/>
        <w:autoSpaceDE/>
        <w:autoSpaceDN/>
        <w:bidi w:val="0"/>
        <w:adjustRightInd/>
        <w:snapToGrid/>
        <w:spacing w:before="76" w:line="356" w:lineRule="auto"/>
        <w:jc w:val="center"/>
        <w:textAlignment w:val="auto"/>
        <w:outlineLvl w:val="0"/>
        <w:rPr>
          <w:color w:val="auto"/>
          <w:highlight w:val="none"/>
        </w:rPr>
      </w:pPr>
      <w:r>
        <w:rPr>
          <w:rFonts w:hint="eastAsia"/>
          <w:color w:val="auto"/>
          <w:highlight w:val="none"/>
        </w:rPr>
        <w:br w:type="page"/>
      </w:r>
      <w:bookmarkStart w:id="178" w:name="_Toc20382"/>
      <w:r>
        <w:rPr>
          <w:rStyle w:val="82"/>
          <w:rFonts w:hint="eastAsia"/>
          <w:b/>
          <w:bCs/>
          <w:color w:val="auto"/>
          <w:highlight w:val="none"/>
        </w:rPr>
        <w:t>第四章 报价说明</w:t>
      </w:r>
      <w:bookmarkEnd w:id="178"/>
    </w:p>
    <w:p w14:paraId="3AB5DCE2">
      <w:pPr>
        <w:pStyle w:val="28"/>
        <w:keepNext w:val="0"/>
        <w:keepLines w:val="0"/>
        <w:pageBreakBefore w:val="0"/>
        <w:widowControl w:val="0"/>
        <w:kinsoku/>
        <w:wordWrap/>
        <w:overflowPunct/>
        <w:topLinePunct w:val="0"/>
        <w:autoSpaceDE/>
        <w:autoSpaceDN/>
        <w:bidi w:val="0"/>
        <w:adjustRightInd/>
        <w:snapToGrid/>
        <w:spacing w:before="0" w:after="0" w:line="400" w:lineRule="exact"/>
        <w:ind w:firstLine="420" w:firstLineChars="200"/>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1、工程量清单应与本工程竞争性比选文件、技术标准和要求等文件结合起来查阅与理解。</w:t>
      </w:r>
    </w:p>
    <w:p w14:paraId="1CD71B9B">
      <w:pPr>
        <w:pStyle w:val="28"/>
        <w:keepNext w:val="0"/>
        <w:keepLines w:val="0"/>
        <w:pageBreakBefore w:val="0"/>
        <w:widowControl w:val="0"/>
        <w:kinsoku/>
        <w:wordWrap/>
        <w:overflowPunct/>
        <w:topLinePunct w:val="0"/>
        <w:autoSpaceDE/>
        <w:autoSpaceDN/>
        <w:bidi w:val="0"/>
        <w:adjustRightInd/>
        <w:snapToGrid/>
        <w:spacing w:before="0" w:after="0" w:line="400" w:lineRule="exact"/>
        <w:ind w:firstLine="420" w:firstLineChars="200"/>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2、本竞争性比选报价采用综合单价报价。综合单价是指完成工程量清单中一个规定计量单位的分部分项工程量清单费用、措施项目清单费用、其他项目清单费用、规费、税金</w:t>
      </w:r>
      <w:r>
        <w:rPr>
          <w:rFonts w:hint="eastAsia" w:ascii="宋体" w:hAnsi="宋体" w:cs="宋体"/>
          <w:b w:val="0"/>
          <w:bCs w:val="0"/>
          <w:color w:val="auto"/>
          <w:sz w:val="21"/>
          <w:szCs w:val="21"/>
          <w:highlight w:val="none"/>
          <w:lang w:val="en-US" w:eastAsia="zh-CN"/>
        </w:rPr>
        <w:t>（税率为3%）</w:t>
      </w:r>
      <w:r>
        <w:rPr>
          <w:rFonts w:hint="eastAsia" w:ascii="宋体" w:hAnsi="宋体" w:eastAsia="宋体" w:cs="宋体"/>
          <w:b w:val="0"/>
          <w:bCs w:val="0"/>
          <w:color w:val="auto"/>
          <w:sz w:val="21"/>
          <w:szCs w:val="21"/>
          <w:highlight w:val="none"/>
          <w:lang w:val="en-US" w:eastAsia="zh-CN"/>
        </w:rPr>
        <w:t>等完成本项目的一切费用（即本项目除安全生产费以外的人工费、材料设备及采管费和二次转运费、工程照管费</w:t>
      </w:r>
      <w:r>
        <w:rPr>
          <w:rFonts w:hint="eastAsia" w:ascii="宋体" w:hAnsi="宋体" w:cs="宋体"/>
          <w:b w:val="0"/>
          <w:bCs w:val="0"/>
          <w:color w:val="auto"/>
          <w:sz w:val="21"/>
          <w:szCs w:val="21"/>
          <w:highlight w:val="none"/>
          <w:lang w:val="en-US" w:eastAsia="zh-CN"/>
        </w:rPr>
        <w:t>（工程照管期：自项目开工至工程整体通过业主的竣工验收，照管责任转移至业主止；如项目实施过程中另行书面约定，以其约定为准）</w:t>
      </w:r>
      <w:r>
        <w:rPr>
          <w:rFonts w:hint="eastAsia" w:ascii="宋体" w:hAnsi="宋体" w:eastAsia="宋体" w:cs="宋体"/>
          <w:b w:val="0"/>
          <w:bCs w:val="0"/>
          <w:color w:val="auto"/>
          <w:sz w:val="21"/>
          <w:szCs w:val="21"/>
          <w:highlight w:val="none"/>
          <w:lang w:val="en-US" w:eastAsia="zh-CN"/>
        </w:rPr>
        <w:t>、机械使用费、安装和调试费、差旅费、交通费、车辆通行费、车辆台班费、办理施工许可、竣工资料编制、驻地建设、竣工验收、保险、环境保护、文物保护、废弃物转运处理、综合费等），以及竞争性比选文件中明示或暗示的的所有责任、义务和一般风险。</w:t>
      </w:r>
    </w:p>
    <w:p w14:paraId="704EA6D6">
      <w:pPr>
        <w:pStyle w:val="28"/>
        <w:keepNext w:val="0"/>
        <w:keepLines w:val="0"/>
        <w:pageBreakBefore w:val="0"/>
        <w:widowControl w:val="0"/>
        <w:kinsoku/>
        <w:wordWrap/>
        <w:overflowPunct/>
        <w:topLinePunct w:val="0"/>
        <w:autoSpaceDE/>
        <w:autoSpaceDN/>
        <w:bidi w:val="0"/>
        <w:adjustRightInd/>
        <w:snapToGrid/>
        <w:spacing w:before="0" w:after="0" w:line="400" w:lineRule="exact"/>
        <w:ind w:firstLine="420" w:firstLineChars="200"/>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3、“安全生产费”为不可竞争性费用，不得随意调整，据实结算，安全生产费包含但不限于①.设置、完善、改造和维护安全防护设施设备支出；②.配备、维护、保养应急救援的器材和设备支出和应急演练支出；③.重大危险源和事故隐患评估、监控(包括远程监控)和整改支出；④.安全生产检查、咨询、评价和安全生产标准化支出；⑤.配备和更新现场作业人员安全防护用品支出；⑥.安全生产宣传、教育、培训支出；⑦.安全生产适用的新技术、新标准、新工艺、新装备的推广应用支出；⑧.安全设施及特种设备检测检验支出；⑨.其他与安全生产直接相关的支出）。保险均由报价人承担并支付，不在报价中单列。</w:t>
      </w:r>
    </w:p>
    <w:p w14:paraId="3CCAB81B">
      <w:pPr>
        <w:pStyle w:val="28"/>
        <w:keepNext w:val="0"/>
        <w:keepLines w:val="0"/>
        <w:pageBreakBefore w:val="0"/>
        <w:widowControl w:val="0"/>
        <w:kinsoku/>
        <w:wordWrap/>
        <w:overflowPunct/>
        <w:topLinePunct w:val="0"/>
        <w:autoSpaceDE/>
        <w:autoSpaceDN/>
        <w:bidi w:val="0"/>
        <w:adjustRightInd/>
        <w:snapToGrid/>
        <w:spacing w:before="0" w:after="0" w:line="400" w:lineRule="exact"/>
        <w:ind w:firstLine="420" w:firstLineChars="200"/>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4、采购人供应的材料、设备的金额不进入总报价，其他全部进入总报价。报价人在实施土建工作时，如管沟开挖、设备基础等，应包含定位放样、基础开挖和回填、弃土外运、基础钢筋制作和支模、基础浇筑及附属管道敷设等全部工作内容，电缆应根据要求进行防盗包封，设备及线缆标识按采购人要求制作安装，以上工作内容采购人不再另行计量与支付。</w:t>
      </w:r>
    </w:p>
    <w:p w14:paraId="054A864D">
      <w:pPr>
        <w:pStyle w:val="28"/>
        <w:keepNext w:val="0"/>
        <w:keepLines w:val="0"/>
        <w:pageBreakBefore w:val="0"/>
        <w:widowControl w:val="0"/>
        <w:kinsoku/>
        <w:wordWrap/>
        <w:overflowPunct/>
        <w:topLinePunct w:val="0"/>
        <w:autoSpaceDE/>
        <w:autoSpaceDN/>
        <w:bidi w:val="0"/>
        <w:adjustRightInd/>
        <w:snapToGrid/>
        <w:spacing w:before="0" w:after="0" w:line="400" w:lineRule="exact"/>
        <w:ind w:firstLine="420" w:firstLineChars="200"/>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5、报价人应结合施工现场实际和现在的市场情况、自身技术及管理水平、经营状况、机械设备及制定的施工方案的要求自行报价，该报价不低于报价人完成该项目的成本。</w:t>
      </w:r>
    </w:p>
    <w:p w14:paraId="36624ECF">
      <w:pPr>
        <w:pStyle w:val="28"/>
        <w:keepNext w:val="0"/>
        <w:keepLines w:val="0"/>
        <w:pageBreakBefore w:val="0"/>
        <w:widowControl w:val="0"/>
        <w:kinsoku/>
        <w:wordWrap/>
        <w:overflowPunct/>
        <w:topLinePunct w:val="0"/>
        <w:autoSpaceDE/>
        <w:autoSpaceDN/>
        <w:bidi w:val="0"/>
        <w:adjustRightInd/>
        <w:snapToGrid/>
        <w:spacing w:before="0" w:after="0" w:line="400" w:lineRule="exact"/>
        <w:ind w:firstLine="420" w:firstLineChars="200"/>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6、工程量清单中所列工程数量是估算的数量，仅作为报价的共同基础，不能作为最终结算与支付的依据。实际支付应按实际完成的工程量*工程量清单的单价来计算支付金额。</w:t>
      </w:r>
    </w:p>
    <w:p w14:paraId="57B3E641">
      <w:pPr>
        <w:pStyle w:val="28"/>
        <w:keepNext w:val="0"/>
        <w:keepLines w:val="0"/>
        <w:pageBreakBefore w:val="0"/>
        <w:widowControl w:val="0"/>
        <w:kinsoku/>
        <w:wordWrap/>
        <w:overflowPunct/>
        <w:topLinePunct w:val="0"/>
        <w:autoSpaceDE/>
        <w:autoSpaceDN/>
        <w:bidi w:val="0"/>
        <w:adjustRightInd/>
        <w:snapToGrid/>
        <w:spacing w:before="0" w:after="0" w:line="400" w:lineRule="exact"/>
        <w:ind w:firstLine="420" w:firstLineChars="200"/>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7、工程量清单中所列工程量的变动，丝毫不会降低或影响合同条款的效力，也不免除报价人按规定的标准进行施工和修复缺陷的责任。</w:t>
      </w:r>
    </w:p>
    <w:p w14:paraId="3DF548CB">
      <w:pPr>
        <w:pStyle w:val="28"/>
        <w:keepNext w:val="0"/>
        <w:keepLines w:val="0"/>
        <w:pageBreakBefore w:val="0"/>
        <w:widowControl w:val="0"/>
        <w:kinsoku/>
        <w:wordWrap/>
        <w:overflowPunct/>
        <w:topLinePunct w:val="0"/>
        <w:autoSpaceDE/>
        <w:autoSpaceDN/>
        <w:bidi w:val="0"/>
        <w:adjustRightInd/>
        <w:snapToGrid/>
        <w:spacing w:before="0" w:after="0" w:line="400" w:lineRule="exact"/>
        <w:ind w:firstLine="420" w:firstLineChars="200"/>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8、对工程量清单中的每一个细目，报价人均填单价和合价，对于未填入单价和合价的细目，其费用应视为已包括在工程量清单中的其他细目的单价和合价中，报价人必须按采购人指令完成工程量清单中未填入单价和合价的细目，但不能得到结算与支付，报价人的总报价应是所有工程费用的汇总。</w:t>
      </w:r>
    </w:p>
    <w:p w14:paraId="45F5B3CB">
      <w:pPr>
        <w:pStyle w:val="28"/>
        <w:keepNext w:val="0"/>
        <w:keepLines w:val="0"/>
        <w:pageBreakBefore w:val="0"/>
        <w:widowControl w:val="0"/>
        <w:kinsoku/>
        <w:wordWrap/>
        <w:overflowPunct/>
        <w:topLinePunct w:val="0"/>
        <w:autoSpaceDE/>
        <w:autoSpaceDN/>
        <w:bidi w:val="0"/>
        <w:adjustRightInd/>
        <w:snapToGrid/>
        <w:spacing w:before="0" w:after="0" w:line="400" w:lineRule="exact"/>
        <w:ind w:firstLine="420" w:firstLineChars="200"/>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9、不同单项及单位工程中的分部分项工程量清单中相同项目（项目特征及工作内容相同）的应报价统一，如有差异，按最低的一个报价进行结算；材料设备单价处理办法相同。</w:t>
      </w:r>
    </w:p>
    <w:p w14:paraId="3DDDA0A6">
      <w:pPr>
        <w:pStyle w:val="28"/>
        <w:keepNext w:val="0"/>
        <w:keepLines w:val="0"/>
        <w:pageBreakBefore w:val="0"/>
        <w:widowControl w:val="0"/>
        <w:kinsoku/>
        <w:wordWrap/>
        <w:overflowPunct/>
        <w:topLinePunct w:val="0"/>
        <w:autoSpaceDE/>
        <w:autoSpaceDN/>
        <w:bidi w:val="0"/>
        <w:adjustRightInd/>
        <w:snapToGrid/>
        <w:spacing w:before="0" w:after="0" w:line="400" w:lineRule="exact"/>
        <w:ind w:firstLine="420" w:firstLineChars="200"/>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10、对作业和材料设备的技术标准和要求及一般说明或规定，未重复写入工程量清单内，在给工程量清单各细目报价前，应参阅并满足设计文件及竞争性比选文件中技术标准和要求的有关部分，如不满足相关技术标准和要求，由此对采购人造成的一切损失由报价人承担。</w:t>
      </w:r>
    </w:p>
    <w:p w14:paraId="27BF3288">
      <w:pPr>
        <w:pStyle w:val="28"/>
        <w:keepNext w:val="0"/>
        <w:keepLines w:val="0"/>
        <w:pageBreakBefore w:val="0"/>
        <w:widowControl w:val="0"/>
        <w:kinsoku/>
        <w:wordWrap/>
        <w:overflowPunct/>
        <w:topLinePunct w:val="0"/>
        <w:autoSpaceDE/>
        <w:autoSpaceDN/>
        <w:bidi w:val="0"/>
        <w:adjustRightInd/>
        <w:snapToGrid/>
        <w:spacing w:before="0" w:after="0" w:line="400" w:lineRule="exact"/>
        <w:ind w:firstLine="420" w:firstLineChars="200"/>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11、对于符合要求的竞争性比选响应文件，在签订合同协议书前，如发现工程量清单中有计算方面的算术差错，按以下规定予以修正：（1）当以数字表示的金额与文字表示的金额有差异时，以文字表示的金额为准；（2）当单价与数量相乘不等于合价时，以单价计算为准，如果单价有明显的小数点位置差错，应以标出的合价为准，同时对单价予以修正；（3）当各细目的合价累计不等于总价时，应以各细目合价累计数为准，修正总价。当按以上原则对算术性差错的修正，应以取得报价人的同意，并确认修正后的最终报价。如果报价人拒绝确认，则报价做废标处理。</w:t>
      </w:r>
    </w:p>
    <w:p w14:paraId="160059C7">
      <w:pPr>
        <w:pStyle w:val="28"/>
        <w:keepNext w:val="0"/>
        <w:keepLines w:val="0"/>
        <w:pageBreakBefore w:val="0"/>
        <w:widowControl w:val="0"/>
        <w:kinsoku/>
        <w:wordWrap/>
        <w:overflowPunct/>
        <w:topLinePunct w:val="0"/>
        <w:autoSpaceDE/>
        <w:autoSpaceDN/>
        <w:bidi w:val="0"/>
        <w:adjustRightInd/>
        <w:snapToGrid/>
        <w:spacing w:before="0" w:after="0" w:line="400" w:lineRule="exact"/>
        <w:ind w:firstLine="420" w:firstLineChars="200"/>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12、工程量清单中的任何内容不得随意删除或涂改，若有误，在有效时间内书面向采购人提出，以“补遗”资料为准。</w:t>
      </w:r>
    </w:p>
    <w:p w14:paraId="52B63116">
      <w:pPr>
        <w:pStyle w:val="28"/>
        <w:keepNext w:val="0"/>
        <w:keepLines w:val="0"/>
        <w:pageBreakBefore w:val="0"/>
        <w:widowControl w:val="0"/>
        <w:kinsoku/>
        <w:wordWrap/>
        <w:overflowPunct/>
        <w:topLinePunct w:val="0"/>
        <w:autoSpaceDE/>
        <w:autoSpaceDN/>
        <w:bidi w:val="0"/>
        <w:adjustRightInd/>
        <w:snapToGrid/>
        <w:spacing w:before="0" w:after="0" w:line="400" w:lineRule="exact"/>
        <w:ind w:firstLine="420" w:firstLineChars="200"/>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13、报价中的单价和合价全部以人民币（元）表示。</w:t>
      </w:r>
    </w:p>
    <w:p w14:paraId="6DF63E48">
      <w:pPr>
        <w:pStyle w:val="28"/>
        <w:keepNext w:val="0"/>
        <w:keepLines w:val="0"/>
        <w:pageBreakBefore w:val="0"/>
        <w:widowControl w:val="0"/>
        <w:kinsoku/>
        <w:wordWrap/>
        <w:overflowPunct/>
        <w:topLinePunct w:val="0"/>
        <w:autoSpaceDE/>
        <w:autoSpaceDN/>
        <w:bidi w:val="0"/>
        <w:adjustRightInd/>
        <w:snapToGrid/>
        <w:spacing w:before="0" w:after="0" w:line="400" w:lineRule="exact"/>
        <w:ind w:firstLine="420" w:firstLineChars="200"/>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14、对于报价人报价中明显高于市场价的单项报价，采购人有权进行价格审核后调整。调整后应以取得报价人的同意，并确认修正后的最终报价。如果报价人拒绝确认，则其竞争性响应文件将不予评审。</w:t>
      </w:r>
    </w:p>
    <w:p w14:paraId="740BA469">
      <w:pPr>
        <w:pStyle w:val="28"/>
        <w:keepNext w:val="0"/>
        <w:keepLines w:val="0"/>
        <w:pageBreakBefore w:val="0"/>
        <w:widowControl w:val="0"/>
        <w:kinsoku/>
        <w:wordWrap/>
        <w:overflowPunct/>
        <w:topLinePunct w:val="0"/>
        <w:autoSpaceDE/>
        <w:autoSpaceDN/>
        <w:bidi w:val="0"/>
        <w:adjustRightInd/>
        <w:snapToGrid/>
        <w:spacing w:before="0" w:after="0" w:line="400" w:lineRule="exact"/>
        <w:ind w:firstLine="420" w:firstLineChars="200"/>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15、合同为单价合同，合同期间不予调价。</w:t>
      </w:r>
    </w:p>
    <w:p w14:paraId="241BB141">
      <w:pPr>
        <w:pStyle w:val="28"/>
        <w:keepNext w:val="0"/>
        <w:keepLines w:val="0"/>
        <w:pageBreakBefore w:val="0"/>
        <w:widowControl w:val="0"/>
        <w:kinsoku/>
        <w:wordWrap/>
        <w:overflowPunct/>
        <w:topLinePunct w:val="0"/>
        <w:autoSpaceDE/>
        <w:autoSpaceDN/>
        <w:bidi w:val="0"/>
        <w:adjustRightInd/>
        <w:snapToGrid/>
        <w:spacing w:before="0" w:after="0" w:line="400" w:lineRule="exact"/>
        <w:ind w:firstLine="420" w:firstLineChars="200"/>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16、报价人应严格按照工程量清单进行报价，不得随意修改采购人发布的工程量清单数量、公式及相关内容。</w:t>
      </w:r>
    </w:p>
    <w:p w14:paraId="4003EAD4">
      <w:pPr>
        <w:pStyle w:val="28"/>
        <w:keepNext w:val="0"/>
        <w:keepLines w:val="0"/>
        <w:pageBreakBefore w:val="0"/>
        <w:widowControl w:val="0"/>
        <w:kinsoku/>
        <w:wordWrap/>
        <w:overflowPunct/>
        <w:topLinePunct w:val="0"/>
        <w:autoSpaceDE/>
        <w:autoSpaceDN/>
        <w:bidi w:val="0"/>
        <w:adjustRightInd/>
        <w:snapToGrid/>
        <w:spacing w:before="0" w:after="0" w:line="400" w:lineRule="exact"/>
        <w:ind w:firstLine="420" w:firstLineChars="200"/>
        <w:textAlignment w:val="auto"/>
        <w:rPr>
          <w:rFonts w:hint="eastAsia" w:ascii="宋体" w:hAnsi="宋体" w:cs="宋体"/>
          <w:b w:val="0"/>
          <w:bCs w:val="0"/>
          <w:color w:val="auto"/>
          <w:sz w:val="21"/>
          <w:szCs w:val="21"/>
          <w:highlight w:val="none"/>
        </w:rPr>
      </w:pPr>
      <w:r>
        <w:rPr>
          <w:rFonts w:hint="eastAsia" w:ascii="宋体" w:hAnsi="宋体" w:eastAsia="宋体" w:cs="宋体"/>
          <w:b w:val="0"/>
          <w:bCs w:val="0"/>
          <w:color w:val="auto"/>
          <w:sz w:val="21"/>
          <w:szCs w:val="21"/>
          <w:highlight w:val="none"/>
          <w:lang w:val="en-US" w:eastAsia="zh-CN"/>
        </w:rPr>
        <w:t>17、报价人提供的材料设备需在报价清单中明确品牌及型号，且报价人提供的设备质保期为2年，自本项目</w:t>
      </w:r>
      <w:r>
        <w:rPr>
          <w:rFonts w:hint="eastAsia" w:ascii="宋体" w:hAnsi="宋体" w:cs="宋体"/>
          <w:b w:val="0"/>
          <w:bCs w:val="0"/>
          <w:color w:val="auto"/>
          <w:sz w:val="21"/>
          <w:szCs w:val="21"/>
          <w:highlight w:val="none"/>
          <w:lang w:val="en-US" w:eastAsia="zh-CN"/>
        </w:rPr>
        <w:t>竣工</w:t>
      </w:r>
      <w:r>
        <w:rPr>
          <w:rFonts w:hint="eastAsia" w:ascii="宋体" w:hAnsi="宋体" w:eastAsia="宋体" w:cs="宋体"/>
          <w:b w:val="0"/>
          <w:bCs w:val="0"/>
          <w:color w:val="auto"/>
          <w:sz w:val="21"/>
          <w:szCs w:val="21"/>
          <w:highlight w:val="none"/>
          <w:lang w:val="en-US" w:eastAsia="zh-CN"/>
        </w:rPr>
        <w:t>验收合格之日起计算。</w:t>
      </w:r>
    </w:p>
    <w:p w14:paraId="69450722">
      <w:pPr>
        <w:rPr>
          <w:rFonts w:hint="eastAsia" w:ascii="宋体" w:hAnsi="宋体" w:cs="宋体"/>
          <w:b w:val="0"/>
          <w:bCs w:val="0"/>
          <w:color w:val="auto"/>
          <w:sz w:val="21"/>
          <w:szCs w:val="21"/>
          <w:highlight w:val="none"/>
        </w:rPr>
      </w:pPr>
    </w:p>
    <w:p w14:paraId="584121A0">
      <w:pPr>
        <w:pStyle w:val="28"/>
        <w:rPr>
          <w:rFonts w:hint="eastAsia"/>
          <w:color w:val="auto"/>
          <w:highlight w:val="none"/>
        </w:rPr>
      </w:pPr>
    </w:p>
    <w:p w14:paraId="3C800995">
      <w:pPr>
        <w:rPr>
          <w:rFonts w:hint="eastAsia" w:ascii="宋体" w:hAnsi="宋体" w:cs="宋体"/>
          <w:b w:val="0"/>
          <w:bCs w:val="0"/>
          <w:color w:val="auto"/>
          <w:sz w:val="21"/>
          <w:szCs w:val="21"/>
          <w:highlight w:val="none"/>
        </w:rPr>
      </w:pPr>
    </w:p>
    <w:p w14:paraId="5B7EFF62">
      <w:pPr>
        <w:pStyle w:val="28"/>
        <w:rPr>
          <w:rFonts w:hint="eastAsia" w:ascii="宋体" w:hAnsi="宋体" w:cs="宋体"/>
          <w:b w:val="0"/>
          <w:bCs w:val="0"/>
          <w:color w:val="auto"/>
          <w:sz w:val="21"/>
          <w:szCs w:val="21"/>
          <w:highlight w:val="none"/>
        </w:rPr>
      </w:pPr>
    </w:p>
    <w:p w14:paraId="5156D268">
      <w:pPr>
        <w:rPr>
          <w:rFonts w:hint="eastAsia" w:ascii="宋体" w:hAnsi="宋体" w:cs="宋体"/>
          <w:b w:val="0"/>
          <w:bCs w:val="0"/>
          <w:color w:val="auto"/>
          <w:sz w:val="21"/>
          <w:szCs w:val="21"/>
          <w:highlight w:val="none"/>
        </w:rPr>
      </w:pPr>
    </w:p>
    <w:p w14:paraId="327B7033">
      <w:pPr>
        <w:pStyle w:val="28"/>
        <w:rPr>
          <w:rFonts w:hint="eastAsia" w:ascii="宋体" w:hAnsi="宋体" w:cs="宋体"/>
          <w:b w:val="0"/>
          <w:bCs w:val="0"/>
          <w:color w:val="auto"/>
          <w:sz w:val="21"/>
          <w:szCs w:val="21"/>
          <w:highlight w:val="none"/>
        </w:rPr>
      </w:pPr>
    </w:p>
    <w:p w14:paraId="6A6258DA">
      <w:pPr>
        <w:rPr>
          <w:rFonts w:hint="eastAsia" w:ascii="宋体" w:hAnsi="宋体" w:cs="宋体"/>
          <w:b w:val="0"/>
          <w:bCs w:val="0"/>
          <w:color w:val="auto"/>
          <w:sz w:val="21"/>
          <w:szCs w:val="21"/>
          <w:highlight w:val="none"/>
        </w:rPr>
      </w:pPr>
    </w:p>
    <w:p w14:paraId="0A48F4D2">
      <w:pPr>
        <w:pStyle w:val="28"/>
        <w:rPr>
          <w:rFonts w:hint="eastAsia" w:ascii="宋体" w:hAnsi="宋体" w:cs="宋体"/>
          <w:b w:val="0"/>
          <w:bCs w:val="0"/>
          <w:color w:val="auto"/>
          <w:sz w:val="21"/>
          <w:szCs w:val="21"/>
          <w:highlight w:val="none"/>
        </w:rPr>
      </w:pPr>
    </w:p>
    <w:p w14:paraId="4550A073">
      <w:pPr>
        <w:spacing w:before="0" w:after="0" w:line="360" w:lineRule="auto"/>
        <w:jc w:val="center"/>
        <w:rPr>
          <w:rFonts w:hint="eastAsia" w:ascii="宋体" w:hAnsi="宋体" w:cs="宋体"/>
          <w:color w:val="auto"/>
          <w:highlight w:val="none"/>
        </w:rPr>
      </w:pPr>
      <w:bookmarkStart w:id="179" w:name="_Toc514858705"/>
      <w:bookmarkStart w:id="180" w:name="_Toc144974834"/>
      <w:bookmarkStart w:id="181" w:name="_Toc179632789"/>
      <w:bookmarkStart w:id="182" w:name="_Toc246996340"/>
      <w:bookmarkStart w:id="183" w:name="_Toc2000409"/>
      <w:bookmarkStart w:id="184" w:name="_Toc247085855"/>
      <w:bookmarkStart w:id="185" w:name="_Toc152045772"/>
      <w:bookmarkStart w:id="186" w:name="_Toc246997083"/>
      <w:bookmarkStart w:id="187" w:name="_Toc152042554"/>
      <w:bookmarkStart w:id="188" w:name="_Toc152045786"/>
      <w:bookmarkStart w:id="189" w:name="_Toc152042575"/>
      <w:bookmarkStart w:id="190" w:name="_Toc246996354"/>
      <w:bookmarkStart w:id="191" w:name="_Toc179632806"/>
      <w:bookmarkStart w:id="192" w:name="_Toc246997097"/>
      <w:bookmarkStart w:id="193" w:name="_Toc247085872"/>
      <w:bookmarkStart w:id="194" w:name="_Toc144974855"/>
      <w:r>
        <w:rPr>
          <w:rFonts w:hint="eastAsia" w:ascii="宋体" w:hAnsi="宋体" w:cs="宋体"/>
          <w:color w:val="auto"/>
          <w:highlight w:val="none"/>
        </w:rPr>
        <w:br w:type="page"/>
      </w:r>
    </w:p>
    <w:p w14:paraId="29B3DBA5">
      <w:pPr>
        <w:pStyle w:val="3"/>
        <w:spacing w:before="0" w:after="0" w:line="360" w:lineRule="auto"/>
        <w:jc w:val="center"/>
        <w:rPr>
          <w:rFonts w:ascii="宋体" w:hAnsi="宋体" w:cs="宋体"/>
          <w:color w:val="auto"/>
          <w:highlight w:val="none"/>
        </w:rPr>
      </w:pPr>
      <w:bookmarkStart w:id="195" w:name="_Toc2726"/>
      <w:r>
        <w:rPr>
          <w:rFonts w:hint="eastAsia" w:ascii="宋体" w:hAnsi="宋体" w:cs="宋体"/>
          <w:color w:val="auto"/>
          <w:highlight w:val="none"/>
        </w:rPr>
        <w:t>第五章  工程量清单</w:t>
      </w:r>
      <w:bookmarkEnd w:id="179"/>
      <w:bookmarkEnd w:id="180"/>
      <w:bookmarkEnd w:id="181"/>
      <w:bookmarkEnd w:id="182"/>
      <w:bookmarkEnd w:id="183"/>
      <w:bookmarkEnd w:id="184"/>
      <w:bookmarkEnd w:id="185"/>
      <w:bookmarkEnd w:id="186"/>
      <w:bookmarkEnd w:id="187"/>
      <w:bookmarkEnd w:id="195"/>
    </w:p>
    <w:tbl>
      <w:tblPr>
        <w:tblStyle w:val="43"/>
        <w:tblW w:w="8406" w:type="dxa"/>
        <w:tblInd w:w="108" w:type="dxa"/>
        <w:tblLayout w:type="autofit"/>
        <w:tblCellMar>
          <w:top w:w="0" w:type="dxa"/>
          <w:left w:w="108" w:type="dxa"/>
          <w:bottom w:w="0" w:type="dxa"/>
          <w:right w:w="108" w:type="dxa"/>
        </w:tblCellMar>
      </w:tblPr>
      <w:tblGrid>
        <w:gridCol w:w="715"/>
        <w:gridCol w:w="4719"/>
        <w:gridCol w:w="1835"/>
        <w:gridCol w:w="1137"/>
      </w:tblGrid>
      <w:tr w14:paraId="59EC4E35">
        <w:tblPrEx>
          <w:tblCellMar>
            <w:top w:w="0" w:type="dxa"/>
            <w:left w:w="108" w:type="dxa"/>
            <w:bottom w:w="0" w:type="dxa"/>
            <w:right w:w="108" w:type="dxa"/>
          </w:tblCellMar>
        </w:tblPrEx>
        <w:trPr>
          <w:trHeight w:val="576" w:hRule="atLeast"/>
        </w:trPr>
        <w:tc>
          <w:tcPr>
            <w:tcW w:w="715" w:type="dxa"/>
            <w:tcBorders>
              <w:top w:val="single" w:color="auto" w:sz="4" w:space="0"/>
              <w:left w:val="single" w:color="auto" w:sz="4" w:space="0"/>
              <w:bottom w:val="single" w:color="auto" w:sz="4" w:space="0"/>
              <w:right w:val="single" w:color="auto" w:sz="4" w:space="0"/>
            </w:tcBorders>
            <w:vAlign w:val="center"/>
          </w:tcPr>
          <w:p w14:paraId="1426E0E3">
            <w:pPr>
              <w:keepNext w:val="0"/>
              <w:keepLines w:val="0"/>
              <w:widowControl/>
              <w:suppressLineNumbers w:val="0"/>
              <w:spacing w:before="0" w:beforeAutospacing="0" w:after="0" w:afterAutospacing="0"/>
              <w:ind w:left="0" w:right="0"/>
              <w:jc w:val="center"/>
              <w:rPr>
                <w:rFonts w:hint="default" w:ascii="宋体" w:hAnsi="宋体" w:cs="宋体"/>
                <w:color w:val="auto"/>
                <w:kern w:val="0"/>
                <w:sz w:val="22"/>
                <w:szCs w:val="22"/>
                <w:highlight w:val="none"/>
              </w:rPr>
            </w:pPr>
            <w:bookmarkStart w:id="196" w:name="_Toc503951042"/>
            <w:bookmarkStart w:id="197" w:name="_Toc246997093"/>
            <w:bookmarkStart w:id="198" w:name="_Toc247096438"/>
            <w:bookmarkStart w:id="199" w:name="_Toc513633963"/>
            <w:bookmarkStart w:id="200" w:name="_Toc2000410"/>
            <w:bookmarkStart w:id="201" w:name="_Toc514858706"/>
            <w:bookmarkStart w:id="202" w:name="_Toc447827048"/>
            <w:bookmarkStart w:id="203" w:name="_Toc247085866"/>
            <w:bookmarkStart w:id="204" w:name="_Toc144974851"/>
            <w:bookmarkStart w:id="205" w:name="_Toc179632800"/>
            <w:bookmarkStart w:id="206" w:name="_Toc152045782"/>
            <w:bookmarkStart w:id="207" w:name="_Toc246996350"/>
            <w:bookmarkStart w:id="208" w:name="_Toc152042571"/>
            <w:r>
              <w:rPr>
                <w:rFonts w:hint="eastAsia" w:ascii="宋体" w:hAnsi="宋体" w:cs="宋体"/>
                <w:color w:val="auto"/>
                <w:kern w:val="2"/>
                <w:sz w:val="21"/>
                <w:szCs w:val="24"/>
                <w:highlight w:val="none"/>
                <w:lang w:bidi="ar"/>
              </w:rPr>
              <w:t>序号</w:t>
            </w:r>
          </w:p>
        </w:tc>
        <w:tc>
          <w:tcPr>
            <w:tcW w:w="4719" w:type="dxa"/>
            <w:tcBorders>
              <w:top w:val="single" w:color="auto" w:sz="4" w:space="0"/>
              <w:left w:val="single" w:color="auto" w:sz="4" w:space="0"/>
              <w:bottom w:val="single" w:color="auto" w:sz="4" w:space="0"/>
              <w:right w:val="single" w:color="auto" w:sz="4" w:space="0"/>
            </w:tcBorders>
            <w:vAlign w:val="center"/>
          </w:tcPr>
          <w:p w14:paraId="6A843F5A">
            <w:pPr>
              <w:keepNext w:val="0"/>
              <w:keepLines w:val="0"/>
              <w:widowControl/>
              <w:suppressLineNumbers w:val="0"/>
              <w:spacing w:before="0" w:beforeAutospacing="0" w:after="0" w:afterAutospacing="0"/>
              <w:ind w:left="0" w:right="0"/>
              <w:jc w:val="center"/>
              <w:rPr>
                <w:rFonts w:hint="eastAsia" w:ascii="宋体" w:hAnsi="宋体" w:eastAsia="宋体" w:cs="宋体"/>
                <w:color w:val="auto"/>
                <w:kern w:val="0"/>
                <w:sz w:val="22"/>
                <w:szCs w:val="22"/>
                <w:highlight w:val="none"/>
                <w:lang w:val="en-US" w:eastAsia="zh-CN"/>
              </w:rPr>
            </w:pPr>
            <w:r>
              <w:rPr>
                <w:rFonts w:hint="eastAsia" w:ascii="宋体" w:hAnsi="宋体" w:cs="宋体"/>
                <w:color w:val="auto"/>
                <w:kern w:val="2"/>
                <w:sz w:val="21"/>
                <w:szCs w:val="24"/>
                <w:highlight w:val="none"/>
                <w:lang w:val="en-US" w:eastAsia="zh-CN" w:bidi="ar"/>
              </w:rPr>
              <w:t>标段名称</w:t>
            </w:r>
          </w:p>
        </w:tc>
        <w:tc>
          <w:tcPr>
            <w:tcW w:w="1835" w:type="dxa"/>
            <w:tcBorders>
              <w:top w:val="single" w:color="auto" w:sz="4" w:space="0"/>
              <w:left w:val="single" w:color="auto" w:sz="4" w:space="0"/>
              <w:bottom w:val="single" w:color="auto" w:sz="4" w:space="0"/>
              <w:right w:val="single" w:color="auto" w:sz="4" w:space="0"/>
            </w:tcBorders>
            <w:vAlign w:val="center"/>
          </w:tcPr>
          <w:p w14:paraId="60F71727">
            <w:pPr>
              <w:keepNext w:val="0"/>
              <w:keepLines w:val="0"/>
              <w:widowControl/>
              <w:suppressLineNumbers w:val="0"/>
              <w:spacing w:before="0" w:beforeAutospacing="0" w:after="0" w:afterAutospacing="0"/>
              <w:ind w:left="0" w:right="0"/>
              <w:jc w:val="center"/>
              <w:rPr>
                <w:rFonts w:hint="eastAsia" w:ascii="宋体" w:hAnsi="宋体" w:cs="宋体"/>
                <w:color w:val="auto"/>
                <w:kern w:val="2"/>
                <w:sz w:val="21"/>
                <w:szCs w:val="24"/>
                <w:highlight w:val="none"/>
                <w:lang w:bidi="ar"/>
              </w:rPr>
            </w:pPr>
            <w:r>
              <w:rPr>
                <w:rFonts w:hint="eastAsia" w:ascii="宋体" w:hAnsi="宋体" w:cs="宋体"/>
                <w:color w:val="auto"/>
                <w:kern w:val="2"/>
                <w:sz w:val="21"/>
                <w:szCs w:val="24"/>
                <w:highlight w:val="none"/>
                <w:lang w:bidi="ar"/>
              </w:rPr>
              <w:t>报价折扣</w:t>
            </w:r>
            <w:r>
              <w:rPr>
                <w:rFonts w:hint="eastAsia" w:ascii="宋体" w:hAnsi="宋体" w:cs="宋体"/>
                <w:color w:val="auto"/>
                <w:kern w:val="2"/>
                <w:sz w:val="21"/>
                <w:szCs w:val="24"/>
                <w:highlight w:val="none"/>
                <w:lang w:val="en-US" w:eastAsia="zh-CN" w:bidi="ar"/>
              </w:rPr>
              <w:t>率（%）</w:t>
            </w:r>
          </w:p>
        </w:tc>
        <w:tc>
          <w:tcPr>
            <w:tcW w:w="1137" w:type="dxa"/>
            <w:tcBorders>
              <w:top w:val="single" w:color="auto" w:sz="4" w:space="0"/>
              <w:left w:val="single" w:color="auto" w:sz="4" w:space="0"/>
              <w:bottom w:val="single" w:color="auto" w:sz="4" w:space="0"/>
              <w:right w:val="single" w:color="auto" w:sz="4" w:space="0"/>
            </w:tcBorders>
            <w:vAlign w:val="center"/>
          </w:tcPr>
          <w:p w14:paraId="61780FE6">
            <w:pPr>
              <w:keepNext w:val="0"/>
              <w:keepLines w:val="0"/>
              <w:widowControl/>
              <w:suppressLineNumbers w:val="0"/>
              <w:spacing w:before="0" w:beforeAutospacing="0" w:after="0" w:afterAutospacing="0"/>
              <w:ind w:left="0" w:right="0"/>
              <w:jc w:val="center"/>
              <w:rPr>
                <w:rFonts w:hint="eastAsia" w:ascii="宋体" w:hAnsi="宋体" w:eastAsia="宋体" w:cs="宋体"/>
                <w:color w:val="auto"/>
                <w:kern w:val="2"/>
                <w:sz w:val="21"/>
                <w:szCs w:val="24"/>
                <w:highlight w:val="none"/>
                <w:lang w:val="en-US" w:eastAsia="zh-CN" w:bidi="ar"/>
              </w:rPr>
            </w:pPr>
            <w:r>
              <w:rPr>
                <w:rFonts w:hint="eastAsia" w:ascii="宋体" w:hAnsi="宋体" w:cs="宋体"/>
                <w:color w:val="auto"/>
                <w:kern w:val="2"/>
                <w:sz w:val="21"/>
                <w:szCs w:val="24"/>
                <w:highlight w:val="none"/>
                <w:lang w:val="en-US" w:eastAsia="zh-CN" w:bidi="ar"/>
              </w:rPr>
              <w:t>备注</w:t>
            </w:r>
          </w:p>
        </w:tc>
      </w:tr>
      <w:tr w14:paraId="70AB4FBF">
        <w:tblPrEx>
          <w:tblCellMar>
            <w:top w:w="0" w:type="dxa"/>
            <w:left w:w="108" w:type="dxa"/>
            <w:bottom w:w="0" w:type="dxa"/>
            <w:right w:w="108" w:type="dxa"/>
          </w:tblCellMar>
        </w:tblPrEx>
        <w:trPr>
          <w:trHeight w:val="612" w:hRule="atLeast"/>
        </w:trPr>
        <w:tc>
          <w:tcPr>
            <w:tcW w:w="715" w:type="dxa"/>
            <w:tcBorders>
              <w:top w:val="single" w:color="auto" w:sz="4" w:space="0"/>
              <w:left w:val="single" w:color="auto" w:sz="4" w:space="0"/>
              <w:bottom w:val="single" w:color="auto" w:sz="4" w:space="0"/>
              <w:right w:val="single" w:color="auto" w:sz="4" w:space="0"/>
            </w:tcBorders>
            <w:vAlign w:val="center"/>
          </w:tcPr>
          <w:p w14:paraId="38C3259B">
            <w:pPr>
              <w:keepNext w:val="0"/>
              <w:keepLines w:val="0"/>
              <w:widowControl/>
              <w:suppressLineNumbers w:val="0"/>
              <w:spacing w:before="0" w:beforeAutospacing="0" w:after="0" w:afterAutospacing="0"/>
              <w:ind w:left="0" w:right="0"/>
              <w:jc w:val="center"/>
              <w:rPr>
                <w:rFonts w:hint="default" w:ascii="宋体" w:hAnsi="宋体" w:cs="宋体"/>
                <w:color w:val="auto"/>
                <w:kern w:val="0"/>
                <w:sz w:val="22"/>
                <w:szCs w:val="22"/>
                <w:highlight w:val="none"/>
              </w:rPr>
            </w:pPr>
            <w:r>
              <w:rPr>
                <w:rFonts w:hint="eastAsia" w:ascii="宋体" w:hAnsi="宋体" w:cs="宋体"/>
                <w:color w:val="auto"/>
                <w:kern w:val="2"/>
                <w:sz w:val="21"/>
                <w:szCs w:val="24"/>
                <w:highlight w:val="none"/>
                <w:lang w:bidi="ar"/>
              </w:rPr>
              <w:t>1</w:t>
            </w:r>
          </w:p>
        </w:tc>
        <w:tc>
          <w:tcPr>
            <w:tcW w:w="4719" w:type="dxa"/>
            <w:tcBorders>
              <w:top w:val="single" w:color="auto" w:sz="4" w:space="0"/>
              <w:left w:val="single" w:color="auto" w:sz="4" w:space="0"/>
              <w:bottom w:val="single" w:color="auto" w:sz="4" w:space="0"/>
              <w:right w:val="single" w:color="auto" w:sz="4" w:space="0"/>
            </w:tcBorders>
            <w:vAlign w:val="center"/>
          </w:tcPr>
          <w:p w14:paraId="43287111">
            <w:pPr>
              <w:keepNext w:val="0"/>
              <w:keepLines w:val="0"/>
              <w:widowControl/>
              <w:suppressLineNumbers w:val="0"/>
              <w:spacing w:before="0" w:beforeAutospacing="0" w:after="0" w:afterAutospacing="0"/>
              <w:ind w:left="0" w:right="0"/>
              <w:jc w:val="center"/>
              <w:rPr>
                <w:rFonts w:hint="eastAsia" w:ascii="宋体" w:hAnsi="宋体" w:eastAsia="宋体" w:cs="宋体"/>
                <w:color w:val="auto"/>
                <w:kern w:val="0"/>
                <w:sz w:val="22"/>
                <w:szCs w:val="22"/>
                <w:highlight w:val="none"/>
                <w:lang w:eastAsia="zh-CN"/>
              </w:rPr>
            </w:pPr>
            <w:r>
              <w:rPr>
                <w:rFonts w:hint="eastAsia" w:ascii="宋体" w:hAnsi="宋体" w:cs="宋体"/>
                <w:color w:val="auto"/>
                <w:sz w:val="24"/>
                <w:szCs w:val="24"/>
                <w:highlight w:val="none"/>
                <w:lang w:eastAsia="zh-CN"/>
              </w:rPr>
              <w:t>巫云开隧道消防系统消缺施工单位采购（第二次）</w:t>
            </w:r>
          </w:p>
        </w:tc>
        <w:tc>
          <w:tcPr>
            <w:tcW w:w="1835" w:type="dxa"/>
            <w:tcBorders>
              <w:top w:val="single" w:color="auto" w:sz="4" w:space="0"/>
              <w:left w:val="single" w:color="auto" w:sz="4" w:space="0"/>
              <w:bottom w:val="single" w:color="auto" w:sz="4" w:space="0"/>
              <w:right w:val="single" w:color="auto" w:sz="4" w:space="0"/>
            </w:tcBorders>
            <w:vAlign w:val="center"/>
          </w:tcPr>
          <w:p w14:paraId="4EA6C0D6">
            <w:pPr>
              <w:keepNext w:val="0"/>
              <w:keepLines w:val="0"/>
              <w:widowControl/>
              <w:suppressLineNumbers w:val="0"/>
              <w:spacing w:before="0" w:beforeAutospacing="0" w:after="0" w:afterAutospacing="0"/>
              <w:ind w:left="0" w:right="0"/>
              <w:jc w:val="center"/>
              <w:rPr>
                <w:rFonts w:hint="default" w:ascii="宋体" w:hAnsi="宋体" w:cs="宋体"/>
                <w:color w:val="auto"/>
                <w:kern w:val="0"/>
                <w:sz w:val="22"/>
                <w:szCs w:val="22"/>
                <w:highlight w:val="none"/>
              </w:rPr>
            </w:pPr>
          </w:p>
        </w:tc>
        <w:tc>
          <w:tcPr>
            <w:tcW w:w="1137" w:type="dxa"/>
            <w:tcBorders>
              <w:top w:val="single" w:color="auto" w:sz="4" w:space="0"/>
              <w:left w:val="single" w:color="auto" w:sz="4" w:space="0"/>
              <w:bottom w:val="single" w:color="auto" w:sz="4" w:space="0"/>
              <w:right w:val="single" w:color="auto" w:sz="4" w:space="0"/>
            </w:tcBorders>
            <w:vAlign w:val="center"/>
          </w:tcPr>
          <w:p w14:paraId="69263C1A">
            <w:pPr>
              <w:keepNext w:val="0"/>
              <w:keepLines w:val="0"/>
              <w:widowControl/>
              <w:suppressLineNumbers w:val="0"/>
              <w:spacing w:before="0" w:beforeAutospacing="0" w:after="0" w:afterAutospacing="0"/>
              <w:ind w:left="0" w:right="0"/>
              <w:jc w:val="center"/>
              <w:rPr>
                <w:rFonts w:hint="default" w:ascii="宋体" w:hAnsi="宋体" w:cs="宋体"/>
                <w:color w:val="auto"/>
                <w:kern w:val="0"/>
                <w:sz w:val="22"/>
                <w:szCs w:val="22"/>
                <w:highlight w:val="none"/>
              </w:rPr>
            </w:pPr>
          </w:p>
        </w:tc>
      </w:tr>
    </w:tbl>
    <w:p w14:paraId="59FB5B3C">
      <w:pPr>
        <w:jc w:val="center"/>
        <w:rPr>
          <w:rFonts w:hint="eastAsia" w:ascii="宋体" w:hAnsi="宋体" w:cs="宋体"/>
          <w:b/>
          <w:color w:val="auto"/>
          <w:highlight w:val="none"/>
        </w:rPr>
      </w:pPr>
    </w:p>
    <w:p w14:paraId="00E18D73">
      <w:pPr>
        <w:pStyle w:val="16"/>
        <w:rPr>
          <w:rFonts w:hint="eastAsia" w:ascii="宋体" w:hAnsi="宋体" w:cs="宋体"/>
          <w:b/>
          <w:color w:val="auto"/>
          <w:kern w:val="0"/>
          <w:sz w:val="24"/>
          <w:highlight w:val="none"/>
        </w:rPr>
      </w:pPr>
    </w:p>
    <w:p w14:paraId="2D89D2AF">
      <w:pPr>
        <w:rPr>
          <w:rFonts w:hint="eastAsia" w:ascii="宋体" w:hAnsi="宋体" w:cs="宋体"/>
          <w:b/>
          <w:color w:val="auto"/>
          <w:kern w:val="0"/>
          <w:sz w:val="24"/>
          <w:highlight w:val="none"/>
        </w:rPr>
      </w:pPr>
    </w:p>
    <w:p w14:paraId="00DA1B98">
      <w:pPr>
        <w:pStyle w:val="16"/>
        <w:rPr>
          <w:rFonts w:hint="eastAsia" w:ascii="宋体" w:hAnsi="宋体" w:cs="宋体"/>
          <w:b/>
          <w:color w:val="auto"/>
          <w:kern w:val="0"/>
          <w:sz w:val="24"/>
          <w:highlight w:val="none"/>
        </w:rPr>
      </w:pPr>
    </w:p>
    <w:p w14:paraId="3D2EF688">
      <w:pPr>
        <w:rPr>
          <w:rFonts w:hint="eastAsia" w:ascii="宋体" w:hAnsi="宋体" w:cs="宋体"/>
          <w:b/>
          <w:color w:val="auto"/>
          <w:kern w:val="0"/>
          <w:sz w:val="24"/>
          <w:highlight w:val="none"/>
        </w:rPr>
      </w:pPr>
    </w:p>
    <w:p w14:paraId="0DEB9D5E">
      <w:pPr>
        <w:pStyle w:val="16"/>
        <w:rPr>
          <w:rFonts w:hint="eastAsia" w:ascii="宋体" w:hAnsi="宋体" w:cs="宋体"/>
          <w:b/>
          <w:color w:val="auto"/>
          <w:kern w:val="0"/>
          <w:sz w:val="24"/>
          <w:highlight w:val="none"/>
        </w:rPr>
      </w:pPr>
    </w:p>
    <w:p w14:paraId="3CB0396F">
      <w:pPr>
        <w:rPr>
          <w:rFonts w:hint="eastAsia" w:ascii="宋体" w:hAnsi="宋体" w:cs="宋体"/>
          <w:b/>
          <w:color w:val="auto"/>
          <w:kern w:val="0"/>
          <w:sz w:val="24"/>
          <w:highlight w:val="none"/>
        </w:rPr>
      </w:pPr>
    </w:p>
    <w:p w14:paraId="2557032B">
      <w:pPr>
        <w:pStyle w:val="16"/>
        <w:rPr>
          <w:rFonts w:hint="eastAsia" w:ascii="宋体" w:hAnsi="宋体" w:cs="宋体"/>
          <w:b/>
          <w:color w:val="auto"/>
          <w:kern w:val="0"/>
          <w:sz w:val="24"/>
          <w:highlight w:val="none"/>
        </w:rPr>
      </w:pPr>
    </w:p>
    <w:p w14:paraId="244B1914">
      <w:pPr>
        <w:rPr>
          <w:rFonts w:hint="eastAsia" w:ascii="宋体" w:hAnsi="宋体" w:cs="宋体"/>
          <w:b/>
          <w:color w:val="auto"/>
          <w:kern w:val="0"/>
          <w:sz w:val="24"/>
          <w:highlight w:val="none"/>
        </w:rPr>
      </w:pPr>
    </w:p>
    <w:p w14:paraId="57E4674B">
      <w:pPr>
        <w:pStyle w:val="16"/>
        <w:rPr>
          <w:rFonts w:hint="eastAsia" w:ascii="宋体" w:hAnsi="宋体" w:cs="宋体"/>
          <w:b/>
          <w:color w:val="auto"/>
          <w:kern w:val="0"/>
          <w:sz w:val="24"/>
          <w:highlight w:val="none"/>
        </w:rPr>
      </w:pPr>
    </w:p>
    <w:p w14:paraId="2D70EB7B">
      <w:pPr>
        <w:rPr>
          <w:rFonts w:hint="eastAsia" w:ascii="宋体" w:hAnsi="宋体" w:cs="宋体"/>
          <w:b/>
          <w:color w:val="auto"/>
          <w:kern w:val="0"/>
          <w:sz w:val="24"/>
          <w:highlight w:val="none"/>
        </w:rPr>
      </w:pPr>
    </w:p>
    <w:p w14:paraId="7ABBD1C2">
      <w:pPr>
        <w:pStyle w:val="16"/>
        <w:rPr>
          <w:rFonts w:hint="eastAsia" w:ascii="宋体" w:hAnsi="宋体" w:cs="宋体"/>
          <w:b/>
          <w:color w:val="auto"/>
          <w:kern w:val="0"/>
          <w:sz w:val="24"/>
          <w:highlight w:val="none"/>
        </w:rPr>
      </w:pPr>
    </w:p>
    <w:p w14:paraId="13E1F24C">
      <w:pPr>
        <w:rPr>
          <w:rFonts w:hint="eastAsia" w:ascii="宋体" w:hAnsi="宋体" w:cs="宋体"/>
          <w:b/>
          <w:color w:val="auto"/>
          <w:kern w:val="0"/>
          <w:sz w:val="24"/>
          <w:highlight w:val="none"/>
        </w:rPr>
      </w:pPr>
    </w:p>
    <w:p w14:paraId="762A53D1">
      <w:pPr>
        <w:pStyle w:val="16"/>
        <w:rPr>
          <w:rFonts w:hint="eastAsia" w:ascii="宋体" w:hAnsi="宋体" w:cs="宋体"/>
          <w:b/>
          <w:color w:val="auto"/>
          <w:kern w:val="0"/>
          <w:sz w:val="24"/>
          <w:highlight w:val="none"/>
        </w:rPr>
      </w:pPr>
    </w:p>
    <w:p w14:paraId="7237537F">
      <w:pPr>
        <w:rPr>
          <w:rFonts w:hint="eastAsia" w:ascii="宋体" w:hAnsi="宋体" w:cs="宋体"/>
          <w:b/>
          <w:color w:val="auto"/>
          <w:kern w:val="0"/>
          <w:sz w:val="24"/>
          <w:highlight w:val="none"/>
        </w:rPr>
      </w:pPr>
    </w:p>
    <w:p w14:paraId="5EB01A57">
      <w:pPr>
        <w:pStyle w:val="16"/>
        <w:rPr>
          <w:rFonts w:hint="eastAsia" w:ascii="宋体" w:hAnsi="宋体" w:cs="宋体"/>
          <w:b/>
          <w:color w:val="auto"/>
          <w:kern w:val="0"/>
          <w:sz w:val="24"/>
          <w:highlight w:val="none"/>
        </w:rPr>
      </w:pPr>
    </w:p>
    <w:p w14:paraId="4DD943FF">
      <w:pPr>
        <w:rPr>
          <w:rFonts w:hint="eastAsia" w:ascii="宋体" w:hAnsi="宋体" w:cs="宋体"/>
          <w:b/>
          <w:color w:val="auto"/>
          <w:kern w:val="0"/>
          <w:sz w:val="24"/>
          <w:highlight w:val="none"/>
        </w:rPr>
      </w:pPr>
    </w:p>
    <w:p w14:paraId="0BEF7759">
      <w:pPr>
        <w:pStyle w:val="16"/>
        <w:rPr>
          <w:rFonts w:hint="eastAsia" w:ascii="宋体" w:hAnsi="宋体" w:cs="宋体"/>
          <w:b/>
          <w:color w:val="auto"/>
          <w:kern w:val="0"/>
          <w:sz w:val="24"/>
          <w:highlight w:val="none"/>
        </w:rPr>
      </w:pPr>
    </w:p>
    <w:p w14:paraId="0662403F">
      <w:pPr>
        <w:rPr>
          <w:rFonts w:hint="eastAsia" w:ascii="宋体" w:hAnsi="宋体" w:cs="宋体"/>
          <w:b/>
          <w:color w:val="auto"/>
          <w:kern w:val="0"/>
          <w:sz w:val="24"/>
          <w:highlight w:val="none"/>
        </w:rPr>
      </w:pPr>
    </w:p>
    <w:p w14:paraId="63A3B377">
      <w:pPr>
        <w:pStyle w:val="16"/>
        <w:rPr>
          <w:rFonts w:hint="eastAsia" w:ascii="宋体" w:hAnsi="宋体" w:cs="宋体"/>
          <w:b/>
          <w:color w:val="auto"/>
          <w:kern w:val="0"/>
          <w:sz w:val="24"/>
          <w:highlight w:val="none"/>
        </w:rPr>
      </w:pPr>
    </w:p>
    <w:p w14:paraId="3F5E138E">
      <w:pPr>
        <w:rPr>
          <w:rFonts w:hint="eastAsia" w:ascii="宋体" w:hAnsi="宋体" w:cs="宋体"/>
          <w:b/>
          <w:color w:val="auto"/>
          <w:kern w:val="0"/>
          <w:sz w:val="24"/>
          <w:highlight w:val="none"/>
        </w:rPr>
      </w:pPr>
    </w:p>
    <w:p w14:paraId="3FDE3905">
      <w:pPr>
        <w:pStyle w:val="16"/>
        <w:rPr>
          <w:rFonts w:hint="eastAsia" w:ascii="宋体" w:hAnsi="宋体" w:cs="宋体"/>
          <w:b/>
          <w:color w:val="auto"/>
          <w:kern w:val="0"/>
          <w:sz w:val="24"/>
          <w:highlight w:val="none"/>
        </w:rPr>
      </w:pPr>
    </w:p>
    <w:p w14:paraId="6F33A4C1">
      <w:pPr>
        <w:rPr>
          <w:rFonts w:hint="eastAsia" w:ascii="宋体" w:hAnsi="宋体" w:cs="宋体"/>
          <w:b/>
          <w:color w:val="auto"/>
          <w:kern w:val="0"/>
          <w:sz w:val="24"/>
          <w:highlight w:val="none"/>
        </w:rPr>
      </w:pPr>
    </w:p>
    <w:p w14:paraId="26C423D9">
      <w:pPr>
        <w:pStyle w:val="16"/>
        <w:rPr>
          <w:rFonts w:hint="eastAsia" w:ascii="宋体" w:hAnsi="宋体" w:cs="宋体"/>
          <w:b/>
          <w:color w:val="auto"/>
          <w:kern w:val="0"/>
          <w:sz w:val="24"/>
          <w:highlight w:val="none"/>
        </w:rPr>
      </w:pPr>
    </w:p>
    <w:p w14:paraId="3CCDA399">
      <w:pPr>
        <w:rPr>
          <w:rFonts w:hint="eastAsia" w:ascii="宋体" w:hAnsi="宋体" w:cs="宋体"/>
          <w:b/>
          <w:color w:val="auto"/>
          <w:kern w:val="0"/>
          <w:sz w:val="24"/>
          <w:highlight w:val="none"/>
        </w:rPr>
      </w:pPr>
    </w:p>
    <w:p w14:paraId="5B6B5B67">
      <w:pPr>
        <w:pStyle w:val="16"/>
        <w:rPr>
          <w:rFonts w:hint="eastAsia" w:ascii="宋体" w:hAnsi="宋体" w:cs="宋体"/>
          <w:b/>
          <w:color w:val="auto"/>
          <w:kern w:val="0"/>
          <w:sz w:val="24"/>
          <w:highlight w:val="none"/>
        </w:rPr>
      </w:pPr>
    </w:p>
    <w:p w14:paraId="6B4A4131">
      <w:pPr>
        <w:rPr>
          <w:rFonts w:hint="eastAsia" w:ascii="宋体" w:hAnsi="宋体" w:cs="宋体"/>
          <w:b/>
          <w:color w:val="auto"/>
          <w:kern w:val="0"/>
          <w:sz w:val="24"/>
          <w:highlight w:val="none"/>
        </w:rPr>
      </w:pPr>
    </w:p>
    <w:p w14:paraId="6C4A6E98">
      <w:pPr>
        <w:pStyle w:val="16"/>
        <w:rPr>
          <w:rFonts w:hint="eastAsia" w:ascii="宋体" w:hAnsi="宋体" w:cs="宋体"/>
          <w:b/>
          <w:color w:val="auto"/>
          <w:kern w:val="0"/>
          <w:sz w:val="24"/>
          <w:highlight w:val="none"/>
        </w:rPr>
      </w:pPr>
    </w:p>
    <w:p w14:paraId="3A5D71E9">
      <w:pPr>
        <w:rPr>
          <w:rFonts w:hint="eastAsia" w:ascii="宋体" w:hAnsi="宋体" w:cs="宋体"/>
          <w:b/>
          <w:color w:val="auto"/>
          <w:kern w:val="0"/>
          <w:sz w:val="24"/>
          <w:highlight w:val="none"/>
        </w:rPr>
      </w:pPr>
    </w:p>
    <w:p w14:paraId="59D71F2C">
      <w:pPr>
        <w:pStyle w:val="16"/>
        <w:rPr>
          <w:rFonts w:hint="eastAsia" w:ascii="宋体" w:hAnsi="宋体" w:cs="宋体"/>
          <w:b/>
          <w:color w:val="auto"/>
          <w:kern w:val="0"/>
          <w:sz w:val="24"/>
          <w:highlight w:val="none"/>
        </w:rPr>
      </w:pPr>
    </w:p>
    <w:p w14:paraId="55B98CB9">
      <w:pPr>
        <w:rPr>
          <w:rFonts w:hint="eastAsia" w:ascii="宋体" w:hAnsi="宋体" w:cs="宋体"/>
          <w:b/>
          <w:color w:val="auto"/>
          <w:kern w:val="0"/>
          <w:sz w:val="24"/>
          <w:highlight w:val="none"/>
        </w:rPr>
      </w:pPr>
    </w:p>
    <w:p w14:paraId="53534682">
      <w:pPr>
        <w:pStyle w:val="16"/>
        <w:rPr>
          <w:rFonts w:hint="eastAsia" w:ascii="宋体" w:hAnsi="宋体" w:cs="宋体"/>
          <w:b/>
          <w:color w:val="auto"/>
          <w:kern w:val="0"/>
          <w:sz w:val="24"/>
          <w:highlight w:val="none"/>
        </w:rPr>
      </w:pPr>
    </w:p>
    <w:p w14:paraId="2E431858">
      <w:pPr>
        <w:rPr>
          <w:rFonts w:hint="eastAsia"/>
          <w:color w:val="auto"/>
          <w:highlight w:val="none"/>
        </w:rPr>
      </w:pPr>
    </w:p>
    <w:p w14:paraId="35B62AE1">
      <w:pPr>
        <w:pStyle w:val="3"/>
        <w:spacing w:before="0" w:after="0" w:line="360" w:lineRule="auto"/>
        <w:jc w:val="center"/>
        <w:rPr>
          <w:rFonts w:ascii="宋体" w:hAnsi="宋体" w:cs="宋体"/>
          <w:color w:val="auto"/>
          <w:highlight w:val="none"/>
        </w:rPr>
      </w:pPr>
      <w:bookmarkStart w:id="209" w:name="_Toc32056"/>
      <w:r>
        <w:rPr>
          <w:rFonts w:hint="eastAsia" w:ascii="宋体" w:hAnsi="宋体" w:cs="宋体"/>
          <w:color w:val="auto"/>
          <w:highlight w:val="none"/>
        </w:rPr>
        <w:t>第六章  图  纸</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14:paraId="5C8B00C1">
      <w:pPr>
        <w:jc w:val="center"/>
        <w:rPr>
          <w:rFonts w:hint="eastAsia" w:ascii="宋体" w:hAnsi="宋体" w:cs="宋体"/>
          <w:b/>
          <w:color w:val="auto"/>
          <w:highlight w:val="none"/>
        </w:rPr>
      </w:pPr>
      <w:bookmarkStart w:id="210" w:name="_Toc447827049"/>
      <w:bookmarkStart w:id="211" w:name="_Toc152045785"/>
      <w:bookmarkStart w:id="212" w:name="_Toc513633964"/>
      <w:bookmarkStart w:id="213" w:name="_Toc247085870"/>
      <w:bookmarkStart w:id="214" w:name="_Toc246997096"/>
      <w:bookmarkStart w:id="215" w:name="_Toc152042574"/>
      <w:bookmarkStart w:id="216" w:name="_Toc503951043"/>
      <w:bookmarkStart w:id="217" w:name="_Toc144974854"/>
      <w:bookmarkStart w:id="218" w:name="_Toc514858707"/>
      <w:bookmarkStart w:id="219" w:name="_Toc2000411"/>
      <w:bookmarkStart w:id="220" w:name="_Toc246996353"/>
      <w:bookmarkStart w:id="221" w:name="_Toc179632804"/>
      <w:r>
        <w:rPr>
          <w:rFonts w:hint="eastAsia" w:ascii="宋体" w:hAnsi="宋体" w:cs="宋体"/>
          <w:b/>
          <w:color w:val="auto"/>
          <w:kern w:val="0"/>
          <w:sz w:val="24"/>
          <w:highlight w:val="none"/>
        </w:rPr>
        <w:t>详见竞争性比选文件附件。</w:t>
      </w:r>
    </w:p>
    <w:p w14:paraId="0EAF70D5">
      <w:pPr>
        <w:pStyle w:val="3"/>
        <w:spacing w:before="0" w:after="0" w:line="360" w:lineRule="auto"/>
        <w:jc w:val="center"/>
        <w:rPr>
          <w:rFonts w:hint="eastAsia" w:ascii="宋体" w:hAnsi="宋体" w:cs="宋体"/>
          <w:color w:val="auto"/>
          <w:highlight w:val="none"/>
        </w:rPr>
      </w:pPr>
    </w:p>
    <w:p w14:paraId="5C378962">
      <w:pPr>
        <w:pStyle w:val="3"/>
        <w:spacing w:before="0" w:after="0" w:line="360" w:lineRule="auto"/>
        <w:jc w:val="center"/>
        <w:rPr>
          <w:rFonts w:hint="eastAsia" w:ascii="宋体" w:hAnsi="宋体" w:cs="宋体"/>
          <w:color w:val="auto"/>
          <w:highlight w:val="none"/>
        </w:rPr>
      </w:pPr>
    </w:p>
    <w:p w14:paraId="25B51B38">
      <w:pPr>
        <w:pStyle w:val="3"/>
        <w:spacing w:before="0" w:after="0" w:line="360" w:lineRule="auto"/>
        <w:jc w:val="center"/>
        <w:rPr>
          <w:rFonts w:hint="eastAsia" w:ascii="宋体" w:hAnsi="宋体" w:cs="宋体"/>
          <w:color w:val="auto"/>
          <w:highlight w:val="none"/>
        </w:rPr>
      </w:pPr>
    </w:p>
    <w:p w14:paraId="7D898261">
      <w:pPr>
        <w:pStyle w:val="3"/>
        <w:spacing w:before="0" w:after="0" w:line="360" w:lineRule="auto"/>
        <w:jc w:val="center"/>
        <w:rPr>
          <w:rFonts w:hint="eastAsia" w:ascii="宋体" w:hAnsi="宋体" w:cs="宋体"/>
          <w:color w:val="auto"/>
          <w:highlight w:val="none"/>
        </w:rPr>
      </w:pPr>
    </w:p>
    <w:p w14:paraId="43C6642F">
      <w:pPr>
        <w:pStyle w:val="3"/>
        <w:spacing w:before="0" w:after="0" w:line="360" w:lineRule="auto"/>
        <w:jc w:val="center"/>
        <w:rPr>
          <w:rFonts w:hint="eastAsia" w:ascii="宋体" w:hAnsi="宋体" w:cs="宋体"/>
          <w:color w:val="auto"/>
          <w:highlight w:val="none"/>
        </w:rPr>
      </w:pPr>
    </w:p>
    <w:p w14:paraId="588CC99C">
      <w:pPr>
        <w:pStyle w:val="3"/>
        <w:spacing w:before="0" w:after="0" w:line="360" w:lineRule="auto"/>
        <w:jc w:val="center"/>
        <w:rPr>
          <w:rFonts w:hint="eastAsia" w:ascii="宋体" w:hAnsi="宋体" w:cs="宋体"/>
          <w:color w:val="auto"/>
          <w:highlight w:val="none"/>
        </w:rPr>
      </w:pPr>
    </w:p>
    <w:p w14:paraId="60A3CCD1">
      <w:pPr>
        <w:pStyle w:val="3"/>
        <w:spacing w:before="0" w:after="0" w:line="360" w:lineRule="auto"/>
        <w:jc w:val="center"/>
        <w:rPr>
          <w:rFonts w:hint="eastAsia" w:ascii="宋体" w:hAnsi="宋体" w:cs="宋体"/>
          <w:color w:val="auto"/>
          <w:highlight w:val="none"/>
        </w:rPr>
      </w:pPr>
    </w:p>
    <w:p w14:paraId="33455F62">
      <w:pPr>
        <w:pStyle w:val="3"/>
        <w:spacing w:before="0" w:after="0" w:line="360" w:lineRule="auto"/>
        <w:jc w:val="center"/>
        <w:rPr>
          <w:rFonts w:hint="eastAsia" w:ascii="宋体" w:hAnsi="宋体" w:cs="宋体"/>
          <w:color w:val="auto"/>
          <w:highlight w:val="none"/>
        </w:rPr>
      </w:pPr>
    </w:p>
    <w:p w14:paraId="4A50E795">
      <w:pPr>
        <w:pStyle w:val="3"/>
        <w:spacing w:before="0" w:after="0" w:line="360" w:lineRule="auto"/>
        <w:jc w:val="center"/>
        <w:rPr>
          <w:rFonts w:hint="eastAsia" w:ascii="宋体" w:hAnsi="宋体" w:cs="宋体"/>
          <w:color w:val="auto"/>
          <w:highlight w:val="none"/>
        </w:rPr>
      </w:pPr>
    </w:p>
    <w:p w14:paraId="027FF4E0">
      <w:pPr>
        <w:pStyle w:val="3"/>
        <w:spacing w:before="0" w:after="0" w:line="360" w:lineRule="auto"/>
        <w:jc w:val="center"/>
        <w:rPr>
          <w:rFonts w:hint="eastAsia" w:ascii="宋体" w:hAnsi="宋体" w:cs="宋体"/>
          <w:color w:val="auto"/>
          <w:highlight w:val="none"/>
        </w:rPr>
      </w:pPr>
    </w:p>
    <w:p w14:paraId="1BECD724">
      <w:pPr>
        <w:pStyle w:val="3"/>
        <w:spacing w:before="0" w:after="0" w:line="360" w:lineRule="auto"/>
        <w:jc w:val="center"/>
        <w:rPr>
          <w:rFonts w:hint="eastAsia" w:ascii="宋体" w:hAnsi="宋体" w:cs="宋体"/>
          <w:color w:val="auto"/>
          <w:highlight w:val="none"/>
        </w:rPr>
      </w:pPr>
    </w:p>
    <w:p w14:paraId="150FF9D2">
      <w:pPr>
        <w:rPr>
          <w:rFonts w:hint="eastAsia" w:ascii="宋体" w:hAnsi="宋体" w:cs="宋体"/>
          <w:color w:val="auto"/>
          <w:highlight w:val="none"/>
        </w:rPr>
      </w:pPr>
    </w:p>
    <w:p w14:paraId="1B473063">
      <w:pPr>
        <w:pStyle w:val="42"/>
        <w:rPr>
          <w:rFonts w:hint="eastAsia" w:ascii="宋体" w:hAnsi="宋体" w:cs="宋体"/>
          <w:color w:val="auto"/>
          <w:highlight w:val="none"/>
        </w:rPr>
      </w:pPr>
    </w:p>
    <w:p w14:paraId="18DAE01C">
      <w:pPr>
        <w:pStyle w:val="42"/>
        <w:rPr>
          <w:rFonts w:hint="eastAsia" w:ascii="宋体" w:hAnsi="宋体" w:cs="宋体"/>
          <w:color w:val="auto"/>
          <w:highlight w:val="none"/>
        </w:rPr>
      </w:pPr>
    </w:p>
    <w:p w14:paraId="7E82EC28">
      <w:pPr>
        <w:pStyle w:val="42"/>
        <w:rPr>
          <w:rFonts w:hint="eastAsia" w:ascii="宋体" w:hAnsi="宋体" w:cs="宋体"/>
          <w:color w:val="auto"/>
          <w:highlight w:val="none"/>
        </w:rPr>
      </w:pPr>
    </w:p>
    <w:p w14:paraId="0AE408B1">
      <w:pPr>
        <w:pStyle w:val="42"/>
        <w:rPr>
          <w:rFonts w:hint="eastAsia" w:ascii="宋体" w:hAnsi="宋体" w:cs="宋体"/>
          <w:color w:val="auto"/>
          <w:highlight w:val="none"/>
        </w:rPr>
      </w:pPr>
    </w:p>
    <w:p w14:paraId="04F75821">
      <w:pPr>
        <w:pStyle w:val="42"/>
        <w:rPr>
          <w:rFonts w:hint="eastAsia" w:ascii="宋体" w:hAnsi="宋体" w:cs="宋体"/>
          <w:color w:val="auto"/>
          <w:highlight w:val="none"/>
        </w:rPr>
      </w:pPr>
    </w:p>
    <w:p w14:paraId="07A794ED">
      <w:pPr>
        <w:pStyle w:val="42"/>
        <w:rPr>
          <w:rFonts w:hint="eastAsia" w:ascii="宋体" w:hAnsi="宋体" w:cs="宋体"/>
          <w:color w:val="auto"/>
          <w:highlight w:val="none"/>
        </w:rPr>
      </w:pPr>
    </w:p>
    <w:p w14:paraId="218C7302">
      <w:pPr>
        <w:pStyle w:val="42"/>
        <w:rPr>
          <w:rFonts w:hint="eastAsia" w:ascii="宋体" w:hAnsi="宋体" w:cs="宋体"/>
          <w:color w:val="auto"/>
          <w:highlight w:val="none"/>
        </w:rPr>
      </w:pPr>
    </w:p>
    <w:p w14:paraId="14D35F5E">
      <w:pPr>
        <w:pStyle w:val="42"/>
        <w:rPr>
          <w:rFonts w:hint="eastAsia" w:ascii="宋体" w:hAnsi="宋体" w:cs="宋体"/>
          <w:color w:val="auto"/>
          <w:highlight w:val="none"/>
        </w:rPr>
      </w:pPr>
    </w:p>
    <w:p w14:paraId="44E3D680">
      <w:pPr>
        <w:pStyle w:val="42"/>
        <w:rPr>
          <w:rFonts w:hint="eastAsia" w:ascii="宋体" w:hAnsi="宋体" w:cs="宋体"/>
          <w:color w:val="auto"/>
          <w:highlight w:val="none"/>
        </w:rPr>
      </w:pPr>
    </w:p>
    <w:p w14:paraId="3784A7BF">
      <w:pPr>
        <w:pStyle w:val="42"/>
        <w:rPr>
          <w:rFonts w:hint="eastAsia" w:ascii="宋体" w:hAnsi="宋体" w:cs="宋体"/>
          <w:color w:val="auto"/>
          <w:highlight w:val="none"/>
        </w:rPr>
      </w:pPr>
    </w:p>
    <w:p w14:paraId="2FA09703">
      <w:pPr>
        <w:pStyle w:val="42"/>
        <w:rPr>
          <w:rFonts w:hint="eastAsia" w:ascii="宋体" w:hAnsi="宋体" w:cs="宋体"/>
          <w:color w:val="auto"/>
          <w:highlight w:val="none"/>
        </w:rPr>
      </w:pPr>
    </w:p>
    <w:p w14:paraId="615BFBED">
      <w:pPr>
        <w:pStyle w:val="3"/>
        <w:spacing w:before="0" w:after="0" w:line="360" w:lineRule="auto"/>
        <w:jc w:val="center"/>
        <w:rPr>
          <w:rFonts w:ascii="宋体" w:hAnsi="宋体" w:cs="宋体"/>
          <w:color w:val="auto"/>
          <w:highlight w:val="none"/>
        </w:rPr>
      </w:pPr>
      <w:bookmarkStart w:id="222" w:name="_Toc31278"/>
      <w:r>
        <w:rPr>
          <w:rFonts w:hint="eastAsia" w:ascii="宋体" w:hAnsi="宋体" w:cs="宋体"/>
          <w:color w:val="auto"/>
          <w:highlight w:val="none"/>
        </w:rPr>
        <w:t>第七章  技术标准和工作要求</w:t>
      </w:r>
      <w:bookmarkEnd w:id="210"/>
      <w:bookmarkEnd w:id="211"/>
      <w:bookmarkEnd w:id="212"/>
      <w:bookmarkEnd w:id="213"/>
      <w:bookmarkEnd w:id="214"/>
      <w:bookmarkEnd w:id="215"/>
      <w:bookmarkEnd w:id="216"/>
      <w:bookmarkEnd w:id="217"/>
      <w:bookmarkEnd w:id="218"/>
      <w:bookmarkEnd w:id="219"/>
      <w:bookmarkEnd w:id="220"/>
      <w:bookmarkEnd w:id="221"/>
      <w:bookmarkEnd w:id="222"/>
    </w:p>
    <w:bookmarkEnd w:id="188"/>
    <w:bookmarkEnd w:id="189"/>
    <w:bookmarkEnd w:id="190"/>
    <w:bookmarkEnd w:id="191"/>
    <w:bookmarkEnd w:id="192"/>
    <w:bookmarkEnd w:id="193"/>
    <w:bookmarkEnd w:id="194"/>
    <w:p w14:paraId="45901100">
      <w:pPr>
        <w:jc w:val="center"/>
        <w:rPr>
          <w:rFonts w:hint="eastAsia" w:ascii="宋体" w:hAnsi="宋体" w:eastAsia="宋体" w:cs="宋体"/>
          <w:b/>
          <w:color w:val="auto"/>
          <w:kern w:val="0"/>
          <w:sz w:val="24"/>
          <w:highlight w:val="none"/>
          <w:lang w:val="en-US" w:eastAsia="zh-CN"/>
        </w:rPr>
      </w:pPr>
      <w:bookmarkStart w:id="223" w:name="_Toc513633965"/>
      <w:bookmarkStart w:id="224" w:name="_Toc247085873"/>
      <w:bookmarkStart w:id="225" w:name="_Toc246997098"/>
      <w:bookmarkStart w:id="226" w:name="_Toc152042576"/>
      <w:bookmarkStart w:id="227" w:name="_Toc179632807"/>
      <w:bookmarkStart w:id="228" w:name="_Toc144974856"/>
      <w:bookmarkStart w:id="229" w:name="_Toc152045787"/>
      <w:bookmarkStart w:id="230" w:name="_Toc246996355"/>
      <w:bookmarkStart w:id="231" w:name="_Toc507320039"/>
      <w:r>
        <w:rPr>
          <w:rFonts w:hint="eastAsia" w:ascii="宋体" w:hAnsi="宋体" w:eastAsia="宋体" w:cs="宋体"/>
          <w:b/>
          <w:color w:val="auto"/>
          <w:kern w:val="0"/>
          <w:sz w:val="24"/>
          <w:highlight w:val="none"/>
          <w:lang w:val="en-US" w:eastAsia="zh-CN"/>
        </w:rPr>
        <w:t>见</w:t>
      </w:r>
      <w:r>
        <w:rPr>
          <w:rFonts w:hint="eastAsia" w:ascii="宋体" w:hAnsi="宋体" w:cs="宋体"/>
          <w:b/>
          <w:color w:val="auto"/>
          <w:kern w:val="0"/>
          <w:sz w:val="24"/>
          <w:highlight w:val="none"/>
          <w:lang w:val="en-US" w:eastAsia="zh-CN"/>
        </w:rPr>
        <w:t>附件</w:t>
      </w:r>
      <w:r>
        <w:rPr>
          <w:rFonts w:hint="eastAsia" w:ascii="宋体" w:hAnsi="宋体" w:eastAsia="宋体" w:cs="宋体"/>
          <w:b/>
          <w:color w:val="auto"/>
          <w:kern w:val="0"/>
          <w:sz w:val="24"/>
          <w:highlight w:val="none"/>
          <w:lang w:val="en-US" w:eastAsia="zh-CN"/>
        </w:rPr>
        <w:t>。</w:t>
      </w:r>
    </w:p>
    <w:p w14:paraId="71F46F93">
      <w:pPr>
        <w:pStyle w:val="3"/>
        <w:spacing w:before="0" w:after="0" w:line="360" w:lineRule="auto"/>
        <w:jc w:val="center"/>
        <w:rPr>
          <w:rFonts w:hint="eastAsia" w:ascii="宋体" w:hAnsi="宋体" w:cs="宋体"/>
          <w:color w:val="auto"/>
          <w:highlight w:val="none"/>
        </w:rPr>
      </w:pPr>
    </w:p>
    <w:p w14:paraId="4F2029EA">
      <w:pPr>
        <w:rPr>
          <w:rFonts w:hint="eastAsia" w:ascii="宋体" w:hAnsi="宋体" w:cs="宋体"/>
          <w:color w:val="auto"/>
          <w:highlight w:val="none"/>
        </w:rPr>
      </w:pPr>
    </w:p>
    <w:p w14:paraId="07320145">
      <w:pPr>
        <w:pStyle w:val="16"/>
        <w:rPr>
          <w:rFonts w:hint="eastAsia"/>
          <w:color w:val="auto"/>
          <w:highlight w:val="none"/>
        </w:rPr>
      </w:pPr>
    </w:p>
    <w:p w14:paraId="4B9A650D">
      <w:pPr>
        <w:rPr>
          <w:rFonts w:hint="eastAsia" w:ascii="宋体" w:hAnsi="宋体" w:cs="宋体"/>
          <w:color w:val="auto"/>
          <w:highlight w:val="none"/>
        </w:rPr>
      </w:pPr>
    </w:p>
    <w:p w14:paraId="24D150BD">
      <w:pPr>
        <w:pStyle w:val="16"/>
        <w:rPr>
          <w:rFonts w:hint="eastAsia"/>
          <w:color w:val="auto"/>
          <w:highlight w:val="none"/>
        </w:rPr>
      </w:pPr>
    </w:p>
    <w:p w14:paraId="16E4CF91">
      <w:pPr>
        <w:pStyle w:val="3"/>
        <w:spacing w:before="0" w:after="0" w:line="360" w:lineRule="auto"/>
        <w:jc w:val="center"/>
        <w:rPr>
          <w:rFonts w:hint="eastAsia" w:ascii="宋体" w:hAnsi="宋体" w:cs="宋体"/>
          <w:color w:val="auto"/>
          <w:highlight w:val="none"/>
        </w:rPr>
      </w:pPr>
    </w:p>
    <w:p w14:paraId="770BAD11">
      <w:pPr>
        <w:rPr>
          <w:rFonts w:hint="eastAsia"/>
          <w:color w:val="auto"/>
          <w:highlight w:val="none"/>
        </w:rPr>
      </w:pPr>
    </w:p>
    <w:p w14:paraId="4F6AA722">
      <w:pPr>
        <w:pStyle w:val="16"/>
        <w:rPr>
          <w:rFonts w:hint="eastAsia"/>
          <w:color w:val="auto"/>
          <w:highlight w:val="none"/>
        </w:rPr>
      </w:pPr>
    </w:p>
    <w:p w14:paraId="6BCDB857">
      <w:pPr>
        <w:rPr>
          <w:rFonts w:hint="eastAsia"/>
          <w:color w:val="auto"/>
          <w:highlight w:val="none"/>
        </w:rPr>
      </w:pPr>
    </w:p>
    <w:p w14:paraId="0B223BA5">
      <w:pPr>
        <w:pStyle w:val="16"/>
        <w:rPr>
          <w:rFonts w:hint="eastAsia"/>
          <w:color w:val="auto"/>
          <w:highlight w:val="none"/>
        </w:rPr>
      </w:pPr>
    </w:p>
    <w:p w14:paraId="3BFD4175">
      <w:pPr>
        <w:rPr>
          <w:rFonts w:hint="eastAsia"/>
          <w:color w:val="auto"/>
          <w:highlight w:val="none"/>
        </w:rPr>
      </w:pPr>
    </w:p>
    <w:p w14:paraId="189D593E">
      <w:pPr>
        <w:pStyle w:val="16"/>
        <w:rPr>
          <w:rFonts w:hint="eastAsia"/>
          <w:color w:val="auto"/>
          <w:highlight w:val="none"/>
        </w:rPr>
      </w:pPr>
    </w:p>
    <w:p w14:paraId="3B8823E4">
      <w:pPr>
        <w:rPr>
          <w:rFonts w:hint="eastAsia"/>
          <w:color w:val="auto"/>
          <w:highlight w:val="none"/>
        </w:rPr>
      </w:pPr>
    </w:p>
    <w:p w14:paraId="513750E7">
      <w:pPr>
        <w:pStyle w:val="16"/>
        <w:rPr>
          <w:rFonts w:hint="eastAsia"/>
          <w:color w:val="auto"/>
          <w:highlight w:val="none"/>
        </w:rPr>
      </w:pPr>
    </w:p>
    <w:p w14:paraId="29E33C6A">
      <w:pPr>
        <w:rPr>
          <w:rFonts w:hint="eastAsia"/>
          <w:color w:val="auto"/>
          <w:highlight w:val="none"/>
        </w:rPr>
      </w:pPr>
    </w:p>
    <w:p w14:paraId="4A276099">
      <w:pPr>
        <w:pStyle w:val="16"/>
        <w:rPr>
          <w:rFonts w:hint="eastAsia"/>
          <w:color w:val="auto"/>
          <w:highlight w:val="none"/>
        </w:rPr>
      </w:pPr>
    </w:p>
    <w:p w14:paraId="6A573D0F">
      <w:pPr>
        <w:rPr>
          <w:rFonts w:hint="eastAsia"/>
          <w:color w:val="auto"/>
          <w:highlight w:val="none"/>
        </w:rPr>
      </w:pPr>
    </w:p>
    <w:p w14:paraId="336431CB">
      <w:pPr>
        <w:pStyle w:val="16"/>
        <w:rPr>
          <w:rFonts w:hint="eastAsia"/>
          <w:color w:val="auto"/>
          <w:highlight w:val="none"/>
        </w:rPr>
      </w:pPr>
    </w:p>
    <w:p w14:paraId="77E65E7E">
      <w:pPr>
        <w:rPr>
          <w:rFonts w:hint="eastAsia"/>
          <w:color w:val="auto"/>
          <w:highlight w:val="none"/>
        </w:rPr>
      </w:pPr>
    </w:p>
    <w:p w14:paraId="3221FA0E">
      <w:pPr>
        <w:pStyle w:val="16"/>
        <w:rPr>
          <w:rFonts w:hint="eastAsia"/>
          <w:color w:val="auto"/>
          <w:highlight w:val="none"/>
        </w:rPr>
      </w:pPr>
    </w:p>
    <w:p w14:paraId="13467628">
      <w:pPr>
        <w:rPr>
          <w:rFonts w:hint="eastAsia"/>
          <w:color w:val="auto"/>
          <w:highlight w:val="none"/>
        </w:rPr>
      </w:pPr>
    </w:p>
    <w:p w14:paraId="22A69892">
      <w:pPr>
        <w:pStyle w:val="16"/>
        <w:rPr>
          <w:rFonts w:hint="eastAsia"/>
          <w:color w:val="auto"/>
          <w:highlight w:val="none"/>
        </w:rPr>
      </w:pPr>
    </w:p>
    <w:p w14:paraId="28F2A99D">
      <w:pPr>
        <w:rPr>
          <w:rFonts w:hint="eastAsia"/>
          <w:color w:val="auto"/>
          <w:highlight w:val="none"/>
        </w:rPr>
      </w:pPr>
    </w:p>
    <w:p w14:paraId="7C7886B9">
      <w:pPr>
        <w:pStyle w:val="16"/>
        <w:rPr>
          <w:rFonts w:hint="eastAsia"/>
          <w:color w:val="auto"/>
          <w:highlight w:val="none"/>
        </w:rPr>
      </w:pPr>
    </w:p>
    <w:p w14:paraId="03E4C1E8">
      <w:pPr>
        <w:rPr>
          <w:rFonts w:hint="eastAsia"/>
          <w:color w:val="auto"/>
          <w:highlight w:val="none"/>
        </w:rPr>
      </w:pPr>
    </w:p>
    <w:p w14:paraId="185538BE">
      <w:pPr>
        <w:pStyle w:val="16"/>
        <w:rPr>
          <w:rFonts w:hint="eastAsia"/>
          <w:color w:val="auto"/>
          <w:highlight w:val="none"/>
        </w:rPr>
      </w:pPr>
    </w:p>
    <w:p w14:paraId="0C75DD77">
      <w:pPr>
        <w:rPr>
          <w:rFonts w:hint="eastAsia"/>
          <w:color w:val="auto"/>
          <w:highlight w:val="none"/>
        </w:rPr>
      </w:pPr>
    </w:p>
    <w:p w14:paraId="3E036AF2">
      <w:pPr>
        <w:pStyle w:val="16"/>
        <w:rPr>
          <w:rFonts w:hint="eastAsia"/>
          <w:color w:val="auto"/>
          <w:highlight w:val="none"/>
        </w:rPr>
      </w:pPr>
    </w:p>
    <w:p w14:paraId="1B01AA71">
      <w:pPr>
        <w:rPr>
          <w:rFonts w:hint="eastAsia"/>
          <w:color w:val="auto"/>
          <w:highlight w:val="none"/>
        </w:rPr>
      </w:pPr>
    </w:p>
    <w:p w14:paraId="5073F887">
      <w:pPr>
        <w:pStyle w:val="16"/>
        <w:rPr>
          <w:rFonts w:hint="eastAsia"/>
          <w:color w:val="auto"/>
          <w:highlight w:val="none"/>
        </w:rPr>
      </w:pPr>
    </w:p>
    <w:p w14:paraId="17B9C671">
      <w:pPr>
        <w:rPr>
          <w:rFonts w:hint="eastAsia"/>
          <w:color w:val="auto"/>
          <w:highlight w:val="none"/>
        </w:rPr>
      </w:pPr>
    </w:p>
    <w:p w14:paraId="12C71876">
      <w:pPr>
        <w:pStyle w:val="3"/>
        <w:spacing w:before="0" w:after="0" w:line="360" w:lineRule="auto"/>
        <w:jc w:val="center"/>
        <w:rPr>
          <w:rFonts w:ascii="宋体" w:hAnsi="宋体" w:cs="宋体"/>
          <w:color w:val="auto"/>
          <w:highlight w:val="none"/>
        </w:rPr>
      </w:pPr>
      <w:bookmarkStart w:id="232" w:name="_Toc1594"/>
      <w:r>
        <w:rPr>
          <w:rFonts w:hint="eastAsia" w:ascii="宋体" w:hAnsi="宋体" w:cs="宋体"/>
          <w:color w:val="auto"/>
          <w:highlight w:val="none"/>
        </w:rPr>
        <w:t>第八章  合同范本</w:t>
      </w:r>
      <w:bookmarkEnd w:id="232"/>
    </w:p>
    <w:p w14:paraId="46F3297D">
      <w:pPr>
        <w:jc w:val="center"/>
        <w:rPr>
          <w:rFonts w:hint="eastAsia" w:ascii="宋体" w:hAnsi="宋体" w:cs="宋体"/>
          <w:b/>
          <w:color w:val="auto"/>
          <w:kern w:val="0"/>
          <w:sz w:val="24"/>
          <w:highlight w:val="none"/>
        </w:rPr>
      </w:pPr>
      <w:r>
        <w:rPr>
          <w:rFonts w:hint="eastAsia" w:ascii="宋体" w:hAnsi="宋体" w:cs="宋体"/>
          <w:b/>
          <w:color w:val="auto"/>
          <w:kern w:val="0"/>
          <w:sz w:val="24"/>
          <w:highlight w:val="none"/>
        </w:rPr>
        <w:t>详见竞争性比选文件附件。</w:t>
      </w:r>
    </w:p>
    <w:p w14:paraId="6EB3A2E7">
      <w:pPr>
        <w:pStyle w:val="16"/>
        <w:rPr>
          <w:color w:val="auto"/>
          <w:highlight w:val="none"/>
        </w:rPr>
      </w:pPr>
    </w:p>
    <w:p w14:paraId="1704881A">
      <w:pPr>
        <w:spacing w:line="400" w:lineRule="exact"/>
        <w:ind w:firstLine="420" w:firstLineChars="200"/>
        <w:rPr>
          <w:rFonts w:ascii="宋体" w:hAnsi="宋体" w:cs="宋体"/>
          <w:color w:val="auto"/>
          <w:highlight w:val="none"/>
        </w:rPr>
      </w:pPr>
    </w:p>
    <w:p w14:paraId="630D81DD">
      <w:pPr>
        <w:pStyle w:val="11"/>
        <w:rPr>
          <w:rFonts w:ascii="宋体" w:hAnsi="宋体" w:cs="宋体"/>
          <w:color w:val="auto"/>
          <w:highlight w:val="none"/>
        </w:rPr>
      </w:pPr>
    </w:p>
    <w:p w14:paraId="7CB18CF2">
      <w:pPr>
        <w:rPr>
          <w:rFonts w:ascii="宋体" w:hAnsi="宋体" w:cs="宋体"/>
          <w:color w:val="auto"/>
          <w:highlight w:val="none"/>
        </w:rPr>
      </w:pPr>
    </w:p>
    <w:p w14:paraId="19D6F374">
      <w:pPr>
        <w:pStyle w:val="11"/>
        <w:rPr>
          <w:rFonts w:ascii="宋体" w:hAnsi="宋体" w:cs="宋体"/>
          <w:color w:val="auto"/>
          <w:highlight w:val="none"/>
        </w:rPr>
      </w:pPr>
    </w:p>
    <w:p w14:paraId="2F82414F">
      <w:pPr>
        <w:pStyle w:val="11"/>
        <w:ind w:left="0" w:leftChars="0" w:firstLine="0" w:firstLineChars="0"/>
        <w:rPr>
          <w:rFonts w:ascii="宋体" w:hAnsi="宋体" w:cs="宋体"/>
          <w:color w:val="auto"/>
          <w:highlight w:val="none"/>
        </w:rPr>
      </w:pPr>
    </w:p>
    <w:p w14:paraId="5DCA726F">
      <w:pPr>
        <w:rPr>
          <w:rFonts w:ascii="宋体" w:hAnsi="宋体" w:cs="宋体"/>
          <w:color w:val="auto"/>
          <w:highlight w:val="none"/>
        </w:rPr>
      </w:pPr>
    </w:p>
    <w:p w14:paraId="3B70AC4C">
      <w:pPr>
        <w:pStyle w:val="28"/>
        <w:rPr>
          <w:color w:val="auto"/>
          <w:highlight w:val="none"/>
        </w:rPr>
      </w:pPr>
    </w:p>
    <w:p w14:paraId="4A462F6A">
      <w:pPr>
        <w:rPr>
          <w:color w:val="auto"/>
          <w:highlight w:val="none"/>
        </w:rPr>
      </w:pPr>
    </w:p>
    <w:p w14:paraId="7836C2E8">
      <w:pPr>
        <w:pStyle w:val="16"/>
        <w:rPr>
          <w:color w:val="auto"/>
          <w:highlight w:val="none"/>
        </w:rPr>
      </w:pPr>
    </w:p>
    <w:p w14:paraId="004FDB00">
      <w:pPr>
        <w:rPr>
          <w:color w:val="auto"/>
          <w:highlight w:val="none"/>
        </w:rPr>
      </w:pPr>
    </w:p>
    <w:p w14:paraId="5D60CF98">
      <w:pPr>
        <w:pStyle w:val="42"/>
        <w:rPr>
          <w:color w:val="auto"/>
          <w:highlight w:val="none"/>
        </w:rPr>
      </w:pPr>
    </w:p>
    <w:p w14:paraId="37823C83">
      <w:pPr>
        <w:pStyle w:val="42"/>
        <w:rPr>
          <w:color w:val="auto"/>
          <w:highlight w:val="none"/>
        </w:rPr>
      </w:pPr>
    </w:p>
    <w:p w14:paraId="20A87895">
      <w:pPr>
        <w:pStyle w:val="42"/>
        <w:rPr>
          <w:color w:val="auto"/>
          <w:highlight w:val="none"/>
        </w:rPr>
      </w:pPr>
    </w:p>
    <w:p w14:paraId="3AA536AE">
      <w:pPr>
        <w:pStyle w:val="42"/>
        <w:rPr>
          <w:color w:val="auto"/>
          <w:highlight w:val="none"/>
        </w:rPr>
      </w:pPr>
    </w:p>
    <w:p w14:paraId="5831822D">
      <w:pPr>
        <w:pStyle w:val="42"/>
        <w:rPr>
          <w:color w:val="auto"/>
          <w:highlight w:val="none"/>
        </w:rPr>
      </w:pPr>
    </w:p>
    <w:p w14:paraId="31ACA4E1">
      <w:pPr>
        <w:pStyle w:val="42"/>
        <w:rPr>
          <w:color w:val="auto"/>
          <w:highlight w:val="none"/>
        </w:rPr>
      </w:pPr>
    </w:p>
    <w:p w14:paraId="623BDF5D">
      <w:pPr>
        <w:pStyle w:val="42"/>
        <w:rPr>
          <w:color w:val="auto"/>
          <w:highlight w:val="none"/>
        </w:rPr>
      </w:pPr>
    </w:p>
    <w:p w14:paraId="4817F304">
      <w:pPr>
        <w:pStyle w:val="42"/>
        <w:rPr>
          <w:color w:val="auto"/>
          <w:highlight w:val="none"/>
        </w:rPr>
      </w:pPr>
    </w:p>
    <w:p w14:paraId="66341C72">
      <w:pPr>
        <w:pStyle w:val="42"/>
        <w:rPr>
          <w:color w:val="auto"/>
          <w:highlight w:val="none"/>
        </w:rPr>
      </w:pPr>
    </w:p>
    <w:p w14:paraId="1D6F0578">
      <w:pPr>
        <w:pStyle w:val="42"/>
        <w:rPr>
          <w:color w:val="auto"/>
          <w:highlight w:val="none"/>
        </w:rPr>
      </w:pPr>
    </w:p>
    <w:p w14:paraId="032A886D">
      <w:pPr>
        <w:pStyle w:val="42"/>
        <w:rPr>
          <w:color w:val="auto"/>
          <w:highlight w:val="none"/>
        </w:rPr>
      </w:pPr>
    </w:p>
    <w:p w14:paraId="5AC595F7">
      <w:pPr>
        <w:pStyle w:val="42"/>
        <w:rPr>
          <w:color w:val="auto"/>
          <w:highlight w:val="none"/>
        </w:rPr>
      </w:pPr>
    </w:p>
    <w:p w14:paraId="5E1E9D2C">
      <w:pPr>
        <w:pStyle w:val="42"/>
        <w:rPr>
          <w:color w:val="auto"/>
          <w:highlight w:val="none"/>
        </w:rPr>
      </w:pPr>
    </w:p>
    <w:p w14:paraId="0FE1B654">
      <w:pPr>
        <w:pStyle w:val="42"/>
        <w:rPr>
          <w:color w:val="auto"/>
          <w:highlight w:val="none"/>
        </w:rPr>
      </w:pPr>
    </w:p>
    <w:p w14:paraId="7258B9B2">
      <w:pPr>
        <w:pStyle w:val="42"/>
        <w:rPr>
          <w:color w:val="auto"/>
          <w:highlight w:val="none"/>
        </w:rPr>
      </w:pPr>
    </w:p>
    <w:p w14:paraId="400B7156">
      <w:pPr>
        <w:pStyle w:val="42"/>
        <w:rPr>
          <w:color w:val="auto"/>
          <w:highlight w:val="none"/>
        </w:rPr>
      </w:pPr>
    </w:p>
    <w:p w14:paraId="7C3594CD">
      <w:pPr>
        <w:pStyle w:val="42"/>
        <w:rPr>
          <w:color w:val="auto"/>
          <w:highlight w:val="none"/>
        </w:rPr>
      </w:pPr>
    </w:p>
    <w:p w14:paraId="6E22B6FD">
      <w:pPr>
        <w:pStyle w:val="42"/>
        <w:rPr>
          <w:color w:val="auto"/>
          <w:highlight w:val="none"/>
        </w:rPr>
      </w:pPr>
    </w:p>
    <w:p w14:paraId="6336A114">
      <w:pPr>
        <w:pStyle w:val="42"/>
        <w:rPr>
          <w:color w:val="auto"/>
          <w:highlight w:val="none"/>
        </w:rPr>
      </w:pPr>
    </w:p>
    <w:p w14:paraId="37BBD041">
      <w:pPr>
        <w:pStyle w:val="42"/>
        <w:rPr>
          <w:color w:val="auto"/>
          <w:highlight w:val="none"/>
        </w:rPr>
      </w:pPr>
    </w:p>
    <w:p w14:paraId="03002E12">
      <w:pPr>
        <w:pStyle w:val="3"/>
        <w:spacing w:before="0" w:after="0" w:line="360" w:lineRule="auto"/>
        <w:jc w:val="center"/>
        <w:rPr>
          <w:rFonts w:ascii="宋体" w:hAnsi="宋体" w:cs="宋体"/>
          <w:color w:val="auto"/>
          <w:highlight w:val="none"/>
        </w:rPr>
      </w:pPr>
      <w:bookmarkStart w:id="233" w:name="_Toc514858709"/>
      <w:bookmarkStart w:id="234" w:name="_Toc2000413"/>
      <w:bookmarkStart w:id="235" w:name="_Toc5758"/>
      <w:r>
        <w:rPr>
          <w:rFonts w:hint="eastAsia" w:ascii="宋体" w:hAnsi="宋体" w:cs="宋体"/>
          <w:color w:val="auto"/>
          <w:highlight w:val="none"/>
        </w:rPr>
        <w:t>第</w:t>
      </w:r>
      <w:r>
        <w:rPr>
          <w:rFonts w:hint="eastAsia" w:ascii="宋体" w:hAnsi="宋体" w:cs="宋体"/>
          <w:color w:val="auto"/>
          <w:highlight w:val="none"/>
          <w:lang w:val="en-US" w:eastAsia="zh-CN"/>
        </w:rPr>
        <w:t>九</w:t>
      </w:r>
      <w:r>
        <w:rPr>
          <w:rFonts w:hint="eastAsia" w:ascii="宋体" w:hAnsi="宋体" w:cs="宋体"/>
          <w:color w:val="auto"/>
          <w:highlight w:val="none"/>
        </w:rPr>
        <w:t>章  竞争性比选响应文件格式</w:t>
      </w:r>
      <w:bookmarkEnd w:id="223"/>
      <w:bookmarkEnd w:id="233"/>
      <w:bookmarkEnd w:id="234"/>
      <w:bookmarkEnd w:id="235"/>
    </w:p>
    <w:p w14:paraId="300F4669">
      <w:pPr>
        <w:rPr>
          <w:rFonts w:ascii="宋体" w:hAnsi="宋体" w:cs="宋体"/>
          <w:color w:val="auto"/>
          <w:highlight w:val="none"/>
        </w:rPr>
        <w:sectPr>
          <w:footerReference r:id="rId9" w:type="default"/>
          <w:pgSz w:w="11906" w:h="16838"/>
          <w:pgMar w:top="1440" w:right="1803" w:bottom="1440" w:left="1803" w:header="851" w:footer="992" w:gutter="0"/>
          <w:cols w:space="720" w:num="1"/>
          <w:titlePg/>
          <w:docGrid w:type="lines" w:linePitch="319" w:charSpace="0"/>
        </w:sectPr>
      </w:pPr>
    </w:p>
    <w:p w14:paraId="712A6556">
      <w:pPr>
        <w:jc w:val="center"/>
        <w:rPr>
          <w:rFonts w:ascii="宋体" w:hAnsi="宋体" w:cs="宋体"/>
          <w:color w:val="auto"/>
          <w:sz w:val="52"/>
          <w:szCs w:val="52"/>
          <w:highlight w:val="none"/>
          <w:u w:val="single"/>
        </w:rPr>
      </w:pPr>
      <w:bookmarkStart w:id="236" w:name="_Toc513646738"/>
      <w:bookmarkStart w:id="237" w:name="_Toc503971829"/>
      <w:bookmarkStart w:id="238" w:name="_Toc514858710"/>
      <w:bookmarkStart w:id="239" w:name="_Toc503951046"/>
      <w:bookmarkStart w:id="240" w:name="_Toc513633967"/>
      <w:r>
        <w:rPr>
          <w:rFonts w:hint="eastAsia" w:ascii="宋体" w:hAnsi="宋体" w:cs="宋体"/>
          <w:color w:val="auto"/>
          <w:sz w:val="52"/>
          <w:szCs w:val="52"/>
          <w:highlight w:val="none"/>
          <w:u w:val="single"/>
          <w:lang w:val="en-US" w:eastAsia="zh-CN"/>
        </w:rPr>
        <w:t>巫云开隧道消防系统消缺施工单位采购（第二次）</w:t>
      </w:r>
      <w:bookmarkEnd w:id="236"/>
      <w:bookmarkEnd w:id="237"/>
      <w:bookmarkEnd w:id="238"/>
      <w:bookmarkEnd w:id="239"/>
      <w:bookmarkEnd w:id="240"/>
    </w:p>
    <w:p w14:paraId="0299C8CF">
      <w:pPr>
        <w:rPr>
          <w:rFonts w:ascii="宋体" w:hAnsi="宋体" w:cs="宋体"/>
          <w:color w:val="auto"/>
          <w:sz w:val="20"/>
          <w:szCs w:val="20"/>
          <w:highlight w:val="none"/>
        </w:rPr>
      </w:pPr>
    </w:p>
    <w:p w14:paraId="6C1BCC64">
      <w:pPr>
        <w:jc w:val="center"/>
        <w:rPr>
          <w:rFonts w:ascii="宋体" w:hAnsi="宋体" w:cs="宋体"/>
          <w:color w:val="auto"/>
          <w:sz w:val="44"/>
          <w:szCs w:val="44"/>
          <w:highlight w:val="none"/>
        </w:rPr>
      </w:pPr>
      <w:r>
        <w:rPr>
          <w:rFonts w:hint="eastAsia" w:ascii="宋体" w:hAnsi="宋体" w:cs="宋体"/>
          <w:color w:val="auto"/>
          <w:sz w:val="44"/>
          <w:szCs w:val="44"/>
          <w:highlight w:val="none"/>
        </w:rPr>
        <w:t xml:space="preserve"> </w:t>
      </w:r>
    </w:p>
    <w:p w14:paraId="511255E5">
      <w:pPr>
        <w:rPr>
          <w:rFonts w:ascii="宋体" w:hAnsi="宋体" w:cs="宋体"/>
          <w:color w:val="auto"/>
          <w:sz w:val="28"/>
          <w:szCs w:val="28"/>
          <w:highlight w:val="none"/>
        </w:rPr>
      </w:pPr>
    </w:p>
    <w:p w14:paraId="44D1D4B8">
      <w:pPr>
        <w:rPr>
          <w:rFonts w:ascii="宋体" w:hAnsi="宋体" w:cs="宋体"/>
          <w:color w:val="auto"/>
          <w:sz w:val="28"/>
          <w:szCs w:val="28"/>
          <w:highlight w:val="none"/>
        </w:rPr>
      </w:pPr>
    </w:p>
    <w:p w14:paraId="659D62DB">
      <w:pPr>
        <w:rPr>
          <w:rFonts w:ascii="宋体" w:hAnsi="宋体" w:cs="宋体"/>
          <w:color w:val="auto"/>
          <w:sz w:val="28"/>
          <w:szCs w:val="28"/>
          <w:highlight w:val="none"/>
        </w:rPr>
      </w:pPr>
    </w:p>
    <w:p w14:paraId="6DA37665">
      <w:pPr>
        <w:jc w:val="center"/>
        <w:rPr>
          <w:rFonts w:ascii="宋体" w:hAnsi="宋体" w:cs="宋体"/>
          <w:b/>
          <w:color w:val="auto"/>
          <w:sz w:val="72"/>
          <w:szCs w:val="44"/>
          <w:highlight w:val="none"/>
        </w:rPr>
      </w:pPr>
      <w:r>
        <w:rPr>
          <w:rFonts w:hint="eastAsia" w:ascii="宋体" w:hAnsi="宋体" w:cs="宋体"/>
          <w:b/>
          <w:color w:val="auto"/>
          <w:sz w:val="72"/>
          <w:szCs w:val="44"/>
          <w:highlight w:val="none"/>
        </w:rPr>
        <w:t>竞争性比选响应文件</w:t>
      </w:r>
    </w:p>
    <w:p w14:paraId="3D4C5E71">
      <w:pPr>
        <w:jc w:val="center"/>
        <w:rPr>
          <w:rFonts w:ascii="宋体" w:hAnsi="宋体" w:cs="宋体"/>
          <w:b/>
          <w:color w:val="auto"/>
          <w:sz w:val="32"/>
          <w:szCs w:val="32"/>
          <w:highlight w:val="none"/>
        </w:rPr>
      </w:pPr>
    </w:p>
    <w:p w14:paraId="2260B250">
      <w:pPr>
        <w:rPr>
          <w:rFonts w:ascii="宋体" w:hAnsi="宋体" w:cs="宋体"/>
          <w:color w:val="auto"/>
          <w:sz w:val="28"/>
          <w:szCs w:val="28"/>
          <w:highlight w:val="none"/>
        </w:rPr>
      </w:pPr>
    </w:p>
    <w:p w14:paraId="60B61392">
      <w:pPr>
        <w:rPr>
          <w:rFonts w:ascii="宋体" w:hAnsi="宋体" w:cs="宋体"/>
          <w:color w:val="auto"/>
          <w:sz w:val="28"/>
          <w:szCs w:val="28"/>
          <w:highlight w:val="none"/>
        </w:rPr>
      </w:pPr>
    </w:p>
    <w:p w14:paraId="0F1CA1A5">
      <w:pPr>
        <w:rPr>
          <w:rFonts w:ascii="宋体" w:hAnsi="宋体" w:cs="宋体"/>
          <w:color w:val="auto"/>
          <w:sz w:val="28"/>
          <w:szCs w:val="28"/>
          <w:highlight w:val="none"/>
        </w:rPr>
      </w:pPr>
    </w:p>
    <w:p w14:paraId="01308D50">
      <w:pPr>
        <w:rPr>
          <w:rFonts w:ascii="宋体" w:hAnsi="宋体" w:cs="宋体"/>
          <w:color w:val="auto"/>
          <w:sz w:val="28"/>
          <w:szCs w:val="28"/>
          <w:highlight w:val="none"/>
        </w:rPr>
      </w:pPr>
    </w:p>
    <w:p w14:paraId="572557AA">
      <w:pPr>
        <w:rPr>
          <w:rFonts w:ascii="宋体" w:hAnsi="宋体" w:cs="宋体"/>
          <w:color w:val="auto"/>
          <w:sz w:val="28"/>
          <w:szCs w:val="28"/>
          <w:highlight w:val="none"/>
        </w:rPr>
      </w:pPr>
    </w:p>
    <w:p w14:paraId="5F793FC4">
      <w:pPr>
        <w:pStyle w:val="28"/>
        <w:rPr>
          <w:color w:val="auto"/>
          <w:highlight w:val="none"/>
        </w:rPr>
      </w:pPr>
    </w:p>
    <w:p w14:paraId="6B0EDEDF">
      <w:pPr>
        <w:rPr>
          <w:color w:val="auto"/>
          <w:highlight w:val="none"/>
        </w:rPr>
      </w:pPr>
    </w:p>
    <w:p w14:paraId="58BA5348">
      <w:pPr>
        <w:pStyle w:val="28"/>
        <w:rPr>
          <w:color w:val="auto"/>
          <w:highlight w:val="none"/>
        </w:rPr>
      </w:pPr>
    </w:p>
    <w:p w14:paraId="54880977">
      <w:pPr>
        <w:rPr>
          <w:color w:val="auto"/>
          <w:highlight w:val="none"/>
        </w:rPr>
      </w:pPr>
    </w:p>
    <w:p w14:paraId="6824AB3A">
      <w:pPr>
        <w:pStyle w:val="28"/>
        <w:rPr>
          <w:color w:val="auto"/>
          <w:highlight w:val="none"/>
        </w:rPr>
      </w:pPr>
    </w:p>
    <w:p w14:paraId="69B28DC5">
      <w:pPr>
        <w:jc w:val="center"/>
        <w:rPr>
          <w:rFonts w:ascii="宋体" w:hAnsi="宋体" w:cs="宋体"/>
          <w:color w:val="auto"/>
          <w:sz w:val="28"/>
          <w:szCs w:val="28"/>
          <w:highlight w:val="none"/>
          <w:u w:val="single"/>
        </w:rPr>
      </w:pPr>
      <w:r>
        <w:rPr>
          <w:rFonts w:hint="eastAsia" w:ascii="宋体" w:hAnsi="宋体" w:cs="宋体"/>
          <w:color w:val="auto"/>
          <w:sz w:val="28"/>
          <w:szCs w:val="28"/>
          <w:highlight w:val="none"/>
        </w:rPr>
        <w:t>报价人：</w:t>
      </w: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（盖单位鲜公章）</w:t>
      </w:r>
    </w:p>
    <w:p w14:paraId="7B9784DA">
      <w:pPr>
        <w:jc w:val="center"/>
        <w:rPr>
          <w:rFonts w:ascii="宋体" w:hAnsi="宋体" w:cs="宋体"/>
          <w:color w:val="auto"/>
          <w:sz w:val="28"/>
          <w:szCs w:val="28"/>
          <w:highlight w:val="none"/>
        </w:rPr>
      </w:pPr>
      <w:r>
        <w:rPr>
          <w:rFonts w:hint="eastAsia" w:ascii="宋体" w:hAnsi="宋体" w:cs="宋体"/>
          <w:color w:val="auto"/>
          <w:sz w:val="28"/>
          <w:szCs w:val="28"/>
          <w:highlight w:val="none"/>
        </w:rPr>
        <w:t>法定代表人或其委托代理人：</w:t>
      </w: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w:t>
      </w:r>
      <w:r>
        <w:rPr>
          <w:rFonts w:hint="eastAsia" w:ascii="宋体" w:hAnsi="宋体" w:cs="宋体"/>
          <w:color w:val="auto"/>
          <w:sz w:val="28"/>
          <w:szCs w:val="28"/>
          <w:highlight w:val="none"/>
          <w:lang w:eastAsia="zh-CN"/>
        </w:rPr>
        <w:t>签名</w:t>
      </w:r>
      <w:r>
        <w:rPr>
          <w:rFonts w:hint="eastAsia" w:ascii="宋体" w:hAnsi="宋体" w:cs="宋体"/>
          <w:color w:val="auto"/>
          <w:sz w:val="28"/>
          <w:szCs w:val="28"/>
          <w:highlight w:val="none"/>
        </w:rPr>
        <w:t>）</w:t>
      </w:r>
    </w:p>
    <w:p w14:paraId="5780EBDC">
      <w:pPr>
        <w:jc w:val="center"/>
        <w:rPr>
          <w:rFonts w:ascii="宋体" w:hAnsi="宋体" w:cs="宋体"/>
          <w:color w:val="auto"/>
          <w:sz w:val="20"/>
          <w:szCs w:val="20"/>
          <w:highlight w:val="none"/>
        </w:rPr>
      </w:pP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年</w:t>
      </w: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月</w:t>
      </w: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日</w:t>
      </w:r>
    </w:p>
    <w:p w14:paraId="6B14385C">
      <w:pPr>
        <w:spacing w:line="400" w:lineRule="exact"/>
        <w:rPr>
          <w:rFonts w:ascii="宋体" w:hAnsi="宋体" w:cs="宋体"/>
          <w:color w:val="auto"/>
          <w:highlight w:val="none"/>
        </w:rPr>
      </w:pPr>
    </w:p>
    <w:p w14:paraId="08F73E64">
      <w:pPr>
        <w:spacing w:line="400" w:lineRule="exact"/>
        <w:rPr>
          <w:rFonts w:ascii="宋体" w:hAnsi="宋体" w:cs="宋体"/>
          <w:color w:val="auto"/>
          <w:highlight w:val="none"/>
        </w:rPr>
      </w:pPr>
    </w:p>
    <w:p w14:paraId="27AAAA0D">
      <w:pPr>
        <w:spacing w:line="400" w:lineRule="exact"/>
        <w:rPr>
          <w:rFonts w:ascii="宋体" w:hAnsi="宋体" w:cs="宋体"/>
          <w:color w:val="auto"/>
          <w:highlight w:val="none"/>
        </w:rPr>
      </w:pPr>
    </w:p>
    <w:p w14:paraId="7386F92D">
      <w:pPr>
        <w:keepNext/>
        <w:keepLines/>
        <w:pageBreakBefore w:val="0"/>
        <w:widowControl w:val="0"/>
        <w:kinsoku/>
        <w:wordWrap/>
        <w:overflowPunct/>
        <w:topLinePunct w:val="0"/>
        <w:autoSpaceDE/>
        <w:autoSpaceDN/>
        <w:bidi w:val="0"/>
        <w:adjustRightInd/>
        <w:snapToGrid/>
        <w:spacing w:line="416" w:lineRule="auto"/>
        <w:jc w:val="center"/>
        <w:textAlignment w:val="auto"/>
        <w:outlineLvl w:val="9"/>
        <w:rPr>
          <w:rFonts w:ascii="宋体" w:hAnsi="宋体" w:eastAsia="宋体" w:cs="宋体"/>
          <w:color w:val="auto"/>
          <w:sz w:val="28"/>
          <w:szCs w:val="36"/>
          <w:highlight w:val="none"/>
        </w:rPr>
      </w:pPr>
      <w:bookmarkStart w:id="241" w:name="_Toc5459"/>
      <w:bookmarkStart w:id="242" w:name="_Toc10395"/>
      <w:bookmarkStart w:id="243" w:name="_Toc28780"/>
      <w:bookmarkStart w:id="244" w:name="_Toc1368"/>
      <w:bookmarkStart w:id="245" w:name="_Toc11329273"/>
      <w:r>
        <w:rPr>
          <w:rFonts w:hint="eastAsia" w:ascii="宋体" w:hAnsi="宋体" w:eastAsia="宋体" w:cs="宋体"/>
          <w:color w:val="auto"/>
          <w:sz w:val="28"/>
          <w:szCs w:val="36"/>
          <w:highlight w:val="none"/>
        </w:rPr>
        <w:t>目    录</w:t>
      </w:r>
      <w:bookmarkEnd w:id="224"/>
      <w:bookmarkEnd w:id="225"/>
      <w:bookmarkEnd w:id="226"/>
      <w:bookmarkEnd w:id="227"/>
      <w:bookmarkEnd w:id="228"/>
      <w:bookmarkEnd w:id="229"/>
      <w:bookmarkEnd w:id="230"/>
      <w:bookmarkEnd w:id="231"/>
      <w:bookmarkEnd w:id="241"/>
      <w:bookmarkEnd w:id="242"/>
      <w:bookmarkEnd w:id="243"/>
      <w:bookmarkEnd w:id="244"/>
      <w:bookmarkEnd w:id="245"/>
    </w:p>
    <w:p w14:paraId="296A9186">
      <w:pPr>
        <w:numPr>
          <w:ilvl w:val="0"/>
          <w:numId w:val="4"/>
        </w:numPr>
        <w:spacing w:line="400" w:lineRule="exact"/>
        <w:rPr>
          <w:rFonts w:ascii="宋体" w:hAnsi="宋体" w:cs="宋体"/>
          <w:color w:val="auto"/>
          <w:highlight w:val="none"/>
        </w:rPr>
      </w:pPr>
      <w:r>
        <w:rPr>
          <w:rFonts w:hint="eastAsia" w:ascii="宋体" w:hAnsi="宋体" w:cs="宋体"/>
          <w:color w:val="auto"/>
          <w:highlight w:val="none"/>
        </w:rPr>
        <w:t>竞争性响应声明书</w:t>
      </w:r>
    </w:p>
    <w:p w14:paraId="10D0A307">
      <w:pPr>
        <w:numPr>
          <w:ilvl w:val="0"/>
          <w:numId w:val="4"/>
        </w:numPr>
        <w:spacing w:line="400" w:lineRule="exact"/>
        <w:rPr>
          <w:rFonts w:ascii="宋体" w:hAnsi="宋体" w:cs="宋体"/>
          <w:color w:val="auto"/>
          <w:highlight w:val="none"/>
        </w:rPr>
      </w:pPr>
      <w:r>
        <w:rPr>
          <w:rFonts w:ascii="宋体" w:hAnsi="宋体" w:cs="宋体"/>
          <w:color w:val="auto"/>
          <w:highlight w:val="none"/>
        </w:rPr>
        <w:t>法定代表人身份证明或法定代表人授权委托书</w:t>
      </w:r>
    </w:p>
    <w:p w14:paraId="3C8573E5">
      <w:pPr>
        <w:spacing w:line="400" w:lineRule="exact"/>
        <w:rPr>
          <w:rFonts w:ascii="宋体" w:hAnsi="宋体" w:cs="宋体"/>
          <w:color w:val="auto"/>
          <w:highlight w:val="none"/>
        </w:rPr>
      </w:pPr>
      <w:r>
        <w:rPr>
          <w:rFonts w:hint="eastAsia" w:ascii="宋体" w:hAnsi="宋体" w:cs="宋体"/>
          <w:color w:val="auto"/>
          <w:highlight w:val="none"/>
        </w:rPr>
        <w:t>三、报价一览表</w:t>
      </w:r>
    </w:p>
    <w:p w14:paraId="0E00140F">
      <w:pPr>
        <w:spacing w:line="400" w:lineRule="exact"/>
        <w:rPr>
          <w:rFonts w:ascii="宋体" w:hAnsi="宋体" w:cs="宋体"/>
          <w:color w:val="auto"/>
          <w:highlight w:val="none"/>
        </w:rPr>
      </w:pPr>
      <w:r>
        <w:rPr>
          <w:rFonts w:hint="eastAsia" w:ascii="宋体" w:hAnsi="宋体" w:cs="宋体"/>
          <w:color w:val="auto"/>
          <w:highlight w:val="none"/>
        </w:rPr>
        <w:t>四、资格审查资料</w:t>
      </w:r>
    </w:p>
    <w:p w14:paraId="13949723">
      <w:pPr>
        <w:spacing w:line="4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五、报价人须知前附表规定要求的资料</w:t>
      </w:r>
    </w:p>
    <w:p w14:paraId="3AE69CF8">
      <w:pPr>
        <w:spacing w:line="4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六、报价人基本信息及其他材料 </w:t>
      </w:r>
    </w:p>
    <w:p w14:paraId="6A1F7A7F">
      <w:pPr>
        <w:spacing w:line="4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七、现场安全负责人承诺书</w:t>
      </w:r>
    </w:p>
    <w:p w14:paraId="6975954C">
      <w:pPr>
        <w:pStyle w:val="16"/>
        <w:rPr>
          <w:color w:val="auto"/>
          <w:highlight w:val="none"/>
        </w:rPr>
      </w:pPr>
    </w:p>
    <w:p w14:paraId="6D8AAE11">
      <w:pPr>
        <w:spacing w:line="400" w:lineRule="exact"/>
        <w:rPr>
          <w:rFonts w:ascii="宋体" w:hAnsi="宋体" w:cs="宋体"/>
          <w:color w:val="auto"/>
          <w:highlight w:val="none"/>
        </w:rPr>
      </w:pPr>
    </w:p>
    <w:p w14:paraId="198E4C48">
      <w:pPr>
        <w:spacing w:line="400" w:lineRule="exact"/>
        <w:rPr>
          <w:rFonts w:ascii="宋体" w:hAnsi="宋体" w:cs="宋体"/>
          <w:color w:val="auto"/>
          <w:highlight w:val="none"/>
        </w:rPr>
      </w:pPr>
    </w:p>
    <w:p w14:paraId="5A7FF680">
      <w:pPr>
        <w:spacing w:line="400" w:lineRule="exact"/>
        <w:rPr>
          <w:rFonts w:ascii="宋体" w:hAnsi="宋体" w:cs="宋体"/>
          <w:color w:val="auto"/>
          <w:highlight w:val="none"/>
        </w:rPr>
      </w:pPr>
    </w:p>
    <w:p w14:paraId="7A3B922F">
      <w:pPr>
        <w:spacing w:line="400" w:lineRule="exact"/>
        <w:rPr>
          <w:rFonts w:ascii="宋体" w:hAnsi="宋体" w:cs="宋体"/>
          <w:color w:val="auto"/>
          <w:highlight w:val="none"/>
        </w:rPr>
      </w:pPr>
    </w:p>
    <w:p w14:paraId="5D350B9B">
      <w:pPr>
        <w:spacing w:line="400" w:lineRule="exact"/>
        <w:rPr>
          <w:rFonts w:ascii="宋体" w:hAnsi="宋体" w:cs="宋体"/>
          <w:color w:val="auto"/>
          <w:highlight w:val="none"/>
        </w:rPr>
      </w:pPr>
    </w:p>
    <w:p w14:paraId="01DF36A2">
      <w:pPr>
        <w:spacing w:line="400" w:lineRule="exact"/>
        <w:rPr>
          <w:rFonts w:ascii="宋体" w:hAnsi="宋体" w:cs="宋体"/>
          <w:color w:val="auto"/>
          <w:highlight w:val="none"/>
        </w:rPr>
      </w:pPr>
    </w:p>
    <w:p w14:paraId="16720B79">
      <w:pPr>
        <w:spacing w:line="400" w:lineRule="exact"/>
        <w:rPr>
          <w:rFonts w:ascii="宋体" w:hAnsi="宋体" w:cs="宋体"/>
          <w:color w:val="auto"/>
          <w:highlight w:val="none"/>
        </w:rPr>
      </w:pPr>
    </w:p>
    <w:p w14:paraId="6028B864">
      <w:pPr>
        <w:spacing w:line="400" w:lineRule="exact"/>
        <w:rPr>
          <w:rFonts w:ascii="宋体" w:hAnsi="宋体" w:cs="宋体"/>
          <w:color w:val="auto"/>
          <w:highlight w:val="none"/>
        </w:rPr>
      </w:pPr>
    </w:p>
    <w:p w14:paraId="22D084EE">
      <w:pPr>
        <w:spacing w:line="400" w:lineRule="exact"/>
        <w:rPr>
          <w:rFonts w:ascii="宋体" w:hAnsi="宋体" w:cs="宋体"/>
          <w:color w:val="auto"/>
          <w:highlight w:val="none"/>
        </w:rPr>
      </w:pPr>
    </w:p>
    <w:p w14:paraId="6B5637A8">
      <w:pPr>
        <w:spacing w:line="400" w:lineRule="exact"/>
        <w:rPr>
          <w:rFonts w:ascii="宋体" w:hAnsi="宋体" w:cs="宋体"/>
          <w:color w:val="auto"/>
          <w:highlight w:val="none"/>
        </w:rPr>
      </w:pPr>
    </w:p>
    <w:p w14:paraId="4441DCAC">
      <w:pPr>
        <w:spacing w:line="400" w:lineRule="exact"/>
        <w:rPr>
          <w:rFonts w:ascii="宋体" w:hAnsi="宋体" w:cs="宋体"/>
          <w:color w:val="auto"/>
          <w:highlight w:val="none"/>
        </w:rPr>
      </w:pPr>
    </w:p>
    <w:p w14:paraId="50E193D9">
      <w:pPr>
        <w:spacing w:line="400" w:lineRule="exact"/>
        <w:rPr>
          <w:rFonts w:ascii="宋体" w:hAnsi="宋体" w:cs="宋体"/>
          <w:color w:val="auto"/>
          <w:highlight w:val="none"/>
        </w:rPr>
      </w:pPr>
    </w:p>
    <w:p w14:paraId="400A7FC4">
      <w:pPr>
        <w:spacing w:line="400" w:lineRule="exact"/>
        <w:rPr>
          <w:rFonts w:ascii="宋体" w:hAnsi="宋体" w:cs="宋体"/>
          <w:color w:val="auto"/>
          <w:highlight w:val="none"/>
        </w:rPr>
      </w:pPr>
    </w:p>
    <w:p w14:paraId="30205836">
      <w:pPr>
        <w:spacing w:line="400" w:lineRule="exact"/>
        <w:rPr>
          <w:rFonts w:ascii="宋体" w:hAnsi="宋体" w:cs="宋体"/>
          <w:color w:val="auto"/>
          <w:highlight w:val="none"/>
        </w:rPr>
      </w:pPr>
    </w:p>
    <w:p w14:paraId="70E4EE1F">
      <w:pPr>
        <w:spacing w:line="400" w:lineRule="exact"/>
        <w:rPr>
          <w:rFonts w:ascii="宋体" w:hAnsi="宋体" w:cs="宋体"/>
          <w:color w:val="auto"/>
          <w:highlight w:val="none"/>
        </w:rPr>
      </w:pPr>
    </w:p>
    <w:p w14:paraId="30BA75B3">
      <w:pPr>
        <w:spacing w:line="400" w:lineRule="exact"/>
        <w:rPr>
          <w:rFonts w:ascii="宋体" w:hAnsi="宋体" w:cs="宋体"/>
          <w:color w:val="auto"/>
          <w:highlight w:val="none"/>
        </w:rPr>
      </w:pPr>
    </w:p>
    <w:p w14:paraId="202ADDF3">
      <w:pPr>
        <w:spacing w:line="400" w:lineRule="exact"/>
        <w:rPr>
          <w:rFonts w:ascii="宋体" w:hAnsi="宋体" w:cs="宋体"/>
          <w:color w:val="auto"/>
          <w:highlight w:val="none"/>
        </w:rPr>
      </w:pPr>
    </w:p>
    <w:p w14:paraId="20D24769">
      <w:pPr>
        <w:spacing w:line="400" w:lineRule="exact"/>
        <w:rPr>
          <w:rFonts w:ascii="宋体" w:hAnsi="宋体" w:cs="宋体"/>
          <w:color w:val="auto"/>
          <w:highlight w:val="none"/>
        </w:rPr>
      </w:pPr>
    </w:p>
    <w:p w14:paraId="22048098">
      <w:pPr>
        <w:spacing w:line="400" w:lineRule="exact"/>
        <w:rPr>
          <w:rFonts w:ascii="宋体" w:hAnsi="宋体" w:cs="宋体"/>
          <w:color w:val="auto"/>
          <w:highlight w:val="none"/>
        </w:rPr>
      </w:pPr>
    </w:p>
    <w:p w14:paraId="3D4FCB24">
      <w:pPr>
        <w:spacing w:line="400" w:lineRule="exact"/>
        <w:rPr>
          <w:rFonts w:ascii="宋体" w:hAnsi="宋体" w:cs="宋体"/>
          <w:color w:val="auto"/>
          <w:highlight w:val="none"/>
        </w:rPr>
      </w:pPr>
    </w:p>
    <w:p w14:paraId="0EE4A45A">
      <w:pPr>
        <w:spacing w:line="400" w:lineRule="exact"/>
        <w:rPr>
          <w:rFonts w:ascii="宋体" w:hAnsi="宋体" w:cs="宋体"/>
          <w:color w:val="auto"/>
          <w:highlight w:val="none"/>
        </w:rPr>
      </w:pPr>
      <w:r>
        <w:rPr>
          <w:rFonts w:ascii="宋体" w:hAnsi="宋体" w:cs="宋体"/>
          <w:color w:val="auto"/>
          <w:highlight w:val="none"/>
        </w:rPr>
        <w:br w:type="page"/>
      </w:r>
    </w:p>
    <w:p w14:paraId="67470999">
      <w:pPr>
        <w:pStyle w:val="4"/>
        <w:spacing w:before="0" w:after="0" w:line="360" w:lineRule="auto"/>
        <w:jc w:val="center"/>
        <w:rPr>
          <w:rFonts w:ascii="宋体" w:hAnsi="宋体" w:eastAsia="宋体" w:cs="宋体"/>
          <w:color w:val="auto"/>
          <w:sz w:val="28"/>
          <w:highlight w:val="none"/>
        </w:rPr>
      </w:pPr>
      <w:bookmarkStart w:id="246" w:name="_Toc8870"/>
      <w:bookmarkStart w:id="247" w:name="_Toc11329274"/>
      <w:bookmarkStart w:id="248" w:name="_Toc25874"/>
      <w:bookmarkStart w:id="249" w:name="_Toc20716"/>
      <w:bookmarkStart w:id="250" w:name="_Toc15863"/>
      <w:bookmarkStart w:id="251" w:name="_Toc26417"/>
      <w:bookmarkStart w:id="252" w:name="_Toc29547"/>
      <w:bookmarkStart w:id="253" w:name="_Toc513633969"/>
      <w:bookmarkStart w:id="254" w:name="_Toc503951048"/>
      <w:bookmarkStart w:id="255" w:name="_Toc447827053"/>
      <w:r>
        <w:rPr>
          <w:rFonts w:hint="eastAsia" w:ascii="宋体" w:hAnsi="宋体" w:eastAsia="宋体" w:cs="宋体"/>
          <w:color w:val="auto"/>
          <w:sz w:val="28"/>
          <w:highlight w:val="none"/>
        </w:rPr>
        <w:t>一、</w:t>
      </w:r>
      <w:bookmarkEnd w:id="246"/>
      <w:bookmarkEnd w:id="247"/>
      <w:r>
        <w:rPr>
          <w:rFonts w:hint="eastAsia" w:ascii="宋体" w:hAnsi="宋体" w:eastAsia="宋体" w:cs="宋体"/>
          <w:color w:val="auto"/>
          <w:sz w:val="28"/>
          <w:highlight w:val="none"/>
        </w:rPr>
        <w:t>竞争比选响应声明书</w:t>
      </w:r>
      <w:bookmarkEnd w:id="248"/>
      <w:bookmarkEnd w:id="249"/>
      <w:bookmarkEnd w:id="250"/>
      <w:bookmarkEnd w:id="251"/>
      <w:bookmarkEnd w:id="252"/>
    </w:p>
    <w:p w14:paraId="0E281CCC">
      <w:pPr>
        <w:keepNext w:val="0"/>
        <w:keepLines w:val="0"/>
        <w:pageBreakBefore w:val="0"/>
        <w:widowControl w:val="0"/>
        <w:tabs>
          <w:tab w:val="left" w:pos="900"/>
        </w:tabs>
        <w:kinsoku/>
        <w:overflowPunct/>
        <w:topLinePunct w:val="0"/>
        <w:autoSpaceDE/>
        <w:autoSpaceDN/>
        <w:bidi w:val="0"/>
        <w:adjustRightInd/>
        <w:snapToGrid/>
        <w:spacing w:line="560" w:lineRule="exact"/>
        <w:textAlignment w:val="auto"/>
        <w:outlineLvl w:val="2"/>
        <w:rPr>
          <w:rFonts w:hint="eastAsia" w:asciiTheme="minorEastAsia" w:hAnsiTheme="minorEastAsia" w:eastAsiaTheme="minorEastAsia" w:cstheme="minorEastAsia"/>
          <w:color w:val="auto"/>
          <w:highlight w:val="none"/>
          <w:lang w:eastAsia="zh-CN"/>
        </w:rPr>
      </w:pPr>
      <w:r>
        <w:rPr>
          <w:rFonts w:hint="eastAsia" w:asciiTheme="minorEastAsia" w:hAnsiTheme="minorEastAsia" w:eastAsiaTheme="minorEastAsia" w:cstheme="minorEastAsia"/>
          <w:b/>
          <w:color w:val="auto"/>
          <w:sz w:val="24"/>
          <w:highlight w:val="none"/>
        </w:rPr>
        <w:t>致：</w:t>
      </w:r>
      <w:r>
        <w:rPr>
          <w:rFonts w:hint="eastAsia" w:asciiTheme="minorEastAsia" w:hAnsiTheme="minorEastAsia" w:eastAsiaTheme="minorEastAsia" w:cstheme="minorEastAsia"/>
          <w:b/>
          <w:bCs/>
          <w:color w:val="auto"/>
          <w:sz w:val="24"/>
          <w:highlight w:val="none"/>
          <w:u w:val="single"/>
          <w:lang w:eastAsia="zh-CN"/>
        </w:rPr>
        <w:t>重庆首讯科技股份有限公司数智系统运维分公司</w:t>
      </w:r>
    </w:p>
    <w:p w14:paraId="742D6FC3">
      <w:pPr>
        <w:keepNext w:val="0"/>
        <w:keepLines w:val="0"/>
        <w:pageBreakBefore w:val="0"/>
        <w:widowControl w:val="0"/>
        <w:kinsoku/>
        <w:wordWrap w:val="0"/>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我方收到</w:t>
      </w:r>
      <w:r>
        <w:rPr>
          <w:rFonts w:hint="eastAsia" w:asciiTheme="minorEastAsia" w:hAnsiTheme="minorEastAsia" w:eastAsiaTheme="minorEastAsia" w:cstheme="minorEastAsia"/>
          <w:b/>
          <w:bCs/>
          <w:color w:val="auto"/>
          <w:sz w:val="24"/>
          <w:highlight w:val="none"/>
          <w:u w:val="single"/>
          <w:lang w:val="en-US" w:eastAsia="zh-CN"/>
        </w:rPr>
        <w:t xml:space="preserve"> 巫云开隧道消防系统消缺施工单位采购（第二次）</w:t>
      </w:r>
      <w:r>
        <w:rPr>
          <w:rFonts w:hint="eastAsia" w:asciiTheme="minorEastAsia" w:hAnsiTheme="minorEastAsia" w:eastAsiaTheme="minorEastAsia" w:cstheme="minorEastAsia"/>
          <w:color w:val="auto"/>
          <w:sz w:val="24"/>
          <w:highlight w:val="none"/>
        </w:rPr>
        <w:t>的竞争性比选文件，经详细研究，决定参加该项目的</w:t>
      </w:r>
      <w:r>
        <w:rPr>
          <w:rFonts w:hint="eastAsia" w:asciiTheme="minorEastAsia" w:hAnsiTheme="minorEastAsia" w:eastAsiaTheme="minorEastAsia" w:cstheme="minorEastAsia"/>
          <w:color w:val="auto"/>
          <w:sz w:val="24"/>
          <w:highlight w:val="none"/>
          <w:lang w:eastAsia="zh-CN"/>
        </w:rPr>
        <w:t>比选</w:t>
      </w:r>
      <w:r>
        <w:rPr>
          <w:rFonts w:hint="eastAsia" w:asciiTheme="minorEastAsia" w:hAnsiTheme="minorEastAsia" w:eastAsiaTheme="minorEastAsia" w:cstheme="minorEastAsia"/>
          <w:color w:val="auto"/>
          <w:sz w:val="24"/>
          <w:highlight w:val="none"/>
        </w:rPr>
        <w:t>，</w:t>
      </w:r>
      <w:r>
        <w:rPr>
          <w:rFonts w:hint="eastAsia" w:asciiTheme="minorEastAsia" w:hAnsiTheme="minorEastAsia" w:eastAsiaTheme="minorEastAsia" w:cstheme="minorEastAsia"/>
          <w:color w:val="auto"/>
          <w:sz w:val="24"/>
          <w:highlight w:val="none"/>
          <w:lang w:eastAsia="zh-CN"/>
        </w:rPr>
        <w:t>签名</w:t>
      </w:r>
      <w:r>
        <w:rPr>
          <w:rFonts w:hint="eastAsia" w:asciiTheme="minorEastAsia" w:hAnsiTheme="minorEastAsia" w:eastAsiaTheme="minorEastAsia" w:cstheme="minorEastAsia"/>
          <w:color w:val="auto"/>
          <w:sz w:val="24"/>
          <w:highlight w:val="none"/>
        </w:rPr>
        <w:t>代表</w:t>
      </w:r>
      <w:r>
        <w:rPr>
          <w:rFonts w:hint="eastAsia" w:asciiTheme="minorEastAsia" w:hAnsiTheme="minorEastAsia" w:eastAsiaTheme="minorEastAsia" w:cstheme="minorEastAsia"/>
          <w:b/>
          <w:bCs/>
          <w:color w:val="auto"/>
          <w:sz w:val="24"/>
          <w:highlight w:val="none"/>
          <w:u w:val="single"/>
        </w:rPr>
        <w:t xml:space="preserve">          （全名、职务）</w:t>
      </w:r>
      <w:r>
        <w:rPr>
          <w:rFonts w:hint="eastAsia" w:asciiTheme="minorEastAsia" w:hAnsiTheme="minorEastAsia" w:eastAsiaTheme="minorEastAsia" w:cstheme="minorEastAsia"/>
          <w:color w:val="auto"/>
          <w:sz w:val="24"/>
          <w:highlight w:val="none"/>
        </w:rPr>
        <w:t>经正式授权并代表</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响应单位</w:t>
      </w:r>
      <w:r>
        <w:rPr>
          <w:rFonts w:hint="eastAsia" w:asciiTheme="minorEastAsia" w:hAnsiTheme="minorEastAsia" w:eastAsiaTheme="minorEastAsia" w:cstheme="minorEastAsia"/>
          <w:b/>
          <w:bCs/>
          <w:color w:val="auto"/>
          <w:sz w:val="24"/>
          <w:highlight w:val="none"/>
          <w:u w:val="single"/>
        </w:rPr>
        <w:t xml:space="preserve"> </w:t>
      </w:r>
      <w:r>
        <w:rPr>
          <w:rFonts w:hint="eastAsia" w:asciiTheme="minorEastAsia" w:hAnsiTheme="minorEastAsia" w:eastAsiaTheme="minorEastAsia" w:cstheme="minorEastAsia"/>
          <w:b/>
          <w:bCs/>
          <w:color w:val="auto"/>
          <w:sz w:val="24"/>
          <w:highlight w:val="none"/>
          <w:u w:val="single"/>
          <w:lang w:val="en-US" w:eastAsia="zh-CN"/>
        </w:rPr>
        <w:t xml:space="preserve">          </w:t>
      </w:r>
      <w:r>
        <w:rPr>
          <w:rFonts w:hint="eastAsia" w:asciiTheme="minorEastAsia" w:hAnsiTheme="minorEastAsia" w:eastAsiaTheme="minorEastAsia" w:cstheme="minorEastAsia"/>
          <w:b/>
          <w:bCs/>
          <w:color w:val="auto"/>
          <w:sz w:val="24"/>
          <w:highlight w:val="none"/>
          <w:u w:val="single"/>
        </w:rPr>
        <w:t>（</w:t>
      </w:r>
      <w:r>
        <w:rPr>
          <w:rFonts w:hint="eastAsia" w:asciiTheme="minorEastAsia" w:hAnsiTheme="minorEastAsia" w:eastAsiaTheme="minorEastAsia" w:cstheme="minorEastAsia"/>
          <w:b/>
          <w:bCs/>
          <w:color w:val="auto"/>
          <w:sz w:val="24"/>
          <w:highlight w:val="none"/>
          <w:u w:val="single"/>
          <w:lang w:eastAsia="zh-CN"/>
        </w:rPr>
        <w:t>竞争性比选</w:t>
      </w:r>
      <w:r>
        <w:rPr>
          <w:rFonts w:hint="eastAsia" w:asciiTheme="minorEastAsia" w:hAnsiTheme="minorEastAsia" w:eastAsiaTheme="minorEastAsia" w:cstheme="minorEastAsia"/>
          <w:b/>
          <w:bCs/>
          <w:color w:val="auto"/>
          <w:sz w:val="24"/>
          <w:highlight w:val="none"/>
          <w:u w:val="single"/>
        </w:rPr>
        <w:t xml:space="preserve">响应单位名称） </w:t>
      </w:r>
      <w:r>
        <w:rPr>
          <w:rFonts w:hint="eastAsia" w:asciiTheme="minorEastAsia" w:hAnsiTheme="minorEastAsia" w:eastAsiaTheme="minorEastAsia" w:cstheme="minorEastAsia"/>
          <w:color w:val="auto"/>
          <w:sz w:val="24"/>
          <w:highlight w:val="none"/>
        </w:rPr>
        <w:t>提交报价文件。</w:t>
      </w:r>
    </w:p>
    <w:p w14:paraId="150E9A28">
      <w:pPr>
        <w:keepNext w:val="0"/>
        <w:keepLines w:val="0"/>
        <w:pageBreakBefore w:val="0"/>
        <w:widowControl w:val="0"/>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highlight w:val="none"/>
          <w:u w:val="single"/>
        </w:rPr>
      </w:pPr>
      <w:r>
        <w:rPr>
          <w:rFonts w:hint="eastAsia" w:asciiTheme="minorEastAsia" w:hAnsiTheme="minorEastAsia" w:eastAsiaTheme="minorEastAsia" w:cstheme="minorEastAsia"/>
          <w:color w:val="auto"/>
          <w:sz w:val="24"/>
          <w:highlight w:val="none"/>
          <w:u w:val="single"/>
        </w:rPr>
        <w:t>我方愿以</w:t>
      </w:r>
      <w:r>
        <w:rPr>
          <w:rFonts w:hint="eastAsia" w:asciiTheme="minorEastAsia" w:hAnsiTheme="minorEastAsia" w:eastAsiaTheme="minorEastAsia" w:cstheme="minorEastAsia"/>
          <w:color w:val="auto"/>
          <w:sz w:val="24"/>
          <w:highlight w:val="none"/>
          <w:u w:val="single"/>
          <w:lang w:val="en-US" w:eastAsia="zh-CN"/>
        </w:rPr>
        <w:t>折扣率</w:t>
      </w:r>
      <w:r>
        <w:rPr>
          <w:rFonts w:hint="eastAsia" w:asciiTheme="minorEastAsia" w:hAnsiTheme="minorEastAsia" w:eastAsiaTheme="minorEastAsia" w:cstheme="minorEastAsia"/>
          <w:color w:val="auto"/>
          <w:sz w:val="24"/>
          <w:highlight w:val="none"/>
          <w:u w:val="single"/>
        </w:rPr>
        <w:t>：</w:t>
      </w:r>
      <w:r>
        <w:rPr>
          <w:rFonts w:hint="eastAsia" w:asciiTheme="minorEastAsia" w:hAnsiTheme="minorEastAsia" w:eastAsiaTheme="minorEastAsia" w:cstheme="minorEastAsia"/>
          <w:b/>
          <w:bCs/>
          <w:color w:val="auto"/>
          <w:sz w:val="24"/>
          <w:highlight w:val="none"/>
          <w:u w:val="single"/>
        </w:rPr>
        <w:t xml:space="preserve">         </w:t>
      </w:r>
      <w:r>
        <w:rPr>
          <w:rFonts w:hint="eastAsia" w:asciiTheme="minorEastAsia" w:hAnsiTheme="minorEastAsia" w:eastAsiaTheme="minorEastAsia" w:cstheme="minorEastAsia"/>
          <w:color w:val="auto"/>
          <w:sz w:val="24"/>
          <w:highlight w:val="none"/>
          <w:u w:val="single"/>
        </w:rPr>
        <w:t>的报价按照</w:t>
      </w:r>
      <w:r>
        <w:rPr>
          <w:rFonts w:hint="eastAsia" w:asciiTheme="minorEastAsia" w:hAnsiTheme="minorEastAsia" w:eastAsiaTheme="minorEastAsia" w:cstheme="minorEastAsia"/>
          <w:color w:val="auto"/>
          <w:sz w:val="24"/>
          <w:highlight w:val="none"/>
          <w:u w:val="single"/>
          <w:lang w:eastAsia="zh-CN"/>
        </w:rPr>
        <w:t>竞争性比选</w:t>
      </w:r>
      <w:r>
        <w:rPr>
          <w:rFonts w:hint="eastAsia" w:asciiTheme="minorEastAsia" w:hAnsiTheme="minorEastAsia" w:eastAsiaTheme="minorEastAsia" w:cstheme="minorEastAsia"/>
          <w:color w:val="auto"/>
          <w:sz w:val="24"/>
          <w:highlight w:val="none"/>
          <w:u w:val="single"/>
        </w:rPr>
        <w:t>文件的要求，提供本次</w:t>
      </w:r>
      <w:r>
        <w:rPr>
          <w:rFonts w:hint="eastAsia" w:asciiTheme="minorEastAsia" w:hAnsiTheme="minorEastAsia" w:eastAsiaTheme="minorEastAsia" w:cstheme="minorEastAsia"/>
          <w:color w:val="auto"/>
          <w:sz w:val="24"/>
          <w:highlight w:val="none"/>
          <w:u w:val="single"/>
          <w:lang w:eastAsia="zh-CN"/>
        </w:rPr>
        <w:t>竞争性比选</w:t>
      </w:r>
      <w:r>
        <w:rPr>
          <w:rFonts w:hint="eastAsia" w:asciiTheme="minorEastAsia" w:hAnsiTheme="minorEastAsia" w:eastAsiaTheme="minorEastAsia" w:cstheme="minorEastAsia"/>
          <w:color w:val="auto"/>
          <w:sz w:val="24"/>
          <w:highlight w:val="none"/>
          <w:u w:val="single"/>
        </w:rPr>
        <w:t>文件要求的</w:t>
      </w:r>
      <w:r>
        <w:rPr>
          <w:rFonts w:hint="eastAsia" w:asciiTheme="minorEastAsia" w:hAnsiTheme="minorEastAsia" w:eastAsiaTheme="minorEastAsia" w:cstheme="minorEastAsia"/>
          <w:color w:val="auto"/>
          <w:sz w:val="24"/>
          <w:highlight w:val="none"/>
          <w:u w:val="single"/>
          <w:lang w:val="en-US" w:eastAsia="zh-CN"/>
        </w:rPr>
        <w:t>施工任务。项目地点达到竞争性比选文件要求，工期要求达到竞争性比选文件要求，质量标准达到竞争性比选文件要求</w:t>
      </w:r>
      <w:r>
        <w:rPr>
          <w:rFonts w:hint="eastAsia" w:asciiTheme="minorEastAsia" w:hAnsiTheme="minorEastAsia" w:eastAsiaTheme="minorEastAsia" w:cstheme="minorEastAsia"/>
          <w:color w:val="auto"/>
          <w:sz w:val="24"/>
          <w:highlight w:val="none"/>
          <w:u w:val="single"/>
        </w:rPr>
        <w:t>。</w:t>
      </w:r>
    </w:p>
    <w:p w14:paraId="4DAFD2DE">
      <w:pPr>
        <w:keepNext w:val="0"/>
        <w:keepLines w:val="0"/>
        <w:pageBreakBefore w:val="0"/>
        <w:widowControl w:val="0"/>
        <w:tabs>
          <w:tab w:val="left" w:pos="540"/>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据此函，</w:t>
      </w:r>
      <w:r>
        <w:rPr>
          <w:rFonts w:hint="eastAsia" w:asciiTheme="minorEastAsia" w:hAnsiTheme="minorEastAsia" w:eastAsiaTheme="minorEastAsia" w:cstheme="minorEastAsia"/>
          <w:color w:val="auto"/>
          <w:sz w:val="24"/>
          <w:highlight w:val="none"/>
          <w:lang w:eastAsia="zh-CN"/>
        </w:rPr>
        <w:t>签名</w:t>
      </w:r>
      <w:r>
        <w:rPr>
          <w:rFonts w:hint="eastAsia" w:asciiTheme="minorEastAsia" w:hAnsiTheme="minorEastAsia" w:eastAsiaTheme="minorEastAsia" w:cstheme="minorEastAsia"/>
          <w:color w:val="auto"/>
          <w:sz w:val="24"/>
          <w:highlight w:val="none"/>
        </w:rPr>
        <w:t>代表宣布同意如下：</w:t>
      </w:r>
    </w:p>
    <w:p w14:paraId="0EA21ECE">
      <w:pPr>
        <w:keepNext w:val="0"/>
        <w:keepLines w:val="0"/>
        <w:pageBreakBefore w:val="0"/>
        <w:widowControl w:val="0"/>
        <w:tabs>
          <w:tab w:val="left" w:pos="540"/>
          <w:tab w:val="left" w:pos="900"/>
        </w:tabs>
        <w:kinsoku/>
        <w:overflowPunct/>
        <w:topLinePunct w:val="0"/>
        <w:autoSpaceDE/>
        <w:autoSpaceDN/>
        <w:bidi w:val="0"/>
        <w:adjustRightInd/>
        <w:snapToGrid/>
        <w:spacing w:line="560" w:lineRule="exact"/>
        <w:ind w:firstLine="480" w:firstLineChars="200"/>
        <w:textAlignment w:val="auto"/>
        <w:outlineLvl w:val="2"/>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响应单位将按</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文件规定履行合同责任和义务。</w:t>
      </w:r>
    </w:p>
    <w:p w14:paraId="6797DA2F">
      <w:pPr>
        <w:keepNext w:val="0"/>
        <w:keepLines w:val="0"/>
        <w:pageBreakBefore w:val="0"/>
        <w:widowControl w:val="0"/>
        <w:tabs>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color w:val="auto"/>
          <w:sz w:val="24"/>
          <w:highlight w:val="none"/>
        </w:rPr>
        <w:t>2、</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响应单位已详细审查全部</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文件，包括修改文件（如有的话）以及全部参考资料和相关附件。我们完全理解并同意放弃对这方面有不明及误解的权利。</w:t>
      </w:r>
    </w:p>
    <w:p w14:paraId="0C012C97">
      <w:pPr>
        <w:keepNext w:val="0"/>
        <w:keepLines w:val="0"/>
        <w:pageBreakBefore w:val="0"/>
        <w:widowControl w:val="0"/>
        <w:tabs>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color w:val="auto"/>
          <w:sz w:val="24"/>
          <w:highlight w:val="none"/>
        </w:rPr>
        <w:t>3、</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响应单位同意提供采购人可能要求的与其</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响应文件有关的一切数据或资料，完全理解采购人不一定要接受最低报价的</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响应或收到的任何报价。</w:t>
      </w:r>
    </w:p>
    <w:p w14:paraId="040EB3BA">
      <w:pPr>
        <w:keepNext w:val="0"/>
        <w:keepLines w:val="0"/>
        <w:pageBreakBefore w:val="0"/>
        <w:widowControl w:val="0"/>
        <w:tabs>
          <w:tab w:val="left" w:pos="900"/>
        </w:tabs>
        <w:kinsoku/>
        <w:overflowPunct/>
        <w:topLinePunct w:val="0"/>
        <w:autoSpaceDE/>
        <w:autoSpaceDN/>
        <w:bidi w:val="0"/>
        <w:adjustRightInd/>
        <w:snapToGrid/>
        <w:spacing w:line="560" w:lineRule="exact"/>
        <w:ind w:firstLine="480" w:firstLineChars="200"/>
        <w:textAlignment w:val="auto"/>
        <w:outlineLvl w:val="2"/>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color w:val="auto"/>
          <w:sz w:val="24"/>
          <w:highlight w:val="none"/>
        </w:rPr>
        <w:t>4、与本</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响应有关的一切正式往来通讯请寄：</w:t>
      </w:r>
    </w:p>
    <w:p w14:paraId="796C2F95">
      <w:pPr>
        <w:keepNext w:val="0"/>
        <w:keepLines w:val="0"/>
        <w:pageBreakBefore w:val="0"/>
        <w:widowControl w:val="0"/>
        <w:tabs>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color w:val="auto"/>
          <w:sz w:val="24"/>
          <w:highlight w:val="none"/>
        </w:rPr>
        <w:t>地址：</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u w:val="none"/>
          <w:lang w:val="en-US" w:eastAsia="zh-CN"/>
        </w:rPr>
        <w:t xml:space="preserve">      </w:t>
      </w:r>
      <w:r>
        <w:rPr>
          <w:rFonts w:hint="eastAsia" w:asciiTheme="minorEastAsia" w:hAnsiTheme="minorEastAsia" w:eastAsiaTheme="minorEastAsia" w:cstheme="minorEastAsia"/>
          <w:color w:val="auto"/>
          <w:sz w:val="24"/>
          <w:highlight w:val="none"/>
        </w:rPr>
        <w:t xml:space="preserve">   邮编：</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b/>
          <w:color w:val="auto"/>
          <w:sz w:val="24"/>
          <w:highlight w:val="none"/>
        </w:rPr>
        <w:t xml:space="preserve">  </w:t>
      </w:r>
    </w:p>
    <w:p w14:paraId="76918DAB">
      <w:pPr>
        <w:keepNext w:val="0"/>
        <w:keepLines w:val="0"/>
        <w:pageBreakBefore w:val="0"/>
        <w:widowControl w:val="0"/>
        <w:tabs>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highlight w:val="none"/>
          <w:u w:val="single"/>
        </w:rPr>
      </w:pPr>
      <w:r>
        <w:rPr>
          <w:rFonts w:hint="eastAsia" w:asciiTheme="minorEastAsia" w:hAnsiTheme="minorEastAsia" w:eastAsiaTheme="minorEastAsia" w:cstheme="minorEastAsia"/>
          <w:color w:val="auto"/>
          <w:sz w:val="24"/>
          <w:highlight w:val="none"/>
        </w:rPr>
        <w:t>电话：</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 xml:space="preserve">         传真：</w:t>
      </w:r>
      <w:r>
        <w:rPr>
          <w:rFonts w:hint="eastAsia" w:asciiTheme="minorEastAsia" w:hAnsiTheme="minorEastAsia" w:eastAsiaTheme="minorEastAsia" w:cstheme="minorEastAsia"/>
          <w:color w:val="auto"/>
          <w:sz w:val="24"/>
          <w:highlight w:val="none"/>
          <w:u w:val="single"/>
        </w:rPr>
        <w:t xml:space="preserve">            </w:t>
      </w:r>
    </w:p>
    <w:p w14:paraId="4A640C92">
      <w:pPr>
        <w:keepNext w:val="0"/>
        <w:keepLines w:val="0"/>
        <w:pageBreakBefore w:val="0"/>
        <w:widowControl w:val="0"/>
        <w:tabs>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响应单位法定代表人或授权代表人（</w:t>
      </w:r>
      <w:r>
        <w:rPr>
          <w:rFonts w:hint="eastAsia" w:asciiTheme="minorEastAsia" w:hAnsiTheme="minorEastAsia" w:eastAsiaTheme="minorEastAsia" w:cstheme="minorEastAsia"/>
          <w:color w:val="auto"/>
          <w:sz w:val="24"/>
          <w:highlight w:val="none"/>
          <w:lang w:eastAsia="zh-CN"/>
        </w:rPr>
        <w:t>签名或盖章</w:t>
      </w:r>
      <w:r>
        <w:rPr>
          <w:rFonts w:hint="eastAsia" w:asciiTheme="minorEastAsia" w:hAnsiTheme="minorEastAsia" w:eastAsiaTheme="minorEastAsia" w:cstheme="minorEastAsia"/>
          <w:color w:val="auto"/>
          <w:sz w:val="24"/>
          <w:highlight w:val="none"/>
        </w:rPr>
        <w:t>）：</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u w:val="single"/>
          <w:lang w:val="en-US" w:eastAsia="zh-CN"/>
        </w:rPr>
        <w:t xml:space="preserve"> </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 xml:space="preserve">  </w:t>
      </w:r>
    </w:p>
    <w:p w14:paraId="4A398867">
      <w:pPr>
        <w:keepNext w:val="0"/>
        <w:keepLines w:val="0"/>
        <w:pageBreakBefore w:val="0"/>
        <w:widowControl w:val="0"/>
        <w:tabs>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响应单位法定代表人或授权代表人职务：</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u w:val="single"/>
          <w:lang w:val="en-US" w:eastAsia="zh-CN"/>
        </w:rPr>
        <w:t xml:space="preserve">    </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 xml:space="preserve">               </w:t>
      </w:r>
    </w:p>
    <w:p w14:paraId="61CE3B9A">
      <w:pPr>
        <w:keepNext w:val="0"/>
        <w:keepLines w:val="0"/>
        <w:pageBreakBefore w:val="0"/>
        <w:widowControl w:val="0"/>
        <w:tabs>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响应单位名称（加盖</w:t>
      </w:r>
      <w:r>
        <w:rPr>
          <w:rFonts w:hint="eastAsia" w:asciiTheme="minorEastAsia" w:hAnsiTheme="minorEastAsia" w:eastAsiaTheme="minorEastAsia" w:cstheme="minorEastAsia"/>
          <w:color w:val="auto"/>
          <w:sz w:val="24"/>
          <w:highlight w:val="none"/>
          <w:lang w:val="en-US" w:eastAsia="zh-CN"/>
        </w:rPr>
        <w:t>单位</w:t>
      </w:r>
      <w:r>
        <w:rPr>
          <w:rFonts w:hint="eastAsia" w:asciiTheme="minorEastAsia" w:hAnsiTheme="minorEastAsia" w:eastAsiaTheme="minorEastAsia" w:cstheme="minorEastAsia"/>
          <w:color w:val="auto"/>
          <w:sz w:val="24"/>
          <w:highlight w:val="none"/>
        </w:rPr>
        <w:t>公章）：</w:t>
      </w:r>
      <w:r>
        <w:rPr>
          <w:rFonts w:hint="eastAsia" w:asciiTheme="minorEastAsia" w:hAnsiTheme="minorEastAsia" w:eastAsiaTheme="minorEastAsia" w:cstheme="minorEastAsia"/>
          <w:color w:val="auto"/>
          <w:sz w:val="24"/>
          <w:highlight w:val="none"/>
          <w:u w:val="single"/>
        </w:rPr>
        <w:t xml:space="preserve">                       </w:t>
      </w:r>
    </w:p>
    <w:p w14:paraId="630F9D40">
      <w:pPr>
        <w:tabs>
          <w:tab w:val="left" w:pos="900"/>
        </w:tabs>
        <w:spacing w:line="300" w:lineRule="auto"/>
        <w:ind w:firstLine="480" w:firstLineChars="200"/>
        <w:rPr>
          <w:rFonts w:hint="eastAsia" w:asciiTheme="minorEastAsia" w:hAnsiTheme="minorEastAsia" w:eastAsiaTheme="minorEastAsia" w:cstheme="minorEastAsia"/>
          <w:color w:val="auto"/>
          <w:sz w:val="24"/>
          <w:highlight w:val="none"/>
        </w:rPr>
      </w:pPr>
    </w:p>
    <w:p w14:paraId="72530F8A">
      <w:pPr>
        <w:tabs>
          <w:tab w:val="left" w:pos="900"/>
        </w:tabs>
        <w:spacing w:line="300" w:lineRule="auto"/>
        <w:ind w:firstLine="480" w:firstLineChars="200"/>
        <w:rPr>
          <w:rFonts w:hint="eastAsia" w:ascii="宋体" w:hAnsi="宋体" w:eastAsia="宋体" w:cs="宋体"/>
          <w:color w:val="auto"/>
          <w:sz w:val="28"/>
          <w:szCs w:val="28"/>
          <w:highlight w:val="none"/>
        </w:rPr>
      </w:pPr>
      <w:r>
        <w:rPr>
          <w:rFonts w:hint="eastAsia" w:asciiTheme="minorEastAsia" w:hAnsiTheme="minorEastAsia" w:eastAsiaTheme="minorEastAsia" w:cstheme="minorEastAsia"/>
          <w:color w:val="auto"/>
          <w:sz w:val="24"/>
          <w:highlight w:val="none"/>
        </w:rPr>
        <w:t>日期：</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年</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月</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日</w:t>
      </w:r>
      <w:bookmarkStart w:id="256" w:name="_Toc27815"/>
      <w:bookmarkStart w:id="257" w:name="_Toc491883232"/>
      <w:bookmarkStart w:id="258" w:name="_Toc26697"/>
    </w:p>
    <w:p w14:paraId="309C31A7">
      <w:pPr>
        <w:pStyle w:val="4"/>
        <w:numPr>
          <w:ilvl w:val="0"/>
          <w:numId w:val="0"/>
        </w:numPr>
        <w:spacing w:before="0" w:after="0" w:line="360" w:lineRule="auto"/>
        <w:ind w:left="420" w:leftChars="0"/>
        <w:jc w:val="center"/>
        <w:rPr>
          <w:rFonts w:ascii="宋体" w:hAnsi="宋体" w:eastAsia="宋体" w:cs="宋体"/>
          <w:color w:val="auto"/>
          <w:sz w:val="28"/>
          <w:highlight w:val="none"/>
        </w:rPr>
      </w:pPr>
      <w:bookmarkStart w:id="259" w:name="_Toc1699"/>
      <w:r>
        <w:rPr>
          <w:rFonts w:hint="eastAsia" w:ascii="宋体" w:hAnsi="宋体" w:eastAsia="宋体" w:cs="宋体"/>
          <w:color w:val="auto"/>
          <w:sz w:val="28"/>
          <w:szCs w:val="28"/>
          <w:highlight w:val="none"/>
        </w:rPr>
        <w:t>二、</w:t>
      </w:r>
      <w:bookmarkEnd w:id="256"/>
      <w:bookmarkEnd w:id="257"/>
      <w:bookmarkEnd w:id="258"/>
      <w:bookmarkStart w:id="260" w:name="_Toc16435"/>
      <w:bookmarkStart w:id="261" w:name="_Toc32089"/>
      <w:r>
        <w:rPr>
          <w:rFonts w:hint="eastAsia" w:ascii="宋体" w:hAnsi="宋体" w:eastAsia="宋体" w:cs="宋体"/>
          <w:color w:val="auto"/>
          <w:sz w:val="28"/>
          <w:highlight w:val="none"/>
        </w:rPr>
        <w:t>法定代表人身份证明或法定代表人授权委托书</w:t>
      </w:r>
      <w:bookmarkEnd w:id="259"/>
      <w:bookmarkEnd w:id="260"/>
      <w:bookmarkEnd w:id="261"/>
    </w:p>
    <w:p w14:paraId="26598AF8">
      <w:pPr>
        <w:pStyle w:val="4"/>
        <w:spacing w:line="480" w:lineRule="auto"/>
        <w:jc w:val="center"/>
        <w:outlineLvl w:val="2"/>
        <w:rPr>
          <w:rFonts w:ascii="宋体" w:hAnsi="宋体" w:eastAsia="宋体" w:cs="宋体"/>
          <w:color w:val="auto"/>
          <w:sz w:val="24"/>
          <w:szCs w:val="24"/>
          <w:highlight w:val="none"/>
        </w:rPr>
      </w:pPr>
      <w:bookmarkStart w:id="262" w:name="_Toc20985"/>
      <w:bookmarkStart w:id="263" w:name="_Toc14141"/>
      <w:r>
        <w:rPr>
          <w:rFonts w:hint="eastAsia" w:ascii="宋体" w:hAnsi="宋体" w:eastAsia="宋体" w:cs="宋体"/>
          <w:color w:val="auto"/>
          <w:sz w:val="24"/>
          <w:szCs w:val="24"/>
          <w:highlight w:val="none"/>
        </w:rPr>
        <w:t>（一）法定代表人身份证明</w:t>
      </w:r>
      <w:bookmarkEnd w:id="262"/>
      <w:bookmarkEnd w:id="263"/>
    </w:p>
    <w:p w14:paraId="41D23A3E">
      <w:pPr>
        <w:spacing w:line="480" w:lineRule="auto"/>
        <w:rPr>
          <w:rFonts w:ascii="宋体" w:hAnsi="宋体"/>
          <w:color w:val="auto"/>
          <w:highlight w:val="none"/>
        </w:rPr>
      </w:pPr>
      <w:r>
        <w:rPr>
          <w:rFonts w:hint="eastAsia" w:ascii="宋体" w:hAnsi="宋体"/>
          <w:color w:val="auto"/>
          <w:highlight w:val="none"/>
        </w:rPr>
        <w:t>报价人</w:t>
      </w:r>
      <w:r>
        <w:rPr>
          <w:rFonts w:ascii="宋体" w:hAnsi="宋体"/>
          <w:color w:val="auto"/>
          <w:highlight w:val="none"/>
        </w:rPr>
        <w:t>名称：</w:t>
      </w:r>
      <w:r>
        <w:rPr>
          <w:rFonts w:ascii="宋体" w:hAnsi="宋体"/>
          <w:color w:val="auto"/>
          <w:highlight w:val="none"/>
          <w:u w:val="single"/>
        </w:rPr>
        <w:t xml:space="preserve">                        </w:t>
      </w:r>
    </w:p>
    <w:p w14:paraId="08F2376E">
      <w:pPr>
        <w:spacing w:line="480" w:lineRule="auto"/>
        <w:rPr>
          <w:rFonts w:ascii="宋体" w:hAnsi="宋体"/>
          <w:color w:val="auto"/>
          <w:highlight w:val="none"/>
        </w:rPr>
      </w:pPr>
      <w:r>
        <w:rPr>
          <w:rFonts w:ascii="宋体" w:hAnsi="宋体"/>
          <w:color w:val="auto"/>
          <w:highlight w:val="none"/>
        </w:rPr>
        <w:t>姓名：</w:t>
      </w:r>
      <w:r>
        <w:rPr>
          <w:rFonts w:ascii="宋体" w:hAnsi="宋体"/>
          <w:color w:val="auto"/>
          <w:highlight w:val="none"/>
          <w:u w:val="single"/>
        </w:rPr>
        <w:t xml:space="preserve">                </w:t>
      </w:r>
      <w:r>
        <w:rPr>
          <w:rFonts w:ascii="宋体" w:hAnsi="宋体"/>
          <w:color w:val="auto"/>
          <w:highlight w:val="none"/>
        </w:rPr>
        <w:t>性别：</w:t>
      </w:r>
      <w:bookmarkStart w:id="264" w:name="_Toc352691662"/>
      <w:bookmarkStart w:id="265" w:name="_Toc369531698"/>
      <w:bookmarkStart w:id="266" w:name="_Toc27897"/>
      <w:r>
        <w:rPr>
          <w:rFonts w:ascii="宋体" w:hAnsi="宋体"/>
          <w:color w:val="auto"/>
          <w:highlight w:val="none"/>
          <w:u w:val="single"/>
        </w:rPr>
        <w:t xml:space="preserve">        </w:t>
      </w:r>
      <w:r>
        <w:rPr>
          <w:rFonts w:ascii="宋体" w:hAnsi="宋体"/>
          <w:color w:val="auto"/>
          <w:highlight w:val="none"/>
        </w:rPr>
        <w:t>年</w:t>
      </w:r>
      <w:bookmarkEnd w:id="264"/>
      <w:bookmarkEnd w:id="265"/>
      <w:bookmarkEnd w:id="266"/>
      <w:r>
        <w:rPr>
          <w:rFonts w:ascii="宋体" w:hAnsi="宋体"/>
          <w:color w:val="auto"/>
          <w:highlight w:val="none"/>
        </w:rPr>
        <w:t>龄</w:t>
      </w:r>
      <w:bookmarkStart w:id="267" w:name="_Toc300835211"/>
      <w:bookmarkStart w:id="268" w:name="_Toc361508754"/>
      <w:bookmarkStart w:id="269" w:name="_Toc247514248"/>
      <w:bookmarkStart w:id="270" w:name="_Toc152042578"/>
      <w:bookmarkStart w:id="271" w:name="_Toc152045789"/>
      <w:bookmarkStart w:id="272" w:name="_Toc384308377"/>
      <w:bookmarkStart w:id="273" w:name="_Toc247527829"/>
      <w:bookmarkStart w:id="274" w:name="_Toc144974858"/>
      <w:bookmarkStart w:id="275" w:name="_Toc369531699"/>
      <w:bookmarkStart w:id="276" w:name="_Toc15573"/>
      <w:bookmarkStart w:id="277" w:name="_Toc352691663"/>
      <w:r>
        <w:rPr>
          <w:rFonts w:ascii="宋体" w:hAnsi="宋体"/>
          <w:color w:val="auto"/>
          <w:highlight w:val="none"/>
        </w:rPr>
        <w:t>：</w:t>
      </w:r>
      <w:bookmarkEnd w:id="267"/>
      <w:bookmarkEnd w:id="268"/>
      <w:bookmarkEnd w:id="269"/>
      <w:bookmarkEnd w:id="270"/>
      <w:bookmarkEnd w:id="271"/>
      <w:bookmarkEnd w:id="272"/>
      <w:bookmarkEnd w:id="273"/>
      <w:bookmarkEnd w:id="274"/>
      <w:bookmarkEnd w:id="275"/>
      <w:bookmarkEnd w:id="276"/>
      <w:bookmarkEnd w:id="277"/>
      <w:r>
        <w:rPr>
          <w:rFonts w:ascii="宋体" w:hAnsi="宋体"/>
          <w:color w:val="auto"/>
          <w:highlight w:val="none"/>
          <w:u w:val="single"/>
        </w:rPr>
        <w:t xml:space="preserve">        </w:t>
      </w:r>
      <w:r>
        <w:rPr>
          <w:rFonts w:ascii="宋体" w:hAnsi="宋体"/>
          <w:color w:val="auto"/>
          <w:highlight w:val="none"/>
        </w:rPr>
        <w:t>职务：</w:t>
      </w:r>
      <w:r>
        <w:rPr>
          <w:rFonts w:ascii="宋体" w:hAnsi="宋体"/>
          <w:color w:val="auto"/>
          <w:highlight w:val="none"/>
          <w:u w:val="single"/>
        </w:rPr>
        <w:t xml:space="preserve">        </w:t>
      </w:r>
    </w:p>
    <w:p w14:paraId="11283D05">
      <w:pPr>
        <w:spacing w:line="480" w:lineRule="auto"/>
        <w:rPr>
          <w:rFonts w:ascii="宋体" w:hAnsi="宋体"/>
          <w:color w:val="auto"/>
          <w:highlight w:val="none"/>
        </w:rPr>
      </w:pPr>
      <w:r>
        <w:rPr>
          <w:rFonts w:ascii="宋体" w:hAnsi="宋体"/>
          <w:color w:val="auto"/>
          <w:highlight w:val="none"/>
        </w:rPr>
        <w:t>系</w:t>
      </w:r>
      <w:r>
        <w:rPr>
          <w:rFonts w:ascii="宋体" w:hAnsi="宋体"/>
          <w:color w:val="auto"/>
          <w:highlight w:val="none"/>
          <w:u w:val="single"/>
        </w:rPr>
        <w:t xml:space="preserve">                        </w:t>
      </w:r>
      <w:r>
        <w:rPr>
          <w:rFonts w:ascii="宋体" w:hAnsi="宋体"/>
          <w:color w:val="auto"/>
          <w:highlight w:val="none"/>
        </w:rPr>
        <w:t>（</w:t>
      </w:r>
      <w:r>
        <w:rPr>
          <w:rFonts w:hint="eastAsia" w:ascii="宋体" w:hAnsi="宋体"/>
          <w:color w:val="auto"/>
          <w:highlight w:val="none"/>
        </w:rPr>
        <w:t>报价人</w:t>
      </w:r>
      <w:r>
        <w:rPr>
          <w:rFonts w:ascii="宋体" w:hAnsi="宋体"/>
          <w:color w:val="auto"/>
          <w:highlight w:val="none"/>
        </w:rPr>
        <w:t>名称）的法定代表人。</w:t>
      </w:r>
    </w:p>
    <w:p w14:paraId="16254656">
      <w:pPr>
        <w:spacing w:line="480" w:lineRule="auto"/>
        <w:ind w:firstLine="420" w:firstLineChars="200"/>
        <w:rPr>
          <w:rFonts w:ascii="宋体" w:hAnsi="宋体"/>
          <w:color w:val="auto"/>
          <w:highlight w:val="none"/>
        </w:rPr>
      </w:pPr>
      <w:r>
        <w:rPr>
          <w:rFonts w:ascii="宋体" w:hAnsi="宋体"/>
          <w:color w:val="auto"/>
          <w:highlight w:val="none"/>
        </w:rPr>
        <w:t>特此证明。</w:t>
      </w:r>
    </w:p>
    <w:p w14:paraId="40FE8CFD">
      <w:pPr>
        <w:spacing w:line="480" w:lineRule="auto"/>
        <w:rPr>
          <w:rFonts w:ascii="宋体" w:hAnsi="宋体"/>
          <w:color w:val="auto"/>
          <w:highlight w:val="none"/>
        </w:rPr>
      </w:pPr>
    </w:p>
    <w:p w14:paraId="5115B460">
      <w:pPr>
        <w:spacing w:line="480" w:lineRule="auto"/>
        <w:rPr>
          <w:rFonts w:ascii="宋体" w:hAnsi="宋体"/>
          <w:color w:val="auto"/>
          <w:highlight w:val="none"/>
        </w:rPr>
      </w:pPr>
      <w:r>
        <w:rPr>
          <w:rFonts w:ascii="Times New Roman" w:hAnsi="Times New Roman" w:eastAsia="宋体" w:cs="Times New Roman"/>
          <w:snapToGrid w:val="0"/>
          <w:color w:val="auto"/>
          <w:highlight w:val="none"/>
        </w:rPr>
        <mc:AlternateContent>
          <mc:Choice Requires="wps">
            <w:drawing>
              <wp:anchor distT="0" distB="0" distL="114300" distR="114300" simplePos="0" relativeHeight="251663360" behindDoc="0" locked="0" layoutInCell="1" allowOverlap="1">
                <wp:simplePos x="0" y="0"/>
                <wp:positionH relativeFrom="column">
                  <wp:posOffset>-126365</wp:posOffset>
                </wp:positionH>
                <wp:positionV relativeFrom="paragraph">
                  <wp:posOffset>-216535</wp:posOffset>
                </wp:positionV>
                <wp:extent cx="6045835" cy="1850390"/>
                <wp:effectExtent l="4445" t="4445" r="15240" b="19685"/>
                <wp:wrapNone/>
                <wp:docPr id="6" name="文本框 32"/>
                <wp:cNvGraphicFramePr/>
                <a:graphic xmlns:a="http://schemas.openxmlformats.org/drawingml/2006/main">
                  <a:graphicData uri="http://schemas.microsoft.com/office/word/2010/wordprocessingShape">
                    <wps:wsp>
                      <wps:cNvSpPr txBox="1"/>
                      <wps:spPr>
                        <a:xfrm>
                          <a:off x="0" y="0"/>
                          <a:ext cx="6045835" cy="185039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0EEA2AF9">
                            <w:pPr>
                              <w:autoSpaceDE w:val="0"/>
                              <w:autoSpaceDN w:val="0"/>
                              <w:adjustRightInd w:val="0"/>
                              <w:snapToGrid w:val="0"/>
                              <w:spacing w:line="360" w:lineRule="auto"/>
                              <w:jc w:val="both"/>
                              <w:rPr>
                                <w:rFonts w:ascii="宋体" w:hAnsi="宋体" w:eastAsia="宋体" w:cs="宋体"/>
                                <w:kern w:val="0"/>
                                <w:highlight w:val="none"/>
                              </w:rPr>
                            </w:pPr>
                            <w:r>
                              <w:rPr>
                                <w:rFonts w:hint="eastAsia" w:ascii="宋体" w:hAnsi="宋体" w:eastAsia="宋体" w:cs="宋体"/>
                                <w:kern w:val="0"/>
                                <w:highlight w:val="none"/>
                                <w:lang w:bidi="ar"/>
                              </w:rPr>
                              <w:t>此处粘贴法定代表人身份证复印件（双面）</w:t>
                            </w:r>
                          </w:p>
                          <w:p w14:paraId="611919E7">
                            <w:pPr>
                              <w:snapToGrid w:val="0"/>
                              <w:spacing w:line="360" w:lineRule="auto"/>
                              <w:rPr>
                                <w:highlight w:val="none"/>
                              </w:rPr>
                            </w:pPr>
                          </w:p>
                        </w:txbxContent>
                      </wps:txbx>
                      <wps:bodyPr upright="1"/>
                    </wps:wsp>
                  </a:graphicData>
                </a:graphic>
              </wp:anchor>
            </w:drawing>
          </mc:Choice>
          <mc:Fallback>
            <w:pict>
              <v:shape id="文本框 32" o:spid="_x0000_s1026" o:spt="202" type="#_x0000_t202" style="position:absolute;left:0pt;margin-left:-9.95pt;margin-top:-17.05pt;height:145.7pt;width:476.05pt;z-index:251663360;mso-width-relative:page;mso-height-relative:page;" fillcolor="#FFFFFF" filled="t" stroked="t" coordsize="21600,21600" o:gfxdata="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F15pZnbAAAACwEAAA8AAAAAAAAA&#10;AQAgAAAAIgAAAGRycy9kb3ducmV2LnhtbFBLAQIUABQAAAAIAIdO4kDcoLDUDgIAADgEAAAOAAAA&#10;AAAAAAEAIAAAACoBAABkcnMvZTJvRG9jLnhtbFBLBQYAAAAABgAGAFkBAACqBQAAAAA=&#10;">
                <v:fill on="t" focussize="0,0"/>
                <v:stroke color="#000000" joinstyle="miter"/>
                <v:imagedata o:title=""/>
                <o:lock v:ext="edit" aspectratio="f"/>
                <v:textbox>
                  <w:txbxContent>
                    <w:p w14:paraId="0EEA2AF9">
                      <w:pPr>
                        <w:autoSpaceDE w:val="0"/>
                        <w:autoSpaceDN w:val="0"/>
                        <w:adjustRightInd w:val="0"/>
                        <w:snapToGrid w:val="0"/>
                        <w:spacing w:line="360" w:lineRule="auto"/>
                        <w:jc w:val="both"/>
                        <w:rPr>
                          <w:rFonts w:ascii="宋体" w:hAnsi="宋体" w:eastAsia="宋体" w:cs="宋体"/>
                          <w:kern w:val="0"/>
                          <w:highlight w:val="none"/>
                        </w:rPr>
                      </w:pPr>
                      <w:r>
                        <w:rPr>
                          <w:rFonts w:hint="eastAsia" w:ascii="宋体" w:hAnsi="宋体" w:eastAsia="宋体" w:cs="宋体"/>
                          <w:kern w:val="0"/>
                          <w:highlight w:val="none"/>
                          <w:lang w:bidi="ar"/>
                        </w:rPr>
                        <w:t>此处粘贴法定代表人身份证复印件（双面）</w:t>
                      </w:r>
                    </w:p>
                    <w:p w14:paraId="611919E7">
                      <w:pPr>
                        <w:snapToGrid w:val="0"/>
                        <w:spacing w:line="360" w:lineRule="auto"/>
                        <w:rPr>
                          <w:highlight w:val="none"/>
                        </w:rPr>
                      </w:pPr>
                    </w:p>
                  </w:txbxContent>
                </v:textbox>
              </v:shape>
            </w:pict>
          </mc:Fallback>
        </mc:AlternateContent>
      </w:r>
      <w:r>
        <w:rPr>
          <w:rFonts w:ascii="宋体" w:hAnsi="宋体"/>
          <w:color w:val="auto"/>
          <w:highlight w:val="none"/>
        </w:rPr>
        <w:t>附：法定代表人身份证复印件</w:t>
      </w:r>
      <w:r>
        <w:rPr>
          <w:rFonts w:hint="eastAsia" w:ascii="宋体" w:hAnsi="宋体"/>
          <w:b/>
          <w:bCs/>
          <w:color w:val="auto"/>
          <w:highlight w:val="none"/>
        </w:rPr>
        <w:t>（正、反面）</w:t>
      </w:r>
      <w:r>
        <w:rPr>
          <w:rFonts w:ascii="宋体" w:hAnsi="宋体"/>
          <w:color w:val="auto"/>
          <w:highlight w:val="none"/>
        </w:rPr>
        <w:t>。</w:t>
      </w:r>
    </w:p>
    <w:p w14:paraId="09BD44D9">
      <w:pPr>
        <w:spacing w:line="480" w:lineRule="auto"/>
        <w:rPr>
          <w:rFonts w:ascii="宋体" w:hAnsi="宋体"/>
          <w:color w:val="auto"/>
          <w:highlight w:val="none"/>
        </w:rPr>
      </w:pPr>
    </w:p>
    <w:p w14:paraId="6294A403">
      <w:pPr>
        <w:spacing w:line="440" w:lineRule="exact"/>
        <w:rPr>
          <w:rFonts w:ascii="宋体" w:hAnsi="宋体"/>
          <w:color w:val="auto"/>
          <w:highlight w:val="none"/>
        </w:rPr>
      </w:pPr>
    </w:p>
    <w:p w14:paraId="39509C8E">
      <w:pPr>
        <w:spacing w:line="440" w:lineRule="exact"/>
        <w:rPr>
          <w:rFonts w:ascii="宋体" w:hAnsi="宋体"/>
          <w:color w:val="auto"/>
          <w:highlight w:val="none"/>
        </w:rPr>
      </w:pPr>
    </w:p>
    <w:p w14:paraId="0C9F51EC">
      <w:pPr>
        <w:spacing w:line="440" w:lineRule="exact"/>
        <w:rPr>
          <w:rFonts w:ascii="宋体" w:hAnsi="宋体"/>
          <w:color w:val="auto"/>
          <w:highlight w:val="none"/>
        </w:rPr>
      </w:pPr>
    </w:p>
    <w:p w14:paraId="591C50E8">
      <w:pPr>
        <w:spacing w:line="440" w:lineRule="exact"/>
        <w:rPr>
          <w:rFonts w:ascii="宋体" w:hAnsi="宋体"/>
          <w:color w:val="auto"/>
          <w:highlight w:val="none"/>
        </w:rPr>
      </w:pPr>
    </w:p>
    <w:p w14:paraId="78647BE8">
      <w:pPr>
        <w:spacing w:line="440" w:lineRule="exact"/>
        <w:rPr>
          <w:rFonts w:ascii="宋体" w:hAnsi="宋体"/>
          <w:color w:val="auto"/>
          <w:highlight w:val="none"/>
        </w:rPr>
      </w:pPr>
    </w:p>
    <w:p w14:paraId="670D3CBC">
      <w:pPr>
        <w:spacing w:line="440" w:lineRule="exact"/>
        <w:rPr>
          <w:rFonts w:ascii="宋体" w:hAnsi="宋体"/>
          <w:color w:val="auto"/>
          <w:highlight w:val="none"/>
        </w:rPr>
      </w:pPr>
    </w:p>
    <w:p w14:paraId="3E1F68FC">
      <w:pPr>
        <w:spacing w:line="440" w:lineRule="exact"/>
        <w:rPr>
          <w:rFonts w:ascii="宋体" w:hAnsi="宋体"/>
          <w:color w:val="auto"/>
          <w:highlight w:val="none"/>
        </w:rPr>
      </w:pPr>
    </w:p>
    <w:p w14:paraId="314D7068">
      <w:pPr>
        <w:spacing w:line="440" w:lineRule="exact"/>
        <w:jc w:val="center"/>
        <w:rPr>
          <w:rFonts w:ascii="宋体" w:hAnsi="宋体"/>
          <w:color w:val="auto"/>
          <w:highlight w:val="none"/>
        </w:rPr>
      </w:pPr>
      <w:r>
        <w:rPr>
          <w:rFonts w:ascii="宋体" w:hAnsi="宋体"/>
          <w:color w:val="auto"/>
          <w:highlight w:val="none"/>
        </w:rPr>
        <w:t xml:space="preserve">                              </w:t>
      </w:r>
      <w:r>
        <w:rPr>
          <w:rFonts w:hint="eastAsia" w:ascii="宋体" w:hAnsi="宋体"/>
          <w:color w:val="auto"/>
          <w:highlight w:val="none"/>
        </w:rPr>
        <w:t>报价人</w:t>
      </w:r>
      <w:r>
        <w:rPr>
          <w:rFonts w:ascii="宋体" w:hAnsi="宋体"/>
          <w:color w:val="auto"/>
          <w:highlight w:val="none"/>
        </w:rPr>
        <w:t>：</w:t>
      </w:r>
      <w:r>
        <w:rPr>
          <w:rFonts w:ascii="宋体" w:hAnsi="宋体"/>
          <w:color w:val="auto"/>
          <w:szCs w:val="21"/>
          <w:highlight w:val="none"/>
          <w:u w:val="single"/>
        </w:rPr>
        <w:t xml:space="preserve">          </w:t>
      </w:r>
      <w:r>
        <w:rPr>
          <w:rFonts w:ascii="宋体" w:hAnsi="宋体"/>
          <w:color w:val="auto"/>
          <w:szCs w:val="21"/>
          <w:highlight w:val="none"/>
          <w:u w:val="single"/>
        </w:rPr>
        <w:tab/>
      </w:r>
      <w:r>
        <w:rPr>
          <w:rFonts w:ascii="宋体" w:hAnsi="宋体"/>
          <w:color w:val="auto"/>
          <w:highlight w:val="none"/>
        </w:rPr>
        <w:t>（</w:t>
      </w:r>
      <w:r>
        <w:rPr>
          <w:rFonts w:hint="eastAsia" w:ascii="宋体" w:hAnsi="宋体"/>
          <w:color w:val="auto"/>
          <w:highlight w:val="none"/>
        </w:rPr>
        <w:t>盖</w:t>
      </w:r>
      <w:r>
        <w:rPr>
          <w:rFonts w:ascii="宋体" w:hAnsi="宋体"/>
          <w:color w:val="auto"/>
          <w:highlight w:val="none"/>
        </w:rPr>
        <w:t>单位</w:t>
      </w:r>
      <w:r>
        <w:rPr>
          <w:rFonts w:hint="eastAsia" w:ascii="宋体" w:hAnsi="宋体"/>
          <w:color w:val="auto"/>
          <w:highlight w:val="none"/>
        </w:rPr>
        <w:t>公章</w:t>
      </w:r>
      <w:r>
        <w:rPr>
          <w:rFonts w:ascii="宋体" w:hAnsi="宋体"/>
          <w:color w:val="auto"/>
          <w:highlight w:val="none"/>
        </w:rPr>
        <w:t>）</w:t>
      </w:r>
    </w:p>
    <w:p w14:paraId="638C905B">
      <w:pPr>
        <w:spacing w:line="440" w:lineRule="exact"/>
        <w:rPr>
          <w:rFonts w:ascii="宋体" w:hAnsi="宋体"/>
          <w:color w:val="auto"/>
          <w:highlight w:val="none"/>
        </w:rPr>
      </w:pPr>
    </w:p>
    <w:p w14:paraId="6416060F">
      <w:pPr>
        <w:spacing w:line="440" w:lineRule="exact"/>
        <w:ind w:firstLine="4620" w:firstLineChars="2200"/>
        <w:rPr>
          <w:rFonts w:ascii="宋体" w:hAnsi="宋体"/>
          <w:color w:val="auto"/>
          <w:highlight w:val="none"/>
        </w:rPr>
      </w:pPr>
      <w:r>
        <w:rPr>
          <w:rFonts w:ascii="宋体" w:hAnsi="宋体"/>
          <w:color w:val="auto"/>
          <w:highlight w:val="none"/>
          <w:u w:val="single"/>
        </w:rPr>
        <w:t xml:space="preserve">      </w:t>
      </w:r>
      <w:r>
        <w:rPr>
          <w:rFonts w:ascii="宋体" w:hAnsi="宋体"/>
          <w:color w:val="auto"/>
          <w:highlight w:val="none"/>
        </w:rPr>
        <w:t>年</w:t>
      </w:r>
      <w:r>
        <w:rPr>
          <w:rFonts w:ascii="宋体" w:hAnsi="宋体"/>
          <w:color w:val="auto"/>
          <w:highlight w:val="none"/>
          <w:u w:val="single"/>
        </w:rPr>
        <w:t xml:space="preserve">      </w:t>
      </w:r>
      <w:r>
        <w:rPr>
          <w:rFonts w:ascii="宋体" w:hAnsi="宋体"/>
          <w:color w:val="auto"/>
          <w:highlight w:val="none"/>
        </w:rPr>
        <w:t>月</w:t>
      </w:r>
      <w:r>
        <w:rPr>
          <w:rFonts w:ascii="宋体" w:hAnsi="宋体"/>
          <w:color w:val="auto"/>
          <w:highlight w:val="none"/>
          <w:u w:val="single"/>
        </w:rPr>
        <w:t xml:space="preserve">      </w:t>
      </w:r>
      <w:r>
        <w:rPr>
          <w:rFonts w:ascii="宋体" w:hAnsi="宋体"/>
          <w:color w:val="auto"/>
          <w:highlight w:val="none"/>
        </w:rPr>
        <w:t>日</w:t>
      </w:r>
    </w:p>
    <w:p w14:paraId="160D4295">
      <w:pPr>
        <w:rPr>
          <w:rFonts w:ascii="宋体" w:hAnsi="宋体"/>
          <w:color w:val="auto"/>
          <w:highlight w:val="none"/>
        </w:rPr>
      </w:pPr>
    </w:p>
    <w:p w14:paraId="36D40868">
      <w:pPr>
        <w:rPr>
          <w:rFonts w:ascii="宋体" w:hAnsi="宋体"/>
          <w:color w:val="auto"/>
          <w:highlight w:val="none"/>
        </w:rPr>
      </w:pPr>
    </w:p>
    <w:p w14:paraId="68E732AF">
      <w:pPr>
        <w:spacing w:line="440" w:lineRule="exact"/>
        <w:rPr>
          <w:rFonts w:ascii="宋体" w:hAnsi="宋体"/>
          <w:color w:val="auto"/>
          <w:highlight w:val="none"/>
        </w:rPr>
      </w:pPr>
      <w:r>
        <w:rPr>
          <w:rFonts w:ascii="宋体" w:hAnsi="宋体"/>
          <w:color w:val="auto"/>
          <w:highlight w:val="none"/>
        </w:rPr>
        <w:t>注：本身份证明需由</w:t>
      </w:r>
      <w:r>
        <w:rPr>
          <w:rFonts w:hint="eastAsia" w:ascii="宋体" w:hAnsi="宋体"/>
          <w:color w:val="auto"/>
          <w:highlight w:val="none"/>
        </w:rPr>
        <w:t>报价人</w:t>
      </w:r>
      <w:r>
        <w:rPr>
          <w:rFonts w:ascii="宋体" w:hAnsi="宋体"/>
          <w:color w:val="auto"/>
          <w:highlight w:val="none"/>
        </w:rPr>
        <w:t>加盖单位</w:t>
      </w:r>
      <w:r>
        <w:rPr>
          <w:rFonts w:hint="eastAsia" w:ascii="宋体" w:hAnsi="宋体"/>
          <w:color w:val="auto"/>
          <w:highlight w:val="none"/>
        </w:rPr>
        <w:t>公章</w:t>
      </w:r>
      <w:r>
        <w:rPr>
          <w:rFonts w:ascii="宋体" w:hAnsi="宋体"/>
          <w:color w:val="auto"/>
          <w:highlight w:val="none"/>
        </w:rPr>
        <w:t>。</w:t>
      </w:r>
    </w:p>
    <w:p w14:paraId="562509F0">
      <w:pPr>
        <w:spacing w:line="440" w:lineRule="exact"/>
        <w:rPr>
          <w:rFonts w:ascii="宋体" w:hAnsi="宋体"/>
          <w:color w:val="auto"/>
          <w:sz w:val="20"/>
          <w:highlight w:val="none"/>
        </w:rPr>
      </w:pPr>
    </w:p>
    <w:p w14:paraId="039E3BD2">
      <w:pPr>
        <w:spacing w:line="20" w:lineRule="exact"/>
        <w:jc w:val="center"/>
        <w:rPr>
          <w:rFonts w:ascii="宋体" w:hAnsi="宋体"/>
          <w:color w:val="auto"/>
          <w:sz w:val="20"/>
          <w:highlight w:val="none"/>
        </w:rPr>
      </w:pPr>
      <w:r>
        <w:rPr>
          <w:rFonts w:ascii="宋体" w:hAnsi="宋体"/>
          <w:color w:val="auto"/>
          <w:sz w:val="20"/>
          <w:highlight w:val="none"/>
        </w:rPr>
        <w:br w:type="page"/>
      </w:r>
    </w:p>
    <w:p w14:paraId="51A93228">
      <w:pPr>
        <w:pStyle w:val="4"/>
        <w:spacing w:line="480" w:lineRule="auto"/>
        <w:jc w:val="center"/>
        <w:outlineLvl w:val="2"/>
        <w:rPr>
          <w:rFonts w:ascii="宋体" w:hAnsi="宋体"/>
          <w:color w:val="auto"/>
          <w:sz w:val="28"/>
          <w:szCs w:val="28"/>
          <w:highlight w:val="none"/>
        </w:rPr>
      </w:pPr>
      <w:bookmarkStart w:id="278" w:name="_Toc491883233"/>
      <w:bookmarkStart w:id="279" w:name="_Toc3882"/>
      <w:bookmarkStart w:id="280" w:name="_Toc58"/>
      <w:r>
        <w:rPr>
          <w:rFonts w:hint="eastAsia" w:ascii="宋体" w:hAnsi="宋体" w:eastAsia="宋体" w:cs="宋体"/>
          <w:color w:val="auto"/>
          <w:sz w:val="24"/>
          <w:szCs w:val="24"/>
          <w:highlight w:val="none"/>
        </w:rPr>
        <w:t>（二）</w:t>
      </w:r>
      <w:bookmarkEnd w:id="278"/>
      <w:r>
        <w:rPr>
          <w:rFonts w:hint="eastAsia" w:ascii="宋体" w:hAnsi="宋体" w:eastAsia="宋体" w:cs="宋体"/>
          <w:color w:val="auto"/>
          <w:sz w:val="24"/>
          <w:szCs w:val="24"/>
          <w:highlight w:val="none"/>
        </w:rPr>
        <w:t>法定代表人授权委托书</w:t>
      </w:r>
      <w:bookmarkEnd w:id="279"/>
      <w:bookmarkEnd w:id="280"/>
    </w:p>
    <w:p w14:paraId="2563A360">
      <w:pPr>
        <w:keepNext w:val="0"/>
        <w:keepLines w:val="0"/>
        <w:pageBreakBefore w:val="0"/>
        <w:widowControl w:val="0"/>
        <w:kinsoku/>
        <w:wordWrap/>
        <w:overflowPunct/>
        <w:topLinePunct/>
        <w:autoSpaceDE/>
        <w:autoSpaceDN/>
        <w:bidi w:val="0"/>
        <w:adjustRightInd/>
        <w:snapToGrid/>
        <w:spacing w:line="500" w:lineRule="exact"/>
        <w:ind w:firstLine="420" w:firstLineChars="200"/>
        <w:textAlignment w:val="auto"/>
        <w:rPr>
          <w:rFonts w:ascii="宋体" w:hAnsi="宋体"/>
          <w:color w:val="auto"/>
          <w:highlight w:val="none"/>
        </w:rPr>
      </w:pPr>
      <w:r>
        <w:rPr>
          <w:rFonts w:ascii="宋体" w:hAnsi="宋体"/>
          <w:color w:val="auto"/>
          <w:highlight w:val="none"/>
        </w:rPr>
        <w:t>本人</w:t>
      </w:r>
      <w:r>
        <w:rPr>
          <w:rFonts w:ascii="宋体" w:hAnsi="宋体"/>
          <w:color w:val="auto"/>
          <w:highlight w:val="none"/>
          <w:u w:val="single"/>
        </w:rPr>
        <w:t xml:space="preserve">              </w:t>
      </w:r>
      <w:r>
        <w:rPr>
          <w:rFonts w:ascii="宋体" w:hAnsi="宋体"/>
          <w:color w:val="auto"/>
          <w:highlight w:val="none"/>
        </w:rPr>
        <w:t>（姓名）系</w:t>
      </w:r>
      <w:r>
        <w:rPr>
          <w:rFonts w:ascii="宋体" w:hAnsi="宋体"/>
          <w:color w:val="auto"/>
          <w:highlight w:val="none"/>
          <w:u w:val="single"/>
        </w:rPr>
        <w:t xml:space="preserve">                    </w:t>
      </w:r>
      <w:r>
        <w:rPr>
          <w:rFonts w:ascii="宋体" w:hAnsi="宋体"/>
          <w:color w:val="auto"/>
          <w:highlight w:val="none"/>
        </w:rPr>
        <w:t>（</w:t>
      </w:r>
      <w:r>
        <w:rPr>
          <w:rFonts w:hint="eastAsia" w:ascii="宋体" w:hAnsi="宋体"/>
          <w:color w:val="auto"/>
          <w:highlight w:val="none"/>
        </w:rPr>
        <w:t>报价人</w:t>
      </w:r>
      <w:r>
        <w:rPr>
          <w:rFonts w:ascii="宋体" w:hAnsi="宋体"/>
          <w:color w:val="auto"/>
          <w:highlight w:val="none"/>
        </w:rPr>
        <w:t>名称）的法定代表人，现委托</w:t>
      </w:r>
      <w:r>
        <w:rPr>
          <w:rFonts w:ascii="宋体" w:hAnsi="宋体"/>
          <w:color w:val="auto"/>
          <w:highlight w:val="none"/>
          <w:u w:val="single"/>
        </w:rPr>
        <w:t xml:space="preserve">            </w:t>
      </w:r>
      <w:r>
        <w:rPr>
          <w:rFonts w:ascii="宋体" w:hAnsi="宋体"/>
          <w:color w:val="auto"/>
          <w:highlight w:val="none"/>
        </w:rPr>
        <w:t>（姓名）为我方代理人。代理人根据授权，以我方名义签署、澄清确认、递交、撤回、修改</w:t>
      </w:r>
      <w:r>
        <w:rPr>
          <w:rFonts w:hint="eastAsia" w:ascii="宋体" w:hAnsi="宋体"/>
          <w:color w:val="auto"/>
          <w:highlight w:val="none"/>
          <w:lang w:val="en-US" w:eastAsia="zh-CN"/>
        </w:rPr>
        <w:t>采购</w:t>
      </w:r>
      <w:r>
        <w:rPr>
          <w:rFonts w:ascii="宋体" w:hAnsi="宋体"/>
          <w:color w:val="auto"/>
          <w:highlight w:val="none"/>
        </w:rPr>
        <w:t>项目</w:t>
      </w:r>
      <w:r>
        <w:rPr>
          <w:rFonts w:hint="eastAsia" w:ascii="宋体" w:hAnsi="宋体"/>
          <w:color w:val="auto"/>
          <w:highlight w:val="none"/>
        </w:rPr>
        <w:t>比选</w:t>
      </w:r>
      <w:r>
        <w:rPr>
          <w:rFonts w:ascii="宋体" w:hAnsi="宋体"/>
          <w:color w:val="auto"/>
          <w:highlight w:val="none"/>
        </w:rPr>
        <w:t>文件、签订合同和处理有关事宜，其法律后果由我方承担。</w:t>
      </w:r>
    </w:p>
    <w:p w14:paraId="5BD503F6">
      <w:pPr>
        <w:keepNext w:val="0"/>
        <w:keepLines w:val="0"/>
        <w:pageBreakBefore w:val="0"/>
        <w:widowControl w:val="0"/>
        <w:kinsoku/>
        <w:wordWrap/>
        <w:overflowPunct/>
        <w:autoSpaceDE/>
        <w:autoSpaceDN/>
        <w:bidi w:val="0"/>
        <w:adjustRightInd/>
        <w:snapToGrid/>
        <w:spacing w:line="500" w:lineRule="exact"/>
        <w:textAlignment w:val="auto"/>
        <w:rPr>
          <w:rFonts w:ascii="宋体" w:hAnsi="宋体"/>
          <w:color w:val="auto"/>
          <w:highlight w:val="none"/>
        </w:rPr>
      </w:pPr>
      <w:r>
        <w:rPr>
          <w:rFonts w:ascii="宋体" w:hAnsi="宋体"/>
          <w:color w:val="auto"/>
          <w:highlight w:val="none"/>
        </w:rPr>
        <w:t>委托期限：</w:t>
      </w:r>
      <w:r>
        <w:rPr>
          <w:rFonts w:ascii="宋体" w:hAnsi="宋体"/>
          <w:color w:val="auto"/>
          <w:highlight w:val="none"/>
          <w:u w:val="single"/>
        </w:rPr>
        <w:t xml:space="preserve">                       </w:t>
      </w:r>
      <w:r>
        <w:rPr>
          <w:rFonts w:ascii="宋体" w:hAnsi="宋体"/>
          <w:color w:val="auto"/>
          <w:highlight w:val="none"/>
        </w:rPr>
        <w:t>。</w:t>
      </w:r>
    </w:p>
    <w:p w14:paraId="367832C8">
      <w:pPr>
        <w:keepNext w:val="0"/>
        <w:keepLines w:val="0"/>
        <w:pageBreakBefore w:val="0"/>
        <w:widowControl w:val="0"/>
        <w:kinsoku/>
        <w:wordWrap/>
        <w:overflowPunct/>
        <w:autoSpaceDE/>
        <w:autoSpaceDN/>
        <w:bidi w:val="0"/>
        <w:adjustRightInd/>
        <w:snapToGrid/>
        <w:spacing w:line="500" w:lineRule="exact"/>
        <w:ind w:firstLine="420" w:firstLineChars="200"/>
        <w:textAlignment w:val="auto"/>
        <w:rPr>
          <w:rFonts w:ascii="宋体" w:hAnsi="宋体"/>
          <w:color w:val="auto"/>
          <w:highlight w:val="none"/>
        </w:rPr>
      </w:pPr>
      <w:r>
        <w:rPr>
          <w:rFonts w:ascii="宋体" w:hAnsi="宋体"/>
          <w:color w:val="auto"/>
          <w:highlight w:val="none"/>
        </w:rPr>
        <w:t>代理人无转委托权。</w:t>
      </w:r>
    </w:p>
    <w:p w14:paraId="5DDF93C6">
      <w:pPr>
        <w:keepNext w:val="0"/>
        <w:keepLines w:val="0"/>
        <w:pageBreakBefore w:val="0"/>
        <w:widowControl w:val="0"/>
        <w:kinsoku/>
        <w:wordWrap/>
        <w:overflowPunct/>
        <w:autoSpaceDE/>
        <w:autoSpaceDN/>
        <w:bidi w:val="0"/>
        <w:adjustRightInd/>
        <w:snapToGrid/>
        <w:spacing w:line="500" w:lineRule="exact"/>
        <w:textAlignment w:val="auto"/>
        <w:rPr>
          <w:rFonts w:ascii="宋体" w:hAnsi="宋体"/>
          <w:color w:val="auto"/>
          <w:highlight w:val="none"/>
        </w:rPr>
      </w:pPr>
      <w:r>
        <w:rPr>
          <w:rFonts w:ascii="宋体" w:hAnsi="宋体"/>
          <w:color w:val="auto"/>
          <w:highlight w:val="none"/>
        </w:rPr>
        <w:t>附：法定代表人身份证复印件及委托代理人身份证复印件</w:t>
      </w:r>
      <w:r>
        <w:rPr>
          <w:rFonts w:hint="eastAsia" w:ascii="宋体" w:hAnsi="宋体"/>
          <w:b/>
          <w:bCs/>
          <w:color w:val="auto"/>
          <w:highlight w:val="none"/>
        </w:rPr>
        <w:t>（正、反面）</w:t>
      </w:r>
    </w:p>
    <w:p w14:paraId="2994FDB7">
      <w:pPr>
        <w:spacing w:line="440" w:lineRule="exact"/>
        <w:rPr>
          <w:rFonts w:ascii="宋体" w:hAnsi="宋体"/>
          <w:color w:val="auto"/>
          <w:highlight w:val="none"/>
        </w:rPr>
      </w:pPr>
      <w:r>
        <w:rPr>
          <w:rFonts w:ascii="Times New Roman" w:hAnsi="Times New Roman" w:eastAsia="宋体" w:cs="Times New Roman"/>
          <w:snapToGrid w:val="0"/>
          <w:color w:val="auto"/>
          <w:highlight w:val="none"/>
        </w:rPr>
        <mc:AlternateContent>
          <mc:Choice Requires="wps">
            <w:drawing>
              <wp:anchor distT="0" distB="0" distL="114300" distR="114300" simplePos="0" relativeHeight="251661312" behindDoc="0" locked="0" layoutInCell="1" allowOverlap="1">
                <wp:simplePos x="0" y="0"/>
                <wp:positionH relativeFrom="column">
                  <wp:posOffset>-134620</wp:posOffset>
                </wp:positionH>
                <wp:positionV relativeFrom="paragraph">
                  <wp:posOffset>0</wp:posOffset>
                </wp:positionV>
                <wp:extent cx="6045835" cy="1705610"/>
                <wp:effectExtent l="4445" t="4445" r="15240" b="12065"/>
                <wp:wrapNone/>
                <wp:docPr id="5" name="文本框 32"/>
                <wp:cNvGraphicFramePr/>
                <a:graphic xmlns:a="http://schemas.openxmlformats.org/drawingml/2006/main">
                  <a:graphicData uri="http://schemas.microsoft.com/office/word/2010/wordprocessingShape">
                    <wps:wsp>
                      <wps:cNvSpPr txBox="1"/>
                      <wps:spPr>
                        <a:xfrm>
                          <a:off x="0" y="0"/>
                          <a:ext cx="6045835" cy="170561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758E24DE">
                            <w:pPr>
                              <w:autoSpaceDE w:val="0"/>
                              <w:autoSpaceDN w:val="0"/>
                              <w:adjustRightInd w:val="0"/>
                              <w:snapToGrid w:val="0"/>
                              <w:spacing w:line="360" w:lineRule="auto"/>
                              <w:jc w:val="both"/>
                              <w:rPr>
                                <w:rFonts w:ascii="宋体" w:hAnsi="宋体" w:eastAsia="宋体" w:cs="宋体"/>
                                <w:kern w:val="0"/>
                                <w:highlight w:val="none"/>
                              </w:rPr>
                            </w:pPr>
                            <w:r>
                              <w:rPr>
                                <w:rFonts w:hint="eastAsia" w:ascii="宋体" w:hAnsi="宋体" w:eastAsia="宋体" w:cs="宋体"/>
                                <w:kern w:val="0"/>
                                <w:highlight w:val="none"/>
                                <w:lang w:bidi="ar"/>
                              </w:rPr>
                              <w:t>此处粘贴法定代表人身份证复印件（双面）</w:t>
                            </w:r>
                          </w:p>
                          <w:p w14:paraId="70B7C056">
                            <w:pPr>
                              <w:snapToGrid w:val="0"/>
                              <w:spacing w:line="360" w:lineRule="auto"/>
                              <w:rPr>
                                <w:highlight w:val="none"/>
                              </w:rPr>
                            </w:pPr>
                          </w:p>
                        </w:txbxContent>
                      </wps:txbx>
                      <wps:bodyPr upright="1"/>
                    </wps:wsp>
                  </a:graphicData>
                </a:graphic>
              </wp:anchor>
            </w:drawing>
          </mc:Choice>
          <mc:Fallback>
            <w:pict>
              <v:shape id="文本框 32" o:spid="_x0000_s1026" o:spt="202" type="#_x0000_t202" style="position:absolute;left:0pt;margin-left:-10.6pt;margin-top:0pt;height:134.3pt;width:476.05pt;z-index:251661312;mso-width-relative:page;mso-height-relative:page;" fillcolor="#FFFFFF" filled="t" stroked="t" coordsize="21600,21600" o:gfxdata="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Av5IebYAAAACAEAAA8AAAAAAAAAAQAg&#10;AAAAIgAAAGRycy9kb3ducmV2LnhtbFBLAQIUABQAAAAIAIdO4kAXqBe2DgIAADgEAAAOAAAAAAAA&#10;AAEAIAAAACcBAABkcnMvZTJvRG9jLnhtbFBLBQYAAAAABgAGAFkBAACnBQAAAAA=&#10;">
                <v:fill on="t" focussize="0,0"/>
                <v:stroke color="#000000" joinstyle="miter"/>
                <v:imagedata o:title=""/>
                <o:lock v:ext="edit" aspectratio="f"/>
                <v:textbox>
                  <w:txbxContent>
                    <w:p w14:paraId="758E24DE">
                      <w:pPr>
                        <w:autoSpaceDE w:val="0"/>
                        <w:autoSpaceDN w:val="0"/>
                        <w:adjustRightInd w:val="0"/>
                        <w:snapToGrid w:val="0"/>
                        <w:spacing w:line="360" w:lineRule="auto"/>
                        <w:jc w:val="both"/>
                        <w:rPr>
                          <w:rFonts w:ascii="宋体" w:hAnsi="宋体" w:eastAsia="宋体" w:cs="宋体"/>
                          <w:kern w:val="0"/>
                          <w:highlight w:val="none"/>
                        </w:rPr>
                      </w:pPr>
                      <w:r>
                        <w:rPr>
                          <w:rFonts w:hint="eastAsia" w:ascii="宋体" w:hAnsi="宋体" w:eastAsia="宋体" w:cs="宋体"/>
                          <w:kern w:val="0"/>
                          <w:highlight w:val="none"/>
                          <w:lang w:bidi="ar"/>
                        </w:rPr>
                        <w:t>此处粘贴法定代表人身份证复印件（双面）</w:t>
                      </w:r>
                    </w:p>
                    <w:p w14:paraId="70B7C056">
                      <w:pPr>
                        <w:snapToGrid w:val="0"/>
                        <w:spacing w:line="360" w:lineRule="auto"/>
                        <w:rPr>
                          <w:highlight w:val="none"/>
                        </w:rPr>
                      </w:pPr>
                    </w:p>
                  </w:txbxContent>
                </v:textbox>
              </v:shape>
            </w:pict>
          </mc:Fallback>
        </mc:AlternateContent>
      </w:r>
    </w:p>
    <w:p w14:paraId="5049E5FA">
      <w:pPr>
        <w:spacing w:line="440" w:lineRule="exact"/>
        <w:rPr>
          <w:rFonts w:ascii="宋体" w:hAnsi="宋体"/>
          <w:color w:val="auto"/>
          <w:highlight w:val="none"/>
        </w:rPr>
      </w:pPr>
    </w:p>
    <w:p w14:paraId="20FCFA16">
      <w:pPr>
        <w:spacing w:line="440" w:lineRule="exact"/>
        <w:rPr>
          <w:rFonts w:ascii="宋体" w:hAnsi="宋体"/>
          <w:color w:val="auto"/>
          <w:highlight w:val="none"/>
        </w:rPr>
      </w:pPr>
      <w:r>
        <w:rPr>
          <w:rFonts w:ascii="宋体" w:hAnsi="宋体"/>
          <w:color w:val="auto"/>
          <w:highlight w:val="none"/>
        </w:rPr>
        <w:t>委托代理人身份证复印件</w:t>
      </w:r>
    </w:p>
    <w:p w14:paraId="08091BC8">
      <w:pPr>
        <w:spacing w:line="440" w:lineRule="exact"/>
        <w:rPr>
          <w:rFonts w:ascii="宋体" w:hAnsi="宋体"/>
          <w:color w:val="auto"/>
          <w:highlight w:val="none"/>
        </w:rPr>
      </w:pPr>
    </w:p>
    <w:p w14:paraId="320BDCD6">
      <w:pPr>
        <w:spacing w:line="440" w:lineRule="exact"/>
        <w:rPr>
          <w:rFonts w:ascii="宋体" w:hAnsi="宋体"/>
          <w:color w:val="auto"/>
          <w:highlight w:val="none"/>
        </w:rPr>
      </w:pPr>
    </w:p>
    <w:p w14:paraId="49AD0DA0">
      <w:pPr>
        <w:spacing w:line="440" w:lineRule="exact"/>
        <w:rPr>
          <w:rFonts w:ascii="宋体" w:hAnsi="宋体"/>
          <w:color w:val="auto"/>
          <w:highlight w:val="none"/>
        </w:rPr>
      </w:pPr>
    </w:p>
    <w:p w14:paraId="22F874AC">
      <w:pPr>
        <w:spacing w:line="440" w:lineRule="exact"/>
        <w:rPr>
          <w:rFonts w:ascii="宋体" w:hAnsi="宋体"/>
          <w:color w:val="auto"/>
          <w:highlight w:val="none"/>
        </w:rPr>
      </w:pPr>
    </w:p>
    <w:p w14:paraId="60148E6D">
      <w:pPr>
        <w:spacing w:line="440" w:lineRule="exact"/>
        <w:ind w:firstLine="2692" w:firstLineChars="1282"/>
        <w:rPr>
          <w:rFonts w:hint="eastAsia" w:ascii="宋体" w:hAnsi="宋体"/>
          <w:color w:val="auto"/>
          <w:highlight w:val="none"/>
        </w:rPr>
      </w:pPr>
      <w:r>
        <w:rPr>
          <w:rFonts w:ascii="Times New Roman" w:hAnsi="Times New Roman" w:eastAsia="宋体" w:cs="Times New Roman"/>
          <w:color w:val="auto"/>
          <w:highlight w:val="none"/>
        </w:rPr>
        <mc:AlternateContent>
          <mc:Choice Requires="wps">
            <w:drawing>
              <wp:anchor distT="0" distB="0" distL="114300" distR="114300" simplePos="0" relativeHeight="251662336" behindDoc="0" locked="0" layoutInCell="1" allowOverlap="1">
                <wp:simplePos x="0" y="0"/>
                <wp:positionH relativeFrom="column">
                  <wp:posOffset>-146050</wp:posOffset>
                </wp:positionH>
                <wp:positionV relativeFrom="paragraph">
                  <wp:posOffset>21590</wp:posOffset>
                </wp:positionV>
                <wp:extent cx="6066790" cy="1669415"/>
                <wp:effectExtent l="4445" t="4445" r="9525" b="17780"/>
                <wp:wrapNone/>
                <wp:docPr id="9" name="文本框 33"/>
                <wp:cNvGraphicFramePr/>
                <a:graphic xmlns:a="http://schemas.openxmlformats.org/drawingml/2006/main">
                  <a:graphicData uri="http://schemas.microsoft.com/office/word/2010/wordprocessingShape">
                    <wps:wsp>
                      <wps:cNvSpPr txBox="1"/>
                      <wps:spPr>
                        <a:xfrm>
                          <a:off x="0" y="0"/>
                          <a:ext cx="6066790" cy="166941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9B666E7">
                            <w:pPr>
                              <w:tabs>
                                <w:tab w:val="left" w:pos="1680"/>
                                <w:tab w:val="left" w:pos="4215"/>
                                <w:tab w:val="left" w:pos="4305"/>
                                <w:tab w:val="left" w:pos="8000"/>
                              </w:tabs>
                              <w:autoSpaceDE w:val="0"/>
                              <w:autoSpaceDN w:val="0"/>
                              <w:adjustRightInd w:val="0"/>
                              <w:snapToGrid w:val="0"/>
                              <w:spacing w:line="360" w:lineRule="auto"/>
                              <w:jc w:val="both"/>
                              <w:rPr>
                                <w:rFonts w:ascii="宋体" w:hAnsi="宋体" w:eastAsia="宋体" w:cs="宋体"/>
                                <w:kern w:val="0"/>
                                <w:highlight w:val="none"/>
                              </w:rPr>
                            </w:pPr>
                            <w:r>
                              <w:rPr>
                                <w:rFonts w:hint="eastAsia" w:ascii="宋体" w:hAnsi="宋体" w:eastAsia="宋体" w:cs="宋体"/>
                                <w:kern w:val="0"/>
                                <w:highlight w:val="none"/>
                                <w:lang w:bidi="ar"/>
                              </w:rPr>
                              <w:t>此处粘贴委托代理人身份证复印件（双面）</w:t>
                            </w:r>
                          </w:p>
                          <w:p w14:paraId="4EF36E43">
                            <w:pPr>
                              <w:spacing w:line="360" w:lineRule="auto"/>
                              <w:jc w:val="center"/>
                              <w:rPr>
                                <w:highlight w:val="none"/>
                              </w:rPr>
                            </w:pPr>
                          </w:p>
                        </w:txbxContent>
                      </wps:txbx>
                      <wps:bodyPr upright="1"/>
                    </wps:wsp>
                  </a:graphicData>
                </a:graphic>
              </wp:anchor>
            </w:drawing>
          </mc:Choice>
          <mc:Fallback>
            <w:pict>
              <v:shape id="文本框 33" o:spid="_x0000_s1026" o:spt="202" type="#_x0000_t202" style="position:absolute;left:0pt;margin-left:-11.5pt;margin-top:1.7pt;height:131.45pt;width:477.7pt;z-index:251662336;mso-width-relative:page;mso-height-relative:page;" fillcolor="#FFFFFF" filled="t" stroked="t" coordsize="21600,21600" o:gfxdata="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okbh0dkAAAAJAQAADwAAAAAAAAABACAA&#10;AAAiAAAAZHJzL2Rvd25yZXYueG1sUEsBAhQAFAAAAAgAh07iQAae3mEMAgAAOAQAAA4AAAAAAAAA&#10;AQAgAAAAKAEAAGRycy9lMm9Eb2MueG1sUEsFBgAAAAAGAAYAWQEAAKYFAAAAAA==&#10;">
                <v:fill on="t" focussize="0,0"/>
                <v:stroke color="#000000" joinstyle="miter"/>
                <v:imagedata o:title=""/>
                <o:lock v:ext="edit" aspectratio="f"/>
                <v:textbox>
                  <w:txbxContent>
                    <w:p w14:paraId="29B666E7">
                      <w:pPr>
                        <w:tabs>
                          <w:tab w:val="left" w:pos="1680"/>
                          <w:tab w:val="left" w:pos="4215"/>
                          <w:tab w:val="left" w:pos="4305"/>
                          <w:tab w:val="left" w:pos="8000"/>
                        </w:tabs>
                        <w:autoSpaceDE w:val="0"/>
                        <w:autoSpaceDN w:val="0"/>
                        <w:adjustRightInd w:val="0"/>
                        <w:snapToGrid w:val="0"/>
                        <w:spacing w:line="360" w:lineRule="auto"/>
                        <w:jc w:val="both"/>
                        <w:rPr>
                          <w:rFonts w:ascii="宋体" w:hAnsi="宋体" w:eastAsia="宋体" w:cs="宋体"/>
                          <w:kern w:val="0"/>
                          <w:highlight w:val="none"/>
                        </w:rPr>
                      </w:pPr>
                      <w:r>
                        <w:rPr>
                          <w:rFonts w:hint="eastAsia" w:ascii="宋体" w:hAnsi="宋体" w:eastAsia="宋体" w:cs="宋体"/>
                          <w:kern w:val="0"/>
                          <w:highlight w:val="none"/>
                          <w:lang w:bidi="ar"/>
                        </w:rPr>
                        <w:t>此处粘贴委托代理人身份证复印件（双面）</w:t>
                      </w:r>
                    </w:p>
                    <w:p w14:paraId="4EF36E43">
                      <w:pPr>
                        <w:spacing w:line="360" w:lineRule="auto"/>
                        <w:jc w:val="center"/>
                        <w:rPr>
                          <w:highlight w:val="none"/>
                        </w:rPr>
                      </w:pPr>
                    </w:p>
                  </w:txbxContent>
                </v:textbox>
              </v:shape>
            </w:pict>
          </mc:Fallback>
        </mc:AlternateContent>
      </w:r>
    </w:p>
    <w:p w14:paraId="0838BB48">
      <w:pPr>
        <w:spacing w:line="440" w:lineRule="exact"/>
        <w:ind w:firstLine="2692" w:firstLineChars="1282"/>
        <w:rPr>
          <w:rFonts w:hint="eastAsia" w:ascii="宋体" w:hAnsi="宋体"/>
          <w:color w:val="auto"/>
          <w:highlight w:val="none"/>
        </w:rPr>
      </w:pPr>
    </w:p>
    <w:p w14:paraId="3A685F18">
      <w:pPr>
        <w:spacing w:line="440" w:lineRule="exact"/>
        <w:ind w:firstLine="2692" w:firstLineChars="1282"/>
        <w:rPr>
          <w:rFonts w:hint="eastAsia" w:ascii="宋体" w:hAnsi="宋体"/>
          <w:color w:val="auto"/>
          <w:highlight w:val="none"/>
        </w:rPr>
      </w:pPr>
    </w:p>
    <w:p w14:paraId="37B3DEBC">
      <w:pPr>
        <w:spacing w:line="440" w:lineRule="exact"/>
        <w:ind w:firstLine="2692" w:firstLineChars="1282"/>
        <w:rPr>
          <w:rFonts w:hint="eastAsia" w:ascii="宋体" w:hAnsi="宋体"/>
          <w:color w:val="auto"/>
          <w:highlight w:val="none"/>
        </w:rPr>
      </w:pPr>
    </w:p>
    <w:p w14:paraId="144850D9">
      <w:pPr>
        <w:spacing w:line="440" w:lineRule="exact"/>
        <w:ind w:firstLine="2692" w:firstLineChars="1282"/>
        <w:rPr>
          <w:rFonts w:hint="eastAsia" w:ascii="宋体" w:hAnsi="宋体"/>
          <w:color w:val="auto"/>
          <w:highlight w:val="none"/>
        </w:rPr>
      </w:pPr>
    </w:p>
    <w:p w14:paraId="1F0B4882">
      <w:pPr>
        <w:spacing w:line="440" w:lineRule="exact"/>
        <w:ind w:firstLine="2692" w:firstLineChars="1282"/>
        <w:rPr>
          <w:rFonts w:hint="eastAsia" w:ascii="宋体" w:hAnsi="宋体"/>
          <w:color w:val="auto"/>
          <w:highlight w:val="none"/>
        </w:rPr>
      </w:pPr>
    </w:p>
    <w:p w14:paraId="1C265373">
      <w:pPr>
        <w:spacing w:line="440" w:lineRule="exact"/>
        <w:ind w:firstLine="2692" w:firstLineChars="1282"/>
        <w:rPr>
          <w:rFonts w:hint="eastAsia" w:ascii="宋体" w:hAnsi="宋体"/>
          <w:color w:val="auto"/>
          <w:highlight w:val="none"/>
        </w:rPr>
      </w:pPr>
    </w:p>
    <w:p w14:paraId="630A5EC4">
      <w:pPr>
        <w:spacing w:line="440" w:lineRule="exact"/>
        <w:ind w:firstLine="2692" w:firstLineChars="1282"/>
        <w:rPr>
          <w:rFonts w:ascii="宋体" w:hAnsi="宋体"/>
          <w:color w:val="auto"/>
          <w:highlight w:val="none"/>
        </w:rPr>
      </w:pPr>
      <w:r>
        <w:rPr>
          <w:rFonts w:hint="eastAsia" w:ascii="宋体" w:hAnsi="宋体"/>
          <w:color w:val="auto"/>
          <w:highlight w:val="none"/>
        </w:rPr>
        <w:t>报  价  人</w:t>
      </w:r>
      <w:r>
        <w:rPr>
          <w:rFonts w:ascii="宋体" w:hAnsi="宋体"/>
          <w:color w:val="auto"/>
          <w:highlight w:val="none"/>
        </w:rPr>
        <w:t>：</w:t>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 xml:space="preserve">               </w:t>
      </w:r>
      <w:r>
        <w:rPr>
          <w:rFonts w:ascii="宋体" w:hAnsi="宋体"/>
          <w:color w:val="auto"/>
          <w:szCs w:val="21"/>
          <w:highlight w:val="none"/>
          <w:u w:val="single"/>
        </w:rPr>
        <w:tab/>
      </w:r>
      <w:r>
        <w:rPr>
          <w:rFonts w:ascii="宋体" w:hAnsi="宋体"/>
          <w:color w:val="auto"/>
          <w:highlight w:val="none"/>
        </w:rPr>
        <w:t>（</w:t>
      </w:r>
      <w:r>
        <w:rPr>
          <w:rFonts w:hint="eastAsia" w:ascii="宋体" w:hAnsi="宋体"/>
          <w:color w:val="auto"/>
          <w:highlight w:val="none"/>
        </w:rPr>
        <w:t>盖</w:t>
      </w:r>
      <w:r>
        <w:rPr>
          <w:rFonts w:ascii="宋体" w:hAnsi="宋体"/>
          <w:color w:val="auto"/>
          <w:highlight w:val="none"/>
        </w:rPr>
        <w:t>单位</w:t>
      </w:r>
      <w:r>
        <w:rPr>
          <w:rFonts w:hint="eastAsia" w:ascii="宋体" w:hAnsi="宋体"/>
          <w:color w:val="auto"/>
          <w:highlight w:val="none"/>
        </w:rPr>
        <w:t>公章</w:t>
      </w:r>
      <w:r>
        <w:rPr>
          <w:rFonts w:ascii="宋体" w:hAnsi="宋体"/>
          <w:color w:val="auto"/>
          <w:highlight w:val="none"/>
        </w:rPr>
        <w:t>）</w:t>
      </w:r>
    </w:p>
    <w:p w14:paraId="5455EA1B">
      <w:pPr>
        <w:spacing w:line="440" w:lineRule="exact"/>
        <w:ind w:firstLine="2690" w:firstLineChars="1281"/>
        <w:jc w:val="left"/>
        <w:rPr>
          <w:rFonts w:ascii="宋体" w:hAnsi="宋体"/>
          <w:color w:val="auto"/>
          <w:highlight w:val="none"/>
        </w:rPr>
      </w:pPr>
      <w:r>
        <w:rPr>
          <w:rFonts w:ascii="宋体" w:hAnsi="宋体"/>
          <w:color w:val="auto"/>
          <w:highlight w:val="none"/>
        </w:rPr>
        <w:t>法定代表人：</w:t>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u w:val="single"/>
        </w:rPr>
        <w:tab/>
      </w:r>
      <w:r>
        <w:rPr>
          <w:rFonts w:ascii="宋体" w:hAnsi="宋体"/>
          <w:color w:val="auto"/>
          <w:highlight w:val="none"/>
        </w:rPr>
        <w:t>（</w:t>
      </w:r>
      <w:r>
        <w:rPr>
          <w:rFonts w:hint="eastAsia" w:ascii="宋体" w:hAnsi="宋体"/>
          <w:color w:val="auto"/>
          <w:highlight w:val="none"/>
          <w:lang w:eastAsia="zh-CN"/>
        </w:rPr>
        <w:t>签名</w:t>
      </w:r>
      <w:r>
        <w:rPr>
          <w:rFonts w:hint="eastAsia" w:ascii="宋体" w:hAnsi="宋体"/>
          <w:color w:val="auto"/>
          <w:highlight w:val="none"/>
          <w:lang w:val="en-US" w:eastAsia="zh-CN"/>
        </w:rPr>
        <w:t>或盖章</w:t>
      </w:r>
      <w:r>
        <w:rPr>
          <w:rFonts w:ascii="宋体" w:hAnsi="宋体"/>
          <w:color w:val="auto"/>
          <w:highlight w:val="none"/>
        </w:rPr>
        <w:t>）</w:t>
      </w:r>
    </w:p>
    <w:p w14:paraId="310A906E">
      <w:pPr>
        <w:spacing w:line="440" w:lineRule="exact"/>
        <w:ind w:firstLine="2692" w:firstLineChars="1282"/>
        <w:rPr>
          <w:rFonts w:ascii="宋体" w:hAnsi="宋体"/>
          <w:color w:val="auto"/>
          <w:highlight w:val="none"/>
        </w:rPr>
      </w:pPr>
      <w:r>
        <w:rPr>
          <w:rFonts w:ascii="宋体" w:hAnsi="宋体"/>
          <w:color w:val="auto"/>
          <w:highlight w:val="none"/>
        </w:rPr>
        <w:t>身份证号码：</w:t>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 xml:space="preserve">                </w:t>
      </w:r>
      <w:r>
        <w:rPr>
          <w:rFonts w:ascii="宋体" w:hAnsi="宋体"/>
          <w:color w:val="auto"/>
          <w:szCs w:val="21"/>
          <w:highlight w:val="none"/>
          <w:u w:val="single"/>
        </w:rPr>
        <w:tab/>
      </w:r>
    </w:p>
    <w:p w14:paraId="0D34CCB8">
      <w:pPr>
        <w:spacing w:line="440" w:lineRule="exact"/>
        <w:ind w:firstLine="2692" w:firstLineChars="1282"/>
        <w:rPr>
          <w:rFonts w:ascii="宋体" w:hAnsi="宋体"/>
          <w:color w:val="auto"/>
          <w:highlight w:val="none"/>
        </w:rPr>
      </w:pPr>
      <w:r>
        <w:rPr>
          <w:rFonts w:ascii="宋体" w:hAnsi="宋体"/>
          <w:color w:val="auto"/>
          <w:highlight w:val="none"/>
        </w:rPr>
        <w:t>委托代理人：</w:t>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 xml:space="preserve">      </w:t>
      </w:r>
      <w:r>
        <w:rPr>
          <w:rFonts w:hint="eastAsia" w:ascii="宋体" w:hAnsi="宋体"/>
          <w:color w:val="auto"/>
          <w:szCs w:val="21"/>
          <w:highlight w:val="none"/>
          <w:u w:val="single"/>
          <w:lang w:val="en-US" w:eastAsia="zh-CN"/>
        </w:rPr>
        <w:t xml:space="preserve">  </w:t>
      </w:r>
      <w:r>
        <w:rPr>
          <w:rFonts w:ascii="宋体" w:hAnsi="宋体"/>
          <w:color w:val="auto"/>
          <w:szCs w:val="21"/>
          <w:highlight w:val="none"/>
          <w:u w:val="single"/>
        </w:rPr>
        <w:t xml:space="preserve">        </w:t>
      </w:r>
      <w:r>
        <w:rPr>
          <w:rFonts w:ascii="宋体" w:hAnsi="宋体"/>
          <w:color w:val="auto"/>
          <w:szCs w:val="21"/>
          <w:highlight w:val="none"/>
          <w:u w:val="single"/>
        </w:rPr>
        <w:tab/>
      </w:r>
      <w:r>
        <w:rPr>
          <w:rFonts w:ascii="宋体" w:hAnsi="宋体"/>
          <w:color w:val="auto"/>
          <w:highlight w:val="none"/>
        </w:rPr>
        <w:t>（</w:t>
      </w:r>
      <w:r>
        <w:rPr>
          <w:rFonts w:hint="eastAsia" w:ascii="宋体" w:hAnsi="宋体"/>
          <w:color w:val="auto"/>
          <w:highlight w:val="none"/>
          <w:lang w:eastAsia="zh-CN"/>
        </w:rPr>
        <w:t>签名</w:t>
      </w:r>
      <w:r>
        <w:rPr>
          <w:rFonts w:hint="eastAsia" w:ascii="宋体" w:hAnsi="宋体"/>
          <w:color w:val="auto"/>
          <w:highlight w:val="none"/>
          <w:lang w:val="en-US" w:eastAsia="zh-CN"/>
        </w:rPr>
        <w:t>或盖章</w:t>
      </w:r>
      <w:r>
        <w:rPr>
          <w:rFonts w:ascii="宋体" w:hAnsi="宋体"/>
          <w:color w:val="auto"/>
          <w:highlight w:val="none"/>
        </w:rPr>
        <w:t>）</w:t>
      </w:r>
    </w:p>
    <w:p w14:paraId="6784C39B">
      <w:pPr>
        <w:spacing w:line="440" w:lineRule="exact"/>
        <w:ind w:firstLine="2692" w:firstLineChars="1282"/>
        <w:rPr>
          <w:rFonts w:ascii="宋体" w:hAnsi="宋体"/>
          <w:color w:val="auto"/>
          <w:highlight w:val="none"/>
        </w:rPr>
      </w:pPr>
      <w:r>
        <w:rPr>
          <w:rFonts w:ascii="宋体" w:hAnsi="宋体"/>
          <w:color w:val="auto"/>
          <w:highlight w:val="none"/>
        </w:rPr>
        <w:t>身份证号码：</w:t>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 xml:space="preserve">                </w:t>
      </w:r>
      <w:r>
        <w:rPr>
          <w:rFonts w:ascii="宋体" w:hAnsi="宋体"/>
          <w:color w:val="auto"/>
          <w:szCs w:val="21"/>
          <w:highlight w:val="none"/>
          <w:u w:val="single"/>
        </w:rPr>
        <w:tab/>
      </w:r>
    </w:p>
    <w:p w14:paraId="2F2EDF79">
      <w:pPr>
        <w:spacing w:line="440" w:lineRule="exact"/>
        <w:ind w:firstLine="4057" w:firstLineChars="1932"/>
        <w:jc w:val="right"/>
        <w:rPr>
          <w:rFonts w:ascii="宋体" w:hAnsi="宋体"/>
          <w:color w:val="auto"/>
          <w:highlight w:val="none"/>
        </w:rPr>
      </w:pPr>
      <w:r>
        <w:rPr>
          <w:rFonts w:ascii="宋体" w:hAnsi="宋体"/>
          <w:color w:val="auto"/>
          <w:highlight w:val="none"/>
          <w:u w:val="single"/>
        </w:rPr>
        <w:t xml:space="preserve">       </w:t>
      </w:r>
      <w:r>
        <w:rPr>
          <w:rFonts w:ascii="宋体" w:hAnsi="宋体"/>
          <w:color w:val="auto"/>
          <w:highlight w:val="none"/>
        </w:rPr>
        <w:t>年</w:t>
      </w:r>
      <w:r>
        <w:rPr>
          <w:rFonts w:ascii="宋体" w:hAnsi="宋体"/>
          <w:color w:val="auto"/>
          <w:highlight w:val="none"/>
          <w:u w:val="single"/>
        </w:rPr>
        <w:t xml:space="preserve">       </w:t>
      </w:r>
      <w:r>
        <w:rPr>
          <w:rFonts w:ascii="宋体" w:hAnsi="宋体"/>
          <w:color w:val="auto"/>
          <w:highlight w:val="none"/>
        </w:rPr>
        <w:t>月</w:t>
      </w:r>
      <w:r>
        <w:rPr>
          <w:rFonts w:ascii="宋体" w:hAnsi="宋体"/>
          <w:color w:val="auto"/>
          <w:highlight w:val="none"/>
          <w:u w:val="single"/>
        </w:rPr>
        <w:t xml:space="preserve">       </w:t>
      </w:r>
      <w:r>
        <w:rPr>
          <w:rFonts w:ascii="宋体" w:hAnsi="宋体"/>
          <w:color w:val="auto"/>
          <w:highlight w:val="none"/>
        </w:rPr>
        <w:t>日</w:t>
      </w:r>
    </w:p>
    <w:p w14:paraId="0D1D4280">
      <w:pPr>
        <w:rPr>
          <w:rFonts w:ascii="宋体" w:hAnsi="宋体"/>
          <w:color w:val="auto"/>
          <w:highlight w:val="none"/>
        </w:rPr>
      </w:pPr>
    </w:p>
    <w:p w14:paraId="3853F2D9">
      <w:pPr>
        <w:rPr>
          <w:rFonts w:ascii="宋体" w:hAnsi="宋体"/>
          <w:color w:val="auto"/>
          <w:highlight w:val="none"/>
        </w:rPr>
      </w:pPr>
    </w:p>
    <w:p w14:paraId="3A6E1DC3">
      <w:pPr>
        <w:spacing w:line="440" w:lineRule="exact"/>
        <w:rPr>
          <w:rFonts w:ascii="宋体" w:hAnsi="宋体"/>
          <w:color w:val="auto"/>
          <w:sz w:val="21"/>
          <w:szCs w:val="21"/>
          <w:highlight w:val="none"/>
        </w:rPr>
      </w:pPr>
      <w:r>
        <w:rPr>
          <w:rFonts w:ascii="宋体" w:hAnsi="宋体"/>
          <w:color w:val="auto"/>
          <w:highlight w:val="none"/>
        </w:rPr>
        <w:t>注：本授权委托书需由</w:t>
      </w:r>
      <w:r>
        <w:rPr>
          <w:rFonts w:hint="eastAsia" w:ascii="宋体" w:hAnsi="宋体"/>
          <w:color w:val="auto"/>
          <w:highlight w:val="none"/>
        </w:rPr>
        <w:t>报价人</w:t>
      </w:r>
      <w:r>
        <w:rPr>
          <w:rFonts w:ascii="宋体" w:hAnsi="宋体"/>
          <w:color w:val="auto"/>
          <w:highlight w:val="none"/>
        </w:rPr>
        <w:t>加盖单位</w:t>
      </w:r>
      <w:r>
        <w:rPr>
          <w:rFonts w:hint="eastAsia" w:ascii="宋体" w:hAnsi="宋体"/>
          <w:color w:val="auto"/>
          <w:highlight w:val="none"/>
        </w:rPr>
        <w:t>公章</w:t>
      </w:r>
      <w:r>
        <w:rPr>
          <w:rFonts w:ascii="宋体" w:hAnsi="宋体"/>
          <w:color w:val="auto"/>
          <w:highlight w:val="none"/>
        </w:rPr>
        <w:t>并由其法定代表人和委托代理人签</w:t>
      </w:r>
      <w:r>
        <w:rPr>
          <w:rFonts w:hint="eastAsia" w:ascii="宋体" w:hAnsi="宋体"/>
          <w:color w:val="auto"/>
          <w:highlight w:val="none"/>
          <w:lang w:val="en-US" w:eastAsia="zh-CN"/>
        </w:rPr>
        <w:t>名。</w:t>
      </w:r>
    </w:p>
    <w:p w14:paraId="11E16FDB">
      <w:pPr>
        <w:pStyle w:val="28"/>
        <w:rPr>
          <w:color w:val="auto"/>
          <w:sz w:val="21"/>
          <w:szCs w:val="21"/>
          <w:highlight w:val="none"/>
        </w:rPr>
        <w:sectPr>
          <w:pgSz w:w="11906" w:h="16838"/>
          <w:pgMar w:top="1440" w:right="1803" w:bottom="1440" w:left="1803" w:header="851" w:footer="992" w:gutter="0"/>
          <w:cols w:space="720" w:num="1"/>
          <w:titlePg/>
          <w:docGrid w:type="lines" w:linePitch="319" w:charSpace="0"/>
        </w:sectPr>
      </w:pPr>
    </w:p>
    <w:p w14:paraId="2EA8E2CF">
      <w:pPr>
        <w:keepNext w:val="0"/>
        <w:keepLines w:val="0"/>
        <w:pageBreakBefore w:val="0"/>
        <w:widowControl w:val="0"/>
        <w:kinsoku/>
        <w:wordWrap/>
        <w:overflowPunct/>
        <w:topLinePunct w:val="0"/>
        <w:autoSpaceDE/>
        <w:autoSpaceDN/>
        <w:bidi w:val="0"/>
        <w:adjustRightInd/>
        <w:snapToGrid/>
        <w:jc w:val="center"/>
        <w:textAlignment w:val="auto"/>
        <w:outlineLvl w:val="1"/>
        <w:rPr>
          <w:rFonts w:ascii="宋体" w:hAnsi="宋体" w:cs="宋体"/>
          <w:b/>
          <w:color w:val="auto"/>
          <w:highlight w:val="none"/>
        </w:rPr>
      </w:pPr>
      <w:bookmarkStart w:id="281" w:name="_Toc11329275"/>
      <w:bookmarkStart w:id="282" w:name="_Toc616"/>
      <w:r>
        <w:rPr>
          <w:rFonts w:hint="eastAsia" w:ascii="宋体" w:hAnsi="宋体" w:cs="宋体"/>
          <w:b/>
          <w:bCs/>
          <w:color w:val="auto"/>
          <w:kern w:val="0"/>
          <w:sz w:val="28"/>
          <w:szCs w:val="32"/>
          <w:highlight w:val="none"/>
        </w:rPr>
        <w:t>三、</w:t>
      </w:r>
      <w:bookmarkEnd w:id="253"/>
      <w:bookmarkEnd w:id="254"/>
      <w:bookmarkEnd w:id="255"/>
      <w:bookmarkEnd w:id="281"/>
      <w:r>
        <w:rPr>
          <w:rFonts w:hint="eastAsia" w:ascii="宋体" w:hAnsi="宋体" w:cs="宋体"/>
          <w:b/>
          <w:bCs/>
          <w:color w:val="auto"/>
          <w:kern w:val="0"/>
          <w:sz w:val="28"/>
          <w:szCs w:val="32"/>
          <w:highlight w:val="none"/>
        </w:rPr>
        <w:t>报价一览表</w:t>
      </w:r>
      <w:bookmarkEnd w:id="282"/>
    </w:p>
    <w:p w14:paraId="2E8CC304">
      <w:pPr>
        <w:ind w:left="765"/>
        <w:jc w:val="center"/>
        <w:rPr>
          <w:rFonts w:ascii="宋体" w:hAnsi="宋体" w:cs="宋体"/>
          <w:color w:val="auto"/>
          <w:szCs w:val="21"/>
          <w:highlight w:val="none"/>
        </w:rPr>
      </w:pPr>
    </w:p>
    <w:p w14:paraId="0AC92986">
      <w:pPr>
        <w:pStyle w:val="38"/>
        <w:jc w:val="both"/>
        <w:rPr>
          <w:rFonts w:hAnsi="宋体"/>
          <w:color w:val="auto"/>
          <w:highlight w:val="none"/>
        </w:rPr>
      </w:pPr>
      <w:r>
        <w:rPr>
          <w:rFonts w:hint="eastAsia" w:hAnsi="宋体"/>
          <w:color w:val="auto"/>
          <w:highlight w:val="none"/>
          <w:lang w:eastAsia="zh-CN"/>
        </w:rPr>
        <w:t>重庆首讯科技股份有限公司数智系统运维分公司</w:t>
      </w:r>
      <w:r>
        <w:rPr>
          <w:rFonts w:hint="eastAsia" w:hAnsi="宋体"/>
          <w:color w:val="auto"/>
          <w:highlight w:val="none"/>
        </w:rPr>
        <w:t>：</w:t>
      </w:r>
    </w:p>
    <w:p w14:paraId="51DB6DEF">
      <w:pPr>
        <w:spacing w:line="360" w:lineRule="auto"/>
        <w:ind w:firstLine="420" w:firstLineChars="200"/>
        <w:jc w:val="left"/>
        <w:rPr>
          <w:rFonts w:ascii="宋体" w:hAnsi="宋体"/>
          <w:b/>
          <w:color w:val="auto"/>
          <w:sz w:val="24"/>
          <w:highlight w:val="none"/>
        </w:rPr>
      </w:pPr>
      <w:r>
        <w:rPr>
          <w:rFonts w:hint="eastAsia" w:ascii="宋体" w:hAnsi="宋体" w:eastAsia="宋体" w:cs="Times New Roman"/>
          <w:color w:val="auto"/>
          <w:highlight w:val="none"/>
        </w:rPr>
        <w:t>在研究了竞争比选文件中所有文件后，我司对</w:t>
      </w:r>
      <w:r>
        <w:rPr>
          <w:rFonts w:hint="eastAsia" w:ascii="宋体" w:hAnsi="宋体" w:cs="Times New Roman"/>
          <w:color w:val="auto"/>
          <w:highlight w:val="none"/>
          <w:u w:val="single"/>
          <w:lang w:val="en-US" w:eastAsia="zh-CN"/>
        </w:rPr>
        <w:t xml:space="preserve"> 巫云开隧道消防系统消缺施工单位采购（第二次）</w:t>
      </w:r>
      <w:r>
        <w:rPr>
          <w:rFonts w:hint="eastAsia" w:ascii="宋体" w:hAnsi="宋体" w:eastAsia="宋体" w:cs="Times New Roman"/>
          <w:color w:val="auto"/>
          <w:highlight w:val="none"/>
        </w:rPr>
        <w:t>竞争比选响应报价如下：</w:t>
      </w:r>
      <w:r>
        <w:rPr>
          <w:rFonts w:hint="eastAsia" w:ascii="宋体" w:hAnsi="宋体"/>
          <w:b/>
          <w:color w:val="auto"/>
          <w:sz w:val="24"/>
          <w:highlight w:val="none"/>
        </w:rPr>
        <w:t xml:space="preserve"> </w:t>
      </w:r>
    </w:p>
    <w:p w14:paraId="5F73BFB6">
      <w:pPr>
        <w:spacing w:line="360" w:lineRule="auto"/>
        <w:ind w:firstLine="422" w:firstLineChars="200"/>
        <w:jc w:val="left"/>
        <w:rPr>
          <w:rFonts w:hint="eastAsia" w:ascii="宋体" w:hAnsi="宋体" w:eastAsia="宋体" w:cs="Times New Roman"/>
          <w:b/>
          <w:bCs/>
          <w:color w:val="auto"/>
          <w:highlight w:val="none"/>
        </w:rPr>
      </w:pPr>
      <w:r>
        <w:rPr>
          <w:rFonts w:hint="eastAsia" w:ascii="宋体" w:hAnsi="宋体" w:eastAsia="宋体" w:cs="Times New Roman"/>
          <w:b/>
          <w:bCs/>
          <w:color w:val="auto"/>
          <w:highlight w:val="none"/>
        </w:rPr>
        <w:t xml:space="preserve"> </w:t>
      </w:r>
      <w:r>
        <w:rPr>
          <w:rFonts w:hint="eastAsia" w:ascii="宋体" w:hAnsi="宋体" w:eastAsia="宋体" w:cs="Times New Roman"/>
          <w:b/>
          <w:bCs/>
          <w:color w:val="auto"/>
          <w:highlight w:val="none"/>
          <w:lang w:eastAsia="zh-CN"/>
        </w:rPr>
        <w:t>报价采用表格形式，见“工程量清单”。</w:t>
      </w:r>
      <w:r>
        <w:rPr>
          <w:rFonts w:hint="eastAsia" w:ascii="宋体" w:hAnsi="宋体" w:eastAsia="宋体" w:cs="Times New Roman"/>
          <w:b/>
          <w:bCs/>
          <w:color w:val="auto"/>
          <w:highlight w:val="none"/>
        </w:rPr>
        <w:t xml:space="preserve"> </w:t>
      </w:r>
    </w:p>
    <w:p w14:paraId="4789E99A">
      <w:pPr>
        <w:tabs>
          <w:tab w:val="left" w:pos="1680"/>
          <w:tab w:val="left" w:pos="4215"/>
          <w:tab w:val="left" w:pos="4305"/>
          <w:tab w:val="left" w:pos="8000"/>
        </w:tabs>
        <w:autoSpaceDE w:val="0"/>
        <w:autoSpaceDN w:val="0"/>
        <w:adjustRightInd w:val="0"/>
        <w:snapToGrid w:val="0"/>
        <w:spacing w:line="360" w:lineRule="auto"/>
        <w:ind w:firstLine="420" w:firstLineChars="200"/>
        <w:rPr>
          <w:rFonts w:ascii="宋体" w:hAnsi="宋体" w:cs="宋体"/>
          <w:color w:val="auto"/>
          <w:kern w:val="0"/>
          <w:szCs w:val="21"/>
          <w:highlight w:val="none"/>
        </w:rPr>
      </w:pPr>
    </w:p>
    <w:tbl>
      <w:tblPr>
        <w:tblStyle w:val="43"/>
        <w:tblW w:w="8406" w:type="dxa"/>
        <w:tblInd w:w="108" w:type="dxa"/>
        <w:tblLayout w:type="autofit"/>
        <w:tblCellMar>
          <w:top w:w="0" w:type="dxa"/>
          <w:left w:w="108" w:type="dxa"/>
          <w:bottom w:w="0" w:type="dxa"/>
          <w:right w:w="108" w:type="dxa"/>
        </w:tblCellMar>
      </w:tblPr>
      <w:tblGrid>
        <w:gridCol w:w="715"/>
        <w:gridCol w:w="4719"/>
        <w:gridCol w:w="1835"/>
        <w:gridCol w:w="1137"/>
      </w:tblGrid>
      <w:tr w14:paraId="00BE94A5">
        <w:tblPrEx>
          <w:tblCellMar>
            <w:top w:w="0" w:type="dxa"/>
            <w:left w:w="108" w:type="dxa"/>
            <w:bottom w:w="0" w:type="dxa"/>
            <w:right w:w="108" w:type="dxa"/>
          </w:tblCellMar>
        </w:tblPrEx>
        <w:trPr>
          <w:trHeight w:val="576" w:hRule="atLeast"/>
        </w:trPr>
        <w:tc>
          <w:tcPr>
            <w:tcW w:w="715" w:type="dxa"/>
            <w:tcBorders>
              <w:top w:val="single" w:color="auto" w:sz="4" w:space="0"/>
              <w:left w:val="single" w:color="auto" w:sz="4" w:space="0"/>
              <w:bottom w:val="single" w:color="auto" w:sz="4" w:space="0"/>
              <w:right w:val="single" w:color="auto" w:sz="4" w:space="0"/>
            </w:tcBorders>
            <w:vAlign w:val="center"/>
          </w:tcPr>
          <w:p w14:paraId="53B96722">
            <w:pPr>
              <w:keepNext w:val="0"/>
              <w:keepLines w:val="0"/>
              <w:widowControl/>
              <w:suppressLineNumbers w:val="0"/>
              <w:spacing w:before="0" w:beforeAutospacing="0" w:after="0" w:afterAutospacing="0"/>
              <w:ind w:left="0" w:right="0"/>
              <w:jc w:val="center"/>
              <w:rPr>
                <w:rFonts w:hint="default" w:ascii="宋体" w:hAnsi="宋体" w:cs="宋体"/>
                <w:color w:val="auto"/>
                <w:kern w:val="0"/>
                <w:sz w:val="22"/>
                <w:szCs w:val="22"/>
                <w:highlight w:val="none"/>
              </w:rPr>
            </w:pPr>
            <w:bookmarkStart w:id="283" w:name="_Toc11329278"/>
            <w:bookmarkStart w:id="284" w:name="_Toc503951050"/>
            <w:bookmarkStart w:id="285" w:name="_Toc513633971"/>
            <w:bookmarkStart w:id="286" w:name="_Toc246997112"/>
            <w:bookmarkStart w:id="287" w:name="_Toc179632823"/>
            <w:bookmarkStart w:id="288" w:name="_Toc152042592"/>
            <w:bookmarkStart w:id="289" w:name="_Toc144974871"/>
            <w:bookmarkStart w:id="290" w:name="_Toc152045803"/>
            <w:bookmarkStart w:id="291" w:name="_Toc447827058"/>
            <w:bookmarkStart w:id="292" w:name="_Toc247085887"/>
            <w:bookmarkStart w:id="293" w:name="_Toc246996369"/>
            <w:r>
              <w:rPr>
                <w:rFonts w:hint="eastAsia" w:ascii="宋体" w:hAnsi="宋体" w:cs="宋体"/>
                <w:color w:val="auto"/>
                <w:kern w:val="2"/>
                <w:sz w:val="21"/>
                <w:szCs w:val="24"/>
                <w:highlight w:val="none"/>
                <w:lang w:bidi="ar"/>
              </w:rPr>
              <w:t>序号</w:t>
            </w:r>
          </w:p>
        </w:tc>
        <w:tc>
          <w:tcPr>
            <w:tcW w:w="4719" w:type="dxa"/>
            <w:tcBorders>
              <w:top w:val="single" w:color="auto" w:sz="4" w:space="0"/>
              <w:left w:val="single" w:color="auto" w:sz="4" w:space="0"/>
              <w:bottom w:val="single" w:color="auto" w:sz="4" w:space="0"/>
              <w:right w:val="single" w:color="auto" w:sz="4" w:space="0"/>
            </w:tcBorders>
            <w:vAlign w:val="center"/>
          </w:tcPr>
          <w:p w14:paraId="3BB0CD41">
            <w:pPr>
              <w:keepNext w:val="0"/>
              <w:keepLines w:val="0"/>
              <w:widowControl/>
              <w:suppressLineNumbers w:val="0"/>
              <w:spacing w:before="0" w:beforeAutospacing="0" w:after="0" w:afterAutospacing="0"/>
              <w:ind w:left="0" w:right="0"/>
              <w:jc w:val="center"/>
              <w:rPr>
                <w:rFonts w:hint="eastAsia" w:ascii="宋体" w:hAnsi="宋体" w:eastAsia="宋体" w:cs="宋体"/>
                <w:color w:val="auto"/>
                <w:kern w:val="0"/>
                <w:sz w:val="22"/>
                <w:szCs w:val="22"/>
                <w:highlight w:val="none"/>
                <w:lang w:val="en-US" w:eastAsia="zh-CN"/>
              </w:rPr>
            </w:pPr>
            <w:r>
              <w:rPr>
                <w:rFonts w:hint="eastAsia" w:ascii="宋体" w:hAnsi="宋体" w:cs="宋体"/>
                <w:color w:val="auto"/>
                <w:kern w:val="2"/>
                <w:sz w:val="21"/>
                <w:szCs w:val="24"/>
                <w:highlight w:val="none"/>
                <w:lang w:val="en-US" w:eastAsia="zh-CN" w:bidi="ar"/>
              </w:rPr>
              <w:t>标段名称</w:t>
            </w:r>
          </w:p>
        </w:tc>
        <w:tc>
          <w:tcPr>
            <w:tcW w:w="1835" w:type="dxa"/>
            <w:tcBorders>
              <w:top w:val="single" w:color="auto" w:sz="4" w:space="0"/>
              <w:left w:val="single" w:color="auto" w:sz="4" w:space="0"/>
              <w:bottom w:val="single" w:color="auto" w:sz="4" w:space="0"/>
              <w:right w:val="single" w:color="auto" w:sz="4" w:space="0"/>
            </w:tcBorders>
            <w:vAlign w:val="center"/>
          </w:tcPr>
          <w:p w14:paraId="4443AD83">
            <w:pPr>
              <w:keepNext w:val="0"/>
              <w:keepLines w:val="0"/>
              <w:widowControl/>
              <w:suppressLineNumbers w:val="0"/>
              <w:spacing w:before="0" w:beforeAutospacing="0" w:after="0" w:afterAutospacing="0"/>
              <w:ind w:left="0" w:right="0"/>
              <w:jc w:val="center"/>
              <w:rPr>
                <w:rFonts w:hint="eastAsia" w:ascii="宋体" w:hAnsi="宋体" w:cs="宋体"/>
                <w:color w:val="auto"/>
                <w:kern w:val="2"/>
                <w:sz w:val="21"/>
                <w:szCs w:val="24"/>
                <w:highlight w:val="none"/>
                <w:lang w:bidi="ar"/>
              </w:rPr>
            </w:pPr>
            <w:r>
              <w:rPr>
                <w:rFonts w:hint="eastAsia" w:ascii="宋体" w:hAnsi="宋体" w:cs="宋体"/>
                <w:color w:val="auto"/>
                <w:kern w:val="2"/>
                <w:sz w:val="21"/>
                <w:szCs w:val="24"/>
                <w:highlight w:val="none"/>
                <w:lang w:bidi="ar"/>
              </w:rPr>
              <w:t>报价折扣</w:t>
            </w:r>
            <w:r>
              <w:rPr>
                <w:rFonts w:hint="eastAsia" w:ascii="宋体" w:hAnsi="宋体" w:cs="宋体"/>
                <w:color w:val="auto"/>
                <w:kern w:val="2"/>
                <w:sz w:val="21"/>
                <w:szCs w:val="24"/>
                <w:highlight w:val="none"/>
                <w:lang w:val="en-US" w:eastAsia="zh-CN" w:bidi="ar"/>
              </w:rPr>
              <w:t>率（%）</w:t>
            </w:r>
          </w:p>
        </w:tc>
        <w:tc>
          <w:tcPr>
            <w:tcW w:w="1137" w:type="dxa"/>
            <w:tcBorders>
              <w:top w:val="single" w:color="auto" w:sz="4" w:space="0"/>
              <w:left w:val="single" w:color="auto" w:sz="4" w:space="0"/>
              <w:bottom w:val="single" w:color="auto" w:sz="4" w:space="0"/>
              <w:right w:val="single" w:color="auto" w:sz="4" w:space="0"/>
            </w:tcBorders>
            <w:vAlign w:val="center"/>
          </w:tcPr>
          <w:p w14:paraId="16FF34A5">
            <w:pPr>
              <w:keepNext w:val="0"/>
              <w:keepLines w:val="0"/>
              <w:widowControl/>
              <w:suppressLineNumbers w:val="0"/>
              <w:spacing w:before="0" w:beforeAutospacing="0" w:after="0" w:afterAutospacing="0"/>
              <w:ind w:left="0" w:right="0"/>
              <w:jc w:val="center"/>
              <w:rPr>
                <w:rFonts w:hint="eastAsia" w:ascii="宋体" w:hAnsi="宋体" w:eastAsia="宋体" w:cs="宋体"/>
                <w:color w:val="auto"/>
                <w:kern w:val="2"/>
                <w:sz w:val="21"/>
                <w:szCs w:val="24"/>
                <w:highlight w:val="none"/>
                <w:lang w:val="en-US" w:eastAsia="zh-CN" w:bidi="ar"/>
              </w:rPr>
            </w:pPr>
            <w:r>
              <w:rPr>
                <w:rFonts w:hint="eastAsia" w:ascii="宋体" w:hAnsi="宋体" w:cs="宋体"/>
                <w:color w:val="auto"/>
                <w:kern w:val="2"/>
                <w:sz w:val="21"/>
                <w:szCs w:val="24"/>
                <w:highlight w:val="none"/>
                <w:lang w:val="en-US" w:eastAsia="zh-CN" w:bidi="ar"/>
              </w:rPr>
              <w:t>备注</w:t>
            </w:r>
          </w:p>
        </w:tc>
      </w:tr>
      <w:tr w14:paraId="245C35DB">
        <w:tblPrEx>
          <w:tblCellMar>
            <w:top w:w="0" w:type="dxa"/>
            <w:left w:w="108" w:type="dxa"/>
            <w:bottom w:w="0" w:type="dxa"/>
            <w:right w:w="108" w:type="dxa"/>
          </w:tblCellMar>
        </w:tblPrEx>
        <w:trPr>
          <w:trHeight w:val="612" w:hRule="atLeast"/>
        </w:trPr>
        <w:tc>
          <w:tcPr>
            <w:tcW w:w="715" w:type="dxa"/>
            <w:tcBorders>
              <w:top w:val="single" w:color="auto" w:sz="4" w:space="0"/>
              <w:left w:val="single" w:color="auto" w:sz="4" w:space="0"/>
              <w:bottom w:val="single" w:color="auto" w:sz="4" w:space="0"/>
              <w:right w:val="single" w:color="auto" w:sz="4" w:space="0"/>
            </w:tcBorders>
            <w:vAlign w:val="center"/>
          </w:tcPr>
          <w:p w14:paraId="573D37A8">
            <w:pPr>
              <w:keepNext w:val="0"/>
              <w:keepLines w:val="0"/>
              <w:widowControl/>
              <w:suppressLineNumbers w:val="0"/>
              <w:spacing w:before="0" w:beforeAutospacing="0" w:after="0" w:afterAutospacing="0"/>
              <w:ind w:left="0" w:right="0"/>
              <w:jc w:val="center"/>
              <w:rPr>
                <w:rFonts w:hint="default" w:ascii="宋体" w:hAnsi="宋体" w:cs="宋体"/>
                <w:color w:val="auto"/>
                <w:kern w:val="0"/>
                <w:sz w:val="22"/>
                <w:szCs w:val="22"/>
                <w:highlight w:val="none"/>
              </w:rPr>
            </w:pPr>
            <w:r>
              <w:rPr>
                <w:rFonts w:hint="eastAsia" w:ascii="宋体" w:hAnsi="宋体" w:cs="宋体"/>
                <w:color w:val="auto"/>
                <w:kern w:val="2"/>
                <w:sz w:val="21"/>
                <w:szCs w:val="24"/>
                <w:highlight w:val="none"/>
                <w:lang w:bidi="ar"/>
              </w:rPr>
              <w:t>1</w:t>
            </w:r>
          </w:p>
        </w:tc>
        <w:tc>
          <w:tcPr>
            <w:tcW w:w="4719" w:type="dxa"/>
            <w:tcBorders>
              <w:top w:val="single" w:color="auto" w:sz="4" w:space="0"/>
              <w:left w:val="single" w:color="auto" w:sz="4" w:space="0"/>
              <w:bottom w:val="single" w:color="auto" w:sz="4" w:space="0"/>
              <w:right w:val="single" w:color="auto" w:sz="4" w:space="0"/>
            </w:tcBorders>
            <w:vAlign w:val="center"/>
          </w:tcPr>
          <w:p w14:paraId="03EBBFB3">
            <w:pPr>
              <w:keepNext w:val="0"/>
              <w:keepLines w:val="0"/>
              <w:widowControl/>
              <w:suppressLineNumbers w:val="0"/>
              <w:spacing w:before="0" w:beforeAutospacing="0" w:after="0" w:afterAutospacing="0"/>
              <w:ind w:left="0" w:right="0"/>
              <w:jc w:val="center"/>
              <w:rPr>
                <w:rFonts w:hint="eastAsia" w:ascii="宋体" w:hAnsi="宋体" w:eastAsia="宋体" w:cs="宋体"/>
                <w:color w:val="auto"/>
                <w:kern w:val="0"/>
                <w:sz w:val="22"/>
                <w:szCs w:val="22"/>
                <w:highlight w:val="none"/>
                <w:lang w:eastAsia="zh-CN"/>
              </w:rPr>
            </w:pPr>
            <w:r>
              <w:rPr>
                <w:rFonts w:hint="eastAsia" w:ascii="宋体" w:hAnsi="宋体" w:cs="宋体"/>
                <w:color w:val="auto"/>
                <w:sz w:val="24"/>
                <w:szCs w:val="24"/>
                <w:highlight w:val="none"/>
                <w:lang w:eastAsia="zh-CN"/>
              </w:rPr>
              <w:t>巫云开隧道消防系统消缺施工单位采购（第二次）</w:t>
            </w:r>
          </w:p>
        </w:tc>
        <w:tc>
          <w:tcPr>
            <w:tcW w:w="1835" w:type="dxa"/>
            <w:tcBorders>
              <w:top w:val="single" w:color="auto" w:sz="4" w:space="0"/>
              <w:left w:val="single" w:color="auto" w:sz="4" w:space="0"/>
              <w:bottom w:val="single" w:color="auto" w:sz="4" w:space="0"/>
              <w:right w:val="single" w:color="auto" w:sz="4" w:space="0"/>
            </w:tcBorders>
            <w:vAlign w:val="center"/>
          </w:tcPr>
          <w:p w14:paraId="5CCE04FF">
            <w:pPr>
              <w:keepNext w:val="0"/>
              <w:keepLines w:val="0"/>
              <w:widowControl/>
              <w:suppressLineNumbers w:val="0"/>
              <w:spacing w:before="0" w:beforeAutospacing="0" w:after="0" w:afterAutospacing="0"/>
              <w:ind w:left="0" w:right="0"/>
              <w:jc w:val="center"/>
              <w:rPr>
                <w:rFonts w:hint="default" w:ascii="宋体" w:hAnsi="宋体" w:cs="宋体"/>
                <w:color w:val="auto"/>
                <w:kern w:val="0"/>
                <w:sz w:val="22"/>
                <w:szCs w:val="22"/>
                <w:highlight w:val="none"/>
              </w:rPr>
            </w:pPr>
          </w:p>
        </w:tc>
        <w:tc>
          <w:tcPr>
            <w:tcW w:w="1137" w:type="dxa"/>
            <w:tcBorders>
              <w:top w:val="single" w:color="auto" w:sz="4" w:space="0"/>
              <w:left w:val="single" w:color="auto" w:sz="4" w:space="0"/>
              <w:bottom w:val="single" w:color="auto" w:sz="4" w:space="0"/>
              <w:right w:val="single" w:color="auto" w:sz="4" w:space="0"/>
            </w:tcBorders>
            <w:vAlign w:val="center"/>
          </w:tcPr>
          <w:p w14:paraId="35D4B897">
            <w:pPr>
              <w:keepNext w:val="0"/>
              <w:keepLines w:val="0"/>
              <w:widowControl/>
              <w:suppressLineNumbers w:val="0"/>
              <w:spacing w:before="0" w:beforeAutospacing="0" w:after="0" w:afterAutospacing="0"/>
              <w:ind w:left="0" w:right="0"/>
              <w:jc w:val="center"/>
              <w:rPr>
                <w:rFonts w:hint="default" w:ascii="宋体" w:hAnsi="宋体" w:cs="宋体"/>
                <w:color w:val="auto"/>
                <w:kern w:val="0"/>
                <w:sz w:val="22"/>
                <w:szCs w:val="22"/>
                <w:highlight w:val="none"/>
              </w:rPr>
            </w:pPr>
          </w:p>
        </w:tc>
      </w:tr>
    </w:tbl>
    <w:p w14:paraId="0D8C01E1">
      <w:pPr>
        <w:spacing w:line="420" w:lineRule="exact"/>
        <w:ind w:firstLine="420" w:firstLineChars="200"/>
        <w:rPr>
          <w:rFonts w:hint="eastAsia" w:ascii="宋体" w:hAnsi="宋体" w:eastAsia="宋体" w:cs="Times New Roman"/>
          <w:color w:val="auto"/>
          <w:highlight w:val="none"/>
          <w:lang w:val="en-US" w:eastAsia="zh-CN"/>
        </w:rPr>
      </w:pPr>
    </w:p>
    <w:p w14:paraId="03E4C346">
      <w:pPr>
        <w:spacing w:line="420" w:lineRule="exact"/>
        <w:ind w:firstLine="420" w:firstLineChars="200"/>
        <w:rPr>
          <w:rFonts w:ascii="宋体" w:hAnsi="宋体" w:eastAsia="宋体" w:cs="Times New Roman"/>
          <w:color w:val="auto"/>
          <w:highlight w:val="none"/>
        </w:rPr>
      </w:pPr>
      <w:r>
        <w:rPr>
          <w:rFonts w:hint="eastAsia" w:ascii="宋体" w:hAnsi="宋体" w:eastAsia="宋体" w:cs="Times New Roman"/>
          <w:color w:val="auto"/>
          <w:highlight w:val="none"/>
          <w:lang w:val="en-US" w:eastAsia="zh-CN"/>
        </w:rPr>
        <w:t>报价</w:t>
      </w:r>
      <w:r>
        <w:rPr>
          <w:rFonts w:ascii="宋体" w:hAnsi="宋体" w:eastAsia="宋体" w:cs="Times New Roman"/>
          <w:color w:val="auto"/>
          <w:highlight w:val="none"/>
        </w:rPr>
        <w:t>人应仔细核实</w:t>
      </w:r>
      <w:r>
        <w:rPr>
          <w:rFonts w:hint="eastAsia" w:ascii="宋体" w:hAnsi="宋体" w:eastAsia="宋体" w:cs="Times New Roman"/>
          <w:color w:val="auto"/>
          <w:highlight w:val="none"/>
          <w:lang w:val="en-US" w:eastAsia="zh-CN"/>
        </w:rPr>
        <w:t>比选</w:t>
      </w:r>
      <w:r>
        <w:rPr>
          <w:rFonts w:ascii="宋体" w:hAnsi="宋体" w:eastAsia="宋体" w:cs="Times New Roman"/>
          <w:color w:val="auto"/>
          <w:highlight w:val="none"/>
        </w:rPr>
        <w:t>范围内所包含的所有计费项目，未报及漏报的项目将视为是</w:t>
      </w:r>
      <w:r>
        <w:rPr>
          <w:rFonts w:hint="eastAsia" w:ascii="宋体" w:hAnsi="宋体" w:eastAsia="宋体" w:cs="Times New Roman"/>
          <w:color w:val="auto"/>
          <w:highlight w:val="none"/>
          <w:lang w:val="en-US" w:eastAsia="zh-CN"/>
        </w:rPr>
        <w:t>报价</w:t>
      </w:r>
      <w:r>
        <w:rPr>
          <w:rFonts w:ascii="宋体" w:hAnsi="宋体" w:eastAsia="宋体" w:cs="Times New Roman"/>
          <w:color w:val="auto"/>
          <w:highlight w:val="none"/>
        </w:rPr>
        <w:t>人对</w:t>
      </w:r>
      <w:r>
        <w:rPr>
          <w:rFonts w:hint="eastAsia" w:ascii="宋体" w:hAnsi="宋体" w:eastAsia="宋体" w:cs="Times New Roman"/>
          <w:color w:val="auto"/>
          <w:highlight w:val="none"/>
          <w:lang w:val="en-US" w:eastAsia="zh-CN"/>
        </w:rPr>
        <w:t>采购</w:t>
      </w:r>
      <w:r>
        <w:rPr>
          <w:rFonts w:ascii="宋体" w:hAnsi="宋体" w:eastAsia="宋体" w:cs="Times New Roman"/>
          <w:color w:val="auto"/>
          <w:highlight w:val="none"/>
        </w:rPr>
        <w:t>人进行优惠，结算时不再进行增加。</w:t>
      </w:r>
    </w:p>
    <w:p w14:paraId="373FF430">
      <w:pPr>
        <w:tabs>
          <w:tab w:val="left" w:pos="7140"/>
          <w:tab w:val="left" w:pos="7560"/>
          <w:tab w:val="left" w:pos="8300"/>
        </w:tabs>
        <w:autoSpaceDE w:val="0"/>
        <w:autoSpaceDN w:val="0"/>
        <w:adjustRightInd w:val="0"/>
        <w:spacing w:line="360" w:lineRule="auto"/>
        <w:ind w:right="210" w:firstLine="4907" w:firstLineChars="2337"/>
        <w:rPr>
          <w:rFonts w:hint="eastAsia" w:ascii="宋体" w:hAnsi="宋体"/>
          <w:snapToGrid w:val="0"/>
          <w:color w:val="auto"/>
          <w:kern w:val="0"/>
          <w:szCs w:val="21"/>
          <w:highlight w:val="none"/>
          <w:lang w:val="en-US" w:eastAsia="zh-CN"/>
        </w:rPr>
      </w:pPr>
    </w:p>
    <w:p w14:paraId="7CBB367A">
      <w:pPr>
        <w:tabs>
          <w:tab w:val="left" w:pos="7140"/>
          <w:tab w:val="left" w:pos="7560"/>
          <w:tab w:val="left" w:pos="8300"/>
        </w:tabs>
        <w:autoSpaceDE w:val="0"/>
        <w:autoSpaceDN w:val="0"/>
        <w:adjustRightInd w:val="0"/>
        <w:spacing w:line="360" w:lineRule="auto"/>
        <w:ind w:right="210"/>
        <w:rPr>
          <w:rFonts w:ascii="宋体" w:hAnsi="宋体"/>
          <w:b/>
          <w:bCs/>
          <w:snapToGrid w:val="0"/>
          <w:color w:val="auto"/>
          <w:kern w:val="0"/>
          <w:szCs w:val="21"/>
          <w:highlight w:val="none"/>
        </w:rPr>
      </w:pPr>
      <w:r>
        <w:rPr>
          <w:rFonts w:hint="eastAsia" w:ascii="宋体" w:hAnsi="宋体"/>
          <w:b/>
          <w:bCs/>
          <w:snapToGrid w:val="0"/>
          <w:color w:val="auto"/>
          <w:kern w:val="0"/>
          <w:szCs w:val="21"/>
          <w:highlight w:val="none"/>
          <w:lang w:val="en-US" w:eastAsia="zh-CN"/>
        </w:rPr>
        <w:t>报</w:t>
      </w:r>
      <w:r>
        <w:rPr>
          <w:rFonts w:ascii="宋体" w:hAnsi="宋体"/>
          <w:b/>
          <w:bCs/>
          <w:snapToGrid w:val="0"/>
          <w:color w:val="auto"/>
          <w:kern w:val="0"/>
          <w:szCs w:val="21"/>
          <w:highlight w:val="none"/>
        </w:rPr>
        <w:t xml:space="preserve">  </w:t>
      </w:r>
      <w:r>
        <w:rPr>
          <w:rFonts w:hint="eastAsia" w:ascii="宋体" w:hAnsi="宋体"/>
          <w:b/>
          <w:bCs/>
          <w:snapToGrid w:val="0"/>
          <w:color w:val="auto"/>
          <w:kern w:val="0"/>
          <w:szCs w:val="21"/>
          <w:highlight w:val="none"/>
          <w:lang w:val="en-US" w:eastAsia="zh-CN"/>
        </w:rPr>
        <w:t>价</w:t>
      </w:r>
      <w:r>
        <w:rPr>
          <w:rFonts w:ascii="宋体" w:hAnsi="宋体"/>
          <w:b/>
          <w:bCs/>
          <w:snapToGrid w:val="0"/>
          <w:color w:val="auto"/>
          <w:kern w:val="0"/>
          <w:szCs w:val="21"/>
          <w:highlight w:val="none"/>
        </w:rPr>
        <w:t xml:space="preserve">  人：</w:t>
      </w:r>
      <w:r>
        <w:rPr>
          <w:rFonts w:ascii="宋体" w:hAnsi="宋体"/>
          <w:b/>
          <w:bCs/>
          <w:snapToGrid w:val="0"/>
          <w:color w:val="auto"/>
          <w:kern w:val="0"/>
          <w:szCs w:val="21"/>
          <w:highlight w:val="none"/>
          <w:u w:val="single"/>
        </w:rPr>
        <w:t xml:space="preserve">           </w:t>
      </w:r>
      <w:r>
        <w:rPr>
          <w:rFonts w:hint="eastAsia" w:ascii="宋体" w:hAnsi="宋体"/>
          <w:b/>
          <w:bCs/>
          <w:snapToGrid w:val="0"/>
          <w:color w:val="auto"/>
          <w:kern w:val="0"/>
          <w:szCs w:val="21"/>
          <w:highlight w:val="none"/>
          <w:u w:val="single"/>
        </w:rPr>
        <w:t xml:space="preserve">      </w:t>
      </w:r>
      <w:r>
        <w:rPr>
          <w:rFonts w:ascii="宋体" w:hAnsi="宋体"/>
          <w:b/>
          <w:bCs/>
          <w:snapToGrid w:val="0"/>
          <w:color w:val="auto"/>
          <w:kern w:val="0"/>
          <w:szCs w:val="21"/>
          <w:highlight w:val="none"/>
          <w:u w:val="single"/>
        </w:rPr>
        <w:t xml:space="preserve">  </w:t>
      </w:r>
      <w:r>
        <w:rPr>
          <w:rFonts w:hint="eastAsia" w:ascii="宋体" w:hAnsi="宋体"/>
          <w:b/>
          <w:bCs/>
          <w:snapToGrid w:val="0"/>
          <w:color w:val="auto"/>
          <w:kern w:val="0"/>
          <w:szCs w:val="21"/>
          <w:highlight w:val="none"/>
          <w:u w:val="single"/>
        </w:rPr>
        <w:t xml:space="preserve">       </w:t>
      </w:r>
      <w:r>
        <w:rPr>
          <w:rFonts w:ascii="宋体" w:hAnsi="宋体"/>
          <w:b/>
          <w:bCs/>
          <w:snapToGrid w:val="0"/>
          <w:color w:val="auto"/>
          <w:kern w:val="0"/>
          <w:szCs w:val="21"/>
          <w:highlight w:val="none"/>
          <w:u w:val="single"/>
        </w:rPr>
        <w:t xml:space="preserve">  </w:t>
      </w:r>
      <w:r>
        <w:rPr>
          <w:rFonts w:ascii="宋体" w:hAnsi="宋体"/>
          <w:b/>
          <w:bCs/>
          <w:snapToGrid w:val="0"/>
          <w:color w:val="auto"/>
          <w:kern w:val="0"/>
          <w:szCs w:val="21"/>
          <w:highlight w:val="none"/>
        </w:rPr>
        <w:t>（盖单位</w:t>
      </w:r>
      <w:r>
        <w:rPr>
          <w:rFonts w:hint="eastAsia" w:ascii="宋体" w:hAnsi="宋体"/>
          <w:b/>
          <w:bCs/>
          <w:snapToGrid w:val="0"/>
          <w:color w:val="auto"/>
          <w:kern w:val="0"/>
          <w:szCs w:val="21"/>
          <w:highlight w:val="none"/>
          <w:lang w:val="en-US" w:eastAsia="zh-CN"/>
        </w:rPr>
        <w:t>公</w:t>
      </w:r>
      <w:r>
        <w:rPr>
          <w:rFonts w:ascii="宋体" w:hAnsi="宋体"/>
          <w:b/>
          <w:bCs/>
          <w:snapToGrid w:val="0"/>
          <w:color w:val="auto"/>
          <w:kern w:val="0"/>
          <w:szCs w:val="21"/>
          <w:highlight w:val="none"/>
        </w:rPr>
        <w:t xml:space="preserve">章） </w:t>
      </w:r>
    </w:p>
    <w:p w14:paraId="44813CAE">
      <w:pPr>
        <w:tabs>
          <w:tab w:val="left" w:pos="7140"/>
          <w:tab w:val="left" w:pos="7560"/>
          <w:tab w:val="left" w:pos="8300"/>
        </w:tabs>
        <w:autoSpaceDE w:val="0"/>
        <w:autoSpaceDN w:val="0"/>
        <w:adjustRightInd w:val="0"/>
        <w:spacing w:line="360" w:lineRule="auto"/>
        <w:ind w:right="210"/>
        <w:rPr>
          <w:rFonts w:ascii="宋体" w:hAnsi="宋体"/>
          <w:b/>
          <w:bCs/>
          <w:snapToGrid w:val="0"/>
          <w:color w:val="auto"/>
          <w:kern w:val="0"/>
          <w:szCs w:val="21"/>
          <w:highlight w:val="none"/>
        </w:rPr>
      </w:pPr>
      <w:r>
        <w:rPr>
          <w:rFonts w:ascii="宋体" w:hAnsi="宋体"/>
          <w:b/>
          <w:bCs/>
          <w:snapToGrid w:val="0"/>
          <w:color w:val="auto"/>
          <w:kern w:val="0"/>
          <w:szCs w:val="21"/>
          <w:highlight w:val="none"/>
        </w:rPr>
        <w:t>法定代表人或其委托代理人：</w:t>
      </w:r>
      <w:r>
        <w:rPr>
          <w:rFonts w:ascii="宋体" w:hAnsi="宋体"/>
          <w:b/>
          <w:bCs/>
          <w:snapToGrid w:val="0"/>
          <w:color w:val="auto"/>
          <w:kern w:val="0"/>
          <w:szCs w:val="21"/>
          <w:highlight w:val="none"/>
          <w:u w:val="single"/>
        </w:rPr>
        <w:t xml:space="preserve">         </w:t>
      </w:r>
      <w:r>
        <w:rPr>
          <w:rFonts w:hint="eastAsia" w:ascii="宋体" w:hAnsi="宋体"/>
          <w:b/>
          <w:bCs/>
          <w:snapToGrid w:val="0"/>
          <w:color w:val="auto"/>
          <w:kern w:val="0"/>
          <w:szCs w:val="21"/>
          <w:highlight w:val="none"/>
          <w:u w:val="single"/>
        </w:rPr>
        <w:t xml:space="preserve">      </w:t>
      </w:r>
      <w:r>
        <w:rPr>
          <w:rFonts w:ascii="宋体" w:hAnsi="宋体"/>
          <w:b/>
          <w:bCs/>
          <w:snapToGrid w:val="0"/>
          <w:color w:val="auto"/>
          <w:kern w:val="0"/>
          <w:szCs w:val="21"/>
          <w:highlight w:val="none"/>
        </w:rPr>
        <w:t>（</w:t>
      </w:r>
      <w:r>
        <w:rPr>
          <w:rFonts w:hint="eastAsia" w:ascii="宋体" w:hAnsi="宋体"/>
          <w:b/>
          <w:bCs/>
          <w:snapToGrid w:val="0"/>
          <w:color w:val="auto"/>
          <w:kern w:val="0"/>
          <w:szCs w:val="21"/>
          <w:highlight w:val="none"/>
        </w:rPr>
        <w:t>签名</w:t>
      </w:r>
      <w:r>
        <w:rPr>
          <w:rFonts w:ascii="宋体" w:hAnsi="宋体"/>
          <w:b/>
          <w:bCs/>
          <w:snapToGrid w:val="0"/>
          <w:color w:val="auto"/>
          <w:kern w:val="0"/>
          <w:szCs w:val="21"/>
          <w:highlight w:val="none"/>
        </w:rPr>
        <w:t xml:space="preserve">或盖章） </w:t>
      </w:r>
    </w:p>
    <w:p w14:paraId="45D09885">
      <w:pPr>
        <w:keepNext/>
        <w:keepLines/>
        <w:pageBreakBefore w:val="0"/>
        <w:widowControl w:val="0"/>
        <w:kinsoku/>
        <w:wordWrap/>
        <w:overflowPunct/>
        <w:topLinePunct w:val="0"/>
        <w:autoSpaceDE/>
        <w:autoSpaceDN/>
        <w:bidi w:val="0"/>
        <w:adjustRightInd/>
        <w:snapToGrid/>
        <w:spacing w:before="0" w:after="0" w:line="360" w:lineRule="auto"/>
        <w:jc w:val="both"/>
        <w:textAlignment w:val="auto"/>
        <w:outlineLvl w:val="9"/>
        <w:rPr>
          <w:rFonts w:hint="eastAsia" w:ascii="宋体" w:hAnsi="宋体" w:eastAsia="宋体" w:cs="宋体"/>
          <w:b/>
          <w:bCs/>
          <w:color w:val="auto"/>
          <w:sz w:val="21"/>
          <w:szCs w:val="21"/>
          <w:highlight w:val="none"/>
          <w:u w:val="none"/>
          <w:lang w:val="en-US" w:eastAsia="zh-CN"/>
        </w:rPr>
      </w:pPr>
      <w:r>
        <w:rPr>
          <w:rFonts w:hint="eastAsia" w:ascii="宋体" w:hAnsi="宋体" w:eastAsia="宋体" w:cs="宋体"/>
          <w:b/>
          <w:bCs/>
          <w:color w:val="auto"/>
          <w:sz w:val="21"/>
          <w:szCs w:val="21"/>
          <w:highlight w:val="none"/>
          <w:lang w:val="en-US" w:eastAsia="zh-CN"/>
        </w:rPr>
        <w:t>日期：</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u w:val="none"/>
          <w:lang w:val="en-US" w:eastAsia="zh-CN"/>
        </w:rPr>
        <w:t>年</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u w:val="none"/>
          <w:lang w:val="en-US" w:eastAsia="zh-CN"/>
        </w:rPr>
        <w:t>月</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u w:val="none"/>
          <w:lang w:val="en-US" w:eastAsia="zh-CN"/>
        </w:rPr>
        <w:t>日</w:t>
      </w:r>
    </w:p>
    <w:p w14:paraId="66072F7B">
      <w:pPr>
        <w:rPr>
          <w:rFonts w:hint="eastAsia"/>
          <w:color w:val="auto"/>
          <w:highlight w:val="none"/>
        </w:rPr>
      </w:pPr>
    </w:p>
    <w:p w14:paraId="6ED01A5B">
      <w:pPr>
        <w:pStyle w:val="4"/>
        <w:spacing w:before="0" w:after="0" w:line="360" w:lineRule="auto"/>
        <w:jc w:val="both"/>
        <w:rPr>
          <w:rFonts w:hint="eastAsia" w:ascii="宋体" w:hAnsi="宋体" w:eastAsia="宋体" w:cs="宋体"/>
          <w:color w:val="auto"/>
          <w:sz w:val="28"/>
          <w:highlight w:val="none"/>
        </w:rPr>
      </w:pPr>
    </w:p>
    <w:p w14:paraId="4B5D4071">
      <w:pPr>
        <w:pStyle w:val="4"/>
        <w:spacing w:before="0" w:after="0" w:line="360" w:lineRule="auto"/>
        <w:jc w:val="center"/>
        <w:rPr>
          <w:rFonts w:ascii="宋体" w:hAnsi="宋体" w:eastAsia="宋体" w:cs="宋体"/>
          <w:color w:val="auto"/>
          <w:sz w:val="28"/>
          <w:highlight w:val="none"/>
        </w:rPr>
      </w:pPr>
      <w:r>
        <w:rPr>
          <w:rFonts w:hint="eastAsia" w:ascii="宋体" w:hAnsi="宋体" w:eastAsia="宋体" w:cs="宋体"/>
          <w:color w:val="auto"/>
          <w:sz w:val="28"/>
          <w:highlight w:val="none"/>
        </w:rPr>
        <w:br w:type="page"/>
      </w:r>
      <w:bookmarkEnd w:id="283"/>
      <w:bookmarkEnd w:id="284"/>
      <w:bookmarkEnd w:id="285"/>
      <w:bookmarkStart w:id="294" w:name="_Toc11961"/>
      <w:bookmarkStart w:id="295" w:name="_Toc7430"/>
      <w:bookmarkStart w:id="296" w:name="_Toc5278"/>
      <w:bookmarkStart w:id="297" w:name="_Toc12910"/>
      <w:bookmarkStart w:id="298" w:name="_Toc18757"/>
      <w:r>
        <w:rPr>
          <w:rFonts w:hint="eastAsia" w:ascii="宋体" w:hAnsi="宋体" w:eastAsia="宋体" w:cs="宋体"/>
          <w:color w:val="auto"/>
          <w:sz w:val="28"/>
          <w:highlight w:val="none"/>
        </w:rPr>
        <w:t>四、资格审查资料</w:t>
      </w:r>
      <w:bookmarkEnd w:id="294"/>
      <w:bookmarkEnd w:id="295"/>
      <w:bookmarkEnd w:id="296"/>
      <w:bookmarkEnd w:id="297"/>
      <w:bookmarkEnd w:id="298"/>
    </w:p>
    <w:p w14:paraId="758CF52E">
      <w:pPr>
        <w:keepNext/>
        <w:keepLines/>
        <w:pageBreakBefore w:val="0"/>
        <w:widowControl w:val="0"/>
        <w:kinsoku/>
        <w:wordWrap/>
        <w:overflowPunct/>
        <w:topLinePunct w:val="0"/>
        <w:autoSpaceDE/>
        <w:autoSpaceDN/>
        <w:bidi w:val="0"/>
        <w:adjustRightInd/>
        <w:snapToGrid/>
        <w:spacing w:before="0" w:after="0" w:line="360" w:lineRule="auto"/>
        <w:jc w:val="center"/>
        <w:textAlignment w:val="auto"/>
        <w:outlineLvl w:val="9"/>
        <w:rPr>
          <w:rFonts w:hint="eastAsia" w:asciiTheme="majorEastAsia" w:hAnsiTheme="majorEastAsia" w:eastAsiaTheme="majorEastAsia" w:cstheme="majorEastAsia"/>
          <w:color w:val="auto"/>
          <w:sz w:val="28"/>
          <w:highlight w:val="none"/>
        </w:rPr>
      </w:pPr>
      <w:r>
        <w:rPr>
          <w:rFonts w:hint="eastAsia" w:asciiTheme="majorEastAsia" w:hAnsiTheme="majorEastAsia" w:eastAsiaTheme="majorEastAsia" w:cstheme="majorEastAsia"/>
          <w:b/>
          <w:bCs/>
          <w:color w:val="auto"/>
          <w:sz w:val="28"/>
          <w:highlight w:val="none"/>
          <w:lang w:eastAsia="zh-CN"/>
        </w:rPr>
        <w:t>（</w:t>
      </w:r>
      <w:r>
        <w:rPr>
          <w:rFonts w:hint="eastAsia" w:asciiTheme="majorEastAsia" w:hAnsiTheme="majorEastAsia" w:eastAsiaTheme="majorEastAsia" w:cstheme="majorEastAsia"/>
          <w:b/>
          <w:bCs/>
          <w:color w:val="auto"/>
          <w:sz w:val="28"/>
          <w:highlight w:val="none"/>
          <w:lang w:val="en-US" w:eastAsia="zh-CN"/>
        </w:rPr>
        <w:t>一</w:t>
      </w:r>
      <w:r>
        <w:rPr>
          <w:rFonts w:hint="eastAsia" w:asciiTheme="majorEastAsia" w:hAnsiTheme="majorEastAsia" w:eastAsiaTheme="majorEastAsia" w:cstheme="majorEastAsia"/>
          <w:b/>
          <w:bCs/>
          <w:color w:val="auto"/>
          <w:sz w:val="28"/>
          <w:highlight w:val="none"/>
          <w:lang w:eastAsia="zh-CN"/>
        </w:rPr>
        <w:t>）</w:t>
      </w:r>
      <w:r>
        <w:rPr>
          <w:rFonts w:hint="eastAsia" w:asciiTheme="majorEastAsia" w:hAnsiTheme="majorEastAsia" w:eastAsiaTheme="majorEastAsia" w:cstheme="majorEastAsia"/>
          <w:b/>
          <w:bCs/>
          <w:color w:val="auto"/>
          <w:sz w:val="28"/>
          <w:highlight w:val="none"/>
        </w:rPr>
        <w:t>资格审查资料</w:t>
      </w:r>
    </w:p>
    <w:tbl>
      <w:tblPr>
        <w:tblStyle w:val="43"/>
        <w:tblW w:w="89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9"/>
        <w:gridCol w:w="1470"/>
        <w:gridCol w:w="6784"/>
      </w:tblGrid>
      <w:tr w14:paraId="5E0590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659" w:type="dxa"/>
            <w:tcBorders>
              <w:top w:val="single" w:color="auto" w:sz="4" w:space="0"/>
              <w:left w:val="single" w:color="auto" w:sz="4" w:space="0"/>
              <w:bottom w:val="single" w:color="auto" w:sz="4" w:space="0"/>
              <w:right w:val="single" w:color="auto" w:sz="4" w:space="0"/>
            </w:tcBorders>
            <w:vAlign w:val="center"/>
          </w:tcPr>
          <w:p w14:paraId="2E8DA971">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400" w:lineRule="exact"/>
              <w:ind w:left="0" w:right="0"/>
              <w:jc w:val="center"/>
              <w:textAlignment w:val="auto"/>
              <w:outlineLvl w:val="9"/>
              <w:rPr>
                <w:rFonts w:hint="default" w:ascii="宋体" w:hAnsi="宋体" w:cs="宋体"/>
                <w:b/>
                <w:bCs/>
                <w:color w:val="auto"/>
                <w:szCs w:val="21"/>
                <w:highlight w:val="none"/>
              </w:rPr>
            </w:pPr>
            <w:r>
              <w:rPr>
                <w:rFonts w:hint="eastAsia" w:ascii="宋体" w:hAnsi="宋体" w:cs="宋体"/>
                <w:b/>
                <w:bCs/>
                <w:color w:val="auto"/>
                <w:szCs w:val="21"/>
                <w:highlight w:val="none"/>
              </w:rPr>
              <w:t>序号</w:t>
            </w:r>
          </w:p>
        </w:tc>
        <w:tc>
          <w:tcPr>
            <w:tcW w:w="1470" w:type="dxa"/>
            <w:tcBorders>
              <w:top w:val="single" w:color="auto" w:sz="4" w:space="0"/>
              <w:left w:val="single" w:color="auto" w:sz="4" w:space="0"/>
              <w:bottom w:val="single" w:color="auto" w:sz="4" w:space="0"/>
              <w:right w:val="single" w:color="auto" w:sz="4" w:space="0"/>
            </w:tcBorders>
            <w:vAlign w:val="center"/>
          </w:tcPr>
          <w:p w14:paraId="5DC0C73D">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400" w:lineRule="exact"/>
              <w:ind w:left="0" w:right="0"/>
              <w:jc w:val="center"/>
              <w:textAlignment w:val="auto"/>
              <w:outlineLvl w:val="9"/>
              <w:rPr>
                <w:rFonts w:hint="default" w:ascii="宋体" w:hAnsi="宋体" w:cs="宋体"/>
                <w:b/>
                <w:bCs/>
                <w:color w:val="auto"/>
                <w:szCs w:val="21"/>
                <w:highlight w:val="none"/>
              </w:rPr>
            </w:pPr>
            <w:r>
              <w:rPr>
                <w:rFonts w:hint="eastAsia" w:ascii="宋体" w:hAnsi="宋体" w:cs="宋体"/>
                <w:b/>
                <w:bCs/>
                <w:color w:val="auto"/>
                <w:szCs w:val="21"/>
                <w:highlight w:val="none"/>
              </w:rPr>
              <w:t>项目</w:t>
            </w:r>
          </w:p>
        </w:tc>
        <w:tc>
          <w:tcPr>
            <w:tcW w:w="6784" w:type="dxa"/>
            <w:tcBorders>
              <w:top w:val="single" w:color="auto" w:sz="4" w:space="0"/>
              <w:left w:val="single" w:color="auto" w:sz="4" w:space="0"/>
              <w:bottom w:val="single" w:color="auto" w:sz="4" w:space="0"/>
              <w:right w:val="single" w:color="auto" w:sz="4" w:space="0"/>
            </w:tcBorders>
            <w:vAlign w:val="center"/>
          </w:tcPr>
          <w:p w14:paraId="64D5D135">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400" w:lineRule="exact"/>
              <w:ind w:left="0" w:right="0"/>
              <w:jc w:val="center"/>
              <w:textAlignment w:val="auto"/>
              <w:outlineLvl w:val="9"/>
              <w:rPr>
                <w:rFonts w:hint="default" w:ascii="宋体" w:hAnsi="宋体" w:cs="宋体"/>
                <w:b/>
                <w:bCs/>
                <w:color w:val="auto"/>
                <w:szCs w:val="21"/>
                <w:highlight w:val="none"/>
              </w:rPr>
            </w:pPr>
            <w:r>
              <w:rPr>
                <w:rFonts w:hint="eastAsia" w:ascii="宋体" w:hAnsi="宋体" w:cs="宋体"/>
                <w:b/>
                <w:bCs/>
                <w:color w:val="auto"/>
                <w:szCs w:val="21"/>
                <w:highlight w:val="none"/>
              </w:rPr>
              <w:t>资格要求</w:t>
            </w:r>
          </w:p>
        </w:tc>
      </w:tr>
      <w:tr w14:paraId="7D0300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1" w:hRule="atLeast"/>
        </w:trPr>
        <w:tc>
          <w:tcPr>
            <w:tcW w:w="659" w:type="dxa"/>
            <w:tcBorders>
              <w:top w:val="single" w:color="auto" w:sz="4" w:space="0"/>
              <w:left w:val="single" w:color="auto" w:sz="4" w:space="0"/>
              <w:bottom w:val="single" w:color="auto" w:sz="4" w:space="0"/>
              <w:right w:val="single" w:color="auto" w:sz="4" w:space="0"/>
            </w:tcBorders>
            <w:vAlign w:val="center"/>
          </w:tcPr>
          <w:p w14:paraId="625C0AB8">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400" w:lineRule="exact"/>
              <w:ind w:left="0" w:right="0"/>
              <w:jc w:val="center"/>
              <w:textAlignment w:val="auto"/>
              <w:outlineLvl w:val="9"/>
              <w:rPr>
                <w:rFonts w:hint="default" w:ascii="宋体" w:hAnsi="宋体" w:cs="宋体"/>
                <w:color w:val="auto"/>
                <w:szCs w:val="21"/>
                <w:highlight w:val="none"/>
              </w:rPr>
            </w:pPr>
            <w:r>
              <w:rPr>
                <w:rFonts w:hint="eastAsia" w:ascii="宋体" w:hAnsi="宋体" w:cs="宋体"/>
                <w:color w:val="auto"/>
                <w:szCs w:val="21"/>
                <w:highlight w:val="none"/>
              </w:rPr>
              <w:t>1</w:t>
            </w:r>
          </w:p>
        </w:tc>
        <w:tc>
          <w:tcPr>
            <w:tcW w:w="1470" w:type="dxa"/>
            <w:tcBorders>
              <w:top w:val="single" w:color="auto" w:sz="4" w:space="0"/>
              <w:left w:val="single" w:color="auto" w:sz="4" w:space="0"/>
              <w:bottom w:val="single" w:color="auto" w:sz="4" w:space="0"/>
              <w:right w:val="single" w:color="auto" w:sz="4" w:space="0"/>
            </w:tcBorders>
            <w:vAlign w:val="center"/>
          </w:tcPr>
          <w:p w14:paraId="12E0199F">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400" w:lineRule="exact"/>
              <w:ind w:left="0" w:right="0"/>
              <w:jc w:val="center"/>
              <w:textAlignment w:val="auto"/>
              <w:outlineLvl w:val="9"/>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资格要求</w:t>
            </w:r>
          </w:p>
        </w:tc>
        <w:tc>
          <w:tcPr>
            <w:tcW w:w="6784" w:type="dxa"/>
            <w:tcBorders>
              <w:top w:val="single" w:color="auto" w:sz="4" w:space="0"/>
              <w:left w:val="single" w:color="auto" w:sz="4" w:space="0"/>
              <w:bottom w:val="single" w:color="auto" w:sz="4" w:space="0"/>
              <w:right w:val="single" w:color="auto" w:sz="4" w:space="0"/>
            </w:tcBorders>
            <w:vAlign w:val="center"/>
          </w:tcPr>
          <w:p w14:paraId="11E4E82A">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400" w:lineRule="exact"/>
              <w:ind w:left="0" w:right="0" w:firstLine="420" w:firstLineChars="200"/>
              <w:textAlignment w:val="auto"/>
              <w:outlineLvl w:val="9"/>
              <w:rPr>
                <w:rFonts w:hint="default"/>
                <w:color w:val="auto"/>
                <w:highlight w:val="none"/>
              </w:rPr>
            </w:pPr>
            <w:bookmarkStart w:id="299" w:name="资质要求2"/>
            <w:bookmarkEnd w:id="299"/>
            <w:r>
              <w:rPr>
                <w:rFonts w:hint="default"/>
                <w:color w:val="auto"/>
                <w:highlight w:val="none"/>
              </w:rPr>
              <w:t>1.具有独立法人资格和有效的营业执照。</w:t>
            </w:r>
          </w:p>
          <w:p w14:paraId="26B269C9">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400" w:lineRule="exact"/>
              <w:ind w:left="0" w:right="0" w:firstLine="420" w:firstLineChars="200"/>
              <w:textAlignment w:val="auto"/>
              <w:outlineLvl w:val="9"/>
              <w:rPr>
                <w:rFonts w:hint="default"/>
                <w:color w:val="auto"/>
                <w:highlight w:val="none"/>
              </w:rPr>
            </w:pPr>
            <w:r>
              <w:rPr>
                <w:rFonts w:hint="default"/>
                <w:color w:val="auto"/>
                <w:highlight w:val="none"/>
              </w:rPr>
              <w:t>2.具有有效的安全生产许可证。</w:t>
            </w:r>
          </w:p>
          <w:p w14:paraId="1CB19D93">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400" w:lineRule="exact"/>
              <w:ind w:left="0" w:right="0" w:firstLine="420" w:firstLineChars="200"/>
              <w:textAlignment w:val="auto"/>
              <w:outlineLvl w:val="9"/>
              <w:rPr>
                <w:rFonts w:hint="default"/>
                <w:color w:val="auto"/>
                <w:highlight w:val="none"/>
              </w:rPr>
            </w:pPr>
            <w:r>
              <w:rPr>
                <w:rFonts w:hint="default"/>
                <w:color w:val="auto"/>
                <w:highlight w:val="none"/>
              </w:rPr>
              <w:t>3.具备有效的消防设施工程专业承包一级资质。</w:t>
            </w:r>
          </w:p>
        </w:tc>
      </w:tr>
      <w:tr w14:paraId="1C244A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659" w:type="dxa"/>
            <w:tcBorders>
              <w:top w:val="single" w:color="auto" w:sz="4" w:space="0"/>
              <w:left w:val="single" w:color="auto" w:sz="4" w:space="0"/>
              <w:bottom w:val="single" w:color="auto" w:sz="4" w:space="0"/>
              <w:right w:val="single" w:color="auto" w:sz="4" w:space="0"/>
            </w:tcBorders>
            <w:vAlign w:val="center"/>
          </w:tcPr>
          <w:p w14:paraId="6BC208B0">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400" w:lineRule="exact"/>
              <w:ind w:left="0" w:right="0"/>
              <w:jc w:val="center"/>
              <w:textAlignment w:val="auto"/>
              <w:outlineLvl w:val="9"/>
              <w:rPr>
                <w:rFonts w:hint="default" w:ascii="宋体" w:hAnsi="宋体" w:cs="宋体"/>
                <w:color w:val="auto"/>
                <w:szCs w:val="21"/>
                <w:highlight w:val="none"/>
              </w:rPr>
            </w:pPr>
            <w:r>
              <w:rPr>
                <w:rFonts w:hint="eastAsia" w:ascii="宋体" w:hAnsi="宋体" w:cs="宋体"/>
                <w:color w:val="auto"/>
                <w:szCs w:val="21"/>
                <w:highlight w:val="none"/>
              </w:rPr>
              <w:t>2</w:t>
            </w:r>
          </w:p>
        </w:tc>
        <w:tc>
          <w:tcPr>
            <w:tcW w:w="1470" w:type="dxa"/>
            <w:tcBorders>
              <w:top w:val="single" w:color="auto" w:sz="4" w:space="0"/>
              <w:left w:val="single" w:color="auto" w:sz="4" w:space="0"/>
              <w:bottom w:val="single" w:color="auto" w:sz="4" w:space="0"/>
              <w:right w:val="single" w:color="auto" w:sz="4" w:space="0"/>
            </w:tcBorders>
            <w:vAlign w:val="center"/>
          </w:tcPr>
          <w:p w14:paraId="4A1D6684">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400" w:lineRule="exact"/>
              <w:ind w:left="0" w:right="0"/>
              <w:jc w:val="center"/>
              <w:textAlignment w:val="auto"/>
              <w:outlineLvl w:val="9"/>
              <w:rPr>
                <w:rFonts w:hint="default" w:ascii="宋体" w:hAnsi="宋体" w:cs="宋体"/>
                <w:color w:val="auto"/>
                <w:szCs w:val="21"/>
                <w:highlight w:val="none"/>
              </w:rPr>
            </w:pPr>
            <w:r>
              <w:rPr>
                <w:rFonts w:hint="eastAsia" w:ascii="宋体" w:hAnsi="宋体" w:cs="宋体"/>
                <w:color w:val="auto"/>
                <w:szCs w:val="21"/>
                <w:highlight w:val="none"/>
              </w:rPr>
              <w:t>业绩要求</w:t>
            </w:r>
          </w:p>
        </w:tc>
        <w:tc>
          <w:tcPr>
            <w:tcW w:w="6784" w:type="dxa"/>
            <w:tcBorders>
              <w:top w:val="single" w:color="auto" w:sz="4" w:space="0"/>
              <w:left w:val="single" w:color="auto" w:sz="4" w:space="0"/>
              <w:bottom w:val="single" w:color="auto" w:sz="4" w:space="0"/>
              <w:right w:val="single" w:color="auto" w:sz="4" w:space="0"/>
            </w:tcBorders>
            <w:vAlign w:val="center"/>
          </w:tcPr>
          <w:p w14:paraId="4BBC17FA">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400" w:lineRule="exact"/>
              <w:ind w:left="0" w:right="0" w:firstLine="420" w:firstLineChars="200"/>
              <w:textAlignment w:val="auto"/>
              <w:outlineLvl w:val="9"/>
              <w:rPr>
                <w:rFonts w:hint="eastAsia" w:ascii="宋体" w:hAnsi="宋体" w:eastAsia="宋体" w:cs="宋体"/>
                <w:color w:val="auto"/>
                <w:szCs w:val="21"/>
                <w:highlight w:val="none"/>
                <w:lang w:eastAsia="zh-CN"/>
              </w:rPr>
            </w:pPr>
            <w:bookmarkStart w:id="300" w:name="业绩要求2"/>
            <w:bookmarkEnd w:id="300"/>
            <w:r>
              <w:rPr>
                <w:rFonts w:hint="eastAsia" w:ascii="宋体" w:hAnsi="宋体" w:cs="宋体"/>
                <w:color w:val="auto"/>
                <w:szCs w:val="21"/>
                <w:highlight w:val="none"/>
                <w:lang w:eastAsia="zh-CN"/>
              </w:rPr>
              <w:t>2023年1月1日至投标截止日（合同签订时间为准），投标人至少具有一个单项合同金额不低于100万元公路行业消防工程业绩，提供业绩合同复印件。</w:t>
            </w:r>
          </w:p>
        </w:tc>
      </w:tr>
      <w:tr w14:paraId="64B081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0" w:hRule="atLeast"/>
        </w:trPr>
        <w:tc>
          <w:tcPr>
            <w:tcW w:w="659" w:type="dxa"/>
            <w:tcBorders>
              <w:top w:val="single" w:color="auto" w:sz="4" w:space="0"/>
              <w:left w:val="single" w:color="auto" w:sz="4" w:space="0"/>
              <w:bottom w:val="single" w:color="auto" w:sz="4" w:space="0"/>
              <w:right w:val="single" w:color="auto" w:sz="4" w:space="0"/>
            </w:tcBorders>
            <w:vAlign w:val="center"/>
          </w:tcPr>
          <w:p w14:paraId="3A52168F">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400" w:lineRule="exact"/>
              <w:ind w:left="0" w:right="0"/>
              <w:jc w:val="center"/>
              <w:textAlignment w:val="auto"/>
              <w:outlineLvl w:val="9"/>
              <w:rPr>
                <w:rFonts w:hint="default" w:ascii="宋体" w:hAnsi="宋体" w:cs="宋体"/>
                <w:color w:val="auto"/>
                <w:szCs w:val="21"/>
                <w:highlight w:val="none"/>
              </w:rPr>
            </w:pPr>
            <w:r>
              <w:rPr>
                <w:rFonts w:hint="eastAsia" w:ascii="宋体" w:hAnsi="宋体" w:cs="宋体"/>
                <w:color w:val="auto"/>
                <w:szCs w:val="21"/>
                <w:highlight w:val="none"/>
              </w:rPr>
              <w:t>3</w:t>
            </w:r>
          </w:p>
        </w:tc>
        <w:tc>
          <w:tcPr>
            <w:tcW w:w="1470" w:type="dxa"/>
            <w:tcBorders>
              <w:top w:val="single" w:color="auto" w:sz="4" w:space="0"/>
              <w:left w:val="single" w:color="auto" w:sz="4" w:space="0"/>
              <w:bottom w:val="single" w:color="auto" w:sz="4" w:space="0"/>
              <w:right w:val="single" w:color="auto" w:sz="4" w:space="0"/>
            </w:tcBorders>
            <w:vAlign w:val="center"/>
          </w:tcPr>
          <w:p w14:paraId="641BABAA">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400" w:lineRule="exact"/>
              <w:ind w:left="0" w:right="0"/>
              <w:jc w:val="center"/>
              <w:textAlignment w:val="auto"/>
              <w:outlineLvl w:val="9"/>
              <w:rPr>
                <w:rFonts w:hint="default" w:ascii="宋体" w:hAnsi="宋体" w:cs="宋体"/>
                <w:color w:val="auto"/>
                <w:szCs w:val="21"/>
                <w:highlight w:val="none"/>
              </w:rPr>
            </w:pPr>
            <w:r>
              <w:rPr>
                <w:rFonts w:hint="eastAsia" w:ascii="宋体" w:hAnsi="宋体" w:cs="宋体"/>
                <w:color w:val="auto"/>
                <w:szCs w:val="21"/>
                <w:highlight w:val="none"/>
              </w:rPr>
              <w:t>信誉要求</w:t>
            </w:r>
          </w:p>
        </w:tc>
        <w:tc>
          <w:tcPr>
            <w:tcW w:w="6784" w:type="dxa"/>
            <w:tcBorders>
              <w:top w:val="single" w:color="auto" w:sz="4" w:space="0"/>
              <w:left w:val="single" w:color="auto" w:sz="4" w:space="0"/>
              <w:bottom w:val="single" w:color="auto" w:sz="4" w:space="0"/>
              <w:right w:val="single" w:color="auto" w:sz="4" w:space="0"/>
            </w:tcBorders>
            <w:vAlign w:val="center"/>
          </w:tcPr>
          <w:p w14:paraId="36B92188">
            <w:pPr>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400" w:lineRule="exact"/>
              <w:ind w:left="0" w:right="0" w:firstLine="420" w:firstLineChars="200"/>
              <w:textAlignment w:val="auto"/>
              <w:outlineLvl w:val="9"/>
              <w:rPr>
                <w:rFonts w:hint="default" w:ascii="宋体" w:hAnsi="宋体" w:cs="宋体"/>
                <w:color w:val="auto"/>
                <w:szCs w:val="21"/>
                <w:highlight w:val="none"/>
                <w:shd w:val="clear" w:color="auto" w:fill="FFFFFF"/>
              </w:rPr>
            </w:pPr>
            <w:r>
              <w:rPr>
                <w:rFonts w:hint="eastAsia" w:ascii="宋体" w:hAnsi="宋体" w:eastAsia="宋体" w:cs="宋体"/>
                <w:color w:val="auto"/>
                <w:sz w:val="21"/>
                <w:szCs w:val="21"/>
                <w:highlight w:val="none"/>
              </w:rPr>
              <w:t>在国家企业信用信息公示系统（http://www.gsxt.gov.cn/）中未被列入严重违法失信企业名单（黑名单）信息；在“信用中国”网站（http://www.creditchina.gov.cn/）中未被列入严重失信主体名单</w:t>
            </w:r>
            <w:r>
              <w:rPr>
                <w:rFonts w:hint="eastAsia" w:ascii="宋体" w:hAnsi="宋体" w:cs="宋体"/>
                <w:color w:val="auto"/>
                <w:sz w:val="21"/>
                <w:szCs w:val="21"/>
                <w:highlight w:val="none"/>
                <w:lang w:eastAsia="zh-CN"/>
              </w:rPr>
              <w:t>；报价人未被列入采购人暂停、终止、永久取消合格供应商资格（列入诚信黑名单）名单</w:t>
            </w:r>
            <w:r>
              <w:rPr>
                <w:rFonts w:hint="eastAsia" w:ascii="宋体" w:hAnsi="宋体" w:eastAsia="宋体" w:cs="宋体"/>
                <w:color w:val="auto"/>
                <w:sz w:val="21"/>
                <w:szCs w:val="21"/>
                <w:highlight w:val="none"/>
                <w:lang w:val="en-US" w:eastAsia="zh-CN"/>
              </w:rPr>
              <w:t>。</w:t>
            </w:r>
          </w:p>
        </w:tc>
      </w:tr>
      <w:tr w14:paraId="793337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0" w:hRule="atLeast"/>
        </w:trPr>
        <w:tc>
          <w:tcPr>
            <w:tcW w:w="8913" w:type="dxa"/>
            <w:gridSpan w:val="3"/>
            <w:tcBorders>
              <w:top w:val="single" w:color="auto" w:sz="4" w:space="0"/>
              <w:left w:val="nil"/>
              <w:bottom w:val="nil"/>
              <w:right w:val="nil"/>
            </w:tcBorders>
            <w:vAlign w:val="center"/>
          </w:tcPr>
          <w:p w14:paraId="70DA8FD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jc w:val="left"/>
              <w:textAlignment w:val="auto"/>
              <w:outlineLvl w:val="9"/>
              <w:rPr>
                <w:rFonts w:hint="default" w:hAnsi="宋体"/>
                <w:b/>
                <w:bCs/>
                <w:color w:val="auto"/>
                <w:kern w:val="0"/>
                <w:szCs w:val="21"/>
                <w:highlight w:val="none"/>
              </w:rPr>
            </w:pPr>
            <w:r>
              <w:rPr>
                <w:rFonts w:hint="eastAsia" w:hAnsi="宋体"/>
                <w:b/>
                <w:bCs/>
                <w:color w:val="auto"/>
                <w:kern w:val="0"/>
                <w:szCs w:val="21"/>
                <w:highlight w:val="none"/>
              </w:rPr>
              <w:t>注：1.提供公司营业执照</w:t>
            </w:r>
            <w:r>
              <w:rPr>
                <w:rFonts w:hint="eastAsia" w:hAnsi="宋体"/>
                <w:b/>
                <w:bCs/>
                <w:color w:val="auto"/>
                <w:kern w:val="0"/>
                <w:szCs w:val="21"/>
                <w:highlight w:val="none"/>
                <w:lang w:val="en-US" w:eastAsia="zh-CN"/>
              </w:rPr>
              <w:t>及资质证书</w:t>
            </w:r>
            <w:r>
              <w:rPr>
                <w:rFonts w:hint="eastAsia" w:hAnsi="宋体"/>
                <w:b/>
                <w:bCs/>
                <w:color w:val="auto"/>
                <w:kern w:val="0"/>
                <w:szCs w:val="21"/>
                <w:highlight w:val="none"/>
              </w:rPr>
              <w:t>复印件，并加盖单位公章。</w:t>
            </w:r>
          </w:p>
          <w:p w14:paraId="319794FD">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400" w:lineRule="exact"/>
              <w:ind w:left="0" w:right="0" w:firstLine="422" w:firstLineChars="200"/>
              <w:textAlignment w:val="auto"/>
              <w:outlineLvl w:val="9"/>
              <w:rPr>
                <w:rFonts w:hint="default"/>
                <w:b/>
                <w:bCs/>
                <w:color w:val="auto"/>
                <w:highlight w:val="none"/>
              </w:rPr>
            </w:pPr>
            <w:r>
              <w:rPr>
                <w:rFonts w:hint="eastAsia"/>
                <w:b/>
                <w:bCs/>
                <w:color w:val="auto"/>
                <w:highlight w:val="none"/>
                <w:lang w:val="en-US" w:eastAsia="zh-CN"/>
              </w:rPr>
              <w:t>2.业绩证明资料</w:t>
            </w:r>
            <w:r>
              <w:rPr>
                <w:rFonts w:hint="default"/>
                <w:b/>
                <w:bCs/>
                <w:color w:val="auto"/>
                <w:highlight w:val="none"/>
              </w:rPr>
              <w:t>提供合同</w:t>
            </w:r>
            <w:r>
              <w:rPr>
                <w:rFonts w:hint="eastAsia" w:ascii="宋体" w:hAnsi="宋体" w:cs="宋体"/>
                <w:b/>
                <w:bCs/>
                <w:color w:val="auto"/>
                <w:szCs w:val="21"/>
                <w:highlight w:val="none"/>
                <w:shd w:val="clear" w:color="auto" w:fill="FFFFFF"/>
              </w:rPr>
              <w:t>复印件</w:t>
            </w:r>
            <w:r>
              <w:rPr>
                <w:rFonts w:hint="default"/>
                <w:b/>
                <w:bCs/>
                <w:color w:val="auto"/>
                <w:highlight w:val="none"/>
              </w:rPr>
              <w:t>（合同需清晰反映上述业绩要求的主要内容，包括但不限于合同签订时间、合同金额及合同内容）</w:t>
            </w:r>
            <w:r>
              <w:rPr>
                <w:rFonts w:hint="eastAsia"/>
                <w:b/>
                <w:bCs/>
                <w:color w:val="auto"/>
                <w:highlight w:val="none"/>
              </w:rPr>
              <w:t>，</w:t>
            </w:r>
            <w:r>
              <w:rPr>
                <w:rFonts w:hint="eastAsia"/>
                <w:b/>
                <w:bCs/>
                <w:color w:val="auto"/>
                <w:highlight w:val="none"/>
                <w:lang w:val="en-US" w:eastAsia="zh-CN"/>
              </w:rPr>
              <w:t>并</w:t>
            </w:r>
            <w:r>
              <w:rPr>
                <w:rFonts w:hint="eastAsia" w:hAnsi="宋体"/>
                <w:b/>
                <w:bCs/>
                <w:color w:val="auto"/>
                <w:kern w:val="0"/>
                <w:szCs w:val="21"/>
                <w:highlight w:val="none"/>
              </w:rPr>
              <w:t>盖单位公章。若合同中无法体现上述内容的，则还需出具</w:t>
            </w:r>
            <w:r>
              <w:rPr>
                <w:rFonts w:hint="eastAsia" w:hAnsi="宋体"/>
                <w:b/>
                <w:bCs/>
                <w:color w:val="auto"/>
                <w:kern w:val="0"/>
                <w:szCs w:val="21"/>
                <w:highlight w:val="none"/>
                <w:lang w:val="en-US" w:eastAsia="zh-CN"/>
              </w:rPr>
              <w:t>加盖</w:t>
            </w:r>
            <w:r>
              <w:rPr>
                <w:rFonts w:hint="eastAsia" w:hAnsi="宋体"/>
                <w:b/>
                <w:bCs/>
                <w:color w:val="auto"/>
                <w:kern w:val="0"/>
                <w:szCs w:val="21"/>
                <w:highlight w:val="none"/>
              </w:rPr>
              <w:t>业主</w:t>
            </w:r>
            <w:r>
              <w:rPr>
                <w:rFonts w:hint="eastAsia" w:hAnsi="宋体"/>
                <w:b/>
                <w:bCs/>
                <w:color w:val="auto"/>
                <w:kern w:val="0"/>
                <w:szCs w:val="21"/>
                <w:highlight w:val="none"/>
                <w:lang w:val="en-US" w:eastAsia="zh-CN"/>
              </w:rPr>
              <w:t>公章的业主</w:t>
            </w:r>
            <w:r>
              <w:rPr>
                <w:rFonts w:hint="eastAsia" w:hAnsi="宋体"/>
                <w:b/>
                <w:bCs/>
                <w:color w:val="auto"/>
                <w:kern w:val="0"/>
                <w:szCs w:val="21"/>
                <w:highlight w:val="none"/>
              </w:rPr>
              <w:t>证明材料。</w:t>
            </w:r>
          </w:p>
          <w:p w14:paraId="5174240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firstLine="422" w:firstLineChars="200"/>
              <w:textAlignment w:val="auto"/>
              <w:outlineLvl w:val="9"/>
              <w:rPr>
                <w:rFonts w:hint="eastAsia" w:ascii="宋体" w:hAnsi="宋体" w:eastAsia="宋体" w:cs="宋体"/>
                <w:color w:val="auto"/>
                <w:sz w:val="21"/>
                <w:szCs w:val="21"/>
                <w:highlight w:val="none"/>
              </w:rPr>
            </w:pPr>
            <w:r>
              <w:rPr>
                <w:rFonts w:hint="eastAsia"/>
                <w:b/>
                <w:bCs/>
                <w:color w:val="auto"/>
                <w:sz w:val="21"/>
                <w:szCs w:val="21"/>
                <w:highlight w:val="none"/>
                <w:lang w:val="en-US" w:eastAsia="zh-CN"/>
              </w:rPr>
              <w:t>3.信誉要求报价</w:t>
            </w:r>
            <w:r>
              <w:rPr>
                <w:rFonts w:hint="eastAsia"/>
                <w:b/>
                <w:bCs/>
                <w:color w:val="auto"/>
                <w:sz w:val="21"/>
                <w:szCs w:val="21"/>
                <w:highlight w:val="none"/>
              </w:rPr>
              <w:t>人自行通过上述网站进行查询，经查询存在相应记录的，应回避本次</w:t>
            </w:r>
            <w:r>
              <w:rPr>
                <w:rFonts w:hint="eastAsia"/>
                <w:b/>
                <w:bCs/>
                <w:color w:val="auto"/>
                <w:sz w:val="21"/>
                <w:szCs w:val="21"/>
                <w:highlight w:val="none"/>
                <w:lang w:val="en-US" w:eastAsia="zh-CN"/>
              </w:rPr>
              <w:t>比选</w:t>
            </w:r>
            <w:r>
              <w:rPr>
                <w:rFonts w:hint="eastAsia"/>
                <w:b/>
                <w:bCs/>
                <w:color w:val="auto"/>
                <w:sz w:val="21"/>
                <w:szCs w:val="21"/>
                <w:highlight w:val="none"/>
              </w:rPr>
              <w:t>；查询后无相应记录的，还需按</w:t>
            </w:r>
            <w:r>
              <w:rPr>
                <w:rFonts w:hint="eastAsia"/>
                <w:b/>
                <w:bCs/>
                <w:color w:val="auto"/>
                <w:sz w:val="21"/>
                <w:szCs w:val="21"/>
                <w:highlight w:val="none"/>
                <w:lang w:val="en-US" w:eastAsia="zh-CN"/>
              </w:rPr>
              <w:t>竞争性比选响应文</w:t>
            </w:r>
            <w:r>
              <w:rPr>
                <w:rFonts w:hint="eastAsia"/>
                <w:b/>
                <w:bCs/>
                <w:color w:val="auto"/>
                <w:sz w:val="21"/>
                <w:szCs w:val="21"/>
                <w:highlight w:val="none"/>
              </w:rPr>
              <w:t>件中</w:t>
            </w:r>
            <w:r>
              <w:rPr>
                <w:rFonts w:hint="eastAsia"/>
                <w:b/>
                <w:bCs/>
                <w:color w:val="auto"/>
                <w:sz w:val="21"/>
                <w:szCs w:val="21"/>
                <w:highlight w:val="none"/>
                <w:lang w:val="en-US" w:eastAsia="zh-CN"/>
              </w:rPr>
              <w:t>承诺</w:t>
            </w:r>
            <w:r>
              <w:rPr>
                <w:rFonts w:hint="eastAsia"/>
                <w:b/>
                <w:bCs/>
                <w:color w:val="auto"/>
                <w:sz w:val="21"/>
                <w:szCs w:val="21"/>
                <w:highlight w:val="none"/>
              </w:rPr>
              <w:t>格式进行承诺</w:t>
            </w:r>
            <w:r>
              <w:rPr>
                <w:rFonts w:hint="eastAsia"/>
                <w:b/>
                <w:bCs/>
                <w:color w:val="auto"/>
                <w:highlight w:val="none"/>
                <w:lang w:val="en-US" w:eastAsia="zh-CN"/>
              </w:rPr>
              <w:t>并</w:t>
            </w:r>
            <w:r>
              <w:rPr>
                <w:rFonts w:hint="eastAsia" w:hAnsi="宋体"/>
                <w:b/>
                <w:bCs/>
                <w:color w:val="auto"/>
                <w:kern w:val="0"/>
                <w:szCs w:val="21"/>
                <w:highlight w:val="none"/>
              </w:rPr>
              <w:t>盖单位公章</w:t>
            </w:r>
            <w:r>
              <w:rPr>
                <w:rFonts w:hint="eastAsia"/>
                <w:b/>
                <w:bCs/>
                <w:color w:val="auto"/>
                <w:sz w:val="21"/>
                <w:szCs w:val="21"/>
                <w:highlight w:val="none"/>
              </w:rPr>
              <w:t>。</w:t>
            </w:r>
            <w:r>
              <w:rPr>
                <w:rFonts w:hint="eastAsia"/>
                <w:b/>
                <w:bCs/>
                <w:color w:val="auto"/>
                <w:sz w:val="21"/>
                <w:szCs w:val="21"/>
                <w:highlight w:val="none"/>
                <w:lang w:val="en-US" w:eastAsia="zh-CN"/>
              </w:rPr>
              <w:t>采购</w:t>
            </w:r>
            <w:r>
              <w:rPr>
                <w:rFonts w:hint="eastAsia"/>
                <w:b/>
                <w:bCs/>
                <w:color w:val="auto"/>
                <w:sz w:val="21"/>
                <w:szCs w:val="21"/>
                <w:highlight w:val="none"/>
              </w:rPr>
              <w:t>人保留对</w:t>
            </w:r>
            <w:r>
              <w:rPr>
                <w:rFonts w:hint="eastAsia"/>
                <w:b/>
                <w:bCs/>
                <w:color w:val="auto"/>
                <w:sz w:val="21"/>
                <w:szCs w:val="21"/>
                <w:highlight w:val="none"/>
                <w:lang w:val="en-US" w:eastAsia="zh-CN"/>
              </w:rPr>
              <w:t>报价</w:t>
            </w:r>
            <w:r>
              <w:rPr>
                <w:rFonts w:hint="eastAsia"/>
                <w:b/>
                <w:bCs/>
                <w:color w:val="auto"/>
                <w:sz w:val="21"/>
                <w:szCs w:val="21"/>
                <w:highlight w:val="none"/>
              </w:rPr>
              <w:t>人承诺真实性进行查询的权利，如果发现</w:t>
            </w:r>
            <w:r>
              <w:rPr>
                <w:rFonts w:hint="eastAsia"/>
                <w:b/>
                <w:bCs/>
                <w:color w:val="auto"/>
                <w:sz w:val="21"/>
                <w:szCs w:val="21"/>
                <w:highlight w:val="none"/>
                <w:lang w:val="en-US" w:eastAsia="zh-CN"/>
              </w:rPr>
              <w:t>报价人</w:t>
            </w:r>
            <w:r>
              <w:rPr>
                <w:rFonts w:hint="eastAsia"/>
                <w:b/>
                <w:bCs/>
                <w:color w:val="auto"/>
                <w:sz w:val="21"/>
                <w:szCs w:val="21"/>
                <w:highlight w:val="none"/>
              </w:rPr>
              <w:t>承诺不实的，将取消其中标资格，</w:t>
            </w:r>
            <w:r>
              <w:rPr>
                <w:rFonts w:hint="eastAsia"/>
                <w:b/>
                <w:bCs/>
                <w:color w:val="auto"/>
                <w:sz w:val="21"/>
                <w:szCs w:val="21"/>
                <w:highlight w:val="none"/>
                <w:lang w:val="en-US" w:eastAsia="zh-CN"/>
              </w:rPr>
              <w:t>采购</w:t>
            </w:r>
            <w:r>
              <w:rPr>
                <w:rFonts w:hint="eastAsia"/>
                <w:b/>
                <w:bCs/>
                <w:color w:val="auto"/>
                <w:sz w:val="21"/>
                <w:szCs w:val="21"/>
                <w:highlight w:val="none"/>
              </w:rPr>
              <w:t>人可以按照</w:t>
            </w:r>
            <w:r>
              <w:rPr>
                <w:rFonts w:hint="eastAsia"/>
                <w:b/>
                <w:bCs/>
                <w:color w:val="auto"/>
                <w:sz w:val="21"/>
                <w:szCs w:val="21"/>
                <w:highlight w:val="none"/>
                <w:lang w:val="en-US" w:eastAsia="zh-CN"/>
              </w:rPr>
              <w:t>评审</w:t>
            </w:r>
            <w:r>
              <w:rPr>
                <w:rFonts w:hint="eastAsia"/>
                <w:b/>
                <w:bCs/>
                <w:color w:val="auto"/>
                <w:sz w:val="21"/>
                <w:szCs w:val="21"/>
                <w:highlight w:val="none"/>
              </w:rPr>
              <w:t>报告中标结果的排序，依次递补其他</w:t>
            </w:r>
            <w:r>
              <w:rPr>
                <w:rFonts w:hint="eastAsia"/>
                <w:b/>
                <w:bCs/>
                <w:color w:val="auto"/>
                <w:sz w:val="21"/>
                <w:szCs w:val="21"/>
                <w:highlight w:val="none"/>
                <w:lang w:val="en-US" w:eastAsia="zh-CN"/>
              </w:rPr>
              <w:t>报价</w:t>
            </w:r>
            <w:r>
              <w:rPr>
                <w:rFonts w:hint="eastAsia"/>
                <w:b/>
                <w:bCs/>
                <w:color w:val="auto"/>
                <w:sz w:val="21"/>
                <w:szCs w:val="21"/>
                <w:highlight w:val="none"/>
              </w:rPr>
              <w:t>人为中标候选人或中标人，也可重新</w:t>
            </w:r>
            <w:r>
              <w:rPr>
                <w:rFonts w:hint="eastAsia"/>
                <w:b/>
                <w:bCs/>
                <w:color w:val="auto"/>
                <w:sz w:val="21"/>
                <w:szCs w:val="21"/>
                <w:highlight w:val="none"/>
                <w:lang w:val="en-US" w:eastAsia="zh-CN"/>
              </w:rPr>
              <w:t>采购</w:t>
            </w:r>
            <w:r>
              <w:rPr>
                <w:rFonts w:hint="eastAsia"/>
                <w:b/>
                <w:bCs/>
                <w:color w:val="auto"/>
                <w:sz w:val="21"/>
                <w:szCs w:val="21"/>
                <w:highlight w:val="none"/>
              </w:rPr>
              <w:t>。</w:t>
            </w:r>
          </w:p>
        </w:tc>
      </w:tr>
    </w:tbl>
    <w:p w14:paraId="74F8CB79">
      <w:pPr>
        <w:rPr>
          <w:rFonts w:hint="eastAsia" w:asciiTheme="majorEastAsia" w:hAnsiTheme="majorEastAsia" w:eastAsiaTheme="majorEastAsia" w:cstheme="majorEastAsia"/>
          <w:b/>
          <w:bCs/>
          <w:color w:val="auto"/>
          <w:kern w:val="0"/>
          <w:sz w:val="28"/>
          <w:szCs w:val="32"/>
          <w:highlight w:val="none"/>
          <w:lang w:val="en-US" w:eastAsia="zh-CN" w:bidi="ar-SA"/>
        </w:rPr>
      </w:pPr>
    </w:p>
    <w:p w14:paraId="014EB868">
      <w:pPr>
        <w:keepNext w:val="0"/>
        <w:keepLines w:val="0"/>
        <w:pageBreakBefore w:val="0"/>
        <w:widowControl w:val="0"/>
        <w:kinsoku/>
        <w:wordWrap w:val="0"/>
        <w:overflowPunct/>
        <w:topLinePunct w:val="0"/>
        <w:autoSpaceDE/>
        <w:autoSpaceDN/>
        <w:bidi w:val="0"/>
        <w:adjustRightInd/>
        <w:snapToGrid/>
        <w:spacing w:line="400" w:lineRule="exact"/>
        <w:ind w:firstLine="562" w:firstLineChars="200"/>
        <w:jc w:val="center"/>
        <w:textAlignment w:val="auto"/>
        <w:outlineLvl w:val="9"/>
        <w:rPr>
          <w:rFonts w:hint="eastAsia" w:asciiTheme="majorEastAsia" w:hAnsiTheme="majorEastAsia" w:eastAsiaTheme="majorEastAsia" w:cstheme="majorEastAsia"/>
          <w:b/>
          <w:bCs/>
          <w:color w:val="auto"/>
          <w:kern w:val="0"/>
          <w:sz w:val="28"/>
          <w:szCs w:val="32"/>
          <w:highlight w:val="none"/>
          <w:lang w:val="en-US" w:eastAsia="zh-CN" w:bidi="ar-SA"/>
        </w:rPr>
      </w:pPr>
    </w:p>
    <w:p w14:paraId="21CC4D62">
      <w:pPr>
        <w:keepNext w:val="0"/>
        <w:keepLines w:val="0"/>
        <w:pageBreakBefore w:val="0"/>
        <w:widowControl w:val="0"/>
        <w:kinsoku/>
        <w:wordWrap w:val="0"/>
        <w:overflowPunct/>
        <w:topLinePunct w:val="0"/>
        <w:autoSpaceDE/>
        <w:autoSpaceDN/>
        <w:bidi w:val="0"/>
        <w:adjustRightInd/>
        <w:snapToGrid/>
        <w:spacing w:line="400" w:lineRule="exact"/>
        <w:ind w:firstLine="562" w:firstLineChars="200"/>
        <w:jc w:val="center"/>
        <w:textAlignment w:val="auto"/>
        <w:outlineLvl w:val="9"/>
        <w:rPr>
          <w:rFonts w:hint="eastAsia" w:asciiTheme="majorEastAsia" w:hAnsiTheme="majorEastAsia" w:eastAsiaTheme="majorEastAsia" w:cstheme="majorEastAsia"/>
          <w:b/>
          <w:bCs/>
          <w:color w:val="auto"/>
          <w:kern w:val="0"/>
          <w:sz w:val="28"/>
          <w:szCs w:val="32"/>
          <w:highlight w:val="none"/>
          <w:lang w:val="en-US" w:eastAsia="zh-CN" w:bidi="ar-SA"/>
        </w:rPr>
      </w:pPr>
    </w:p>
    <w:p w14:paraId="2BACD4DC">
      <w:pPr>
        <w:keepNext w:val="0"/>
        <w:keepLines w:val="0"/>
        <w:pageBreakBefore w:val="0"/>
        <w:widowControl w:val="0"/>
        <w:kinsoku/>
        <w:wordWrap w:val="0"/>
        <w:overflowPunct/>
        <w:topLinePunct w:val="0"/>
        <w:autoSpaceDE/>
        <w:autoSpaceDN/>
        <w:bidi w:val="0"/>
        <w:adjustRightInd/>
        <w:snapToGrid/>
        <w:spacing w:line="400" w:lineRule="exact"/>
        <w:ind w:firstLine="562" w:firstLineChars="200"/>
        <w:jc w:val="center"/>
        <w:textAlignment w:val="auto"/>
        <w:outlineLvl w:val="9"/>
        <w:rPr>
          <w:rFonts w:hint="eastAsia" w:asciiTheme="majorEastAsia" w:hAnsiTheme="majorEastAsia" w:eastAsiaTheme="majorEastAsia" w:cstheme="majorEastAsia"/>
          <w:b/>
          <w:bCs/>
          <w:color w:val="auto"/>
          <w:kern w:val="0"/>
          <w:sz w:val="28"/>
          <w:szCs w:val="32"/>
          <w:highlight w:val="none"/>
          <w:lang w:val="en-US" w:eastAsia="zh-CN" w:bidi="ar-SA"/>
        </w:rPr>
      </w:pPr>
    </w:p>
    <w:p w14:paraId="2322510E">
      <w:pPr>
        <w:keepNext w:val="0"/>
        <w:keepLines w:val="0"/>
        <w:pageBreakBefore w:val="0"/>
        <w:widowControl w:val="0"/>
        <w:kinsoku/>
        <w:wordWrap w:val="0"/>
        <w:overflowPunct/>
        <w:topLinePunct w:val="0"/>
        <w:autoSpaceDE/>
        <w:autoSpaceDN/>
        <w:bidi w:val="0"/>
        <w:adjustRightInd/>
        <w:snapToGrid/>
        <w:spacing w:line="400" w:lineRule="exact"/>
        <w:ind w:firstLine="562" w:firstLineChars="200"/>
        <w:jc w:val="center"/>
        <w:textAlignment w:val="auto"/>
        <w:outlineLvl w:val="9"/>
        <w:rPr>
          <w:rFonts w:hint="eastAsia" w:asciiTheme="majorEastAsia" w:hAnsiTheme="majorEastAsia" w:eastAsiaTheme="majorEastAsia" w:cstheme="majorEastAsia"/>
          <w:b/>
          <w:bCs/>
          <w:color w:val="auto"/>
          <w:kern w:val="0"/>
          <w:sz w:val="28"/>
          <w:szCs w:val="32"/>
          <w:highlight w:val="none"/>
          <w:lang w:val="en-US" w:eastAsia="zh-CN" w:bidi="ar-SA"/>
        </w:rPr>
      </w:pPr>
    </w:p>
    <w:p w14:paraId="0E5A1F7B">
      <w:pPr>
        <w:keepNext w:val="0"/>
        <w:keepLines w:val="0"/>
        <w:pageBreakBefore w:val="0"/>
        <w:widowControl w:val="0"/>
        <w:kinsoku/>
        <w:wordWrap w:val="0"/>
        <w:overflowPunct/>
        <w:topLinePunct w:val="0"/>
        <w:autoSpaceDE/>
        <w:autoSpaceDN/>
        <w:bidi w:val="0"/>
        <w:adjustRightInd/>
        <w:snapToGrid/>
        <w:spacing w:line="400" w:lineRule="exact"/>
        <w:ind w:firstLine="562" w:firstLineChars="200"/>
        <w:jc w:val="center"/>
        <w:textAlignment w:val="auto"/>
        <w:outlineLvl w:val="9"/>
        <w:rPr>
          <w:rFonts w:hint="eastAsia" w:asciiTheme="majorEastAsia" w:hAnsiTheme="majorEastAsia" w:eastAsiaTheme="majorEastAsia" w:cstheme="majorEastAsia"/>
          <w:b/>
          <w:bCs/>
          <w:color w:val="auto"/>
          <w:kern w:val="0"/>
          <w:sz w:val="28"/>
          <w:szCs w:val="32"/>
          <w:highlight w:val="none"/>
          <w:lang w:val="en-US" w:eastAsia="zh-CN" w:bidi="ar-SA"/>
        </w:rPr>
      </w:pPr>
    </w:p>
    <w:p w14:paraId="01B8F226">
      <w:pPr>
        <w:keepNext w:val="0"/>
        <w:keepLines w:val="0"/>
        <w:pageBreakBefore w:val="0"/>
        <w:widowControl w:val="0"/>
        <w:kinsoku/>
        <w:wordWrap w:val="0"/>
        <w:overflowPunct/>
        <w:topLinePunct w:val="0"/>
        <w:autoSpaceDE/>
        <w:autoSpaceDN/>
        <w:bidi w:val="0"/>
        <w:adjustRightInd/>
        <w:snapToGrid/>
        <w:spacing w:line="400" w:lineRule="exact"/>
        <w:ind w:firstLine="562" w:firstLineChars="200"/>
        <w:jc w:val="center"/>
        <w:textAlignment w:val="auto"/>
        <w:outlineLvl w:val="9"/>
        <w:rPr>
          <w:rFonts w:hint="eastAsia" w:asciiTheme="majorEastAsia" w:hAnsiTheme="majorEastAsia" w:eastAsiaTheme="majorEastAsia" w:cstheme="majorEastAsia"/>
          <w:b/>
          <w:bCs/>
          <w:color w:val="auto"/>
          <w:kern w:val="0"/>
          <w:sz w:val="28"/>
          <w:szCs w:val="32"/>
          <w:highlight w:val="none"/>
          <w:lang w:val="en-US" w:eastAsia="zh-CN" w:bidi="ar-SA"/>
        </w:rPr>
      </w:pPr>
    </w:p>
    <w:p w14:paraId="2DE3FA5D">
      <w:pPr>
        <w:keepNext w:val="0"/>
        <w:keepLines w:val="0"/>
        <w:pageBreakBefore w:val="0"/>
        <w:widowControl w:val="0"/>
        <w:kinsoku/>
        <w:wordWrap w:val="0"/>
        <w:overflowPunct/>
        <w:topLinePunct w:val="0"/>
        <w:autoSpaceDE/>
        <w:autoSpaceDN/>
        <w:bidi w:val="0"/>
        <w:adjustRightInd/>
        <w:snapToGrid/>
        <w:spacing w:line="400" w:lineRule="exact"/>
        <w:ind w:firstLine="562" w:firstLineChars="200"/>
        <w:jc w:val="center"/>
        <w:textAlignment w:val="auto"/>
        <w:outlineLvl w:val="9"/>
        <w:rPr>
          <w:rFonts w:hint="eastAsia" w:asciiTheme="majorEastAsia" w:hAnsiTheme="majorEastAsia" w:eastAsiaTheme="majorEastAsia" w:cstheme="majorEastAsia"/>
          <w:b/>
          <w:bCs/>
          <w:color w:val="auto"/>
          <w:kern w:val="0"/>
          <w:sz w:val="28"/>
          <w:szCs w:val="32"/>
          <w:highlight w:val="none"/>
          <w:lang w:val="en-US" w:eastAsia="zh-CN" w:bidi="ar-SA"/>
        </w:rPr>
      </w:pPr>
    </w:p>
    <w:p w14:paraId="295996B1">
      <w:pPr>
        <w:keepNext w:val="0"/>
        <w:keepLines w:val="0"/>
        <w:pageBreakBefore w:val="0"/>
        <w:widowControl w:val="0"/>
        <w:kinsoku/>
        <w:wordWrap w:val="0"/>
        <w:overflowPunct/>
        <w:topLinePunct w:val="0"/>
        <w:autoSpaceDE/>
        <w:autoSpaceDN/>
        <w:bidi w:val="0"/>
        <w:adjustRightInd/>
        <w:snapToGrid/>
        <w:spacing w:line="400" w:lineRule="exact"/>
        <w:ind w:firstLine="562" w:firstLineChars="200"/>
        <w:jc w:val="center"/>
        <w:textAlignment w:val="auto"/>
        <w:outlineLvl w:val="9"/>
        <w:rPr>
          <w:rFonts w:hint="eastAsia" w:asciiTheme="majorEastAsia" w:hAnsiTheme="majorEastAsia" w:eastAsiaTheme="majorEastAsia" w:cstheme="majorEastAsia"/>
          <w:b/>
          <w:bCs/>
          <w:color w:val="auto"/>
          <w:kern w:val="0"/>
          <w:sz w:val="28"/>
          <w:szCs w:val="32"/>
          <w:highlight w:val="none"/>
          <w:lang w:val="en-US" w:eastAsia="zh-CN" w:bidi="ar-SA"/>
        </w:rPr>
      </w:pPr>
    </w:p>
    <w:p w14:paraId="5CCA058A">
      <w:pPr>
        <w:keepNext w:val="0"/>
        <w:keepLines w:val="0"/>
        <w:pageBreakBefore w:val="0"/>
        <w:widowControl w:val="0"/>
        <w:kinsoku/>
        <w:wordWrap w:val="0"/>
        <w:overflowPunct/>
        <w:topLinePunct w:val="0"/>
        <w:autoSpaceDE/>
        <w:autoSpaceDN/>
        <w:bidi w:val="0"/>
        <w:adjustRightInd/>
        <w:snapToGrid/>
        <w:spacing w:line="400" w:lineRule="exact"/>
        <w:ind w:firstLine="562" w:firstLineChars="200"/>
        <w:jc w:val="center"/>
        <w:textAlignment w:val="auto"/>
        <w:outlineLvl w:val="9"/>
        <w:rPr>
          <w:rFonts w:hint="eastAsia" w:asciiTheme="majorEastAsia" w:hAnsiTheme="majorEastAsia" w:eastAsiaTheme="majorEastAsia" w:cstheme="majorEastAsia"/>
          <w:b/>
          <w:bCs/>
          <w:color w:val="auto"/>
          <w:kern w:val="0"/>
          <w:sz w:val="28"/>
          <w:szCs w:val="32"/>
          <w:highlight w:val="none"/>
          <w:lang w:val="en-US" w:eastAsia="zh-CN" w:bidi="ar-SA"/>
        </w:rPr>
      </w:pPr>
    </w:p>
    <w:p w14:paraId="15850C3A">
      <w:pPr>
        <w:keepNext w:val="0"/>
        <w:keepLines w:val="0"/>
        <w:pageBreakBefore w:val="0"/>
        <w:widowControl w:val="0"/>
        <w:kinsoku/>
        <w:wordWrap w:val="0"/>
        <w:overflowPunct/>
        <w:topLinePunct w:val="0"/>
        <w:autoSpaceDE/>
        <w:autoSpaceDN/>
        <w:bidi w:val="0"/>
        <w:adjustRightInd/>
        <w:snapToGrid/>
        <w:spacing w:line="400" w:lineRule="exact"/>
        <w:ind w:firstLine="562" w:firstLineChars="200"/>
        <w:jc w:val="center"/>
        <w:textAlignment w:val="auto"/>
        <w:outlineLvl w:val="9"/>
        <w:rPr>
          <w:rFonts w:hint="eastAsia" w:asciiTheme="majorEastAsia" w:hAnsiTheme="majorEastAsia" w:eastAsiaTheme="majorEastAsia" w:cstheme="majorEastAsia"/>
          <w:b/>
          <w:bCs/>
          <w:color w:val="auto"/>
          <w:kern w:val="0"/>
          <w:sz w:val="28"/>
          <w:szCs w:val="32"/>
          <w:highlight w:val="none"/>
          <w:lang w:val="en-US" w:eastAsia="zh-CN" w:bidi="ar-SA"/>
        </w:rPr>
      </w:pPr>
      <w:r>
        <w:rPr>
          <w:rFonts w:hint="eastAsia" w:asciiTheme="majorEastAsia" w:hAnsiTheme="majorEastAsia" w:eastAsiaTheme="majorEastAsia" w:cstheme="majorEastAsia"/>
          <w:b/>
          <w:bCs/>
          <w:color w:val="auto"/>
          <w:kern w:val="0"/>
          <w:sz w:val="28"/>
          <w:szCs w:val="32"/>
          <w:highlight w:val="none"/>
          <w:lang w:val="en-US" w:eastAsia="zh-CN" w:bidi="ar-SA"/>
        </w:rPr>
        <w:t>（二）主要管理人员名单</w:t>
      </w:r>
    </w:p>
    <w:tbl>
      <w:tblPr>
        <w:tblStyle w:val="43"/>
        <w:tblW w:w="89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9"/>
        <w:gridCol w:w="1470"/>
        <w:gridCol w:w="1065"/>
        <w:gridCol w:w="2503"/>
        <w:gridCol w:w="2214"/>
        <w:gridCol w:w="1002"/>
      </w:tblGrid>
      <w:tr w14:paraId="65C5A4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2129" w:type="dxa"/>
            <w:gridSpan w:val="2"/>
            <w:tcBorders>
              <w:top w:val="single" w:color="auto" w:sz="4" w:space="0"/>
              <w:left w:val="single" w:color="auto" w:sz="4" w:space="0"/>
              <w:bottom w:val="single" w:color="auto" w:sz="4" w:space="0"/>
              <w:right w:val="single" w:color="auto" w:sz="4" w:space="0"/>
            </w:tcBorders>
            <w:vAlign w:val="center"/>
          </w:tcPr>
          <w:p w14:paraId="48CF363D">
            <w:pPr>
              <w:keepNext w:val="0"/>
              <w:keepLines w:val="0"/>
              <w:suppressLineNumbers w:val="0"/>
              <w:spacing w:before="0" w:beforeAutospacing="0" w:after="0" w:afterAutospacing="0" w:line="400" w:lineRule="exact"/>
              <w:ind w:left="0" w:right="0"/>
              <w:jc w:val="center"/>
              <w:rPr>
                <w:rFonts w:hint="eastAsia" w:ascii="宋体" w:hAnsi="宋体" w:cs="宋体"/>
                <w:b/>
                <w:bCs/>
                <w:color w:val="auto"/>
                <w:szCs w:val="21"/>
                <w:highlight w:val="none"/>
              </w:rPr>
            </w:pPr>
            <w:r>
              <w:rPr>
                <w:rFonts w:hint="eastAsia" w:ascii="宋体" w:hAnsi="宋体" w:cs="宋体"/>
                <w:b/>
                <w:bCs/>
                <w:color w:val="auto"/>
                <w:szCs w:val="21"/>
                <w:highlight w:val="none"/>
              </w:rPr>
              <w:t>人  员</w:t>
            </w:r>
          </w:p>
        </w:tc>
        <w:tc>
          <w:tcPr>
            <w:tcW w:w="6784" w:type="dxa"/>
            <w:gridSpan w:val="4"/>
            <w:tcBorders>
              <w:top w:val="single" w:color="auto" w:sz="4" w:space="0"/>
              <w:left w:val="single" w:color="auto" w:sz="4" w:space="0"/>
              <w:bottom w:val="single" w:color="auto" w:sz="4" w:space="0"/>
              <w:right w:val="single" w:color="auto" w:sz="4" w:space="0"/>
            </w:tcBorders>
            <w:vAlign w:val="center"/>
          </w:tcPr>
          <w:p w14:paraId="6A592228">
            <w:pPr>
              <w:keepNext w:val="0"/>
              <w:keepLines w:val="0"/>
              <w:suppressLineNumbers w:val="0"/>
              <w:spacing w:before="0" w:beforeAutospacing="0" w:after="0" w:afterAutospacing="0" w:line="400" w:lineRule="exact"/>
              <w:ind w:left="0" w:right="0"/>
              <w:jc w:val="center"/>
              <w:rPr>
                <w:rFonts w:hint="default" w:ascii="宋体" w:hAnsi="宋体" w:cs="宋体"/>
                <w:b/>
                <w:bCs/>
                <w:color w:val="auto"/>
                <w:szCs w:val="21"/>
                <w:highlight w:val="none"/>
                <w:lang w:val="en-US" w:eastAsia="zh-CN"/>
              </w:rPr>
            </w:pPr>
            <w:r>
              <w:rPr>
                <w:rFonts w:hint="eastAsia" w:ascii="宋体" w:hAnsi="宋体" w:cs="宋体"/>
                <w:b/>
                <w:bCs/>
                <w:color w:val="auto"/>
                <w:szCs w:val="21"/>
                <w:highlight w:val="none"/>
                <w:lang w:val="en-US" w:eastAsia="zh-CN"/>
              </w:rPr>
              <w:t>人员相关要求</w:t>
            </w:r>
          </w:p>
        </w:tc>
      </w:tr>
      <w:tr w14:paraId="4F8809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jc w:val="center"/>
        </w:trPr>
        <w:tc>
          <w:tcPr>
            <w:tcW w:w="2129" w:type="dxa"/>
            <w:gridSpan w:val="2"/>
            <w:tcBorders>
              <w:top w:val="single" w:color="auto" w:sz="4" w:space="0"/>
              <w:left w:val="single" w:color="auto" w:sz="4" w:space="0"/>
              <w:right w:val="single" w:color="auto" w:sz="4" w:space="0"/>
            </w:tcBorders>
            <w:vAlign w:val="center"/>
          </w:tcPr>
          <w:p w14:paraId="13B08019">
            <w:pPr>
              <w:keepNext w:val="0"/>
              <w:keepLines w:val="0"/>
              <w:suppressLineNumbers w:val="0"/>
              <w:spacing w:before="0" w:beforeAutospacing="0" w:after="0" w:afterAutospacing="0" w:line="400" w:lineRule="exact"/>
              <w:ind w:left="0" w:right="0"/>
              <w:jc w:val="center"/>
              <w:rPr>
                <w:rFonts w:hint="eastAsia" w:ascii="宋体" w:hAnsi="宋体" w:cs="宋体"/>
                <w:b/>
                <w:bCs/>
                <w:color w:val="auto"/>
                <w:szCs w:val="21"/>
                <w:highlight w:val="none"/>
                <w:lang w:val="en-US" w:eastAsia="zh-CN"/>
              </w:rPr>
            </w:pPr>
            <w:r>
              <w:rPr>
                <w:rFonts w:hint="eastAsia" w:ascii="宋体" w:hAnsi="宋体" w:eastAsia="宋体" w:cs="宋体"/>
                <w:b/>
                <w:bCs/>
                <w:color w:val="auto"/>
                <w:sz w:val="21"/>
                <w:szCs w:val="21"/>
                <w:highlight w:val="none"/>
                <w:lang w:val="en-US" w:eastAsia="zh-CN"/>
              </w:rPr>
              <w:t>主要管理人员要求</w:t>
            </w:r>
          </w:p>
        </w:tc>
        <w:tc>
          <w:tcPr>
            <w:tcW w:w="6784" w:type="dxa"/>
            <w:gridSpan w:val="4"/>
            <w:tcBorders>
              <w:top w:val="single" w:color="auto" w:sz="4" w:space="0"/>
              <w:left w:val="single" w:color="auto" w:sz="4" w:space="0"/>
              <w:right w:val="single" w:color="auto" w:sz="4" w:space="0"/>
            </w:tcBorders>
            <w:vAlign w:val="center"/>
          </w:tcPr>
          <w:p w14:paraId="75C6D1BF">
            <w:pPr>
              <w:keepNext w:val="0"/>
              <w:keepLines w:val="0"/>
              <w:suppressLineNumbers w:val="0"/>
              <w:spacing w:before="0" w:beforeAutospacing="0" w:after="0" w:afterAutospacing="0" w:line="400" w:lineRule="exact"/>
              <w:ind w:left="0" w:right="0" w:firstLine="420" w:firstLineChars="200"/>
              <w:jc w:val="left"/>
              <w:rPr>
                <w:rFonts w:hint="eastAsia"/>
                <w:color w:val="auto"/>
                <w:highlight w:val="none"/>
                <w:lang w:val="en-US" w:eastAsia="zh-CN"/>
              </w:rPr>
            </w:pPr>
            <w:bookmarkStart w:id="301" w:name="主要管理人员要求1"/>
            <w:bookmarkEnd w:id="301"/>
            <w:r>
              <w:rPr>
                <w:rFonts w:hint="eastAsia"/>
                <w:color w:val="auto"/>
                <w:highlight w:val="none"/>
                <w:lang w:val="en-US" w:eastAsia="zh-CN"/>
              </w:rPr>
              <w:t>（1）项目经理1名：持有机电相关专业二级建造师及以上执业资格，具有省级及以上交通行政主管部门（或建设行政主管部门）颁发的安全生产考核合格证书（B类）；</w:t>
            </w:r>
          </w:p>
          <w:p w14:paraId="20448003">
            <w:pPr>
              <w:keepNext w:val="0"/>
              <w:keepLines w:val="0"/>
              <w:suppressLineNumbers w:val="0"/>
              <w:spacing w:before="0" w:beforeAutospacing="0" w:after="0" w:afterAutospacing="0" w:line="400" w:lineRule="exact"/>
              <w:ind w:left="0" w:right="0" w:firstLine="420" w:firstLineChars="200"/>
              <w:jc w:val="left"/>
              <w:rPr>
                <w:rFonts w:hint="eastAsia"/>
                <w:color w:val="auto"/>
                <w:highlight w:val="none"/>
                <w:lang w:val="en-US" w:eastAsia="zh-CN"/>
              </w:rPr>
            </w:pPr>
            <w:r>
              <w:rPr>
                <w:rFonts w:hint="eastAsia"/>
                <w:color w:val="auto"/>
                <w:highlight w:val="none"/>
                <w:lang w:val="en-US" w:eastAsia="zh-CN"/>
              </w:rPr>
              <w:t>（2）技术负责人1名：持有机电相关中级工程师及以上职称；</w:t>
            </w:r>
          </w:p>
          <w:p w14:paraId="78BE50BA">
            <w:pPr>
              <w:keepNext w:val="0"/>
              <w:keepLines w:val="0"/>
              <w:suppressLineNumbers w:val="0"/>
              <w:spacing w:before="0" w:beforeAutospacing="0" w:after="0" w:afterAutospacing="0" w:line="400" w:lineRule="exact"/>
              <w:ind w:left="0" w:right="0" w:firstLine="420" w:firstLineChars="200"/>
              <w:jc w:val="left"/>
              <w:rPr>
                <w:rFonts w:hint="eastAsia"/>
                <w:color w:val="auto"/>
                <w:highlight w:val="none"/>
                <w:lang w:val="en-US" w:eastAsia="zh-CN"/>
              </w:rPr>
            </w:pPr>
            <w:r>
              <w:rPr>
                <w:rFonts w:hint="eastAsia"/>
                <w:color w:val="auto"/>
                <w:highlight w:val="none"/>
                <w:lang w:val="en-US" w:eastAsia="zh-CN"/>
              </w:rPr>
              <w:t>（3）安全负责人1名：具有省级及以上交通行政主管部门（或建设行政主管部门）颁发的安全生产考核合格证书（C类）。</w:t>
            </w:r>
          </w:p>
        </w:tc>
      </w:tr>
      <w:tr w14:paraId="71FB22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659" w:type="dxa"/>
            <w:tcBorders>
              <w:top w:val="single" w:color="auto" w:sz="4" w:space="0"/>
              <w:left w:val="single" w:color="auto" w:sz="4" w:space="0"/>
              <w:bottom w:val="single" w:color="auto" w:sz="4" w:space="0"/>
              <w:right w:val="single" w:color="auto" w:sz="4" w:space="0"/>
            </w:tcBorders>
            <w:vAlign w:val="center"/>
          </w:tcPr>
          <w:p w14:paraId="75E29330">
            <w:pPr>
              <w:keepNext w:val="0"/>
              <w:keepLines w:val="0"/>
              <w:suppressLineNumbers w:val="0"/>
              <w:spacing w:before="0" w:beforeAutospacing="0" w:after="0" w:afterAutospacing="0" w:line="400" w:lineRule="exact"/>
              <w:ind w:left="0" w:right="0"/>
              <w:jc w:val="center"/>
              <w:rPr>
                <w:rFonts w:hint="eastAsia" w:ascii="宋体" w:hAnsi="宋体" w:cs="宋体"/>
                <w:b/>
                <w:bCs/>
                <w:color w:val="auto"/>
                <w:szCs w:val="21"/>
                <w:highlight w:val="none"/>
              </w:rPr>
            </w:pPr>
            <w:r>
              <w:rPr>
                <w:rFonts w:hint="eastAsia" w:ascii="宋体" w:hAnsi="宋体" w:cs="宋体"/>
                <w:b/>
                <w:bCs/>
                <w:color w:val="auto"/>
                <w:szCs w:val="21"/>
                <w:highlight w:val="none"/>
              </w:rPr>
              <w:t>序号</w:t>
            </w:r>
          </w:p>
        </w:tc>
        <w:tc>
          <w:tcPr>
            <w:tcW w:w="1470" w:type="dxa"/>
            <w:tcBorders>
              <w:top w:val="single" w:color="auto" w:sz="4" w:space="0"/>
              <w:left w:val="single" w:color="auto" w:sz="4" w:space="0"/>
              <w:bottom w:val="single" w:color="auto" w:sz="4" w:space="0"/>
              <w:right w:val="single" w:color="auto" w:sz="4" w:space="0"/>
            </w:tcBorders>
            <w:vAlign w:val="center"/>
          </w:tcPr>
          <w:p w14:paraId="01415193">
            <w:pPr>
              <w:keepNext w:val="0"/>
              <w:keepLines w:val="0"/>
              <w:suppressLineNumbers w:val="0"/>
              <w:spacing w:before="0" w:beforeAutospacing="0" w:after="0" w:afterAutospacing="0" w:line="400" w:lineRule="exact"/>
              <w:ind w:left="0" w:right="0"/>
              <w:jc w:val="center"/>
              <w:rPr>
                <w:rFonts w:hint="eastAsia" w:ascii="宋体" w:hAnsi="宋体" w:cs="宋体"/>
                <w:b/>
                <w:bCs/>
                <w:color w:val="auto"/>
                <w:szCs w:val="21"/>
                <w:highlight w:val="none"/>
              </w:rPr>
            </w:pPr>
            <w:r>
              <w:rPr>
                <w:rFonts w:hint="eastAsia" w:ascii="宋体" w:hAnsi="宋体" w:cs="宋体"/>
                <w:b/>
                <w:bCs/>
                <w:color w:val="auto"/>
                <w:szCs w:val="21"/>
                <w:highlight w:val="none"/>
              </w:rPr>
              <w:t>人  员</w:t>
            </w:r>
          </w:p>
        </w:tc>
        <w:tc>
          <w:tcPr>
            <w:tcW w:w="1065" w:type="dxa"/>
            <w:tcBorders>
              <w:top w:val="single" w:color="auto" w:sz="4" w:space="0"/>
              <w:left w:val="single" w:color="auto" w:sz="4" w:space="0"/>
              <w:bottom w:val="single" w:color="auto" w:sz="4" w:space="0"/>
              <w:right w:val="single" w:color="auto" w:sz="4" w:space="0"/>
            </w:tcBorders>
            <w:vAlign w:val="center"/>
          </w:tcPr>
          <w:p w14:paraId="503A3914">
            <w:pPr>
              <w:keepNext w:val="0"/>
              <w:keepLines w:val="0"/>
              <w:suppressLineNumbers w:val="0"/>
              <w:spacing w:before="0" w:beforeAutospacing="0" w:after="0" w:afterAutospacing="0" w:line="400" w:lineRule="exact"/>
              <w:ind w:left="0" w:right="0"/>
              <w:jc w:val="center"/>
              <w:rPr>
                <w:rFonts w:hint="eastAsia" w:ascii="宋体" w:hAnsi="宋体" w:eastAsia="宋体" w:cs="宋体"/>
                <w:b/>
                <w:bCs/>
                <w:color w:val="auto"/>
                <w:szCs w:val="21"/>
                <w:highlight w:val="none"/>
                <w:lang w:eastAsia="zh-CN"/>
              </w:rPr>
            </w:pPr>
            <w:r>
              <w:rPr>
                <w:rFonts w:hint="eastAsia" w:ascii="宋体" w:hAnsi="宋体" w:cs="宋体"/>
                <w:b/>
                <w:bCs/>
                <w:color w:val="auto"/>
                <w:szCs w:val="21"/>
                <w:highlight w:val="none"/>
                <w:lang w:val="en-US" w:eastAsia="zh-CN"/>
              </w:rPr>
              <w:t>姓名</w:t>
            </w:r>
          </w:p>
        </w:tc>
        <w:tc>
          <w:tcPr>
            <w:tcW w:w="2503" w:type="dxa"/>
            <w:tcBorders>
              <w:top w:val="single" w:color="auto" w:sz="4" w:space="0"/>
              <w:left w:val="single" w:color="auto" w:sz="4" w:space="0"/>
              <w:bottom w:val="single" w:color="auto" w:sz="4" w:space="0"/>
              <w:right w:val="single" w:color="auto" w:sz="4" w:space="0"/>
            </w:tcBorders>
            <w:vAlign w:val="center"/>
          </w:tcPr>
          <w:p w14:paraId="711811FF">
            <w:pPr>
              <w:keepNext w:val="0"/>
              <w:keepLines w:val="0"/>
              <w:suppressLineNumbers w:val="0"/>
              <w:spacing w:before="0" w:beforeAutospacing="0" w:after="0" w:afterAutospacing="0" w:line="400" w:lineRule="exact"/>
              <w:ind w:left="0" w:right="0"/>
              <w:jc w:val="center"/>
              <w:rPr>
                <w:rFonts w:hint="default" w:ascii="宋体" w:hAnsi="宋体" w:eastAsia="宋体" w:cs="宋体"/>
                <w:b/>
                <w:bCs/>
                <w:color w:val="auto"/>
                <w:szCs w:val="21"/>
                <w:highlight w:val="none"/>
                <w:lang w:val="en-US" w:eastAsia="zh-CN"/>
              </w:rPr>
            </w:pPr>
            <w:r>
              <w:rPr>
                <w:rFonts w:hint="eastAsia" w:ascii="宋体" w:hAnsi="宋体" w:cs="宋体"/>
                <w:b/>
                <w:bCs/>
                <w:color w:val="auto"/>
                <w:szCs w:val="21"/>
                <w:highlight w:val="none"/>
                <w:lang w:val="en-US" w:eastAsia="zh-CN"/>
              </w:rPr>
              <w:t>身份证号码</w:t>
            </w:r>
          </w:p>
        </w:tc>
        <w:tc>
          <w:tcPr>
            <w:tcW w:w="2214" w:type="dxa"/>
            <w:tcBorders>
              <w:top w:val="single" w:color="auto" w:sz="4" w:space="0"/>
              <w:left w:val="single" w:color="auto" w:sz="4" w:space="0"/>
              <w:bottom w:val="single" w:color="auto" w:sz="4" w:space="0"/>
              <w:right w:val="single" w:color="auto" w:sz="4" w:space="0"/>
            </w:tcBorders>
            <w:vAlign w:val="center"/>
          </w:tcPr>
          <w:p w14:paraId="0F247DF9">
            <w:pPr>
              <w:keepNext w:val="0"/>
              <w:keepLines w:val="0"/>
              <w:suppressLineNumbers w:val="0"/>
              <w:spacing w:before="0" w:beforeAutospacing="0" w:after="0" w:afterAutospacing="0" w:line="400" w:lineRule="exact"/>
              <w:ind w:left="0" w:right="0"/>
              <w:jc w:val="center"/>
              <w:rPr>
                <w:rFonts w:hint="default" w:ascii="宋体" w:hAnsi="宋体" w:eastAsia="宋体" w:cs="宋体"/>
                <w:b/>
                <w:bCs/>
                <w:color w:val="auto"/>
                <w:szCs w:val="21"/>
                <w:highlight w:val="none"/>
                <w:lang w:val="en-US" w:eastAsia="zh-CN"/>
              </w:rPr>
            </w:pPr>
            <w:r>
              <w:rPr>
                <w:rFonts w:hint="eastAsia" w:ascii="宋体" w:hAnsi="宋体" w:cs="宋体"/>
                <w:b/>
                <w:bCs/>
                <w:color w:val="auto"/>
                <w:szCs w:val="21"/>
                <w:highlight w:val="none"/>
                <w:lang w:val="en-US" w:eastAsia="zh-CN"/>
              </w:rPr>
              <w:t>资格证件号码</w:t>
            </w:r>
          </w:p>
        </w:tc>
        <w:tc>
          <w:tcPr>
            <w:tcW w:w="1002" w:type="dxa"/>
            <w:tcBorders>
              <w:top w:val="single" w:color="auto" w:sz="4" w:space="0"/>
              <w:left w:val="single" w:color="auto" w:sz="4" w:space="0"/>
              <w:bottom w:val="single" w:color="auto" w:sz="4" w:space="0"/>
              <w:right w:val="single" w:color="auto" w:sz="4" w:space="0"/>
            </w:tcBorders>
            <w:vAlign w:val="center"/>
          </w:tcPr>
          <w:p w14:paraId="40E31C42">
            <w:pPr>
              <w:keepNext w:val="0"/>
              <w:keepLines w:val="0"/>
              <w:suppressLineNumbers w:val="0"/>
              <w:spacing w:before="0" w:beforeAutospacing="0" w:after="0" w:afterAutospacing="0" w:line="400" w:lineRule="exact"/>
              <w:ind w:left="0" w:right="0"/>
              <w:jc w:val="center"/>
              <w:rPr>
                <w:rFonts w:hint="default" w:ascii="宋体" w:hAnsi="宋体" w:cs="宋体"/>
                <w:b/>
                <w:bCs/>
                <w:color w:val="auto"/>
                <w:szCs w:val="21"/>
                <w:highlight w:val="none"/>
                <w:lang w:val="en-US" w:eastAsia="zh-CN"/>
              </w:rPr>
            </w:pPr>
            <w:r>
              <w:rPr>
                <w:rFonts w:hint="eastAsia" w:ascii="宋体" w:hAnsi="宋体" w:cs="宋体"/>
                <w:b/>
                <w:bCs/>
                <w:color w:val="auto"/>
                <w:szCs w:val="21"/>
                <w:highlight w:val="none"/>
                <w:lang w:val="en-US" w:eastAsia="zh-CN"/>
              </w:rPr>
              <w:t>备注</w:t>
            </w:r>
          </w:p>
        </w:tc>
      </w:tr>
      <w:tr w14:paraId="23E0BD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659" w:type="dxa"/>
            <w:tcBorders>
              <w:top w:val="single" w:color="auto" w:sz="4" w:space="0"/>
              <w:left w:val="single" w:color="auto" w:sz="4" w:space="0"/>
              <w:right w:val="single" w:color="auto" w:sz="4" w:space="0"/>
            </w:tcBorders>
            <w:vAlign w:val="center"/>
          </w:tcPr>
          <w:p w14:paraId="543B7CF6">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1</w:t>
            </w:r>
          </w:p>
        </w:tc>
        <w:tc>
          <w:tcPr>
            <w:tcW w:w="1470" w:type="dxa"/>
            <w:tcBorders>
              <w:top w:val="single" w:color="auto" w:sz="4" w:space="0"/>
              <w:left w:val="single" w:color="auto" w:sz="4" w:space="0"/>
              <w:right w:val="single" w:color="auto" w:sz="4" w:space="0"/>
            </w:tcBorders>
            <w:vAlign w:val="center"/>
          </w:tcPr>
          <w:p w14:paraId="1564D78A">
            <w:pPr>
              <w:keepNext w:val="0"/>
              <w:keepLines w:val="0"/>
              <w:suppressLineNumbers w:val="0"/>
              <w:spacing w:before="0" w:beforeAutospacing="0" w:after="0" w:afterAutospacing="0" w:line="400" w:lineRule="exact"/>
              <w:ind w:left="0" w:right="0"/>
              <w:jc w:val="center"/>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项目经理</w:t>
            </w:r>
          </w:p>
        </w:tc>
        <w:tc>
          <w:tcPr>
            <w:tcW w:w="1065" w:type="dxa"/>
            <w:tcBorders>
              <w:top w:val="single" w:color="auto" w:sz="4" w:space="0"/>
              <w:left w:val="single" w:color="auto" w:sz="4" w:space="0"/>
              <w:bottom w:val="single" w:color="auto" w:sz="4" w:space="0"/>
              <w:right w:val="single" w:color="auto" w:sz="4" w:space="0"/>
            </w:tcBorders>
            <w:vAlign w:val="center"/>
          </w:tcPr>
          <w:p w14:paraId="6E9D687F">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szCs w:val="21"/>
                <w:highlight w:val="none"/>
                <w:lang w:val="en-US" w:eastAsia="zh-CN"/>
              </w:rPr>
            </w:pPr>
          </w:p>
        </w:tc>
        <w:tc>
          <w:tcPr>
            <w:tcW w:w="2503" w:type="dxa"/>
            <w:tcBorders>
              <w:top w:val="single" w:color="auto" w:sz="4" w:space="0"/>
              <w:left w:val="single" w:color="auto" w:sz="4" w:space="0"/>
              <w:bottom w:val="single" w:color="auto" w:sz="4" w:space="0"/>
              <w:right w:val="single" w:color="auto" w:sz="4" w:space="0"/>
            </w:tcBorders>
            <w:vAlign w:val="center"/>
          </w:tcPr>
          <w:p w14:paraId="1E59103A">
            <w:pPr>
              <w:keepNext w:val="0"/>
              <w:keepLines w:val="0"/>
              <w:suppressLineNumbers w:val="0"/>
              <w:spacing w:before="0" w:beforeAutospacing="0" w:after="0" w:afterAutospacing="0" w:line="400" w:lineRule="exact"/>
              <w:ind w:left="0" w:right="0"/>
              <w:jc w:val="center"/>
              <w:rPr>
                <w:rFonts w:hint="default" w:ascii="宋体" w:hAnsi="宋体" w:eastAsia="宋体" w:cs="宋体"/>
                <w:color w:val="auto"/>
                <w:szCs w:val="21"/>
                <w:highlight w:val="none"/>
                <w:lang w:val="en-US" w:eastAsia="zh-CN"/>
              </w:rPr>
            </w:pPr>
          </w:p>
        </w:tc>
        <w:tc>
          <w:tcPr>
            <w:tcW w:w="2214" w:type="dxa"/>
            <w:tcBorders>
              <w:top w:val="single" w:color="auto" w:sz="4" w:space="0"/>
              <w:left w:val="single" w:color="auto" w:sz="4" w:space="0"/>
              <w:bottom w:val="single" w:color="auto" w:sz="4" w:space="0"/>
              <w:right w:val="single" w:color="auto" w:sz="4" w:space="0"/>
            </w:tcBorders>
            <w:vAlign w:val="center"/>
          </w:tcPr>
          <w:p w14:paraId="2CB26D45">
            <w:pPr>
              <w:keepNext w:val="0"/>
              <w:keepLines w:val="0"/>
              <w:suppressLineNumbers w:val="0"/>
              <w:spacing w:before="0" w:beforeAutospacing="0" w:after="0" w:afterAutospacing="0" w:line="400" w:lineRule="exact"/>
              <w:ind w:left="0" w:right="0"/>
              <w:jc w:val="center"/>
              <w:rPr>
                <w:rFonts w:hint="eastAsia" w:ascii="宋体" w:hAnsi="宋体" w:cs="宋体"/>
                <w:color w:val="auto"/>
                <w:szCs w:val="21"/>
                <w:highlight w:val="none"/>
                <w:lang w:val="en-US" w:eastAsia="zh-CN"/>
              </w:rPr>
            </w:pPr>
          </w:p>
        </w:tc>
        <w:tc>
          <w:tcPr>
            <w:tcW w:w="1002" w:type="dxa"/>
            <w:tcBorders>
              <w:top w:val="single" w:color="auto" w:sz="4" w:space="0"/>
              <w:left w:val="single" w:color="auto" w:sz="4" w:space="0"/>
              <w:bottom w:val="single" w:color="auto" w:sz="4" w:space="0"/>
              <w:right w:val="single" w:color="auto" w:sz="4" w:space="0"/>
            </w:tcBorders>
            <w:vAlign w:val="center"/>
          </w:tcPr>
          <w:p w14:paraId="4745EB33">
            <w:pPr>
              <w:keepNext w:val="0"/>
              <w:keepLines w:val="0"/>
              <w:suppressLineNumbers w:val="0"/>
              <w:spacing w:before="0" w:beforeAutospacing="0" w:after="0" w:afterAutospacing="0" w:line="400" w:lineRule="exact"/>
              <w:ind w:left="0" w:right="0"/>
              <w:jc w:val="center"/>
              <w:rPr>
                <w:rFonts w:hint="eastAsia" w:ascii="宋体" w:hAnsi="宋体" w:cs="宋体"/>
                <w:color w:val="auto"/>
                <w:szCs w:val="21"/>
                <w:highlight w:val="none"/>
                <w:lang w:val="en-US" w:eastAsia="zh-CN"/>
              </w:rPr>
            </w:pPr>
          </w:p>
        </w:tc>
      </w:tr>
      <w:tr w14:paraId="04D74C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659" w:type="dxa"/>
            <w:tcBorders>
              <w:top w:val="single" w:color="auto" w:sz="4" w:space="0"/>
              <w:left w:val="single" w:color="auto" w:sz="4" w:space="0"/>
              <w:right w:val="single" w:color="auto" w:sz="4" w:space="0"/>
            </w:tcBorders>
            <w:vAlign w:val="center"/>
          </w:tcPr>
          <w:p w14:paraId="5DE93002">
            <w:pPr>
              <w:keepNext w:val="0"/>
              <w:keepLines w:val="0"/>
              <w:suppressLineNumbers w:val="0"/>
              <w:spacing w:before="0" w:beforeAutospacing="0" w:after="0" w:afterAutospacing="0" w:line="400" w:lineRule="exact"/>
              <w:ind w:left="0" w:right="0"/>
              <w:jc w:val="center"/>
              <w:rPr>
                <w:rFonts w:hint="default" w:ascii="宋体" w:hAnsi="宋体" w:cs="宋体"/>
                <w:color w:val="auto"/>
                <w:szCs w:val="21"/>
                <w:highlight w:val="none"/>
                <w:lang w:val="en-US" w:eastAsia="zh-CN"/>
              </w:rPr>
            </w:pPr>
            <w:r>
              <w:rPr>
                <w:rFonts w:hint="eastAsia" w:ascii="宋体" w:hAnsi="宋体" w:cs="宋体"/>
                <w:color w:val="auto"/>
                <w:szCs w:val="21"/>
                <w:highlight w:val="none"/>
                <w:lang w:val="en-US" w:eastAsia="zh-CN"/>
              </w:rPr>
              <w:t>2</w:t>
            </w:r>
          </w:p>
        </w:tc>
        <w:tc>
          <w:tcPr>
            <w:tcW w:w="1470" w:type="dxa"/>
            <w:tcBorders>
              <w:top w:val="single" w:color="auto" w:sz="4" w:space="0"/>
              <w:left w:val="single" w:color="auto" w:sz="4" w:space="0"/>
              <w:right w:val="single" w:color="auto" w:sz="4" w:space="0"/>
            </w:tcBorders>
            <w:vAlign w:val="center"/>
          </w:tcPr>
          <w:p w14:paraId="2CA9AE31">
            <w:pPr>
              <w:keepNext w:val="0"/>
              <w:keepLines w:val="0"/>
              <w:suppressLineNumbers w:val="0"/>
              <w:spacing w:before="0" w:beforeAutospacing="0" w:after="0" w:afterAutospacing="0" w:line="400" w:lineRule="exact"/>
              <w:ind w:left="0" w:right="0"/>
              <w:jc w:val="center"/>
              <w:rPr>
                <w:rFonts w:hint="default" w:ascii="宋体" w:hAnsi="宋体" w:cs="宋体"/>
                <w:color w:val="auto"/>
                <w:szCs w:val="21"/>
                <w:highlight w:val="none"/>
                <w:lang w:val="en-US" w:eastAsia="zh-CN"/>
              </w:rPr>
            </w:pPr>
            <w:r>
              <w:rPr>
                <w:rFonts w:hint="eastAsia" w:ascii="宋体" w:hAnsi="宋体" w:cs="宋体"/>
                <w:color w:val="auto"/>
                <w:szCs w:val="21"/>
                <w:highlight w:val="none"/>
                <w:lang w:val="en-US" w:eastAsia="zh-CN"/>
              </w:rPr>
              <w:t>技术负责人</w:t>
            </w:r>
          </w:p>
        </w:tc>
        <w:tc>
          <w:tcPr>
            <w:tcW w:w="1065" w:type="dxa"/>
            <w:tcBorders>
              <w:top w:val="single" w:color="auto" w:sz="4" w:space="0"/>
              <w:left w:val="single" w:color="auto" w:sz="4" w:space="0"/>
              <w:bottom w:val="single" w:color="auto" w:sz="4" w:space="0"/>
              <w:right w:val="single" w:color="auto" w:sz="4" w:space="0"/>
            </w:tcBorders>
            <w:vAlign w:val="center"/>
          </w:tcPr>
          <w:p w14:paraId="5D925F41">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auto"/>
                <w:szCs w:val="21"/>
                <w:highlight w:val="none"/>
                <w:lang w:val="en-US" w:eastAsia="zh-CN"/>
              </w:rPr>
            </w:pPr>
          </w:p>
        </w:tc>
        <w:tc>
          <w:tcPr>
            <w:tcW w:w="2503" w:type="dxa"/>
            <w:tcBorders>
              <w:top w:val="single" w:color="auto" w:sz="4" w:space="0"/>
              <w:left w:val="single" w:color="auto" w:sz="4" w:space="0"/>
              <w:bottom w:val="single" w:color="auto" w:sz="4" w:space="0"/>
              <w:right w:val="single" w:color="auto" w:sz="4" w:space="0"/>
            </w:tcBorders>
            <w:vAlign w:val="center"/>
          </w:tcPr>
          <w:p w14:paraId="27A3D273">
            <w:pPr>
              <w:keepNext w:val="0"/>
              <w:keepLines w:val="0"/>
              <w:suppressLineNumbers w:val="0"/>
              <w:spacing w:before="0" w:beforeAutospacing="0" w:after="0" w:afterAutospacing="0" w:line="400" w:lineRule="exact"/>
              <w:ind w:left="0" w:right="0"/>
              <w:jc w:val="center"/>
              <w:rPr>
                <w:rFonts w:hint="default" w:ascii="宋体" w:hAnsi="宋体" w:eastAsia="宋体" w:cs="宋体"/>
                <w:color w:val="auto"/>
                <w:szCs w:val="21"/>
                <w:highlight w:val="none"/>
                <w:lang w:val="en-US" w:eastAsia="zh-CN"/>
              </w:rPr>
            </w:pPr>
          </w:p>
        </w:tc>
        <w:tc>
          <w:tcPr>
            <w:tcW w:w="2214" w:type="dxa"/>
            <w:tcBorders>
              <w:top w:val="single" w:color="auto" w:sz="4" w:space="0"/>
              <w:left w:val="single" w:color="auto" w:sz="4" w:space="0"/>
              <w:bottom w:val="single" w:color="auto" w:sz="4" w:space="0"/>
              <w:right w:val="single" w:color="auto" w:sz="4" w:space="0"/>
            </w:tcBorders>
            <w:vAlign w:val="center"/>
          </w:tcPr>
          <w:p w14:paraId="1666EF29">
            <w:pPr>
              <w:keepNext w:val="0"/>
              <w:keepLines w:val="0"/>
              <w:suppressLineNumbers w:val="0"/>
              <w:spacing w:before="0" w:beforeAutospacing="0" w:after="0" w:afterAutospacing="0" w:line="400" w:lineRule="exact"/>
              <w:ind w:left="0" w:right="0"/>
              <w:jc w:val="center"/>
              <w:rPr>
                <w:rFonts w:hint="eastAsia" w:ascii="宋体" w:hAnsi="宋体" w:cs="宋体"/>
                <w:color w:val="auto"/>
                <w:szCs w:val="21"/>
                <w:highlight w:val="none"/>
                <w:lang w:val="en-US" w:eastAsia="zh-CN"/>
              </w:rPr>
            </w:pPr>
          </w:p>
        </w:tc>
        <w:tc>
          <w:tcPr>
            <w:tcW w:w="1002" w:type="dxa"/>
            <w:tcBorders>
              <w:top w:val="single" w:color="auto" w:sz="4" w:space="0"/>
              <w:left w:val="single" w:color="auto" w:sz="4" w:space="0"/>
              <w:bottom w:val="single" w:color="auto" w:sz="4" w:space="0"/>
              <w:right w:val="single" w:color="auto" w:sz="4" w:space="0"/>
            </w:tcBorders>
            <w:vAlign w:val="center"/>
          </w:tcPr>
          <w:p w14:paraId="46F30725">
            <w:pPr>
              <w:keepNext w:val="0"/>
              <w:keepLines w:val="0"/>
              <w:suppressLineNumbers w:val="0"/>
              <w:spacing w:before="0" w:beforeAutospacing="0" w:after="0" w:afterAutospacing="0" w:line="400" w:lineRule="exact"/>
              <w:ind w:left="0" w:right="0"/>
              <w:jc w:val="center"/>
              <w:rPr>
                <w:rFonts w:hint="eastAsia" w:ascii="宋体" w:hAnsi="宋体" w:cs="宋体"/>
                <w:color w:val="auto"/>
                <w:szCs w:val="21"/>
                <w:highlight w:val="none"/>
                <w:lang w:val="en-US" w:eastAsia="zh-CN"/>
              </w:rPr>
            </w:pPr>
          </w:p>
        </w:tc>
      </w:tr>
      <w:tr w14:paraId="110FEB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jc w:val="center"/>
        </w:trPr>
        <w:tc>
          <w:tcPr>
            <w:tcW w:w="659" w:type="dxa"/>
            <w:tcBorders>
              <w:top w:val="single" w:color="auto" w:sz="4" w:space="0"/>
              <w:left w:val="single" w:color="auto" w:sz="4" w:space="0"/>
              <w:right w:val="single" w:color="auto" w:sz="4" w:space="0"/>
            </w:tcBorders>
            <w:vAlign w:val="center"/>
          </w:tcPr>
          <w:p w14:paraId="380E7903">
            <w:pPr>
              <w:keepNext w:val="0"/>
              <w:keepLines w:val="0"/>
              <w:suppressLineNumbers w:val="0"/>
              <w:spacing w:before="0" w:beforeAutospacing="0" w:after="0" w:afterAutospacing="0" w:line="400" w:lineRule="exact"/>
              <w:ind w:left="0" w:right="0"/>
              <w:jc w:val="center"/>
              <w:rPr>
                <w:rFonts w:hint="default" w:ascii="宋体" w:hAnsi="宋体" w:cs="宋体"/>
                <w:color w:val="auto"/>
                <w:szCs w:val="21"/>
                <w:highlight w:val="none"/>
                <w:lang w:val="en-US" w:eastAsia="zh-CN"/>
              </w:rPr>
            </w:pPr>
            <w:r>
              <w:rPr>
                <w:rFonts w:hint="eastAsia" w:ascii="宋体" w:hAnsi="宋体" w:cs="宋体"/>
                <w:color w:val="auto"/>
                <w:szCs w:val="21"/>
                <w:highlight w:val="none"/>
                <w:lang w:val="en-US" w:eastAsia="zh-CN"/>
              </w:rPr>
              <w:t>3</w:t>
            </w:r>
          </w:p>
        </w:tc>
        <w:tc>
          <w:tcPr>
            <w:tcW w:w="1470" w:type="dxa"/>
            <w:tcBorders>
              <w:top w:val="single" w:color="auto" w:sz="4" w:space="0"/>
              <w:left w:val="single" w:color="auto" w:sz="4" w:space="0"/>
              <w:right w:val="single" w:color="auto" w:sz="4" w:space="0"/>
            </w:tcBorders>
            <w:vAlign w:val="center"/>
          </w:tcPr>
          <w:p w14:paraId="669D7DD3">
            <w:pPr>
              <w:keepNext w:val="0"/>
              <w:keepLines w:val="0"/>
              <w:suppressLineNumbers w:val="0"/>
              <w:spacing w:before="0" w:beforeAutospacing="0" w:after="0" w:afterAutospacing="0" w:line="400" w:lineRule="exact"/>
              <w:ind w:left="0" w:right="0"/>
              <w:jc w:val="center"/>
              <w:rPr>
                <w:rFonts w:hint="default" w:ascii="宋体" w:hAnsi="宋体" w:cs="宋体"/>
                <w:color w:val="auto"/>
                <w:szCs w:val="21"/>
                <w:highlight w:val="none"/>
                <w:lang w:val="en-US" w:eastAsia="zh-CN"/>
              </w:rPr>
            </w:pPr>
            <w:r>
              <w:rPr>
                <w:rFonts w:hint="default" w:ascii="宋体" w:hAnsi="宋体" w:cs="宋体"/>
                <w:color w:val="auto"/>
                <w:szCs w:val="21"/>
                <w:highlight w:val="none"/>
                <w:lang w:val="en-US" w:eastAsia="zh-CN"/>
              </w:rPr>
              <w:t>安全负责人</w:t>
            </w:r>
          </w:p>
        </w:tc>
        <w:tc>
          <w:tcPr>
            <w:tcW w:w="1065" w:type="dxa"/>
            <w:tcBorders>
              <w:top w:val="single" w:color="auto" w:sz="4" w:space="0"/>
              <w:left w:val="single" w:color="auto" w:sz="4" w:space="0"/>
              <w:bottom w:val="single" w:color="auto" w:sz="4" w:space="0"/>
              <w:right w:val="single" w:color="auto" w:sz="4" w:space="0"/>
            </w:tcBorders>
            <w:vAlign w:val="center"/>
          </w:tcPr>
          <w:p w14:paraId="1FF4B2EE">
            <w:pPr>
              <w:keepNext w:val="0"/>
              <w:keepLines w:val="0"/>
              <w:suppressLineNumbers w:val="0"/>
              <w:spacing w:before="0" w:beforeAutospacing="0" w:after="0" w:afterAutospacing="0" w:line="400" w:lineRule="exact"/>
              <w:ind w:left="0" w:right="0"/>
              <w:jc w:val="center"/>
              <w:rPr>
                <w:rFonts w:hint="default" w:ascii="宋体" w:hAnsi="宋体" w:cs="宋体"/>
                <w:color w:val="auto"/>
                <w:szCs w:val="21"/>
                <w:highlight w:val="none"/>
                <w:lang w:val="en-US" w:eastAsia="zh-CN"/>
              </w:rPr>
            </w:pPr>
          </w:p>
        </w:tc>
        <w:tc>
          <w:tcPr>
            <w:tcW w:w="2503" w:type="dxa"/>
            <w:tcBorders>
              <w:top w:val="single" w:color="auto" w:sz="4" w:space="0"/>
              <w:left w:val="single" w:color="auto" w:sz="4" w:space="0"/>
              <w:bottom w:val="single" w:color="auto" w:sz="4" w:space="0"/>
              <w:right w:val="single" w:color="auto" w:sz="4" w:space="0"/>
            </w:tcBorders>
            <w:vAlign w:val="center"/>
          </w:tcPr>
          <w:p w14:paraId="2EA196FB">
            <w:pPr>
              <w:keepNext w:val="0"/>
              <w:keepLines w:val="0"/>
              <w:suppressLineNumbers w:val="0"/>
              <w:spacing w:before="0" w:beforeAutospacing="0" w:after="0" w:afterAutospacing="0" w:line="400" w:lineRule="exact"/>
              <w:ind w:left="0" w:right="0"/>
              <w:jc w:val="center"/>
              <w:rPr>
                <w:rFonts w:hint="eastAsia" w:ascii="宋体" w:hAnsi="宋体" w:cs="宋体"/>
                <w:color w:val="auto"/>
                <w:szCs w:val="21"/>
                <w:highlight w:val="none"/>
                <w:lang w:val="en-US" w:eastAsia="zh-CN"/>
              </w:rPr>
            </w:pPr>
          </w:p>
        </w:tc>
        <w:tc>
          <w:tcPr>
            <w:tcW w:w="2214" w:type="dxa"/>
            <w:tcBorders>
              <w:top w:val="single" w:color="auto" w:sz="4" w:space="0"/>
              <w:left w:val="single" w:color="auto" w:sz="4" w:space="0"/>
              <w:bottom w:val="single" w:color="auto" w:sz="4" w:space="0"/>
              <w:right w:val="single" w:color="auto" w:sz="4" w:space="0"/>
            </w:tcBorders>
            <w:vAlign w:val="center"/>
          </w:tcPr>
          <w:p w14:paraId="63604F9F">
            <w:pPr>
              <w:keepNext w:val="0"/>
              <w:keepLines w:val="0"/>
              <w:suppressLineNumbers w:val="0"/>
              <w:spacing w:before="0" w:beforeAutospacing="0" w:after="0" w:afterAutospacing="0" w:line="400" w:lineRule="exact"/>
              <w:ind w:left="0" w:right="0"/>
              <w:jc w:val="center"/>
              <w:rPr>
                <w:rFonts w:hint="eastAsia" w:ascii="宋体" w:hAnsi="宋体" w:cs="宋体"/>
                <w:color w:val="auto"/>
                <w:szCs w:val="21"/>
                <w:highlight w:val="none"/>
                <w:lang w:val="en-US" w:eastAsia="zh-CN"/>
              </w:rPr>
            </w:pPr>
          </w:p>
        </w:tc>
        <w:tc>
          <w:tcPr>
            <w:tcW w:w="1002" w:type="dxa"/>
            <w:tcBorders>
              <w:top w:val="single" w:color="auto" w:sz="4" w:space="0"/>
              <w:left w:val="single" w:color="auto" w:sz="4" w:space="0"/>
              <w:bottom w:val="single" w:color="auto" w:sz="4" w:space="0"/>
              <w:right w:val="single" w:color="auto" w:sz="4" w:space="0"/>
            </w:tcBorders>
            <w:vAlign w:val="center"/>
          </w:tcPr>
          <w:p w14:paraId="367108F5">
            <w:pPr>
              <w:keepNext w:val="0"/>
              <w:keepLines w:val="0"/>
              <w:suppressLineNumbers w:val="0"/>
              <w:spacing w:before="0" w:beforeAutospacing="0" w:after="0" w:afterAutospacing="0" w:line="400" w:lineRule="exact"/>
              <w:ind w:left="0" w:right="0"/>
              <w:jc w:val="center"/>
              <w:rPr>
                <w:rFonts w:hint="eastAsia" w:ascii="宋体" w:hAnsi="宋体" w:cs="宋体"/>
                <w:color w:val="auto"/>
                <w:szCs w:val="21"/>
                <w:highlight w:val="none"/>
                <w:lang w:val="en-US" w:eastAsia="zh-CN"/>
              </w:rPr>
            </w:pPr>
          </w:p>
        </w:tc>
      </w:tr>
    </w:tbl>
    <w:p w14:paraId="5975CA5A">
      <w:pPr>
        <w:spacing w:line="400" w:lineRule="exact"/>
        <w:ind w:firstLine="422" w:firstLineChars="200"/>
        <w:jc w:val="left"/>
        <w:rPr>
          <w:rFonts w:hint="eastAsia" w:ascii="宋体" w:hAnsi="宋体" w:cs="宋体"/>
          <w:color w:val="auto"/>
          <w:szCs w:val="21"/>
          <w:highlight w:val="none"/>
        </w:rPr>
      </w:pPr>
      <w:r>
        <w:rPr>
          <w:rFonts w:hint="eastAsia" w:ascii="宋体" w:hAnsi="宋体" w:eastAsia="宋体" w:cs="宋体"/>
          <w:b/>
          <w:bCs/>
          <w:color w:val="auto"/>
          <w:kern w:val="2"/>
          <w:sz w:val="21"/>
          <w:szCs w:val="21"/>
          <w:highlight w:val="none"/>
          <w:lang w:val="en-US" w:eastAsia="zh-CN" w:bidi="ar-SA"/>
        </w:rPr>
        <w:t xml:space="preserve"> 注：需提供项目主要管理人员名单（表格形式），以上人员相关资质证件、身份证复印件及由社保局出具的报价人为以上人员缴纳</w:t>
      </w:r>
      <w:r>
        <w:rPr>
          <w:rFonts w:hint="eastAsia" w:ascii="宋体" w:hAnsi="宋体" w:cs="宋体"/>
          <w:b/>
          <w:bCs/>
          <w:color w:val="auto"/>
          <w:kern w:val="2"/>
          <w:sz w:val="21"/>
          <w:szCs w:val="21"/>
          <w:highlight w:val="none"/>
          <w:u w:val="single"/>
          <w:lang w:val="en-US" w:eastAsia="zh-CN" w:bidi="ar-SA"/>
        </w:rPr>
        <w:t xml:space="preserve">  2025 </w:t>
      </w:r>
      <w:r>
        <w:rPr>
          <w:rFonts w:hint="eastAsia" w:ascii="宋体" w:hAnsi="宋体" w:eastAsia="宋体" w:cs="宋体"/>
          <w:b/>
          <w:bCs/>
          <w:color w:val="auto"/>
          <w:kern w:val="2"/>
          <w:sz w:val="21"/>
          <w:szCs w:val="21"/>
          <w:highlight w:val="none"/>
          <w:lang w:val="en-US" w:eastAsia="zh-CN" w:bidi="ar-SA"/>
        </w:rPr>
        <w:t>年</w:t>
      </w:r>
      <w:r>
        <w:rPr>
          <w:rFonts w:hint="eastAsia" w:ascii="宋体" w:hAnsi="宋体" w:cs="宋体"/>
          <w:b/>
          <w:bCs/>
          <w:color w:val="auto"/>
          <w:kern w:val="2"/>
          <w:sz w:val="21"/>
          <w:szCs w:val="21"/>
          <w:highlight w:val="none"/>
          <w:u w:val="single"/>
          <w:lang w:val="en-US" w:eastAsia="zh-CN" w:bidi="ar-SA"/>
        </w:rPr>
        <w:t xml:space="preserve"> 10 </w:t>
      </w:r>
      <w:r>
        <w:rPr>
          <w:rFonts w:hint="eastAsia" w:ascii="宋体" w:hAnsi="宋体" w:eastAsia="宋体" w:cs="宋体"/>
          <w:b/>
          <w:bCs/>
          <w:color w:val="auto"/>
          <w:kern w:val="2"/>
          <w:sz w:val="21"/>
          <w:szCs w:val="21"/>
          <w:highlight w:val="none"/>
          <w:lang w:val="en-US" w:eastAsia="zh-CN" w:bidi="ar-SA"/>
        </w:rPr>
        <w:t>月至</w:t>
      </w:r>
      <w:r>
        <w:rPr>
          <w:rFonts w:hint="eastAsia" w:ascii="宋体" w:hAnsi="宋体" w:cs="宋体"/>
          <w:b/>
          <w:bCs/>
          <w:color w:val="auto"/>
          <w:kern w:val="2"/>
          <w:sz w:val="21"/>
          <w:szCs w:val="21"/>
          <w:highlight w:val="none"/>
          <w:u w:val="single"/>
          <w:lang w:val="en-US" w:eastAsia="zh-CN" w:bidi="ar-SA"/>
        </w:rPr>
        <w:t xml:space="preserve"> 2025 </w:t>
      </w:r>
      <w:r>
        <w:rPr>
          <w:rFonts w:hint="eastAsia" w:ascii="宋体" w:hAnsi="宋体" w:eastAsia="宋体" w:cs="宋体"/>
          <w:b/>
          <w:bCs/>
          <w:color w:val="auto"/>
          <w:kern w:val="2"/>
          <w:sz w:val="21"/>
          <w:szCs w:val="21"/>
          <w:highlight w:val="none"/>
          <w:lang w:val="en-US" w:eastAsia="zh-CN" w:bidi="ar-SA"/>
        </w:rPr>
        <w:t>年</w:t>
      </w:r>
      <w:r>
        <w:rPr>
          <w:rFonts w:hint="eastAsia" w:ascii="宋体" w:hAnsi="宋体" w:cs="宋体"/>
          <w:b/>
          <w:bCs/>
          <w:color w:val="auto"/>
          <w:kern w:val="2"/>
          <w:sz w:val="21"/>
          <w:szCs w:val="21"/>
          <w:highlight w:val="none"/>
          <w:u w:val="single"/>
          <w:lang w:val="en-US" w:eastAsia="zh-CN" w:bidi="ar-SA"/>
        </w:rPr>
        <w:t xml:space="preserve"> 12 </w:t>
      </w:r>
      <w:r>
        <w:rPr>
          <w:rFonts w:hint="eastAsia" w:ascii="宋体" w:hAnsi="宋体" w:eastAsia="宋体" w:cs="宋体"/>
          <w:b/>
          <w:bCs/>
          <w:color w:val="auto"/>
          <w:kern w:val="2"/>
          <w:sz w:val="21"/>
          <w:szCs w:val="21"/>
          <w:highlight w:val="none"/>
          <w:lang w:val="en-US" w:eastAsia="zh-CN" w:bidi="ar-SA"/>
        </w:rPr>
        <w:t>月</w:t>
      </w:r>
      <w:r>
        <w:rPr>
          <w:rFonts w:hint="default" w:ascii="宋体" w:hAnsi="宋体" w:cs="宋体"/>
          <w:b/>
          <w:bCs/>
          <w:color w:val="auto"/>
          <w:kern w:val="2"/>
          <w:sz w:val="21"/>
          <w:szCs w:val="21"/>
          <w:highlight w:val="none"/>
          <w:lang w:eastAsia="zh-CN" w:bidi="ar-SA"/>
        </w:rPr>
        <w:t>间</w:t>
      </w:r>
      <w:r>
        <w:rPr>
          <w:rFonts w:hint="eastAsia" w:ascii="宋体" w:hAnsi="宋体" w:eastAsia="宋体" w:cs="宋体"/>
          <w:b/>
          <w:bCs/>
          <w:color w:val="auto"/>
          <w:kern w:val="2"/>
          <w:sz w:val="21"/>
          <w:szCs w:val="21"/>
          <w:highlight w:val="none"/>
          <w:lang w:val="en-US" w:eastAsia="zh-CN" w:bidi="ar-SA"/>
        </w:rPr>
        <w:t>连续三个月的养老保险证明（带有社保部门公章或社保部门的有效电子印章），并加盖单位公章。</w:t>
      </w:r>
    </w:p>
    <w:bookmarkEnd w:id="286"/>
    <w:bookmarkEnd w:id="287"/>
    <w:bookmarkEnd w:id="288"/>
    <w:bookmarkEnd w:id="289"/>
    <w:bookmarkEnd w:id="290"/>
    <w:bookmarkEnd w:id="291"/>
    <w:bookmarkEnd w:id="292"/>
    <w:bookmarkEnd w:id="293"/>
    <w:p w14:paraId="375D4C55">
      <w:pPr>
        <w:spacing w:line="400" w:lineRule="exact"/>
        <w:ind w:firstLine="422" w:firstLineChars="200"/>
        <w:jc w:val="left"/>
        <w:rPr>
          <w:rFonts w:hint="eastAsia" w:ascii="宋体" w:hAnsi="宋体" w:eastAsia="宋体" w:cs="宋体"/>
          <w:b/>
          <w:bCs/>
          <w:color w:val="auto"/>
          <w:szCs w:val="21"/>
          <w:highlight w:val="none"/>
          <w:lang w:val="en-US" w:eastAsia="zh-CN"/>
        </w:rPr>
      </w:pPr>
      <w:bookmarkStart w:id="302" w:name="_Toc503951055"/>
      <w:bookmarkStart w:id="303" w:name="_Toc447827068"/>
      <w:bookmarkStart w:id="304" w:name="_Toc513633973"/>
      <w:bookmarkStart w:id="305" w:name="_Toc11329281"/>
      <w:bookmarkStart w:id="306" w:name="_Toc11672"/>
    </w:p>
    <w:p w14:paraId="101B60A4">
      <w:pPr>
        <w:pStyle w:val="16"/>
        <w:rPr>
          <w:rFonts w:hint="eastAsia" w:hAnsi="宋体"/>
          <w:color w:val="auto"/>
          <w:sz w:val="21"/>
          <w:szCs w:val="21"/>
          <w:highlight w:val="none"/>
        </w:rPr>
      </w:pPr>
    </w:p>
    <w:bookmarkEnd w:id="302"/>
    <w:bookmarkEnd w:id="303"/>
    <w:bookmarkEnd w:id="304"/>
    <w:p w14:paraId="48D8C7AD">
      <w:pPr>
        <w:spacing w:before="0" w:after="0"/>
        <w:jc w:val="center"/>
        <w:rPr>
          <w:rFonts w:hint="eastAsia" w:ascii="宋体" w:hAnsi="宋体" w:eastAsia="宋体" w:cs="宋体"/>
          <w:color w:val="auto"/>
          <w:sz w:val="28"/>
          <w:highlight w:val="none"/>
        </w:rPr>
      </w:pPr>
      <w:bookmarkStart w:id="307" w:name="_Toc31027"/>
      <w:bookmarkStart w:id="308" w:name="_Toc29559"/>
      <w:bookmarkStart w:id="309" w:name="_Toc11243"/>
      <w:bookmarkStart w:id="310" w:name="_Toc28818"/>
      <w:r>
        <w:rPr>
          <w:rFonts w:hint="eastAsia" w:ascii="宋体" w:hAnsi="宋体" w:eastAsia="宋体" w:cs="宋体"/>
          <w:color w:val="auto"/>
          <w:sz w:val="28"/>
          <w:highlight w:val="none"/>
        </w:rPr>
        <w:br w:type="page"/>
      </w:r>
    </w:p>
    <w:p w14:paraId="41707400">
      <w:pPr>
        <w:pStyle w:val="4"/>
        <w:numPr>
          <w:ilvl w:val="0"/>
          <w:numId w:val="5"/>
        </w:numPr>
        <w:spacing w:before="0" w:after="0" w:line="360" w:lineRule="auto"/>
        <w:jc w:val="center"/>
        <w:rPr>
          <w:rFonts w:hint="eastAsia" w:ascii="宋体" w:hAnsi="宋体" w:eastAsia="宋体" w:cs="宋体"/>
          <w:color w:val="auto"/>
          <w:sz w:val="28"/>
          <w:highlight w:val="none"/>
        </w:rPr>
      </w:pPr>
      <w:r>
        <w:rPr>
          <w:rFonts w:hint="eastAsia" w:ascii="宋体" w:hAnsi="宋体" w:eastAsia="宋体" w:cs="宋体"/>
          <w:color w:val="auto"/>
          <w:sz w:val="28"/>
          <w:highlight w:val="none"/>
        </w:rPr>
        <w:t>报价人须知前附表规定的材料</w:t>
      </w:r>
      <w:bookmarkEnd w:id="305"/>
      <w:bookmarkEnd w:id="306"/>
      <w:bookmarkEnd w:id="307"/>
      <w:bookmarkEnd w:id="308"/>
      <w:bookmarkEnd w:id="309"/>
      <w:bookmarkEnd w:id="310"/>
    </w:p>
    <w:p w14:paraId="18825199">
      <w:pPr>
        <w:pStyle w:val="5"/>
        <w:keepNext/>
        <w:keepLines/>
        <w:pageBreakBefore w:val="0"/>
        <w:widowControl w:val="0"/>
        <w:kinsoku/>
        <w:wordWrap/>
        <w:overflowPunct/>
        <w:topLinePunct w:val="0"/>
        <w:autoSpaceDE/>
        <w:autoSpaceDN/>
        <w:bidi w:val="0"/>
        <w:adjustRightInd/>
        <w:snapToGrid/>
        <w:spacing w:before="0" w:after="0" w:line="500" w:lineRule="exact"/>
        <w:jc w:val="center"/>
        <w:textAlignment w:val="auto"/>
        <w:rPr>
          <w:rFonts w:ascii="宋体" w:hAnsi="宋体" w:cs="宋体"/>
          <w:color w:val="auto"/>
          <w:sz w:val="28"/>
          <w:highlight w:val="none"/>
        </w:rPr>
      </w:pPr>
      <w:bookmarkStart w:id="311" w:name="_Toc504639215"/>
      <w:bookmarkStart w:id="312" w:name="_Toc507681488"/>
      <w:bookmarkStart w:id="313" w:name="_Toc507681700"/>
      <w:bookmarkStart w:id="314" w:name="_Toc513633974"/>
      <w:bookmarkStart w:id="315" w:name="_Toc503951058"/>
      <w:r>
        <w:rPr>
          <w:rFonts w:hint="eastAsia" w:ascii="宋体" w:hAnsi="宋体" w:cs="宋体"/>
          <w:color w:val="auto"/>
          <w:sz w:val="28"/>
          <w:highlight w:val="none"/>
        </w:rPr>
        <w:t>报价人自行承诺部分</w:t>
      </w:r>
      <w:bookmarkEnd w:id="311"/>
      <w:bookmarkEnd w:id="312"/>
      <w:bookmarkEnd w:id="313"/>
    </w:p>
    <w:p w14:paraId="7E1406D6">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致：</w:t>
      </w:r>
      <w:r>
        <w:rPr>
          <w:rFonts w:hint="eastAsia" w:ascii="宋体" w:hAnsi="宋体" w:cs="宋体"/>
          <w:color w:val="auto"/>
          <w:sz w:val="21"/>
          <w:szCs w:val="21"/>
          <w:highlight w:val="none"/>
          <w:lang w:eastAsia="zh-CN"/>
        </w:rPr>
        <w:t>重庆首讯科技股份有限公司数智系统运维分公司</w:t>
      </w:r>
    </w:p>
    <w:p w14:paraId="42FE8699">
      <w:pPr>
        <w:keepNext w:val="0"/>
        <w:keepLines w:val="0"/>
        <w:pageBreakBefore w:val="0"/>
        <w:widowControl w:val="0"/>
        <w:kinsoku/>
        <w:wordWrap/>
        <w:overflowPunct/>
        <w:topLinePunct w:val="0"/>
        <w:autoSpaceDE/>
        <w:autoSpaceDN/>
        <w:bidi w:val="0"/>
        <w:adjustRightInd/>
        <w:snapToGrid/>
        <w:spacing w:line="32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我公司对</w:t>
      </w:r>
      <w:r>
        <w:rPr>
          <w:rFonts w:hint="eastAsia" w:ascii="宋体" w:hAnsi="宋体" w:eastAsia="宋体" w:cs="宋体"/>
          <w:color w:val="auto"/>
          <w:sz w:val="21"/>
          <w:szCs w:val="21"/>
          <w:highlight w:val="none"/>
          <w:u w:val="single"/>
        </w:rPr>
        <w:t xml:space="preserve">  </w:t>
      </w:r>
      <w:r>
        <w:rPr>
          <w:rFonts w:hint="eastAsia" w:ascii="宋体" w:hAnsi="宋体" w:cs="宋体"/>
          <w:color w:val="auto"/>
          <w:sz w:val="21"/>
          <w:szCs w:val="21"/>
          <w:highlight w:val="none"/>
          <w:u w:val="single"/>
          <w:lang w:eastAsia="zh-CN"/>
        </w:rPr>
        <w:t>巫云开隧道消防系统消缺施工单位采购（第二次）</w:t>
      </w:r>
      <w:r>
        <w:rPr>
          <w:rFonts w:hint="eastAsia" w:ascii="宋体" w:hAnsi="宋体" w:eastAsia="宋体" w:cs="宋体"/>
          <w:color w:val="auto"/>
          <w:sz w:val="21"/>
          <w:szCs w:val="21"/>
          <w:highlight w:val="none"/>
        </w:rPr>
        <w:t>竞争性比选文件中要求内容完全响应做出以下承诺：</w:t>
      </w:r>
    </w:p>
    <w:p w14:paraId="00CDC41B">
      <w:pPr>
        <w:keepNext w:val="0"/>
        <w:keepLines w:val="0"/>
        <w:pageBreakBefore w:val="0"/>
        <w:widowControl w:val="0"/>
        <w:kinsoku/>
        <w:wordWrap/>
        <w:overflowPunct/>
        <w:topLinePunct w:val="0"/>
        <w:bidi w:val="0"/>
        <w:spacing w:line="320" w:lineRule="exact"/>
        <w:ind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1、我方比选响应文件中所有资料都是真实、准确、完整的</w:t>
      </w:r>
      <w:r>
        <w:rPr>
          <w:rFonts w:hint="eastAsia" w:ascii="宋体" w:hAnsi="宋体" w:cs="宋体"/>
          <w:color w:val="auto"/>
          <w:sz w:val="21"/>
          <w:szCs w:val="21"/>
          <w:highlight w:val="none"/>
          <w:lang w:eastAsia="zh-CN"/>
        </w:rPr>
        <w:t>。</w:t>
      </w:r>
    </w:p>
    <w:p w14:paraId="131F62EC">
      <w:pPr>
        <w:keepNext w:val="0"/>
        <w:keepLines w:val="0"/>
        <w:pageBreakBefore w:val="0"/>
        <w:widowControl w:val="0"/>
        <w:kinsoku/>
        <w:wordWrap/>
        <w:overflowPunct/>
        <w:topLinePunct w:val="0"/>
        <w:bidi w:val="0"/>
        <w:spacing w:line="32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2、我方不存在资质挂靠或参与串标、围标情形。所报项目相关人员未在其他项目任职。</w:t>
      </w:r>
    </w:p>
    <w:p w14:paraId="5F7D1B58">
      <w:pPr>
        <w:keepNext w:val="0"/>
        <w:keepLines w:val="0"/>
        <w:pageBreakBefore w:val="0"/>
        <w:widowControl w:val="0"/>
        <w:kinsoku/>
        <w:wordWrap/>
        <w:overflowPunct/>
        <w:topLinePunct w:val="0"/>
        <w:bidi w:val="0"/>
        <w:spacing w:line="320" w:lineRule="exact"/>
        <w:ind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3、完全响应竞争性比选文件中的人员要求、</w:t>
      </w:r>
      <w:r>
        <w:rPr>
          <w:rFonts w:hint="eastAsia" w:ascii="宋体" w:hAnsi="宋体" w:cs="宋体"/>
          <w:color w:val="auto"/>
          <w:sz w:val="21"/>
          <w:szCs w:val="21"/>
          <w:highlight w:val="none"/>
          <w:lang w:val="en-US" w:eastAsia="zh-CN"/>
        </w:rPr>
        <w:t>机械要求、</w:t>
      </w:r>
      <w:r>
        <w:rPr>
          <w:rFonts w:hint="eastAsia" w:ascii="宋体" w:hAnsi="宋体" w:eastAsia="宋体" w:cs="宋体"/>
          <w:color w:val="auto"/>
          <w:sz w:val="21"/>
          <w:szCs w:val="21"/>
          <w:highlight w:val="none"/>
        </w:rPr>
        <w:t>投标内容要求、报价要求、工期要求、质量标准等要求</w:t>
      </w:r>
      <w:r>
        <w:rPr>
          <w:rFonts w:hint="eastAsia" w:ascii="宋体" w:hAnsi="宋体" w:cs="宋体"/>
          <w:color w:val="auto"/>
          <w:sz w:val="21"/>
          <w:szCs w:val="21"/>
          <w:highlight w:val="none"/>
          <w:lang w:eastAsia="zh-CN"/>
        </w:rPr>
        <w:t>。</w:t>
      </w:r>
    </w:p>
    <w:p w14:paraId="038F749B">
      <w:pPr>
        <w:keepNext w:val="0"/>
        <w:keepLines w:val="0"/>
        <w:pageBreakBefore w:val="0"/>
        <w:widowControl w:val="0"/>
        <w:kinsoku/>
        <w:wordWrap/>
        <w:overflowPunct/>
        <w:topLinePunct w:val="0"/>
        <w:bidi w:val="0"/>
        <w:spacing w:line="320" w:lineRule="exact"/>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4、</w:t>
      </w:r>
      <w:r>
        <w:rPr>
          <w:rFonts w:hint="eastAsia" w:ascii="宋体" w:hAnsi="宋体" w:eastAsia="宋体" w:cs="宋体"/>
          <w:color w:val="auto"/>
          <w:sz w:val="21"/>
          <w:szCs w:val="21"/>
          <w:highlight w:val="none"/>
        </w:rPr>
        <w:t>我方</w:t>
      </w:r>
      <w:r>
        <w:rPr>
          <w:rFonts w:hint="eastAsia" w:ascii="宋体" w:hAnsi="宋体" w:eastAsia="宋体" w:cs="宋体"/>
          <w:color w:val="auto"/>
          <w:kern w:val="0"/>
          <w:sz w:val="21"/>
          <w:szCs w:val="21"/>
          <w:highlight w:val="none"/>
          <w:lang w:val="en-US" w:eastAsia="zh-CN"/>
        </w:rPr>
        <w:t>自行承诺中标后在签订合同之前，须按照建设行政主管部门的要求组建施工项目部，配置项目管理班子，出具任命文件。任命文件应当明确施工项目部的职责、岗位设置、人员配备，并书面通知采购人。相关岗位管理人员应持有建设行政主管部门要求的岗位证书，并提供</w:t>
      </w:r>
      <w:r>
        <w:rPr>
          <w:rFonts w:hint="eastAsia" w:ascii="宋体" w:hAnsi="宋体" w:eastAsia="宋体" w:cs="宋体"/>
          <w:color w:val="auto"/>
          <w:sz w:val="21"/>
          <w:szCs w:val="21"/>
          <w:highlight w:val="none"/>
        </w:rPr>
        <w:t>我方</w:t>
      </w:r>
      <w:r>
        <w:rPr>
          <w:rFonts w:hint="eastAsia" w:ascii="宋体" w:hAnsi="宋体" w:eastAsia="宋体" w:cs="宋体"/>
          <w:color w:val="auto"/>
          <w:kern w:val="0"/>
          <w:sz w:val="21"/>
          <w:szCs w:val="21"/>
          <w:highlight w:val="none"/>
          <w:lang w:val="en-US" w:eastAsia="zh-CN"/>
        </w:rPr>
        <w:t>为其缴纳的养老保险证明材料。中标后不能满足该要求的，采购人可取消其中标资格，给采购人造成损失的，</w:t>
      </w:r>
      <w:r>
        <w:rPr>
          <w:rFonts w:hint="eastAsia" w:ascii="宋体" w:hAnsi="宋体" w:eastAsia="宋体" w:cs="宋体"/>
          <w:color w:val="auto"/>
          <w:sz w:val="21"/>
          <w:szCs w:val="21"/>
          <w:highlight w:val="none"/>
        </w:rPr>
        <w:t>我方</w:t>
      </w:r>
      <w:r>
        <w:rPr>
          <w:rFonts w:hint="eastAsia" w:ascii="宋体" w:hAnsi="宋体" w:eastAsia="宋体" w:cs="宋体"/>
          <w:color w:val="auto"/>
          <w:kern w:val="0"/>
          <w:sz w:val="21"/>
          <w:szCs w:val="21"/>
          <w:highlight w:val="none"/>
          <w:lang w:val="en-US" w:eastAsia="zh-CN"/>
        </w:rPr>
        <w:t>依法承担违约赔偿责任。</w:t>
      </w:r>
    </w:p>
    <w:p w14:paraId="4B732E9C">
      <w:pPr>
        <w:keepNext w:val="0"/>
        <w:keepLines w:val="0"/>
        <w:pageBreakBefore w:val="0"/>
        <w:widowControl w:val="0"/>
        <w:kinsoku/>
        <w:wordWrap/>
        <w:overflowPunct/>
        <w:topLinePunct w:val="0"/>
        <w:bidi w:val="0"/>
        <w:spacing w:line="320" w:lineRule="exact"/>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5、</w:t>
      </w:r>
      <w:r>
        <w:rPr>
          <w:rFonts w:hint="eastAsia" w:ascii="宋体" w:hAnsi="宋体" w:eastAsia="宋体" w:cs="宋体"/>
          <w:color w:val="auto"/>
          <w:sz w:val="21"/>
          <w:szCs w:val="21"/>
          <w:highlight w:val="none"/>
        </w:rPr>
        <w:t>我方</w:t>
      </w:r>
      <w:r>
        <w:rPr>
          <w:rFonts w:hint="eastAsia" w:ascii="宋体" w:hAnsi="宋体" w:eastAsia="宋体" w:cs="宋体"/>
          <w:color w:val="auto"/>
          <w:kern w:val="0"/>
          <w:sz w:val="21"/>
          <w:szCs w:val="21"/>
          <w:highlight w:val="none"/>
          <w:lang w:val="en-US" w:eastAsia="zh-CN"/>
        </w:rPr>
        <w:t>自行承诺</w:t>
      </w:r>
      <w:r>
        <w:rPr>
          <w:rFonts w:hint="eastAsia" w:ascii="宋体" w:hAnsi="宋体" w:cs="宋体"/>
          <w:caps/>
          <w:color w:val="auto"/>
          <w:szCs w:val="21"/>
          <w:highlight w:val="none"/>
        </w:rPr>
        <w:t>根据项目实际施工进度情况及时增加相关机械设备和试验检测设备。</w:t>
      </w:r>
    </w:p>
    <w:p w14:paraId="17DFCC3D">
      <w:pPr>
        <w:keepNext w:val="0"/>
        <w:keepLines w:val="0"/>
        <w:pageBreakBefore w:val="0"/>
        <w:widowControl w:val="0"/>
        <w:kinsoku/>
        <w:wordWrap/>
        <w:overflowPunct/>
        <w:topLinePunct w:val="0"/>
        <w:autoSpaceDE/>
        <w:autoSpaceDN/>
        <w:bidi w:val="0"/>
        <w:adjustRightInd/>
        <w:snapToGrid/>
        <w:spacing w:line="320" w:lineRule="exact"/>
        <w:ind w:firstLine="420" w:firstLineChars="200"/>
        <w:textAlignment w:val="auto"/>
        <w:rPr>
          <w:rFonts w:hint="eastAsia"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6、</w:t>
      </w:r>
      <w:r>
        <w:rPr>
          <w:rFonts w:hint="eastAsia" w:ascii="宋体" w:hAnsi="宋体" w:eastAsia="宋体" w:cs="宋体"/>
          <w:color w:val="auto"/>
          <w:sz w:val="21"/>
          <w:szCs w:val="21"/>
          <w:highlight w:val="none"/>
        </w:rPr>
        <w:t>我公司在此承诺：</w:t>
      </w:r>
      <w:r>
        <w:rPr>
          <w:rFonts w:hint="eastAsia" w:ascii="宋体" w:hAnsi="宋体" w:cs="宋体"/>
          <w:color w:val="auto"/>
          <w:sz w:val="21"/>
          <w:szCs w:val="21"/>
          <w:highlight w:val="none"/>
          <w:lang w:val="en-US" w:eastAsia="zh-CN"/>
        </w:rPr>
        <w:t>若</w:t>
      </w:r>
      <w:r>
        <w:rPr>
          <w:rFonts w:hint="eastAsia" w:hAnsi="宋体" w:cs="宋体"/>
          <w:color w:val="auto"/>
          <w:sz w:val="21"/>
          <w:szCs w:val="21"/>
          <w:highlight w:val="none"/>
          <w:lang w:val="en-US" w:eastAsia="zh-CN"/>
        </w:rPr>
        <w:t>我公司中标，将服从采购人《合格供方库管理办法》的管理要求，在合同执行过程中，对出现进度、质量、服务及违规等问题，采购人可视违规行为的具体情形、情节轻重和危害程度，依据《合格供方库管理办法》给予暂停合格供应商资格、终止合格供应商资格、永久取消合格供应商资格（列入诚信黑名单）等处理。</w:t>
      </w:r>
    </w:p>
    <w:p w14:paraId="6242CCD7">
      <w:pPr>
        <w:keepNext w:val="0"/>
        <w:keepLines w:val="0"/>
        <w:pageBreakBefore w:val="0"/>
        <w:widowControl w:val="0"/>
        <w:kinsoku/>
        <w:wordWrap/>
        <w:overflowPunct/>
        <w:topLinePunct w:val="0"/>
        <w:bidi w:val="0"/>
        <w:spacing w:line="320" w:lineRule="exact"/>
        <w:ind w:firstLine="420" w:firstLineChars="200"/>
        <w:textAlignment w:val="auto"/>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7</w:t>
      </w:r>
      <w:r>
        <w:rPr>
          <w:rFonts w:hint="eastAsia" w:ascii="宋体" w:hAnsi="宋体" w:cs="宋体"/>
          <w:color w:val="auto"/>
          <w:sz w:val="21"/>
          <w:szCs w:val="21"/>
          <w:highlight w:val="none"/>
          <w:lang w:val="en-US" w:eastAsia="zh-CN"/>
        </w:rPr>
        <w:tab/>
      </w:r>
      <w:r>
        <w:rPr>
          <w:rFonts w:hint="eastAsia" w:ascii="宋体" w:hAnsi="宋体" w:eastAsia="宋体" w:cs="宋体"/>
          <w:color w:val="auto"/>
          <w:sz w:val="21"/>
          <w:szCs w:val="21"/>
          <w:highlight w:val="none"/>
        </w:rPr>
        <w:t>、我公司承诺绝不向贵司工作人员、评标委员会成员等提供或变相提供现金、回扣、有价证券、旅游等形式的利益输送，并自愿配合贵司或第三方机构对项目进行廉政审查。</w:t>
      </w:r>
    </w:p>
    <w:p w14:paraId="43370BB9">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8</w:t>
      </w:r>
      <w:r>
        <w:rPr>
          <w:rFonts w:hint="eastAsia" w:ascii="宋体" w:hAnsi="宋体" w:eastAsia="宋体" w:cs="宋体"/>
          <w:color w:val="auto"/>
          <w:sz w:val="21"/>
          <w:szCs w:val="21"/>
          <w:highlight w:val="none"/>
        </w:rPr>
        <w:t>、我公司知悉并愿意接受贵司监督部门对本次竞争性比选活动的监督，积极配合相关工作，如实提供所需信息和资料。</w:t>
      </w:r>
    </w:p>
    <w:p w14:paraId="329F273A">
      <w:pPr>
        <w:keepNext w:val="0"/>
        <w:keepLines w:val="0"/>
        <w:pageBreakBefore w:val="0"/>
        <w:widowControl w:val="0"/>
        <w:kinsoku/>
        <w:wordWrap/>
        <w:overflowPunct/>
        <w:topLinePunct w:val="0"/>
        <w:autoSpaceDE/>
        <w:autoSpaceDN/>
        <w:bidi w:val="0"/>
        <w:adjustRightInd/>
        <w:snapToGrid/>
        <w:spacing w:line="320" w:lineRule="exact"/>
        <w:ind w:firstLine="420" w:firstLineChars="200"/>
        <w:textAlignment w:val="auto"/>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9、</w:t>
      </w:r>
      <w:r>
        <w:rPr>
          <w:rFonts w:hint="eastAsia" w:ascii="宋体" w:hAnsi="宋体" w:eastAsia="宋体" w:cs="宋体"/>
          <w:color w:val="auto"/>
          <w:sz w:val="21"/>
          <w:szCs w:val="21"/>
          <w:highlight w:val="none"/>
        </w:rPr>
        <w:t>我公司在此承诺：我公司具有良好的商业信誉，在国家企业信用信息公示系统（http://www.gsxt.gov.cn/）中未被列入严重违法失信企业名单（黑名单）信息；在“信用中国”网站（http://www.creditchina.gov.cn/）中未被列入严重失信主体名单</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lang w:val="en-US" w:eastAsia="zh-CN"/>
        </w:rPr>
        <w:t>在采购人供应商管理中未被列入暂停、终止、永久取消合格供应商资格（列入诚信黑名单）名单。</w:t>
      </w:r>
    </w:p>
    <w:p w14:paraId="6ABD8DD0">
      <w:pPr>
        <w:keepNext w:val="0"/>
        <w:keepLines w:val="0"/>
        <w:pageBreakBefore w:val="0"/>
        <w:widowControl w:val="0"/>
        <w:kinsoku/>
        <w:wordWrap/>
        <w:overflowPunct/>
        <w:topLinePunct w:val="0"/>
        <w:bidi w:val="0"/>
        <w:spacing w:line="32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10、</w:t>
      </w:r>
      <w:r>
        <w:rPr>
          <w:rFonts w:hint="eastAsia" w:ascii="宋体" w:hAnsi="宋体" w:eastAsia="宋体" w:cs="宋体"/>
          <w:color w:val="auto"/>
          <w:sz w:val="21"/>
          <w:szCs w:val="21"/>
          <w:highlight w:val="none"/>
        </w:rPr>
        <w:t>如我方违反上述承诺，隐瞒、提供虚假资料或不按竞争性比选文件要求组织实施，被贵方发现或被他人举报查实，无条件接受贵司的处罚，对造成的损失，任何法律和经济责任完全由我方承担。</w:t>
      </w:r>
    </w:p>
    <w:p w14:paraId="433AE740">
      <w:pPr>
        <w:keepNext w:val="0"/>
        <w:keepLines w:val="0"/>
        <w:pageBreakBefore w:val="0"/>
        <w:widowControl w:val="0"/>
        <w:kinsoku/>
        <w:wordWrap/>
        <w:overflowPunct/>
        <w:topLinePunct w:val="0"/>
        <w:autoSpaceDE/>
        <w:autoSpaceDN/>
        <w:bidi w:val="0"/>
        <w:adjustRightInd/>
        <w:snapToGrid/>
        <w:spacing w:line="320" w:lineRule="exact"/>
        <w:ind w:firstLine="420" w:firstLineChars="200"/>
        <w:textAlignment w:val="auto"/>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11、</w:t>
      </w:r>
      <w:r>
        <w:rPr>
          <w:rFonts w:hint="eastAsia" w:ascii="宋体" w:hAnsi="宋体" w:eastAsia="宋体" w:cs="宋体"/>
          <w:color w:val="auto"/>
          <w:sz w:val="21"/>
          <w:szCs w:val="21"/>
          <w:highlight w:val="none"/>
        </w:rPr>
        <w:t>我公司在此承诺：</w:t>
      </w:r>
    </w:p>
    <w:tbl>
      <w:tblPr>
        <w:tblStyle w:val="43"/>
        <w:tblW w:w="86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8"/>
      </w:tblGrid>
      <w:tr w14:paraId="208149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8648" w:type="dxa"/>
            <w:vAlign w:val="center"/>
          </w:tcPr>
          <w:p w14:paraId="39DA1B2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20" w:lineRule="exact"/>
              <w:ind w:left="0" w:right="0" w:firstLine="420" w:firstLineChars="200"/>
              <w:textAlignment w:val="auto"/>
              <w:rPr>
                <w:rFonts w:hint="eastAsia" w:ascii="宋体" w:hAnsi="宋体" w:cs="宋体"/>
                <w:color w:val="auto"/>
                <w:szCs w:val="21"/>
                <w:highlight w:val="none"/>
                <w:lang w:eastAsia="zh-CN"/>
              </w:rPr>
            </w:pPr>
            <w:r>
              <w:rPr>
                <w:rFonts w:hint="eastAsia" w:ascii="宋体" w:hAnsi="宋体" w:cs="宋体"/>
                <w:color w:val="auto"/>
                <w:szCs w:val="21"/>
                <w:highlight w:val="none"/>
                <w:lang w:val="en-US" w:eastAsia="zh-CN"/>
              </w:rPr>
              <w:t>以下为</w:t>
            </w:r>
            <w:r>
              <w:rPr>
                <w:rFonts w:hint="eastAsia" w:ascii="宋体" w:hAnsi="宋体" w:cs="宋体"/>
                <w:color w:val="auto"/>
                <w:szCs w:val="21"/>
                <w:highlight w:val="none"/>
              </w:rPr>
              <w:t>项目施工、安装及调试劳务人员最低要求，后续根据界面提交情况及项目部要求增加人员，满足工程进度需要</w:t>
            </w:r>
            <w:r>
              <w:rPr>
                <w:rFonts w:hint="eastAsia" w:ascii="宋体" w:hAnsi="宋体" w:cs="宋体"/>
                <w:color w:val="auto"/>
                <w:szCs w:val="21"/>
                <w:highlight w:val="none"/>
                <w:lang w:eastAsia="zh-CN"/>
              </w:rPr>
              <w:t>：</w:t>
            </w:r>
          </w:p>
          <w:p w14:paraId="0065E9E0">
            <w:pPr>
              <w:keepNext w:val="0"/>
              <w:keepLines w:val="0"/>
              <w:pageBreakBefore w:val="0"/>
              <w:widowControl w:val="0"/>
              <w:suppressLineNumbers w:val="0"/>
              <w:kinsoku/>
              <w:wordWrap/>
              <w:overflowPunct/>
              <w:topLinePunct w:val="0"/>
              <w:bidi w:val="0"/>
              <w:spacing w:before="0" w:beforeAutospacing="0" w:after="0" w:afterAutospacing="0" w:line="320" w:lineRule="exact"/>
              <w:ind w:left="0" w:right="0" w:firstLine="400"/>
              <w:textAlignment w:val="auto"/>
              <w:rPr>
                <w:rFonts w:hint="eastAsia" w:ascii="宋体" w:hAnsi="宋体" w:eastAsia="宋体" w:cs="宋体"/>
                <w:color w:val="auto"/>
                <w:szCs w:val="21"/>
                <w:highlight w:val="none"/>
                <w:lang w:eastAsia="zh-CN"/>
              </w:rPr>
            </w:pPr>
            <w:bookmarkStart w:id="316" w:name="其他人员要求1"/>
            <w:bookmarkEnd w:id="316"/>
            <w:r>
              <w:rPr>
                <w:rFonts w:hint="eastAsia" w:ascii="宋体" w:hAnsi="宋体" w:eastAsia="宋体" w:cs="宋体"/>
                <w:color w:val="auto"/>
                <w:szCs w:val="21"/>
                <w:highlight w:val="none"/>
                <w:lang w:eastAsia="zh-CN"/>
              </w:rPr>
              <w:t>（1）</w:t>
            </w:r>
            <w:r>
              <w:rPr>
                <w:rFonts w:hint="eastAsia" w:ascii="宋体" w:hAnsi="宋体" w:cs="宋体"/>
                <w:color w:val="auto"/>
                <w:szCs w:val="21"/>
                <w:highlight w:val="none"/>
                <w:lang w:eastAsia="zh-CN"/>
              </w:rPr>
              <w:t>劳务人员至少4名：为报价人自有人员或劳务派遣人员，至少4名劳务人员需持低压电工操作证；至少1名劳务人员持C1驾照。</w:t>
            </w:r>
          </w:p>
          <w:p w14:paraId="682C6D79">
            <w:pPr>
              <w:keepNext w:val="0"/>
              <w:keepLines w:val="0"/>
              <w:pageBreakBefore w:val="0"/>
              <w:widowControl w:val="0"/>
              <w:suppressLineNumbers w:val="0"/>
              <w:kinsoku/>
              <w:wordWrap/>
              <w:overflowPunct/>
              <w:topLinePunct w:val="0"/>
              <w:bidi w:val="0"/>
              <w:spacing w:before="0" w:beforeAutospacing="0" w:after="0" w:afterAutospacing="0" w:line="320" w:lineRule="exact"/>
              <w:ind w:left="0" w:right="0" w:firstLine="400"/>
              <w:textAlignment w:val="auto"/>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（2）每次作业时现场安全员至少1名：为投标人自有人员，持有安全员（C证）；</w:t>
            </w:r>
          </w:p>
        </w:tc>
      </w:tr>
      <w:tr w14:paraId="458E9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8648" w:type="dxa"/>
            <w:vAlign w:val="center"/>
          </w:tcPr>
          <w:p w14:paraId="47A1531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20" w:lineRule="exact"/>
              <w:ind w:left="0" w:right="0" w:firstLine="420" w:firstLineChars="200"/>
              <w:textAlignment w:val="auto"/>
              <w:rPr>
                <w:rFonts w:hint="eastAsia" w:ascii="宋体" w:hAnsi="宋体" w:eastAsia="宋体" w:cs="宋体"/>
                <w:caps/>
                <w:color w:val="auto"/>
                <w:szCs w:val="21"/>
                <w:highlight w:val="none"/>
                <w:lang w:eastAsia="zh-CN"/>
              </w:rPr>
            </w:pPr>
            <w:r>
              <w:rPr>
                <w:rFonts w:hint="eastAsia" w:ascii="宋体" w:hAnsi="宋体" w:cs="宋体"/>
                <w:color w:val="auto"/>
                <w:szCs w:val="21"/>
                <w:highlight w:val="none"/>
                <w:lang w:val="en-US" w:eastAsia="zh-CN"/>
              </w:rPr>
              <w:t>以下为</w:t>
            </w:r>
            <w:r>
              <w:rPr>
                <w:rFonts w:hint="eastAsia" w:ascii="宋体" w:hAnsi="宋体" w:cs="宋体"/>
                <w:color w:val="auto"/>
                <w:szCs w:val="21"/>
                <w:highlight w:val="none"/>
              </w:rPr>
              <w:t>主要机械设备和试验检测设备最低要求</w:t>
            </w:r>
            <w:r>
              <w:rPr>
                <w:rFonts w:hint="eastAsia" w:ascii="宋体" w:hAnsi="宋体" w:cs="宋体"/>
                <w:caps/>
                <w:color w:val="auto"/>
                <w:szCs w:val="21"/>
                <w:highlight w:val="none"/>
              </w:rPr>
              <w:t>，后续根据界面提交情况及项目部要求追加相应车辆及机械，满足工程进度需要</w:t>
            </w:r>
            <w:r>
              <w:rPr>
                <w:rFonts w:hint="eastAsia" w:ascii="宋体" w:hAnsi="宋体" w:cs="宋体"/>
                <w:caps/>
                <w:color w:val="auto"/>
                <w:szCs w:val="21"/>
                <w:highlight w:val="none"/>
                <w:lang w:eastAsia="zh-CN"/>
              </w:rPr>
              <w:t>：</w:t>
            </w:r>
          </w:p>
          <w:p w14:paraId="087CD17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20" w:lineRule="exact"/>
              <w:ind w:left="0" w:right="0" w:firstLine="420" w:firstLineChars="200"/>
              <w:textAlignment w:val="auto"/>
              <w:rPr>
                <w:rFonts w:hint="default" w:ascii="宋体" w:hAnsi="宋体" w:cs="宋体"/>
                <w:color w:val="auto"/>
                <w:szCs w:val="21"/>
                <w:highlight w:val="none"/>
              </w:rPr>
            </w:pPr>
            <w:r>
              <w:rPr>
                <w:rFonts w:hint="eastAsia" w:ascii="宋体" w:hAnsi="宋体" w:cs="宋体"/>
                <w:color w:val="auto"/>
                <w:szCs w:val="21"/>
                <w:highlight w:val="none"/>
                <w:lang w:eastAsia="zh-CN"/>
              </w:rPr>
              <w:t>根据每次项目需求，需配备满足施工进度、质量、安全的设备。</w:t>
            </w:r>
          </w:p>
        </w:tc>
      </w:tr>
    </w:tbl>
    <w:p w14:paraId="19A8FA18">
      <w:pPr>
        <w:keepNext w:val="0"/>
        <w:keepLines w:val="0"/>
        <w:pageBreakBefore w:val="0"/>
        <w:widowControl w:val="0"/>
        <w:tabs>
          <w:tab w:val="left" w:pos="7140"/>
          <w:tab w:val="left" w:pos="7560"/>
          <w:tab w:val="left" w:pos="8300"/>
        </w:tabs>
        <w:kinsoku/>
        <w:wordWrap/>
        <w:overflowPunct/>
        <w:topLinePunct w:val="0"/>
        <w:autoSpaceDE w:val="0"/>
        <w:autoSpaceDN w:val="0"/>
        <w:bidi w:val="0"/>
        <w:adjustRightInd w:val="0"/>
        <w:spacing w:line="320" w:lineRule="exact"/>
        <w:ind w:right="210" w:firstLine="1890" w:firstLineChars="900"/>
        <w:textAlignment w:val="auto"/>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 xml:space="preserve">           </w:t>
      </w:r>
    </w:p>
    <w:p w14:paraId="23536EDC">
      <w:pPr>
        <w:keepNext w:val="0"/>
        <w:keepLines w:val="0"/>
        <w:pageBreakBefore w:val="0"/>
        <w:widowControl w:val="0"/>
        <w:tabs>
          <w:tab w:val="left" w:pos="7140"/>
          <w:tab w:val="left" w:pos="7560"/>
          <w:tab w:val="left" w:pos="8300"/>
        </w:tabs>
        <w:kinsoku/>
        <w:wordWrap/>
        <w:overflowPunct/>
        <w:topLinePunct w:val="0"/>
        <w:autoSpaceDE w:val="0"/>
        <w:autoSpaceDN w:val="0"/>
        <w:bidi w:val="0"/>
        <w:adjustRightInd w:val="0"/>
        <w:spacing w:line="320" w:lineRule="exact"/>
        <w:ind w:right="210" w:firstLine="1890" w:firstLineChars="900"/>
        <w:textAlignment w:val="auto"/>
        <w:rPr>
          <w:rFonts w:ascii="宋体" w:hAnsi="宋体"/>
          <w:b/>
          <w:bCs/>
          <w:snapToGrid w:val="0"/>
          <w:color w:val="auto"/>
          <w:kern w:val="0"/>
          <w:szCs w:val="21"/>
          <w:highlight w:val="none"/>
        </w:rPr>
      </w:pPr>
      <w:r>
        <w:rPr>
          <w:rFonts w:hint="eastAsia" w:ascii="宋体" w:hAnsi="宋体" w:cs="宋体"/>
          <w:color w:val="auto"/>
          <w:sz w:val="21"/>
          <w:szCs w:val="21"/>
          <w:highlight w:val="none"/>
          <w:lang w:val="en-US" w:eastAsia="zh-CN"/>
        </w:rPr>
        <w:t xml:space="preserve">            </w:t>
      </w:r>
      <w:r>
        <w:rPr>
          <w:rFonts w:hint="eastAsia" w:ascii="宋体" w:hAnsi="宋体"/>
          <w:b/>
          <w:bCs/>
          <w:snapToGrid w:val="0"/>
          <w:color w:val="auto"/>
          <w:kern w:val="0"/>
          <w:szCs w:val="21"/>
          <w:highlight w:val="none"/>
          <w:lang w:val="en-US" w:eastAsia="zh-CN"/>
        </w:rPr>
        <w:t>承</w:t>
      </w:r>
      <w:r>
        <w:rPr>
          <w:rFonts w:ascii="宋体" w:hAnsi="宋体"/>
          <w:b/>
          <w:bCs/>
          <w:snapToGrid w:val="0"/>
          <w:color w:val="auto"/>
          <w:kern w:val="0"/>
          <w:szCs w:val="21"/>
          <w:highlight w:val="none"/>
        </w:rPr>
        <w:t xml:space="preserve">  </w:t>
      </w:r>
      <w:r>
        <w:rPr>
          <w:rFonts w:hint="eastAsia" w:ascii="宋体" w:hAnsi="宋体"/>
          <w:b/>
          <w:bCs/>
          <w:snapToGrid w:val="0"/>
          <w:color w:val="auto"/>
          <w:kern w:val="0"/>
          <w:szCs w:val="21"/>
          <w:highlight w:val="none"/>
          <w:lang w:val="en-US" w:eastAsia="zh-CN"/>
        </w:rPr>
        <w:t>诺</w:t>
      </w:r>
      <w:r>
        <w:rPr>
          <w:rFonts w:ascii="宋体" w:hAnsi="宋体"/>
          <w:b/>
          <w:bCs/>
          <w:snapToGrid w:val="0"/>
          <w:color w:val="auto"/>
          <w:kern w:val="0"/>
          <w:szCs w:val="21"/>
          <w:highlight w:val="none"/>
        </w:rPr>
        <w:t xml:space="preserve">  人：</w:t>
      </w:r>
      <w:r>
        <w:rPr>
          <w:rFonts w:ascii="宋体" w:hAnsi="宋体"/>
          <w:b/>
          <w:bCs/>
          <w:snapToGrid w:val="0"/>
          <w:color w:val="auto"/>
          <w:kern w:val="0"/>
          <w:szCs w:val="21"/>
          <w:highlight w:val="none"/>
          <w:u w:val="single"/>
        </w:rPr>
        <w:t xml:space="preserve">        </w:t>
      </w:r>
      <w:r>
        <w:rPr>
          <w:rFonts w:hint="eastAsia" w:ascii="宋体" w:hAnsi="宋体"/>
          <w:b/>
          <w:bCs/>
          <w:snapToGrid w:val="0"/>
          <w:color w:val="auto"/>
          <w:kern w:val="0"/>
          <w:szCs w:val="21"/>
          <w:highlight w:val="none"/>
          <w:u w:val="single"/>
        </w:rPr>
        <w:t xml:space="preserve">       </w:t>
      </w:r>
      <w:r>
        <w:rPr>
          <w:rFonts w:ascii="宋体" w:hAnsi="宋体"/>
          <w:b/>
          <w:bCs/>
          <w:snapToGrid w:val="0"/>
          <w:color w:val="auto"/>
          <w:kern w:val="0"/>
          <w:szCs w:val="21"/>
          <w:highlight w:val="none"/>
          <w:u w:val="single"/>
        </w:rPr>
        <w:t xml:space="preserve">  </w:t>
      </w:r>
      <w:r>
        <w:rPr>
          <w:rFonts w:ascii="宋体" w:hAnsi="宋体"/>
          <w:b/>
          <w:bCs/>
          <w:snapToGrid w:val="0"/>
          <w:color w:val="auto"/>
          <w:kern w:val="0"/>
          <w:szCs w:val="21"/>
          <w:highlight w:val="none"/>
        </w:rPr>
        <w:t>（盖单位</w:t>
      </w:r>
      <w:r>
        <w:rPr>
          <w:rFonts w:hint="eastAsia" w:ascii="宋体" w:hAnsi="宋体"/>
          <w:b/>
          <w:bCs/>
          <w:snapToGrid w:val="0"/>
          <w:color w:val="auto"/>
          <w:kern w:val="0"/>
          <w:szCs w:val="21"/>
          <w:highlight w:val="none"/>
          <w:lang w:val="en-US" w:eastAsia="zh-CN"/>
        </w:rPr>
        <w:t>公</w:t>
      </w:r>
      <w:r>
        <w:rPr>
          <w:rFonts w:ascii="宋体" w:hAnsi="宋体"/>
          <w:b/>
          <w:bCs/>
          <w:snapToGrid w:val="0"/>
          <w:color w:val="auto"/>
          <w:kern w:val="0"/>
          <w:szCs w:val="21"/>
          <w:highlight w:val="none"/>
        </w:rPr>
        <w:t xml:space="preserve">章） </w:t>
      </w:r>
    </w:p>
    <w:p w14:paraId="1A0828AB">
      <w:pPr>
        <w:keepNext w:val="0"/>
        <w:keepLines w:val="0"/>
        <w:pageBreakBefore w:val="0"/>
        <w:widowControl w:val="0"/>
        <w:tabs>
          <w:tab w:val="left" w:pos="7140"/>
          <w:tab w:val="left" w:pos="7560"/>
          <w:tab w:val="left" w:pos="8300"/>
        </w:tabs>
        <w:kinsoku/>
        <w:wordWrap/>
        <w:overflowPunct/>
        <w:topLinePunct w:val="0"/>
        <w:autoSpaceDE w:val="0"/>
        <w:autoSpaceDN w:val="0"/>
        <w:bidi w:val="0"/>
        <w:adjustRightInd w:val="0"/>
        <w:spacing w:line="320" w:lineRule="exact"/>
        <w:ind w:right="210" w:firstLine="3162" w:firstLineChars="1500"/>
        <w:textAlignment w:val="auto"/>
        <w:rPr>
          <w:rFonts w:ascii="宋体" w:hAnsi="宋体"/>
          <w:b/>
          <w:bCs/>
          <w:snapToGrid w:val="0"/>
          <w:color w:val="auto"/>
          <w:kern w:val="0"/>
          <w:szCs w:val="21"/>
          <w:highlight w:val="none"/>
        </w:rPr>
      </w:pPr>
      <w:r>
        <w:rPr>
          <w:rFonts w:ascii="宋体" w:hAnsi="宋体"/>
          <w:b/>
          <w:bCs/>
          <w:snapToGrid w:val="0"/>
          <w:color w:val="auto"/>
          <w:kern w:val="0"/>
          <w:szCs w:val="21"/>
          <w:highlight w:val="none"/>
        </w:rPr>
        <w:t>法定代表人或其委托代理人：</w:t>
      </w:r>
      <w:r>
        <w:rPr>
          <w:rFonts w:ascii="宋体" w:hAnsi="宋体"/>
          <w:b/>
          <w:bCs/>
          <w:snapToGrid w:val="0"/>
          <w:color w:val="auto"/>
          <w:kern w:val="0"/>
          <w:szCs w:val="21"/>
          <w:highlight w:val="none"/>
          <w:u w:val="single"/>
        </w:rPr>
        <w:t xml:space="preserve">    </w:t>
      </w:r>
      <w:r>
        <w:rPr>
          <w:rFonts w:hint="eastAsia" w:ascii="宋体" w:hAnsi="宋体"/>
          <w:b/>
          <w:bCs/>
          <w:snapToGrid w:val="0"/>
          <w:color w:val="auto"/>
          <w:kern w:val="0"/>
          <w:szCs w:val="21"/>
          <w:highlight w:val="none"/>
          <w:u w:val="single"/>
        </w:rPr>
        <w:t xml:space="preserve">     </w:t>
      </w:r>
      <w:r>
        <w:rPr>
          <w:rFonts w:ascii="宋体" w:hAnsi="宋体"/>
          <w:b/>
          <w:bCs/>
          <w:snapToGrid w:val="0"/>
          <w:color w:val="auto"/>
          <w:kern w:val="0"/>
          <w:szCs w:val="21"/>
          <w:highlight w:val="none"/>
        </w:rPr>
        <w:t>（</w:t>
      </w:r>
      <w:r>
        <w:rPr>
          <w:rFonts w:hint="eastAsia" w:ascii="宋体" w:hAnsi="宋体"/>
          <w:b/>
          <w:bCs/>
          <w:snapToGrid w:val="0"/>
          <w:color w:val="auto"/>
          <w:kern w:val="0"/>
          <w:szCs w:val="21"/>
          <w:highlight w:val="none"/>
        </w:rPr>
        <w:t>签名</w:t>
      </w:r>
      <w:r>
        <w:rPr>
          <w:rFonts w:ascii="宋体" w:hAnsi="宋体"/>
          <w:b/>
          <w:bCs/>
          <w:snapToGrid w:val="0"/>
          <w:color w:val="auto"/>
          <w:kern w:val="0"/>
          <w:szCs w:val="21"/>
          <w:highlight w:val="none"/>
        </w:rPr>
        <w:t xml:space="preserve">或盖章） </w:t>
      </w:r>
    </w:p>
    <w:p w14:paraId="50579457">
      <w:pPr>
        <w:keepNext w:val="0"/>
        <w:keepLines w:val="0"/>
        <w:pageBreakBefore w:val="0"/>
        <w:widowControl w:val="0"/>
        <w:tabs>
          <w:tab w:val="left" w:pos="1680"/>
          <w:tab w:val="left" w:pos="4215"/>
          <w:tab w:val="left" w:pos="4305"/>
          <w:tab w:val="left" w:pos="8000"/>
        </w:tabs>
        <w:kinsoku/>
        <w:wordWrap/>
        <w:overflowPunct/>
        <w:topLinePunct w:val="0"/>
        <w:autoSpaceDE w:val="0"/>
        <w:autoSpaceDN w:val="0"/>
        <w:bidi w:val="0"/>
        <w:adjustRightInd w:val="0"/>
        <w:snapToGrid w:val="0"/>
        <w:spacing w:line="320" w:lineRule="exact"/>
        <w:jc w:val="center"/>
        <w:textAlignment w:val="auto"/>
        <w:rPr>
          <w:rFonts w:hint="eastAsia" w:ascii="宋体" w:hAnsi="宋体" w:eastAsia="宋体" w:cs="宋体"/>
          <w:color w:val="auto"/>
          <w:kern w:val="0"/>
          <w:sz w:val="21"/>
          <w:szCs w:val="21"/>
          <w:highlight w:val="none"/>
        </w:rPr>
      </w:pPr>
      <w:r>
        <w:rPr>
          <w:rFonts w:hint="eastAsia" w:ascii="宋体" w:hAnsi="宋体" w:cs="宋体"/>
          <w:b/>
          <w:bCs/>
          <w:color w:val="auto"/>
          <w:sz w:val="21"/>
          <w:szCs w:val="21"/>
          <w:highlight w:val="none"/>
          <w:lang w:val="en-US" w:eastAsia="zh-CN"/>
        </w:rPr>
        <w:t xml:space="preserve">   </w:t>
      </w:r>
      <w:r>
        <w:rPr>
          <w:rFonts w:hint="eastAsia" w:ascii="宋体" w:hAnsi="宋体" w:eastAsia="宋体" w:cs="宋体"/>
          <w:b/>
          <w:bCs/>
          <w:color w:val="auto"/>
          <w:sz w:val="21"/>
          <w:szCs w:val="21"/>
          <w:highlight w:val="none"/>
          <w:lang w:val="en-US" w:eastAsia="zh-CN"/>
        </w:rPr>
        <w:t>日期：</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u w:val="none"/>
          <w:lang w:val="en-US" w:eastAsia="zh-CN"/>
        </w:rPr>
        <w:t>年</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u w:val="none"/>
          <w:lang w:val="en-US" w:eastAsia="zh-CN"/>
        </w:rPr>
        <w:t>月</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u w:val="none"/>
          <w:lang w:val="en-US" w:eastAsia="zh-CN"/>
        </w:rPr>
        <w:t>日</w:t>
      </w:r>
    </w:p>
    <w:p w14:paraId="120973F2">
      <w:pPr>
        <w:pStyle w:val="4"/>
        <w:spacing w:before="0" w:after="0" w:line="360" w:lineRule="auto"/>
        <w:jc w:val="center"/>
        <w:rPr>
          <w:rFonts w:ascii="宋体" w:hAnsi="宋体" w:eastAsia="宋体" w:cs="宋体"/>
          <w:color w:val="auto"/>
          <w:sz w:val="28"/>
          <w:highlight w:val="none"/>
        </w:rPr>
      </w:pPr>
      <w:r>
        <w:rPr>
          <w:rFonts w:hint="eastAsia" w:ascii="宋体" w:hAnsi="宋体" w:cs="宋体"/>
          <w:color w:val="auto"/>
          <w:sz w:val="28"/>
          <w:highlight w:val="none"/>
        </w:rPr>
        <w:br w:type="page"/>
      </w:r>
      <w:bookmarkStart w:id="317" w:name="_Toc14261"/>
      <w:bookmarkStart w:id="318" w:name="_Toc4456"/>
      <w:r>
        <w:rPr>
          <w:rFonts w:hint="eastAsia" w:ascii="宋体" w:hAnsi="宋体" w:eastAsia="宋体" w:cs="宋体"/>
          <w:color w:val="auto"/>
          <w:sz w:val="28"/>
          <w:highlight w:val="none"/>
        </w:rPr>
        <w:t>六、现场安全负责人承诺书</w:t>
      </w:r>
      <w:bookmarkEnd w:id="317"/>
    </w:p>
    <w:p w14:paraId="7228143A">
      <w:pPr>
        <w:rPr>
          <w:color w:val="auto"/>
          <w:highlight w:val="none"/>
        </w:rPr>
      </w:pPr>
    </w:p>
    <w:p w14:paraId="31C1DB4A">
      <w:pPr>
        <w:spacing w:line="360" w:lineRule="auto"/>
        <w:ind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 致：</w:t>
      </w:r>
      <w:r>
        <w:rPr>
          <w:rFonts w:hint="eastAsia" w:ascii="宋体" w:hAnsi="宋体" w:cs="宋体"/>
          <w:b/>
          <w:bCs/>
          <w:color w:val="auto"/>
          <w:sz w:val="21"/>
          <w:szCs w:val="21"/>
          <w:highlight w:val="none"/>
          <w:lang w:val="en-US" w:eastAsia="zh-CN"/>
        </w:rPr>
        <w:t>重庆首讯科技股份有限公司数智系统运维分公司</w:t>
      </w:r>
    </w:p>
    <w:p w14:paraId="3ECA02D8">
      <w:pPr>
        <w:spacing w:line="360" w:lineRule="auto"/>
        <w:ind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根据贵方为</w:t>
      </w:r>
      <w:r>
        <w:rPr>
          <w:rFonts w:hint="eastAsia" w:ascii="宋体" w:hAnsi="宋体" w:cs="宋体"/>
          <w:color w:val="auto"/>
          <w:sz w:val="21"/>
          <w:szCs w:val="21"/>
          <w:highlight w:val="none"/>
          <w:u w:val="single"/>
          <w:lang w:val="en-US" w:eastAsia="zh-CN"/>
        </w:rPr>
        <w:t xml:space="preserve">  </w:t>
      </w:r>
      <w:r>
        <w:rPr>
          <w:rFonts w:hint="eastAsia" w:ascii="宋体" w:hAnsi="宋体" w:cs="宋体"/>
          <w:color w:val="auto"/>
          <w:sz w:val="21"/>
          <w:szCs w:val="21"/>
          <w:highlight w:val="none"/>
          <w:u w:val="single"/>
          <w:lang w:eastAsia="zh-CN"/>
        </w:rPr>
        <w:t>巫云开隧道消防系统消缺施工单位采购（第二次）</w:t>
      </w:r>
      <w:r>
        <w:rPr>
          <w:rFonts w:hint="eastAsia" w:ascii="宋体" w:hAnsi="宋体" w:eastAsia="宋体" w:cs="宋体"/>
          <w:color w:val="auto"/>
          <w:sz w:val="21"/>
          <w:szCs w:val="21"/>
          <w:highlight w:val="none"/>
          <w:lang w:val="en-US" w:eastAsia="zh-CN"/>
        </w:rPr>
        <w:t>竞争比选项目及服务的竞争比选邀请，</w:t>
      </w:r>
      <w:r>
        <w:rPr>
          <w:rFonts w:hint="eastAsia" w:ascii="宋体" w:hAnsi="宋体" w:eastAsia="宋体" w:cs="宋体"/>
          <w:color w:val="auto"/>
          <w:sz w:val="21"/>
          <w:szCs w:val="21"/>
          <w:highlight w:val="none"/>
          <w:u w:val="single"/>
          <w:lang w:val="en-US" w:eastAsia="zh-CN"/>
        </w:rPr>
        <w:t xml:space="preserve"> </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lang w:val="en-US" w:eastAsia="zh-CN"/>
        </w:rPr>
        <w:t>（姓名）</w:t>
      </w:r>
      <w:r>
        <w:rPr>
          <w:rFonts w:hint="eastAsia" w:ascii="宋体" w:hAnsi="宋体" w:eastAsia="宋体" w:cs="宋体"/>
          <w:color w:val="auto"/>
          <w:sz w:val="21"/>
          <w:szCs w:val="21"/>
          <w:highlight w:val="none"/>
          <w:lang w:val="en-US" w:eastAsia="zh-CN"/>
        </w:rPr>
        <w:t>经正式任命为</w:t>
      </w:r>
      <w:r>
        <w:rPr>
          <w:rFonts w:hint="eastAsia" w:ascii="宋体" w:hAnsi="宋体" w:cs="宋体"/>
          <w:color w:val="auto"/>
          <w:sz w:val="21"/>
          <w:szCs w:val="21"/>
          <w:highlight w:val="none"/>
          <w:u w:val="single"/>
          <w:lang w:val="en-US" w:eastAsia="zh-CN"/>
        </w:rPr>
        <w:t xml:space="preserve">  </w:t>
      </w:r>
      <w:r>
        <w:rPr>
          <w:rFonts w:hint="eastAsia" w:ascii="宋体" w:hAnsi="宋体" w:cs="宋体"/>
          <w:color w:val="auto"/>
          <w:sz w:val="21"/>
          <w:szCs w:val="21"/>
          <w:highlight w:val="none"/>
          <w:u w:val="single"/>
          <w:lang w:eastAsia="zh-CN"/>
        </w:rPr>
        <w:t>巫云开隧道消防系统消缺施工单位采购（第二次）</w:t>
      </w:r>
      <w:r>
        <w:rPr>
          <w:rFonts w:hint="eastAsia" w:ascii="宋体" w:hAnsi="宋体" w:eastAsia="宋体" w:cs="宋体"/>
          <w:color w:val="auto"/>
          <w:sz w:val="21"/>
          <w:szCs w:val="21"/>
          <w:highlight w:val="none"/>
          <w:lang w:val="en-US" w:eastAsia="zh-CN"/>
        </w:rPr>
        <w:t>现场安全负责人，严格遵守国家有关安全生产的法律法规及《首讯公司工程安全生产的违约处理细则》渝高速首讯文〔2019〕40 号等有关安全生产的规定，承诺施工期间在现场开展安全管理工作。</w:t>
      </w:r>
    </w:p>
    <w:p w14:paraId="397429DB">
      <w:pPr>
        <w:pStyle w:val="16"/>
        <w:rPr>
          <w:color w:val="auto"/>
          <w:highlight w:val="none"/>
        </w:rPr>
      </w:pPr>
    </w:p>
    <w:p w14:paraId="324ABB0A">
      <w:pPr>
        <w:pStyle w:val="16"/>
        <w:rPr>
          <w:color w:val="auto"/>
          <w:highlight w:val="none"/>
        </w:rPr>
      </w:pPr>
    </w:p>
    <w:p w14:paraId="467B7872">
      <w:pPr>
        <w:rPr>
          <w:color w:val="auto"/>
          <w:highlight w:val="none"/>
        </w:rPr>
      </w:pPr>
    </w:p>
    <w:p w14:paraId="6BBE3B54">
      <w:pPr>
        <w:pStyle w:val="16"/>
        <w:rPr>
          <w:rFonts w:hint="eastAsia" w:ascii="宋体" w:hAnsi="宋体" w:eastAsia="宋体" w:cs="宋体"/>
          <w:color w:val="auto"/>
          <w:sz w:val="21"/>
          <w:szCs w:val="21"/>
          <w:highlight w:val="none"/>
          <w:lang w:val="en-US" w:eastAsia="zh-CN"/>
        </w:rPr>
      </w:pPr>
    </w:p>
    <w:p w14:paraId="6A0CDFFE">
      <w:pPr>
        <w:tabs>
          <w:tab w:val="left" w:pos="7140"/>
          <w:tab w:val="left" w:pos="7560"/>
          <w:tab w:val="left" w:pos="8300"/>
        </w:tabs>
        <w:autoSpaceDE w:val="0"/>
        <w:autoSpaceDN w:val="0"/>
        <w:adjustRightInd w:val="0"/>
        <w:ind w:firstLine="420" w:firstLineChars="200"/>
        <w:jc w:val="right"/>
        <w:rPr>
          <w:rFonts w:hint="eastAsia" w:ascii="宋体" w:hAnsi="宋体"/>
          <w:snapToGrid w:val="0"/>
          <w:color w:val="auto"/>
          <w:kern w:val="0"/>
          <w:szCs w:val="21"/>
          <w:highlight w:val="none"/>
        </w:rPr>
      </w:pPr>
      <w:r>
        <w:rPr>
          <w:rFonts w:hint="eastAsia" w:ascii="宋体" w:hAnsi="宋体"/>
          <w:color w:val="auto"/>
          <w:kern w:val="0"/>
          <w:szCs w:val="21"/>
          <w:highlight w:val="none"/>
          <w:lang w:val="en-US" w:eastAsia="zh-CN"/>
        </w:rPr>
        <w:t>报价</w:t>
      </w:r>
      <w:r>
        <w:rPr>
          <w:rFonts w:ascii="宋体" w:hAnsi="宋体"/>
          <w:color w:val="auto"/>
          <w:kern w:val="0"/>
          <w:szCs w:val="21"/>
          <w:highlight w:val="none"/>
        </w:rPr>
        <w:t>人：</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lang w:val="en-US" w:eastAsia="zh-CN"/>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w:t>
      </w:r>
      <w:r>
        <w:rPr>
          <w:rFonts w:ascii="宋体" w:hAnsi="宋体"/>
          <w:color w:val="auto"/>
          <w:spacing w:val="-1"/>
          <w:kern w:val="0"/>
          <w:szCs w:val="21"/>
          <w:highlight w:val="none"/>
        </w:rPr>
        <w:t>盖单位</w:t>
      </w:r>
      <w:r>
        <w:rPr>
          <w:rFonts w:hint="eastAsia" w:ascii="宋体" w:hAnsi="宋体"/>
          <w:color w:val="auto"/>
          <w:spacing w:val="-1"/>
          <w:kern w:val="0"/>
          <w:szCs w:val="21"/>
          <w:highlight w:val="none"/>
        </w:rPr>
        <w:t>公</w:t>
      </w:r>
      <w:r>
        <w:rPr>
          <w:rFonts w:ascii="宋体" w:hAnsi="宋体"/>
          <w:color w:val="auto"/>
          <w:spacing w:val="-1"/>
          <w:kern w:val="0"/>
          <w:szCs w:val="21"/>
          <w:highlight w:val="none"/>
        </w:rPr>
        <w:t>章</w:t>
      </w:r>
      <w:r>
        <w:rPr>
          <w:rFonts w:ascii="宋体" w:hAnsi="宋体"/>
          <w:color w:val="auto"/>
          <w:kern w:val="0"/>
          <w:szCs w:val="21"/>
          <w:highlight w:val="none"/>
        </w:rPr>
        <w:t>）</w:t>
      </w:r>
    </w:p>
    <w:p w14:paraId="7A8EF564">
      <w:pPr>
        <w:jc w:val="right"/>
        <w:rPr>
          <w:rFonts w:hint="eastAsia" w:ascii="宋体" w:hAnsi="宋体"/>
          <w:color w:val="auto"/>
          <w:kern w:val="0"/>
          <w:szCs w:val="21"/>
          <w:highlight w:val="none"/>
          <w:u w:val="single"/>
        </w:rPr>
      </w:pPr>
    </w:p>
    <w:p w14:paraId="19DDD990">
      <w:pPr>
        <w:keepNext/>
        <w:keepLines/>
        <w:pageBreakBefore w:val="0"/>
        <w:widowControl w:val="0"/>
        <w:kinsoku/>
        <w:wordWrap/>
        <w:overflowPunct/>
        <w:topLinePunct w:val="0"/>
        <w:autoSpaceDE/>
        <w:autoSpaceDN/>
        <w:bidi w:val="0"/>
        <w:adjustRightInd/>
        <w:snapToGrid/>
        <w:spacing w:before="0" w:after="0" w:line="360" w:lineRule="auto"/>
        <w:ind w:firstLine="641"/>
        <w:jc w:val="center"/>
        <w:textAlignment w:val="auto"/>
        <w:outlineLvl w:val="9"/>
        <w:rPr>
          <w:rFonts w:ascii="宋体" w:hAnsi="宋体"/>
          <w:color w:val="auto"/>
          <w:kern w:val="0"/>
          <w:szCs w:val="21"/>
          <w:highlight w:val="none"/>
        </w:rPr>
      </w:pPr>
      <w:r>
        <w:rPr>
          <w:rFonts w:hint="eastAsia" w:ascii="宋体" w:hAnsi="宋体" w:eastAsia="宋体" w:cs="Times New Roman"/>
          <w:b w:val="0"/>
          <w:bCs w:val="0"/>
          <w:color w:val="auto"/>
          <w:kern w:val="0"/>
          <w:sz w:val="21"/>
          <w:szCs w:val="21"/>
          <w:highlight w:val="none"/>
          <w:lang w:val="en-US" w:eastAsia="zh-CN" w:bidi="ar-SA"/>
        </w:rPr>
        <w:t xml:space="preserve">                                                </w:t>
      </w:r>
      <w:r>
        <w:rPr>
          <w:rFonts w:hint="eastAsia" w:ascii="宋体" w:hAnsi="宋体" w:eastAsia="宋体" w:cs="Times New Roman"/>
          <w:b w:val="0"/>
          <w:bCs w:val="0"/>
          <w:color w:val="auto"/>
          <w:kern w:val="0"/>
          <w:sz w:val="21"/>
          <w:szCs w:val="21"/>
          <w:highlight w:val="none"/>
          <w:u w:val="single"/>
          <w:lang w:val="en-US" w:eastAsia="zh-CN" w:bidi="ar-SA"/>
        </w:rPr>
        <w:t xml:space="preserve">     </w:t>
      </w:r>
      <w:r>
        <w:rPr>
          <w:rFonts w:hint="eastAsia" w:ascii="宋体" w:hAnsi="宋体" w:eastAsia="宋体" w:cs="Times New Roman"/>
          <w:b w:val="0"/>
          <w:bCs w:val="0"/>
          <w:color w:val="auto"/>
          <w:kern w:val="0"/>
          <w:sz w:val="21"/>
          <w:szCs w:val="21"/>
          <w:highlight w:val="none"/>
          <w:lang w:val="en-US" w:eastAsia="zh-CN" w:bidi="ar-SA"/>
        </w:rPr>
        <w:t>年</w:t>
      </w:r>
      <w:r>
        <w:rPr>
          <w:rFonts w:hint="eastAsia" w:ascii="宋体" w:hAnsi="宋体" w:eastAsia="宋体" w:cs="Times New Roman"/>
          <w:b w:val="0"/>
          <w:bCs w:val="0"/>
          <w:color w:val="auto"/>
          <w:kern w:val="0"/>
          <w:sz w:val="21"/>
          <w:szCs w:val="21"/>
          <w:highlight w:val="none"/>
          <w:u w:val="single"/>
          <w:lang w:val="en-US" w:eastAsia="zh-CN" w:bidi="ar-SA"/>
        </w:rPr>
        <w:t xml:space="preserve">    </w:t>
      </w:r>
      <w:r>
        <w:rPr>
          <w:rFonts w:hint="eastAsia" w:ascii="宋体" w:hAnsi="宋体" w:eastAsia="宋体" w:cs="Times New Roman"/>
          <w:b w:val="0"/>
          <w:bCs w:val="0"/>
          <w:color w:val="auto"/>
          <w:kern w:val="0"/>
          <w:sz w:val="21"/>
          <w:szCs w:val="21"/>
          <w:highlight w:val="none"/>
          <w:lang w:val="en-US" w:eastAsia="zh-CN" w:bidi="ar-SA"/>
        </w:rPr>
        <w:t>月</w:t>
      </w:r>
      <w:r>
        <w:rPr>
          <w:rFonts w:hint="eastAsia" w:ascii="宋体" w:hAnsi="宋体" w:eastAsia="宋体" w:cs="Times New Roman"/>
          <w:b w:val="0"/>
          <w:bCs w:val="0"/>
          <w:color w:val="auto"/>
          <w:kern w:val="0"/>
          <w:sz w:val="21"/>
          <w:szCs w:val="21"/>
          <w:highlight w:val="none"/>
          <w:u w:val="single"/>
          <w:lang w:val="en-US" w:eastAsia="zh-CN" w:bidi="ar-SA"/>
        </w:rPr>
        <w:t xml:space="preserve">     </w:t>
      </w:r>
      <w:r>
        <w:rPr>
          <w:rFonts w:hint="eastAsia" w:ascii="宋体" w:hAnsi="宋体" w:eastAsia="宋体" w:cs="Times New Roman"/>
          <w:b w:val="0"/>
          <w:bCs w:val="0"/>
          <w:color w:val="auto"/>
          <w:kern w:val="0"/>
          <w:sz w:val="21"/>
          <w:szCs w:val="21"/>
          <w:highlight w:val="none"/>
          <w:lang w:val="en-US" w:eastAsia="zh-CN" w:bidi="ar-SA"/>
        </w:rPr>
        <w:t>日</w:t>
      </w:r>
    </w:p>
    <w:p w14:paraId="584BD3F2">
      <w:pPr>
        <w:rPr>
          <w:rFonts w:hint="eastAsia" w:ascii="宋体" w:hAnsi="宋体" w:eastAsia="宋体" w:cs="宋体"/>
          <w:color w:val="auto"/>
          <w:sz w:val="28"/>
          <w:highlight w:val="none"/>
        </w:rPr>
      </w:pPr>
      <w:r>
        <w:rPr>
          <w:rFonts w:hint="eastAsia" w:ascii="宋体" w:hAnsi="宋体" w:eastAsia="宋体" w:cs="宋体"/>
          <w:color w:val="auto"/>
          <w:sz w:val="28"/>
          <w:highlight w:val="none"/>
        </w:rPr>
        <w:br w:type="page"/>
      </w:r>
    </w:p>
    <w:p w14:paraId="50A27356">
      <w:pPr>
        <w:pStyle w:val="4"/>
        <w:spacing w:before="0" w:after="0" w:line="360" w:lineRule="auto"/>
        <w:ind w:firstLine="642"/>
        <w:jc w:val="center"/>
        <w:rPr>
          <w:rFonts w:ascii="宋体" w:hAnsi="宋体" w:eastAsia="宋体" w:cs="宋体"/>
          <w:color w:val="auto"/>
          <w:sz w:val="28"/>
          <w:highlight w:val="none"/>
        </w:rPr>
      </w:pPr>
      <w:bookmarkStart w:id="319" w:name="_Toc15807"/>
      <w:r>
        <w:rPr>
          <w:rFonts w:hint="eastAsia" w:ascii="宋体" w:hAnsi="宋体" w:eastAsia="宋体" w:cs="宋体"/>
          <w:color w:val="auto"/>
          <w:sz w:val="28"/>
          <w:highlight w:val="none"/>
        </w:rPr>
        <w:t>七、报价人基本信息及其他材料</w:t>
      </w:r>
      <w:bookmarkEnd w:id="318"/>
      <w:bookmarkEnd w:id="319"/>
    </w:p>
    <w:p w14:paraId="1ACBE8D5">
      <w:pPr>
        <w:pStyle w:val="5"/>
        <w:spacing w:before="0" w:after="0" w:line="360" w:lineRule="auto"/>
        <w:jc w:val="center"/>
        <w:rPr>
          <w:color w:val="auto"/>
          <w:sz w:val="28"/>
          <w:szCs w:val="28"/>
          <w:highlight w:val="none"/>
        </w:rPr>
      </w:pPr>
      <w:bookmarkStart w:id="320" w:name="_Toc508110857"/>
      <w:bookmarkStart w:id="321" w:name="_Toc4375"/>
      <w:bookmarkStart w:id="322" w:name="_Toc452107137"/>
      <w:r>
        <w:rPr>
          <w:rFonts w:hint="eastAsia"/>
          <w:color w:val="auto"/>
          <w:sz w:val="28"/>
          <w:szCs w:val="28"/>
          <w:highlight w:val="none"/>
        </w:rPr>
        <w:t>（一）报价人基本信息表</w:t>
      </w:r>
      <w:bookmarkEnd w:id="320"/>
      <w:bookmarkEnd w:id="321"/>
      <w:bookmarkEnd w:id="322"/>
    </w:p>
    <w:p w14:paraId="6A7CE573">
      <w:pPr>
        <w:pStyle w:val="26"/>
        <w:rPr>
          <w:color w:val="auto"/>
          <w:highlight w:val="none"/>
        </w:rPr>
      </w:pPr>
    </w:p>
    <w:tbl>
      <w:tblPr>
        <w:tblStyle w:val="43"/>
        <w:tblW w:w="8565"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726"/>
        <w:gridCol w:w="897"/>
        <w:gridCol w:w="1029"/>
        <w:gridCol w:w="762"/>
        <w:gridCol w:w="420"/>
        <w:gridCol w:w="311"/>
        <w:gridCol w:w="1059"/>
        <w:gridCol w:w="19"/>
        <w:gridCol w:w="490"/>
        <w:gridCol w:w="341"/>
        <w:gridCol w:w="1511"/>
      </w:tblGrid>
      <w:tr w14:paraId="1EFC967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1" w:hRule="atLeast"/>
        </w:trPr>
        <w:tc>
          <w:tcPr>
            <w:tcW w:w="1726" w:type="dxa"/>
            <w:tcBorders>
              <w:top w:val="single" w:color="auto" w:sz="4" w:space="0"/>
              <w:left w:val="single" w:color="auto" w:sz="4" w:space="0"/>
              <w:bottom w:val="single" w:color="auto" w:sz="4" w:space="0"/>
              <w:right w:val="single" w:color="auto" w:sz="4" w:space="0"/>
            </w:tcBorders>
            <w:vAlign w:val="center"/>
          </w:tcPr>
          <w:p w14:paraId="4C70A90C">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r>
              <w:rPr>
                <w:rFonts w:hint="eastAsia" w:ascii="宋体" w:hAnsi="宋体" w:cs="宋体"/>
                <w:color w:val="auto"/>
                <w:szCs w:val="21"/>
                <w:highlight w:val="none"/>
              </w:rPr>
              <w:t>报价人名称</w:t>
            </w:r>
          </w:p>
        </w:tc>
        <w:tc>
          <w:tcPr>
            <w:tcW w:w="6839" w:type="dxa"/>
            <w:gridSpan w:val="10"/>
            <w:tcBorders>
              <w:top w:val="single" w:color="auto" w:sz="4" w:space="0"/>
              <w:left w:val="single" w:color="auto" w:sz="4" w:space="0"/>
              <w:bottom w:val="single" w:color="auto" w:sz="4" w:space="0"/>
              <w:right w:val="single" w:color="auto" w:sz="4" w:space="0"/>
            </w:tcBorders>
            <w:vAlign w:val="center"/>
          </w:tcPr>
          <w:p w14:paraId="6789419A">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p>
        </w:tc>
      </w:tr>
      <w:tr w14:paraId="215CFDE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0" w:hRule="atLeast"/>
        </w:trPr>
        <w:tc>
          <w:tcPr>
            <w:tcW w:w="1726" w:type="dxa"/>
            <w:tcBorders>
              <w:top w:val="single" w:color="auto" w:sz="4" w:space="0"/>
              <w:left w:val="single" w:color="auto" w:sz="4" w:space="0"/>
              <w:bottom w:val="single" w:color="auto" w:sz="4" w:space="0"/>
              <w:right w:val="single" w:color="auto" w:sz="4" w:space="0"/>
            </w:tcBorders>
            <w:vAlign w:val="center"/>
          </w:tcPr>
          <w:p w14:paraId="6AA41233">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r>
              <w:rPr>
                <w:rFonts w:hint="eastAsia" w:ascii="宋体" w:hAnsi="宋体" w:cs="宋体"/>
                <w:color w:val="auto"/>
                <w:szCs w:val="21"/>
                <w:highlight w:val="none"/>
              </w:rPr>
              <w:t>报价人</w:t>
            </w:r>
          </w:p>
          <w:p w14:paraId="0006CE0F">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r>
              <w:rPr>
                <w:rFonts w:hint="eastAsia" w:ascii="宋体" w:hAnsi="宋体" w:cs="宋体"/>
                <w:color w:val="auto"/>
                <w:szCs w:val="21"/>
                <w:highlight w:val="none"/>
              </w:rPr>
              <w:t>公司股权结构</w:t>
            </w:r>
          </w:p>
        </w:tc>
        <w:tc>
          <w:tcPr>
            <w:tcW w:w="6839" w:type="dxa"/>
            <w:gridSpan w:val="10"/>
            <w:tcBorders>
              <w:top w:val="single" w:color="auto" w:sz="4" w:space="0"/>
              <w:left w:val="single" w:color="auto" w:sz="4" w:space="0"/>
              <w:bottom w:val="single" w:color="auto" w:sz="4" w:space="0"/>
              <w:right w:val="single" w:color="auto" w:sz="4" w:space="0"/>
            </w:tcBorders>
            <w:vAlign w:val="center"/>
          </w:tcPr>
          <w:p w14:paraId="182A045D">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p>
        </w:tc>
      </w:tr>
      <w:tr w14:paraId="1032CAA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1" w:hRule="atLeast"/>
        </w:trPr>
        <w:tc>
          <w:tcPr>
            <w:tcW w:w="1726" w:type="dxa"/>
            <w:tcBorders>
              <w:top w:val="single" w:color="auto" w:sz="4" w:space="0"/>
              <w:left w:val="single" w:color="auto" w:sz="4" w:space="0"/>
              <w:bottom w:val="single" w:color="auto" w:sz="4" w:space="0"/>
              <w:right w:val="single" w:color="auto" w:sz="4" w:space="0"/>
            </w:tcBorders>
            <w:vAlign w:val="center"/>
          </w:tcPr>
          <w:p w14:paraId="7184B431">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r>
              <w:rPr>
                <w:rFonts w:hint="eastAsia" w:ascii="宋体" w:hAnsi="宋体" w:cs="宋体"/>
                <w:color w:val="auto"/>
                <w:szCs w:val="21"/>
                <w:highlight w:val="none"/>
              </w:rPr>
              <w:t>注册地址</w:t>
            </w:r>
          </w:p>
        </w:tc>
        <w:tc>
          <w:tcPr>
            <w:tcW w:w="3419" w:type="dxa"/>
            <w:gridSpan w:val="5"/>
            <w:tcBorders>
              <w:top w:val="single" w:color="auto" w:sz="4" w:space="0"/>
              <w:left w:val="single" w:color="auto" w:sz="4" w:space="0"/>
              <w:bottom w:val="single" w:color="auto" w:sz="4" w:space="0"/>
              <w:right w:val="single" w:color="auto" w:sz="4" w:space="0"/>
            </w:tcBorders>
            <w:vAlign w:val="center"/>
          </w:tcPr>
          <w:p w14:paraId="57409702">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p>
        </w:tc>
        <w:tc>
          <w:tcPr>
            <w:tcW w:w="1078" w:type="dxa"/>
            <w:gridSpan w:val="2"/>
            <w:tcBorders>
              <w:top w:val="single" w:color="auto" w:sz="4" w:space="0"/>
              <w:left w:val="single" w:color="auto" w:sz="4" w:space="0"/>
              <w:bottom w:val="single" w:color="auto" w:sz="4" w:space="0"/>
              <w:right w:val="single" w:color="auto" w:sz="4" w:space="0"/>
            </w:tcBorders>
            <w:vAlign w:val="center"/>
          </w:tcPr>
          <w:p w14:paraId="46379D9C">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r>
              <w:rPr>
                <w:rFonts w:hint="eastAsia" w:ascii="宋体" w:hAnsi="宋体" w:cs="宋体"/>
                <w:color w:val="auto"/>
                <w:szCs w:val="21"/>
                <w:highlight w:val="none"/>
              </w:rPr>
              <w:t>邮政编码</w:t>
            </w:r>
          </w:p>
        </w:tc>
        <w:tc>
          <w:tcPr>
            <w:tcW w:w="2342" w:type="dxa"/>
            <w:gridSpan w:val="3"/>
            <w:tcBorders>
              <w:top w:val="single" w:color="auto" w:sz="4" w:space="0"/>
              <w:left w:val="single" w:color="auto" w:sz="4" w:space="0"/>
              <w:bottom w:val="single" w:color="auto" w:sz="4" w:space="0"/>
              <w:right w:val="single" w:color="auto" w:sz="4" w:space="0"/>
            </w:tcBorders>
            <w:vAlign w:val="center"/>
          </w:tcPr>
          <w:p w14:paraId="1F81C0B9">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p>
        </w:tc>
      </w:tr>
      <w:tr w14:paraId="33A5DA0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5" w:hRule="atLeast"/>
        </w:trPr>
        <w:tc>
          <w:tcPr>
            <w:tcW w:w="1726" w:type="dxa"/>
            <w:vMerge w:val="restart"/>
            <w:tcBorders>
              <w:top w:val="single" w:color="auto" w:sz="4" w:space="0"/>
              <w:left w:val="single" w:color="auto" w:sz="4" w:space="0"/>
              <w:bottom w:val="single" w:color="auto" w:sz="4" w:space="0"/>
              <w:right w:val="single" w:color="auto" w:sz="4" w:space="0"/>
            </w:tcBorders>
            <w:vAlign w:val="center"/>
          </w:tcPr>
          <w:p w14:paraId="1BCD615C">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r>
              <w:rPr>
                <w:rFonts w:hint="eastAsia" w:ascii="宋体" w:hAnsi="宋体" w:cs="宋体"/>
                <w:color w:val="auto"/>
                <w:szCs w:val="21"/>
                <w:highlight w:val="none"/>
              </w:rPr>
              <w:t>联系方式</w:t>
            </w:r>
          </w:p>
        </w:tc>
        <w:tc>
          <w:tcPr>
            <w:tcW w:w="897" w:type="dxa"/>
            <w:tcBorders>
              <w:top w:val="single" w:color="auto" w:sz="4" w:space="0"/>
              <w:left w:val="single" w:color="auto" w:sz="4" w:space="0"/>
              <w:bottom w:val="single" w:color="auto" w:sz="4" w:space="0"/>
              <w:right w:val="single" w:color="auto" w:sz="4" w:space="0"/>
            </w:tcBorders>
            <w:vAlign w:val="center"/>
          </w:tcPr>
          <w:p w14:paraId="2B373329">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r>
              <w:rPr>
                <w:rFonts w:hint="eastAsia" w:ascii="宋体" w:hAnsi="宋体" w:cs="宋体"/>
                <w:color w:val="auto"/>
                <w:szCs w:val="21"/>
                <w:highlight w:val="none"/>
              </w:rPr>
              <w:t>联系人</w:t>
            </w:r>
          </w:p>
        </w:tc>
        <w:tc>
          <w:tcPr>
            <w:tcW w:w="2522" w:type="dxa"/>
            <w:gridSpan w:val="4"/>
            <w:tcBorders>
              <w:top w:val="single" w:color="auto" w:sz="4" w:space="0"/>
              <w:left w:val="single" w:color="auto" w:sz="4" w:space="0"/>
              <w:bottom w:val="single" w:color="auto" w:sz="4" w:space="0"/>
              <w:right w:val="single" w:color="auto" w:sz="4" w:space="0"/>
            </w:tcBorders>
            <w:vAlign w:val="center"/>
          </w:tcPr>
          <w:p w14:paraId="16AF7B07">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p>
        </w:tc>
        <w:tc>
          <w:tcPr>
            <w:tcW w:w="1078" w:type="dxa"/>
            <w:gridSpan w:val="2"/>
            <w:tcBorders>
              <w:top w:val="single" w:color="auto" w:sz="4" w:space="0"/>
              <w:left w:val="single" w:color="auto" w:sz="4" w:space="0"/>
              <w:bottom w:val="single" w:color="auto" w:sz="4" w:space="0"/>
              <w:right w:val="single" w:color="auto" w:sz="4" w:space="0"/>
            </w:tcBorders>
            <w:vAlign w:val="center"/>
          </w:tcPr>
          <w:p w14:paraId="18B4F675">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r>
              <w:rPr>
                <w:rFonts w:hint="eastAsia" w:ascii="宋体" w:hAnsi="宋体" w:cs="宋体"/>
                <w:color w:val="auto"/>
                <w:szCs w:val="21"/>
                <w:highlight w:val="none"/>
              </w:rPr>
              <w:t>电话</w:t>
            </w:r>
          </w:p>
        </w:tc>
        <w:tc>
          <w:tcPr>
            <w:tcW w:w="2342" w:type="dxa"/>
            <w:gridSpan w:val="3"/>
            <w:tcBorders>
              <w:top w:val="single" w:color="auto" w:sz="4" w:space="0"/>
              <w:left w:val="single" w:color="auto" w:sz="4" w:space="0"/>
              <w:bottom w:val="single" w:color="auto" w:sz="4" w:space="0"/>
              <w:right w:val="single" w:color="auto" w:sz="4" w:space="0"/>
            </w:tcBorders>
            <w:vAlign w:val="center"/>
          </w:tcPr>
          <w:p w14:paraId="5AE7B984">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p>
        </w:tc>
      </w:tr>
      <w:tr w14:paraId="5D8CF8C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3" w:hRule="atLeast"/>
        </w:trPr>
        <w:tc>
          <w:tcPr>
            <w:tcW w:w="1726" w:type="dxa"/>
            <w:vMerge w:val="continue"/>
            <w:tcBorders>
              <w:top w:val="single" w:color="auto" w:sz="4" w:space="0"/>
              <w:left w:val="single" w:color="auto" w:sz="4" w:space="0"/>
              <w:bottom w:val="single" w:color="auto" w:sz="4" w:space="0"/>
              <w:right w:val="single" w:color="auto" w:sz="4" w:space="0"/>
            </w:tcBorders>
            <w:vAlign w:val="center"/>
          </w:tcPr>
          <w:p w14:paraId="08D2574B">
            <w:pPr>
              <w:keepNext w:val="0"/>
              <w:keepLines w:val="0"/>
              <w:widowControl/>
              <w:suppressLineNumbers w:val="0"/>
              <w:spacing w:before="0" w:beforeAutospacing="0" w:after="0" w:afterAutospacing="0"/>
              <w:ind w:left="0" w:right="0"/>
              <w:jc w:val="left"/>
              <w:rPr>
                <w:rFonts w:hint="default" w:ascii="宋体" w:hAnsi="宋体" w:cs="宋体"/>
                <w:color w:val="auto"/>
                <w:szCs w:val="21"/>
                <w:highlight w:val="none"/>
              </w:rPr>
            </w:pPr>
          </w:p>
        </w:tc>
        <w:tc>
          <w:tcPr>
            <w:tcW w:w="897" w:type="dxa"/>
            <w:tcBorders>
              <w:top w:val="single" w:color="auto" w:sz="4" w:space="0"/>
              <w:left w:val="single" w:color="auto" w:sz="4" w:space="0"/>
              <w:bottom w:val="single" w:color="auto" w:sz="4" w:space="0"/>
              <w:right w:val="single" w:color="auto" w:sz="4" w:space="0"/>
            </w:tcBorders>
            <w:vAlign w:val="center"/>
          </w:tcPr>
          <w:p w14:paraId="080ADC9B">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r>
              <w:rPr>
                <w:rFonts w:hint="eastAsia" w:ascii="宋体" w:hAnsi="宋体" w:cs="宋体"/>
                <w:color w:val="auto"/>
                <w:szCs w:val="21"/>
                <w:highlight w:val="none"/>
              </w:rPr>
              <w:t>传真</w:t>
            </w:r>
          </w:p>
        </w:tc>
        <w:tc>
          <w:tcPr>
            <w:tcW w:w="2522" w:type="dxa"/>
            <w:gridSpan w:val="4"/>
            <w:tcBorders>
              <w:top w:val="single" w:color="auto" w:sz="4" w:space="0"/>
              <w:left w:val="single" w:color="auto" w:sz="4" w:space="0"/>
              <w:bottom w:val="single" w:color="auto" w:sz="4" w:space="0"/>
              <w:right w:val="single" w:color="auto" w:sz="4" w:space="0"/>
            </w:tcBorders>
            <w:vAlign w:val="center"/>
          </w:tcPr>
          <w:p w14:paraId="01D1CBA8">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p>
        </w:tc>
        <w:tc>
          <w:tcPr>
            <w:tcW w:w="1078" w:type="dxa"/>
            <w:gridSpan w:val="2"/>
            <w:tcBorders>
              <w:top w:val="single" w:color="auto" w:sz="4" w:space="0"/>
              <w:left w:val="single" w:color="auto" w:sz="4" w:space="0"/>
              <w:bottom w:val="single" w:color="auto" w:sz="4" w:space="0"/>
              <w:right w:val="single" w:color="auto" w:sz="4" w:space="0"/>
            </w:tcBorders>
            <w:vAlign w:val="center"/>
          </w:tcPr>
          <w:p w14:paraId="195F9687">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r>
              <w:rPr>
                <w:rFonts w:hint="eastAsia" w:ascii="宋体" w:hAnsi="宋体" w:cs="宋体"/>
                <w:color w:val="auto"/>
                <w:szCs w:val="21"/>
                <w:highlight w:val="none"/>
              </w:rPr>
              <w:t>网址</w:t>
            </w:r>
          </w:p>
        </w:tc>
        <w:tc>
          <w:tcPr>
            <w:tcW w:w="2342" w:type="dxa"/>
            <w:gridSpan w:val="3"/>
            <w:tcBorders>
              <w:top w:val="single" w:color="auto" w:sz="4" w:space="0"/>
              <w:left w:val="single" w:color="auto" w:sz="4" w:space="0"/>
              <w:bottom w:val="single" w:color="auto" w:sz="4" w:space="0"/>
              <w:right w:val="single" w:color="auto" w:sz="4" w:space="0"/>
            </w:tcBorders>
            <w:vAlign w:val="center"/>
          </w:tcPr>
          <w:p w14:paraId="5921EE1A">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p>
        </w:tc>
      </w:tr>
      <w:tr w14:paraId="57A3B18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4" w:hRule="atLeast"/>
        </w:trPr>
        <w:tc>
          <w:tcPr>
            <w:tcW w:w="1726" w:type="dxa"/>
            <w:tcBorders>
              <w:top w:val="single" w:color="auto" w:sz="4" w:space="0"/>
              <w:left w:val="single" w:color="auto" w:sz="4" w:space="0"/>
              <w:bottom w:val="single" w:color="auto" w:sz="4" w:space="0"/>
              <w:right w:val="single" w:color="auto" w:sz="4" w:space="0"/>
            </w:tcBorders>
            <w:vAlign w:val="center"/>
          </w:tcPr>
          <w:p w14:paraId="21FDCF84">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r>
              <w:rPr>
                <w:rFonts w:hint="eastAsia" w:ascii="宋体" w:hAnsi="宋体" w:cs="宋体"/>
                <w:color w:val="auto"/>
                <w:szCs w:val="21"/>
                <w:highlight w:val="none"/>
              </w:rPr>
              <w:t>组织结构</w:t>
            </w:r>
          </w:p>
        </w:tc>
        <w:tc>
          <w:tcPr>
            <w:tcW w:w="6839" w:type="dxa"/>
            <w:gridSpan w:val="10"/>
            <w:tcBorders>
              <w:top w:val="single" w:color="auto" w:sz="4" w:space="0"/>
              <w:left w:val="single" w:color="auto" w:sz="4" w:space="0"/>
              <w:bottom w:val="single" w:color="auto" w:sz="4" w:space="0"/>
              <w:right w:val="single" w:color="auto" w:sz="4" w:space="0"/>
            </w:tcBorders>
            <w:vAlign w:val="center"/>
          </w:tcPr>
          <w:p w14:paraId="0EF332DE">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p>
        </w:tc>
      </w:tr>
      <w:tr w14:paraId="53FEF7B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8" w:hRule="atLeast"/>
        </w:trPr>
        <w:tc>
          <w:tcPr>
            <w:tcW w:w="1726" w:type="dxa"/>
            <w:tcBorders>
              <w:top w:val="single" w:color="auto" w:sz="4" w:space="0"/>
              <w:left w:val="single" w:color="auto" w:sz="4" w:space="0"/>
              <w:bottom w:val="single" w:color="auto" w:sz="4" w:space="0"/>
              <w:right w:val="single" w:color="auto" w:sz="4" w:space="0"/>
            </w:tcBorders>
            <w:vAlign w:val="center"/>
          </w:tcPr>
          <w:p w14:paraId="74EEA34C">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r>
              <w:rPr>
                <w:rFonts w:hint="eastAsia" w:ascii="宋体" w:hAnsi="宋体" w:cs="宋体"/>
                <w:color w:val="auto"/>
                <w:szCs w:val="21"/>
                <w:highlight w:val="none"/>
              </w:rPr>
              <w:t>法定代表人</w:t>
            </w:r>
          </w:p>
        </w:tc>
        <w:tc>
          <w:tcPr>
            <w:tcW w:w="897" w:type="dxa"/>
            <w:tcBorders>
              <w:top w:val="single" w:color="auto" w:sz="4" w:space="0"/>
              <w:left w:val="single" w:color="auto" w:sz="4" w:space="0"/>
              <w:bottom w:val="single" w:color="auto" w:sz="4" w:space="0"/>
              <w:right w:val="single" w:color="auto" w:sz="4" w:space="0"/>
            </w:tcBorders>
            <w:vAlign w:val="center"/>
          </w:tcPr>
          <w:p w14:paraId="72B681F5">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r>
              <w:rPr>
                <w:rFonts w:hint="eastAsia" w:ascii="宋体" w:hAnsi="宋体" w:cs="宋体"/>
                <w:color w:val="auto"/>
                <w:szCs w:val="21"/>
                <w:highlight w:val="none"/>
              </w:rPr>
              <w:t>姓名</w:t>
            </w:r>
          </w:p>
        </w:tc>
        <w:tc>
          <w:tcPr>
            <w:tcW w:w="1029" w:type="dxa"/>
            <w:tcBorders>
              <w:top w:val="single" w:color="auto" w:sz="4" w:space="0"/>
              <w:left w:val="single" w:color="auto" w:sz="4" w:space="0"/>
              <w:bottom w:val="single" w:color="auto" w:sz="4" w:space="0"/>
              <w:right w:val="single" w:color="auto" w:sz="4" w:space="0"/>
            </w:tcBorders>
            <w:vAlign w:val="center"/>
          </w:tcPr>
          <w:p w14:paraId="7B0CB656">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p>
        </w:tc>
        <w:tc>
          <w:tcPr>
            <w:tcW w:w="1182" w:type="dxa"/>
            <w:gridSpan w:val="2"/>
            <w:tcBorders>
              <w:top w:val="single" w:color="auto" w:sz="4" w:space="0"/>
              <w:left w:val="single" w:color="auto" w:sz="4" w:space="0"/>
              <w:bottom w:val="single" w:color="auto" w:sz="4" w:space="0"/>
              <w:right w:val="single" w:color="auto" w:sz="4" w:space="0"/>
            </w:tcBorders>
            <w:vAlign w:val="center"/>
          </w:tcPr>
          <w:p w14:paraId="0A84EB00">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r>
              <w:rPr>
                <w:rFonts w:hint="eastAsia" w:ascii="宋体" w:hAnsi="宋体" w:cs="宋体"/>
                <w:color w:val="auto"/>
                <w:szCs w:val="21"/>
                <w:highlight w:val="none"/>
              </w:rPr>
              <w:t>技术职称</w:t>
            </w:r>
          </w:p>
        </w:tc>
        <w:tc>
          <w:tcPr>
            <w:tcW w:w="1370" w:type="dxa"/>
            <w:gridSpan w:val="2"/>
            <w:tcBorders>
              <w:top w:val="single" w:color="auto" w:sz="4" w:space="0"/>
              <w:left w:val="single" w:color="auto" w:sz="4" w:space="0"/>
              <w:bottom w:val="single" w:color="auto" w:sz="4" w:space="0"/>
              <w:right w:val="single" w:color="auto" w:sz="4" w:space="0"/>
            </w:tcBorders>
            <w:vAlign w:val="center"/>
          </w:tcPr>
          <w:p w14:paraId="7255F8EF">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p>
        </w:tc>
        <w:tc>
          <w:tcPr>
            <w:tcW w:w="850" w:type="dxa"/>
            <w:gridSpan w:val="3"/>
            <w:tcBorders>
              <w:top w:val="single" w:color="auto" w:sz="4" w:space="0"/>
              <w:left w:val="single" w:color="auto" w:sz="4" w:space="0"/>
              <w:bottom w:val="single" w:color="auto" w:sz="4" w:space="0"/>
              <w:right w:val="single" w:color="auto" w:sz="4" w:space="0"/>
            </w:tcBorders>
            <w:vAlign w:val="center"/>
          </w:tcPr>
          <w:p w14:paraId="55FACCDB">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r>
              <w:rPr>
                <w:rFonts w:hint="eastAsia" w:ascii="宋体" w:hAnsi="宋体" w:cs="宋体"/>
                <w:color w:val="auto"/>
                <w:szCs w:val="21"/>
                <w:highlight w:val="none"/>
              </w:rPr>
              <w:t>电话</w:t>
            </w:r>
          </w:p>
        </w:tc>
        <w:tc>
          <w:tcPr>
            <w:tcW w:w="1511" w:type="dxa"/>
            <w:tcBorders>
              <w:top w:val="single" w:color="auto" w:sz="4" w:space="0"/>
              <w:left w:val="single" w:color="auto" w:sz="4" w:space="0"/>
              <w:bottom w:val="single" w:color="auto" w:sz="4" w:space="0"/>
              <w:right w:val="single" w:color="auto" w:sz="4" w:space="0"/>
            </w:tcBorders>
            <w:vAlign w:val="center"/>
          </w:tcPr>
          <w:p w14:paraId="5F337CBA">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p>
        </w:tc>
      </w:tr>
      <w:tr w14:paraId="126BF6E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2" w:hRule="atLeast"/>
        </w:trPr>
        <w:tc>
          <w:tcPr>
            <w:tcW w:w="1726" w:type="dxa"/>
            <w:tcBorders>
              <w:top w:val="single" w:color="auto" w:sz="4" w:space="0"/>
              <w:left w:val="single" w:color="auto" w:sz="4" w:space="0"/>
              <w:bottom w:val="single" w:color="auto" w:sz="4" w:space="0"/>
              <w:right w:val="single" w:color="auto" w:sz="4" w:space="0"/>
            </w:tcBorders>
            <w:vAlign w:val="center"/>
          </w:tcPr>
          <w:p w14:paraId="4F3BFA56">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r>
              <w:rPr>
                <w:rFonts w:hint="eastAsia" w:ascii="宋体" w:hAnsi="宋体" w:cs="宋体"/>
                <w:color w:val="auto"/>
                <w:szCs w:val="21"/>
                <w:highlight w:val="none"/>
              </w:rPr>
              <w:t>技术负责人</w:t>
            </w:r>
          </w:p>
        </w:tc>
        <w:tc>
          <w:tcPr>
            <w:tcW w:w="897" w:type="dxa"/>
            <w:tcBorders>
              <w:top w:val="single" w:color="auto" w:sz="4" w:space="0"/>
              <w:left w:val="single" w:color="auto" w:sz="4" w:space="0"/>
              <w:bottom w:val="single" w:color="auto" w:sz="4" w:space="0"/>
              <w:right w:val="single" w:color="auto" w:sz="4" w:space="0"/>
            </w:tcBorders>
            <w:vAlign w:val="center"/>
          </w:tcPr>
          <w:p w14:paraId="5CB36426">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r>
              <w:rPr>
                <w:rFonts w:hint="eastAsia" w:ascii="宋体" w:hAnsi="宋体" w:cs="宋体"/>
                <w:color w:val="auto"/>
                <w:szCs w:val="21"/>
                <w:highlight w:val="none"/>
              </w:rPr>
              <w:t>姓名</w:t>
            </w:r>
          </w:p>
        </w:tc>
        <w:tc>
          <w:tcPr>
            <w:tcW w:w="1029" w:type="dxa"/>
            <w:tcBorders>
              <w:top w:val="single" w:color="auto" w:sz="4" w:space="0"/>
              <w:left w:val="single" w:color="auto" w:sz="4" w:space="0"/>
              <w:bottom w:val="single" w:color="auto" w:sz="4" w:space="0"/>
              <w:right w:val="single" w:color="auto" w:sz="4" w:space="0"/>
            </w:tcBorders>
            <w:vAlign w:val="center"/>
          </w:tcPr>
          <w:p w14:paraId="062F4B54">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p>
        </w:tc>
        <w:tc>
          <w:tcPr>
            <w:tcW w:w="1182" w:type="dxa"/>
            <w:gridSpan w:val="2"/>
            <w:tcBorders>
              <w:top w:val="single" w:color="auto" w:sz="4" w:space="0"/>
              <w:left w:val="single" w:color="auto" w:sz="4" w:space="0"/>
              <w:bottom w:val="single" w:color="auto" w:sz="4" w:space="0"/>
              <w:right w:val="single" w:color="auto" w:sz="4" w:space="0"/>
            </w:tcBorders>
            <w:vAlign w:val="center"/>
          </w:tcPr>
          <w:p w14:paraId="5EBBDA3A">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r>
              <w:rPr>
                <w:rFonts w:hint="eastAsia" w:ascii="宋体" w:hAnsi="宋体" w:cs="宋体"/>
                <w:color w:val="auto"/>
                <w:szCs w:val="21"/>
                <w:highlight w:val="none"/>
              </w:rPr>
              <w:t>技术职称</w:t>
            </w:r>
          </w:p>
        </w:tc>
        <w:tc>
          <w:tcPr>
            <w:tcW w:w="1370" w:type="dxa"/>
            <w:gridSpan w:val="2"/>
            <w:tcBorders>
              <w:top w:val="single" w:color="auto" w:sz="4" w:space="0"/>
              <w:left w:val="single" w:color="auto" w:sz="4" w:space="0"/>
              <w:bottom w:val="single" w:color="auto" w:sz="4" w:space="0"/>
              <w:right w:val="single" w:color="auto" w:sz="4" w:space="0"/>
            </w:tcBorders>
            <w:vAlign w:val="center"/>
          </w:tcPr>
          <w:p w14:paraId="76D74248">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p>
        </w:tc>
        <w:tc>
          <w:tcPr>
            <w:tcW w:w="850" w:type="dxa"/>
            <w:gridSpan w:val="3"/>
            <w:tcBorders>
              <w:top w:val="single" w:color="auto" w:sz="4" w:space="0"/>
              <w:left w:val="single" w:color="auto" w:sz="4" w:space="0"/>
              <w:bottom w:val="single" w:color="auto" w:sz="4" w:space="0"/>
              <w:right w:val="single" w:color="auto" w:sz="4" w:space="0"/>
            </w:tcBorders>
            <w:vAlign w:val="center"/>
          </w:tcPr>
          <w:p w14:paraId="2B23BED2">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r>
              <w:rPr>
                <w:rFonts w:hint="eastAsia" w:ascii="宋体" w:hAnsi="宋体" w:cs="宋体"/>
                <w:color w:val="auto"/>
                <w:szCs w:val="21"/>
                <w:highlight w:val="none"/>
              </w:rPr>
              <w:t>电话</w:t>
            </w:r>
          </w:p>
        </w:tc>
        <w:tc>
          <w:tcPr>
            <w:tcW w:w="1511" w:type="dxa"/>
            <w:tcBorders>
              <w:top w:val="single" w:color="auto" w:sz="4" w:space="0"/>
              <w:left w:val="single" w:color="auto" w:sz="4" w:space="0"/>
              <w:bottom w:val="single" w:color="auto" w:sz="4" w:space="0"/>
              <w:right w:val="single" w:color="auto" w:sz="4" w:space="0"/>
            </w:tcBorders>
            <w:vAlign w:val="center"/>
          </w:tcPr>
          <w:p w14:paraId="64F1320F">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p>
        </w:tc>
      </w:tr>
      <w:tr w14:paraId="288B31B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1726" w:type="dxa"/>
            <w:tcBorders>
              <w:top w:val="single" w:color="auto" w:sz="4" w:space="0"/>
              <w:left w:val="single" w:color="auto" w:sz="4" w:space="0"/>
              <w:bottom w:val="single" w:color="auto" w:sz="4" w:space="0"/>
              <w:right w:val="single" w:color="auto" w:sz="4" w:space="0"/>
            </w:tcBorders>
            <w:vAlign w:val="center"/>
          </w:tcPr>
          <w:p w14:paraId="0C969105">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r>
              <w:rPr>
                <w:rFonts w:hint="eastAsia" w:ascii="宋体" w:hAnsi="宋体" w:cs="宋体"/>
                <w:color w:val="auto"/>
                <w:szCs w:val="21"/>
                <w:highlight w:val="none"/>
              </w:rPr>
              <w:t>成立时间</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6F40AB41">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r>
              <w:rPr>
                <w:rFonts w:hint="eastAsia" w:ascii="宋体" w:hAnsi="宋体" w:cs="宋体"/>
                <w:color w:val="auto"/>
                <w:szCs w:val="21"/>
                <w:highlight w:val="none"/>
              </w:rPr>
              <w:t xml:space="preserve">年 </w:t>
            </w:r>
            <w:r>
              <w:rPr>
                <w:rFonts w:hint="eastAsia" w:ascii="宋体" w:hAnsi="宋体" w:cs="宋体"/>
                <w:color w:val="auto"/>
                <w:szCs w:val="21"/>
                <w:highlight w:val="none"/>
                <w:lang w:val="en-US" w:eastAsia="zh-CN"/>
              </w:rPr>
              <w:t xml:space="preserve">  </w:t>
            </w:r>
            <w:r>
              <w:rPr>
                <w:rFonts w:hint="eastAsia" w:ascii="宋体" w:hAnsi="宋体" w:cs="宋体"/>
                <w:color w:val="auto"/>
                <w:szCs w:val="21"/>
                <w:highlight w:val="none"/>
              </w:rPr>
              <w:t>月</w:t>
            </w:r>
            <w:r>
              <w:rPr>
                <w:rFonts w:hint="eastAsia" w:ascii="宋体" w:hAnsi="宋体" w:cs="宋体"/>
                <w:color w:val="auto"/>
                <w:szCs w:val="21"/>
                <w:highlight w:val="none"/>
                <w:lang w:val="en-US" w:eastAsia="zh-CN"/>
              </w:rPr>
              <w:t xml:space="preserve">  </w:t>
            </w:r>
            <w:r>
              <w:rPr>
                <w:rFonts w:hint="eastAsia" w:ascii="宋体" w:hAnsi="宋体" w:cs="宋体"/>
                <w:color w:val="auto"/>
                <w:szCs w:val="21"/>
                <w:highlight w:val="none"/>
              </w:rPr>
              <w:t xml:space="preserve"> 日</w:t>
            </w:r>
          </w:p>
        </w:tc>
        <w:tc>
          <w:tcPr>
            <w:tcW w:w="4913" w:type="dxa"/>
            <w:gridSpan w:val="8"/>
            <w:tcBorders>
              <w:top w:val="single" w:color="auto" w:sz="4" w:space="0"/>
              <w:left w:val="single" w:color="auto" w:sz="4" w:space="0"/>
              <w:bottom w:val="single" w:color="auto" w:sz="4" w:space="0"/>
              <w:right w:val="single" w:color="auto" w:sz="4" w:space="0"/>
            </w:tcBorders>
            <w:vAlign w:val="center"/>
          </w:tcPr>
          <w:p w14:paraId="52A2E789">
            <w:pPr>
              <w:keepNext w:val="0"/>
              <w:keepLines w:val="0"/>
              <w:suppressLineNumbers w:val="0"/>
              <w:topLinePunct/>
              <w:spacing w:before="0" w:beforeAutospacing="0" w:after="0" w:afterAutospacing="0" w:line="440" w:lineRule="exact"/>
              <w:ind w:left="0" w:right="0" w:firstLine="105" w:firstLineChars="50"/>
              <w:jc w:val="center"/>
              <w:rPr>
                <w:rFonts w:hint="default" w:ascii="宋体" w:hAnsi="宋体" w:cs="宋体"/>
                <w:color w:val="auto"/>
                <w:szCs w:val="21"/>
                <w:highlight w:val="none"/>
              </w:rPr>
            </w:pPr>
            <w:r>
              <w:rPr>
                <w:rFonts w:hint="eastAsia" w:ascii="宋体" w:hAnsi="宋体" w:cs="宋体"/>
                <w:color w:val="auto"/>
                <w:szCs w:val="21"/>
                <w:highlight w:val="none"/>
              </w:rPr>
              <w:t>员工总人数：</w:t>
            </w:r>
          </w:p>
        </w:tc>
      </w:tr>
      <w:tr w14:paraId="7D87276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58" w:hRule="atLeast"/>
        </w:trPr>
        <w:tc>
          <w:tcPr>
            <w:tcW w:w="1726" w:type="dxa"/>
            <w:tcBorders>
              <w:top w:val="single" w:color="auto" w:sz="4" w:space="0"/>
              <w:left w:val="single" w:color="auto" w:sz="4" w:space="0"/>
              <w:bottom w:val="single" w:color="auto" w:sz="4" w:space="0"/>
              <w:right w:val="single" w:color="auto" w:sz="4" w:space="0"/>
            </w:tcBorders>
            <w:vAlign w:val="center"/>
          </w:tcPr>
          <w:p w14:paraId="33B02880">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r>
              <w:rPr>
                <w:rFonts w:hint="eastAsia" w:ascii="宋体" w:hAnsi="宋体" w:cs="宋体"/>
                <w:color w:val="auto"/>
                <w:szCs w:val="21"/>
                <w:highlight w:val="none"/>
              </w:rPr>
              <w:t>企业资质等级</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64EC0ACC">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p>
        </w:tc>
        <w:tc>
          <w:tcPr>
            <w:tcW w:w="762" w:type="dxa"/>
            <w:vMerge w:val="restart"/>
            <w:tcBorders>
              <w:top w:val="single" w:color="auto" w:sz="4" w:space="0"/>
              <w:left w:val="single" w:color="auto" w:sz="4" w:space="0"/>
              <w:bottom w:val="single" w:color="auto" w:sz="4" w:space="0"/>
              <w:right w:val="single" w:color="auto" w:sz="4" w:space="0"/>
            </w:tcBorders>
            <w:vAlign w:val="center"/>
          </w:tcPr>
          <w:p w14:paraId="70ECFEE4">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r>
              <w:rPr>
                <w:rFonts w:hint="eastAsia" w:ascii="宋体" w:hAnsi="宋体" w:cs="宋体"/>
                <w:color w:val="auto"/>
                <w:szCs w:val="21"/>
                <w:highlight w:val="none"/>
              </w:rPr>
              <w:t>其中</w:t>
            </w:r>
          </w:p>
        </w:tc>
        <w:tc>
          <w:tcPr>
            <w:tcW w:w="2299" w:type="dxa"/>
            <w:gridSpan w:val="5"/>
            <w:tcBorders>
              <w:top w:val="single" w:color="auto" w:sz="4" w:space="0"/>
              <w:left w:val="single" w:color="auto" w:sz="4" w:space="0"/>
              <w:bottom w:val="single" w:color="auto" w:sz="4" w:space="0"/>
              <w:right w:val="single" w:color="auto" w:sz="4" w:space="0"/>
            </w:tcBorders>
            <w:vAlign w:val="center"/>
          </w:tcPr>
          <w:p w14:paraId="3686E032">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r>
              <w:rPr>
                <w:rFonts w:hint="eastAsia" w:ascii="宋体" w:hAnsi="宋体" w:cs="宋体"/>
                <w:color w:val="auto"/>
                <w:szCs w:val="21"/>
                <w:highlight w:val="none"/>
              </w:rPr>
              <w:t>项目经理</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07CDAD4D">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p>
        </w:tc>
      </w:tr>
      <w:tr w14:paraId="5C861D8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0" w:hRule="atLeast"/>
        </w:trPr>
        <w:tc>
          <w:tcPr>
            <w:tcW w:w="1726" w:type="dxa"/>
            <w:tcBorders>
              <w:top w:val="single" w:color="auto" w:sz="4" w:space="0"/>
              <w:left w:val="single" w:color="auto" w:sz="4" w:space="0"/>
              <w:bottom w:val="single" w:color="auto" w:sz="4" w:space="0"/>
              <w:right w:val="single" w:color="auto" w:sz="4" w:space="0"/>
            </w:tcBorders>
            <w:vAlign w:val="center"/>
          </w:tcPr>
          <w:p w14:paraId="07B3A06A">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r>
              <w:rPr>
                <w:rFonts w:hint="eastAsia" w:ascii="宋体" w:hAnsi="宋体" w:cs="宋体"/>
                <w:color w:val="auto"/>
                <w:szCs w:val="21"/>
                <w:highlight w:val="none"/>
              </w:rPr>
              <w:t>营业执照号</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013E1C98">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14:paraId="120B1CF1">
            <w:pPr>
              <w:keepNext w:val="0"/>
              <w:keepLines w:val="0"/>
              <w:widowControl/>
              <w:suppressLineNumbers w:val="0"/>
              <w:spacing w:before="0" w:beforeAutospacing="0" w:after="0" w:afterAutospacing="0"/>
              <w:ind w:left="0" w:right="0"/>
              <w:jc w:val="left"/>
              <w:rPr>
                <w:rFonts w:hint="default" w:ascii="宋体" w:hAnsi="宋体" w:cs="宋体"/>
                <w:color w:val="auto"/>
                <w:szCs w:val="21"/>
                <w:highlight w:val="none"/>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14:paraId="408BCFAB">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r>
              <w:rPr>
                <w:rFonts w:hint="eastAsia" w:ascii="宋体" w:hAnsi="宋体" w:cs="宋体"/>
                <w:color w:val="auto"/>
                <w:szCs w:val="21"/>
                <w:highlight w:val="none"/>
              </w:rPr>
              <w:t>高级职称人员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7CCA38A1">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p>
        </w:tc>
      </w:tr>
      <w:tr w14:paraId="2B1C250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4" w:hRule="atLeast"/>
        </w:trPr>
        <w:tc>
          <w:tcPr>
            <w:tcW w:w="1726" w:type="dxa"/>
            <w:tcBorders>
              <w:top w:val="single" w:color="auto" w:sz="4" w:space="0"/>
              <w:left w:val="single" w:color="auto" w:sz="4" w:space="0"/>
              <w:bottom w:val="single" w:color="auto" w:sz="4" w:space="0"/>
              <w:right w:val="single" w:color="auto" w:sz="4" w:space="0"/>
            </w:tcBorders>
            <w:vAlign w:val="center"/>
          </w:tcPr>
          <w:p w14:paraId="090F1D18">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r>
              <w:rPr>
                <w:rFonts w:hint="eastAsia" w:ascii="宋体" w:hAnsi="宋体" w:cs="宋体"/>
                <w:color w:val="auto"/>
                <w:szCs w:val="21"/>
                <w:highlight w:val="none"/>
              </w:rPr>
              <w:t>注册资金</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35C8B3D4">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14:paraId="76CE122D">
            <w:pPr>
              <w:keepNext w:val="0"/>
              <w:keepLines w:val="0"/>
              <w:widowControl/>
              <w:suppressLineNumbers w:val="0"/>
              <w:spacing w:before="0" w:beforeAutospacing="0" w:after="0" w:afterAutospacing="0"/>
              <w:ind w:left="0" w:right="0"/>
              <w:jc w:val="left"/>
              <w:rPr>
                <w:rFonts w:hint="default" w:ascii="宋体" w:hAnsi="宋体" w:cs="宋体"/>
                <w:color w:val="auto"/>
                <w:szCs w:val="21"/>
                <w:highlight w:val="none"/>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14:paraId="47E9A74D">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r>
              <w:rPr>
                <w:rFonts w:hint="eastAsia" w:ascii="宋体" w:hAnsi="宋体" w:cs="宋体"/>
                <w:color w:val="auto"/>
                <w:szCs w:val="21"/>
                <w:highlight w:val="none"/>
              </w:rPr>
              <w:t>中级职称人员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000650AC">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p>
        </w:tc>
      </w:tr>
      <w:tr w14:paraId="6A13DFB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6" w:hRule="atLeast"/>
        </w:trPr>
        <w:tc>
          <w:tcPr>
            <w:tcW w:w="1726" w:type="dxa"/>
            <w:tcBorders>
              <w:top w:val="single" w:color="auto" w:sz="4" w:space="0"/>
              <w:left w:val="single" w:color="auto" w:sz="4" w:space="0"/>
              <w:bottom w:val="single" w:color="auto" w:sz="4" w:space="0"/>
              <w:right w:val="single" w:color="auto" w:sz="4" w:space="0"/>
            </w:tcBorders>
            <w:vAlign w:val="center"/>
          </w:tcPr>
          <w:p w14:paraId="492DD091">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r>
              <w:rPr>
                <w:rFonts w:hint="eastAsia" w:ascii="宋体" w:hAnsi="宋体" w:cs="宋体"/>
                <w:color w:val="auto"/>
                <w:szCs w:val="21"/>
                <w:highlight w:val="none"/>
              </w:rPr>
              <w:t>开户银行</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5FABC107">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14:paraId="174C7553">
            <w:pPr>
              <w:keepNext w:val="0"/>
              <w:keepLines w:val="0"/>
              <w:widowControl/>
              <w:suppressLineNumbers w:val="0"/>
              <w:spacing w:before="0" w:beforeAutospacing="0" w:after="0" w:afterAutospacing="0"/>
              <w:ind w:left="0" w:right="0"/>
              <w:jc w:val="left"/>
              <w:rPr>
                <w:rFonts w:hint="default" w:ascii="宋体" w:hAnsi="宋体" w:cs="宋体"/>
                <w:color w:val="auto"/>
                <w:szCs w:val="21"/>
                <w:highlight w:val="none"/>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14:paraId="0B86DD5D">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r>
              <w:rPr>
                <w:rFonts w:hint="eastAsia" w:ascii="宋体" w:hAnsi="宋体" w:cs="宋体"/>
                <w:color w:val="auto"/>
                <w:szCs w:val="21"/>
                <w:highlight w:val="none"/>
              </w:rPr>
              <w:t>初级职称人员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7E25516A">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p>
        </w:tc>
      </w:tr>
      <w:tr w14:paraId="3B161A4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6" w:hRule="atLeast"/>
        </w:trPr>
        <w:tc>
          <w:tcPr>
            <w:tcW w:w="1726" w:type="dxa"/>
            <w:tcBorders>
              <w:top w:val="single" w:color="auto" w:sz="4" w:space="0"/>
              <w:left w:val="single" w:color="auto" w:sz="4" w:space="0"/>
              <w:bottom w:val="single" w:color="auto" w:sz="4" w:space="0"/>
              <w:right w:val="single" w:color="auto" w:sz="4" w:space="0"/>
            </w:tcBorders>
            <w:vAlign w:val="center"/>
          </w:tcPr>
          <w:p w14:paraId="23339FA6">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r>
              <w:rPr>
                <w:rFonts w:hint="eastAsia" w:ascii="宋体" w:hAnsi="宋体" w:cs="宋体"/>
                <w:color w:val="auto"/>
                <w:szCs w:val="21"/>
                <w:highlight w:val="none"/>
              </w:rPr>
              <w:t>账号</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05DB578F">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14:paraId="494B40E6">
            <w:pPr>
              <w:keepNext w:val="0"/>
              <w:keepLines w:val="0"/>
              <w:widowControl/>
              <w:suppressLineNumbers w:val="0"/>
              <w:spacing w:before="0" w:beforeAutospacing="0" w:after="0" w:afterAutospacing="0"/>
              <w:ind w:left="0" w:right="0"/>
              <w:jc w:val="left"/>
              <w:rPr>
                <w:rFonts w:hint="default" w:ascii="宋体" w:hAnsi="宋体" w:cs="宋体"/>
                <w:color w:val="auto"/>
                <w:szCs w:val="21"/>
                <w:highlight w:val="none"/>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14:paraId="6D9404C8">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highlight w:val="none"/>
              </w:rPr>
            </w:pPr>
            <w:r>
              <w:rPr>
                <w:rFonts w:hint="eastAsia" w:ascii="宋体" w:hAnsi="宋体" w:cs="宋体"/>
                <w:color w:val="auto"/>
                <w:szCs w:val="21"/>
                <w:highlight w:val="none"/>
              </w:rPr>
              <w:t>技工</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359792A7">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p>
        </w:tc>
      </w:tr>
      <w:tr w14:paraId="3AEBB5A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63" w:hRule="atLeast"/>
        </w:trPr>
        <w:tc>
          <w:tcPr>
            <w:tcW w:w="1726" w:type="dxa"/>
            <w:tcBorders>
              <w:top w:val="single" w:color="auto" w:sz="4" w:space="0"/>
              <w:left w:val="single" w:color="auto" w:sz="4" w:space="0"/>
              <w:bottom w:val="nil"/>
              <w:right w:val="single" w:color="auto" w:sz="4" w:space="0"/>
            </w:tcBorders>
            <w:vAlign w:val="center"/>
          </w:tcPr>
          <w:p w14:paraId="3ABB630D">
            <w:pPr>
              <w:keepNext w:val="0"/>
              <w:keepLines w:val="0"/>
              <w:suppressLineNumbers w:val="0"/>
              <w:topLinePunct/>
              <w:spacing w:before="0" w:beforeAutospacing="0" w:after="0" w:afterAutospacing="0" w:line="440" w:lineRule="exact"/>
              <w:ind w:left="0" w:right="0" w:firstLine="210" w:firstLineChars="100"/>
              <w:jc w:val="center"/>
              <w:rPr>
                <w:rFonts w:hint="default" w:ascii="宋体" w:hAnsi="宋体" w:cs="宋体"/>
                <w:color w:val="auto"/>
                <w:szCs w:val="21"/>
                <w:highlight w:val="none"/>
              </w:rPr>
            </w:pPr>
            <w:r>
              <w:rPr>
                <w:rFonts w:hint="eastAsia" w:ascii="宋体" w:hAnsi="宋体" w:cs="宋体"/>
                <w:color w:val="auto"/>
                <w:szCs w:val="21"/>
                <w:highlight w:val="none"/>
              </w:rPr>
              <w:t>经营范围</w:t>
            </w:r>
          </w:p>
        </w:tc>
        <w:tc>
          <w:tcPr>
            <w:tcW w:w="6839" w:type="dxa"/>
            <w:gridSpan w:val="10"/>
            <w:tcBorders>
              <w:top w:val="single" w:color="auto" w:sz="4" w:space="0"/>
              <w:left w:val="single" w:color="auto" w:sz="4" w:space="0"/>
              <w:bottom w:val="nil"/>
              <w:right w:val="single" w:color="auto" w:sz="4" w:space="0"/>
            </w:tcBorders>
            <w:vAlign w:val="center"/>
          </w:tcPr>
          <w:p w14:paraId="5DAC3F8C">
            <w:pPr>
              <w:keepNext w:val="0"/>
              <w:keepLines w:val="0"/>
              <w:suppressLineNumbers w:val="0"/>
              <w:topLinePunct/>
              <w:spacing w:before="0" w:beforeAutospacing="0" w:after="0" w:afterAutospacing="0" w:line="440" w:lineRule="exact"/>
              <w:ind w:left="0" w:right="0"/>
              <w:rPr>
                <w:rFonts w:hint="default" w:ascii="宋体" w:hAnsi="宋体" w:cs="宋体"/>
                <w:color w:val="auto"/>
                <w:szCs w:val="21"/>
                <w:highlight w:val="none"/>
              </w:rPr>
            </w:pPr>
            <w:r>
              <w:rPr>
                <w:rFonts w:hint="eastAsia" w:ascii="宋体" w:hAnsi="宋体" w:cs="宋体"/>
                <w:color w:val="auto"/>
                <w:szCs w:val="21"/>
                <w:highlight w:val="none"/>
              </w:rPr>
              <w:t> </w:t>
            </w:r>
          </w:p>
        </w:tc>
      </w:tr>
      <w:tr w14:paraId="1104CDC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5" w:hRule="atLeast"/>
        </w:trPr>
        <w:tc>
          <w:tcPr>
            <w:tcW w:w="1726" w:type="dxa"/>
            <w:tcBorders>
              <w:top w:val="single" w:color="auto" w:sz="4" w:space="0"/>
              <w:left w:val="single" w:color="auto" w:sz="4" w:space="0"/>
              <w:bottom w:val="single" w:color="auto" w:sz="4" w:space="0"/>
              <w:right w:val="single" w:color="auto" w:sz="4" w:space="0"/>
            </w:tcBorders>
            <w:vAlign w:val="center"/>
          </w:tcPr>
          <w:p w14:paraId="34A2D471">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r>
              <w:rPr>
                <w:rFonts w:hint="eastAsia" w:ascii="宋体" w:hAnsi="宋体" w:cs="宋体"/>
                <w:color w:val="auto"/>
                <w:szCs w:val="21"/>
                <w:highlight w:val="none"/>
              </w:rPr>
              <w:t>备注</w:t>
            </w:r>
          </w:p>
        </w:tc>
        <w:tc>
          <w:tcPr>
            <w:tcW w:w="6839" w:type="dxa"/>
            <w:gridSpan w:val="10"/>
            <w:tcBorders>
              <w:top w:val="single" w:color="auto" w:sz="4" w:space="0"/>
              <w:left w:val="single" w:color="auto" w:sz="4" w:space="0"/>
              <w:bottom w:val="single" w:color="auto" w:sz="4" w:space="0"/>
              <w:right w:val="single" w:color="auto" w:sz="4" w:space="0"/>
            </w:tcBorders>
            <w:vAlign w:val="center"/>
          </w:tcPr>
          <w:p w14:paraId="25351540">
            <w:pPr>
              <w:keepNext w:val="0"/>
              <w:keepLines w:val="0"/>
              <w:suppressLineNumbers w:val="0"/>
              <w:topLinePunct/>
              <w:spacing w:before="0" w:beforeAutospacing="0" w:after="0" w:afterAutospacing="0" w:line="440" w:lineRule="exact"/>
              <w:ind w:left="0" w:right="0"/>
              <w:jc w:val="center"/>
              <w:rPr>
                <w:rFonts w:hint="default" w:ascii="宋体" w:hAnsi="宋体" w:cs="宋体"/>
                <w:color w:val="auto"/>
                <w:szCs w:val="21"/>
                <w:highlight w:val="none"/>
              </w:rPr>
            </w:pPr>
          </w:p>
        </w:tc>
      </w:tr>
    </w:tbl>
    <w:p w14:paraId="476CD750">
      <w:pPr>
        <w:ind w:firstLine="0" w:firstLineChars="0"/>
        <w:rPr>
          <w:rFonts w:hint="eastAsia"/>
          <w:color w:val="auto"/>
          <w:highlight w:val="none"/>
          <w:lang w:val="en-US" w:eastAsia="zh-CN"/>
        </w:rPr>
      </w:pPr>
      <w:r>
        <w:rPr>
          <w:rFonts w:hint="eastAsia"/>
          <w:color w:val="auto"/>
          <w:highlight w:val="none"/>
          <w:lang w:val="en-US" w:eastAsia="zh-CN"/>
        </w:rPr>
        <w:br w:type="page"/>
      </w:r>
    </w:p>
    <w:p w14:paraId="3ADC401B">
      <w:pPr>
        <w:spacing w:line="360" w:lineRule="auto"/>
        <w:jc w:val="center"/>
        <w:outlineLvl w:val="2"/>
        <w:rPr>
          <w:rFonts w:hint="eastAsia" w:ascii="宋体" w:hAnsi="宋体" w:eastAsia="宋体" w:cs="宋体"/>
          <w:b/>
          <w:bCs/>
          <w:color w:val="auto"/>
          <w:kern w:val="0"/>
          <w:sz w:val="28"/>
          <w:szCs w:val="32"/>
          <w:highlight w:val="none"/>
          <w:lang w:eastAsia="zh-CN"/>
        </w:rPr>
      </w:pPr>
      <w:r>
        <w:rPr>
          <w:rFonts w:hint="eastAsia" w:ascii="宋体" w:hAnsi="宋体" w:cs="宋体"/>
          <w:b/>
          <w:bCs/>
          <w:color w:val="auto"/>
          <w:kern w:val="0"/>
          <w:sz w:val="28"/>
          <w:szCs w:val="32"/>
          <w:highlight w:val="none"/>
        </w:rPr>
        <w:t>（</w:t>
      </w:r>
      <w:r>
        <w:rPr>
          <w:rFonts w:hint="eastAsia" w:ascii="宋体" w:hAnsi="宋体" w:cs="宋体"/>
          <w:b/>
          <w:bCs/>
          <w:color w:val="auto"/>
          <w:kern w:val="0"/>
          <w:sz w:val="28"/>
          <w:szCs w:val="32"/>
          <w:highlight w:val="none"/>
          <w:lang w:val="en-US" w:eastAsia="zh-CN"/>
        </w:rPr>
        <w:t>二</w:t>
      </w:r>
      <w:r>
        <w:rPr>
          <w:rFonts w:hint="eastAsia" w:ascii="宋体" w:hAnsi="宋体" w:cs="宋体"/>
          <w:b/>
          <w:bCs/>
          <w:color w:val="auto"/>
          <w:kern w:val="0"/>
          <w:sz w:val="28"/>
          <w:szCs w:val="32"/>
          <w:highlight w:val="none"/>
        </w:rPr>
        <w:t>）技术部分</w:t>
      </w:r>
    </w:p>
    <w:p w14:paraId="3E62E29A">
      <w:pPr>
        <w:pStyle w:val="4"/>
        <w:spacing w:before="0" w:after="0" w:line="360" w:lineRule="auto"/>
        <w:jc w:val="center"/>
        <w:outlineLvl w:val="9"/>
        <w:rPr>
          <w:rFonts w:ascii="宋体" w:hAnsi="宋体" w:eastAsia="宋体" w:cs="宋体"/>
          <w:color w:val="auto"/>
          <w:sz w:val="28"/>
          <w:highlight w:val="none"/>
        </w:rPr>
      </w:pPr>
    </w:p>
    <w:p w14:paraId="71ADC309">
      <w:pPr>
        <w:wordWrap w:val="0"/>
        <w:adjustRightInd w:val="0"/>
        <w:snapToGrid w:val="0"/>
        <w:spacing w:line="460" w:lineRule="exact"/>
        <w:ind w:firstLine="422" w:firstLineChars="200"/>
        <w:jc w:val="left"/>
        <w:rPr>
          <w:rFonts w:hint="eastAsia" w:asciiTheme="minorEastAsia" w:hAnsiTheme="minorEastAsia" w:eastAsiaTheme="minorEastAsia" w:cstheme="minorEastAsia"/>
          <w:b/>
          <w:color w:val="auto"/>
          <w:kern w:val="0"/>
          <w:szCs w:val="21"/>
          <w:highlight w:val="none"/>
          <w:lang w:bidi="ar"/>
        </w:rPr>
      </w:pPr>
      <w:r>
        <w:rPr>
          <w:rFonts w:hint="eastAsia" w:asciiTheme="minorEastAsia" w:hAnsiTheme="minorEastAsia" w:eastAsiaTheme="minorEastAsia" w:cstheme="minorEastAsia"/>
          <w:b/>
          <w:color w:val="auto"/>
          <w:kern w:val="0"/>
          <w:szCs w:val="21"/>
          <w:highlight w:val="none"/>
          <w:lang w:bidi="ar"/>
        </w:rPr>
        <w:t>[提示：</w:t>
      </w:r>
      <w:r>
        <w:rPr>
          <w:rFonts w:hint="eastAsia" w:asciiTheme="minorEastAsia" w:hAnsiTheme="minorEastAsia" w:eastAsiaTheme="minorEastAsia" w:cstheme="minorEastAsia"/>
          <w:b/>
          <w:color w:val="auto"/>
          <w:kern w:val="0"/>
          <w:szCs w:val="21"/>
          <w:highlight w:val="none"/>
          <w:lang w:val="en-US" w:eastAsia="zh-CN" w:bidi="ar"/>
        </w:rPr>
        <w:t>当竞争性比选文件采用综合评估法时，“第三章 评标办法”</w:t>
      </w:r>
      <w:r>
        <w:rPr>
          <w:rFonts w:hint="eastAsia" w:asciiTheme="minorEastAsia" w:hAnsiTheme="minorEastAsia" w:eastAsiaTheme="minorEastAsia" w:cstheme="minorEastAsia"/>
          <w:b/>
          <w:color w:val="auto"/>
          <w:kern w:val="0"/>
          <w:szCs w:val="21"/>
          <w:highlight w:val="none"/>
          <w:lang w:bidi="ar"/>
        </w:rPr>
        <w:t>技术部分评分标准所涉及的内容及相关佐证资料由报价人自行考虑是否提供，若提供应按要求予以制作并标注内容，格式自拟，未提供的对应部分不得分，技术部分评分内容不作为判定初步评审合格与否的条件，若评标委员会认为提交的证明材料不足以证明相应评审内容的，相应部分将不被纳入参与计分。]</w:t>
      </w:r>
    </w:p>
    <w:p w14:paraId="53B1EEF2">
      <w:pPr>
        <w:rPr>
          <w:rFonts w:hint="eastAsia" w:ascii="宋体" w:hAnsi="宋体" w:cs="宋体"/>
          <w:b/>
          <w:color w:val="auto"/>
          <w:kern w:val="0"/>
          <w:szCs w:val="21"/>
          <w:highlight w:val="none"/>
          <w:lang w:bidi="ar"/>
        </w:rPr>
      </w:pPr>
      <w:r>
        <w:rPr>
          <w:rFonts w:hint="eastAsia" w:ascii="宋体" w:hAnsi="宋体" w:cs="宋体"/>
          <w:b/>
          <w:color w:val="auto"/>
          <w:kern w:val="0"/>
          <w:szCs w:val="21"/>
          <w:highlight w:val="none"/>
          <w:lang w:bidi="ar"/>
        </w:rPr>
        <w:br w:type="page"/>
      </w:r>
    </w:p>
    <w:p w14:paraId="05A0C720">
      <w:pPr>
        <w:pStyle w:val="5"/>
        <w:jc w:val="center"/>
        <w:rPr>
          <w:rFonts w:ascii="宋体" w:hAnsi="宋体" w:cs="宋体"/>
          <w:color w:val="auto"/>
          <w:sz w:val="28"/>
          <w:highlight w:val="none"/>
        </w:rPr>
      </w:pPr>
      <w:r>
        <w:rPr>
          <w:rFonts w:hint="eastAsia" w:ascii="宋体" w:hAnsi="宋体" w:cs="宋体"/>
          <w:color w:val="auto"/>
          <w:sz w:val="28"/>
          <w:highlight w:val="none"/>
        </w:rPr>
        <w:t>（</w:t>
      </w:r>
      <w:r>
        <w:rPr>
          <w:rFonts w:hint="eastAsia" w:ascii="宋体" w:hAnsi="宋体" w:cs="宋体"/>
          <w:color w:val="auto"/>
          <w:sz w:val="28"/>
          <w:highlight w:val="none"/>
          <w:lang w:val="en-US" w:eastAsia="zh-CN"/>
        </w:rPr>
        <w:t>三</w:t>
      </w:r>
      <w:r>
        <w:rPr>
          <w:rFonts w:hint="eastAsia" w:ascii="宋体" w:hAnsi="宋体" w:cs="宋体"/>
          <w:color w:val="auto"/>
          <w:sz w:val="28"/>
          <w:highlight w:val="none"/>
        </w:rPr>
        <w:t>）其他材料</w:t>
      </w:r>
    </w:p>
    <w:p w14:paraId="5255110F">
      <w:pPr>
        <w:numPr>
          <w:ilvl w:val="0"/>
          <w:numId w:val="0"/>
        </w:numPr>
        <w:wordWrap w:val="0"/>
        <w:adjustRightInd w:val="0"/>
        <w:snapToGrid w:val="0"/>
        <w:spacing w:line="460" w:lineRule="exact"/>
        <w:jc w:val="left"/>
        <w:rPr>
          <w:rFonts w:hint="eastAsia" w:ascii="宋体" w:hAnsi="宋体" w:cs="宋体"/>
          <w:color w:val="auto"/>
          <w:szCs w:val="21"/>
          <w:highlight w:val="none"/>
          <w:lang w:bidi="ar"/>
        </w:rPr>
      </w:pPr>
      <w:r>
        <w:rPr>
          <w:rFonts w:hint="eastAsia" w:ascii="宋体" w:hAnsi="宋体" w:cs="宋体"/>
          <w:color w:val="auto"/>
          <w:szCs w:val="21"/>
          <w:highlight w:val="none"/>
          <w:lang w:val="en-US" w:eastAsia="zh-CN" w:bidi="ar"/>
        </w:rPr>
        <w:t>1.</w:t>
      </w:r>
      <w:r>
        <w:rPr>
          <w:rFonts w:hint="eastAsia" w:ascii="宋体" w:hAnsi="宋体" w:cs="宋体"/>
          <w:color w:val="auto"/>
          <w:szCs w:val="21"/>
          <w:highlight w:val="none"/>
          <w:lang w:bidi="ar"/>
        </w:rPr>
        <w:t>投标保证金（以转账形式交纳投标保证金的，须提供投标保证金交纳凭证）；</w:t>
      </w:r>
    </w:p>
    <w:p w14:paraId="73C5455C">
      <w:pPr>
        <w:numPr>
          <w:ilvl w:val="0"/>
          <w:numId w:val="0"/>
        </w:numPr>
        <w:wordWrap w:val="0"/>
        <w:adjustRightInd w:val="0"/>
        <w:snapToGrid w:val="0"/>
        <w:spacing w:line="460" w:lineRule="exact"/>
        <w:jc w:val="left"/>
        <w:rPr>
          <w:rFonts w:ascii="宋体" w:hAnsi="宋体" w:cs="宋体"/>
          <w:color w:val="auto"/>
          <w:szCs w:val="21"/>
          <w:highlight w:val="none"/>
          <w:lang w:bidi="ar"/>
        </w:rPr>
      </w:pPr>
      <w:r>
        <w:rPr>
          <w:rFonts w:hint="eastAsia" w:ascii="宋体" w:hAnsi="宋体" w:cs="宋体"/>
          <w:color w:val="auto"/>
          <w:szCs w:val="21"/>
          <w:highlight w:val="none"/>
          <w:lang w:bidi="ar"/>
        </w:rPr>
        <w:t>2.在满足</w:t>
      </w:r>
      <w:r>
        <w:rPr>
          <w:rFonts w:hint="eastAsia" w:ascii="宋体" w:hAnsi="宋体" w:cs="宋体"/>
          <w:color w:val="auto"/>
          <w:szCs w:val="21"/>
          <w:highlight w:val="none"/>
          <w:lang w:val="en-US" w:eastAsia="zh-CN" w:bidi="ar"/>
        </w:rPr>
        <w:t>竞争性比选</w:t>
      </w:r>
      <w:r>
        <w:rPr>
          <w:rFonts w:hint="eastAsia" w:ascii="宋体" w:hAnsi="宋体" w:cs="宋体"/>
          <w:color w:val="auto"/>
          <w:szCs w:val="21"/>
          <w:highlight w:val="none"/>
          <w:lang w:bidi="ar"/>
        </w:rPr>
        <w:t>文件实质性要求的基础上，</w:t>
      </w:r>
      <w:r>
        <w:rPr>
          <w:rFonts w:hint="eastAsia" w:ascii="宋体" w:hAnsi="宋体" w:cs="宋体"/>
          <w:color w:val="auto"/>
          <w:szCs w:val="21"/>
          <w:highlight w:val="none"/>
          <w:lang w:val="en-US" w:eastAsia="zh-CN" w:bidi="ar"/>
        </w:rPr>
        <w:t>报价</w:t>
      </w:r>
      <w:r>
        <w:rPr>
          <w:rFonts w:hint="eastAsia" w:ascii="宋体" w:hAnsi="宋体" w:cs="宋体"/>
          <w:color w:val="auto"/>
          <w:szCs w:val="21"/>
          <w:highlight w:val="none"/>
          <w:lang w:bidi="ar"/>
        </w:rPr>
        <w:t>人可以提出比</w:t>
      </w:r>
      <w:r>
        <w:rPr>
          <w:rFonts w:hint="eastAsia" w:ascii="宋体" w:hAnsi="宋体" w:cs="宋体"/>
          <w:color w:val="auto"/>
          <w:szCs w:val="21"/>
          <w:highlight w:val="none"/>
          <w:lang w:val="en-US" w:eastAsia="zh-CN" w:bidi="ar"/>
        </w:rPr>
        <w:t>竞争性比选</w:t>
      </w:r>
      <w:r>
        <w:rPr>
          <w:rFonts w:hint="eastAsia" w:ascii="宋体" w:hAnsi="宋体" w:cs="宋体"/>
          <w:color w:val="auto"/>
          <w:szCs w:val="21"/>
          <w:highlight w:val="none"/>
          <w:lang w:bidi="ar"/>
        </w:rPr>
        <w:t>文件要求更有利于</w:t>
      </w:r>
      <w:r>
        <w:rPr>
          <w:rFonts w:hint="eastAsia" w:ascii="宋体" w:hAnsi="宋体" w:cs="宋体"/>
          <w:color w:val="auto"/>
          <w:szCs w:val="21"/>
          <w:highlight w:val="none"/>
          <w:lang w:val="en-US" w:eastAsia="zh-CN" w:bidi="ar"/>
        </w:rPr>
        <w:t>采购</w:t>
      </w:r>
      <w:r>
        <w:rPr>
          <w:rFonts w:hint="eastAsia" w:ascii="宋体" w:hAnsi="宋体" w:cs="宋体"/>
          <w:color w:val="auto"/>
          <w:szCs w:val="21"/>
          <w:highlight w:val="none"/>
          <w:lang w:bidi="ar"/>
        </w:rPr>
        <w:t>人的承诺（格式自拟）；</w:t>
      </w:r>
    </w:p>
    <w:p w14:paraId="2069FDB4">
      <w:pPr>
        <w:wordWrap w:val="0"/>
        <w:adjustRightInd w:val="0"/>
        <w:snapToGrid w:val="0"/>
        <w:spacing w:line="460" w:lineRule="exact"/>
        <w:jc w:val="left"/>
        <w:rPr>
          <w:rFonts w:hint="eastAsia" w:ascii="宋体" w:hAnsi="宋体" w:cs="宋体"/>
          <w:color w:val="auto"/>
          <w:szCs w:val="21"/>
          <w:highlight w:val="none"/>
          <w:lang w:bidi="ar"/>
        </w:rPr>
        <w:sectPr>
          <w:footerReference r:id="rId11" w:type="first"/>
          <w:footerReference r:id="rId10" w:type="default"/>
          <w:pgSz w:w="11906" w:h="16838"/>
          <w:pgMar w:top="1440" w:right="1800" w:bottom="1440" w:left="1800" w:header="851" w:footer="992" w:gutter="0"/>
          <w:cols w:space="720" w:num="1"/>
          <w:titlePg/>
          <w:docGrid w:type="lines" w:linePitch="312" w:charSpace="0"/>
        </w:sectPr>
      </w:pPr>
      <w:r>
        <w:rPr>
          <w:rFonts w:hint="eastAsia" w:ascii="宋体" w:hAnsi="宋体" w:cs="宋体"/>
          <w:color w:val="auto"/>
          <w:szCs w:val="21"/>
          <w:highlight w:val="none"/>
          <w:lang w:bidi="ar"/>
        </w:rPr>
        <w:t>3.</w:t>
      </w:r>
      <w:r>
        <w:rPr>
          <w:rFonts w:hint="eastAsia" w:ascii="宋体" w:hAnsi="宋体" w:cs="宋体"/>
          <w:color w:val="auto"/>
          <w:szCs w:val="21"/>
          <w:highlight w:val="none"/>
          <w:lang w:val="en-US" w:eastAsia="zh-CN" w:bidi="ar"/>
        </w:rPr>
        <w:t>报价</w:t>
      </w:r>
      <w:r>
        <w:rPr>
          <w:rFonts w:hint="eastAsia" w:ascii="宋体" w:hAnsi="宋体" w:cs="宋体"/>
          <w:color w:val="auto"/>
          <w:szCs w:val="21"/>
          <w:highlight w:val="none"/>
          <w:lang w:bidi="ar"/>
        </w:rPr>
        <w:t>人认为有必要提供的资料，标明其内容且格式自拟</w:t>
      </w:r>
      <w:r>
        <w:rPr>
          <w:rFonts w:hint="eastAsia" w:ascii="宋体" w:hAnsi="宋体" w:cs="宋体"/>
          <w:color w:val="auto"/>
          <w:szCs w:val="21"/>
          <w:highlight w:val="none"/>
          <w:lang w:eastAsia="zh-CN" w:bidi="ar"/>
        </w:rPr>
        <w:t>。</w:t>
      </w:r>
    </w:p>
    <w:bookmarkEnd w:id="314"/>
    <w:bookmarkEnd w:id="315"/>
    <w:p w14:paraId="4B219718">
      <w:pPr>
        <w:rPr>
          <w:color w:val="auto"/>
          <w:highlight w:val="none"/>
        </w:rPr>
      </w:pPr>
    </w:p>
    <w:sectPr>
      <w:footerReference r:id="rId13" w:type="first"/>
      <w:footerReference r:id="rId12" w:type="default"/>
      <w:pgSz w:w="11906" w:h="16838"/>
      <w:pgMar w:top="1440" w:right="1800" w:bottom="1440" w:left="1800"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1" w:fontKey="{68C52B8A-27C2-4130-BF4B-3E3295A6BC19}"/>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MingLiU">
    <w:altName w:val="PMingLiU-ExtB"/>
    <w:panose1 w:val="02010609000101010101"/>
    <w:charset w:val="88"/>
    <w:family w:val="moder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Calibri Light">
    <w:panose1 w:val="020F0302020204030204"/>
    <w:charset w:val="00"/>
    <w:family w:val="swiss"/>
    <w:pitch w:val="default"/>
    <w:sig w:usb0="E4002EFF" w:usb1="C200247B" w:usb2="00000009" w:usb3="00000000" w:csb0="200001FF" w:csb1="00000000"/>
  </w:font>
  <w:font w:name="华文细黑">
    <w:altName w:val="微软雅黑"/>
    <w:panose1 w:val="02010600040101010101"/>
    <w:charset w:val="86"/>
    <w:family w:val="auto"/>
    <w:pitch w:val="default"/>
    <w:sig w:usb0="00000000" w:usb1="00000000" w:usb2="00000000" w:usb3="00000000" w:csb0="0004009F" w:csb1="DFD70000"/>
  </w:font>
  <w:font w:name="新宋体">
    <w:panose1 w:val="02010609030101010101"/>
    <w:charset w:val="86"/>
    <w:family w:val="modern"/>
    <w:pitch w:val="default"/>
    <w:sig w:usb0="00000203" w:usb1="288F0000" w:usb2="00000006" w:usb3="00000000" w:csb0="00040001" w:csb1="00000000"/>
  </w:font>
  <w:font w:name="Arial Unicode MS">
    <w:altName w:val="宋体"/>
    <w:panose1 w:val="020B0604020202020204"/>
    <w:charset w:val="86"/>
    <w:family w:val="auto"/>
    <w:pitch w:val="default"/>
    <w:sig w:usb0="00000000" w:usb1="00000000"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5061E8">
    <w:pPr>
      <w:pStyle w:val="26"/>
      <w:jc w:val="center"/>
    </w:pPr>
  </w:p>
  <w:p w14:paraId="050A1C40">
    <w:pPr>
      <w:pStyle w:val="26"/>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1D2C73">
    <w:pPr>
      <w:pStyle w:val="26"/>
    </w:pPr>
    <w: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10D8493">
                          <w:pPr>
                            <w:pStyle w:val="26"/>
                          </w:pPr>
                          <w:r>
                            <w:rPr>
                              <w:rFonts w:hint="eastAsia"/>
                            </w:rPr>
                            <w:fldChar w:fldCharType="begin"/>
                          </w:r>
                          <w:r>
                            <w:rPr>
                              <w:rFonts w:hint="eastAsia"/>
                            </w:rPr>
                            <w:instrText xml:space="preserve"> PAGE  \* MERGEFORMAT </w:instrText>
                          </w:r>
                          <w:r>
                            <w:rPr>
                              <w:rFonts w:hint="eastAsia"/>
                            </w:rPr>
                            <w:fldChar w:fldCharType="separate"/>
                          </w:r>
                          <w:r>
                            <w:t>92</w:t>
                          </w:r>
                          <w:r>
                            <w:rPr>
                              <w:rFonts w:hint="eastAsia"/>
                            </w:rPr>
                            <w:fldChar w:fldCharType="end"/>
                          </w:r>
                        </w:p>
                      </w:txbxContent>
                    </wps:txbx>
                    <wps:bodyPr wrap="none" lIns="0" tIns="0" rIns="0" bIns="0" upright="1">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OBegDbLAQAAnAMAAA4AAAAAAAAAAQAgAAAAHgEAAGRycy9lMm9E&#10;b2MueG1sUEsFBgAAAAAGAAYAWQEAAFsFAAAAAA==&#10;">
              <v:fill on="f" focussize="0,0"/>
              <v:stroke on="f"/>
              <v:imagedata o:title=""/>
              <o:lock v:ext="edit" aspectratio="f"/>
              <v:textbox inset="0mm,0mm,0mm,0mm" style="mso-fit-shape-to-text:t;">
                <w:txbxContent>
                  <w:p w14:paraId="010D8493">
                    <w:pPr>
                      <w:pStyle w:val="26"/>
                    </w:pPr>
                    <w:r>
                      <w:rPr>
                        <w:rFonts w:hint="eastAsia"/>
                      </w:rPr>
                      <w:fldChar w:fldCharType="begin"/>
                    </w:r>
                    <w:r>
                      <w:rPr>
                        <w:rFonts w:hint="eastAsia"/>
                      </w:rPr>
                      <w:instrText xml:space="preserve"> PAGE  \* MERGEFORMAT </w:instrText>
                    </w:r>
                    <w:r>
                      <w:rPr>
                        <w:rFonts w:hint="eastAsia"/>
                      </w:rPr>
                      <w:fldChar w:fldCharType="separate"/>
                    </w:r>
                    <w:r>
                      <w:t>92</w:t>
                    </w:r>
                    <w:r>
                      <w:rPr>
                        <w:rFonts w:hint="eastAsia"/>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4F5B70">
    <w:pPr>
      <w:pStyle w:val="26"/>
      <w:framePr w:wrap="around" w:vAnchor="text" w:hAnchor="margin" w:xAlign="center" w:y="1"/>
      <w:rPr>
        <w:rStyle w:val="47"/>
      </w:rPr>
    </w:pPr>
    <w:r>
      <w:fldChar w:fldCharType="begin"/>
    </w:r>
    <w:r>
      <w:rPr>
        <w:rStyle w:val="47"/>
      </w:rPr>
      <w:instrText xml:space="preserve">PAGE  </w:instrText>
    </w:r>
    <w:r>
      <w:fldChar w:fldCharType="end"/>
    </w:r>
  </w:p>
  <w:p w14:paraId="4E80B4FB">
    <w:pPr>
      <w:pStyle w:val="2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CC7F87">
    <w:pPr>
      <w:pStyle w:val="26"/>
      <w:jc w:val="center"/>
    </w:pPr>
    <w:r>
      <w:fldChar w:fldCharType="begin"/>
    </w:r>
    <w:r>
      <w:instrText xml:space="preserve">PAGE   \* MERGEFORMAT</w:instrText>
    </w:r>
    <w:r>
      <w:fldChar w:fldCharType="separate"/>
    </w:r>
    <w:r>
      <w:rPr>
        <w:lang w:val="zh-CN"/>
      </w:rPr>
      <w:t>79</w:t>
    </w:r>
    <w:r>
      <w:fldChar w:fldCharType="end"/>
    </w:r>
  </w:p>
  <w:p w14:paraId="4B367DED">
    <w:pPr>
      <w:pStyle w:val="26"/>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1D1B49">
    <w:pPr>
      <w:pStyle w:val="26"/>
      <w:jc w:val="center"/>
    </w:pPr>
    <w:r>
      <w:fldChar w:fldCharType="begin"/>
    </w:r>
    <w:r>
      <w:instrText xml:space="preserve">PAGE   \* MERGEFORMAT</w:instrText>
    </w:r>
    <w:r>
      <w:fldChar w:fldCharType="separate"/>
    </w:r>
    <w:r>
      <w:rPr>
        <w:lang w:val="zh-CN"/>
      </w:rPr>
      <w:t>35</w:t>
    </w:r>
    <w:r>
      <w:fldChar w:fldCharType="end"/>
    </w:r>
  </w:p>
  <w:p w14:paraId="091962E9">
    <w:pPr>
      <w:pStyle w:val="26"/>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07FC53">
    <w:pPr>
      <w:pStyle w:val="26"/>
      <w:framePr w:w="520" w:h="235" w:hRule="exact" w:wrap="around" w:vAnchor="text" w:hAnchor="page" w:x="6073" w:y="-2"/>
      <w:rPr>
        <w:rStyle w:val="47"/>
      </w:rPr>
    </w:pPr>
    <w:r>
      <w:fldChar w:fldCharType="begin"/>
    </w:r>
    <w:r>
      <w:rPr>
        <w:rStyle w:val="47"/>
      </w:rPr>
      <w:instrText xml:space="preserve">PAGE  </w:instrText>
    </w:r>
    <w:r>
      <w:fldChar w:fldCharType="separate"/>
    </w:r>
    <w:r>
      <w:rPr>
        <w:rStyle w:val="47"/>
      </w:rPr>
      <w:t>73</w:t>
    </w:r>
    <w:r>
      <w:fldChar w:fldCharType="end"/>
    </w:r>
  </w:p>
  <w:p w14:paraId="668733BD">
    <w:pPr>
      <w:pStyle w:val="26"/>
      <w:ind w:right="360"/>
      <w:jc w:val="cen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64A23A">
    <w:pPr>
      <w:pStyle w:val="26"/>
      <w:framePr w:w="520" w:h="235" w:hRule="exact" w:wrap="around" w:vAnchor="text" w:hAnchor="page" w:x="6073" w:y="-2"/>
      <w:rPr>
        <w:rStyle w:val="47"/>
      </w:rPr>
    </w:pPr>
    <w:r>
      <w:fldChar w:fldCharType="begin"/>
    </w:r>
    <w:r>
      <w:rPr>
        <w:rStyle w:val="47"/>
      </w:rPr>
      <w:instrText xml:space="preserve">PAGE  </w:instrText>
    </w:r>
    <w:r>
      <w:fldChar w:fldCharType="separate"/>
    </w:r>
    <w:r>
      <w:rPr>
        <w:rStyle w:val="47"/>
      </w:rPr>
      <w:t>78</w:t>
    </w:r>
    <w:r>
      <w:fldChar w:fldCharType="end"/>
    </w:r>
  </w:p>
  <w:p w14:paraId="00387E82">
    <w:pPr>
      <w:pStyle w:val="26"/>
      <w:ind w:right="360"/>
      <w:jc w:val="cente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D3354B">
    <w:pPr>
      <w:pStyle w:val="26"/>
      <w:ind w:right="360"/>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0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A76AE87">
                          <w:pPr>
                            <w:pStyle w:val="26"/>
                            <w:rPr>
                              <w:rStyle w:val="47"/>
                            </w:rPr>
                          </w:pPr>
                          <w:r>
                            <w:fldChar w:fldCharType="begin"/>
                          </w:r>
                          <w:r>
                            <w:rPr>
                              <w:rStyle w:val="47"/>
                            </w:rPr>
                            <w:instrText xml:space="preserve">PAGE  </w:instrText>
                          </w:r>
                          <w:r>
                            <w:fldChar w:fldCharType="separate"/>
                          </w:r>
                          <w:r>
                            <w:rPr>
                              <w:rStyle w:val="47"/>
                            </w:rPr>
                            <w:t>95</w:t>
                          </w:r>
                          <w:r>
                            <w:fldChar w:fldCharType="end"/>
                          </w:r>
                        </w:p>
                      </w:txbxContent>
                    </wps:txbx>
                    <wps:bodyPr wrap="none" lIns="0" tIns="0" rIns="0" bIns="0" upright="1">
                      <a:spAutoFit/>
                    </wps:bodyPr>
                  </wps:wsp>
                </a:graphicData>
              </a:graphic>
            </wp:anchor>
          </w:drawing>
        </mc:Choice>
        <mc:Fallback>
          <w:pict>
            <v:shape id="文本框 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KtTgfXLAQAAnAMAAA4AAAAAAAAAAQAgAAAAHgEAAGRycy9lMm9E&#10;b2MueG1sUEsFBgAAAAAGAAYAWQEAAFsFAAAAAA==&#10;">
              <v:fill on="f" focussize="0,0"/>
              <v:stroke on="f"/>
              <v:imagedata o:title=""/>
              <o:lock v:ext="edit" aspectratio="f"/>
              <v:textbox inset="0mm,0mm,0mm,0mm" style="mso-fit-shape-to-text:t;">
                <w:txbxContent>
                  <w:p w14:paraId="3A76AE87">
                    <w:pPr>
                      <w:pStyle w:val="26"/>
                      <w:rPr>
                        <w:rStyle w:val="47"/>
                      </w:rPr>
                    </w:pPr>
                    <w:r>
                      <w:fldChar w:fldCharType="begin"/>
                    </w:r>
                    <w:r>
                      <w:rPr>
                        <w:rStyle w:val="47"/>
                      </w:rPr>
                      <w:instrText xml:space="preserve">PAGE  </w:instrText>
                    </w:r>
                    <w:r>
                      <w:fldChar w:fldCharType="separate"/>
                    </w:r>
                    <w:r>
                      <w:rPr>
                        <w:rStyle w:val="47"/>
                      </w:rPr>
                      <w:t>95</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C7E266">
    <w:pPr>
      <w:pStyle w:val="26"/>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B5118FD">
                          <w:pPr>
                            <w:pStyle w:val="26"/>
                          </w:pPr>
                          <w:r>
                            <w:rPr>
                              <w:rFonts w:hint="eastAsia"/>
                            </w:rPr>
                            <w:fldChar w:fldCharType="begin"/>
                          </w:r>
                          <w:r>
                            <w:rPr>
                              <w:rFonts w:hint="eastAsia"/>
                            </w:rPr>
                            <w:instrText xml:space="preserve"> PAGE  \* MERGEFORMAT </w:instrText>
                          </w:r>
                          <w:r>
                            <w:rPr>
                              <w:rFonts w:hint="eastAsia"/>
                            </w:rPr>
                            <w:fldChar w:fldCharType="separate"/>
                          </w:r>
                          <w:r>
                            <w:t>92</w:t>
                          </w:r>
                          <w:r>
                            <w:rPr>
                              <w:rFonts w:hint="eastAsia"/>
                            </w:rPr>
                            <w:fldChar w:fldCharType="end"/>
                          </w:r>
                        </w:p>
                      </w:txbxContent>
                    </wps:txbx>
                    <wps:bodyPr wrap="none" lIns="0" tIns="0" rIns="0" bIns="0" upright="1">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LRDXfXLAQAAnAMAAA4AAAAAAAAAAQAgAAAAHgEAAGRycy9lMm9E&#10;b2MueG1sUEsFBgAAAAAGAAYAWQEAAFsFAAAAAA==&#10;">
              <v:fill on="f" focussize="0,0"/>
              <v:stroke on="f"/>
              <v:imagedata o:title=""/>
              <o:lock v:ext="edit" aspectratio="f"/>
              <v:textbox inset="0mm,0mm,0mm,0mm" style="mso-fit-shape-to-text:t;">
                <w:txbxContent>
                  <w:p w14:paraId="1B5118FD">
                    <w:pPr>
                      <w:pStyle w:val="26"/>
                    </w:pPr>
                    <w:r>
                      <w:rPr>
                        <w:rFonts w:hint="eastAsia"/>
                      </w:rPr>
                      <w:fldChar w:fldCharType="begin"/>
                    </w:r>
                    <w:r>
                      <w:rPr>
                        <w:rFonts w:hint="eastAsia"/>
                      </w:rPr>
                      <w:instrText xml:space="preserve"> PAGE  \* MERGEFORMAT </w:instrText>
                    </w:r>
                    <w:r>
                      <w:rPr>
                        <w:rFonts w:hint="eastAsia"/>
                      </w:rPr>
                      <w:fldChar w:fldCharType="separate"/>
                    </w:r>
                    <w:r>
                      <w:t>92</w:t>
                    </w:r>
                    <w:r>
                      <w:rPr>
                        <w:rFonts w:hint="eastAsia"/>
                      </w:rP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B44E58">
    <w:pPr>
      <w:pStyle w:val="26"/>
      <w:ind w:right="360"/>
      <w:jc w:val="center"/>
    </w:pPr>
    <w: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726BCED">
                          <w:pPr>
                            <w:pStyle w:val="26"/>
                            <w:rPr>
                              <w:rStyle w:val="47"/>
                            </w:rPr>
                          </w:pPr>
                          <w:r>
                            <w:fldChar w:fldCharType="begin"/>
                          </w:r>
                          <w:r>
                            <w:rPr>
                              <w:rStyle w:val="47"/>
                            </w:rPr>
                            <w:instrText xml:space="preserve">PAGE  </w:instrText>
                          </w:r>
                          <w:r>
                            <w:fldChar w:fldCharType="separate"/>
                          </w:r>
                          <w:r>
                            <w:rPr>
                              <w:rStyle w:val="47"/>
                            </w:rPr>
                            <w:t>95</w:t>
                          </w:r>
                          <w:r>
                            <w:fldChar w:fldCharType="end"/>
                          </w:r>
                        </w:p>
                      </w:txbxContent>
                    </wps:txbx>
                    <wps:bodyPr wrap="none" lIns="0" tIns="0" rIns="0" bIns="0" upright="1">
                      <a:spAutoFit/>
                    </wps:bodyPr>
                  </wps:wsp>
                </a:graphicData>
              </a:graphic>
            </wp:anchor>
          </w:drawing>
        </mc:Choice>
        <mc:Fallback>
          <w:pict>
            <v:shape id="文本框 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ApmCivLAQAAnQMAAA4AAAAAAAAAAQAgAAAAHgEAAGRycy9lMm9E&#10;b2MueG1sUEsFBgAAAAAGAAYAWQEAAFsFAAAAAA==&#10;">
              <v:fill on="f" focussize="0,0"/>
              <v:stroke on="f"/>
              <v:imagedata o:title=""/>
              <o:lock v:ext="edit" aspectratio="f"/>
              <v:textbox inset="0mm,0mm,0mm,0mm" style="mso-fit-shape-to-text:t;">
                <w:txbxContent>
                  <w:p w14:paraId="7726BCED">
                    <w:pPr>
                      <w:pStyle w:val="26"/>
                      <w:rPr>
                        <w:rStyle w:val="47"/>
                      </w:rPr>
                    </w:pPr>
                    <w:r>
                      <w:fldChar w:fldCharType="begin"/>
                    </w:r>
                    <w:r>
                      <w:rPr>
                        <w:rStyle w:val="47"/>
                      </w:rPr>
                      <w:instrText xml:space="preserve">PAGE  </w:instrText>
                    </w:r>
                    <w:r>
                      <w:fldChar w:fldCharType="separate"/>
                    </w:r>
                    <w:r>
                      <w:rPr>
                        <w:rStyle w:val="47"/>
                      </w:rPr>
                      <w:t>95</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398B8E">
    <w:pPr>
      <w:pStyle w:val="2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094FDD"/>
    <w:multiLevelType w:val="singleLevel"/>
    <w:tmpl w:val="83094FDD"/>
    <w:lvl w:ilvl="0" w:tentative="0">
      <w:start w:val="1"/>
      <w:numFmt w:val="decimal"/>
      <w:suff w:val="nothing"/>
      <w:lvlText w:val="（%1）"/>
      <w:lvlJc w:val="left"/>
    </w:lvl>
  </w:abstractNum>
  <w:abstractNum w:abstractNumId="1">
    <w:nsid w:val="C87D13C6"/>
    <w:multiLevelType w:val="singleLevel"/>
    <w:tmpl w:val="C87D13C6"/>
    <w:lvl w:ilvl="0" w:tentative="0">
      <w:start w:val="3"/>
      <w:numFmt w:val="chineseCounting"/>
      <w:suff w:val="space"/>
      <w:lvlText w:val="第%1章"/>
      <w:lvlJc w:val="left"/>
      <w:rPr>
        <w:rFonts w:hint="eastAsia"/>
      </w:rPr>
    </w:lvl>
  </w:abstractNum>
  <w:abstractNum w:abstractNumId="2">
    <w:nsid w:val="0000000D"/>
    <w:multiLevelType w:val="multilevel"/>
    <w:tmpl w:val="0000000D"/>
    <w:lvl w:ilvl="0" w:tentative="0">
      <w:start w:val="1"/>
      <w:numFmt w:val="bullet"/>
      <w:lvlText w:val=""/>
      <w:lvlJc w:val="left"/>
      <w:pPr>
        <w:tabs>
          <w:tab w:val="left" w:pos="840"/>
        </w:tabs>
        <w:ind w:left="840" w:hanging="420"/>
      </w:pPr>
      <w:rPr>
        <w:rFonts w:hint="default" w:ascii="Wingdings" w:hAnsi="Wingdings"/>
      </w:rPr>
    </w:lvl>
    <w:lvl w:ilvl="1" w:tentative="0">
      <w:start w:val="1"/>
      <w:numFmt w:val="bullet"/>
      <w:pStyle w:val="142"/>
      <w:lvlText w:val=""/>
      <w:lvlJc w:val="left"/>
      <w:pPr>
        <w:tabs>
          <w:tab w:val="left" w:pos="1260"/>
        </w:tabs>
        <w:ind w:left="1260" w:hanging="420"/>
      </w:pPr>
      <w:rPr>
        <w:rFonts w:hint="default" w:ascii="Wingdings" w:hAnsi="Wingdings"/>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abstractNum w:abstractNumId="3">
    <w:nsid w:val="3871CE1D"/>
    <w:multiLevelType w:val="singleLevel"/>
    <w:tmpl w:val="3871CE1D"/>
    <w:lvl w:ilvl="0" w:tentative="0">
      <w:start w:val="1"/>
      <w:numFmt w:val="chineseCounting"/>
      <w:suff w:val="nothing"/>
      <w:lvlText w:val="%1、"/>
      <w:lvlJc w:val="left"/>
      <w:rPr>
        <w:rFonts w:hint="eastAsia"/>
      </w:rPr>
    </w:lvl>
  </w:abstractNum>
  <w:abstractNum w:abstractNumId="4">
    <w:nsid w:val="3E7CE8BC"/>
    <w:multiLevelType w:val="singleLevel"/>
    <w:tmpl w:val="3E7CE8BC"/>
    <w:lvl w:ilvl="0" w:tentative="0">
      <w:start w:val="5"/>
      <w:numFmt w:val="chineseCounting"/>
      <w:suff w:val="nothing"/>
      <w:lvlText w:val="%1、"/>
      <w:lvlJc w:val="left"/>
      <w:rPr>
        <w:rFonts w:hint="eastAsia"/>
      </w:rPr>
    </w:lvl>
  </w:abstractNum>
  <w:num w:numId="1">
    <w:abstractNumId w:val="2"/>
  </w:num>
  <w:num w:numId="2">
    <w:abstractNumId w:val="0"/>
  </w:num>
  <w:num w:numId="3">
    <w:abstractNumId w:val="1"/>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TrueTypeFonts/>
  <w:saveSubsetFonts/>
  <w:bordersDoNotSurroundHeader w:val="0"/>
  <w:bordersDoNotSurroundFooter w:val="0"/>
  <w:doNotTrackMoves/>
  <w:trackRevisions w:val="1"/>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Y0MDkzMWQ4MWMwNWE0ZjVmMDgyMGM5YjkzN2VkYjgifQ=="/>
    <w:docVar w:name="KGWebUrl" w:val="http://113.250.85.227:8081/weaver/weaver.file.FileDownloadForNews?uuid=c0a18f3e-94d7-432c-ab66-c2b160766016&amp;fileid=261261&amp;type=document&amp;isofficeview=0&amp;requestid=undefined&amp;authStr=undefined&amp;authSignatureStr=undefined&amp;f_weaver_belongto_userid=undefined&amp;isrequest=1&amp;download=1&amp;f_weaver_belongto_usertype=0"/>
  </w:docVars>
  <w:rsids>
    <w:rsidRoot w:val="00F1787C"/>
    <w:rsid w:val="00002283"/>
    <w:rsid w:val="0000322E"/>
    <w:rsid w:val="00003524"/>
    <w:rsid w:val="00006DC2"/>
    <w:rsid w:val="00014F18"/>
    <w:rsid w:val="0002191D"/>
    <w:rsid w:val="00022C81"/>
    <w:rsid w:val="000247E8"/>
    <w:rsid w:val="00025133"/>
    <w:rsid w:val="000252CD"/>
    <w:rsid w:val="00025B39"/>
    <w:rsid w:val="00031B7B"/>
    <w:rsid w:val="000329B5"/>
    <w:rsid w:val="000338C1"/>
    <w:rsid w:val="000349C1"/>
    <w:rsid w:val="00035D65"/>
    <w:rsid w:val="00035FD9"/>
    <w:rsid w:val="00037178"/>
    <w:rsid w:val="000439F3"/>
    <w:rsid w:val="00046EC8"/>
    <w:rsid w:val="0005109B"/>
    <w:rsid w:val="00051746"/>
    <w:rsid w:val="00055B95"/>
    <w:rsid w:val="000563B8"/>
    <w:rsid w:val="000572DF"/>
    <w:rsid w:val="00057B74"/>
    <w:rsid w:val="0006209E"/>
    <w:rsid w:val="000620D8"/>
    <w:rsid w:val="00066BA0"/>
    <w:rsid w:val="00067251"/>
    <w:rsid w:val="000757B2"/>
    <w:rsid w:val="0007698A"/>
    <w:rsid w:val="00076FDF"/>
    <w:rsid w:val="0008303D"/>
    <w:rsid w:val="0008378C"/>
    <w:rsid w:val="000849FA"/>
    <w:rsid w:val="00085499"/>
    <w:rsid w:val="00086CAB"/>
    <w:rsid w:val="000875BF"/>
    <w:rsid w:val="00087626"/>
    <w:rsid w:val="0009000C"/>
    <w:rsid w:val="0009140C"/>
    <w:rsid w:val="00093516"/>
    <w:rsid w:val="000939F8"/>
    <w:rsid w:val="00093CD5"/>
    <w:rsid w:val="000940B1"/>
    <w:rsid w:val="000945AC"/>
    <w:rsid w:val="00094A56"/>
    <w:rsid w:val="00095B35"/>
    <w:rsid w:val="00095EDA"/>
    <w:rsid w:val="000975F2"/>
    <w:rsid w:val="0009781C"/>
    <w:rsid w:val="000A18D6"/>
    <w:rsid w:val="000A1E4C"/>
    <w:rsid w:val="000A2296"/>
    <w:rsid w:val="000A31DB"/>
    <w:rsid w:val="000A423A"/>
    <w:rsid w:val="000A4B3C"/>
    <w:rsid w:val="000A5164"/>
    <w:rsid w:val="000A60BC"/>
    <w:rsid w:val="000A6558"/>
    <w:rsid w:val="000B3499"/>
    <w:rsid w:val="000B446C"/>
    <w:rsid w:val="000B48BA"/>
    <w:rsid w:val="000B7D1A"/>
    <w:rsid w:val="000C0102"/>
    <w:rsid w:val="000C153A"/>
    <w:rsid w:val="000C3C36"/>
    <w:rsid w:val="000C4170"/>
    <w:rsid w:val="000C42B0"/>
    <w:rsid w:val="000C4955"/>
    <w:rsid w:val="000C5DB1"/>
    <w:rsid w:val="000C6C80"/>
    <w:rsid w:val="000C6EF3"/>
    <w:rsid w:val="000D0FF5"/>
    <w:rsid w:val="000D1523"/>
    <w:rsid w:val="000D6003"/>
    <w:rsid w:val="000E2A4B"/>
    <w:rsid w:val="000E313E"/>
    <w:rsid w:val="000E59C6"/>
    <w:rsid w:val="000F2842"/>
    <w:rsid w:val="00100F21"/>
    <w:rsid w:val="0010112E"/>
    <w:rsid w:val="00101194"/>
    <w:rsid w:val="00104DDA"/>
    <w:rsid w:val="00105562"/>
    <w:rsid w:val="001060F0"/>
    <w:rsid w:val="00107D39"/>
    <w:rsid w:val="00107E81"/>
    <w:rsid w:val="00110CAE"/>
    <w:rsid w:val="00112802"/>
    <w:rsid w:val="001150C8"/>
    <w:rsid w:val="00115A03"/>
    <w:rsid w:val="00120582"/>
    <w:rsid w:val="00123DF3"/>
    <w:rsid w:val="0012612C"/>
    <w:rsid w:val="0012618D"/>
    <w:rsid w:val="001264BE"/>
    <w:rsid w:val="00131319"/>
    <w:rsid w:val="001326B8"/>
    <w:rsid w:val="00133F0F"/>
    <w:rsid w:val="0013640A"/>
    <w:rsid w:val="00137B7C"/>
    <w:rsid w:val="00137FF4"/>
    <w:rsid w:val="00142542"/>
    <w:rsid w:val="00143D4F"/>
    <w:rsid w:val="00147ECF"/>
    <w:rsid w:val="001509A5"/>
    <w:rsid w:val="00151358"/>
    <w:rsid w:val="001528F7"/>
    <w:rsid w:val="00157E7E"/>
    <w:rsid w:val="00160A9D"/>
    <w:rsid w:val="00161FBA"/>
    <w:rsid w:val="0016324C"/>
    <w:rsid w:val="001637E6"/>
    <w:rsid w:val="001646C7"/>
    <w:rsid w:val="001661DF"/>
    <w:rsid w:val="00166289"/>
    <w:rsid w:val="00167BC0"/>
    <w:rsid w:val="00170C4F"/>
    <w:rsid w:val="001743B9"/>
    <w:rsid w:val="00180C54"/>
    <w:rsid w:val="00180EFE"/>
    <w:rsid w:val="00183BEA"/>
    <w:rsid w:val="00184A5E"/>
    <w:rsid w:val="0018579A"/>
    <w:rsid w:val="0019148A"/>
    <w:rsid w:val="001A0539"/>
    <w:rsid w:val="001A09DE"/>
    <w:rsid w:val="001A5CDC"/>
    <w:rsid w:val="001A7336"/>
    <w:rsid w:val="001B37EE"/>
    <w:rsid w:val="001B455F"/>
    <w:rsid w:val="001B7789"/>
    <w:rsid w:val="001C0BBE"/>
    <w:rsid w:val="001C47B4"/>
    <w:rsid w:val="001C7A81"/>
    <w:rsid w:val="001D0E4A"/>
    <w:rsid w:val="001D4A30"/>
    <w:rsid w:val="001D5992"/>
    <w:rsid w:val="001D620B"/>
    <w:rsid w:val="001D748A"/>
    <w:rsid w:val="001E2FBC"/>
    <w:rsid w:val="001E35E5"/>
    <w:rsid w:val="001E3AE0"/>
    <w:rsid w:val="001E4ED8"/>
    <w:rsid w:val="001F5D0C"/>
    <w:rsid w:val="001F6241"/>
    <w:rsid w:val="00203576"/>
    <w:rsid w:val="002111A4"/>
    <w:rsid w:val="002136F9"/>
    <w:rsid w:val="00213C13"/>
    <w:rsid w:val="00214A65"/>
    <w:rsid w:val="00214E11"/>
    <w:rsid w:val="0021510A"/>
    <w:rsid w:val="00217ABC"/>
    <w:rsid w:val="00217CD9"/>
    <w:rsid w:val="00217F8C"/>
    <w:rsid w:val="002202C8"/>
    <w:rsid w:val="00220469"/>
    <w:rsid w:val="00220B1B"/>
    <w:rsid w:val="00220F2D"/>
    <w:rsid w:val="00222DE6"/>
    <w:rsid w:val="002258E9"/>
    <w:rsid w:val="00226226"/>
    <w:rsid w:val="00230813"/>
    <w:rsid w:val="00231314"/>
    <w:rsid w:val="00231845"/>
    <w:rsid w:val="002339FF"/>
    <w:rsid w:val="00235CEC"/>
    <w:rsid w:val="002460EA"/>
    <w:rsid w:val="00246DBB"/>
    <w:rsid w:val="002537F9"/>
    <w:rsid w:val="00253875"/>
    <w:rsid w:val="0025448C"/>
    <w:rsid w:val="00264707"/>
    <w:rsid w:val="002660DD"/>
    <w:rsid w:val="00272FC8"/>
    <w:rsid w:val="00277351"/>
    <w:rsid w:val="00277BB5"/>
    <w:rsid w:val="002826F6"/>
    <w:rsid w:val="00286337"/>
    <w:rsid w:val="00287A1A"/>
    <w:rsid w:val="0029648C"/>
    <w:rsid w:val="002966A3"/>
    <w:rsid w:val="00296F6F"/>
    <w:rsid w:val="00297D35"/>
    <w:rsid w:val="002A0370"/>
    <w:rsid w:val="002A055F"/>
    <w:rsid w:val="002A2803"/>
    <w:rsid w:val="002A4245"/>
    <w:rsid w:val="002B19F4"/>
    <w:rsid w:val="002B4E72"/>
    <w:rsid w:val="002B52E8"/>
    <w:rsid w:val="002B6790"/>
    <w:rsid w:val="002B6B13"/>
    <w:rsid w:val="002B6E57"/>
    <w:rsid w:val="002B72CF"/>
    <w:rsid w:val="002C2E51"/>
    <w:rsid w:val="002C471B"/>
    <w:rsid w:val="002C5A0E"/>
    <w:rsid w:val="002C7AB6"/>
    <w:rsid w:val="002D54DB"/>
    <w:rsid w:val="002E1D11"/>
    <w:rsid w:val="002E3553"/>
    <w:rsid w:val="002E695F"/>
    <w:rsid w:val="002F308B"/>
    <w:rsid w:val="002F59DF"/>
    <w:rsid w:val="002F6545"/>
    <w:rsid w:val="002F68D9"/>
    <w:rsid w:val="002F737A"/>
    <w:rsid w:val="002F73BF"/>
    <w:rsid w:val="002F7968"/>
    <w:rsid w:val="00300BA8"/>
    <w:rsid w:val="0030183E"/>
    <w:rsid w:val="00305027"/>
    <w:rsid w:val="003111A2"/>
    <w:rsid w:val="0031451A"/>
    <w:rsid w:val="0031530B"/>
    <w:rsid w:val="00321B30"/>
    <w:rsid w:val="00322C4B"/>
    <w:rsid w:val="00323A00"/>
    <w:rsid w:val="0032479B"/>
    <w:rsid w:val="00325CDF"/>
    <w:rsid w:val="00326D75"/>
    <w:rsid w:val="003331DE"/>
    <w:rsid w:val="003332D7"/>
    <w:rsid w:val="003349A6"/>
    <w:rsid w:val="00336D14"/>
    <w:rsid w:val="00340515"/>
    <w:rsid w:val="003413B4"/>
    <w:rsid w:val="0034521F"/>
    <w:rsid w:val="003458EB"/>
    <w:rsid w:val="00345A28"/>
    <w:rsid w:val="003467A2"/>
    <w:rsid w:val="003515E2"/>
    <w:rsid w:val="00351749"/>
    <w:rsid w:val="0035184A"/>
    <w:rsid w:val="00355399"/>
    <w:rsid w:val="003600B5"/>
    <w:rsid w:val="00361ABE"/>
    <w:rsid w:val="00362AD2"/>
    <w:rsid w:val="003638FE"/>
    <w:rsid w:val="003668C2"/>
    <w:rsid w:val="00367182"/>
    <w:rsid w:val="0037709D"/>
    <w:rsid w:val="00380543"/>
    <w:rsid w:val="00383AFE"/>
    <w:rsid w:val="00384108"/>
    <w:rsid w:val="00384E9A"/>
    <w:rsid w:val="003856B3"/>
    <w:rsid w:val="003858BE"/>
    <w:rsid w:val="003859B8"/>
    <w:rsid w:val="0039099F"/>
    <w:rsid w:val="00393CA8"/>
    <w:rsid w:val="00397134"/>
    <w:rsid w:val="003A063A"/>
    <w:rsid w:val="003A67CF"/>
    <w:rsid w:val="003B4B4D"/>
    <w:rsid w:val="003B5115"/>
    <w:rsid w:val="003B5AAE"/>
    <w:rsid w:val="003B696A"/>
    <w:rsid w:val="003C18C8"/>
    <w:rsid w:val="003C28DD"/>
    <w:rsid w:val="003C4C34"/>
    <w:rsid w:val="003C7632"/>
    <w:rsid w:val="003C7809"/>
    <w:rsid w:val="003D0BF2"/>
    <w:rsid w:val="003D4436"/>
    <w:rsid w:val="003D5153"/>
    <w:rsid w:val="003D5F84"/>
    <w:rsid w:val="003E0D5A"/>
    <w:rsid w:val="003E3829"/>
    <w:rsid w:val="003E38BD"/>
    <w:rsid w:val="003E68AB"/>
    <w:rsid w:val="003F098D"/>
    <w:rsid w:val="003F1C45"/>
    <w:rsid w:val="003F1F45"/>
    <w:rsid w:val="003F34F8"/>
    <w:rsid w:val="003F6AEE"/>
    <w:rsid w:val="003F7927"/>
    <w:rsid w:val="003F7A0C"/>
    <w:rsid w:val="00402F66"/>
    <w:rsid w:val="00403314"/>
    <w:rsid w:val="00404848"/>
    <w:rsid w:val="00411545"/>
    <w:rsid w:val="00412072"/>
    <w:rsid w:val="00415B93"/>
    <w:rsid w:val="00420586"/>
    <w:rsid w:val="00420FC3"/>
    <w:rsid w:val="00421DFA"/>
    <w:rsid w:val="00423CEA"/>
    <w:rsid w:val="004260A3"/>
    <w:rsid w:val="00426621"/>
    <w:rsid w:val="0043226B"/>
    <w:rsid w:val="0043326B"/>
    <w:rsid w:val="00434144"/>
    <w:rsid w:val="00435BC6"/>
    <w:rsid w:val="004409EE"/>
    <w:rsid w:val="00441624"/>
    <w:rsid w:val="0044320E"/>
    <w:rsid w:val="00443CBF"/>
    <w:rsid w:val="00443D8E"/>
    <w:rsid w:val="00444730"/>
    <w:rsid w:val="00452F25"/>
    <w:rsid w:val="00453BE6"/>
    <w:rsid w:val="00454E6B"/>
    <w:rsid w:val="0045502B"/>
    <w:rsid w:val="004566D2"/>
    <w:rsid w:val="0045695D"/>
    <w:rsid w:val="00461AD0"/>
    <w:rsid w:val="004634AB"/>
    <w:rsid w:val="00466348"/>
    <w:rsid w:val="004706E6"/>
    <w:rsid w:val="0047569F"/>
    <w:rsid w:val="00476803"/>
    <w:rsid w:val="004774EC"/>
    <w:rsid w:val="00480132"/>
    <w:rsid w:val="004802D9"/>
    <w:rsid w:val="00480BDB"/>
    <w:rsid w:val="00481CDD"/>
    <w:rsid w:val="0048320C"/>
    <w:rsid w:val="004851D3"/>
    <w:rsid w:val="00492555"/>
    <w:rsid w:val="00493C71"/>
    <w:rsid w:val="00494844"/>
    <w:rsid w:val="00496C67"/>
    <w:rsid w:val="004A15BA"/>
    <w:rsid w:val="004A1630"/>
    <w:rsid w:val="004A16CA"/>
    <w:rsid w:val="004A19AC"/>
    <w:rsid w:val="004A3E48"/>
    <w:rsid w:val="004B13EB"/>
    <w:rsid w:val="004B24DB"/>
    <w:rsid w:val="004B36BA"/>
    <w:rsid w:val="004B48CF"/>
    <w:rsid w:val="004C00BE"/>
    <w:rsid w:val="004C023B"/>
    <w:rsid w:val="004C0E82"/>
    <w:rsid w:val="004C1326"/>
    <w:rsid w:val="004C1C0B"/>
    <w:rsid w:val="004C42BC"/>
    <w:rsid w:val="004C4B65"/>
    <w:rsid w:val="004C5682"/>
    <w:rsid w:val="004C6795"/>
    <w:rsid w:val="004C71DC"/>
    <w:rsid w:val="004D1ADF"/>
    <w:rsid w:val="004D4A97"/>
    <w:rsid w:val="004D5467"/>
    <w:rsid w:val="004D6EA5"/>
    <w:rsid w:val="004D7ECE"/>
    <w:rsid w:val="004E6A77"/>
    <w:rsid w:val="004F05BD"/>
    <w:rsid w:val="004F5845"/>
    <w:rsid w:val="004F7236"/>
    <w:rsid w:val="005016AD"/>
    <w:rsid w:val="00501C58"/>
    <w:rsid w:val="00502E26"/>
    <w:rsid w:val="00504EDE"/>
    <w:rsid w:val="005118BF"/>
    <w:rsid w:val="005142E6"/>
    <w:rsid w:val="00514DF5"/>
    <w:rsid w:val="005216B1"/>
    <w:rsid w:val="005230E8"/>
    <w:rsid w:val="005248B7"/>
    <w:rsid w:val="00524AAD"/>
    <w:rsid w:val="00527DED"/>
    <w:rsid w:val="00533989"/>
    <w:rsid w:val="0053576A"/>
    <w:rsid w:val="0053749E"/>
    <w:rsid w:val="0053783C"/>
    <w:rsid w:val="00540A63"/>
    <w:rsid w:val="00541EAD"/>
    <w:rsid w:val="00543B84"/>
    <w:rsid w:val="00551444"/>
    <w:rsid w:val="005516BA"/>
    <w:rsid w:val="00554CE3"/>
    <w:rsid w:val="00565E3C"/>
    <w:rsid w:val="0056641F"/>
    <w:rsid w:val="005668C7"/>
    <w:rsid w:val="00571660"/>
    <w:rsid w:val="0057233D"/>
    <w:rsid w:val="00573321"/>
    <w:rsid w:val="005758E3"/>
    <w:rsid w:val="005914DA"/>
    <w:rsid w:val="00591F3F"/>
    <w:rsid w:val="00594228"/>
    <w:rsid w:val="005946A1"/>
    <w:rsid w:val="00594DBC"/>
    <w:rsid w:val="0059501D"/>
    <w:rsid w:val="005A0E5B"/>
    <w:rsid w:val="005A1707"/>
    <w:rsid w:val="005A390C"/>
    <w:rsid w:val="005A3A26"/>
    <w:rsid w:val="005A6CF0"/>
    <w:rsid w:val="005B0870"/>
    <w:rsid w:val="005B2C7F"/>
    <w:rsid w:val="005B635A"/>
    <w:rsid w:val="005C1367"/>
    <w:rsid w:val="005C137A"/>
    <w:rsid w:val="005C3C93"/>
    <w:rsid w:val="005C7304"/>
    <w:rsid w:val="005D1938"/>
    <w:rsid w:val="005D1C59"/>
    <w:rsid w:val="005D3202"/>
    <w:rsid w:val="005D48DB"/>
    <w:rsid w:val="005E25FB"/>
    <w:rsid w:val="005E2F99"/>
    <w:rsid w:val="005E3EBE"/>
    <w:rsid w:val="005E3F38"/>
    <w:rsid w:val="005E782A"/>
    <w:rsid w:val="005F18AC"/>
    <w:rsid w:val="005F2C77"/>
    <w:rsid w:val="00605878"/>
    <w:rsid w:val="0060679A"/>
    <w:rsid w:val="00606A11"/>
    <w:rsid w:val="00610C35"/>
    <w:rsid w:val="00611462"/>
    <w:rsid w:val="00612C1F"/>
    <w:rsid w:val="006133CC"/>
    <w:rsid w:val="00614387"/>
    <w:rsid w:val="00614689"/>
    <w:rsid w:val="00616253"/>
    <w:rsid w:val="0061673D"/>
    <w:rsid w:val="00617262"/>
    <w:rsid w:val="006201A2"/>
    <w:rsid w:val="006226F3"/>
    <w:rsid w:val="006227F1"/>
    <w:rsid w:val="00622C1A"/>
    <w:rsid w:val="00623718"/>
    <w:rsid w:val="00625AF6"/>
    <w:rsid w:val="00626C3A"/>
    <w:rsid w:val="00633525"/>
    <w:rsid w:val="00634491"/>
    <w:rsid w:val="00640A2B"/>
    <w:rsid w:val="006410AE"/>
    <w:rsid w:val="00641DDB"/>
    <w:rsid w:val="00645AA4"/>
    <w:rsid w:val="0064614C"/>
    <w:rsid w:val="006501D9"/>
    <w:rsid w:val="0065343F"/>
    <w:rsid w:val="00662461"/>
    <w:rsid w:val="00663C2A"/>
    <w:rsid w:val="00664ABD"/>
    <w:rsid w:val="00672863"/>
    <w:rsid w:val="0067333E"/>
    <w:rsid w:val="00674008"/>
    <w:rsid w:val="006747F2"/>
    <w:rsid w:val="0067739E"/>
    <w:rsid w:val="00677827"/>
    <w:rsid w:val="00680AC1"/>
    <w:rsid w:val="00681547"/>
    <w:rsid w:val="00681630"/>
    <w:rsid w:val="00682C95"/>
    <w:rsid w:val="00685B7E"/>
    <w:rsid w:val="00685D10"/>
    <w:rsid w:val="00694FA7"/>
    <w:rsid w:val="006A29F5"/>
    <w:rsid w:val="006A2D0D"/>
    <w:rsid w:val="006A4D20"/>
    <w:rsid w:val="006A79F4"/>
    <w:rsid w:val="006B1A0A"/>
    <w:rsid w:val="006B49C1"/>
    <w:rsid w:val="006B60A9"/>
    <w:rsid w:val="006B6793"/>
    <w:rsid w:val="006C41F0"/>
    <w:rsid w:val="006C497C"/>
    <w:rsid w:val="006C75C9"/>
    <w:rsid w:val="006C7F0A"/>
    <w:rsid w:val="006D1032"/>
    <w:rsid w:val="006D48FF"/>
    <w:rsid w:val="006D4950"/>
    <w:rsid w:val="006E2BEB"/>
    <w:rsid w:val="006E2F3D"/>
    <w:rsid w:val="006E3F3F"/>
    <w:rsid w:val="006E44D5"/>
    <w:rsid w:val="006E4EA8"/>
    <w:rsid w:val="006F08B7"/>
    <w:rsid w:val="00702554"/>
    <w:rsid w:val="0070267A"/>
    <w:rsid w:val="00704E87"/>
    <w:rsid w:val="0070542B"/>
    <w:rsid w:val="00705864"/>
    <w:rsid w:val="0071015C"/>
    <w:rsid w:val="0071261D"/>
    <w:rsid w:val="0071777A"/>
    <w:rsid w:val="00722FD3"/>
    <w:rsid w:val="00724D14"/>
    <w:rsid w:val="00727D4B"/>
    <w:rsid w:val="00736D71"/>
    <w:rsid w:val="007372DF"/>
    <w:rsid w:val="00737EEA"/>
    <w:rsid w:val="00741B7A"/>
    <w:rsid w:val="00747B86"/>
    <w:rsid w:val="007504EC"/>
    <w:rsid w:val="007508E2"/>
    <w:rsid w:val="007560DB"/>
    <w:rsid w:val="00756FB5"/>
    <w:rsid w:val="00756FFD"/>
    <w:rsid w:val="00761FD8"/>
    <w:rsid w:val="00766052"/>
    <w:rsid w:val="00767E72"/>
    <w:rsid w:val="00770B52"/>
    <w:rsid w:val="00771915"/>
    <w:rsid w:val="00775C9B"/>
    <w:rsid w:val="00776703"/>
    <w:rsid w:val="007857ED"/>
    <w:rsid w:val="0079289A"/>
    <w:rsid w:val="00795C0E"/>
    <w:rsid w:val="007961C7"/>
    <w:rsid w:val="0079740B"/>
    <w:rsid w:val="00797B24"/>
    <w:rsid w:val="007A0CD6"/>
    <w:rsid w:val="007A0FAF"/>
    <w:rsid w:val="007A113F"/>
    <w:rsid w:val="007A1179"/>
    <w:rsid w:val="007A1D32"/>
    <w:rsid w:val="007A5B10"/>
    <w:rsid w:val="007A6154"/>
    <w:rsid w:val="007A683C"/>
    <w:rsid w:val="007A6D78"/>
    <w:rsid w:val="007B04A9"/>
    <w:rsid w:val="007B119C"/>
    <w:rsid w:val="007B187B"/>
    <w:rsid w:val="007B1FF2"/>
    <w:rsid w:val="007B4196"/>
    <w:rsid w:val="007B536D"/>
    <w:rsid w:val="007B53BD"/>
    <w:rsid w:val="007C074F"/>
    <w:rsid w:val="007C2233"/>
    <w:rsid w:val="007C27E7"/>
    <w:rsid w:val="007C38AE"/>
    <w:rsid w:val="007C4438"/>
    <w:rsid w:val="007C4BDE"/>
    <w:rsid w:val="007C6B07"/>
    <w:rsid w:val="007D0ED0"/>
    <w:rsid w:val="007D39FA"/>
    <w:rsid w:val="007D3CE4"/>
    <w:rsid w:val="007D6D40"/>
    <w:rsid w:val="007D719A"/>
    <w:rsid w:val="007E07E5"/>
    <w:rsid w:val="007E090D"/>
    <w:rsid w:val="007E4D6B"/>
    <w:rsid w:val="007E586D"/>
    <w:rsid w:val="007E5AE7"/>
    <w:rsid w:val="007F1DF1"/>
    <w:rsid w:val="007F2820"/>
    <w:rsid w:val="007F2E31"/>
    <w:rsid w:val="007F2F27"/>
    <w:rsid w:val="007F341C"/>
    <w:rsid w:val="007F3F04"/>
    <w:rsid w:val="007F5056"/>
    <w:rsid w:val="007F6705"/>
    <w:rsid w:val="00800029"/>
    <w:rsid w:val="00800203"/>
    <w:rsid w:val="00802994"/>
    <w:rsid w:val="00802E86"/>
    <w:rsid w:val="00803A57"/>
    <w:rsid w:val="008048A3"/>
    <w:rsid w:val="00805344"/>
    <w:rsid w:val="00805BEB"/>
    <w:rsid w:val="00806DE5"/>
    <w:rsid w:val="008104E5"/>
    <w:rsid w:val="008111A1"/>
    <w:rsid w:val="00812A52"/>
    <w:rsid w:val="00812B54"/>
    <w:rsid w:val="00816118"/>
    <w:rsid w:val="00816C40"/>
    <w:rsid w:val="008170C3"/>
    <w:rsid w:val="00825742"/>
    <w:rsid w:val="00833989"/>
    <w:rsid w:val="00833FEE"/>
    <w:rsid w:val="00834654"/>
    <w:rsid w:val="008346F1"/>
    <w:rsid w:val="008354B1"/>
    <w:rsid w:val="008365E2"/>
    <w:rsid w:val="00836AA3"/>
    <w:rsid w:val="0084014A"/>
    <w:rsid w:val="00840D93"/>
    <w:rsid w:val="0084176C"/>
    <w:rsid w:val="00842D69"/>
    <w:rsid w:val="00844285"/>
    <w:rsid w:val="008450AB"/>
    <w:rsid w:val="00846D68"/>
    <w:rsid w:val="008539A0"/>
    <w:rsid w:val="00855C88"/>
    <w:rsid w:val="00857785"/>
    <w:rsid w:val="00857AD8"/>
    <w:rsid w:val="008601D6"/>
    <w:rsid w:val="008607DC"/>
    <w:rsid w:val="00860E29"/>
    <w:rsid w:val="00861BC4"/>
    <w:rsid w:val="00863EE0"/>
    <w:rsid w:val="00866111"/>
    <w:rsid w:val="00866AB6"/>
    <w:rsid w:val="008704B2"/>
    <w:rsid w:val="00872187"/>
    <w:rsid w:val="00874906"/>
    <w:rsid w:val="00874BFC"/>
    <w:rsid w:val="00876B56"/>
    <w:rsid w:val="0088161E"/>
    <w:rsid w:val="0088193E"/>
    <w:rsid w:val="00882774"/>
    <w:rsid w:val="00882B8D"/>
    <w:rsid w:val="00885AC5"/>
    <w:rsid w:val="00886F6A"/>
    <w:rsid w:val="00887D97"/>
    <w:rsid w:val="00890EBC"/>
    <w:rsid w:val="00891734"/>
    <w:rsid w:val="00895E46"/>
    <w:rsid w:val="008967CB"/>
    <w:rsid w:val="008977A4"/>
    <w:rsid w:val="008A3AA0"/>
    <w:rsid w:val="008A55D4"/>
    <w:rsid w:val="008B1019"/>
    <w:rsid w:val="008B3FC7"/>
    <w:rsid w:val="008B5DEA"/>
    <w:rsid w:val="008B6331"/>
    <w:rsid w:val="008B67BA"/>
    <w:rsid w:val="008B7405"/>
    <w:rsid w:val="008C301B"/>
    <w:rsid w:val="008C5B46"/>
    <w:rsid w:val="008C725C"/>
    <w:rsid w:val="008D00FA"/>
    <w:rsid w:val="008D63E7"/>
    <w:rsid w:val="008D73C7"/>
    <w:rsid w:val="008E0572"/>
    <w:rsid w:val="008E1519"/>
    <w:rsid w:val="008E287D"/>
    <w:rsid w:val="008E45A7"/>
    <w:rsid w:val="00900693"/>
    <w:rsid w:val="009006A6"/>
    <w:rsid w:val="00903037"/>
    <w:rsid w:val="009046B3"/>
    <w:rsid w:val="00905B3A"/>
    <w:rsid w:val="00916B64"/>
    <w:rsid w:val="00920C99"/>
    <w:rsid w:val="00925EBF"/>
    <w:rsid w:val="00927097"/>
    <w:rsid w:val="009275AE"/>
    <w:rsid w:val="009279C7"/>
    <w:rsid w:val="00931886"/>
    <w:rsid w:val="009332B4"/>
    <w:rsid w:val="0093372E"/>
    <w:rsid w:val="00933E5E"/>
    <w:rsid w:val="00940847"/>
    <w:rsid w:val="00940FA6"/>
    <w:rsid w:val="0094101C"/>
    <w:rsid w:val="009421B0"/>
    <w:rsid w:val="0094715F"/>
    <w:rsid w:val="009514A5"/>
    <w:rsid w:val="00953549"/>
    <w:rsid w:val="00954247"/>
    <w:rsid w:val="009564C7"/>
    <w:rsid w:val="00956F8D"/>
    <w:rsid w:val="009572C8"/>
    <w:rsid w:val="00962870"/>
    <w:rsid w:val="00962ACC"/>
    <w:rsid w:val="00964B02"/>
    <w:rsid w:val="009661C5"/>
    <w:rsid w:val="00972900"/>
    <w:rsid w:val="00972BE1"/>
    <w:rsid w:val="00974712"/>
    <w:rsid w:val="00974ED2"/>
    <w:rsid w:val="009756CC"/>
    <w:rsid w:val="00984865"/>
    <w:rsid w:val="00993114"/>
    <w:rsid w:val="009933AA"/>
    <w:rsid w:val="009967E9"/>
    <w:rsid w:val="00997538"/>
    <w:rsid w:val="009A2809"/>
    <w:rsid w:val="009A2EF8"/>
    <w:rsid w:val="009A4256"/>
    <w:rsid w:val="009B2BC0"/>
    <w:rsid w:val="009C1CE2"/>
    <w:rsid w:val="009C33B6"/>
    <w:rsid w:val="009C5D1A"/>
    <w:rsid w:val="009C64B8"/>
    <w:rsid w:val="009C672B"/>
    <w:rsid w:val="009C6EA7"/>
    <w:rsid w:val="009D1627"/>
    <w:rsid w:val="009D412F"/>
    <w:rsid w:val="009D797B"/>
    <w:rsid w:val="009D7B9F"/>
    <w:rsid w:val="009E0777"/>
    <w:rsid w:val="009E1498"/>
    <w:rsid w:val="009E1C34"/>
    <w:rsid w:val="009E2FCF"/>
    <w:rsid w:val="009E3D1F"/>
    <w:rsid w:val="009E7FE7"/>
    <w:rsid w:val="009F2D22"/>
    <w:rsid w:val="009F5199"/>
    <w:rsid w:val="009F6408"/>
    <w:rsid w:val="00A00E02"/>
    <w:rsid w:val="00A047ED"/>
    <w:rsid w:val="00A05452"/>
    <w:rsid w:val="00A077AC"/>
    <w:rsid w:val="00A07D0B"/>
    <w:rsid w:val="00A123BA"/>
    <w:rsid w:val="00A14408"/>
    <w:rsid w:val="00A21CCE"/>
    <w:rsid w:val="00A2254A"/>
    <w:rsid w:val="00A23A4F"/>
    <w:rsid w:val="00A23CC4"/>
    <w:rsid w:val="00A2552A"/>
    <w:rsid w:val="00A260BF"/>
    <w:rsid w:val="00A268ED"/>
    <w:rsid w:val="00A27BFC"/>
    <w:rsid w:val="00A3283D"/>
    <w:rsid w:val="00A32C05"/>
    <w:rsid w:val="00A347AC"/>
    <w:rsid w:val="00A35AB5"/>
    <w:rsid w:val="00A35DDA"/>
    <w:rsid w:val="00A40D7A"/>
    <w:rsid w:val="00A428B1"/>
    <w:rsid w:val="00A4428D"/>
    <w:rsid w:val="00A45C50"/>
    <w:rsid w:val="00A45DFE"/>
    <w:rsid w:val="00A47351"/>
    <w:rsid w:val="00A47721"/>
    <w:rsid w:val="00A47E7E"/>
    <w:rsid w:val="00A47FEC"/>
    <w:rsid w:val="00A50146"/>
    <w:rsid w:val="00A52E4B"/>
    <w:rsid w:val="00A53075"/>
    <w:rsid w:val="00A543C4"/>
    <w:rsid w:val="00A56AFF"/>
    <w:rsid w:val="00A637BA"/>
    <w:rsid w:val="00A63F81"/>
    <w:rsid w:val="00A66FA8"/>
    <w:rsid w:val="00A70CA2"/>
    <w:rsid w:val="00A71A44"/>
    <w:rsid w:val="00A7363E"/>
    <w:rsid w:val="00A805C4"/>
    <w:rsid w:val="00A81C0E"/>
    <w:rsid w:val="00A826A4"/>
    <w:rsid w:val="00A828D4"/>
    <w:rsid w:val="00A83919"/>
    <w:rsid w:val="00A84585"/>
    <w:rsid w:val="00A84832"/>
    <w:rsid w:val="00A8542F"/>
    <w:rsid w:val="00A92E22"/>
    <w:rsid w:val="00A95AFB"/>
    <w:rsid w:val="00AA1ED7"/>
    <w:rsid w:val="00AA2125"/>
    <w:rsid w:val="00AA7B39"/>
    <w:rsid w:val="00AB291E"/>
    <w:rsid w:val="00AB3079"/>
    <w:rsid w:val="00AB454C"/>
    <w:rsid w:val="00AB7314"/>
    <w:rsid w:val="00AC0B60"/>
    <w:rsid w:val="00AC35C8"/>
    <w:rsid w:val="00AC5579"/>
    <w:rsid w:val="00AC77D9"/>
    <w:rsid w:val="00AD254C"/>
    <w:rsid w:val="00AD3F91"/>
    <w:rsid w:val="00AD5063"/>
    <w:rsid w:val="00AE0656"/>
    <w:rsid w:val="00AE0F5B"/>
    <w:rsid w:val="00AE17FA"/>
    <w:rsid w:val="00AE1929"/>
    <w:rsid w:val="00AE3AEB"/>
    <w:rsid w:val="00AE7FF3"/>
    <w:rsid w:val="00AF1302"/>
    <w:rsid w:val="00AF5F1C"/>
    <w:rsid w:val="00AF6CF5"/>
    <w:rsid w:val="00B0490C"/>
    <w:rsid w:val="00B05534"/>
    <w:rsid w:val="00B05CAE"/>
    <w:rsid w:val="00B070E2"/>
    <w:rsid w:val="00B12019"/>
    <w:rsid w:val="00B122D8"/>
    <w:rsid w:val="00B13624"/>
    <w:rsid w:val="00B13908"/>
    <w:rsid w:val="00B151A8"/>
    <w:rsid w:val="00B20392"/>
    <w:rsid w:val="00B235BC"/>
    <w:rsid w:val="00B24221"/>
    <w:rsid w:val="00B2626C"/>
    <w:rsid w:val="00B307F7"/>
    <w:rsid w:val="00B32CAE"/>
    <w:rsid w:val="00B3421D"/>
    <w:rsid w:val="00B35641"/>
    <w:rsid w:val="00B36173"/>
    <w:rsid w:val="00B36D13"/>
    <w:rsid w:val="00B41020"/>
    <w:rsid w:val="00B42F9A"/>
    <w:rsid w:val="00B43741"/>
    <w:rsid w:val="00B459DA"/>
    <w:rsid w:val="00B4647E"/>
    <w:rsid w:val="00B4774B"/>
    <w:rsid w:val="00B52622"/>
    <w:rsid w:val="00B529B8"/>
    <w:rsid w:val="00B53EAE"/>
    <w:rsid w:val="00B63108"/>
    <w:rsid w:val="00B64A4E"/>
    <w:rsid w:val="00B64BC6"/>
    <w:rsid w:val="00B657A0"/>
    <w:rsid w:val="00B66875"/>
    <w:rsid w:val="00B71C05"/>
    <w:rsid w:val="00B73167"/>
    <w:rsid w:val="00B756D1"/>
    <w:rsid w:val="00B7661F"/>
    <w:rsid w:val="00B77958"/>
    <w:rsid w:val="00B7798B"/>
    <w:rsid w:val="00B82491"/>
    <w:rsid w:val="00B851D0"/>
    <w:rsid w:val="00B92194"/>
    <w:rsid w:val="00B94AC5"/>
    <w:rsid w:val="00B95D90"/>
    <w:rsid w:val="00B96171"/>
    <w:rsid w:val="00B97C03"/>
    <w:rsid w:val="00BA114B"/>
    <w:rsid w:val="00BA4C4A"/>
    <w:rsid w:val="00BA5453"/>
    <w:rsid w:val="00BA65F5"/>
    <w:rsid w:val="00BA7026"/>
    <w:rsid w:val="00BA718D"/>
    <w:rsid w:val="00BA7E13"/>
    <w:rsid w:val="00BB1932"/>
    <w:rsid w:val="00BB471C"/>
    <w:rsid w:val="00BB4F74"/>
    <w:rsid w:val="00BB5003"/>
    <w:rsid w:val="00BB60E7"/>
    <w:rsid w:val="00BC050E"/>
    <w:rsid w:val="00BC12EE"/>
    <w:rsid w:val="00BC1489"/>
    <w:rsid w:val="00BC203B"/>
    <w:rsid w:val="00BC33A9"/>
    <w:rsid w:val="00BD6DC6"/>
    <w:rsid w:val="00BE1BEC"/>
    <w:rsid w:val="00BE4A86"/>
    <w:rsid w:val="00BE4A91"/>
    <w:rsid w:val="00BE60A7"/>
    <w:rsid w:val="00BF28B3"/>
    <w:rsid w:val="00BF6FA8"/>
    <w:rsid w:val="00BF76B0"/>
    <w:rsid w:val="00C02712"/>
    <w:rsid w:val="00C07890"/>
    <w:rsid w:val="00C078A2"/>
    <w:rsid w:val="00C07B2A"/>
    <w:rsid w:val="00C11F6E"/>
    <w:rsid w:val="00C13F63"/>
    <w:rsid w:val="00C15831"/>
    <w:rsid w:val="00C168B7"/>
    <w:rsid w:val="00C21595"/>
    <w:rsid w:val="00C22F13"/>
    <w:rsid w:val="00C22FCC"/>
    <w:rsid w:val="00C24264"/>
    <w:rsid w:val="00C2444F"/>
    <w:rsid w:val="00C30D22"/>
    <w:rsid w:val="00C31744"/>
    <w:rsid w:val="00C33666"/>
    <w:rsid w:val="00C364DD"/>
    <w:rsid w:val="00C37792"/>
    <w:rsid w:val="00C415BC"/>
    <w:rsid w:val="00C44E2D"/>
    <w:rsid w:val="00C46B60"/>
    <w:rsid w:val="00C474B2"/>
    <w:rsid w:val="00C563B6"/>
    <w:rsid w:val="00C624A2"/>
    <w:rsid w:val="00C65656"/>
    <w:rsid w:val="00C6612D"/>
    <w:rsid w:val="00C66A53"/>
    <w:rsid w:val="00C66FB7"/>
    <w:rsid w:val="00C76490"/>
    <w:rsid w:val="00C8220D"/>
    <w:rsid w:val="00C848C9"/>
    <w:rsid w:val="00C8655B"/>
    <w:rsid w:val="00C91CDE"/>
    <w:rsid w:val="00C91F22"/>
    <w:rsid w:val="00C92C81"/>
    <w:rsid w:val="00C943E9"/>
    <w:rsid w:val="00CA01B6"/>
    <w:rsid w:val="00CA2781"/>
    <w:rsid w:val="00CA398D"/>
    <w:rsid w:val="00CA45CB"/>
    <w:rsid w:val="00CA6808"/>
    <w:rsid w:val="00CA7567"/>
    <w:rsid w:val="00CB4015"/>
    <w:rsid w:val="00CB452C"/>
    <w:rsid w:val="00CB4A3D"/>
    <w:rsid w:val="00CB5C0F"/>
    <w:rsid w:val="00CB7FDA"/>
    <w:rsid w:val="00CC0EAF"/>
    <w:rsid w:val="00CC505F"/>
    <w:rsid w:val="00CC5715"/>
    <w:rsid w:val="00CD1726"/>
    <w:rsid w:val="00CD225D"/>
    <w:rsid w:val="00CD4175"/>
    <w:rsid w:val="00CD6C71"/>
    <w:rsid w:val="00CD78E5"/>
    <w:rsid w:val="00CE076F"/>
    <w:rsid w:val="00CE0E41"/>
    <w:rsid w:val="00CE2D7F"/>
    <w:rsid w:val="00CE32CD"/>
    <w:rsid w:val="00CE44DD"/>
    <w:rsid w:val="00CF2931"/>
    <w:rsid w:val="00CF3754"/>
    <w:rsid w:val="00CF3D31"/>
    <w:rsid w:val="00CF3FE8"/>
    <w:rsid w:val="00D0363A"/>
    <w:rsid w:val="00D065C5"/>
    <w:rsid w:val="00D0782A"/>
    <w:rsid w:val="00D1077A"/>
    <w:rsid w:val="00D1446B"/>
    <w:rsid w:val="00D230C6"/>
    <w:rsid w:val="00D2649C"/>
    <w:rsid w:val="00D273BE"/>
    <w:rsid w:val="00D3252E"/>
    <w:rsid w:val="00D32643"/>
    <w:rsid w:val="00D3367B"/>
    <w:rsid w:val="00D37D3B"/>
    <w:rsid w:val="00D609BA"/>
    <w:rsid w:val="00D61413"/>
    <w:rsid w:val="00D62541"/>
    <w:rsid w:val="00D64F3A"/>
    <w:rsid w:val="00D66247"/>
    <w:rsid w:val="00D66886"/>
    <w:rsid w:val="00D66F49"/>
    <w:rsid w:val="00D7284C"/>
    <w:rsid w:val="00D74280"/>
    <w:rsid w:val="00D765D5"/>
    <w:rsid w:val="00D77AEF"/>
    <w:rsid w:val="00D813D8"/>
    <w:rsid w:val="00D8175D"/>
    <w:rsid w:val="00D818CF"/>
    <w:rsid w:val="00D81A15"/>
    <w:rsid w:val="00D83624"/>
    <w:rsid w:val="00D83DD9"/>
    <w:rsid w:val="00D879C7"/>
    <w:rsid w:val="00D9071B"/>
    <w:rsid w:val="00D9317E"/>
    <w:rsid w:val="00D97A95"/>
    <w:rsid w:val="00DA0216"/>
    <w:rsid w:val="00DA24A3"/>
    <w:rsid w:val="00DB0400"/>
    <w:rsid w:val="00DB0B93"/>
    <w:rsid w:val="00DB0CCC"/>
    <w:rsid w:val="00DB227F"/>
    <w:rsid w:val="00DB2BAB"/>
    <w:rsid w:val="00DB49D5"/>
    <w:rsid w:val="00DB759D"/>
    <w:rsid w:val="00DC0B72"/>
    <w:rsid w:val="00DC578C"/>
    <w:rsid w:val="00DC6A1F"/>
    <w:rsid w:val="00DC6F92"/>
    <w:rsid w:val="00DD1747"/>
    <w:rsid w:val="00DD2133"/>
    <w:rsid w:val="00DD38F6"/>
    <w:rsid w:val="00DD4988"/>
    <w:rsid w:val="00DD4A11"/>
    <w:rsid w:val="00DD4FB9"/>
    <w:rsid w:val="00DD737B"/>
    <w:rsid w:val="00DE1033"/>
    <w:rsid w:val="00DE251C"/>
    <w:rsid w:val="00DE288F"/>
    <w:rsid w:val="00DE2BFF"/>
    <w:rsid w:val="00DE3226"/>
    <w:rsid w:val="00DE58F9"/>
    <w:rsid w:val="00DE680C"/>
    <w:rsid w:val="00DE7971"/>
    <w:rsid w:val="00DF1985"/>
    <w:rsid w:val="00DF5B31"/>
    <w:rsid w:val="00E02114"/>
    <w:rsid w:val="00E03783"/>
    <w:rsid w:val="00E03A6B"/>
    <w:rsid w:val="00E06502"/>
    <w:rsid w:val="00E0716D"/>
    <w:rsid w:val="00E10E7C"/>
    <w:rsid w:val="00E15007"/>
    <w:rsid w:val="00E17769"/>
    <w:rsid w:val="00E20ABC"/>
    <w:rsid w:val="00E23505"/>
    <w:rsid w:val="00E24890"/>
    <w:rsid w:val="00E26737"/>
    <w:rsid w:val="00E30BDB"/>
    <w:rsid w:val="00E34C6A"/>
    <w:rsid w:val="00E36724"/>
    <w:rsid w:val="00E42612"/>
    <w:rsid w:val="00E42AF9"/>
    <w:rsid w:val="00E44E76"/>
    <w:rsid w:val="00E457A5"/>
    <w:rsid w:val="00E45EDE"/>
    <w:rsid w:val="00E516C7"/>
    <w:rsid w:val="00E52FD0"/>
    <w:rsid w:val="00E53668"/>
    <w:rsid w:val="00E562C9"/>
    <w:rsid w:val="00E57CE7"/>
    <w:rsid w:val="00E64D73"/>
    <w:rsid w:val="00E65B2B"/>
    <w:rsid w:val="00E703AC"/>
    <w:rsid w:val="00E84AD3"/>
    <w:rsid w:val="00E8555A"/>
    <w:rsid w:val="00E907D3"/>
    <w:rsid w:val="00E9117E"/>
    <w:rsid w:val="00E91C2B"/>
    <w:rsid w:val="00E9267B"/>
    <w:rsid w:val="00E9477F"/>
    <w:rsid w:val="00EA168E"/>
    <w:rsid w:val="00EA2585"/>
    <w:rsid w:val="00EA416E"/>
    <w:rsid w:val="00EA6533"/>
    <w:rsid w:val="00EA7196"/>
    <w:rsid w:val="00EB209E"/>
    <w:rsid w:val="00EB6899"/>
    <w:rsid w:val="00EC0FB9"/>
    <w:rsid w:val="00EC1329"/>
    <w:rsid w:val="00EC1698"/>
    <w:rsid w:val="00EC21B3"/>
    <w:rsid w:val="00EC26B2"/>
    <w:rsid w:val="00EC4BAC"/>
    <w:rsid w:val="00EC58D0"/>
    <w:rsid w:val="00EC6200"/>
    <w:rsid w:val="00ED29DF"/>
    <w:rsid w:val="00EE220D"/>
    <w:rsid w:val="00EE440D"/>
    <w:rsid w:val="00EE4955"/>
    <w:rsid w:val="00EE5143"/>
    <w:rsid w:val="00EE75C1"/>
    <w:rsid w:val="00EF4112"/>
    <w:rsid w:val="00EF7399"/>
    <w:rsid w:val="00F02127"/>
    <w:rsid w:val="00F03096"/>
    <w:rsid w:val="00F04171"/>
    <w:rsid w:val="00F04CFE"/>
    <w:rsid w:val="00F04E3D"/>
    <w:rsid w:val="00F10690"/>
    <w:rsid w:val="00F14AAD"/>
    <w:rsid w:val="00F15A03"/>
    <w:rsid w:val="00F1614E"/>
    <w:rsid w:val="00F1787C"/>
    <w:rsid w:val="00F23B12"/>
    <w:rsid w:val="00F3551B"/>
    <w:rsid w:val="00F43948"/>
    <w:rsid w:val="00F4432F"/>
    <w:rsid w:val="00F47A3D"/>
    <w:rsid w:val="00F47D02"/>
    <w:rsid w:val="00F518DB"/>
    <w:rsid w:val="00F53D6E"/>
    <w:rsid w:val="00F55898"/>
    <w:rsid w:val="00F55EB1"/>
    <w:rsid w:val="00F56076"/>
    <w:rsid w:val="00F620DD"/>
    <w:rsid w:val="00F6265D"/>
    <w:rsid w:val="00F646A2"/>
    <w:rsid w:val="00F65BF5"/>
    <w:rsid w:val="00F70302"/>
    <w:rsid w:val="00F72A20"/>
    <w:rsid w:val="00F72AAD"/>
    <w:rsid w:val="00F72FBB"/>
    <w:rsid w:val="00F73BC2"/>
    <w:rsid w:val="00F73F3B"/>
    <w:rsid w:val="00F74775"/>
    <w:rsid w:val="00F75143"/>
    <w:rsid w:val="00F807D7"/>
    <w:rsid w:val="00F8218B"/>
    <w:rsid w:val="00F8241E"/>
    <w:rsid w:val="00F83C2D"/>
    <w:rsid w:val="00F848FF"/>
    <w:rsid w:val="00F8662C"/>
    <w:rsid w:val="00F90AD7"/>
    <w:rsid w:val="00F92857"/>
    <w:rsid w:val="00F941F8"/>
    <w:rsid w:val="00F97718"/>
    <w:rsid w:val="00F97C4A"/>
    <w:rsid w:val="00FA1207"/>
    <w:rsid w:val="00FA6D96"/>
    <w:rsid w:val="00FA7E59"/>
    <w:rsid w:val="00FB438B"/>
    <w:rsid w:val="00FB5E2B"/>
    <w:rsid w:val="00FB671E"/>
    <w:rsid w:val="00FC070A"/>
    <w:rsid w:val="00FC3792"/>
    <w:rsid w:val="00FC6389"/>
    <w:rsid w:val="00FD2B70"/>
    <w:rsid w:val="00FD480A"/>
    <w:rsid w:val="00FD4E1C"/>
    <w:rsid w:val="00FD5A4F"/>
    <w:rsid w:val="00FE041C"/>
    <w:rsid w:val="00FE3166"/>
    <w:rsid w:val="00FE3EEF"/>
    <w:rsid w:val="00FE5DE6"/>
    <w:rsid w:val="00FE5EBF"/>
    <w:rsid w:val="00FE7AEA"/>
    <w:rsid w:val="00FF3180"/>
    <w:rsid w:val="00FF4C28"/>
    <w:rsid w:val="00FF569F"/>
    <w:rsid w:val="00FF7182"/>
    <w:rsid w:val="01070CF0"/>
    <w:rsid w:val="01110D91"/>
    <w:rsid w:val="01232ED2"/>
    <w:rsid w:val="012A2737"/>
    <w:rsid w:val="01427759"/>
    <w:rsid w:val="015D18DC"/>
    <w:rsid w:val="01826A17"/>
    <w:rsid w:val="0184380B"/>
    <w:rsid w:val="01852BD3"/>
    <w:rsid w:val="018A6C3C"/>
    <w:rsid w:val="01912179"/>
    <w:rsid w:val="0192652E"/>
    <w:rsid w:val="01A8609A"/>
    <w:rsid w:val="01A93FA3"/>
    <w:rsid w:val="01CA6EA2"/>
    <w:rsid w:val="01CF06BD"/>
    <w:rsid w:val="01D91B2A"/>
    <w:rsid w:val="01E05E16"/>
    <w:rsid w:val="01E05F01"/>
    <w:rsid w:val="01FD7E4B"/>
    <w:rsid w:val="020C0D2B"/>
    <w:rsid w:val="0216715F"/>
    <w:rsid w:val="02195A53"/>
    <w:rsid w:val="022831DB"/>
    <w:rsid w:val="02330A27"/>
    <w:rsid w:val="02375428"/>
    <w:rsid w:val="023B6BC5"/>
    <w:rsid w:val="023D293E"/>
    <w:rsid w:val="02427F54"/>
    <w:rsid w:val="024F494D"/>
    <w:rsid w:val="026D36BB"/>
    <w:rsid w:val="02777D77"/>
    <w:rsid w:val="028A3DDE"/>
    <w:rsid w:val="02973A93"/>
    <w:rsid w:val="029B0A89"/>
    <w:rsid w:val="029D41FE"/>
    <w:rsid w:val="02A800C5"/>
    <w:rsid w:val="02B53517"/>
    <w:rsid w:val="02C6499B"/>
    <w:rsid w:val="02C91CAA"/>
    <w:rsid w:val="02D0709E"/>
    <w:rsid w:val="02F36294"/>
    <w:rsid w:val="02FA438B"/>
    <w:rsid w:val="03443858"/>
    <w:rsid w:val="03455F4E"/>
    <w:rsid w:val="0361440A"/>
    <w:rsid w:val="037D0CD2"/>
    <w:rsid w:val="038B3366"/>
    <w:rsid w:val="03920A67"/>
    <w:rsid w:val="03981B5E"/>
    <w:rsid w:val="03996EAD"/>
    <w:rsid w:val="039F3A25"/>
    <w:rsid w:val="03C945B4"/>
    <w:rsid w:val="03F60BFA"/>
    <w:rsid w:val="03FB660C"/>
    <w:rsid w:val="04023CC8"/>
    <w:rsid w:val="040F7530"/>
    <w:rsid w:val="04144049"/>
    <w:rsid w:val="042674F4"/>
    <w:rsid w:val="042A6EF2"/>
    <w:rsid w:val="042D3C13"/>
    <w:rsid w:val="04371846"/>
    <w:rsid w:val="04566DE4"/>
    <w:rsid w:val="04722D72"/>
    <w:rsid w:val="047A0BBC"/>
    <w:rsid w:val="04846602"/>
    <w:rsid w:val="04933E65"/>
    <w:rsid w:val="04BF52ED"/>
    <w:rsid w:val="04C12ED8"/>
    <w:rsid w:val="04C42F8F"/>
    <w:rsid w:val="04DC5749"/>
    <w:rsid w:val="04E26FED"/>
    <w:rsid w:val="04E41F94"/>
    <w:rsid w:val="04FD6633"/>
    <w:rsid w:val="050F1997"/>
    <w:rsid w:val="0515595C"/>
    <w:rsid w:val="052B4CCF"/>
    <w:rsid w:val="052E2B3B"/>
    <w:rsid w:val="054416D2"/>
    <w:rsid w:val="054B711F"/>
    <w:rsid w:val="05507F0F"/>
    <w:rsid w:val="055A4D20"/>
    <w:rsid w:val="056F275C"/>
    <w:rsid w:val="05753C79"/>
    <w:rsid w:val="05807DE2"/>
    <w:rsid w:val="058324D6"/>
    <w:rsid w:val="05871A0A"/>
    <w:rsid w:val="058A40EC"/>
    <w:rsid w:val="05A42E7B"/>
    <w:rsid w:val="05A70EA9"/>
    <w:rsid w:val="05C10C2D"/>
    <w:rsid w:val="05D55D36"/>
    <w:rsid w:val="05F15F19"/>
    <w:rsid w:val="05FB203B"/>
    <w:rsid w:val="060C2525"/>
    <w:rsid w:val="062756FD"/>
    <w:rsid w:val="06465A4B"/>
    <w:rsid w:val="06466082"/>
    <w:rsid w:val="065F7A31"/>
    <w:rsid w:val="06710E08"/>
    <w:rsid w:val="067C53E7"/>
    <w:rsid w:val="06820F5E"/>
    <w:rsid w:val="06A7180A"/>
    <w:rsid w:val="06AE2ABA"/>
    <w:rsid w:val="06BA1001"/>
    <w:rsid w:val="06BA455D"/>
    <w:rsid w:val="06C75DF5"/>
    <w:rsid w:val="06D51397"/>
    <w:rsid w:val="06DD02BB"/>
    <w:rsid w:val="06E23AB3"/>
    <w:rsid w:val="06E71F51"/>
    <w:rsid w:val="06F3282F"/>
    <w:rsid w:val="06F965AD"/>
    <w:rsid w:val="07035F04"/>
    <w:rsid w:val="07050666"/>
    <w:rsid w:val="07166CB2"/>
    <w:rsid w:val="071A6392"/>
    <w:rsid w:val="071C4DB7"/>
    <w:rsid w:val="07362674"/>
    <w:rsid w:val="073B54B2"/>
    <w:rsid w:val="07410810"/>
    <w:rsid w:val="07537EF9"/>
    <w:rsid w:val="0760673E"/>
    <w:rsid w:val="076646E5"/>
    <w:rsid w:val="076D7821"/>
    <w:rsid w:val="077E1A2E"/>
    <w:rsid w:val="07815EE7"/>
    <w:rsid w:val="0784155A"/>
    <w:rsid w:val="078B5EF9"/>
    <w:rsid w:val="079A613C"/>
    <w:rsid w:val="07A22AF8"/>
    <w:rsid w:val="07C826CF"/>
    <w:rsid w:val="07D16002"/>
    <w:rsid w:val="07E6454D"/>
    <w:rsid w:val="081748AE"/>
    <w:rsid w:val="08265289"/>
    <w:rsid w:val="082A5712"/>
    <w:rsid w:val="08520607"/>
    <w:rsid w:val="08635851"/>
    <w:rsid w:val="08891E69"/>
    <w:rsid w:val="08A30341"/>
    <w:rsid w:val="08AD5E33"/>
    <w:rsid w:val="08B128CB"/>
    <w:rsid w:val="08C2359B"/>
    <w:rsid w:val="08ED052C"/>
    <w:rsid w:val="09041814"/>
    <w:rsid w:val="092D7BDC"/>
    <w:rsid w:val="09332D2B"/>
    <w:rsid w:val="093E2D64"/>
    <w:rsid w:val="093F51ED"/>
    <w:rsid w:val="09455F12"/>
    <w:rsid w:val="09472203"/>
    <w:rsid w:val="098B1DA7"/>
    <w:rsid w:val="098F7872"/>
    <w:rsid w:val="09907951"/>
    <w:rsid w:val="099F43E4"/>
    <w:rsid w:val="09A31A61"/>
    <w:rsid w:val="09B16C3F"/>
    <w:rsid w:val="09BA7A85"/>
    <w:rsid w:val="09DE1094"/>
    <w:rsid w:val="09E0252C"/>
    <w:rsid w:val="09E2475B"/>
    <w:rsid w:val="0A183EA3"/>
    <w:rsid w:val="0A207013"/>
    <w:rsid w:val="0A342878"/>
    <w:rsid w:val="0A3F34B7"/>
    <w:rsid w:val="0A441A30"/>
    <w:rsid w:val="0A4B11BE"/>
    <w:rsid w:val="0A7B4003"/>
    <w:rsid w:val="0A7D7D7B"/>
    <w:rsid w:val="0A7F22D2"/>
    <w:rsid w:val="0A8E5B8D"/>
    <w:rsid w:val="0AA240FA"/>
    <w:rsid w:val="0AA73E0E"/>
    <w:rsid w:val="0AAC0CBB"/>
    <w:rsid w:val="0ACC0D02"/>
    <w:rsid w:val="0AD84BD3"/>
    <w:rsid w:val="0AE941D3"/>
    <w:rsid w:val="0AEB73DB"/>
    <w:rsid w:val="0AFA761E"/>
    <w:rsid w:val="0AFF387B"/>
    <w:rsid w:val="0B1061C6"/>
    <w:rsid w:val="0B127492"/>
    <w:rsid w:val="0B246449"/>
    <w:rsid w:val="0B2B08D5"/>
    <w:rsid w:val="0B372620"/>
    <w:rsid w:val="0B3A2110"/>
    <w:rsid w:val="0B494101"/>
    <w:rsid w:val="0B7E024F"/>
    <w:rsid w:val="0B896BF3"/>
    <w:rsid w:val="0B922CC2"/>
    <w:rsid w:val="0B9874FD"/>
    <w:rsid w:val="0BA35012"/>
    <w:rsid w:val="0BB825ED"/>
    <w:rsid w:val="0BC0647C"/>
    <w:rsid w:val="0BD669A1"/>
    <w:rsid w:val="0BD7624B"/>
    <w:rsid w:val="0BE502CE"/>
    <w:rsid w:val="0BF26817"/>
    <w:rsid w:val="0C1666D9"/>
    <w:rsid w:val="0C22464A"/>
    <w:rsid w:val="0C2801BA"/>
    <w:rsid w:val="0C2B72AE"/>
    <w:rsid w:val="0C3A50BE"/>
    <w:rsid w:val="0C486A95"/>
    <w:rsid w:val="0C517E31"/>
    <w:rsid w:val="0C6222A3"/>
    <w:rsid w:val="0C623EAC"/>
    <w:rsid w:val="0C946488"/>
    <w:rsid w:val="0CAB3827"/>
    <w:rsid w:val="0CAD246E"/>
    <w:rsid w:val="0CAD24AF"/>
    <w:rsid w:val="0CB27F34"/>
    <w:rsid w:val="0CE2660D"/>
    <w:rsid w:val="0D0D3F93"/>
    <w:rsid w:val="0D12389F"/>
    <w:rsid w:val="0D2820B7"/>
    <w:rsid w:val="0D2B5BA2"/>
    <w:rsid w:val="0D2F6875"/>
    <w:rsid w:val="0D33523D"/>
    <w:rsid w:val="0D4E3104"/>
    <w:rsid w:val="0D533015"/>
    <w:rsid w:val="0D5B6D69"/>
    <w:rsid w:val="0D5D20E6"/>
    <w:rsid w:val="0D62416F"/>
    <w:rsid w:val="0D662EE5"/>
    <w:rsid w:val="0D6A3AE7"/>
    <w:rsid w:val="0D860EC5"/>
    <w:rsid w:val="0D9339BE"/>
    <w:rsid w:val="0D991370"/>
    <w:rsid w:val="0D9E6A67"/>
    <w:rsid w:val="0D9F0DC4"/>
    <w:rsid w:val="0DA07FC9"/>
    <w:rsid w:val="0DAE46EF"/>
    <w:rsid w:val="0DC02AA1"/>
    <w:rsid w:val="0DDE695A"/>
    <w:rsid w:val="0DF04D08"/>
    <w:rsid w:val="0DF73A5B"/>
    <w:rsid w:val="0E164CA8"/>
    <w:rsid w:val="0E231949"/>
    <w:rsid w:val="0E2D072E"/>
    <w:rsid w:val="0E3B295D"/>
    <w:rsid w:val="0E47249B"/>
    <w:rsid w:val="0E4F077B"/>
    <w:rsid w:val="0E551882"/>
    <w:rsid w:val="0E5C239D"/>
    <w:rsid w:val="0E7306EC"/>
    <w:rsid w:val="0E910299"/>
    <w:rsid w:val="0E945E50"/>
    <w:rsid w:val="0E963048"/>
    <w:rsid w:val="0EAD7E50"/>
    <w:rsid w:val="0EB254B2"/>
    <w:rsid w:val="0EB567A2"/>
    <w:rsid w:val="0ED91C40"/>
    <w:rsid w:val="0EE20684"/>
    <w:rsid w:val="0EE44C60"/>
    <w:rsid w:val="0EFB3F5D"/>
    <w:rsid w:val="0F041CC7"/>
    <w:rsid w:val="0F042317"/>
    <w:rsid w:val="0F072534"/>
    <w:rsid w:val="0F1209F8"/>
    <w:rsid w:val="0F2C6214"/>
    <w:rsid w:val="0F4C19DA"/>
    <w:rsid w:val="0F4C7D05"/>
    <w:rsid w:val="0F4F31AF"/>
    <w:rsid w:val="0F5F17BD"/>
    <w:rsid w:val="0F6617B3"/>
    <w:rsid w:val="0F6B0BDE"/>
    <w:rsid w:val="0F7E014D"/>
    <w:rsid w:val="0F891F7D"/>
    <w:rsid w:val="0F904B36"/>
    <w:rsid w:val="0F90531D"/>
    <w:rsid w:val="0FAD64B5"/>
    <w:rsid w:val="0FB21FD4"/>
    <w:rsid w:val="0FB57489"/>
    <w:rsid w:val="0FBF6D8B"/>
    <w:rsid w:val="0FE57427"/>
    <w:rsid w:val="0FE61822"/>
    <w:rsid w:val="0FFE176A"/>
    <w:rsid w:val="0FFF5930"/>
    <w:rsid w:val="1018536D"/>
    <w:rsid w:val="101D4748"/>
    <w:rsid w:val="105454A3"/>
    <w:rsid w:val="108E33C3"/>
    <w:rsid w:val="10981F7A"/>
    <w:rsid w:val="10A265EF"/>
    <w:rsid w:val="10B169D0"/>
    <w:rsid w:val="10C763EA"/>
    <w:rsid w:val="10DC5B73"/>
    <w:rsid w:val="10E305D2"/>
    <w:rsid w:val="10EC4A0F"/>
    <w:rsid w:val="10FB7C4C"/>
    <w:rsid w:val="10FE773C"/>
    <w:rsid w:val="11156FC6"/>
    <w:rsid w:val="11485B0D"/>
    <w:rsid w:val="114C7209"/>
    <w:rsid w:val="114D3805"/>
    <w:rsid w:val="1154158B"/>
    <w:rsid w:val="115832F0"/>
    <w:rsid w:val="11677BA5"/>
    <w:rsid w:val="117076B2"/>
    <w:rsid w:val="119E6579"/>
    <w:rsid w:val="11A976A8"/>
    <w:rsid w:val="11D435DD"/>
    <w:rsid w:val="11DA3C43"/>
    <w:rsid w:val="11E15B8A"/>
    <w:rsid w:val="11EC57E6"/>
    <w:rsid w:val="11F35990"/>
    <w:rsid w:val="1220326C"/>
    <w:rsid w:val="122C043B"/>
    <w:rsid w:val="123A67B6"/>
    <w:rsid w:val="125515DD"/>
    <w:rsid w:val="125670E6"/>
    <w:rsid w:val="125E1A9C"/>
    <w:rsid w:val="12614256"/>
    <w:rsid w:val="1276289F"/>
    <w:rsid w:val="128817E7"/>
    <w:rsid w:val="1288522D"/>
    <w:rsid w:val="128F714D"/>
    <w:rsid w:val="129D6A95"/>
    <w:rsid w:val="12AF4046"/>
    <w:rsid w:val="12B74046"/>
    <w:rsid w:val="12C527A4"/>
    <w:rsid w:val="12CE506D"/>
    <w:rsid w:val="12D036D1"/>
    <w:rsid w:val="12D84F9F"/>
    <w:rsid w:val="12EC4D41"/>
    <w:rsid w:val="12ED7A68"/>
    <w:rsid w:val="12F65490"/>
    <w:rsid w:val="12F73D2A"/>
    <w:rsid w:val="12F9698E"/>
    <w:rsid w:val="1303728B"/>
    <w:rsid w:val="13112273"/>
    <w:rsid w:val="131C7C5D"/>
    <w:rsid w:val="13374C44"/>
    <w:rsid w:val="134E5054"/>
    <w:rsid w:val="13511DF6"/>
    <w:rsid w:val="1359610F"/>
    <w:rsid w:val="138B4634"/>
    <w:rsid w:val="138F1214"/>
    <w:rsid w:val="139754E8"/>
    <w:rsid w:val="13AF03F7"/>
    <w:rsid w:val="13B40931"/>
    <w:rsid w:val="13BF412F"/>
    <w:rsid w:val="13C00A21"/>
    <w:rsid w:val="13D101C7"/>
    <w:rsid w:val="1400440E"/>
    <w:rsid w:val="14005579"/>
    <w:rsid w:val="14047208"/>
    <w:rsid w:val="142669A3"/>
    <w:rsid w:val="142B5D9F"/>
    <w:rsid w:val="14301CC2"/>
    <w:rsid w:val="143805F9"/>
    <w:rsid w:val="144729D8"/>
    <w:rsid w:val="147A44EB"/>
    <w:rsid w:val="148530C5"/>
    <w:rsid w:val="148E78CB"/>
    <w:rsid w:val="149F4D92"/>
    <w:rsid w:val="14A13E6D"/>
    <w:rsid w:val="14AB614D"/>
    <w:rsid w:val="14B96C2B"/>
    <w:rsid w:val="14D62EA9"/>
    <w:rsid w:val="14EC48F2"/>
    <w:rsid w:val="15067DFC"/>
    <w:rsid w:val="15181495"/>
    <w:rsid w:val="151A266A"/>
    <w:rsid w:val="151F47FC"/>
    <w:rsid w:val="153870BF"/>
    <w:rsid w:val="1539419F"/>
    <w:rsid w:val="15436E45"/>
    <w:rsid w:val="154871D8"/>
    <w:rsid w:val="15507C7E"/>
    <w:rsid w:val="15536127"/>
    <w:rsid w:val="1556607F"/>
    <w:rsid w:val="1557566D"/>
    <w:rsid w:val="15664AEF"/>
    <w:rsid w:val="15793835"/>
    <w:rsid w:val="158E23E1"/>
    <w:rsid w:val="15981F0D"/>
    <w:rsid w:val="159D67C1"/>
    <w:rsid w:val="159D7EA6"/>
    <w:rsid w:val="159F1BF9"/>
    <w:rsid w:val="15A00DC2"/>
    <w:rsid w:val="15B71B1D"/>
    <w:rsid w:val="15E63361"/>
    <w:rsid w:val="15F441E2"/>
    <w:rsid w:val="160B0227"/>
    <w:rsid w:val="16191F14"/>
    <w:rsid w:val="1683496B"/>
    <w:rsid w:val="16864176"/>
    <w:rsid w:val="16B34B25"/>
    <w:rsid w:val="16B92931"/>
    <w:rsid w:val="16E04880"/>
    <w:rsid w:val="16F86032"/>
    <w:rsid w:val="16FE2244"/>
    <w:rsid w:val="17033CFE"/>
    <w:rsid w:val="17081A7A"/>
    <w:rsid w:val="17092996"/>
    <w:rsid w:val="171E41F0"/>
    <w:rsid w:val="17292C0C"/>
    <w:rsid w:val="17365E81"/>
    <w:rsid w:val="174B3B14"/>
    <w:rsid w:val="1751439F"/>
    <w:rsid w:val="176F50FE"/>
    <w:rsid w:val="17740844"/>
    <w:rsid w:val="177D0359"/>
    <w:rsid w:val="17AD5A18"/>
    <w:rsid w:val="17B97E15"/>
    <w:rsid w:val="17CF00BC"/>
    <w:rsid w:val="17D10049"/>
    <w:rsid w:val="17D75109"/>
    <w:rsid w:val="17DD0B49"/>
    <w:rsid w:val="17EA6CFE"/>
    <w:rsid w:val="17EE4479"/>
    <w:rsid w:val="17F1563C"/>
    <w:rsid w:val="17F23C73"/>
    <w:rsid w:val="180F3B80"/>
    <w:rsid w:val="181B1411"/>
    <w:rsid w:val="181C1400"/>
    <w:rsid w:val="18223BBF"/>
    <w:rsid w:val="18406E44"/>
    <w:rsid w:val="18455C50"/>
    <w:rsid w:val="185C1918"/>
    <w:rsid w:val="18616002"/>
    <w:rsid w:val="1880349D"/>
    <w:rsid w:val="189664AC"/>
    <w:rsid w:val="18A24E51"/>
    <w:rsid w:val="18A40BC9"/>
    <w:rsid w:val="18BD142C"/>
    <w:rsid w:val="18BD60C6"/>
    <w:rsid w:val="18D435BC"/>
    <w:rsid w:val="18DC65B5"/>
    <w:rsid w:val="18E261BC"/>
    <w:rsid w:val="18E6320F"/>
    <w:rsid w:val="18E871BB"/>
    <w:rsid w:val="190050D9"/>
    <w:rsid w:val="19067AD5"/>
    <w:rsid w:val="19193365"/>
    <w:rsid w:val="19213A77"/>
    <w:rsid w:val="19261639"/>
    <w:rsid w:val="192F0DDA"/>
    <w:rsid w:val="195D5C0E"/>
    <w:rsid w:val="19795DC5"/>
    <w:rsid w:val="19B116AD"/>
    <w:rsid w:val="19B17485"/>
    <w:rsid w:val="19B64CC2"/>
    <w:rsid w:val="19BA69A5"/>
    <w:rsid w:val="19CC487B"/>
    <w:rsid w:val="19DF6D3F"/>
    <w:rsid w:val="19E24459"/>
    <w:rsid w:val="19E75211"/>
    <w:rsid w:val="19EF2451"/>
    <w:rsid w:val="1A176F08"/>
    <w:rsid w:val="1A194A1B"/>
    <w:rsid w:val="1A1F0E4F"/>
    <w:rsid w:val="1A240DDA"/>
    <w:rsid w:val="1A305FF4"/>
    <w:rsid w:val="1A3D7EBE"/>
    <w:rsid w:val="1A4353A0"/>
    <w:rsid w:val="1A557489"/>
    <w:rsid w:val="1A89451A"/>
    <w:rsid w:val="1A965E82"/>
    <w:rsid w:val="1AD511ED"/>
    <w:rsid w:val="1AE61F72"/>
    <w:rsid w:val="1AF20311"/>
    <w:rsid w:val="1AF45443"/>
    <w:rsid w:val="1B075A0C"/>
    <w:rsid w:val="1B1A7868"/>
    <w:rsid w:val="1B1C7DC9"/>
    <w:rsid w:val="1B4D5548"/>
    <w:rsid w:val="1B522B5E"/>
    <w:rsid w:val="1B67066F"/>
    <w:rsid w:val="1B7229E4"/>
    <w:rsid w:val="1B7A5EC7"/>
    <w:rsid w:val="1B8D5F8D"/>
    <w:rsid w:val="1B8E5EC0"/>
    <w:rsid w:val="1BB747A9"/>
    <w:rsid w:val="1BBE47DE"/>
    <w:rsid w:val="1BC10D01"/>
    <w:rsid w:val="1BC81072"/>
    <w:rsid w:val="1C221982"/>
    <w:rsid w:val="1C2613A8"/>
    <w:rsid w:val="1C477E44"/>
    <w:rsid w:val="1C8461DD"/>
    <w:rsid w:val="1C9B22E2"/>
    <w:rsid w:val="1CA53B30"/>
    <w:rsid w:val="1CB33990"/>
    <w:rsid w:val="1CBD494F"/>
    <w:rsid w:val="1CBE72D2"/>
    <w:rsid w:val="1CDC58B9"/>
    <w:rsid w:val="1CDD1192"/>
    <w:rsid w:val="1CF6260F"/>
    <w:rsid w:val="1CF83AEA"/>
    <w:rsid w:val="1CF911FC"/>
    <w:rsid w:val="1CFC0FD3"/>
    <w:rsid w:val="1CFF7A9C"/>
    <w:rsid w:val="1D34223E"/>
    <w:rsid w:val="1D4D7A81"/>
    <w:rsid w:val="1D681B82"/>
    <w:rsid w:val="1D6914D5"/>
    <w:rsid w:val="1D7C7A22"/>
    <w:rsid w:val="1D7E09CF"/>
    <w:rsid w:val="1D9F1A69"/>
    <w:rsid w:val="1DB50BD0"/>
    <w:rsid w:val="1DCE1693"/>
    <w:rsid w:val="1DD7388B"/>
    <w:rsid w:val="1DE41480"/>
    <w:rsid w:val="1DEB1932"/>
    <w:rsid w:val="1DF3687A"/>
    <w:rsid w:val="1DFB142A"/>
    <w:rsid w:val="1E067C30"/>
    <w:rsid w:val="1E2139B7"/>
    <w:rsid w:val="1E2702D2"/>
    <w:rsid w:val="1E7A14A8"/>
    <w:rsid w:val="1E7F32B0"/>
    <w:rsid w:val="1E9C7B40"/>
    <w:rsid w:val="1EA77665"/>
    <w:rsid w:val="1EB853CE"/>
    <w:rsid w:val="1EBA058B"/>
    <w:rsid w:val="1EBB622E"/>
    <w:rsid w:val="1ED17F52"/>
    <w:rsid w:val="1EDD751C"/>
    <w:rsid w:val="1EE170B7"/>
    <w:rsid w:val="1EEA13A6"/>
    <w:rsid w:val="1EEB392A"/>
    <w:rsid w:val="1EFE64E9"/>
    <w:rsid w:val="1EFF71D4"/>
    <w:rsid w:val="1F597C91"/>
    <w:rsid w:val="1F6207D0"/>
    <w:rsid w:val="1F8A7AB0"/>
    <w:rsid w:val="1FA53BA4"/>
    <w:rsid w:val="1FCA360B"/>
    <w:rsid w:val="1FE1627D"/>
    <w:rsid w:val="1FEA603B"/>
    <w:rsid w:val="20084133"/>
    <w:rsid w:val="20133D98"/>
    <w:rsid w:val="20226856"/>
    <w:rsid w:val="20293E2F"/>
    <w:rsid w:val="202A3DCB"/>
    <w:rsid w:val="20517888"/>
    <w:rsid w:val="20686E43"/>
    <w:rsid w:val="206E3E8E"/>
    <w:rsid w:val="207224C8"/>
    <w:rsid w:val="2076639A"/>
    <w:rsid w:val="2093114F"/>
    <w:rsid w:val="209B57AA"/>
    <w:rsid w:val="20A121FD"/>
    <w:rsid w:val="20AD71DD"/>
    <w:rsid w:val="20C20004"/>
    <w:rsid w:val="20C66F34"/>
    <w:rsid w:val="20C938C2"/>
    <w:rsid w:val="20D83D6E"/>
    <w:rsid w:val="20DE5531"/>
    <w:rsid w:val="20E1180E"/>
    <w:rsid w:val="20E933DC"/>
    <w:rsid w:val="20EA6084"/>
    <w:rsid w:val="20F01139"/>
    <w:rsid w:val="20F1461D"/>
    <w:rsid w:val="20FF5536"/>
    <w:rsid w:val="211641D5"/>
    <w:rsid w:val="212B522B"/>
    <w:rsid w:val="213F6312"/>
    <w:rsid w:val="215D225D"/>
    <w:rsid w:val="21736537"/>
    <w:rsid w:val="217E2000"/>
    <w:rsid w:val="21977807"/>
    <w:rsid w:val="219A6D4B"/>
    <w:rsid w:val="21B30D9B"/>
    <w:rsid w:val="21B32189"/>
    <w:rsid w:val="21BC51D5"/>
    <w:rsid w:val="21C1030D"/>
    <w:rsid w:val="21C2735E"/>
    <w:rsid w:val="21CF480B"/>
    <w:rsid w:val="21E57FA3"/>
    <w:rsid w:val="21FB5A74"/>
    <w:rsid w:val="2201359F"/>
    <w:rsid w:val="22252D7A"/>
    <w:rsid w:val="2234120F"/>
    <w:rsid w:val="22521696"/>
    <w:rsid w:val="226650A3"/>
    <w:rsid w:val="22677BAA"/>
    <w:rsid w:val="226827C0"/>
    <w:rsid w:val="227C6EFF"/>
    <w:rsid w:val="22942795"/>
    <w:rsid w:val="22A10D06"/>
    <w:rsid w:val="22B665A5"/>
    <w:rsid w:val="22B66C9F"/>
    <w:rsid w:val="22C925E0"/>
    <w:rsid w:val="22D84291"/>
    <w:rsid w:val="22E46F4A"/>
    <w:rsid w:val="22E82DE7"/>
    <w:rsid w:val="22EE5862"/>
    <w:rsid w:val="22F20159"/>
    <w:rsid w:val="22FC6B3F"/>
    <w:rsid w:val="23005537"/>
    <w:rsid w:val="231A3C9A"/>
    <w:rsid w:val="231A6657"/>
    <w:rsid w:val="231B23CF"/>
    <w:rsid w:val="231E77CA"/>
    <w:rsid w:val="232C54A8"/>
    <w:rsid w:val="233C2C53"/>
    <w:rsid w:val="23486890"/>
    <w:rsid w:val="23502079"/>
    <w:rsid w:val="23697EDE"/>
    <w:rsid w:val="236F1F61"/>
    <w:rsid w:val="23AB4CDF"/>
    <w:rsid w:val="23C37A75"/>
    <w:rsid w:val="240404D0"/>
    <w:rsid w:val="240D5DDB"/>
    <w:rsid w:val="241B6DE6"/>
    <w:rsid w:val="24220F3E"/>
    <w:rsid w:val="2423604B"/>
    <w:rsid w:val="243A3F7E"/>
    <w:rsid w:val="24436391"/>
    <w:rsid w:val="2450121E"/>
    <w:rsid w:val="245311D4"/>
    <w:rsid w:val="247A4C56"/>
    <w:rsid w:val="2487622C"/>
    <w:rsid w:val="24973094"/>
    <w:rsid w:val="24AD6D9A"/>
    <w:rsid w:val="24E52AD8"/>
    <w:rsid w:val="24E85B0E"/>
    <w:rsid w:val="24EC5DD1"/>
    <w:rsid w:val="250A6267"/>
    <w:rsid w:val="251418FC"/>
    <w:rsid w:val="252B19DB"/>
    <w:rsid w:val="254925FD"/>
    <w:rsid w:val="255249D2"/>
    <w:rsid w:val="256C0CC0"/>
    <w:rsid w:val="25712B23"/>
    <w:rsid w:val="25951FC5"/>
    <w:rsid w:val="25A845B3"/>
    <w:rsid w:val="25B34D67"/>
    <w:rsid w:val="25C87134"/>
    <w:rsid w:val="25CB5B8D"/>
    <w:rsid w:val="25EB71B7"/>
    <w:rsid w:val="26154215"/>
    <w:rsid w:val="261A0BE6"/>
    <w:rsid w:val="261F3F85"/>
    <w:rsid w:val="26215F4F"/>
    <w:rsid w:val="263120AB"/>
    <w:rsid w:val="26385E8A"/>
    <w:rsid w:val="263C7691"/>
    <w:rsid w:val="265A320F"/>
    <w:rsid w:val="265E2776"/>
    <w:rsid w:val="266516B3"/>
    <w:rsid w:val="26666FDC"/>
    <w:rsid w:val="26706683"/>
    <w:rsid w:val="26963D4E"/>
    <w:rsid w:val="26AB763C"/>
    <w:rsid w:val="26B267E7"/>
    <w:rsid w:val="26D794B7"/>
    <w:rsid w:val="26E02FA9"/>
    <w:rsid w:val="26F131DC"/>
    <w:rsid w:val="26F65310"/>
    <w:rsid w:val="26F947D6"/>
    <w:rsid w:val="27052D05"/>
    <w:rsid w:val="27082804"/>
    <w:rsid w:val="270832AE"/>
    <w:rsid w:val="27343A60"/>
    <w:rsid w:val="27357F9F"/>
    <w:rsid w:val="275E35BF"/>
    <w:rsid w:val="27A4553F"/>
    <w:rsid w:val="27BC27E0"/>
    <w:rsid w:val="27CA7E10"/>
    <w:rsid w:val="27D35135"/>
    <w:rsid w:val="27DD1D93"/>
    <w:rsid w:val="27E47234"/>
    <w:rsid w:val="27EF1935"/>
    <w:rsid w:val="28043432"/>
    <w:rsid w:val="280A1B75"/>
    <w:rsid w:val="28257458"/>
    <w:rsid w:val="283830DC"/>
    <w:rsid w:val="283962F8"/>
    <w:rsid w:val="283A50A6"/>
    <w:rsid w:val="28422AB2"/>
    <w:rsid w:val="284E28FF"/>
    <w:rsid w:val="285D6583"/>
    <w:rsid w:val="28724840"/>
    <w:rsid w:val="287A36F4"/>
    <w:rsid w:val="288458E7"/>
    <w:rsid w:val="28A33A20"/>
    <w:rsid w:val="28A47F17"/>
    <w:rsid w:val="28A95D87"/>
    <w:rsid w:val="28B92D7A"/>
    <w:rsid w:val="28C444F4"/>
    <w:rsid w:val="28DF6CF5"/>
    <w:rsid w:val="28E3573D"/>
    <w:rsid w:val="28FE6071"/>
    <w:rsid w:val="290212C1"/>
    <w:rsid w:val="290D5ED8"/>
    <w:rsid w:val="29656DCE"/>
    <w:rsid w:val="29722140"/>
    <w:rsid w:val="29785E86"/>
    <w:rsid w:val="298700CC"/>
    <w:rsid w:val="298A3E0B"/>
    <w:rsid w:val="298B4B23"/>
    <w:rsid w:val="29AD63FD"/>
    <w:rsid w:val="29B175E9"/>
    <w:rsid w:val="29B67451"/>
    <w:rsid w:val="29B71FDB"/>
    <w:rsid w:val="29CF18DD"/>
    <w:rsid w:val="29D65D23"/>
    <w:rsid w:val="29D875FE"/>
    <w:rsid w:val="29DF010E"/>
    <w:rsid w:val="29FE44DD"/>
    <w:rsid w:val="2A1169E3"/>
    <w:rsid w:val="2A194E5D"/>
    <w:rsid w:val="2A21554B"/>
    <w:rsid w:val="2A2A17CD"/>
    <w:rsid w:val="2A375D41"/>
    <w:rsid w:val="2A3C3357"/>
    <w:rsid w:val="2A4346E5"/>
    <w:rsid w:val="2A594BC2"/>
    <w:rsid w:val="2A5A558B"/>
    <w:rsid w:val="2A9F7561"/>
    <w:rsid w:val="2AA90FA0"/>
    <w:rsid w:val="2AB103DC"/>
    <w:rsid w:val="2AB31CE2"/>
    <w:rsid w:val="2AB55266"/>
    <w:rsid w:val="2AF000D8"/>
    <w:rsid w:val="2B2D6464"/>
    <w:rsid w:val="2B3C2B7F"/>
    <w:rsid w:val="2B432E90"/>
    <w:rsid w:val="2B487382"/>
    <w:rsid w:val="2B552F60"/>
    <w:rsid w:val="2B5D3585"/>
    <w:rsid w:val="2B7841A6"/>
    <w:rsid w:val="2B8A3D12"/>
    <w:rsid w:val="2B911481"/>
    <w:rsid w:val="2BB367B9"/>
    <w:rsid w:val="2BB62D59"/>
    <w:rsid w:val="2BEA293F"/>
    <w:rsid w:val="2BEC2B5B"/>
    <w:rsid w:val="2BF30FC1"/>
    <w:rsid w:val="2C13380B"/>
    <w:rsid w:val="2C184D47"/>
    <w:rsid w:val="2C1F083A"/>
    <w:rsid w:val="2C2D4C6D"/>
    <w:rsid w:val="2C484235"/>
    <w:rsid w:val="2C796A89"/>
    <w:rsid w:val="2C7C10B6"/>
    <w:rsid w:val="2C7E7585"/>
    <w:rsid w:val="2CAB0320"/>
    <w:rsid w:val="2CAD4098"/>
    <w:rsid w:val="2CB204A3"/>
    <w:rsid w:val="2CBD3A96"/>
    <w:rsid w:val="2CC74339"/>
    <w:rsid w:val="2CCC23F7"/>
    <w:rsid w:val="2CCE1414"/>
    <w:rsid w:val="2CF93ABF"/>
    <w:rsid w:val="2CFC6DCE"/>
    <w:rsid w:val="2D1C573E"/>
    <w:rsid w:val="2D1E27A3"/>
    <w:rsid w:val="2D1E560F"/>
    <w:rsid w:val="2D1F1F57"/>
    <w:rsid w:val="2D237B1E"/>
    <w:rsid w:val="2D394FF5"/>
    <w:rsid w:val="2D5A4C42"/>
    <w:rsid w:val="2D657107"/>
    <w:rsid w:val="2D766528"/>
    <w:rsid w:val="2D797435"/>
    <w:rsid w:val="2D7C3A6A"/>
    <w:rsid w:val="2D9C6DE6"/>
    <w:rsid w:val="2DF26007"/>
    <w:rsid w:val="2DF50B51"/>
    <w:rsid w:val="2E382087"/>
    <w:rsid w:val="2E6111A5"/>
    <w:rsid w:val="2E671D49"/>
    <w:rsid w:val="2E67471B"/>
    <w:rsid w:val="2E6A704D"/>
    <w:rsid w:val="2E6C0B54"/>
    <w:rsid w:val="2E770281"/>
    <w:rsid w:val="2E7A444E"/>
    <w:rsid w:val="2E8A2558"/>
    <w:rsid w:val="2E8A6255"/>
    <w:rsid w:val="2E8B21B7"/>
    <w:rsid w:val="2EA51EA6"/>
    <w:rsid w:val="2EB8596B"/>
    <w:rsid w:val="2EBC3F9D"/>
    <w:rsid w:val="2EC67693"/>
    <w:rsid w:val="2EC8145A"/>
    <w:rsid w:val="2EED6B95"/>
    <w:rsid w:val="2EF21CA2"/>
    <w:rsid w:val="2EFE309C"/>
    <w:rsid w:val="2F01691D"/>
    <w:rsid w:val="2F0B1048"/>
    <w:rsid w:val="2F132DA3"/>
    <w:rsid w:val="2F141AAA"/>
    <w:rsid w:val="2F57653D"/>
    <w:rsid w:val="2F5A3045"/>
    <w:rsid w:val="2F807842"/>
    <w:rsid w:val="2F884982"/>
    <w:rsid w:val="2FCA4353"/>
    <w:rsid w:val="2FD8767E"/>
    <w:rsid w:val="2FD951A4"/>
    <w:rsid w:val="2FE55D75"/>
    <w:rsid w:val="2FF23F99"/>
    <w:rsid w:val="2FF43D8C"/>
    <w:rsid w:val="2FFD0E93"/>
    <w:rsid w:val="2FFF3277"/>
    <w:rsid w:val="300C6E37"/>
    <w:rsid w:val="301D7787"/>
    <w:rsid w:val="30236367"/>
    <w:rsid w:val="30331BC6"/>
    <w:rsid w:val="303E7E03"/>
    <w:rsid w:val="30405AEB"/>
    <w:rsid w:val="304A182B"/>
    <w:rsid w:val="30700C52"/>
    <w:rsid w:val="30757C00"/>
    <w:rsid w:val="30782C0F"/>
    <w:rsid w:val="307D5D65"/>
    <w:rsid w:val="309A2B85"/>
    <w:rsid w:val="30A865E6"/>
    <w:rsid w:val="30B34CE3"/>
    <w:rsid w:val="30CB1C83"/>
    <w:rsid w:val="30ED2830"/>
    <w:rsid w:val="310743D8"/>
    <w:rsid w:val="3112096E"/>
    <w:rsid w:val="316B2857"/>
    <w:rsid w:val="316D2048"/>
    <w:rsid w:val="317942B8"/>
    <w:rsid w:val="31832D29"/>
    <w:rsid w:val="31975317"/>
    <w:rsid w:val="31997196"/>
    <w:rsid w:val="319D5339"/>
    <w:rsid w:val="319F2F47"/>
    <w:rsid w:val="31B2277E"/>
    <w:rsid w:val="31BB2DB3"/>
    <w:rsid w:val="31D20CDE"/>
    <w:rsid w:val="31F37E23"/>
    <w:rsid w:val="31FE689A"/>
    <w:rsid w:val="32223DC6"/>
    <w:rsid w:val="324851CB"/>
    <w:rsid w:val="325A02A1"/>
    <w:rsid w:val="329032EF"/>
    <w:rsid w:val="329073B7"/>
    <w:rsid w:val="329970EF"/>
    <w:rsid w:val="32AE0B6A"/>
    <w:rsid w:val="32B35AAA"/>
    <w:rsid w:val="32EE7EF2"/>
    <w:rsid w:val="32F81DE5"/>
    <w:rsid w:val="32FB3683"/>
    <w:rsid w:val="32FD11AA"/>
    <w:rsid w:val="330F3777"/>
    <w:rsid w:val="33135210"/>
    <w:rsid w:val="3326373F"/>
    <w:rsid w:val="333626EB"/>
    <w:rsid w:val="334459AC"/>
    <w:rsid w:val="33573414"/>
    <w:rsid w:val="33705A64"/>
    <w:rsid w:val="33792F26"/>
    <w:rsid w:val="338E32D5"/>
    <w:rsid w:val="33A055AF"/>
    <w:rsid w:val="33A51E80"/>
    <w:rsid w:val="33B04066"/>
    <w:rsid w:val="33B76D89"/>
    <w:rsid w:val="33BE664A"/>
    <w:rsid w:val="33E16D1D"/>
    <w:rsid w:val="33EE589E"/>
    <w:rsid w:val="340329A9"/>
    <w:rsid w:val="340D7B12"/>
    <w:rsid w:val="341E2B5D"/>
    <w:rsid w:val="342645AD"/>
    <w:rsid w:val="342B057B"/>
    <w:rsid w:val="34335C8F"/>
    <w:rsid w:val="345968B4"/>
    <w:rsid w:val="34617CD8"/>
    <w:rsid w:val="346317C9"/>
    <w:rsid w:val="346A286F"/>
    <w:rsid w:val="346C1C91"/>
    <w:rsid w:val="34753860"/>
    <w:rsid w:val="348C6C4A"/>
    <w:rsid w:val="34A61339"/>
    <w:rsid w:val="34AF4725"/>
    <w:rsid w:val="34CC3006"/>
    <w:rsid w:val="34F3793E"/>
    <w:rsid w:val="34FA09EA"/>
    <w:rsid w:val="350E3B42"/>
    <w:rsid w:val="35252403"/>
    <w:rsid w:val="35365A59"/>
    <w:rsid w:val="353F1F4D"/>
    <w:rsid w:val="354B5D9D"/>
    <w:rsid w:val="35506C87"/>
    <w:rsid w:val="35574E9C"/>
    <w:rsid w:val="35580207"/>
    <w:rsid w:val="35681367"/>
    <w:rsid w:val="35712E34"/>
    <w:rsid w:val="358054A4"/>
    <w:rsid w:val="35832558"/>
    <w:rsid w:val="359305B1"/>
    <w:rsid w:val="35966E67"/>
    <w:rsid w:val="35A973C7"/>
    <w:rsid w:val="35E13004"/>
    <w:rsid w:val="35ED793B"/>
    <w:rsid w:val="35F06F52"/>
    <w:rsid w:val="35F84740"/>
    <w:rsid w:val="361C1B71"/>
    <w:rsid w:val="36383125"/>
    <w:rsid w:val="365E28A7"/>
    <w:rsid w:val="366C082D"/>
    <w:rsid w:val="368816D2"/>
    <w:rsid w:val="368C388A"/>
    <w:rsid w:val="36B204FD"/>
    <w:rsid w:val="36C00E6C"/>
    <w:rsid w:val="36C90DD1"/>
    <w:rsid w:val="36EF2646"/>
    <w:rsid w:val="36F275DD"/>
    <w:rsid w:val="36F55D23"/>
    <w:rsid w:val="37031C33"/>
    <w:rsid w:val="37084089"/>
    <w:rsid w:val="372A4537"/>
    <w:rsid w:val="374634AB"/>
    <w:rsid w:val="37543CF6"/>
    <w:rsid w:val="37704489"/>
    <w:rsid w:val="37710026"/>
    <w:rsid w:val="37731B16"/>
    <w:rsid w:val="37925427"/>
    <w:rsid w:val="37A01319"/>
    <w:rsid w:val="37A55DCC"/>
    <w:rsid w:val="37B54749"/>
    <w:rsid w:val="37C075FB"/>
    <w:rsid w:val="37CA04FF"/>
    <w:rsid w:val="37D30771"/>
    <w:rsid w:val="37E3512E"/>
    <w:rsid w:val="37E62B54"/>
    <w:rsid w:val="37EC0BB8"/>
    <w:rsid w:val="381C20D2"/>
    <w:rsid w:val="382F75E3"/>
    <w:rsid w:val="38371ACC"/>
    <w:rsid w:val="38491E51"/>
    <w:rsid w:val="3859708F"/>
    <w:rsid w:val="385B6E18"/>
    <w:rsid w:val="38665479"/>
    <w:rsid w:val="3885236D"/>
    <w:rsid w:val="389205E6"/>
    <w:rsid w:val="38A748FD"/>
    <w:rsid w:val="38BE5FFE"/>
    <w:rsid w:val="38D53666"/>
    <w:rsid w:val="38E70932"/>
    <w:rsid w:val="38FA68B7"/>
    <w:rsid w:val="38FF39F5"/>
    <w:rsid w:val="39317DFF"/>
    <w:rsid w:val="393BB3E1"/>
    <w:rsid w:val="394C68A5"/>
    <w:rsid w:val="3952462B"/>
    <w:rsid w:val="3953395E"/>
    <w:rsid w:val="395E479A"/>
    <w:rsid w:val="39675804"/>
    <w:rsid w:val="396A50BF"/>
    <w:rsid w:val="39882115"/>
    <w:rsid w:val="3988749C"/>
    <w:rsid w:val="398A60A0"/>
    <w:rsid w:val="39A36C2D"/>
    <w:rsid w:val="39AA29B9"/>
    <w:rsid w:val="39AE63D1"/>
    <w:rsid w:val="39D7D99B"/>
    <w:rsid w:val="39E71AEC"/>
    <w:rsid w:val="39F60058"/>
    <w:rsid w:val="3A0A0D7C"/>
    <w:rsid w:val="3A104089"/>
    <w:rsid w:val="3A190FBF"/>
    <w:rsid w:val="3A1A692D"/>
    <w:rsid w:val="3A1E783F"/>
    <w:rsid w:val="3A2B31D2"/>
    <w:rsid w:val="3A543DA5"/>
    <w:rsid w:val="3A8217DE"/>
    <w:rsid w:val="3A822B01"/>
    <w:rsid w:val="3A8D375B"/>
    <w:rsid w:val="3A916DA7"/>
    <w:rsid w:val="3A9B0117"/>
    <w:rsid w:val="3AB8426E"/>
    <w:rsid w:val="3ABD5DEE"/>
    <w:rsid w:val="3ACF765C"/>
    <w:rsid w:val="3AD278CD"/>
    <w:rsid w:val="3AFA4BE5"/>
    <w:rsid w:val="3AFC2202"/>
    <w:rsid w:val="3B046CCA"/>
    <w:rsid w:val="3B107A75"/>
    <w:rsid w:val="3B196D9D"/>
    <w:rsid w:val="3B2A44B8"/>
    <w:rsid w:val="3B2B6476"/>
    <w:rsid w:val="3B5A5C52"/>
    <w:rsid w:val="3BA0301A"/>
    <w:rsid w:val="3BAF3CA2"/>
    <w:rsid w:val="3BBC038E"/>
    <w:rsid w:val="3BD6104E"/>
    <w:rsid w:val="3BE44994"/>
    <w:rsid w:val="3BF72351"/>
    <w:rsid w:val="3BFA35D6"/>
    <w:rsid w:val="3BFE3F02"/>
    <w:rsid w:val="3C2972FD"/>
    <w:rsid w:val="3C3261E8"/>
    <w:rsid w:val="3C524EFE"/>
    <w:rsid w:val="3C53008C"/>
    <w:rsid w:val="3C5B4444"/>
    <w:rsid w:val="3C636521"/>
    <w:rsid w:val="3C852047"/>
    <w:rsid w:val="3C896BEF"/>
    <w:rsid w:val="3C97F720"/>
    <w:rsid w:val="3CA13116"/>
    <w:rsid w:val="3CA925AE"/>
    <w:rsid w:val="3CB7641F"/>
    <w:rsid w:val="3CC13485"/>
    <w:rsid w:val="3CCF4FA4"/>
    <w:rsid w:val="3CE5162C"/>
    <w:rsid w:val="3CEB6517"/>
    <w:rsid w:val="3CF877AB"/>
    <w:rsid w:val="3D306CB2"/>
    <w:rsid w:val="3D32729D"/>
    <w:rsid w:val="3D485E54"/>
    <w:rsid w:val="3D606F05"/>
    <w:rsid w:val="3D62504C"/>
    <w:rsid w:val="3D667416"/>
    <w:rsid w:val="3D667959"/>
    <w:rsid w:val="3D8230F2"/>
    <w:rsid w:val="3D886E2C"/>
    <w:rsid w:val="3D994F0A"/>
    <w:rsid w:val="3D9A6B04"/>
    <w:rsid w:val="3DAA5519"/>
    <w:rsid w:val="3DC413E8"/>
    <w:rsid w:val="3DCA34BB"/>
    <w:rsid w:val="3DD83D60"/>
    <w:rsid w:val="3DE11DF4"/>
    <w:rsid w:val="3DEE7764"/>
    <w:rsid w:val="3E043F4D"/>
    <w:rsid w:val="3E044CAE"/>
    <w:rsid w:val="3E12201C"/>
    <w:rsid w:val="3E427218"/>
    <w:rsid w:val="3E460E59"/>
    <w:rsid w:val="3E8D3D29"/>
    <w:rsid w:val="3E8F30B5"/>
    <w:rsid w:val="3E962C89"/>
    <w:rsid w:val="3E9D9EE9"/>
    <w:rsid w:val="3EA27573"/>
    <w:rsid w:val="3EA72ABE"/>
    <w:rsid w:val="3EAD4174"/>
    <w:rsid w:val="3EAD7F9C"/>
    <w:rsid w:val="3EB32892"/>
    <w:rsid w:val="3EBC3336"/>
    <w:rsid w:val="3EC15AA4"/>
    <w:rsid w:val="3EDC080D"/>
    <w:rsid w:val="3EDE79C6"/>
    <w:rsid w:val="3EF60080"/>
    <w:rsid w:val="3EF65530"/>
    <w:rsid w:val="3EFEC654"/>
    <w:rsid w:val="3F064AE9"/>
    <w:rsid w:val="3F3B0C43"/>
    <w:rsid w:val="3F4C62B0"/>
    <w:rsid w:val="3F585F31"/>
    <w:rsid w:val="3F6A4BE4"/>
    <w:rsid w:val="3F6F437F"/>
    <w:rsid w:val="3F7279F0"/>
    <w:rsid w:val="3F7C65CA"/>
    <w:rsid w:val="3F7F0FB6"/>
    <w:rsid w:val="3F9717D1"/>
    <w:rsid w:val="3F9B13A5"/>
    <w:rsid w:val="3FB2485B"/>
    <w:rsid w:val="3FBD3AE8"/>
    <w:rsid w:val="3FEE166B"/>
    <w:rsid w:val="3FFEE24B"/>
    <w:rsid w:val="402611B6"/>
    <w:rsid w:val="402A34B8"/>
    <w:rsid w:val="402C4889"/>
    <w:rsid w:val="40360CD1"/>
    <w:rsid w:val="40361D66"/>
    <w:rsid w:val="40364AE1"/>
    <w:rsid w:val="40372B93"/>
    <w:rsid w:val="4041301D"/>
    <w:rsid w:val="404C1EBB"/>
    <w:rsid w:val="405214DD"/>
    <w:rsid w:val="406060C3"/>
    <w:rsid w:val="40613E30"/>
    <w:rsid w:val="40736573"/>
    <w:rsid w:val="40793110"/>
    <w:rsid w:val="407D7357"/>
    <w:rsid w:val="40860A30"/>
    <w:rsid w:val="408D0A8F"/>
    <w:rsid w:val="409B4A07"/>
    <w:rsid w:val="40BF6E39"/>
    <w:rsid w:val="40C25B7F"/>
    <w:rsid w:val="40C73A02"/>
    <w:rsid w:val="40E02BC9"/>
    <w:rsid w:val="40EA16B2"/>
    <w:rsid w:val="40F66678"/>
    <w:rsid w:val="40FA12EB"/>
    <w:rsid w:val="410A16AB"/>
    <w:rsid w:val="410E1C56"/>
    <w:rsid w:val="41130F6F"/>
    <w:rsid w:val="4120577A"/>
    <w:rsid w:val="4156305E"/>
    <w:rsid w:val="41603084"/>
    <w:rsid w:val="41686388"/>
    <w:rsid w:val="416C142E"/>
    <w:rsid w:val="41886C7C"/>
    <w:rsid w:val="41DF6355"/>
    <w:rsid w:val="41E677EA"/>
    <w:rsid w:val="41FD121E"/>
    <w:rsid w:val="420C2CAA"/>
    <w:rsid w:val="42100EF9"/>
    <w:rsid w:val="42117A10"/>
    <w:rsid w:val="421A7627"/>
    <w:rsid w:val="421C4AD1"/>
    <w:rsid w:val="4233112B"/>
    <w:rsid w:val="42401E98"/>
    <w:rsid w:val="42474F8A"/>
    <w:rsid w:val="425F0F72"/>
    <w:rsid w:val="42872311"/>
    <w:rsid w:val="428B5762"/>
    <w:rsid w:val="429F3B64"/>
    <w:rsid w:val="42B64F1C"/>
    <w:rsid w:val="42C25E8B"/>
    <w:rsid w:val="42C700D1"/>
    <w:rsid w:val="42C92887"/>
    <w:rsid w:val="42D47C2B"/>
    <w:rsid w:val="42DA32B5"/>
    <w:rsid w:val="42FB45E4"/>
    <w:rsid w:val="4307713D"/>
    <w:rsid w:val="433543AC"/>
    <w:rsid w:val="43420FE8"/>
    <w:rsid w:val="434513F0"/>
    <w:rsid w:val="435475DF"/>
    <w:rsid w:val="43606D1A"/>
    <w:rsid w:val="43664B49"/>
    <w:rsid w:val="43702851"/>
    <w:rsid w:val="437269BA"/>
    <w:rsid w:val="437F3C65"/>
    <w:rsid w:val="43B34232"/>
    <w:rsid w:val="43CA4F48"/>
    <w:rsid w:val="43FE78B1"/>
    <w:rsid w:val="440A7CA0"/>
    <w:rsid w:val="440F2351"/>
    <w:rsid w:val="441F3AB4"/>
    <w:rsid w:val="4424604A"/>
    <w:rsid w:val="442967DE"/>
    <w:rsid w:val="44466E54"/>
    <w:rsid w:val="445014AB"/>
    <w:rsid w:val="44674A51"/>
    <w:rsid w:val="44827761"/>
    <w:rsid w:val="44CE660D"/>
    <w:rsid w:val="44F103C7"/>
    <w:rsid w:val="451707F1"/>
    <w:rsid w:val="452B4224"/>
    <w:rsid w:val="452D47A4"/>
    <w:rsid w:val="4545710C"/>
    <w:rsid w:val="454B049A"/>
    <w:rsid w:val="454C3E11"/>
    <w:rsid w:val="454F0B76"/>
    <w:rsid w:val="45795008"/>
    <w:rsid w:val="4579514B"/>
    <w:rsid w:val="457E2BBE"/>
    <w:rsid w:val="457F72E8"/>
    <w:rsid w:val="459F05CE"/>
    <w:rsid w:val="45A24B57"/>
    <w:rsid w:val="45D72674"/>
    <w:rsid w:val="45DE083B"/>
    <w:rsid w:val="45E076C0"/>
    <w:rsid w:val="45F36067"/>
    <w:rsid w:val="460C0745"/>
    <w:rsid w:val="461E157D"/>
    <w:rsid w:val="462925D2"/>
    <w:rsid w:val="463122D8"/>
    <w:rsid w:val="463144E5"/>
    <w:rsid w:val="4632053D"/>
    <w:rsid w:val="46410F44"/>
    <w:rsid w:val="46577675"/>
    <w:rsid w:val="4662415A"/>
    <w:rsid w:val="4662498C"/>
    <w:rsid w:val="46641814"/>
    <w:rsid w:val="466E26B2"/>
    <w:rsid w:val="468425B0"/>
    <w:rsid w:val="46A022D9"/>
    <w:rsid w:val="46A9554B"/>
    <w:rsid w:val="46AF05B5"/>
    <w:rsid w:val="46B04A59"/>
    <w:rsid w:val="46B21457"/>
    <w:rsid w:val="46B411EC"/>
    <w:rsid w:val="46B75DE7"/>
    <w:rsid w:val="46BE1A6C"/>
    <w:rsid w:val="46BE6647"/>
    <w:rsid w:val="46D0431B"/>
    <w:rsid w:val="46D35FF3"/>
    <w:rsid w:val="46EE3897"/>
    <w:rsid w:val="46F245F5"/>
    <w:rsid w:val="46F30DEA"/>
    <w:rsid w:val="47140585"/>
    <w:rsid w:val="471B3499"/>
    <w:rsid w:val="4730142A"/>
    <w:rsid w:val="4737365D"/>
    <w:rsid w:val="474B4782"/>
    <w:rsid w:val="476870E2"/>
    <w:rsid w:val="477C493B"/>
    <w:rsid w:val="478A0CA0"/>
    <w:rsid w:val="478E4BD2"/>
    <w:rsid w:val="47C848F5"/>
    <w:rsid w:val="47D84DCE"/>
    <w:rsid w:val="47DD756D"/>
    <w:rsid w:val="48037A8A"/>
    <w:rsid w:val="48057880"/>
    <w:rsid w:val="48150BC3"/>
    <w:rsid w:val="482929FC"/>
    <w:rsid w:val="48377D23"/>
    <w:rsid w:val="48587199"/>
    <w:rsid w:val="486634EE"/>
    <w:rsid w:val="48807890"/>
    <w:rsid w:val="48A64B98"/>
    <w:rsid w:val="48A71804"/>
    <w:rsid w:val="48B30830"/>
    <w:rsid w:val="48BC156D"/>
    <w:rsid w:val="48BD16AF"/>
    <w:rsid w:val="48DF62C3"/>
    <w:rsid w:val="48EA3B26"/>
    <w:rsid w:val="48F765BE"/>
    <w:rsid w:val="490445F2"/>
    <w:rsid w:val="49137521"/>
    <w:rsid w:val="49320F23"/>
    <w:rsid w:val="493A087A"/>
    <w:rsid w:val="49686565"/>
    <w:rsid w:val="49831FB1"/>
    <w:rsid w:val="49891591"/>
    <w:rsid w:val="49A10911"/>
    <w:rsid w:val="49C41179"/>
    <w:rsid w:val="49CA61CE"/>
    <w:rsid w:val="49DD73AE"/>
    <w:rsid w:val="49F95BD6"/>
    <w:rsid w:val="4A0C7375"/>
    <w:rsid w:val="4A194AA5"/>
    <w:rsid w:val="4A2117CA"/>
    <w:rsid w:val="4A2710F3"/>
    <w:rsid w:val="4A2B3C78"/>
    <w:rsid w:val="4A2C089A"/>
    <w:rsid w:val="4A4915FD"/>
    <w:rsid w:val="4A4934DE"/>
    <w:rsid w:val="4A4D25BF"/>
    <w:rsid w:val="4A5072B1"/>
    <w:rsid w:val="4A5E47CC"/>
    <w:rsid w:val="4A6E0EB3"/>
    <w:rsid w:val="4A6E7636"/>
    <w:rsid w:val="4A9106FD"/>
    <w:rsid w:val="4AA73240"/>
    <w:rsid w:val="4AB72272"/>
    <w:rsid w:val="4ABD3953"/>
    <w:rsid w:val="4AC63E7C"/>
    <w:rsid w:val="4AC94650"/>
    <w:rsid w:val="4AD703A4"/>
    <w:rsid w:val="4AF13892"/>
    <w:rsid w:val="4B0B1A05"/>
    <w:rsid w:val="4B111A14"/>
    <w:rsid w:val="4B305E1B"/>
    <w:rsid w:val="4B4B6AFE"/>
    <w:rsid w:val="4B4C5C12"/>
    <w:rsid w:val="4B5D2E40"/>
    <w:rsid w:val="4B602D44"/>
    <w:rsid w:val="4B700C5B"/>
    <w:rsid w:val="4B842010"/>
    <w:rsid w:val="4B863FDA"/>
    <w:rsid w:val="4BAB57EF"/>
    <w:rsid w:val="4BB92D8E"/>
    <w:rsid w:val="4BBB7216"/>
    <w:rsid w:val="4BD07B58"/>
    <w:rsid w:val="4BE87BA5"/>
    <w:rsid w:val="4C155F10"/>
    <w:rsid w:val="4C2F7851"/>
    <w:rsid w:val="4C3176AB"/>
    <w:rsid w:val="4C324162"/>
    <w:rsid w:val="4C350E7E"/>
    <w:rsid w:val="4C3C12ED"/>
    <w:rsid w:val="4C415DC1"/>
    <w:rsid w:val="4C5310F0"/>
    <w:rsid w:val="4C571AC7"/>
    <w:rsid w:val="4C6E278E"/>
    <w:rsid w:val="4C87000A"/>
    <w:rsid w:val="4C997D3D"/>
    <w:rsid w:val="4CA95F3B"/>
    <w:rsid w:val="4CB733D9"/>
    <w:rsid w:val="4CDE39A2"/>
    <w:rsid w:val="4CE45067"/>
    <w:rsid w:val="4CFF538B"/>
    <w:rsid w:val="4D2A4B22"/>
    <w:rsid w:val="4D471EEE"/>
    <w:rsid w:val="4D4D7800"/>
    <w:rsid w:val="4D7251FF"/>
    <w:rsid w:val="4DA44BEC"/>
    <w:rsid w:val="4DDB4948"/>
    <w:rsid w:val="4DE50C0B"/>
    <w:rsid w:val="4DF831B6"/>
    <w:rsid w:val="4E0336C0"/>
    <w:rsid w:val="4E11105D"/>
    <w:rsid w:val="4E151645"/>
    <w:rsid w:val="4E16225A"/>
    <w:rsid w:val="4E197388"/>
    <w:rsid w:val="4E253AB8"/>
    <w:rsid w:val="4E2A3343"/>
    <w:rsid w:val="4E472C92"/>
    <w:rsid w:val="4E824D97"/>
    <w:rsid w:val="4E9D5C2D"/>
    <w:rsid w:val="4EA25828"/>
    <w:rsid w:val="4EB63937"/>
    <w:rsid w:val="4EBA57C1"/>
    <w:rsid w:val="4EC8768D"/>
    <w:rsid w:val="4EEB58EF"/>
    <w:rsid w:val="4EFA0F67"/>
    <w:rsid w:val="4EFC68C1"/>
    <w:rsid w:val="4EFE6975"/>
    <w:rsid w:val="4F047E0A"/>
    <w:rsid w:val="4F3A59E7"/>
    <w:rsid w:val="4F477F24"/>
    <w:rsid w:val="4F87600D"/>
    <w:rsid w:val="4FA709C3"/>
    <w:rsid w:val="4FA91AAC"/>
    <w:rsid w:val="4FBD0FF5"/>
    <w:rsid w:val="4FC854D7"/>
    <w:rsid w:val="50096F88"/>
    <w:rsid w:val="50142DE1"/>
    <w:rsid w:val="5015687B"/>
    <w:rsid w:val="501926CA"/>
    <w:rsid w:val="503109FF"/>
    <w:rsid w:val="503E7F87"/>
    <w:rsid w:val="504544C8"/>
    <w:rsid w:val="505E3D68"/>
    <w:rsid w:val="505F4DFA"/>
    <w:rsid w:val="505F5918"/>
    <w:rsid w:val="506F5953"/>
    <w:rsid w:val="507A0E74"/>
    <w:rsid w:val="50884351"/>
    <w:rsid w:val="50A218B6"/>
    <w:rsid w:val="50AD2009"/>
    <w:rsid w:val="50C2531E"/>
    <w:rsid w:val="50D13748"/>
    <w:rsid w:val="50D43A3A"/>
    <w:rsid w:val="50E61077"/>
    <w:rsid w:val="510A120A"/>
    <w:rsid w:val="512E16EC"/>
    <w:rsid w:val="51426BF5"/>
    <w:rsid w:val="515720D8"/>
    <w:rsid w:val="516A440A"/>
    <w:rsid w:val="51A946AB"/>
    <w:rsid w:val="51B053DC"/>
    <w:rsid w:val="51BA5A6F"/>
    <w:rsid w:val="51C42E16"/>
    <w:rsid w:val="51E5538B"/>
    <w:rsid w:val="51E9259B"/>
    <w:rsid w:val="52000D12"/>
    <w:rsid w:val="520D6221"/>
    <w:rsid w:val="52210C51"/>
    <w:rsid w:val="523A5B1F"/>
    <w:rsid w:val="5244074B"/>
    <w:rsid w:val="525351F4"/>
    <w:rsid w:val="525A6FBC"/>
    <w:rsid w:val="526C0997"/>
    <w:rsid w:val="5277467D"/>
    <w:rsid w:val="527F763E"/>
    <w:rsid w:val="52840F5A"/>
    <w:rsid w:val="52855A65"/>
    <w:rsid w:val="52B4767F"/>
    <w:rsid w:val="52CE43DB"/>
    <w:rsid w:val="52E11882"/>
    <w:rsid w:val="52E44E05"/>
    <w:rsid w:val="52F862D1"/>
    <w:rsid w:val="530B071F"/>
    <w:rsid w:val="53311AB3"/>
    <w:rsid w:val="53317F44"/>
    <w:rsid w:val="533D33D1"/>
    <w:rsid w:val="53511F1B"/>
    <w:rsid w:val="5353295D"/>
    <w:rsid w:val="53620E89"/>
    <w:rsid w:val="53664499"/>
    <w:rsid w:val="53670B33"/>
    <w:rsid w:val="537735FB"/>
    <w:rsid w:val="53775B6A"/>
    <w:rsid w:val="538F5737"/>
    <w:rsid w:val="53CA0B91"/>
    <w:rsid w:val="53D43855"/>
    <w:rsid w:val="53D6214F"/>
    <w:rsid w:val="53EE1101"/>
    <w:rsid w:val="53FC4E8E"/>
    <w:rsid w:val="54111ADD"/>
    <w:rsid w:val="541717DC"/>
    <w:rsid w:val="541E1F70"/>
    <w:rsid w:val="54271D5C"/>
    <w:rsid w:val="5427740E"/>
    <w:rsid w:val="5429078E"/>
    <w:rsid w:val="542B571F"/>
    <w:rsid w:val="542D76E9"/>
    <w:rsid w:val="54442042"/>
    <w:rsid w:val="54823FF4"/>
    <w:rsid w:val="54976AA9"/>
    <w:rsid w:val="549A3F89"/>
    <w:rsid w:val="54A022DD"/>
    <w:rsid w:val="54AA7049"/>
    <w:rsid w:val="54CF639A"/>
    <w:rsid w:val="54DE0134"/>
    <w:rsid w:val="54DE09E3"/>
    <w:rsid w:val="54E444C0"/>
    <w:rsid w:val="54FC0026"/>
    <w:rsid w:val="553C46BA"/>
    <w:rsid w:val="55485688"/>
    <w:rsid w:val="55494082"/>
    <w:rsid w:val="555B3FA7"/>
    <w:rsid w:val="555F54CC"/>
    <w:rsid w:val="557C32F9"/>
    <w:rsid w:val="557D5B60"/>
    <w:rsid w:val="55834A19"/>
    <w:rsid w:val="559374CC"/>
    <w:rsid w:val="559D43FA"/>
    <w:rsid w:val="559D47CC"/>
    <w:rsid w:val="55CF743F"/>
    <w:rsid w:val="55F27046"/>
    <w:rsid w:val="55F526C6"/>
    <w:rsid w:val="56066DC9"/>
    <w:rsid w:val="560B2337"/>
    <w:rsid w:val="56130B60"/>
    <w:rsid w:val="561A7CC7"/>
    <w:rsid w:val="564E1228"/>
    <w:rsid w:val="566535A8"/>
    <w:rsid w:val="567E0FA3"/>
    <w:rsid w:val="56A6131D"/>
    <w:rsid w:val="56A82B00"/>
    <w:rsid w:val="56AB0D99"/>
    <w:rsid w:val="56BC5AD0"/>
    <w:rsid w:val="56D00C68"/>
    <w:rsid w:val="56EB60FD"/>
    <w:rsid w:val="56FE35BF"/>
    <w:rsid w:val="57022BD1"/>
    <w:rsid w:val="57212B27"/>
    <w:rsid w:val="57272B15"/>
    <w:rsid w:val="572809C2"/>
    <w:rsid w:val="57480C4D"/>
    <w:rsid w:val="574C27F3"/>
    <w:rsid w:val="57777B29"/>
    <w:rsid w:val="57895A45"/>
    <w:rsid w:val="579D6934"/>
    <w:rsid w:val="57A16858"/>
    <w:rsid w:val="57B30CDA"/>
    <w:rsid w:val="57C5313B"/>
    <w:rsid w:val="57D807D4"/>
    <w:rsid w:val="57EA7969"/>
    <w:rsid w:val="57F740F4"/>
    <w:rsid w:val="57FA3D86"/>
    <w:rsid w:val="57FDBEDD"/>
    <w:rsid w:val="581666E6"/>
    <w:rsid w:val="58240E03"/>
    <w:rsid w:val="58466FCB"/>
    <w:rsid w:val="58505D0F"/>
    <w:rsid w:val="58750691"/>
    <w:rsid w:val="58A71527"/>
    <w:rsid w:val="58AB575D"/>
    <w:rsid w:val="58AD0DF8"/>
    <w:rsid w:val="58BC728D"/>
    <w:rsid w:val="58BD4DB3"/>
    <w:rsid w:val="58C52E9E"/>
    <w:rsid w:val="58D22E69"/>
    <w:rsid w:val="58DD0763"/>
    <w:rsid w:val="58E212D6"/>
    <w:rsid w:val="58EA22FF"/>
    <w:rsid w:val="58EB59C1"/>
    <w:rsid w:val="58FC1C72"/>
    <w:rsid w:val="59445F91"/>
    <w:rsid w:val="59471C07"/>
    <w:rsid w:val="59545718"/>
    <w:rsid w:val="596516D3"/>
    <w:rsid w:val="596A4F3B"/>
    <w:rsid w:val="59725B9E"/>
    <w:rsid w:val="59815208"/>
    <w:rsid w:val="5993057B"/>
    <w:rsid w:val="59A43D8B"/>
    <w:rsid w:val="59A64B68"/>
    <w:rsid w:val="59B2243E"/>
    <w:rsid w:val="59CC3500"/>
    <w:rsid w:val="59E84D0D"/>
    <w:rsid w:val="59F001A4"/>
    <w:rsid w:val="5A1E2DE7"/>
    <w:rsid w:val="5A20427A"/>
    <w:rsid w:val="5A331DE9"/>
    <w:rsid w:val="5A395FB6"/>
    <w:rsid w:val="5A436A2D"/>
    <w:rsid w:val="5A5D05FC"/>
    <w:rsid w:val="5A9833A8"/>
    <w:rsid w:val="5AAC047B"/>
    <w:rsid w:val="5AC4067B"/>
    <w:rsid w:val="5AC95404"/>
    <w:rsid w:val="5AD370A1"/>
    <w:rsid w:val="5B0A066E"/>
    <w:rsid w:val="5B123FA7"/>
    <w:rsid w:val="5B1D0885"/>
    <w:rsid w:val="5B2A1B40"/>
    <w:rsid w:val="5B5E18A4"/>
    <w:rsid w:val="5B613C0E"/>
    <w:rsid w:val="5B8B4AEE"/>
    <w:rsid w:val="5B955E96"/>
    <w:rsid w:val="5B9B3675"/>
    <w:rsid w:val="5BA26571"/>
    <w:rsid w:val="5BA81D4B"/>
    <w:rsid w:val="5BAD110F"/>
    <w:rsid w:val="5BCA6564"/>
    <w:rsid w:val="5BD66D67"/>
    <w:rsid w:val="5BD91F04"/>
    <w:rsid w:val="5BF000B4"/>
    <w:rsid w:val="5BFE7E52"/>
    <w:rsid w:val="5C0C22DA"/>
    <w:rsid w:val="5C107D40"/>
    <w:rsid w:val="5C107FF0"/>
    <w:rsid w:val="5C190553"/>
    <w:rsid w:val="5C1D1988"/>
    <w:rsid w:val="5C1E3775"/>
    <w:rsid w:val="5C3628AB"/>
    <w:rsid w:val="5C3655A9"/>
    <w:rsid w:val="5C381264"/>
    <w:rsid w:val="5C3D27FC"/>
    <w:rsid w:val="5C5431A6"/>
    <w:rsid w:val="5C5E6BE8"/>
    <w:rsid w:val="5C672644"/>
    <w:rsid w:val="5C78796F"/>
    <w:rsid w:val="5C8132C7"/>
    <w:rsid w:val="5CA23A25"/>
    <w:rsid w:val="5CC26330"/>
    <w:rsid w:val="5CD67F41"/>
    <w:rsid w:val="5CDB66BF"/>
    <w:rsid w:val="5CDF760E"/>
    <w:rsid w:val="5CE07ABA"/>
    <w:rsid w:val="5CE172C2"/>
    <w:rsid w:val="5CF00F5E"/>
    <w:rsid w:val="5CF35248"/>
    <w:rsid w:val="5CF8460C"/>
    <w:rsid w:val="5D017C51"/>
    <w:rsid w:val="5D141BA6"/>
    <w:rsid w:val="5D2E7E3C"/>
    <w:rsid w:val="5D4165A3"/>
    <w:rsid w:val="5D463591"/>
    <w:rsid w:val="5D4F2A78"/>
    <w:rsid w:val="5D570A59"/>
    <w:rsid w:val="5D792AE4"/>
    <w:rsid w:val="5DC25C67"/>
    <w:rsid w:val="5DCA711D"/>
    <w:rsid w:val="5DD97571"/>
    <w:rsid w:val="5DDA1D04"/>
    <w:rsid w:val="5DE22BD1"/>
    <w:rsid w:val="5DEBA2DA"/>
    <w:rsid w:val="5E101ABB"/>
    <w:rsid w:val="5E1C55F2"/>
    <w:rsid w:val="5E2F58D3"/>
    <w:rsid w:val="5E4A31AD"/>
    <w:rsid w:val="5E5A06FD"/>
    <w:rsid w:val="5E6C6385"/>
    <w:rsid w:val="5E8A56FD"/>
    <w:rsid w:val="5E9342EC"/>
    <w:rsid w:val="5EA27CF7"/>
    <w:rsid w:val="5EBC3C1E"/>
    <w:rsid w:val="5ECC5D50"/>
    <w:rsid w:val="5EEE45E3"/>
    <w:rsid w:val="5EF17565"/>
    <w:rsid w:val="5F0E7944"/>
    <w:rsid w:val="5F3538F6"/>
    <w:rsid w:val="5F3815EE"/>
    <w:rsid w:val="5F5C32D6"/>
    <w:rsid w:val="5FB10E83"/>
    <w:rsid w:val="5FDC6467"/>
    <w:rsid w:val="5FFD96AC"/>
    <w:rsid w:val="600E788A"/>
    <w:rsid w:val="60173C67"/>
    <w:rsid w:val="60206354"/>
    <w:rsid w:val="603911C4"/>
    <w:rsid w:val="604130CF"/>
    <w:rsid w:val="60572C99"/>
    <w:rsid w:val="60663C94"/>
    <w:rsid w:val="60794FD4"/>
    <w:rsid w:val="607E52DF"/>
    <w:rsid w:val="60814FEF"/>
    <w:rsid w:val="60821FE9"/>
    <w:rsid w:val="608E59B3"/>
    <w:rsid w:val="60946411"/>
    <w:rsid w:val="609D5BF6"/>
    <w:rsid w:val="60A710C0"/>
    <w:rsid w:val="60A9459B"/>
    <w:rsid w:val="60AE4E89"/>
    <w:rsid w:val="60BF2A4A"/>
    <w:rsid w:val="60CD4AC4"/>
    <w:rsid w:val="60D32F5A"/>
    <w:rsid w:val="60DA64B3"/>
    <w:rsid w:val="61001CE1"/>
    <w:rsid w:val="610E2B4C"/>
    <w:rsid w:val="61276800"/>
    <w:rsid w:val="613E3956"/>
    <w:rsid w:val="6151253D"/>
    <w:rsid w:val="617F0AF7"/>
    <w:rsid w:val="6187601F"/>
    <w:rsid w:val="619743F4"/>
    <w:rsid w:val="619945D7"/>
    <w:rsid w:val="61A13C09"/>
    <w:rsid w:val="61C210E3"/>
    <w:rsid w:val="61C24BFD"/>
    <w:rsid w:val="61DE43D4"/>
    <w:rsid w:val="61E06967"/>
    <w:rsid w:val="61ED083B"/>
    <w:rsid w:val="61ED26C8"/>
    <w:rsid w:val="61FB2295"/>
    <w:rsid w:val="62003AB2"/>
    <w:rsid w:val="62184EFE"/>
    <w:rsid w:val="621B7D9F"/>
    <w:rsid w:val="622F0AD0"/>
    <w:rsid w:val="623438B9"/>
    <w:rsid w:val="624216A0"/>
    <w:rsid w:val="626343A0"/>
    <w:rsid w:val="626736F9"/>
    <w:rsid w:val="626B4082"/>
    <w:rsid w:val="626B6B00"/>
    <w:rsid w:val="626C251B"/>
    <w:rsid w:val="6271733B"/>
    <w:rsid w:val="628E1BE9"/>
    <w:rsid w:val="62A3326C"/>
    <w:rsid w:val="62B72874"/>
    <w:rsid w:val="62C126EC"/>
    <w:rsid w:val="62CF1703"/>
    <w:rsid w:val="62D06FF9"/>
    <w:rsid w:val="62D358FF"/>
    <w:rsid w:val="62D765EB"/>
    <w:rsid w:val="62DF24F6"/>
    <w:rsid w:val="62E16861"/>
    <w:rsid w:val="62EC53D5"/>
    <w:rsid w:val="62FF63C7"/>
    <w:rsid w:val="630A329F"/>
    <w:rsid w:val="63497970"/>
    <w:rsid w:val="636B22CC"/>
    <w:rsid w:val="636C198B"/>
    <w:rsid w:val="63A4729C"/>
    <w:rsid w:val="63B65AC7"/>
    <w:rsid w:val="63D7428B"/>
    <w:rsid w:val="63ED479F"/>
    <w:rsid w:val="64002DAD"/>
    <w:rsid w:val="640C4C0D"/>
    <w:rsid w:val="6424218B"/>
    <w:rsid w:val="642D56F7"/>
    <w:rsid w:val="643B5584"/>
    <w:rsid w:val="64550596"/>
    <w:rsid w:val="645830D7"/>
    <w:rsid w:val="64645BC9"/>
    <w:rsid w:val="64675414"/>
    <w:rsid w:val="646D58E0"/>
    <w:rsid w:val="647258C3"/>
    <w:rsid w:val="64763CBE"/>
    <w:rsid w:val="647F41B9"/>
    <w:rsid w:val="648F5856"/>
    <w:rsid w:val="649C452B"/>
    <w:rsid w:val="64AA2E73"/>
    <w:rsid w:val="64B8434A"/>
    <w:rsid w:val="64BD6867"/>
    <w:rsid w:val="64C5008F"/>
    <w:rsid w:val="64CF4D38"/>
    <w:rsid w:val="64E8446E"/>
    <w:rsid w:val="64E959FD"/>
    <w:rsid w:val="64EA33D4"/>
    <w:rsid w:val="64F9CCE6"/>
    <w:rsid w:val="651B5828"/>
    <w:rsid w:val="65257248"/>
    <w:rsid w:val="6530087B"/>
    <w:rsid w:val="65376B47"/>
    <w:rsid w:val="654042F5"/>
    <w:rsid w:val="656674CB"/>
    <w:rsid w:val="656D3445"/>
    <w:rsid w:val="656E7B61"/>
    <w:rsid w:val="65AB2B63"/>
    <w:rsid w:val="65D318B5"/>
    <w:rsid w:val="65E44DFA"/>
    <w:rsid w:val="65E63B9C"/>
    <w:rsid w:val="65ED2DCA"/>
    <w:rsid w:val="65F37088"/>
    <w:rsid w:val="65F66C79"/>
    <w:rsid w:val="660447CA"/>
    <w:rsid w:val="661C580F"/>
    <w:rsid w:val="662B5A52"/>
    <w:rsid w:val="665622BC"/>
    <w:rsid w:val="66644AC0"/>
    <w:rsid w:val="66653739"/>
    <w:rsid w:val="66673025"/>
    <w:rsid w:val="666C4EE6"/>
    <w:rsid w:val="66792487"/>
    <w:rsid w:val="66BE0674"/>
    <w:rsid w:val="66D470E6"/>
    <w:rsid w:val="66ED2CA0"/>
    <w:rsid w:val="66F722EC"/>
    <w:rsid w:val="66FB0FDC"/>
    <w:rsid w:val="66FC5AFF"/>
    <w:rsid w:val="6709462E"/>
    <w:rsid w:val="67307581"/>
    <w:rsid w:val="676C49AE"/>
    <w:rsid w:val="6774933C"/>
    <w:rsid w:val="6777196F"/>
    <w:rsid w:val="67825F62"/>
    <w:rsid w:val="678A1ED0"/>
    <w:rsid w:val="67903819"/>
    <w:rsid w:val="67AB61F8"/>
    <w:rsid w:val="67BA7741"/>
    <w:rsid w:val="67CEDCD6"/>
    <w:rsid w:val="67DFAD37"/>
    <w:rsid w:val="67E6170C"/>
    <w:rsid w:val="67ED1BBE"/>
    <w:rsid w:val="67ED7463"/>
    <w:rsid w:val="67FD51CC"/>
    <w:rsid w:val="680D0CA5"/>
    <w:rsid w:val="684D7F02"/>
    <w:rsid w:val="685C29F2"/>
    <w:rsid w:val="686C7F9F"/>
    <w:rsid w:val="68A45648"/>
    <w:rsid w:val="68A5668C"/>
    <w:rsid w:val="68A6261B"/>
    <w:rsid w:val="68BD44C2"/>
    <w:rsid w:val="68D27297"/>
    <w:rsid w:val="68D67EF7"/>
    <w:rsid w:val="68F42855"/>
    <w:rsid w:val="6911241F"/>
    <w:rsid w:val="6922138F"/>
    <w:rsid w:val="69232A11"/>
    <w:rsid w:val="692D388F"/>
    <w:rsid w:val="69586B5E"/>
    <w:rsid w:val="69B55D5F"/>
    <w:rsid w:val="69B67115"/>
    <w:rsid w:val="69B82DF4"/>
    <w:rsid w:val="69BA15C7"/>
    <w:rsid w:val="69EF53B4"/>
    <w:rsid w:val="69F460FE"/>
    <w:rsid w:val="69FB8724"/>
    <w:rsid w:val="6A126DD2"/>
    <w:rsid w:val="6A1324D3"/>
    <w:rsid w:val="6A2B4273"/>
    <w:rsid w:val="6A38073E"/>
    <w:rsid w:val="6A3D3FA6"/>
    <w:rsid w:val="6A420E56"/>
    <w:rsid w:val="6A6E4160"/>
    <w:rsid w:val="6A8120E5"/>
    <w:rsid w:val="6A883473"/>
    <w:rsid w:val="6A924E32"/>
    <w:rsid w:val="6A94008C"/>
    <w:rsid w:val="6AC47853"/>
    <w:rsid w:val="6AC635A8"/>
    <w:rsid w:val="6AC83B0F"/>
    <w:rsid w:val="6AE60947"/>
    <w:rsid w:val="6AEB2722"/>
    <w:rsid w:val="6AEF6EB8"/>
    <w:rsid w:val="6AF31DAD"/>
    <w:rsid w:val="6AF9611F"/>
    <w:rsid w:val="6AFB7996"/>
    <w:rsid w:val="6AFD0629"/>
    <w:rsid w:val="6B0B374F"/>
    <w:rsid w:val="6B0E6D92"/>
    <w:rsid w:val="6B17074E"/>
    <w:rsid w:val="6B1F0CCB"/>
    <w:rsid w:val="6B285847"/>
    <w:rsid w:val="6B364B4C"/>
    <w:rsid w:val="6B454EC0"/>
    <w:rsid w:val="6B497AD5"/>
    <w:rsid w:val="6B541A99"/>
    <w:rsid w:val="6B5F1CFB"/>
    <w:rsid w:val="6B5FBCCE"/>
    <w:rsid w:val="6B601CFA"/>
    <w:rsid w:val="6B621F16"/>
    <w:rsid w:val="6B6234E5"/>
    <w:rsid w:val="6B711708"/>
    <w:rsid w:val="6B980A95"/>
    <w:rsid w:val="6B985938"/>
    <w:rsid w:val="6BA67A32"/>
    <w:rsid w:val="6BBD11F5"/>
    <w:rsid w:val="6BCE1834"/>
    <w:rsid w:val="6BD12800"/>
    <w:rsid w:val="6BDB75D3"/>
    <w:rsid w:val="6BF16DF6"/>
    <w:rsid w:val="6BF44877"/>
    <w:rsid w:val="6C022DB1"/>
    <w:rsid w:val="6C172034"/>
    <w:rsid w:val="6C1B1096"/>
    <w:rsid w:val="6C5C5D6A"/>
    <w:rsid w:val="6C5E02FC"/>
    <w:rsid w:val="6C611966"/>
    <w:rsid w:val="6C627CF4"/>
    <w:rsid w:val="6C721812"/>
    <w:rsid w:val="6C8B0F52"/>
    <w:rsid w:val="6CA63155"/>
    <w:rsid w:val="6CC73E80"/>
    <w:rsid w:val="6CDD0DD0"/>
    <w:rsid w:val="6CFA7DB1"/>
    <w:rsid w:val="6D0127E4"/>
    <w:rsid w:val="6D0C3928"/>
    <w:rsid w:val="6D135E16"/>
    <w:rsid w:val="6D142D9C"/>
    <w:rsid w:val="6D1C168A"/>
    <w:rsid w:val="6D1C4347"/>
    <w:rsid w:val="6D2154B9"/>
    <w:rsid w:val="6D347A31"/>
    <w:rsid w:val="6D3668DD"/>
    <w:rsid w:val="6D471CAB"/>
    <w:rsid w:val="6D70425D"/>
    <w:rsid w:val="6D8C09C0"/>
    <w:rsid w:val="6D8C327A"/>
    <w:rsid w:val="6D986796"/>
    <w:rsid w:val="6DAC0977"/>
    <w:rsid w:val="6DB941BD"/>
    <w:rsid w:val="6DC60F63"/>
    <w:rsid w:val="6DED6545"/>
    <w:rsid w:val="6DF11063"/>
    <w:rsid w:val="6E0B0643"/>
    <w:rsid w:val="6E135565"/>
    <w:rsid w:val="6E250DFB"/>
    <w:rsid w:val="6E3B32BE"/>
    <w:rsid w:val="6E4C770B"/>
    <w:rsid w:val="6E5F1098"/>
    <w:rsid w:val="6E6F2793"/>
    <w:rsid w:val="6E703D8E"/>
    <w:rsid w:val="6E7F1EDE"/>
    <w:rsid w:val="6E84323D"/>
    <w:rsid w:val="6E942A76"/>
    <w:rsid w:val="6EA41FA2"/>
    <w:rsid w:val="6EB44AD4"/>
    <w:rsid w:val="6EBA69C8"/>
    <w:rsid w:val="6EC6318C"/>
    <w:rsid w:val="6EF966EE"/>
    <w:rsid w:val="6F2463D6"/>
    <w:rsid w:val="6F265009"/>
    <w:rsid w:val="6F313FE8"/>
    <w:rsid w:val="6F381CAC"/>
    <w:rsid w:val="6F6124E5"/>
    <w:rsid w:val="6F6128C1"/>
    <w:rsid w:val="6F696703"/>
    <w:rsid w:val="6F723264"/>
    <w:rsid w:val="6F9C6902"/>
    <w:rsid w:val="6F9E6156"/>
    <w:rsid w:val="6FA06B69"/>
    <w:rsid w:val="6FA0729C"/>
    <w:rsid w:val="6FBF6C0D"/>
    <w:rsid w:val="6FF6C01C"/>
    <w:rsid w:val="6FFB3E16"/>
    <w:rsid w:val="70100CA2"/>
    <w:rsid w:val="70393572"/>
    <w:rsid w:val="704B11CB"/>
    <w:rsid w:val="706E27A1"/>
    <w:rsid w:val="706F0977"/>
    <w:rsid w:val="707263F3"/>
    <w:rsid w:val="70880108"/>
    <w:rsid w:val="70A13280"/>
    <w:rsid w:val="70A24D48"/>
    <w:rsid w:val="70A628A5"/>
    <w:rsid w:val="70B07280"/>
    <w:rsid w:val="70BA64EF"/>
    <w:rsid w:val="70C42D2B"/>
    <w:rsid w:val="70C900DF"/>
    <w:rsid w:val="70EFD498"/>
    <w:rsid w:val="70F03B20"/>
    <w:rsid w:val="70F80524"/>
    <w:rsid w:val="710A2419"/>
    <w:rsid w:val="710E65A0"/>
    <w:rsid w:val="71326D32"/>
    <w:rsid w:val="71347EB1"/>
    <w:rsid w:val="71451751"/>
    <w:rsid w:val="71453598"/>
    <w:rsid w:val="714C2CD0"/>
    <w:rsid w:val="715A596A"/>
    <w:rsid w:val="717C247D"/>
    <w:rsid w:val="717F26E4"/>
    <w:rsid w:val="71816B8E"/>
    <w:rsid w:val="71832D29"/>
    <w:rsid w:val="71907818"/>
    <w:rsid w:val="719B609A"/>
    <w:rsid w:val="71B252F9"/>
    <w:rsid w:val="71B44B4E"/>
    <w:rsid w:val="71B92164"/>
    <w:rsid w:val="71DE7E1D"/>
    <w:rsid w:val="71E95916"/>
    <w:rsid w:val="71EB1F0E"/>
    <w:rsid w:val="71EE5AD1"/>
    <w:rsid w:val="7203413E"/>
    <w:rsid w:val="7211605A"/>
    <w:rsid w:val="72191ED0"/>
    <w:rsid w:val="721C3014"/>
    <w:rsid w:val="721D0BFB"/>
    <w:rsid w:val="72395053"/>
    <w:rsid w:val="7250588C"/>
    <w:rsid w:val="726F5278"/>
    <w:rsid w:val="727E786A"/>
    <w:rsid w:val="72887FD4"/>
    <w:rsid w:val="72BD0544"/>
    <w:rsid w:val="72C0472D"/>
    <w:rsid w:val="72CB03A1"/>
    <w:rsid w:val="72D11D5C"/>
    <w:rsid w:val="72DC3720"/>
    <w:rsid w:val="72DC4121"/>
    <w:rsid w:val="72E4193A"/>
    <w:rsid w:val="72E85DAD"/>
    <w:rsid w:val="730D3B7D"/>
    <w:rsid w:val="73133AF6"/>
    <w:rsid w:val="732303D9"/>
    <w:rsid w:val="732441AD"/>
    <w:rsid w:val="7344428A"/>
    <w:rsid w:val="734979C3"/>
    <w:rsid w:val="734C71B2"/>
    <w:rsid w:val="73532CC9"/>
    <w:rsid w:val="735C549D"/>
    <w:rsid w:val="736F7373"/>
    <w:rsid w:val="738F6C61"/>
    <w:rsid w:val="7392343A"/>
    <w:rsid w:val="73B060B2"/>
    <w:rsid w:val="73D223F2"/>
    <w:rsid w:val="73D73D11"/>
    <w:rsid w:val="73E07E7C"/>
    <w:rsid w:val="73E95EE8"/>
    <w:rsid w:val="744975DD"/>
    <w:rsid w:val="74610332"/>
    <w:rsid w:val="74634609"/>
    <w:rsid w:val="746920A5"/>
    <w:rsid w:val="749C24F1"/>
    <w:rsid w:val="74AD6F4A"/>
    <w:rsid w:val="74AE06FF"/>
    <w:rsid w:val="74CB1EDB"/>
    <w:rsid w:val="74DE73F5"/>
    <w:rsid w:val="75030280"/>
    <w:rsid w:val="750E239F"/>
    <w:rsid w:val="75151858"/>
    <w:rsid w:val="7517095A"/>
    <w:rsid w:val="751D2A0A"/>
    <w:rsid w:val="751E77AF"/>
    <w:rsid w:val="7530098F"/>
    <w:rsid w:val="75474541"/>
    <w:rsid w:val="755521A4"/>
    <w:rsid w:val="756F231B"/>
    <w:rsid w:val="75702156"/>
    <w:rsid w:val="757A6A57"/>
    <w:rsid w:val="75945299"/>
    <w:rsid w:val="75D07F8B"/>
    <w:rsid w:val="75EE5669"/>
    <w:rsid w:val="763711C0"/>
    <w:rsid w:val="764402D6"/>
    <w:rsid w:val="76650B0D"/>
    <w:rsid w:val="76957051"/>
    <w:rsid w:val="76960CC6"/>
    <w:rsid w:val="769B0FC8"/>
    <w:rsid w:val="76B178AE"/>
    <w:rsid w:val="76BD4232"/>
    <w:rsid w:val="76BD6253"/>
    <w:rsid w:val="76C10199"/>
    <w:rsid w:val="76C57BCB"/>
    <w:rsid w:val="76D474B3"/>
    <w:rsid w:val="76DF91DD"/>
    <w:rsid w:val="76E708BB"/>
    <w:rsid w:val="76EF6DD7"/>
    <w:rsid w:val="76F927CD"/>
    <w:rsid w:val="77274014"/>
    <w:rsid w:val="772F78A5"/>
    <w:rsid w:val="77356D17"/>
    <w:rsid w:val="773B2934"/>
    <w:rsid w:val="773E064E"/>
    <w:rsid w:val="774E1211"/>
    <w:rsid w:val="7767181A"/>
    <w:rsid w:val="777B71D8"/>
    <w:rsid w:val="77842F01"/>
    <w:rsid w:val="77A54D53"/>
    <w:rsid w:val="77AB25AD"/>
    <w:rsid w:val="77D75F2B"/>
    <w:rsid w:val="77FC6767"/>
    <w:rsid w:val="781A0BEC"/>
    <w:rsid w:val="78202415"/>
    <w:rsid w:val="78213FC9"/>
    <w:rsid w:val="78362761"/>
    <w:rsid w:val="78454BD9"/>
    <w:rsid w:val="78572B59"/>
    <w:rsid w:val="786FD340"/>
    <w:rsid w:val="78701D9C"/>
    <w:rsid w:val="78741C81"/>
    <w:rsid w:val="78767001"/>
    <w:rsid w:val="788952CC"/>
    <w:rsid w:val="7899537E"/>
    <w:rsid w:val="78E26444"/>
    <w:rsid w:val="78F9F6D3"/>
    <w:rsid w:val="78FA0671"/>
    <w:rsid w:val="79004B1D"/>
    <w:rsid w:val="79393B8B"/>
    <w:rsid w:val="793A634F"/>
    <w:rsid w:val="795A422D"/>
    <w:rsid w:val="795A4F33"/>
    <w:rsid w:val="79744F1D"/>
    <w:rsid w:val="79785617"/>
    <w:rsid w:val="797A5A56"/>
    <w:rsid w:val="797BA803"/>
    <w:rsid w:val="797D616D"/>
    <w:rsid w:val="798635EB"/>
    <w:rsid w:val="79A5750A"/>
    <w:rsid w:val="79CF368F"/>
    <w:rsid w:val="79D476A9"/>
    <w:rsid w:val="79E41D48"/>
    <w:rsid w:val="79EB2FD6"/>
    <w:rsid w:val="79ECAB6F"/>
    <w:rsid w:val="79ED0DA8"/>
    <w:rsid w:val="7A0073CC"/>
    <w:rsid w:val="7A0C1011"/>
    <w:rsid w:val="7A0E7A81"/>
    <w:rsid w:val="7A17211E"/>
    <w:rsid w:val="7A321CDB"/>
    <w:rsid w:val="7A434CC1"/>
    <w:rsid w:val="7A4B626B"/>
    <w:rsid w:val="7A567B6E"/>
    <w:rsid w:val="7A6E32C8"/>
    <w:rsid w:val="7AA5772A"/>
    <w:rsid w:val="7AB0113D"/>
    <w:rsid w:val="7AC900CF"/>
    <w:rsid w:val="7B052FBD"/>
    <w:rsid w:val="7B2F54B5"/>
    <w:rsid w:val="7B48416D"/>
    <w:rsid w:val="7B4F027C"/>
    <w:rsid w:val="7B5A5A6C"/>
    <w:rsid w:val="7B5C250E"/>
    <w:rsid w:val="7B5C3BBA"/>
    <w:rsid w:val="7B63305F"/>
    <w:rsid w:val="7B6D0F87"/>
    <w:rsid w:val="7B72691F"/>
    <w:rsid w:val="7B783FD8"/>
    <w:rsid w:val="7B95779E"/>
    <w:rsid w:val="7B9A3DB8"/>
    <w:rsid w:val="7BA113AB"/>
    <w:rsid w:val="7BA67BFD"/>
    <w:rsid w:val="7BAB5F4D"/>
    <w:rsid w:val="7BAC4AE8"/>
    <w:rsid w:val="7BB0282A"/>
    <w:rsid w:val="7BD52290"/>
    <w:rsid w:val="7BD568A0"/>
    <w:rsid w:val="7BD99402"/>
    <w:rsid w:val="7BE22960"/>
    <w:rsid w:val="7BE30D21"/>
    <w:rsid w:val="7BF20E1E"/>
    <w:rsid w:val="7BFC01F8"/>
    <w:rsid w:val="7BFF6BBF"/>
    <w:rsid w:val="7BFF70BE"/>
    <w:rsid w:val="7C120F4C"/>
    <w:rsid w:val="7C1A7CA3"/>
    <w:rsid w:val="7C1B29E5"/>
    <w:rsid w:val="7C345209"/>
    <w:rsid w:val="7C444E07"/>
    <w:rsid w:val="7C5728ED"/>
    <w:rsid w:val="7C574A54"/>
    <w:rsid w:val="7C686BCF"/>
    <w:rsid w:val="7C7B7D81"/>
    <w:rsid w:val="7C9408F4"/>
    <w:rsid w:val="7CA76EC6"/>
    <w:rsid w:val="7CB83597"/>
    <w:rsid w:val="7CB90CC2"/>
    <w:rsid w:val="7CC752E0"/>
    <w:rsid w:val="7CD792AB"/>
    <w:rsid w:val="7CEA1D6C"/>
    <w:rsid w:val="7CFB2CE9"/>
    <w:rsid w:val="7CFBCE9D"/>
    <w:rsid w:val="7D0C34C4"/>
    <w:rsid w:val="7D0C3AD2"/>
    <w:rsid w:val="7D1E71EA"/>
    <w:rsid w:val="7D212CA5"/>
    <w:rsid w:val="7D255EE2"/>
    <w:rsid w:val="7D26D855"/>
    <w:rsid w:val="7D293184"/>
    <w:rsid w:val="7D2B742D"/>
    <w:rsid w:val="7D453DA2"/>
    <w:rsid w:val="7D4B3EE6"/>
    <w:rsid w:val="7D4B572C"/>
    <w:rsid w:val="7D6112EF"/>
    <w:rsid w:val="7D685B33"/>
    <w:rsid w:val="7D68620F"/>
    <w:rsid w:val="7D69777E"/>
    <w:rsid w:val="7D6FB106"/>
    <w:rsid w:val="7D752C5B"/>
    <w:rsid w:val="7D927DC0"/>
    <w:rsid w:val="7D9F12B2"/>
    <w:rsid w:val="7DB34706"/>
    <w:rsid w:val="7DCA1604"/>
    <w:rsid w:val="7DDF64AA"/>
    <w:rsid w:val="7DE21305"/>
    <w:rsid w:val="7DFE1ABC"/>
    <w:rsid w:val="7E1A0A9F"/>
    <w:rsid w:val="7E2327E1"/>
    <w:rsid w:val="7E3C401A"/>
    <w:rsid w:val="7E5576B9"/>
    <w:rsid w:val="7E5C0A47"/>
    <w:rsid w:val="7E641213"/>
    <w:rsid w:val="7E7BB322"/>
    <w:rsid w:val="7E7C79BD"/>
    <w:rsid w:val="7EA7EB6C"/>
    <w:rsid w:val="7EAD3628"/>
    <w:rsid w:val="7EB859C9"/>
    <w:rsid w:val="7ECB4935"/>
    <w:rsid w:val="7EE33139"/>
    <w:rsid w:val="7EEBD690"/>
    <w:rsid w:val="7EF34773"/>
    <w:rsid w:val="7EF931C4"/>
    <w:rsid w:val="7EFE7085"/>
    <w:rsid w:val="7F0200B0"/>
    <w:rsid w:val="7F0D08DC"/>
    <w:rsid w:val="7F173D26"/>
    <w:rsid w:val="7F3DC597"/>
    <w:rsid w:val="7F457705"/>
    <w:rsid w:val="7F567E20"/>
    <w:rsid w:val="7F666017"/>
    <w:rsid w:val="7F6AFB2D"/>
    <w:rsid w:val="7F6FBE70"/>
    <w:rsid w:val="7F714EE5"/>
    <w:rsid w:val="7F765549"/>
    <w:rsid w:val="7F7F2734"/>
    <w:rsid w:val="7F923FF5"/>
    <w:rsid w:val="7F9B10FB"/>
    <w:rsid w:val="7FA63F96"/>
    <w:rsid w:val="7FB7DF21"/>
    <w:rsid w:val="7FB9287C"/>
    <w:rsid w:val="7FBF3778"/>
    <w:rsid w:val="7FC32F20"/>
    <w:rsid w:val="7FCB2760"/>
    <w:rsid w:val="7FCC47FD"/>
    <w:rsid w:val="7FD31973"/>
    <w:rsid w:val="7FE15B01"/>
    <w:rsid w:val="7FFB1B6E"/>
    <w:rsid w:val="8573C5B4"/>
    <w:rsid w:val="9EFF910C"/>
    <w:rsid w:val="A9F77D42"/>
    <w:rsid w:val="AEFF7266"/>
    <w:rsid w:val="BAF7CE3F"/>
    <w:rsid w:val="C6F5E4F8"/>
    <w:rsid w:val="CDFFBC69"/>
    <w:rsid w:val="D5DFB8E3"/>
    <w:rsid w:val="DCE705B6"/>
    <w:rsid w:val="DE35E862"/>
    <w:rsid w:val="DEDF76A4"/>
    <w:rsid w:val="DF77D5E2"/>
    <w:rsid w:val="DFE64E7C"/>
    <w:rsid w:val="ED7C331C"/>
    <w:rsid w:val="F1FE2398"/>
    <w:rsid w:val="F76F081C"/>
    <w:rsid w:val="F7760AF3"/>
    <w:rsid w:val="F7B3F097"/>
    <w:rsid w:val="F7BF1B7E"/>
    <w:rsid w:val="F7C78564"/>
    <w:rsid w:val="F7E80245"/>
    <w:rsid w:val="F927801E"/>
    <w:rsid w:val="F9FFDF28"/>
    <w:rsid w:val="FA5F277E"/>
    <w:rsid w:val="FB6B5221"/>
    <w:rsid w:val="FBB6A2A8"/>
    <w:rsid w:val="FDDE9CAC"/>
    <w:rsid w:val="FDDF84D4"/>
    <w:rsid w:val="FF4B3213"/>
    <w:rsid w:val="FFCB6B60"/>
    <w:rsid w:val="FFFB35D0"/>
    <w:rsid w:val="FFFB846A"/>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iPriority="99" w:semiHidden="0"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qFormat="1" w:unhideWhenUsed="0" w:uiPriority="0" w:semiHidden="0"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qFormat="1" w:unhideWhenUsed="0" w:uiPriority="99" w:semiHidden="0"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qFormat="1" w:uiPriority="0" w:semiHidden="0" w:name="Body Text First Indent 2"/>
    <w:lsdException w:uiPriority="99" w:name="Note Heading"/>
    <w:lsdException w:uiPriority="99"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99"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82"/>
    <w:qFormat/>
    <w:uiPriority w:val="0"/>
    <w:pPr>
      <w:keepNext/>
      <w:keepLines/>
      <w:spacing w:before="340" w:after="330" w:line="576" w:lineRule="auto"/>
      <w:outlineLvl w:val="0"/>
    </w:pPr>
    <w:rPr>
      <w:b/>
      <w:bCs/>
      <w:kern w:val="44"/>
      <w:sz w:val="44"/>
      <w:szCs w:val="44"/>
    </w:rPr>
  </w:style>
  <w:style w:type="paragraph" w:styleId="4">
    <w:name w:val="heading 2"/>
    <w:basedOn w:val="1"/>
    <w:next w:val="1"/>
    <w:link w:val="77"/>
    <w:qFormat/>
    <w:uiPriority w:val="0"/>
    <w:pPr>
      <w:keepNext/>
      <w:keepLines/>
      <w:spacing w:before="260" w:after="260" w:line="415" w:lineRule="auto"/>
      <w:outlineLvl w:val="1"/>
    </w:pPr>
    <w:rPr>
      <w:rFonts w:ascii="Arial" w:hAnsi="Arial" w:eastAsia="黑体"/>
      <w:b/>
      <w:bCs/>
      <w:kern w:val="0"/>
      <w:sz w:val="32"/>
      <w:szCs w:val="32"/>
    </w:rPr>
  </w:style>
  <w:style w:type="paragraph" w:styleId="5">
    <w:name w:val="heading 3"/>
    <w:basedOn w:val="1"/>
    <w:next w:val="1"/>
    <w:link w:val="56"/>
    <w:qFormat/>
    <w:uiPriority w:val="0"/>
    <w:pPr>
      <w:keepNext/>
      <w:keepLines/>
      <w:spacing w:before="260" w:after="260" w:line="415" w:lineRule="auto"/>
      <w:outlineLvl w:val="2"/>
    </w:pPr>
    <w:rPr>
      <w:b/>
      <w:bCs/>
      <w:kern w:val="0"/>
      <w:sz w:val="32"/>
      <w:szCs w:val="32"/>
    </w:rPr>
  </w:style>
  <w:style w:type="paragraph" w:styleId="2">
    <w:name w:val="heading 4"/>
    <w:basedOn w:val="1"/>
    <w:next w:val="1"/>
    <w:link w:val="91"/>
    <w:qFormat/>
    <w:uiPriority w:val="0"/>
    <w:pPr>
      <w:keepNext/>
      <w:keepLines/>
      <w:spacing w:before="280" w:after="290" w:line="374" w:lineRule="auto"/>
      <w:outlineLvl w:val="3"/>
    </w:pPr>
    <w:rPr>
      <w:rFonts w:ascii="Arial" w:hAnsi="Arial" w:eastAsia="黑体"/>
      <w:b/>
      <w:bCs/>
      <w:kern w:val="0"/>
      <w:sz w:val="28"/>
      <w:szCs w:val="28"/>
    </w:rPr>
  </w:style>
  <w:style w:type="paragraph" w:styleId="6">
    <w:name w:val="heading 6"/>
    <w:basedOn w:val="1"/>
    <w:next w:val="1"/>
    <w:link w:val="58"/>
    <w:qFormat/>
    <w:uiPriority w:val="0"/>
    <w:pPr>
      <w:keepNext/>
      <w:keepLines/>
      <w:widowControl/>
      <w:tabs>
        <w:tab w:val="left" w:pos="1440"/>
      </w:tabs>
      <w:spacing w:before="240" w:after="64" w:line="319" w:lineRule="auto"/>
      <w:ind w:left="1152" w:hanging="1152"/>
      <w:jc w:val="left"/>
      <w:outlineLvl w:val="5"/>
    </w:pPr>
    <w:rPr>
      <w:rFonts w:ascii="Arial" w:hAnsi="Arial" w:eastAsia="黑体"/>
      <w:b/>
      <w:bCs/>
      <w:kern w:val="0"/>
      <w:sz w:val="24"/>
    </w:rPr>
  </w:style>
  <w:style w:type="paragraph" w:styleId="7">
    <w:name w:val="heading 7"/>
    <w:basedOn w:val="1"/>
    <w:next w:val="1"/>
    <w:link w:val="98"/>
    <w:qFormat/>
    <w:uiPriority w:val="0"/>
    <w:pPr>
      <w:keepNext/>
      <w:keepLines/>
      <w:widowControl/>
      <w:tabs>
        <w:tab w:val="left" w:pos="2520"/>
      </w:tabs>
      <w:spacing w:before="240" w:after="64" w:line="319" w:lineRule="auto"/>
      <w:ind w:left="1296" w:hanging="1296"/>
      <w:jc w:val="left"/>
      <w:outlineLvl w:val="6"/>
    </w:pPr>
    <w:rPr>
      <w:b/>
      <w:bCs/>
      <w:kern w:val="0"/>
      <w:sz w:val="24"/>
    </w:rPr>
  </w:style>
  <w:style w:type="paragraph" w:styleId="8">
    <w:name w:val="heading 8"/>
    <w:basedOn w:val="1"/>
    <w:next w:val="1"/>
    <w:link w:val="80"/>
    <w:qFormat/>
    <w:uiPriority w:val="0"/>
    <w:pPr>
      <w:keepNext/>
      <w:keepLines/>
      <w:widowControl/>
      <w:tabs>
        <w:tab w:val="left" w:pos="1440"/>
      </w:tabs>
      <w:spacing w:before="240" w:after="64" w:line="319" w:lineRule="auto"/>
      <w:ind w:left="1440" w:hanging="1440"/>
      <w:jc w:val="left"/>
      <w:outlineLvl w:val="7"/>
    </w:pPr>
    <w:rPr>
      <w:rFonts w:ascii="Arial" w:hAnsi="Arial" w:eastAsia="黑体"/>
      <w:kern w:val="0"/>
      <w:sz w:val="24"/>
    </w:rPr>
  </w:style>
  <w:style w:type="paragraph" w:styleId="9">
    <w:name w:val="heading 9"/>
    <w:basedOn w:val="1"/>
    <w:next w:val="1"/>
    <w:link w:val="72"/>
    <w:qFormat/>
    <w:uiPriority w:val="0"/>
    <w:pPr>
      <w:keepNext/>
      <w:keepLines/>
      <w:widowControl/>
      <w:tabs>
        <w:tab w:val="left" w:pos="1584"/>
      </w:tabs>
      <w:spacing w:before="240" w:after="64" w:line="319" w:lineRule="auto"/>
      <w:ind w:left="1584" w:hanging="1584"/>
      <w:jc w:val="left"/>
      <w:outlineLvl w:val="8"/>
    </w:pPr>
    <w:rPr>
      <w:rFonts w:ascii="Arial" w:hAnsi="Arial" w:eastAsia="黑体"/>
      <w:kern w:val="0"/>
      <w:sz w:val="20"/>
      <w:szCs w:val="21"/>
    </w:rPr>
  </w:style>
  <w:style w:type="character" w:default="1" w:styleId="45">
    <w:name w:val="Default Paragraph Font"/>
    <w:semiHidden/>
    <w:unhideWhenUsed/>
    <w:qFormat/>
    <w:uiPriority w:val="1"/>
  </w:style>
  <w:style w:type="table" w:default="1" w:styleId="43">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10">
    <w:name w:val="toc 7"/>
    <w:basedOn w:val="1"/>
    <w:next w:val="1"/>
    <w:qFormat/>
    <w:uiPriority w:val="39"/>
    <w:pPr>
      <w:ind w:left="1260"/>
      <w:jc w:val="left"/>
    </w:pPr>
    <w:rPr>
      <w:rFonts w:ascii="Calibri" w:hAnsi="Calibri"/>
      <w:sz w:val="18"/>
      <w:szCs w:val="18"/>
    </w:rPr>
  </w:style>
  <w:style w:type="paragraph" w:styleId="11">
    <w:name w:val="table of authorities"/>
    <w:basedOn w:val="1"/>
    <w:next w:val="1"/>
    <w:qFormat/>
    <w:uiPriority w:val="99"/>
    <w:pPr>
      <w:ind w:left="420" w:leftChars="200"/>
    </w:pPr>
  </w:style>
  <w:style w:type="paragraph" w:styleId="12">
    <w:name w:val="Normal Indent"/>
    <w:basedOn w:val="1"/>
    <w:link w:val="68"/>
    <w:qFormat/>
    <w:uiPriority w:val="0"/>
    <w:pPr>
      <w:ind w:firstLine="420" w:firstLineChars="200"/>
    </w:pPr>
  </w:style>
  <w:style w:type="paragraph" w:styleId="13">
    <w:name w:val="Document Map"/>
    <w:basedOn w:val="1"/>
    <w:link w:val="75"/>
    <w:qFormat/>
    <w:uiPriority w:val="0"/>
    <w:pPr>
      <w:shd w:val="clear" w:color="auto" w:fill="000080"/>
    </w:pPr>
    <w:rPr>
      <w:kern w:val="0"/>
      <w:sz w:val="20"/>
    </w:rPr>
  </w:style>
  <w:style w:type="paragraph" w:styleId="14">
    <w:name w:val="annotation text"/>
    <w:basedOn w:val="1"/>
    <w:link w:val="57"/>
    <w:unhideWhenUsed/>
    <w:qFormat/>
    <w:uiPriority w:val="99"/>
    <w:pPr>
      <w:jc w:val="left"/>
    </w:pPr>
    <w:rPr>
      <w:kern w:val="0"/>
      <w:sz w:val="20"/>
    </w:rPr>
  </w:style>
  <w:style w:type="paragraph" w:styleId="15">
    <w:name w:val="Body Text 3"/>
    <w:basedOn w:val="1"/>
    <w:link w:val="61"/>
    <w:qFormat/>
    <w:uiPriority w:val="0"/>
    <w:rPr>
      <w:rFonts w:ascii="宋体"/>
      <w:kern w:val="0"/>
      <w:sz w:val="24"/>
      <w:szCs w:val="20"/>
    </w:rPr>
  </w:style>
  <w:style w:type="paragraph" w:styleId="16">
    <w:name w:val="Body Text"/>
    <w:basedOn w:val="1"/>
    <w:next w:val="1"/>
    <w:link w:val="64"/>
    <w:qFormat/>
    <w:uiPriority w:val="0"/>
    <w:pPr>
      <w:spacing w:after="120"/>
    </w:pPr>
    <w:rPr>
      <w:kern w:val="0"/>
      <w:sz w:val="20"/>
    </w:rPr>
  </w:style>
  <w:style w:type="paragraph" w:styleId="17">
    <w:name w:val="Body Text Indent"/>
    <w:basedOn w:val="1"/>
    <w:next w:val="1"/>
    <w:link w:val="74"/>
    <w:qFormat/>
    <w:uiPriority w:val="0"/>
    <w:pPr>
      <w:spacing w:after="120"/>
      <w:ind w:left="420" w:leftChars="200"/>
    </w:pPr>
    <w:rPr>
      <w:kern w:val="0"/>
      <w:sz w:val="20"/>
    </w:rPr>
  </w:style>
  <w:style w:type="paragraph" w:styleId="18">
    <w:name w:val="Block Text"/>
    <w:basedOn w:val="1"/>
    <w:qFormat/>
    <w:uiPriority w:val="0"/>
    <w:pPr>
      <w:autoSpaceDE w:val="0"/>
      <w:autoSpaceDN w:val="0"/>
      <w:adjustRightInd w:val="0"/>
      <w:spacing w:line="1270" w:lineRule="exact"/>
      <w:ind w:left="2160" w:right="-20" w:hanging="2160" w:hangingChars="300"/>
      <w:jc w:val="left"/>
    </w:pPr>
    <w:rPr>
      <w:rFonts w:eastAsia="仿宋_GB2312"/>
      <w:sz w:val="72"/>
    </w:rPr>
  </w:style>
  <w:style w:type="paragraph" w:styleId="19">
    <w:name w:val="toc 5"/>
    <w:basedOn w:val="1"/>
    <w:next w:val="1"/>
    <w:qFormat/>
    <w:uiPriority w:val="39"/>
    <w:pPr>
      <w:ind w:left="840"/>
      <w:jc w:val="left"/>
    </w:pPr>
    <w:rPr>
      <w:rFonts w:ascii="Calibri" w:hAnsi="Calibri"/>
      <w:sz w:val="18"/>
      <w:szCs w:val="18"/>
    </w:rPr>
  </w:style>
  <w:style w:type="paragraph" w:styleId="20">
    <w:name w:val="toc 3"/>
    <w:basedOn w:val="1"/>
    <w:next w:val="1"/>
    <w:qFormat/>
    <w:uiPriority w:val="39"/>
    <w:pPr>
      <w:ind w:left="420"/>
      <w:jc w:val="left"/>
    </w:pPr>
    <w:rPr>
      <w:rFonts w:ascii="Calibri" w:hAnsi="Calibri"/>
      <w:i/>
      <w:iCs/>
      <w:sz w:val="20"/>
      <w:szCs w:val="20"/>
    </w:rPr>
  </w:style>
  <w:style w:type="paragraph" w:styleId="21">
    <w:name w:val="Plain Text"/>
    <w:basedOn w:val="1"/>
    <w:link w:val="97"/>
    <w:qFormat/>
    <w:uiPriority w:val="99"/>
    <w:rPr>
      <w:rFonts w:ascii="Courier New" w:hAnsi="Courier New"/>
      <w:kern w:val="0"/>
      <w:sz w:val="20"/>
      <w:szCs w:val="20"/>
    </w:rPr>
  </w:style>
  <w:style w:type="paragraph" w:styleId="22">
    <w:name w:val="toc 8"/>
    <w:basedOn w:val="1"/>
    <w:next w:val="1"/>
    <w:qFormat/>
    <w:uiPriority w:val="39"/>
    <w:pPr>
      <w:ind w:left="1470"/>
      <w:jc w:val="left"/>
    </w:pPr>
    <w:rPr>
      <w:rFonts w:ascii="Calibri" w:hAnsi="Calibri"/>
      <w:sz w:val="18"/>
      <w:szCs w:val="18"/>
    </w:rPr>
  </w:style>
  <w:style w:type="paragraph" w:styleId="23">
    <w:name w:val="Date"/>
    <w:basedOn w:val="1"/>
    <w:next w:val="1"/>
    <w:link w:val="81"/>
    <w:qFormat/>
    <w:uiPriority w:val="0"/>
    <w:rPr>
      <w:kern w:val="0"/>
      <w:sz w:val="24"/>
      <w:szCs w:val="20"/>
    </w:rPr>
  </w:style>
  <w:style w:type="paragraph" w:styleId="24">
    <w:name w:val="Body Text Indent 2"/>
    <w:basedOn w:val="1"/>
    <w:next w:val="1"/>
    <w:qFormat/>
    <w:uiPriority w:val="0"/>
    <w:pPr>
      <w:spacing w:after="120" w:line="480" w:lineRule="auto"/>
      <w:ind w:left="420" w:leftChars="200"/>
    </w:pPr>
  </w:style>
  <w:style w:type="paragraph" w:styleId="25">
    <w:name w:val="Balloon Text"/>
    <w:basedOn w:val="1"/>
    <w:link w:val="79"/>
    <w:qFormat/>
    <w:uiPriority w:val="0"/>
    <w:rPr>
      <w:kern w:val="0"/>
      <w:sz w:val="18"/>
      <w:szCs w:val="18"/>
    </w:rPr>
  </w:style>
  <w:style w:type="paragraph" w:styleId="26">
    <w:name w:val="footer"/>
    <w:basedOn w:val="1"/>
    <w:link w:val="93"/>
    <w:qFormat/>
    <w:uiPriority w:val="99"/>
    <w:pPr>
      <w:tabs>
        <w:tab w:val="center" w:pos="4153"/>
        <w:tab w:val="right" w:pos="8306"/>
      </w:tabs>
      <w:snapToGrid w:val="0"/>
      <w:jc w:val="left"/>
    </w:pPr>
    <w:rPr>
      <w:kern w:val="0"/>
      <w:sz w:val="18"/>
      <w:szCs w:val="18"/>
    </w:rPr>
  </w:style>
  <w:style w:type="paragraph" w:styleId="27">
    <w:name w:val="header"/>
    <w:basedOn w:val="1"/>
    <w:link w:val="71"/>
    <w:qFormat/>
    <w:uiPriority w:val="0"/>
    <w:pPr>
      <w:pBdr>
        <w:bottom w:val="single" w:color="auto" w:sz="6" w:space="1"/>
      </w:pBdr>
      <w:tabs>
        <w:tab w:val="center" w:pos="4153"/>
        <w:tab w:val="right" w:pos="8306"/>
      </w:tabs>
      <w:snapToGrid w:val="0"/>
      <w:jc w:val="center"/>
    </w:pPr>
    <w:rPr>
      <w:kern w:val="0"/>
      <w:sz w:val="18"/>
      <w:szCs w:val="18"/>
    </w:rPr>
  </w:style>
  <w:style w:type="paragraph" w:styleId="28">
    <w:name w:val="toc 1"/>
    <w:basedOn w:val="1"/>
    <w:next w:val="1"/>
    <w:qFormat/>
    <w:uiPriority w:val="39"/>
    <w:pPr>
      <w:spacing w:before="120" w:after="120"/>
      <w:jc w:val="left"/>
    </w:pPr>
    <w:rPr>
      <w:rFonts w:ascii="Calibri" w:hAnsi="Calibri"/>
      <w:b/>
      <w:bCs/>
      <w:caps/>
      <w:sz w:val="20"/>
      <w:szCs w:val="20"/>
    </w:rPr>
  </w:style>
  <w:style w:type="paragraph" w:styleId="29">
    <w:name w:val="toc 4"/>
    <w:basedOn w:val="1"/>
    <w:next w:val="1"/>
    <w:qFormat/>
    <w:uiPriority w:val="39"/>
    <w:pPr>
      <w:ind w:left="630"/>
      <w:jc w:val="left"/>
    </w:pPr>
    <w:rPr>
      <w:rFonts w:ascii="Calibri" w:hAnsi="Calibri"/>
      <w:sz w:val="18"/>
      <w:szCs w:val="18"/>
    </w:rPr>
  </w:style>
  <w:style w:type="paragraph" w:styleId="30">
    <w:name w:val="footnote text"/>
    <w:basedOn w:val="1"/>
    <w:link w:val="65"/>
    <w:qFormat/>
    <w:uiPriority w:val="0"/>
    <w:rPr>
      <w:kern w:val="0"/>
      <w:sz w:val="20"/>
      <w:szCs w:val="20"/>
    </w:rPr>
  </w:style>
  <w:style w:type="paragraph" w:styleId="31">
    <w:name w:val="toc 6"/>
    <w:basedOn w:val="1"/>
    <w:next w:val="1"/>
    <w:qFormat/>
    <w:uiPriority w:val="39"/>
    <w:pPr>
      <w:ind w:left="1050"/>
      <w:jc w:val="left"/>
    </w:pPr>
    <w:rPr>
      <w:rFonts w:ascii="Calibri" w:hAnsi="Calibri"/>
      <w:sz w:val="18"/>
      <w:szCs w:val="18"/>
    </w:rPr>
  </w:style>
  <w:style w:type="paragraph" w:styleId="32">
    <w:name w:val="Body Text Indent 3"/>
    <w:basedOn w:val="1"/>
    <w:link w:val="85"/>
    <w:qFormat/>
    <w:uiPriority w:val="0"/>
    <w:pPr>
      <w:spacing w:after="120"/>
      <w:ind w:left="420" w:leftChars="200"/>
    </w:pPr>
    <w:rPr>
      <w:kern w:val="0"/>
      <w:sz w:val="16"/>
      <w:szCs w:val="16"/>
    </w:rPr>
  </w:style>
  <w:style w:type="paragraph" w:styleId="33">
    <w:name w:val="table of figures"/>
    <w:basedOn w:val="1"/>
    <w:next w:val="1"/>
    <w:qFormat/>
    <w:uiPriority w:val="0"/>
    <w:pPr>
      <w:ind w:left="200" w:leftChars="200" w:hanging="200" w:hangingChars="200"/>
    </w:pPr>
  </w:style>
  <w:style w:type="paragraph" w:styleId="34">
    <w:name w:val="toc 2"/>
    <w:basedOn w:val="1"/>
    <w:next w:val="1"/>
    <w:qFormat/>
    <w:uiPriority w:val="39"/>
    <w:pPr>
      <w:ind w:left="210"/>
      <w:jc w:val="left"/>
    </w:pPr>
    <w:rPr>
      <w:rFonts w:ascii="Calibri" w:hAnsi="Calibri"/>
      <w:smallCaps/>
      <w:sz w:val="20"/>
      <w:szCs w:val="20"/>
    </w:rPr>
  </w:style>
  <w:style w:type="paragraph" w:styleId="35">
    <w:name w:val="toc 9"/>
    <w:basedOn w:val="1"/>
    <w:next w:val="1"/>
    <w:qFormat/>
    <w:uiPriority w:val="39"/>
    <w:pPr>
      <w:ind w:left="1680"/>
      <w:jc w:val="left"/>
    </w:pPr>
    <w:rPr>
      <w:rFonts w:ascii="Calibri" w:hAnsi="Calibri"/>
      <w:sz w:val="18"/>
      <w:szCs w:val="18"/>
    </w:rPr>
  </w:style>
  <w:style w:type="paragraph" w:styleId="36">
    <w:name w:val="HTML Preformatted"/>
    <w:basedOn w:val="1"/>
    <w:link w:val="95"/>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微软雅黑" w:hAnsi="微软雅黑" w:eastAsia="微软雅黑"/>
      <w:kern w:val="0"/>
      <w:sz w:val="24"/>
    </w:rPr>
  </w:style>
  <w:style w:type="paragraph" w:styleId="37">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38">
    <w:name w:val="index 1"/>
    <w:basedOn w:val="1"/>
    <w:next w:val="1"/>
    <w:semiHidden/>
    <w:qFormat/>
    <w:uiPriority w:val="0"/>
    <w:pPr>
      <w:spacing w:line="360" w:lineRule="auto"/>
      <w:jc w:val="center"/>
    </w:pPr>
    <w:rPr>
      <w:rFonts w:ascii="宋体" w:hAnsi="Arial" w:cs="Arial"/>
      <w:b/>
      <w:color w:val="000000"/>
      <w:sz w:val="24"/>
    </w:rPr>
  </w:style>
  <w:style w:type="paragraph" w:styleId="39">
    <w:name w:val="Title"/>
    <w:basedOn w:val="1"/>
    <w:link w:val="78"/>
    <w:qFormat/>
    <w:uiPriority w:val="0"/>
    <w:pPr>
      <w:adjustRightInd w:val="0"/>
      <w:spacing w:before="240" w:after="60" w:line="420" w:lineRule="atLeast"/>
      <w:jc w:val="center"/>
      <w:textAlignment w:val="baseline"/>
      <w:outlineLvl w:val="0"/>
    </w:pPr>
    <w:rPr>
      <w:rFonts w:ascii="Arial" w:hAnsi="Arial"/>
      <w:b/>
      <w:kern w:val="0"/>
      <w:sz w:val="32"/>
      <w:szCs w:val="20"/>
    </w:rPr>
  </w:style>
  <w:style w:type="paragraph" w:styleId="40">
    <w:name w:val="annotation subject"/>
    <w:basedOn w:val="14"/>
    <w:next w:val="14"/>
    <w:link w:val="67"/>
    <w:qFormat/>
    <w:uiPriority w:val="0"/>
    <w:rPr>
      <w:b/>
      <w:bCs/>
    </w:rPr>
  </w:style>
  <w:style w:type="paragraph" w:styleId="41">
    <w:name w:val="Body Text First Indent"/>
    <w:basedOn w:val="16"/>
    <w:qFormat/>
    <w:uiPriority w:val="0"/>
    <w:pPr>
      <w:adjustRightInd w:val="0"/>
      <w:spacing w:line="275" w:lineRule="atLeast"/>
      <w:ind w:firstLine="420"/>
      <w:textAlignment w:val="baseline"/>
    </w:pPr>
    <w:rPr>
      <w:rFonts w:ascii="宋体" w:eastAsia="楷体_GB2312"/>
      <w:sz w:val="24"/>
      <w:szCs w:val="20"/>
    </w:rPr>
  </w:style>
  <w:style w:type="paragraph" w:styleId="42">
    <w:name w:val="Body Text First Indent 2"/>
    <w:basedOn w:val="17"/>
    <w:unhideWhenUsed/>
    <w:qFormat/>
    <w:uiPriority w:val="0"/>
    <w:pPr>
      <w:ind w:firstLine="420"/>
    </w:pPr>
  </w:style>
  <w:style w:type="table" w:styleId="44">
    <w:name w:val="Table Grid"/>
    <w:basedOn w:val="43"/>
    <w:qFormat/>
    <w:uiPriority w:val="0"/>
    <w:pPr>
      <w:widowControl w:val="0"/>
      <w:jc w:val="both"/>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Strong"/>
    <w:qFormat/>
    <w:uiPriority w:val="0"/>
    <w:rPr>
      <w:b/>
      <w:bCs/>
    </w:rPr>
  </w:style>
  <w:style w:type="character" w:styleId="47">
    <w:name w:val="page number"/>
    <w:qFormat/>
    <w:uiPriority w:val="0"/>
  </w:style>
  <w:style w:type="character" w:styleId="48">
    <w:name w:val="FollowedHyperlink"/>
    <w:basedOn w:val="45"/>
    <w:qFormat/>
    <w:uiPriority w:val="0"/>
    <w:rPr>
      <w:rFonts w:hint="default" w:ascii="Arial" w:hAnsi="Arial" w:eastAsia="Arial" w:cs="Arial"/>
      <w:color w:val="333333"/>
      <w:sz w:val="21"/>
      <w:szCs w:val="21"/>
      <w:u w:val="none"/>
    </w:rPr>
  </w:style>
  <w:style w:type="character" w:styleId="49">
    <w:name w:val="Hyperlink"/>
    <w:basedOn w:val="45"/>
    <w:qFormat/>
    <w:uiPriority w:val="99"/>
    <w:rPr>
      <w:rFonts w:ascii="Arial" w:hAnsi="Arial" w:eastAsia="Arial" w:cs="Arial"/>
      <w:color w:val="333333"/>
      <w:sz w:val="21"/>
      <w:szCs w:val="21"/>
      <w:u w:val="none"/>
    </w:rPr>
  </w:style>
  <w:style w:type="character" w:styleId="50">
    <w:name w:val="annotation reference"/>
    <w:qFormat/>
    <w:uiPriority w:val="0"/>
    <w:rPr>
      <w:sz w:val="21"/>
      <w:szCs w:val="21"/>
    </w:rPr>
  </w:style>
  <w:style w:type="character" w:styleId="51">
    <w:name w:val="footnote reference"/>
    <w:qFormat/>
    <w:uiPriority w:val="0"/>
    <w:rPr>
      <w:vertAlign w:val="superscript"/>
    </w:rPr>
  </w:style>
  <w:style w:type="character" w:customStyle="1" w:styleId="52">
    <w:name w:val="apple-style-span"/>
    <w:qFormat/>
    <w:uiPriority w:val="0"/>
    <w:rPr>
      <w:rFonts w:ascii="Verdana" w:hAnsi="Verdana" w:eastAsia="宋体"/>
      <w:sz w:val="21"/>
      <w:lang w:val="en-US" w:eastAsia="en-US" w:bidi="ar-SA"/>
    </w:rPr>
  </w:style>
  <w:style w:type="character" w:customStyle="1" w:styleId="53">
    <w:name w:val="正文文本 3 Char1"/>
    <w:semiHidden/>
    <w:qFormat/>
    <w:uiPriority w:val="99"/>
    <w:rPr>
      <w:rFonts w:ascii="Times New Roman" w:hAnsi="Times New Roman" w:eastAsia="宋体" w:cs="Times New Roman"/>
      <w:sz w:val="16"/>
      <w:szCs w:val="16"/>
    </w:rPr>
  </w:style>
  <w:style w:type="character" w:customStyle="1" w:styleId="54">
    <w:name w:val="样式 宋体"/>
    <w:qFormat/>
    <w:uiPriority w:val="0"/>
    <w:rPr>
      <w:rFonts w:ascii="Times New Roman" w:hAnsi="Times New Roman" w:eastAsia="宋体"/>
      <w:sz w:val="21"/>
    </w:rPr>
  </w:style>
  <w:style w:type="character" w:customStyle="1" w:styleId="55">
    <w:name w:val="正文文本 (2) + 9.5 pt"/>
    <w:qFormat/>
    <w:uiPriority w:val="0"/>
    <w:rPr>
      <w:rFonts w:ascii="MingLiU" w:hAnsi="MingLiU" w:eastAsia="MingLiU" w:cs="MingLiU"/>
      <w:color w:val="000000"/>
      <w:spacing w:val="0"/>
      <w:w w:val="100"/>
      <w:position w:val="0"/>
      <w:sz w:val="19"/>
      <w:szCs w:val="19"/>
      <w:u w:val="none"/>
      <w:lang w:val="zh-TW" w:eastAsia="zh-TW" w:bidi="zh-TW"/>
    </w:rPr>
  </w:style>
  <w:style w:type="character" w:customStyle="1" w:styleId="56">
    <w:name w:val="标题 3 字符"/>
    <w:link w:val="5"/>
    <w:qFormat/>
    <w:uiPriority w:val="0"/>
    <w:rPr>
      <w:rFonts w:ascii="Times New Roman" w:hAnsi="Times New Roman" w:eastAsia="宋体" w:cs="Times New Roman"/>
      <w:b/>
      <w:bCs/>
      <w:sz w:val="32"/>
      <w:szCs w:val="32"/>
    </w:rPr>
  </w:style>
  <w:style w:type="character" w:customStyle="1" w:styleId="57">
    <w:name w:val="批注文字 字符"/>
    <w:link w:val="14"/>
    <w:semiHidden/>
    <w:qFormat/>
    <w:uiPriority w:val="99"/>
    <w:rPr>
      <w:rFonts w:ascii="Times New Roman" w:hAnsi="Times New Roman" w:eastAsia="宋体" w:cs="Times New Roman"/>
      <w:szCs w:val="24"/>
    </w:rPr>
  </w:style>
  <w:style w:type="character" w:customStyle="1" w:styleId="58">
    <w:name w:val="标题 6 字符"/>
    <w:link w:val="6"/>
    <w:qFormat/>
    <w:uiPriority w:val="0"/>
    <w:rPr>
      <w:rFonts w:ascii="Arial" w:hAnsi="Arial" w:eastAsia="黑体" w:cs="Times New Roman"/>
      <w:b/>
      <w:bCs/>
      <w:kern w:val="0"/>
      <w:sz w:val="24"/>
      <w:szCs w:val="24"/>
    </w:rPr>
  </w:style>
  <w:style w:type="character" w:customStyle="1" w:styleId="59">
    <w:name w:val="Char Char8"/>
    <w:qFormat/>
    <w:uiPriority w:val="0"/>
    <w:rPr>
      <w:rFonts w:ascii="Arial" w:hAnsi="Arial" w:eastAsia="黑体"/>
      <w:b/>
      <w:bCs/>
      <w:kern w:val="2"/>
      <w:sz w:val="32"/>
      <w:szCs w:val="32"/>
      <w:lang w:val="en-US" w:eastAsia="zh-CN" w:bidi="ar-SA"/>
    </w:rPr>
  </w:style>
  <w:style w:type="character" w:customStyle="1" w:styleId="60">
    <w:name w:val="脚注文本 Char1"/>
    <w:semiHidden/>
    <w:qFormat/>
    <w:uiPriority w:val="99"/>
    <w:rPr>
      <w:rFonts w:ascii="Times New Roman" w:hAnsi="Times New Roman" w:eastAsia="宋体" w:cs="Times New Roman"/>
      <w:sz w:val="18"/>
      <w:szCs w:val="18"/>
    </w:rPr>
  </w:style>
  <w:style w:type="character" w:customStyle="1" w:styleId="61">
    <w:name w:val="正文文本 3 字符"/>
    <w:link w:val="15"/>
    <w:qFormat/>
    <w:uiPriority w:val="0"/>
    <w:rPr>
      <w:rFonts w:ascii="宋体"/>
      <w:sz w:val="24"/>
    </w:rPr>
  </w:style>
  <w:style w:type="character" w:customStyle="1" w:styleId="62">
    <w:name w:val="页脚 Char1"/>
    <w:semiHidden/>
    <w:qFormat/>
    <w:uiPriority w:val="99"/>
    <w:rPr>
      <w:rFonts w:ascii="Times New Roman" w:hAnsi="Times New Roman" w:eastAsia="宋体" w:cs="Times New Roman"/>
      <w:sz w:val="18"/>
      <w:szCs w:val="18"/>
    </w:rPr>
  </w:style>
  <w:style w:type="character" w:customStyle="1" w:styleId="63">
    <w:name w:val="标题 Char1"/>
    <w:qFormat/>
    <w:uiPriority w:val="10"/>
    <w:rPr>
      <w:rFonts w:ascii="Calibri Light" w:hAnsi="Calibri Light" w:eastAsia="宋体" w:cs="Times New Roman"/>
      <w:b/>
      <w:bCs/>
      <w:sz w:val="32"/>
      <w:szCs w:val="32"/>
    </w:rPr>
  </w:style>
  <w:style w:type="character" w:customStyle="1" w:styleId="64">
    <w:name w:val="正文文本 字符"/>
    <w:link w:val="16"/>
    <w:qFormat/>
    <w:uiPriority w:val="0"/>
    <w:rPr>
      <w:rFonts w:eastAsia="宋体"/>
      <w:szCs w:val="24"/>
    </w:rPr>
  </w:style>
  <w:style w:type="character" w:customStyle="1" w:styleId="65">
    <w:name w:val="脚注文本 字符"/>
    <w:link w:val="30"/>
    <w:qFormat/>
    <w:uiPriority w:val="0"/>
    <w:rPr>
      <w:rFonts w:eastAsia="宋体"/>
    </w:rPr>
  </w:style>
  <w:style w:type="character" w:customStyle="1" w:styleId="66">
    <w:name w:val="纯文本 Char1"/>
    <w:semiHidden/>
    <w:qFormat/>
    <w:uiPriority w:val="99"/>
    <w:rPr>
      <w:rFonts w:ascii="宋体" w:hAnsi="Courier New" w:eastAsia="宋体" w:cs="Courier New"/>
      <w:szCs w:val="21"/>
    </w:rPr>
  </w:style>
  <w:style w:type="character" w:customStyle="1" w:styleId="67">
    <w:name w:val="批注主题 字符"/>
    <w:link w:val="40"/>
    <w:qFormat/>
    <w:uiPriority w:val="0"/>
    <w:rPr>
      <w:rFonts w:ascii="Times New Roman" w:hAnsi="Times New Roman" w:eastAsia="宋体" w:cs="Times New Roman"/>
      <w:b/>
      <w:bCs/>
      <w:szCs w:val="24"/>
    </w:rPr>
  </w:style>
  <w:style w:type="character" w:customStyle="1" w:styleId="68">
    <w:name w:val="正文缩进 字符"/>
    <w:link w:val="12"/>
    <w:qFormat/>
    <w:locked/>
    <w:uiPriority w:val="0"/>
    <w:rPr>
      <w:kern w:val="2"/>
      <w:sz w:val="21"/>
      <w:szCs w:val="24"/>
    </w:rPr>
  </w:style>
  <w:style w:type="character" w:customStyle="1" w:styleId="69">
    <w:name w:val="font11"/>
    <w:qFormat/>
    <w:uiPriority w:val="0"/>
    <w:rPr>
      <w:rFonts w:hint="default" w:ascii="Times New Roman" w:hAnsi="Times New Roman" w:cs="Times New Roman"/>
      <w:color w:val="000000"/>
      <w:sz w:val="22"/>
      <w:szCs w:val="22"/>
      <w:u w:val="none"/>
    </w:rPr>
  </w:style>
  <w:style w:type="character" w:customStyle="1" w:styleId="70">
    <w:name w:val="font01"/>
    <w:qFormat/>
    <w:uiPriority w:val="0"/>
    <w:rPr>
      <w:rFonts w:hint="eastAsia" w:ascii="宋体" w:hAnsi="宋体" w:eastAsia="宋体" w:cs="宋体"/>
      <w:color w:val="000000"/>
      <w:sz w:val="22"/>
      <w:szCs w:val="22"/>
      <w:u w:val="none"/>
    </w:rPr>
  </w:style>
  <w:style w:type="character" w:customStyle="1" w:styleId="71">
    <w:name w:val="页眉 字符"/>
    <w:link w:val="27"/>
    <w:qFormat/>
    <w:uiPriority w:val="0"/>
    <w:rPr>
      <w:rFonts w:ascii="Times New Roman" w:hAnsi="Times New Roman" w:eastAsia="宋体" w:cs="Times New Roman"/>
      <w:sz w:val="18"/>
      <w:szCs w:val="18"/>
    </w:rPr>
  </w:style>
  <w:style w:type="character" w:customStyle="1" w:styleId="72">
    <w:name w:val="标题 9 字符"/>
    <w:link w:val="9"/>
    <w:qFormat/>
    <w:uiPriority w:val="0"/>
    <w:rPr>
      <w:rFonts w:ascii="Arial" w:hAnsi="Arial" w:eastAsia="黑体" w:cs="Times New Roman"/>
      <w:kern w:val="0"/>
      <w:szCs w:val="21"/>
    </w:rPr>
  </w:style>
  <w:style w:type="character" w:customStyle="1" w:styleId="73">
    <w:name w:val="标题 2 Char1"/>
    <w:qFormat/>
    <w:uiPriority w:val="0"/>
    <w:rPr>
      <w:rFonts w:ascii="Arial" w:hAnsi="Arial" w:eastAsia="黑体" w:cs="Times New Roman"/>
      <w:b/>
      <w:bCs/>
      <w:sz w:val="32"/>
      <w:szCs w:val="32"/>
      <w:lang w:val="en-US" w:eastAsia="en-US" w:bidi="ar-SA"/>
    </w:rPr>
  </w:style>
  <w:style w:type="character" w:customStyle="1" w:styleId="74">
    <w:name w:val="正文文本缩进 字符"/>
    <w:link w:val="17"/>
    <w:qFormat/>
    <w:uiPriority w:val="0"/>
    <w:rPr>
      <w:szCs w:val="24"/>
    </w:rPr>
  </w:style>
  <w:style w:type="character" w:customStyle="1" w:styleId="75">
    <w:name w:val="文档结构图 字符"/>
    <w:link w:val="13"/>
    <w:qFormat/>
    <w:uiPriority w:val="0"/>
    <w:rPr>
      <w:rFonts w:ascii="Times New Roman" w:hAnsi="Times New Roman" w:eastAsia="宋体" w:cs="Times New Roman"/>
      <w:szCs w:val="24"/>
      <w:shd w:val="clear" w:color="auto" w:fill="000080"/>
    </w:rPr>
  </w:style>
  <w:style w:type="character" w:customStyle="1" w:styleId="76">
    <w:name w:val="font161"/>
    <w:qFormat/>
    <w:uiPriority w:val="0"/>
    <w:rPr>
      <w:b/>
      <w:bCs/>
      <w:sz w:val="32"/>
      <w:szCs w:val="32"/>
    </w:rPr>
  </w:style>
  <w:style w:type="character" w:customStyle="1" w:styleId="77">
    <w:name w:val="标题 2 字符"/>
    <w:link w:val="4"/>
    <w:qFormat/>
    <w:uiPriority w:val="0"/>
    <w:rPr>
      <w:rFonts w:ascii="Arial" w:hAnsi="Arial" w:eastAsia="黑体" w:cs="Times New Roman"/>
      <w:b/>
      <w:bCs/>
      <w:sz w:val="32"/>
      <w:szCs w:val="32"/>
    </w:rPr>
  </w:style>
  <w:style w:type="character" w:customStyle="1" w:styleId="78">
    <w:name w:val="标题 字符"/>
    <w:link w:val="39"/>
    <w:qFormat/>
    <w:uiPriority w:val="0"/>
    <w:rPr>
      <w:rFonts w:ascii="Arial" w:hAnsi="Arial"/>
      <w:b/>
      <w:sz w:val="32"/>
    </w:rPr>
  </w:style>
  <w:style w:type="character" w:customStyle="1" w:styleId="79">
    <w:name w:val="批注框文本 字符"/>
    <w:link w:val="25"/>
    <w:qFormat/>
    <w:uiPriority w:val="0"/>
    <w:rPr>
      <w:rFonts w:ascii="Times New Roman" w:hAnsi="Times New Roman" w:eastAsia="宋体" w:cs="Times New Roman"/>
      <w:sz w:val="18"/>
      <w:szCs w:val="18"/>
    </w:rPr>
  </w:style>
  <w:style w:type="character" w:customStyle="1" w:styleId="80">
    <w:name w:val="标题 8 字符"/>
    <w:link w:val="8"/>
    <w:qFormat/>
    <w:uiPriority w:val="0"/>
    <w:rPr>
      <w:rFonts w:ascii="Arial" w:hAnsi="Arial" w:eastAsia="黑体" w:cs="Times New Roman"/>
      <w:kern w:val="0"/>
      <w:sz w:val="24"/>
      <w:szCs w:val="24"/>
    </w:rPr>
  </w:style>
  <w:style w:type="character" w:customStyle="1" w:styleId="81">
    <w:name w:val="日期 字符"/>
    <w:link w:val="23"/>
    <w:qFormat/>
    <w:uiPriority w:val="0"/>
    <w:rPr>
      <w:rFonts w:ascii="Times New Roman" w:hAnsi="Times New Roman" w:eastAsia="宋体" w:cs="Times New Roman"/>
      <w:sz w:val="24"/>
      <w:szCs w:val="20"/>
    </w:rPr>
  </w:style>
  <w:style w:type="character" w:customStyle="1" w:styleId="82">
    <w:name w:val="标题 1 字符"/>
    <w:link w:val="3"/>
    <w:qFormat/>
    <w:uiPriority w:val="0"/>
    <w:rPr>
      <w:rFonts w:ascii="Times New Roman" w:hAnsi="Times New Roman" w:eastAsia="宋体" w:cs="Times New Roman"/>
      <w:b/>
      <w:bCs/>
      <w:kern w:val="44"/>
      <w:sz w:val="44"/>
      <w:szCs w:val="44"/>
    </w:rPr>
  </w:style>
  <w:style w:type="character" w:customStyle="1" w:styleId="83">
    <w:name w:val="招标节 Char"/>
    <w:link w:val="84"/>
    <w:qFormat/>
    <w:locked/>
    <w:uiPriority w:val="0"/>
    <w:rPr>
      <w:b/>
      <w:sz w:val="24"/>
      <w:szCs w:val="24"/>
    </w:rPr>
  </w:style>
  <w:style w:type="paragraph" w:customStyle="1" w:styleId="84">
    <w:name w:val="招标节"/>
    <w:basedOn w:val="1"/>
    <w:next w:val="1"/>
    <w:link w:val="83"/>
    <w:qFormat/>
    <w:uiPriority w:val="0"/>
    <w:pPr>
      <w:spacing w:beforeLines="50" w:afterLines="50"/>
      <w:outlineLvl w:val="1"/>
    </w:pPr>
    <w:rPr>
      <w:b/>
      <w:kern w:val="0"/>
      <w:sz w:val="24"/>
    </w:rPr>
  </w:style>
  <w:style w:type="character" w:customStyle="1" w:styleId="85">
    <w:name w:val="正文文本缩进 3 字符"/>
    <w:link w:val="32"/>
    <w:qFormat/>
    <w:uiPriority w:val="0"/>
    <w:rPr>
      <w:rFonts w:ascii="Times New Roman" w:hAnsi="Times New Roman" w:eastAsia="宋体" w:cs="Times New Roman"/>
      <w:sz w:val="16"/>
      <w:szCs w:val="16"/>
    </w:rPr>
  </w:style>
  <w:style w:type="character" w:customStyle="1" w:styleId="86">
    <w:name w:val="tpc_content1"/>
    <w:qFormat/>
    <w:uiPriority w:val="0"/>
    <w:rPr>
      <w:sz w:val="20"/>
      <w:szCs w:val="20"/>
    </w:rPr>
  </w:style>
  <w:style w:type="character" w:customStyle="1" w:styleId="87">
    <w:name w:val="Char Char"/>
    <w:qFormat/>
    <w:uiPriority w:val="0"/>
    <w:rPr>
      <w:rFonts w:ascii="Arial" w:hAnsi="Arial" w:eastAsia="黑体"/>
      <w:b/>
      <w:bCs/>
      <w:kern w:val="2"/>
      <w:sz w:val="32"/>
      <w:szCs w:val="32"/>
      <w:lang w:val="en-US" w:eastAsia="zh-CN" w:bidi="ar-SA"/>
    </w:rPr>
  </w:style>
  <w:style w:type="character" w:customStyle="1" w:styleId="88">
    <w:name w:val="正文文本 Char1"/>
    <w:semiHidden/>
    <w:qFormat/>
    <w:uiPriority w:val="99"/>
    <w:rPr>
      <w:rFonts w:ascii="Times New Roman" w:hAnsi="Times New Roman" w:eastAsia="宋体" w:cs="Times New Roman"/>
      <w:szCs w:val="24"/>
    </w:rPr>
  </w:style>
  <w:style w:type="character" w:customStyle="1" w:styleId="89">
    <w:name w:val="Char Char2"/>
    <w:qFormat/>
    <w:uiPriority w:val="0"/>
    <w:rPr>
      <w:rFonts w:eastAsia="宋体"/>
      <w:kern w:val="2"/>
      <w:sz w:val="21"/>
      <w:szCs w:val="24"/>
      <w:lang w:val="en-US" w:eastAsia="zh-CN" w:bidi="ar-SA"/>
    </w:rPr>
  </w:style>
  <w:style w:type="character" w:customStyle="1" w:styleId="90">
    <w:name w:val="apple-converted-space"/>
    <w:qFormat/>
    <w:uiPriority w:val="0"/>
  </w:style>
  <w:style w:type="character" w:customStyle="1" w:styleId="91">
    <w:name w:val="标题 4 字符"/>
    <w:link w:val="2"/>
    <w:qFormat/>
    <w:uiPriority w:val="0"/>
    <w:rPr>
      <w:rFonts w:ascii="Arial" w:hAnsi="Arial" w:eastAsia="黑体" w:cs="Times New Roman"/>
      <w:b/>
      <w:bCs/>
      <w:sz w:val="28"/>
      <w:szCs w:val="28"/>
    </w:rPr>
  </w:style>
  <w:style w:type="character" w:customStyle="1" w:styleId="92">
    <w:name w:val="正文文本缩进 Char1"/>
    <w:semiHidden/>
    <w:qFormat/>
    <w:uiPriority w:val="99"/>
    <w:rPr>
      <w:rFonts w:ascii="Times New Roman" w:hAnsi="Times New Roman" w:eastAsia="宋体" w:cs="Times New Roman"/>
      <w:szCs w:val="24"/>
    </w:rPr>
  </w:style>
  <w:style w:type="character" w:customStyle="1" w:styleId="93">
    <w:name w:val="页脚 字符"/>
    <w:link w:val="26"/>
    <w:qFormat/>
    <w:uiPriority w:val="99"/>
    <w:rPr>
      <w:sz w:val="18"/>
      <w:szCs w:val="18"/>
    </w:rPr>
  </w:style>
  <w:style w:type="character" w:customStyle="1" w:styleId="94">
    <w:name w:val="Char Char7"/>
    <w:qFormat/>
    <w:uiPriority w:val="0"/>
    <w:rPr>
      <w:rFonts w:ascii="Arial" w:hAnsi="Arial" w:eastAsia="黑体"/>
      <w:b/>
      <w:bCs/>
      <w:kern w:val="2"/>
      <w:sz w:val="32"/>
      <w:szCs w:val="32"/>
      <w:lang w:val="en-US" w:eastAsia="zh-CN" w:bidi="ar-SA"/>
    </w:rPr>
  </w:style>
  <w:style w:type="character" w:customStyle="1" w:styleId="95">
    <w:name w:val="HTML 预设格式 字符"/>
    <w:link w:val="36"/>
    <w:qFormat/>
    <w:uiPriority w:val="0"/>
    <w:rPr>
      <w:rFonts w:ascii="微软雅黑" w:hAnsi="微软雅黑" w:eastAsia="微软雅黑" w:cs="Times New Roman"/>
      <w:kern w:val="0"/>
      <w:sz w:val="24"/>
      <w:szCs w:val="24"/>
    </w:rPr>
  </w:style>
  <w:style w:type="character" w:customStyle="1" w:styleId="96">
    <w:name w:val="批注文字 Char"/>
    <w:qFormat/>
    <w:uiPriority w:val="0"/>
    <w:rPr>
      <w:rFonts w:eastAsia="宋体"/>
      <w:kern w:val="2"/>
      <w:sz w:val="21"/>
      <w:szCs w:val="24"/>
      <w:lang w:val="en-US" w:eastAsia="zh-CN" w:bidi="ar-SA"/>
    </w:rPr>
  </w:style>
  <w:style w:type="character" w:customStyle="1" w:styleId="97">
    <w:name w:val="纯文本 字符"/>
    <w:link w:val="21"/>
    <w:qFormat/>
    <w:uiPriority w:val="99"/>
    <w:rPr>
      <w:rFonts w:ascii="Courier New" w:hAnsi="Courier New"/>
    </w:rPr>
  </w:style>
  <w:style w:type="character" w:customStyle="1" w:styleId="98">
    <w:name w:val="标题 7 字符"/>
    <w:link w:val="7"/>
    <w:qFormat/>
    <w:uiPriority w:val="0"/>
    <w:rPr>
      <w:rFonts w:ascii="Times New Roman" w:hAnsi="Times New Roman" w:eastAsia="宋体" w:cs="Times New Roman"/>
      <w:b/>
      <w:bCs/>
      <w:kern w:val="0"/>
      <w:sz w:val="24"/>
      <w:szCs w:val="24"/>
    </w:rPr>
  </w:style>
  <w:style w:type="paragraph" w:customStyle="1" w:styleId="99">
    <w:name w:val="样式4"/>
    <w:basedOn w:val="5"/>
    <w:qFormat/>
    <w:uiPriority w:val="0"/>
    <w:rPr>
      <w:rFonts w:eastAsia="Arial"/>
    </w:rPr>
  </w:style>
  <w:style w:type="paragraph" w:customStyle="1" w:styleId="100">
    <w:name w:val="Normal_95"/>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1">
    <w:name w:val="Normal_67"/>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2">
    <w:name w:val="font10"/>
    <w:basedOn w:val="1"/>
    <w:qFormat/>
    <w:uiPriority w:val="0"/>
    <w:pPr>
      <w:widowControl/>
      <w:spacing w:before="100" w:beforeAutospacing="1" w:after="100" w:afterAutospacing="1"/>
      <w:jc w:val="left"/>
    </w:pPr>
    <w:rPr>
      <w:kern w:val="0"/>
      <w:sz w:val="28"/>
      <w:szCs w:val="28"/>
    </w:rPr>
  </w:style>
  <w:style w:type="paragraph" w:customStyle="1" w:styleId="103">
    <w:name w:val="Normal_53"/>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4">
    <w:name w:val="Normal_60"/>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5">
    <w:name w:val="样式1"/>
    <w:basedOn w:val="5"/>
    <w:qFormat/>
    <w:uiPriority w:val="0"/>
    <w:rPr>
      <w:rFonts w:eastAsia="Arial"/>
    </w:rPr>
  </w:style>
  <w:style w:type="paragraph" w:customStyle="1" w:styleId="106">
    <w:name w:val="Normal_250"/>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7">
    <w:name w:val="Normal_57"/>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8">
    <w:name w:val="Char"/>
    <w:basedOn w:val="1"/>
    <w:qFormat/>
    <w:uiPriority w:val="0"/>
    <w:pPr>
      <w:tabs>
        <w:tab w:val="left" w:pos="360"/>
      </w:tabs>
    </w:pPr>
    <w:rPr>
      <w:sz w:val="24"/>
    </w:rPr>
  </w:style>
  <w:style w:type="paragraph" w:customStyle="1" w:styleId="109">
    <w:name w:val="Normal_93"/>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0">
    <w:name w:val="表格"/>
    <w:basedOn w:val="1"/>
    <w:qFormat/>
    <w:uiPriority w:val="0"/>
    <w:pPr>
      <w:jc w:val="center"/>
      <w:textAlignment w:val="center"/>
    </w:pPr>
    <w:rPr>
      <w:rFonts w:ascii="华文细黑" w:hAnsi="华文细黑"/>
      <w:kern w:val="0"/>
      <w:szCs w:val="20"/>
    </w:rPr>
  </w:style>
  <w:style w:type="paragraph" w:customStyle="1" w:styleId="111">
    <w:name w:val="Normal_55"/>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2">
    <w:name w:val="Normal_61"/>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3">
    <w:name w:val="Normal_68"/>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4">
    <w:name w:val="样式 居中 首行缩进:  2 字符"/>
    <w:basedOn w:val="1"/>
    <w:qFormat/>
    <w:uiPriority w:val="0"/>
    <w:pPr>
      <w:widowControl/>
      <w:spacing w:line="360" w:lineRule="auto"/>
      <w:ind w:firstLine="480" w:firstLineChars="200"/>
      <w:jc w:val="center"/>
    </w:pPr>
    <w:rPr>
      <w:rFonts w:ascii="Calibri" w:hAnsi="Calibri" w:cs="宋体"/>
      <w:kern w:val="0"/>
      <w:szCs w:val="20"/>
      <w:lang w:eastAsia="en-US" w:bidi="en-US"/>
    </w:rPr>
  </w:style>
  <w:style w:type="paragraph" w:customStyle="1" w:styleId="115">
    <w:name w:val="Normal_63"/>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6">
    <w:name w:val="Normal_51"/>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7">
    <w:name w:val="Normal_59"/>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8">
    <w:name w:val="Normal_66"/>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9">
    <w:name w:val="Normal_64"/>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0">
    <w:name w:val="列表段落1"/>
    <w:basedOn w:val="1"/>
    <w:qFormat/>
    <w:uiPriority w:val="34"/>
    <w:pPr>
      <w:ind w:firstLine="420" w:firstLineChars="200"/>
    </w:pPr>
    <w:rPr>
      <w:rFonts w:ascii="Calibri" w:hAnsi="Calibri"/>
      <w:szCs w:val="22"/>
    </w:rPr>
  </w:style>
  <w:style w:type="paragraph" w:customStyle="1" w:styleId="121">
    <w:name w:val="样式 标题 2 + Times New Roman 四号 非加粗 段前: 5 磅 段后: 0 磅 行距: 固定值 20..."/>
    <w:basedOn w:val="4"/>
    <w:qFormat/>
    <w:uiPriority w:val="0"/>
    <w:pPr>
      <w:spacing w:before="100" w:after="0" w:line="400" w:lineRule="exact"/>
    </w:pPr>
    <w:rPr>
      <w:rFonts w:ascii="Times New Roman" w:hAnsi="Times New Roman" w:cs="宋体"/>
      <w:b w:val="0"/>
      <w:bCs w:val="0"/>
      <w:sz w:val="28"/>
      <w:szCs w:val="20"/>
    </w:rPr>
  </w:style>
  <w:style w:type="paragraph" w:customStyle="1" w:styleId="122">
    <w:name w:val="Normal_50"/>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3">
    <w:name w:val="Normal_65"/>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4">
    <w:name w:val="表中"/>
    <w:basedOn w:val="1"/>
    <w:qFormat/>
    <w:uiPriority w:val="0"/>
    <w:pPr>
      <w:autoSpaceDE w:val="0"/>
      <w:autoSpaceDN w:val="0"/>
      <w:adjustRightInd w:val="0"/>
      <w:spacing w:line="360" w:lineRule="atLeast"/>
      <w:jc w:val="center"/>
    </w:pPr>
    <w:rPr>
      <w:rFonts w:ascii="宋体"/>
      <w:kern w:val="0"/>
      <w:szCs w:val="20"/>
    </w:rPr>
  </w:style>
  <w:style w:type="paragraph" w:customStyle="1" w:styleId="125">
    <w:name w:val="样式 标题 1 + 黑体 三号 非加粗 居中 段前: 6 磅 段后: 6 磅 行距: 固定值 20 磅"/>
    <w:basedOn w:val="3"/>
    <w:qFormat/>
    <w:uiPriority w:val="0"/>
    <w:pPr>
      <w:spacing w:before="120" w:after="120" w:line="400" w:lineRule="exact"/>
      <w:jc w:val="center"/>
    </w:pPr>
    <w:rPr>
      <w:rFonts w:ascii="黑体" w:hAnsi="黑体" w:eastAsia="黑体" w:cs="宋体"/>
      <w:b w:val="0"/>
      <w:bCs w:val="0"/>
      <w:sz w:val="32"/>
      <w:szCs w:val="20"/>
    </w:rPr>
  </w:style>
  <w:style w:type="paragraph" w:customStyle="1" w:styleId="126">
    <w:name w:val="1"/>
    <w:basedOn w:val="1"/>
    <w:next w:val="1"/>
    <w:qFormat/>
    <w:uiPriority w:val="0"/>
  </w:style>
  <w:style w:type="paragraph" w:customStyle="1" w:styleId="127">
    <w:name w:val="Normal_58"/>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8">
    <w:name w:val="Normal_56"/>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9">
    <w:name w:val="规范文本"/>
    <w:basedOn w:val="21"/>
    <w:qFormat/>
    <w:uiPriority w:val="0"/>
    <w:pPr>
      <w:adjustRightInd w:val="0"/>
      <w:snapToGrid w:val="0"/>
      <w:spacing w:line="360" w:lineRule="exact"/>
      <w:ind w:firstLine="420"/>
    </w:pPr>
    <w:rPr>
      <w:rFonts w:ascii="宋体"/>
      <w:snapToGrid w:val="0"/>
      <w:szCs w:val="21"/>
    </w:rPr>
  </w:style>
  <w:style w:type="paragraph" w:customStyle="1" w:styleId="130">
    <w:name w:val="样式 标题 2 + Times New Roman 四号 非加粗 行距: 单倍行距"/>
    <w:basedOn w:val="4"/>
    <w:qFormat/>
    <w:uiPriority w:val="0"/>
    <w:pPr>
      <w:spacing w:before="0" w:after="0" w:line="240" w:lineRule="auto"/>
      <w:jc w:val="center"/>
    </w:pPr>
    <w:rPr>
      <w:rFonts w:ascii="宋体" w:hAnsi="宋体" w:eastAsia="宋体"/>
      <w:bCs w:val="0"/>
      <w:color w:val="000000"/>
      <w:kern w:val="44"/>
      <w:sz w:val="28"/>
      <w:szCs w:val="28"/>
    </w:rPr>
  </w:style>
  <w:style w:type="paragraph" w:customStyle="1" w:styleId="131">
    <w:name w:val="节"/>
    <w:basedOn w:val="21"/>
    <w:qFormat/>
    <w:uiPriority w:val="0"/>
    <w:pPr>
      <w:adjustRightInd w:val="0"/>
      <w:snapToGrid w:val="0"/>
      <w:spacing w:before="600" w:after="600"/>
      <w:jc w:val="center"/>
      <w:outlineLvl w:val="2"/>
    </w:pPr>
    <w:rPr>
      <w:rFonts w:ascii="黑体" w:eastAsia="黑体"/>
      <w:snapToGrid w:val="0"/>
      <w:w w:val="90"/>
      <w:sz w:val="32"/>
    </w:rPr>
  </w:style>
  <w:style w:type="paragraph" w:customStyle="1" w:styleId="132">
    <w:name w:val="Normal_8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3">
    <w:name w:val="样式3"/>
    <w:basedOn w:val="5"/>
    <w:qFormat/>
    <w:uiPriority w:val="0"/>
    <w:rPr>
      <w:rFonts w:eastAsia="Arial"/>
    </w:rPr>
  </w:style>
  <w:style w:type="paragraph" w:customStyle="1" w:styleId="134">
    <w:name w:val="Normal_96"/>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5">
    <w:name w:val="Normal_5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6">
    <w:name w:val="6'"/>
    <w:basedOn w:val="1"/>
    <w:qFormat/>
    <w:uiPriority w:val="0"/>
    <w:pPr>
      <w:autoSpaceDE w:val="0"/>
      <w:autoSpaceDN w:val="0"/>
      <w:adjustRightInd w:val="0"/>
      <w:snapToGrid w:val="0"/>
      <w:spacing w:line="320" w:lineRule="exact"/>
      <w:jc w:val="center"/>
      <w:textAlignment w:val="baseline"/>
    </w:pPr>
    <w:rPr>
      <w:spacing w:val="20"/>
      <w:kern w:val="28"/>
      <w:szCs w:val="20"/>
    </w:rPr>
  </w:style>
  <w:style w:type="paragraph" w:customStyle="1" w:styleId="137">
    <w:name w:val="Normal_9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8">
    <w:name w:val="正文文本 (15)"/>
    <w:basedOn w:val="1"/>
    <w:qFormat/>
    <w:uiPriority w:val="0"/>
    <w:pPr>
      <w:shd w:val="clear" w:color="auto" w:fill="FFFFFF"/>
      <w:spacing w:line="0" w:lineRule="atLeast"/>
      <w:jc w:val="left"/>
    </w:pPr>
    <w:rPr>
      <w:rFonts w:ascii="MingLiU" w:hAnsi="MingLiU" w:eastAsia="MingLiU"/>
      <w:spacing w:val="10"/>
      <w:kern w:val="0"/>
      <w:sz w:val="19"/>
      <w:szCs w:val="19"/>
    </w:rPr>
  </w:style>
  <w:style w:type="paragraph" w:customStyle="1" w:styleId="139">
    <w:name w:val="Normal_94"/>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0">
    <w:name w:val="Normal_48"/>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1">
    <w:name w:val="正文文本 (2)"/>
    <w:basedOn w:val="1"/>
    <w:qFormat/>
    <w:uiPriority w:val="0"/>
    <w:pPr>
      <w:shd w:val="clear" w:color="auto" w:fill="FFFFFF"/>
      <w:spacing w:before="300" w:line="439" w:lineRule="exact"/>
      <w:jc w:val="distribute"/>
    </w:pPr>
    <w:rPr>
      <w:rFonts w:ascii="MingLiU" w:hAnsi="MingLiU" w:eastAsia="MingLiU"/>
      <w:kern w:val="0"/>
      <w:sz w:val="22"/>
      <w:szCs w:val="22"/>
    </w:rPr>
  </w:style>
  <w:style w:type="paragraph" w:customStyle="1" w:styleId="142">
    <w:name w:val="设计说明2"/>
    <w:basedOn w:val="1"/>
    <w:qFormat/>
    <w:uiPriority w:val="0"/>
    <w:pPr>
      <w:numPr>
        <w:ilvl w:val="1"/>
        <w:numId w:val="1"/>
      </w:numPr>
      <w:tabs>
        <w:tab w:val="left" w:pos="630"/>
      </w:tabs>
      <w:spacing w:before="120" w:after="120" w:line="400" w:lineRule="exact"/>
      <w:jc w:val="left"/>
      <w:outlineLvl w:val="1"/>
    </w:pPr>
    <w:rPr>
      <w:rFonts w:ascii="新宋体" w:hAnsi="新宋体"/>
      <w:b/>
      <w:sz w:val="28"/>
      <w:szCs w:val="20"/>
    </w:rPr>
  </w:style>
  <w:style w:type="paragraph" w:customStyle="1" w:styleId="143">
    <w:name w:val="Normal_6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4">
    <w:name w:val="样式 宋体 左 首行缩进:  2 字符"/>
    <w:basedOn w:val="1"/>
    <w:qFormat/>
    <w:uiPriority w:val="0"/>
    <w:pPr>
      <w:widowControl/>
      <w:spacing w:line="360" w:lineRule="auto"/>
      <w:ind w:firstLine="200" w:firstLineChars="200"/>
    </w:pPr>
    <w:rPr>
      <w:rFonts w:cs="宋体"/>
      <w:kern w:val="0"/>
      <w:szCs w:val="20"/>
      <w:lang w:eastAsia="en-US" w:bidi="en-US"/>
    </w:rPr>
  </w:style>
  <w:style w:type="paragraph" w:customStyle="1" w:styleId="145">
    <w:name w:val="Normal_54"/>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6">
    <w:name w:val="Blockquote"/>
    <w:basedOn w:val="1"/>
    <w:qFormat/>
    <w:uiPriority w:val="0"/>
    <w:pPr>
      <w:autoSpaceDE w:val="0"/>
      <w:autoSpaceDN w:val="0"/>
      <w:adjustRightInd w:val="0"/>
      <w:spacing w:before="100" w:after="100"/>
      <w:ind w:left="360" w:right="360"/>
      <w:jc w:val="left"/>
    </w:pPr>
    <w:rPr>
      <w:kern w:val="0"/>
      <w:sz w:val="24"/>
      <w:szCs w:val="20"/>
    </w:rPr>
  </w:style>
  <w:style w:type="paragraph" w:customStyle="1" w:styleId="147">
    <w:name w:val="第二"/>
    <w:basedOn w:val="1"/>
    <w:qFormat/>
    <w:uiPriority w:val="0"/>
    <w:pPr>
      <w:adjustRightInd w:val="0"/>
      <w:snapToGrid w:val="0"/>
      <w:spacing w:line="360" w:lineRule="auto"/>
      <w:ind w:right="-108" w:rightChars="-45" w:firstLine="482"/>
    </w:pPr>
    <w:rPr>
      <w:b/>
    </w:rPr>
  </w:style>
  <w:style w:type="paragraph" w:customStyle="1" w:styleId="148">
    <w:name w:val="样式 标题 3 + (中文) 黑体 小四 非加粗 段前: 7.8 磅 段后: 0 磅 行距: 固定值 20 磅"/>
    <w:basedOn w:val="5"/>
    <w:qFormat/>
    <w:uiPriority w:val="0"/>
    <w:pPr>
      <w:spacing w:before="0" w:after="0" w:line="400" w:lineRule="exact"/>
    </w:pPr>
    <w:rPr>
      <w:rFonts w:eastAsia="黑体" w:cs="宋体"/>
      <w:b w:val="0"/>
      <w:bCs w:val="0"/>
      <w:sz w:val="24"/>
      <w:szCs w:val="20"/>
    </w:rPr>
  </w:style>
  <w:style w:type="paragraph" w:customStyle="1" w:styleId="149">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50">
    <w:name w:val="xl27"/>
    <w:basedOn w:val="1"/>
    <w:qFormat/>
    <w:uiPriority w:val="0"/>
    <w:pPr>
      <w:widowControl/>
      <w:spacing w:before="100" w:beforeAutospacing="1" w:after="100" w:afterAutospacing="1"/>
      <w:jc w:val="center"/>
      <w:textAlignment w:val="center"/>
    </w:pPr>
    <w:rPr>
      <w:rFonts w:ascii="Arial Unicode MS" w:hAnsi="Arial Unicode MS" w:eastAsia="Arial Unicode MS"/>
      <w:kern w:val="0"/>
      <w:sz w:val="24"/>
    </w:rPr>
  </w:style>
  <w:style w:type="paragraph" w:customStyle="1" w:styleId="151">
    <w:name w:val="内容"/>
    <w:basedOn w:val="1"/>
    <w:qFormat/>
    <w:uiPriority w:val="0"/>
    <w:pPr>
      <w:spacing w:line="480" w:lineRule="exact"/>
      <w:ind w:firstLine="200" w:firstLineChars="200"/>
    </w:pPr>
  </w:style>
  <w:style w:type="paragraph" w:customStyle="1" w:styleId="152">
    <w:name w:val="正文 New New New New New New New New New New New New New New New New New New New New New New New New New New New New New New New New New New New New"/>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53">
    <w:name w:val="Normal_49"/>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54">
    <w:name w:val="列出段落1"/>
    <w:basedOn w:val="1"/>
    <w:qFormat/>
    <w:uiPriority w:val="99"/>
    <w:pPr>
      <w:ind w:firstLine="420" w:firstLineChars="200"/>
    </w:pPr>
  </w:style>
  <w:style w:type="paragraph" w:customStyle="1" w:styleId="155">
    <w:name w:val="Normal_47"/>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56">
    <w:name w:val="表格文字"/>
    <w:basedOn w:val="1"/>
    <w:qFormat/>
    <w:uiPriority w:val="0"/>
    <w:pPr>
      <w:adjustRightInd w:val="0"/>
      <w:spacing w:line="420" w:lineRule="atLeast"/>
      <w:jc w:val="left"/>
      <w:textAlignment w:val="baseline"/>
    </w:pPr>
    <w:rPr>
      <w:kern w:val="0"/>
      <w:szCs w:val="20"/>
    </w:rPr>
  </w:style>
  <w:style w:type="paragraph" w:customStyle="1" w:styleId="157">
    <w:name w:val="须知内容"/>
    <w:qFormat/>
    <w:uiPriority w:val="0"/>
    <w:pPr>
      <w:tabs>
        <w:tab w:val="left" w:pos="5140"/>
        <w:tab w:val="left" w:pos="8520"/>
      </w:tabs>
      <w:adjustRightInd w:val="0"/>
      <w:snapToGrid w:val="0"/>
      <w:spacing w:line="320" w:lineRule="atLeast"/>
    </w:pPr>
    <w:rPr>
      <w:rFonts w:ascii="仿宋_GB2312" w:hAnsi="宋体" w:eastAsia="仿宋_GB2312" w:cs="Times New Roman"/>
      <w:kern w:val="2"/>
      <w:sz w:val="21"/>
      <w:szCs w:val="21"/>
      <w:lang w:val="en-US" w:eastAsia="zh-CN" w:bidi="ar-SA"/>
    </w:rPr>
  </w:style>
  <w:style w:type="paragraph" w:customStyle="1" w:styleId="158">
    <w:name w:val="样式2"/>
    <w:basedOn w:val="5"/>
    <w:qFormat/>
    <w:uiPriority w:val="0"/>
  </w:style>
  <w:style w:type="character" w:customStyle="1" w:styleId="159">
    <w:name w:val="after"/>
    <w:basedOn w:val="45"/>
    <w:qFormat/>
    <w:uiPriority w:val="0"/>
    <w:rPr>
      <w:bdr w:val="dashed" w:color="auto" w:sz="48" w:space="0"/>
    </w:rPr>
  </w:style>
  <w:style w:type="character" w:customStyle="1" w:styleId="160">
    <w:name w:val="before"/>
    <w:basedOn w:val="45"/>
    <w:qFormat/>
    <w:uiPriority w:val="0"/>
    <w:rPr>
      <w:bdr w:val="single" w:color="auto" w:sz="48" w:space="0"/>
    </w:rPr>
  </w:style>
  <w:style w:type="character" w:customStyle="1" w:styleId="161">
    <w:name w:val="hover48"/>
    <w:basedOn w:val="45"/>
    <w:qFormat/>
    <w:uiPriority w:val="0"/>
    <w:rPr>
      <w:shd w:val="clear" w:color="auto" w:fill="346AC3"/>
    </w:rPr>
  </w:style>
  <w:style w:type="character" w:customStyle="1" w:styleId="162">
    <w:name w:val="hover49"/>
    <w:basedOn w:val="45"/>
    <w:qFormat/>
    <w:uiPriority w:val="0"/>
  </w:style>
  <w:style w:type="character" w:customStyle="1" w:styleId="163">
    <w:name w:val="hover50"/>
    <w:basedOn w:val="45"/>
    <w:qFormat/>
    <w:uiPriority w:val="0"/>
    <w:rPr>
      <w:color w:val="4285F4"/>
      <w:u w:val="none"/>
    </w:rPr>
  </w:style>
  <w:style w:type="character" w:customStyle="1" w:styleId="164">
    <w:name w:val="hover51"/>
    <w:basedOn w:val="45"/>
    <w:qFormat/>
    <w:uiPriority w:val="0"/>
    <w:rPr>
      <w:color w:val="4285F4"/>
    </w:rPr>
  </w:style>
  <w:style w:type="character" w:customStyle="1" w:styleId="165">
    <w:name w:val="hover52"/>
    <w:basedOn w:val="45"/>
    <w:qFormat/>
    <w:uiPriority w:val="0"/>
    <w:rPr>
      <w:color w:val="1A85D7"/>
    </w:rPr>
  </w:style>
  <w:style w:type="character" w:customStyle="1" w:styleId="166">
    <w:name w:val="credit"/>
    <w:basedOn w:val="45"/>
    <w:qFormat/>
    <w:uiPriority w:val="0"/>
    <w:rPr>
      <w:sz w:val="18"/>
      <w:szCs w:val="18"/>
    </w:rPr>
  </w:style>
  <w:style w:type="character" w:customStyle="1" w:styleId="167">
    <w:name w:val="first-child"/>
    <w:basedOn w:val="45"/>
    <w:qFormat/>
    <w:uiPriority w:val="0"/>
  </w:style>
  <w:style w:type="paragraph" w:customStyle="1" w:styleId="168">
    <w:name w:val="Table Paragraph"/>
    <w:basedOn w:val="1"/>
    <w:qFormat/>
    <w:uiPriority w:val="1"/>
  </w:style>
  <w:style w:type="table" w:customStyle="1" w:styleId="169">
    <w:name w:val="Table Normal"/>
    <w:semiHidden/>
    <w:unhideWhenUsed/>
    <w:qFormat/>
    <w:uiPriority w:val="2"/>
    <w:tblPr>
      <w:tblCellMar>
        <w:top w:w="0" w:type="dxa"/>
        <w:left w:w="0" w:type="dxa"/>
        <w:bottom w:w="0" w:type="dxa"/>
        <w:right w:w="0" w:type="dxa"/>
      </w:tblCellMar>
    </w:tblPr>
  </w:style>
  <w:style w:type="paragraph" w:customStyle="1" w:styleId="170">
    <w:name w:val="符号列表"/>
    <w:basedOn w:val="1"/>
    <w:next w:val="171"/>
    <w:qFormat/>
    <w:uiPriority w:val="34"/>
    <w:pPr>
      <w:spacing w:beforeLines="50"/>
      <w:ind w:firstLine="420" w:firstLineChars="200"/>
    </w:pPr>
    <w:rPr>
      <w:rFonts w:ascii="Calibri" w:hAnsi="Calibri"/>
      <w:sz w:val="24"/>
      <w:szCs w:val="22"/>
      <w:lang w:val="zh-CN"/>
    </w:rPr>
  </w:style>
  <w:style w:type="paragraph" w:customStyle="1" w:styleId="171">
    <w:name w:val="列出段落11"/>
    <w:basedOn w:val="1"/>
    <w:qFormat/>
    <w:uiPriority w:val="99"/>
    <w:pPr>
      <w:ind w:firstLine="420" w:firstLineChars="200"/>
    </w:pPr>
  </w:style>
  <w:style w:type="paragraph" w:customStyle="1" w:styleId="172">
    <w:name w:val="*正文"/>
    <w:basedOn w:val="1"/>
    <w:qFormat/>
    <w:uiPriority w:val="0"/>
    <w:pPr>
      <w:widowControl/>
      <w:ind w:firstLine="200" w:firstLineChars="200"/>
    </w:pPr>
    <w:rPr>
      <w:rFonts w:ascii="仿宋_GB2312" w:eastAsia="仿宋_GB2312" w:cstheme="minorBidi"/>
      <w:sz w:val="24"/>
      <w:szCs w:val="28"/>
    </w:rPr>
  </w:style>
  <w:style w:type="paragraph" w:customStyle="1" w:styleId="173">
    <w:name w:val="表体"/>
    <w:basedOn w:val="1"/>
    <w:next w:val="1"/>
    <w:qFormat/>
    <w:uiPriority w:val="0"/>
    <w:pPr>
      <w:snapToGrid w:val="0"/>
      <w:spacing w:line="0" w:lineRule="atLeast"/>
    </w:pPr>
    <w:rPr>
      <w:b/>
      <w:szCs w:val="20"/>
    </w:rPr>
  </w:style>
  <w:style w:type="paragraph" w:customStyle="1" w:styleId="174">
    <w:name w:val="List Paragraph"/>
    <w:basedOn w:val="1"/>
    <w:qFormat/>
    <w:uiPriority w:val="34"/>
    <w:pPr>
      <w:ind w:firstLine="420" w:firstLineChars="200"/>
    </w:pPr>
  </w:style>
  <w:style w:type="character" w:customStyle="1" w:styleId="175">
    <w:name w:val="15"/>
    <w:basedOn w:val="45"/>
    <w:qFormat/>
    <w:uiPriority w:val="0"/>
    <w:rPr>
      <w:rFonts w:hint="default" w:ascii="Times New Roman" w:hAnsi="Times New Roman" w:cs="Times New Roman"/>
    </w:rPr>
  </w:style>
</w:styles>
</file>

<file path=word/_rels/document.xml.rels><?xml version="1.0" encoding="UTF-8" standalone="yes"?>
<Relationships xmlns="http://schemas.openxmlformats.org/package/2006/relationships"><Relationship Id="rId9" Type="http://schemas.openxmlformats.org/officeDocument/2006/relationships/footer" Target="footer6.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theme" Target="theme/theme1.xml"/><Relationship Id="rId13" Type="http://schemas.openxmlformats.org/officeDocument/2006/relationships/footer" Target="footer10.xml"/><Relationship Id="rId12" Type="http://schemas.openxmlformats.org/officeDocument/2006/relationships/footer" Target="footer9.xml"/><Relationship Id="rId11" Type="http://schemas.openxmlformats.org/officeDocument/2006/relationships/footer" Target="footer8.xml"/><Relationship Id="rId10" Type="http://schemas.openxmlformats.org/officeDocument/2006/relationships/footer" Target="footer7.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Company>微软中国</Company>
  <Pages>41</Pages>
  <Words>425</Words>
  <Characters>461</Characters>
  <Lines>1</Lines>
  <Paragraphs>1</Paragraphs>
  <TotalTime>18</TotalTime>
  <ScaleCrop>false</ScaleCrop>
  <LinksUpToDate>false</LinksUpToDate>
  <CharactersWithSpaces>525</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2020-05-07T08:16:00Z</dcterms:created>
  <dc:creator>陈桂兰</dc:creator>
  <cp:lastModifiedBy>小方</cp:lastModifiedBy>
  <cp:lastPrinted>2023-10-23T10:24:00Z</cp:lastPrinted>
  <dcterms:modified xsi:type="dcterms:W3CDTF">2026-01-21T02:17:48Z</dcterms:modified>
  <dc:title>项目名称：2019年重庆市取消高速公路省界收费站项目</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F6B8A9236E164EFA9F4F3D8A42520A55_13</vt:lpwstr>
  </property>
  <property fmtid="{D5CDD505-2E9C-101B-9397-08002B2CF9AE}" pid="4" name="commondata">
    <vt:lpwstr>eyJoZGlkIjoiNmI0YzI4NGJiMjg2ZWZlN2MzZDcyYzg5ZDEwYzBhZDAifQ==</vt:lpwstr>
  </property>
  <property fmtid="{D5CDD505-2E9C-101B-9397-08002B2CF9AE}" pid="5" name="KSOTemplateDocerSaveRecord">
    <vt:lpwstr>eyJoZGlkIjoiMzljMzU0YWI5OGYzY2Q1NmE2NWNiY2VhMWM2ZjA1YzIiLCJ1c2VySWQiOiIxMjg4NTQwMDA1In0=</vt:lpwstr>
  </property>
</Properties>
</file>