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CCA7D">
      <w:pPr>
        <w:keepNext w:val="0"/>
        <w:keepLines w:val="0"/>
        <w:pageBreakBefore w:val="0"/>
        <w:kinsoku/>
        <w:overflowPunct/>
        <w:bidi w:val="0"/>
        <w:jc w:val="center"/>
        <w:outlineLvl w:val="9"/>
        <w:rPr>
          <w:rFonts w:hint="eastAsia" w:ascii="宋体" w:hAnsi="宋体" w:eastAsia="宋体" w:cs="宋体"/>
          <w:b/>
          <w:sz w:val="48"/>
          <w:szCs w:val="48"/>
        </w:rPr>
      </w:pPr>
      <w:r>
        <w:rPr>
          <w:rFonts w:hint="eastAsia" w:ascii="宋体" w:hAnsi="宋体" w:eastAsia="宋体" w:cs="宋体"/>
          <w:b/>
          <w:sz w:val="48"/>
          <w:szCs w:val="48"/>
        </w:rPr>
        <w:t>重庆公路养护工程（集团）有限公司</w:t>
      </w:r>
    </w:p>
    <w:p w14:paraId="5E71F2EA">
      <w:pPr>
        <w:keepNext w:val="0"/>
        <w:keepLines w:val="0"/>
        <w:pageBreakBefore w:val="0"/>
        <w:kinsoku/>
        <w:overflowPunct/>
        <w:bidi w:val="0"/>
        <w:jc w:val="center"/>
        <w:outlineLvl w:val="9"/>
        <w:rPr>
          <w:rFonts w:hint="eastAsia" w:ascii="宋体" w:hAnsi="宋体" w:eastAsia="宋体" w:cs="宋体"/>
          <w:b/>
          <w:sz w:val="48"/>
          <w:szCs w:val="48"/>
          <w:lang w:val="en-US" w:eastAsia="zh-CN"/>
        </w:rPr>
      </w:pPr>
    </w:p>
    <w:p w14:paraId="0D2D1D5F">
      <w:pPr>
        <w:keepNext w:val="0"/>
        <w:keepLines w:val="0"/>
        <w:pageBreakBefore w:val="0"/>
        <w:kinsoku/>
        <w:overflowPunct/>
        <w:bidi w:val="0"/>
        <w:jc w:val="center"/>
        <w:outlineLvl w:val="9"/>
        <w:rPr>
          <w:rFonts w:hint="eastAsia" w:ascii="宋体" w:hAnsi="宋体" w:eastAsia="宋体" w:cs="宋体"/>
          <w:b/>
          <w:sz w:val="48"/>
          <w:szCs w:val="48"/>
          <w:lang w:val="en-US" w:eastAsia="zh-CN"/>
        </w:rPr>
      </w:pPr>
      <w:r>
        <w:rPr>
          <w:rFonts w:hint="eastAsia" w:ascii="宋体" w:hAnsi="宋体" w:eastAsia="宋体" w:cs="宋体"/>
          <w:b/>
          <w:sz w:val="48"/>
          <w:szCs w:val="48"/>
          <w:lang w:val="en-US" w:eastAsia="zh-CN"/>
        </w:rPr>
        <w:t>安全韧性提升项目三级及以上专项风险</w:t>
      </w:r>
    </w:p>
    <w:p w14:paraId="6834B2AC">
      <w:pPr>
        <w:keepNext w:val="0"/>
        <w:keepLines w:val="0"/>
        <w:pageBreakBefore w:val="0"/>
        <w:kinsoku/>
        <w:overflowPunct/>
        <w:bidi w:val="0"/>
        <w:jc w:val="center"/>
        <w:outlineLvl w:val="9"/>
        <w:rPr>
          <w:rFonts w:hint="eastAsia" w:ascii="宋体" w:hAnsi="宋体" w:eastAsia="宋体" w:cs="宋体"/>
          <w:b/>
          <w:sz w:val="48"/>
          <w:szCs w:val="48"/>
          <w:lang w:val="en-US" w:eastAsia="zh-CN"/>
        </w:rPr>
      </w:pPr>
      <w:r>
        <w:rPr>
          <w:rFonts w:hint="eastAsia" w:ascii="宋体" w:hAnsi="宋体" w:eastAsia="宋体" w:cs="宋体"/>
          <w:b/>
          <w:sz w:val="48"/>
          <w:szCs w:val="48"/>
          <w:lang w:val="en-US" w:eastAsia="zh-CN"/>
        </w:rPr>
        <w:t>评估咨询服务</w:t>
      </w:r>
    </w:p>
    <w:p w14:paraId="3A152765">
      <w:pPr>
        <w:keepNext w:val="0"/>
        <w:keepLines w:val="0"/>
        <w:pageBreakBefore w:val="0"/>
        <w:kinsoku/>
        <w:overflowPunct/>
        <w:bidi w:val="0"/>
        <w:jc w:val="center"/>
        <w:outlineLvl w:val="9"/>
        <w:rPr>
          <w:rFonts w:hint="eastAsia" w:ascii="宋体" w:hAnsi="宋体" w:eastAsia="宋体" w:cs="宋体"/>
          <w:b/>
          <w:sz w:val="48"/>
          <w:szCs w:val="48"/>
          <w:lang w:val="en-US" w:eastAsia="zh-CN"/>
        </w:rPr>
      </w:pPr>
    </w:p>
    <w:p w14:paraId="7C7C3498">
      <w:pPr>
        <w:pStyle w:val="2"/>
        <w:keepNext w:val="0"/>
        <w:keepLines w:val="0"/>
        <w:pageBreakBefore w:val="0"/>
        <w:kinsoku/>
        <w:overflowPunct/>
        <w:bidi w:val="0"/>
        <w:outlineLvl w:val="9"/>
        <w:rPr>
          <w:rFonts w:hint="eastAsia" w:ascii="宋体" w:hAnsi="宋体" w:eastAsia="宋体" w:cs="宋体"/>
        </w:rPr>
      </w:pPr>
    </w:p>
    <w:p w14:paraId="31FB39AA">
      <w:pPr>
        <w:keepNext w:val="0"/>
        <w:keepLines w:val="0"/>
        <w:pageBreakBefore w:val="0"/>
        <w:kinsoku/>
        <w:overflowPunct/>
        <w:bidi w:val="0"/>
        <w:jc w:val="center"/>
        <w:outlineLvl w:val="9"/>
        <w:rPr>
          <w:rFonts w:hint="eastAsia" w:ascii="宋体" w:hAnsi="宋体" w:eastAsia="宋体" w:cs="宋体"/>
          <w:b/>
          <w:spacing w:val="20"/>
          <w:sz w:val="72"/>
          <w:szCs w:val="72"/>
        </w:rPr>
      </w:pPr>
    </w:p>
    <w:p w14:paraId="7C39681D">
      <w:pPr>
        <w:pStyle w:val="2"/>
        <w:keepNext w:val="0"/>
        <w:keepLines w:val="0"/>
        <w:pageBreakBefore w:val="0"/>
        <w:kinsoku/>
        <w:overflowPunct/>
        <w:bidi w:val="0"/>
        <w:outlineLvl w:val="9"/>
        <w:rPr>
          <w:rFonts w:hint="eastAsia" w:ascii="宋体" w:hAnsi="宋体" w:eastAsia="宋体" w:cs="宋体"/>
        </w:rPr>
      </w:pPr>
    </w:p>
    <w:p w14:paraId="66CE9F33">
      <w:pPr>
        <w:pStyle w:val="2"/>
        <w:keepNext w:val="0"/>
        <w:keepLines w:val="0"/>
        <w:pageBreakBefore w:val="0"/>
        <w:kinsoku/>
        <w:overflowPunct/>
        <w:bidi w:val="0"/>
        <w:outlineLvl w:val="9"/>
        <w:rPr>
          <w:rFonts w:hint="eastAsia" w:ascii="宋体" w:hAnsi="宋体" w:eastAsia="宋体" w:cs="宋体"/>
        </w:rPr>
      </w:pPr>
    </w:p>
    <w:p w14:paraId="0AC6B5FD">
      <w:pPr>
        <w:keepNext w:val="0"/>
        <w:keepLines w:val="0"/>
        <w:pageBreakBefore w:val="0"/>
        <w:kinsoku/>
        <w:overflowPunct/>
        <w:bidi w:val="0"/>
        <w:jc w:val="center"/>
        <w:outlineLvl w:val="9"/>
        <w:rPr>
          <w:rFonts w:hint="eastAsia" w:ascii="宋体" w:hAnsi="宋体" w:eastAsia="宋体" w:cs="宋体"/>
          <w:b/>
          <w:spacing w:val="20"/>
          <w:sz w:val="84"/>
          <w:szCs w:val="84"/>
        </w:rPr>
      </w:pPr>
      <w:r>
        <w:rPr>
          <w:rFonts w:hint="eastAsia" w:ascii="宋体" w:hAnsi="宋体" w:eastAsia="宋体" w:cs="宋体"/>
          <w:b/>
          <w:spacing w:val="20"/>
          <w:sz w:val="84"/>
          <w:szCs w:val="84"/>
        </w:rPr>
        <w:t>竞争性比选文件</w:t>
      </w:r>
    </w:p>
    <w:p w14:paraId="4A1DBA86">
      <w:pPr>
        <w:keepNext w:val="0"/>
        <w:keepLines w:val="0"/>
        <w:pageBreakBefore w:val="0"/>
        <w:kinsoku/>
        <w:overflowPunct/>
        <w:bidi w:val="0"/>
        <w:outlineLvl w:val="9"/>
        <w:rPr>
          <w:rFonts w:hint="eastAsia" w:ascii="宋体" w:hAnsi="宋体" w:eastAsia="宋体" w:cs="宋体"/>
          <w:szCs w:val="21"/>
        </w:rPr>
      </w:pPr>
    </w:p>
    <w:p w14:paraId="3F947659">
      <w:pPr>
        <w:keepNext w:val="0"/>
        <w:keepLines w:val="0"/>
        <w:pageBreakBefore w:val="0"/>
        <w:kinsoku/>
        <w:overflowPunct/>
        <w:bidi w:val="0"/>
        <w:outlineLvl w:val="9"/>
        <w:rPr>
          <w:rFonts w:hint="eastAsia" w:ascii="宋体" w:hAnsi="宋体" w:eastAsia="宋体" w:cs="宋体"/>
          <w:szCs w:val="21"/>
        </w:rPr>
      </w:pPr>
    </w:p>
    <w:p w14:paraId="389FE7F7">
      <w:pPr>
        <w:keepNext w:val="0"/>
        <w:keepLines w:val="0"/>
        <w:pageBreakBefore w:val="0"/>
        <w:kinsoku/>
        <w:overflowPunct/>
        <w:bidi w:val="0"/>
        <w:outlineLvl w:val="9"/>
        <w:rPr>
          <w:rFonts w:hint="eastAsia" w:ascii="宋体" w:hAnsi="宋体" w:eastAsia="宋体" w:cs="宋体"/>
          <w:szCs w:val="21"/>
        </w:rPr>
      </w:pPr>
    </w:p>
    <w:p w14:paraId="1F1D13B2">
      <w:pPr>
        <w:keepNext w:val="0"/>
        <w:keepLines w:val="0"/>
        <w:pageBreakBefore w:val="0"/>
        <w:kinsoku/>
        <w:overflowPunct/>
        <w:bidi w:val="0"/>
        <w:outlineLvl w:val="9"/>
        <w:rPr>
          <w:rFonts w:hint="eastAsia" w:ascii="宋体" w:hAnsi="宋体" w:eastAsia="宋体" w:cs="宋体"/>
          <w:szCs w:val="21"/>
        </w:rPr>
      </w:pPr>
    </w:p>
    <w:p w14:paraId="7A6BB089">
      <w:pPr>
        <w:keepNext w:val="0"/>
        <w:keepLines w:val="0"/>
        <w:pageBreakBefore w:val="0"/>
        <w:kinsoku/>
        <w:overflowPunct/>
        <w:bidi w:val="0"/>
        <w:outlineLvl w:val="9"/>
        <w:rPr>
          <w:rFonts w:hint="eastAsia" w:ascii="宋体" w:hAnsi="宋体" w:eastAsia="宋体" w:cs="宋体"/>
          <w:szCs w:val="21"/>
        </w:rPr>
      </w:pPr>
    </w:p>
    <w:p w14:paraId="1C385CB2">
      <w:pPr>
        <w:keepNext w:val="0"/>
        <w:keepLines w:val="0"/>
        <w:pageBreakBefore w:val="0"/>
        <w:kinsoku/>
        <w:overflowPunct/>
        <w:bidi w:val="0"/>
        <w:outlineLvl w:val="9"/>
        <w:rPr>
          <w:rFonts w:hint="eastAsia" w:ascii="宋体" w:hAnsi="宋体" w:eastAsia="宋体" w:cs="宋体"/>
          <w:szCs w:val="21"/>
        </w:rPr>
      </w:pPr>
    </w:p>
    <w:p w14:paraId="3766905E">
      <w:pPr>
        <w:keepNext w:val="0"/>
        <w:keepLines w:val="0"/>
        <w:pageBreakBefore w:val="0"/>
        <w:kinsoku/>
        <w:overflowPunct/>
        <w:bidi w:val="0"/>
        <w:outlineLvl w:val="9"/>
        <w:rPr>
          <w:rFonts w:hint="eastAsia" w:ascii="宋体" w:hAnsi="宋体" w:eastAsia="宋体" w:cs="宋体"/>
          <w:szCs w:val="21"/>
        </w:rPr>
      </w:pPr>
    </w:p>
    <w:p w14:paraId="72292345">
      <w:pPr>
        <w:keepNext w:val="0"/>
        <w:keepLines w:val="0"/>
        <w:pageBreakBefore w:val="0"/>
        <w:kinsoku/>
        <w:overflowPunct/>
        <w:bidi w:val="0"/>
        <w:outlineLvl w:val="9"/>
        <w:rPr>
          <w:rFonts w:hint="eastAsia" w:ascii="宋体" w:hAnsi="宋体" w:eastAsia="宋体" w:cs="宋体"/>
          <w:szCs w:val="21"/>
        </w:rPr>
      </w:pPr>
    </w:p>
    <w:p w14:paraId="5057E40F">
      <w:pPr>
        <w:keepNext w:val="0"/>
        <w:keepLines w:val="0"/>
        <w:pageBreakBefore w:val="0"/>
        <w:kinsoku/>
        <w:overflowPunct/>
        <w:bidi w:val="0"/>
        <w:outlineLvl w:val="9"/>
        <w:rPr>
          <w:rFonts w:hint="eastAsia" w:ascii="宋体" w:hAnsi="宋体" w:eastAsia="宋体" w:cs="宋体"/>
          <w:szCs w:val="21"/>
        </w:rPr>
      </w:pPr>
    </w:p>
    <w:p w14:paraId="2A362139">
      <w:pPr>
        <w:keepNext w:val="0"/>
        <w:keepLines w:val="0"/>
        <w:pageBreakBefore w:val="0"/>
        <w:kinsoku/>
        <w:overflowPunct/>
        <w:bidi w:val="0"/>
        <w:outlineLvl w:val="9"/>
        <w:rPr>
          <w:rFonts w:hint="eastAsia" w:ascii="宋体" w:hAnsi="宋体" w:eastAsia="宋体" w:cs="宋体"/>
          <w:szCs w:val="21"/>
        </w:rPr>
      </w:pPr>
    </w:p>
    <w:p w14:paraId="6465F5F1">
      <w:pPr>
        <w:keepNext w:val="0"/>
        <w:keepLines w:val="0"/>
        <w:pageBreakBefore w:val="0"/>
        <w:kinsoku/>
        <w:overflowPunct/>
        <w:bidi w:val="0"/>
        <w:outlineLvl w:val="9"/>
        <w:rPr>
          <w:rFonts w:hint="eastAsia" w:ascii="宋体" w:hAnsi="宋体" w:eastAsia="宋体" w:cs="宋体"/>
          <w:szCs w:val="21"/>
        </w:rPr>
      </w:pPr>
    </w:p>
    <w:p w14:paraId="2D19D68A">
      <w:pPr>
        <w:keepNext w:val="0"/>
        <w:keepLines w:val="0"/>
        <w:pageBreakBefore w:val="0"/>
        <w:kinsoku/>
        <w:overflowPunct/>
        <w:bidi w:val="0"/>
        <w:outlineLvl w:val="9"/>
        <w:rPr>
          <w:rFonts w:hint="eastAsia" w:ascii="宋体" w:hAnsi="宋体" w:eastAsia="宋体" w:cs="宋体"/>
          <w:szCs w:val="21"/>
        </w:rPr>
      </w:pPr>
    </w:p>
    <w:p w14:paraId="1E1A7F7A">
      <w:pPr>
        <w:keepNext w:val="0"/>
        <w:keepLines w:val="0"/>
        <w:pageBreakBefore w:val="0"/>
        <w:kinsoku/>
        <w:overflowPunct/>
        <w:bidi w:val="0"/>
        <w:outlineLvl w:val="9"/>
        <w:rPr>
          <w:rFonts w:hint="eastAsia" w:ascii="宋体" w:hAnsi="宋体" w:eastAsia="宋体" w:cs="宋体"/>
          <w:szCs w:val="21"/>
        </w:rPr>
      </w:pPr>
    </w:p>
    <w:p w14:paraId="18E53934">
      <w:pPr>
        <w:keepNext w:val="0"/>
        <w:keepLines w:val="0"/>
        <w:pageBreakBefore w:val="0"/>
        <w:kinsoku/>
        <w:overflowPunct/>
        <w:bidi w:val="0"/>
        <w:outlineLvl w:val="9"/>
        <w:rPr>
          <w:rFonts w:hint="eastAsia" w:ascii="宋体" w:hAnsi="宋体" w:eastAsia="宋体" w:cs="宋体"/>
          <w:szCs w:val="21"/>
        </w:rPr>
      </w:pPr>
    </w:p>
    <w:p w14:paraId="7ED2396F">
      <w:pPr>
        <w:keepNext w:val="0"/>
        <w:keepLines w:val="0"/>
        <w:pageBreakBefore w:val="0"/>
        <w:kinsoku/>
        <w:overflowPunct/>
        <w:bidi w:val="0"/>
        <w:outlineLvl w:val="9"/>
        <w:rPr>
          <w:rFonts w:hint="eastAsia" w:ascii="宋体" w:hAnsi="宋体" w:eastAsia="宋体" w:cs="宋体"/>
          <w:szCs w:val="21"/>
        </w:rPr>
      </w:pPr>
    </w:p>
    <w:p w14:paraId="7B6CC996">
      <w:pPr>
        <w:keepNext w:val="0"/>
        <w:keepLines w:val="0"/>
        <w:pageBreakBefore w:val="0"/>
        <w:kinsoku/>
        <w:overflowPunct/>
        <w:bidi w:val="0"/>
        <w:outlineLvl w:val="9"/>
        <w:rPr>
          <w:rFonts w:hint="eastAsia" w:ascii="宋体" w:hAnsi="宋体" w:eastAsia="宋体" w:cs="宋体"/>
          <w:szCs w:val="21"/>
        </w:rPr>
      </w:pPr>
    </w:p>
    <w:p w14:paraId="0F719A2D">
      <w:pPr>
        <w:keepNext w:val="0"/>
        <w:keepLines w:val="0"/>
        <w:pageBreakBefore w:val="0"/>
        <w:kinsoku/>
        <w:overflowPunct/>
        <w:bidi w:val="0"/>
        <w:outlineLvl w:val="9"/>
        <w:rPr>
          <w:rFonts w:hint="eastAsia" w:ascii="宋体" w:hAnsi="宋体" w:eastAsia="宋体" w:cs="宋体"/>
          <w:spacing w:val="100"/>
          <w:szCs w:val="21"/>
        </w:rPr>
      </w:pPr>
    </w:p>
    <w:p w14:paraId="3F2CF661">
      <w:pPr>
        <w:pStyle w:val="8"/>
        <w:keepNext w:val="0"/>
        <w:keepLines w:val="0"/>
        <w:pageBreakBefore w:val="0"/>
        <w:widowControl w:val="0"/>
        <w:kinsoku/>
        <w:wordWrap/>
        <w:overflowPunct/>
        <w:topLinePunct w:val="0"/>
        <w:autoSpaceDE/>
        <w:autoSpaceDN/>
        <w:bidi w:val="0"/>
        <w:adjustRightInd/>
        <w:snapToGrid/>
        <w:spacing w:line="360" w:lineRule="auto"/>
        <w:ind w:left="99" w:leftChars="47"/>
        <w:jc w:val="center"/>
        <w:textAlignment w:val="auto"/>
        <w:outlineLvl w:val="9"/>
        <w:rPr>
          <w:rFonts w:hint="eastAsia" w:ascii="宋体" w:hAnsi="宋体" w:eastAsia="宋体" w:cs="宋体"/>
          <w:b/>
          <w:sz w:val="32"/>
          <w:szCs w:val="32"/>
        </w:rPr>
      </w:pPr>
      <w:r>
        <w:rPr>
          <w:rFonts w:hint="eastAsia" w:ascii="宋体" w:hAnsi="宋体" w:eastAsia="宋体" w:cs="宋体"/>
          <w:b/>
          <w:sz w:val="32"/>
          <w:szCs w:val="32"/>
        </w:rPr>
        <w:t>重庆公路养护工程（集团）有限公司</w:t>
      </w:r>
    </w:p>
    <w:p w14:paraId="44ECE2FC">
      <w:pPr>
        <w:pStyle w:val="8"/>
        <w:keepNext w:val="0"/>
        <w:keepLines w:val="0"/>
        <w:pageBreakBefore w:val="0"/>
        <w:widowControl w:val="0"/>
        <w:kinsoku/>
        <w:wordWrap/>
        <w:overflowPunct/>
        <w:topLinePunct w:val="0"/>
        <w:autoSpaceDE/>
        <w:autoSpaceDN/>
        <w:bidi w:val="0"/>
        <w:adjustRightInd/>
        <w:snapToGrid/>
        <w:spacing w:line="360" w:lineRule="auto"/>
        <w:ind w:left="99" w:leftChars="47"/>
        <w:jc w:val="center"/>
        <w:textAlignment w:val="auto"/>
        <w:outlineLvl w:val="9"/>
        <w:rPr>
          <w:rFonts w:hint="eastAsia" w:ascii="宋体" w:hAnsi="宋体" w:eastAsia="宋体" w:cs="宋体"/>
          <w:b/>
          <w:sz w:val="32"/>
          <w:szCs w:val="32"/>
        </w:rPr>
        <w:sectPr>
          <w:headerReference r:id="rId5" w:type="first"/>
          <w:footerReference r:id="rId7" w:type="first"/>
          <w:headerReference r:id="rId3" w:type="default"/>
          <w:headerReference r:id="rId4" w:type="even"/>
          <w:footerReference r:id="rId6" w:type="even"/>
          <w:pgSz w:w="11906" w:h="16838"/>
          <w:pgMar w:top="1418" w:right="1361" w:bottom="1418" w:left="1361" w:header="851" w:footer="992" w:gutter="0"/>
          <w:pgBorders>
            <w:top w:val="none" w:sz="0" w:space="0"/>
            <w:left w:val="none" w:sz="0" w:space="0"/>
            <w:bottom w:val="none" w:sz="0" w:space="0"/>
            <w:right w:val="none" w:sz="0" w:space="0"/>
          </w:pgBorders>
          <w:pgNumType w:fmt="decimal" w:start="2"/>
          <w:cols w:space="720" w:num="1"/>
          <w:docGrid w:type="lines" w:linePitch="312" w:charSpace="0"/>
        </w:sectPr>
      </w:pPr>
      <w:r>
        <w:rPr>
          <w:rFonts w:hint="eastAsia" w:ascii="宋体" w:hAnsi="宋体" w:eastAsia="宋体" w:cs="宋体"/>
          <w:b/>
          <w:sz w:val="32"/>
          <w:szCs w:val="32"/>
        </w:rPr>
        <w:t>202</w:t>
      </w:r>
      <w:r>
        <w:rPr>
          <w:rFonts w:hint="eastAsia" w:ascii="宋体" w:hAnsi="宋体" w:cs="宋体"/>
          <w:b/>
          <w:sz w:val="32"/>
          <w:szCs w:val="32"/>
          <w:lang w:val="en-US" w:eastAsia="zh-CN"/>
        </w:rPr>
        <w:t>6</w:t>
      </w:r>
      <w:r>
        <w:rPr>
          <w:rFonts w:hint="eastAsia" w:ascii="宋体" w:hAnsi="宋体" w:eastAsia="宋体" w:cs="宋体"/>
          <w:b/>
          <w:sz w:val="32"/>
          <w:szCs w:val="32"/>
        </w:rPr>
        <w:t>年</w:t>
      </w:r>
      <w:r>
        <w:rPr>
          <w:rFonts w:hint="eastAsia" w:ascii="宋体" w:hAnsi="宋体" w:cs="宋体"/>
          <w:b/>
          <w:sz w:val="32"/>
          <w:szCs w:val="32"/>
          <w:lang w:val="en-US" w:eastAsia="zh-CN"/>
        </w:rPr>
        <w:t>1</w:t>
      </w:r>
      <w:r>
        <w:rPr>
          <w:rFonts w:hint="eastAsia" w:ascii="宋体" w:hAnsi="宋体" w:eastAsia="宋体" w:cs="宋体"/>
          <w:b/>
          <w:sz w:val="32"/>
          <w:szCs w:val="32"/>
        </w:rPr>
        <w:t>月</w:t>
      </w:r>
    </w:p>
    <w:p w14:paraId="37173846">
      <w:pPr>
        <w:keepNext w:val="0"/>
        <w:keepLines w:val="0"/>
        <w:pageBreakBefore w:val="0"/>
        <w:kinsoku/>
        <w:overflowPunct/>
        <w:bidi w:val="0"/>
        <w:jc w:val="center"/>
        <w:outlineLvl w:val="9"/>
        <w:rPr>
          <w:rFonts w:hint="eastAsia" w:ascii="宋体" w:hAnsi="宋体" w:eastAsia="宋体" w:cs="宋体"/>
          <w:b/>
          <w:sz w:val="36"/>
          <w:szCs w:val="36"/>
        </w:rPr>
      </w:pPr>
      <w:r>
        <w:rPr>
          <w:rFonts w:hint="eastAsia" w:ascii="宋体" w:hAnsi="宋体" w:eastAsia="宋体" w:cs="宋体"/>
          <w:b/>
          <w:sz w:val="36"/>
          <w:szCs w:val="36"/>
        </w:rPr>
        <w:t>重庆公路养护工程（集团）有限公司</w:t>
      </w:r>
    </w:p>
    <w:p w14:paraId="0ACE01F5">
      <w:pPr>
        <w:keepNext w:val="0"/>
        <w:keepLines w:val="0"/>
        <w:pageBreakBefore w:val="0"/>
        <w:kinsoku/>
        <w:overflowPunct/>
        <w:bidi w:val="0"/>
        <w:jc w:val="center"/>
        <w:outlineLvl w:val="0"/>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安全韧性提升项目三级及以上专项风险评估咨询服务</w:t>
      </w:r>
    </w:p>
    <w:p w14:paraId="0889D222">
      <w:pPr>
        <w:keepNext w:val="0"/>
        <w:keepLines w:val="0"/>
        <w:pageBreakBefore w:val="0"/>
        <w:kinsoku/>
        <w:overflowPunct/>
        <w:bidi w:val="0"/>
        <w:jc w:val="center"/>
        <w:outlineLvl w:val="0"/>
        <w:rPr>
          <w:rFonts w:hint="eastAsia" w:ascii="宋体" w:hAnsi="宋体" w:eastAsia="宋体" w:cs="宋体"/>
          <w:b/>
          <w:sz w:val="30"/>
          <w:szCs w:val="30"/>
        </w:rPr>
      </w:pPr>
      <w:r>
        <w:rPr>
          <w:rFonts w:hint="eastAsia" w:ascii="宋体" w:hAnsi="宋体" w:eastAsia="宋体" w:cs="宋体"/>
          <w:b/>
          <w:sz w:val="36"/>
          <w:szCs w:val="36"/>
        </w:rPr>
        <w:t>竞争性比选公告</w:t>
      </w:r>
    </w:p>
    <w:p w14:paraId="200F84DB">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color w:val="auto"/>
          <w:sz w:val="21"/>
          <w:szCs w:val="21"/>
          <w:highlight w:val="none"/>
        </w:rPr>
      </w:pPr>
    </w:p>
    <w:p w14:paraId="038BC63F">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cs="宋体"/>
          <w:b/>
          <w:bCs/>
          <w:sz w:val="24"/>
          <w:szCs w:val="24"/>
          <w:u w:val="single"/>
        </w:rPr>
        <w:t>重庆高速公路集团G42沪蓉高速</w:t>
      </w:r>
      <w:r>
        <w:rPr>
          <w:rFonts w:hint="eastAsia" w:ascii="宋体" w:hAnsi="宋体" w:cs="宋体"/>
          <w:b/>
          <w:bCs/>
          <w:sz w:val="24"/>
          <w:szCs w:val="24"/>
          <w:u w:val="single"/>
          <w:lang w:val="en-US" w:eastAsia="zh-CN"/>
        </w:rPr>
        <w:t>公路奉节至万州段安全韧性提升项目、</w:t>
      </w:r>
      <w:r>
        <w:rPr>
          <w:rFonts w:hint="eastAsia" w:ascii="宋体" w:hAnsi="宋体" w:cs="宋体"/>
          <w:b/>
          <w:bCs/>
          <w:sz w:val="24"/>
          <w:szCs w:val="24"/>
          <w:u w:val="single"/>
        </w:rPr>
        <w:t>G42沪蓉高速</w:t>
      </w:r>
      <w:r>
        <w:rPr>
          <w:rFonts w:hint="eastAsia" w:ascii="宋体" w:hAnsi="宋体" w:cs="宋体"/>
          <w:b/>
          <w:bCs/>
          <w:sz w:val="24"/>
          <w:szCs w:val="24"/>
          <w:u w:val="single"/>
          <w:lang w:val="en-US" w:eastAsia="zh-CN"/>
        </w:rPr>
        <w:t>公路万州至梁平段安全韧性提升项目</w:t>
      </w:r>
      <w:r>
        <w:rPr>
          <w:rFonts w:hint="eastAsia" w:ascii="宋体" w:hAnsi="宋体" w:cs="宋体"/>
          <w:b/>
          <w:bCs/>
          <w:sz w:val="24"/>
          <w:szCs w:val="24"/>
          <w:u w:val="single"/>
        </w:rPr>
        <w:t>、G65包茂</w:t>
      </w:r>
      <w:r>
        <w:rPr>
          <w:rFonts w:hint="eastAsia" w:ascii="宋体" w:hAnsi="宋体" w:cs="宋体"/>
          <w:b/>
          <w:bCs/>
          <w:sz w:val="24"/>
          <w:szCs w:val="24"/>
          <w:u w:val="single"/>
          <w:lang w:val="en-US" w:eastAsia="zh-CN"/>
        </w:rPr>
        <w:t>高速公路彭水至酉阳段安全韧性提升项目</w:t>
      </w:r>
      <w:r>
        <w:rPr>
          <w:rFonts w:hint="eastAsia" w:ascii="宋体" w:hAnsi="宋体" w:eastAsia="宋体" w:cs="宋体"/>
          <w:b w:val="0"/>
          <w:bCs w:val="0"/>
          <w:color w:val="auto"/>
          <w:sz w:val="24"/>
          <w:szCs w:val="24"/>
          <w:highlight w:val="none"/>
          <w:u w:val="none"/>
          <w:lang w:val="en-US" w:eastAsia="zh-CN"/>
        </w:rPr>
        <w:t>准备</w:t>
      </w:r>
      <w:r>
        <w:rPr>
          <w:rFonts w:hint="eastAsia" w:ascii="宋体" w:hAnsi="宋体" w:eastAsia="宋体" w:cs="宋体"/>
          <w:color w:val="auto"/>
          <w:sz w:val="24"/>
          <w:szCs w:val="24"/>
          <w:highlight w:val="none"/>
          <w:lang w:val="en-US" w:eastAsia="zh-CN"/>
        </w:rPr>
        <w:t>组织实施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重庆公路养护工程（集团）有限公司</w:t>
      </w:r>
      <w:r>
        <w:rPr>
          <w:rFonts w:hint="eastAsia" w:ascii="宋体" w:hAnsi="宋体" w:eastAsia="宋体" w:cs="宋体"/>
          <w:color w:val="auto"/>
          <w:sz w:val="24"/>
          <w:szCs w:val="24"/>
          <w:highlight w:val="none"/>
        </w:rPr>
        <w:t>计划以</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方式确定成交单位，具体情况如下：</w:t>
      </w:r>
    </w:p>
    <w:p w14:paraId="686F0A8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一、项目概况与</w:t>
      </w:r>
      <w:r>
        <w:rPr>
          <w:rFonts w:hint="eastAsia" w:ascii="宋体" w:hAnsi="宋体" w:eastAsia="宋体" w:cs="宋体"/>
          <w:b/>
          <w:color w:val="auto"/>
          <w:sz w:val="24"/>
          <w:szCs w:val="24"/>
          <w:highlight w:val="none"/>
          <w:lang w:eastAsia="zh-CN"/>
        </w:rPr>
        <w:t>竞争性比选</w:t>
      </w:r>
      <w:r>
        <w:rPr>
          <w:rFonts w:hint="eastAsia" w:ascii="宋体" w:hAnsi="宋体" w:eastAsia="宋体" w:cs="宋体"/>
          <w:b/>
          <w:color w:val="auto"/>
          <w:sz w:val="24"/>
          <w:szCs w:val="24"/>
          <w:highlight w:val="none"/>
        </w:rPr>
        <w:t>范围</w:t>
      </w:r>
    </w:p>
    <w:p w14:paraId="3E54BD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1、项目概况</w:t>
      </w:r>
    </w:p>
    <w:p w14:paraId="229930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依据</w:t>
      </w:r>
      <w:r>
        <w:rPr>
          <w:rFonts w:hint="eastAsia" w:asciiTheme="minorEastAsia" w:hAnsiTheme="minorEastAsia" w:eastAsiaTheme="minorEastAsia" w:cstheme="minorEastAsia"/>
          <w:sz w:val="24"/>
          <w:szCs w:val="24"/>
        </w:rPr>
        <w:t>G42沪蓉高速</w:t>
      </w:r>
      <w:r>
        <w:rPr>
          <w:rFonts w:hint="eastAsia" w:asciiTheme="minorEastAsia" w:hAnsiTheme="minorEastAsia" w:eastAsiaTheme="minorEastAsia" w:cstheme="minorEastAsia"/>
          <w:sz w:val="24"/>
          <w:szCs w:val="24"/>
          <w:lang w:val="en-US" w:eastAsia="zh-CN"/>
        </w:rPr>
        <w:t>公路</w:t>
      </w:r>
      <w:r>
        <w:rPr>
          <w:rFonts w:hint="eastAsia" w:asciiTheme="minorEastAsia" w:hAnsiTheme="minorEastAsia" w:eastAsiaTheme="minorEastAsia" w:cstheme="minorEastAsia"/>
          <w:sz w:val="24"/>
          <w:szCs w:val="24"/>
        </w:rPr>
        <w:t>奉节至</w:t>
      </w:r>
      <w:r>
        <w:rPr>
          <w:rFonts w:hint="eastAsia" w:asciiTheme="minorEastAsia" w:hAnsiTheme="minorEastAsia" w:eastAsiaTheme="minorEastAsia" w:cstheme="minorEastAsia"/>
          <w:sz w:val="24"/>
          <w:szCs w:val="24"/>
          <w:lang w:val="en-US" w:eastAsia="zh-CN"/>
        </w:rPr>
        <w:t>万州</w:t>
      </w:r>
      <w:r>
        <w:rPr>
          <w:rFonts w:hint="eastAsia" w:asciiTheme="minorEastAsia" w:hAnsiTheme="minorEastAsia" w:eastAsiaTheme="minorEastAsia" w:cstheme="minorEastAsia"/>
          <w:sz w:val="24"/>
          <w:szCs w:val="24"/>
        </w:rPr>
        <w:t>段安全韧性提升项目、</w:t>
      </w:r>
      <w:r>
        <w:rPr>
          <w:rFonts w:hint="eastAsia" w:ascii="宋体" w:hAnsi="宋体" w:cs="宋体"/>
          <w:b w:val="0"/>
          <w:bCs w:val="0"/>
          <w:sz w:val="24"/>
          <w:szCs w:val="24"/>
          <w:u w:val="none"/>
        </w:rPr>
        <w:t>G42沪蓉高速</w:t>
      </w:r>
      <w:r>
        <w:rPr>
          <w:rFonts w:hint="eastAsia" w:ascii="宋体" w:hAnsi="宋体" w:cs="宋体"/>
          <w:b w:val="0"/>
          <w:bCs w:val="0"/>
          <w:sz w:val="24"/>
          <w:szCs w:val="24"/>
          <w:u w:val="none"/>
          <w:lang w:val="en-US" w:eastAsia="zh-CN"/>
        </w:rPr>
        <w:t>公路万州至梁平段安全韧性提升项目、</w:t>
      </w:r>
      <w:r>
        <w:rPr>
          <w:rFonts w:hint="eastAsia" w:asciiTheme="minorEastAsia" w:hAnsiTheme="minorEastAsia" w:eastAsiaTheme="minorEastAsia" w:cstheme="minorEastAsia"/>
          <w:color w:val="auto"/>
          <w:sz w:val="24"/>
          <w:szCs w:val="24"/>
          <w:lang w:val="en-US" w:eastAsia="zh-CN"/>
        </w:rPr>
        <w:t>G65包茂高速公路彭水至酉阳段安全韧性提升项目初步设计文件、施工图设计文件、施工组织方案等相关文件。</w:t>
      </w:r>
    </w:p>
    <w:p w14:paraId="7A90CB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本项目在安全风险评估报告中被评定为总体风险等级III级及以上，需进行专项风险评估。</w:t>
      </w:r>
    </w:p>
    <w:p w14:paraId="5F12B331">
      <w:pPr>
        <w:numPr>
          <w:ilvl w:val="0"/>
          <w:numId w:val="0"/>
        </w:numPr>
        <w:spacing w:line="360" w:lineRule="auto"/>
        <w:ind w:firstLine="482"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lang w:val="en-US" w:eastAsia="zh-CN" w:bidi="ar-SA"/>
        </w:rPr>
        <w:t>2、</w:t>
      </w:r>
      <w:r>
        <w:rPr>
          <w:rFonts w:hint="eastAsia" w:asciiTheme="minorEastAsia" w:hAnsiTheme="minorEastAsia" w:eastAsiaTheme="minorEastAsia" w:cstheme="minorEastAsia"/>
          <w:b/>
          <w:bCs/>
          <w:color w:val="auto"/>
          <w:sz w:val="24"/>
          <w:szCs w:val="24"/>
        </w:rPr>
        <w:t>咨询服务内容</w:t>
      </w:r>
    </w:p>
    <w:p w14:paraId="23E1E17D">
      <w:pPr>
        <w:numPr>
          <w:ilvl w:val="0"/>
          <w:numId w:val="0"/>
        </w:num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本次三级及以上专项风险评估咨询范围为G42沪蓉高速</w:t>
      </w:r>
      <w:r>
        <w:rPr>
          <w:rFonts w:hint="eastAsia" w:asciiTheme="minorEastAsia" w:hAnsiTheme="minorEastAsia" w:eastAsiaTheme="minorEastAsia" w:cstheme="minorEastAsia"/>
          <w:sz w:val="24"/>
          <w:szCs w:val="24"/>
          <w:lang w:val="en-US" w:eastAsia="zh-CN"/>
        </w:rPr>
        <w:t>公路</w:t>
      </w:r>
      <w:r>
        <w:rPr>
          <w:rFonts w:hint="eastAsia" w:asciiTheme="minorEastAsia" w:hAnsiTheme="minorEastAsia" w:eastAsiaTheme="minorEastAsia" w:cstheme="minorEastAsia"/>
          <w:sz w:val="24"/>
          <w:szCs w:val="24"/>
        </w:rPr>
        <w:t>奉节至万州段安全韧性提升项目、G42沪蓉高速</w:t>
      </w:r>
      <w:r>
        <w:rPr>
          <w:rFonts w:hint="eastAsia" w:asciiTheme="minorEastAsia" w:hAnsiTheme="minorEastAsia" w:eastAsiaTheme="minorEastAsia" w:cstheme="minorEastAsia"/>
          <w:sz w:val="24"/>
          <w:szCs w:val="24"/>
          <w:lang w:val="en-US" w:eastAsia="zh-CN"/>
        </w:rPr>
        <w:t>公路</w:t>
      </w:r>
      <w:r>
        <w:rPr>
          <w:rFonts w:hint="eastAsia" w:asciiTheme="minorEastAsia" w:hAnsiTheme="minorEastAsia" w:eastAsiaTheme="minorEastAsia" w:cstheme="minorEastAsia"/>
          <w:sz w:val="24"/>
          <w:szCs w:val="24"/>
        </w:rPr>
        <w:t>万州至梁平段安全韧性提升项目、G65包茂高速</w:t>
      </w:r>
      <w:r>
        <w:rPr>
          <w:rFonts w:hint="eastAsia" w:asciiTheme="minorEastAsia" w:hAnsiTheme="minorEastAsia" w:eastAsiaTheme="minorEastAsia" w:cstheme="minorEastAsia"/>
          <w:sz w:val="24"/>
          <w:szCs w:val="24"/>
          <w:lang w:val="en-US" w:eastAsia="zh-CN"/>
        </w:rPr>
        <w:t>公路</w:t>
      </w:r>
      <w:r>
        <w:rPr>
          <w:rFonts w:hint="eastAsia" w:asciiTheme="minorEastAsia" w:hAnsiTheme="minorEastAsia" w:eastAsiaTheme="minorEastAsia" w:cstheme="minorEastAsia"/>
          <w:sz w:val="24"/>
          <w:szCs w:val="24"/>
        </w:rPr>
        <w:t>彭水至酉阳段安全韧性提升项目</w:t>
      </w:r>
      <w:r>
        <w:rPr>
          <w:rFonts w:hint="eastAsia" w:asciiTheme="minorEastAsia" w:hAnsiTheme="minorEastAsia" w:eastAsiaTheme="minorEastAsia" w:cstheme="minorEastAsia"/>
          <w:color w:val="auto"/>
          <w:sz w:val="24"/>
          <w:szCs w:val="24"/>
        </w:rPr>
        <w:t>在安全风险评估报告中被评定为总体风险等级III 级及以上风险点，</w:t>
      </w:r>
      <w:r>
        <w:rPr>
          <w:rFonts w:hint="eastAsia" w:asciiTheme="minorEastAsia" w:hAnsiTheme="minorEastAsia" w:eastAsiaTheme="minorEastAsia" w:cstheme="minorEastAsia"/>
          <w:color w:val="auto"/>
          <w:sz w:val="24"/>
          <w:szCs w:val="24"/>
          <w:lang w:val="en-US" w:eastAsia="zh-CN"/>
        </w:rPr>
        <w:t>包括但不限于G42沪蓉高速公路奉节至万州段安全韧性提升项目梅溪河特大桥和彭溪河特大桥、G65包茂高速公路彭水至酉阳段安全韧性提升项目武陵山特大桥和细沙河特大桥</w:t>
      </w:r>
      <w:r>
        <w:rPr>
          <w:rFonts w:hint="eastAsia" w:asciiTheme="minorEastAsia" w:hAnsiTheme="minorEastAsia" w:eastAsiaTheme="minorEastAsia" w:cstheme="minorEastAsia"/>
          <w:color w:val="auto"/>
          <w:sz w:val="24"/>
          <w:szCs w:val="24"/>
        </w:rPr>
        <w:t>。咨询服务内容为根据结合总体风险评估明确的三级以上风险点，采用有充分依据的技术手段，分析存在的安全性问题，编制本项目三级以上安全风险评估报告，提出有效和可行的安全性改善措施和建议。包括现场调研、评估报告的编制、评审、并提交最终成果报告等。</w:t>
      </w:r>
    </w:p>
    <w:p w14:paraId="4926928F">
      <w:pPr>
        <w:pStyle w:val="11"/>
        <w:rPr>
          <w:rFonts w:hint="eastAsia"/>
          <w:sz w:val="24"/>
          <w:szCs w:val="24"/>
        </w:rPr>
      </w:pPr>
      <w:r>
        <w:rPr>
          <w:rFonts w:hint="eastAsia"/>
          <w:sz w:val="24"/>
          <w:szCs w:val="24"/>
        </w:rPr>
        <w:t>二、</w:t>
      </w:r>
      <w:r>
        <w:rPr>
          <w:rFonts w:hint="eastAsia"/>
          <w:sz w:val="24"/>
          <w:szCs w:val="24"/>
          <w:lang w:val="en-US" w:eastAsia="zh-CN"/>
        </w:rPr>
        <w:t>比选申请</w:t>
      </w:r>
      <w:r>
        <w:rPr>
          <w:rFonts w:hint="eastAsia"/>
          <w:sz w:val="24"/>
          <w:szCs w:val="24"/>
        </w:rPr>
        <w:t>人资格要求</w:t>
      </w:r>
    </w:p>
    <w:p w14:paraId="2DB2CF28">
      <w:pPr>
        <w:pStyle w:val="11"/>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1、具有独立法人资格，有效的营业执照；</w:t>
      </w:r>
    </w:p>
    <w:p w14:paraId="1D9E9EAE">
      <w:pPr>
        <w:pStyle w:val="11"/>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同时</w:t>
      </w:r>
      <w:r>
        <w:rPr>
          <w:rFonts w:hint="eastAsia" w:ascii="宋体" w:hAnsi="宋体" w:eastAsia="宋体" w:cs="宋体"/>
          <w:b w:val="0"/>
          <w:bCs w:val="0"/>
          <w:sz w:val="24"/>
          <w:szCs w:val="24"/>
        </w:rPr>
        <w:t>具备</w:t>
      </w:r>
      <w:r>
        <w:rPr>
          <w:rFonts w:hint="eastAsia" w:ascii="宋体" w:hAnsi="宋体" w:eastAsia="宋体" w:cs="宋体"/>
          <w:b w:val="0"/>
          <w:bCs w:val="0"/>
          <w:sz w:val="24"/>
          <w:szCs w:val="24"/>
          <w:lang w:val="en-US" w:eastAsia="zh-CN"/>
        </w:rPr>
        <w:t>以下资质证书</w:t>
      </w:r>
      <w:r>
        <w:rPr>
          <w:rFonts w:hint="eastAsia" w:ascii="宋体" w:hAnsi="宋体" w:eastAsia="宋体" w:cs="宋体"/>
          <w:b w:val="0"/>
          <w:bCs w:val="0"/>
          <w:sz w:val="24"/>
          <w:szCs w:val="24"/>
        </w:rPr>
        <w:t>；</w:t>
      </w:r>
    </w:p>
    <w:p w14:paraId="12AB2A52">
      <w:pPr>
        <w:pStyle w:val="11"/>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工程咨询单位甲级资信证书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公路专业</w:t>
      </w:r>
      <w:r>
        <w:rPr>
          <w:rFonts w:hint="eastAsia" w:ascii="宋体" w:hAnsi="宋体" w:eastAsia="宋体" w:cs="宋体"/>
          <w:b w:val="0"/>
          <w:bCs w:val="0"/>
          <w:sz w:val="24"/>
          <w:szCs w:val="24"/>
          <w:lang w:eastAsia="zh-CN"/>
        </w:rPr>
        <w:t>）；</w:t>
      </w:r>
    </w:p>
    <w:p w14:paraId="7A17511F">
      <w:pPr>
        <w:pStyle w:val="11"/>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（2）公路工程设计行业甲级或工程设计综合甲级证书</w:t>
      </w:r>
      <w:r>
        <w:rPr>
          <w:rFonts w:hint="eastAsia" w:ascii="宋体" w:hAnsi="宋体" w:eastAsia="宋体" w:cs="宋体"/>
          <w:b w:val="0"/>
          <w:bCs w:val="0"/>
          <w:sz w:val="24"/>
          <w:szCs w:val="24"/>
        </w:rPr>
        <w:t>。</w:t>
      </w:r>
    </w:p>
    <w:p w14:paraId="55A5098B">
      <w:pPr>
        <w:pStyle w:val="11"/>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3、</w:t>
      </w:r>
      <w:r>
        <w:rPr>
          <w:rFonts w:hint="eastAsia" w:ascii="宋体" w:hAnsi="宋体" w:eastAsia="宋体" w:cs="宋体"/>
          <w:b w:val="0"/>
          <w:bCs w:val="0"/>
          <w:color w:val="auto"/>
          <w:sz w:val="24"/>
          <w:szCs w:val="24"/>
          <w:lang w:val="en-US" w:eastAsia="zh-CN"/>
        </w:rPr>
        <w:t>2022年1月1日至2025年12月31日（以合同签署时间为准），独立完成过1个新建或改扩建公路项目安全风险评估咨询服务工作；</w:t>
      </w:r>
    </w:p>
    <w:p w14:paraId="2D012571">
      <w:pPr>
        <w:pStyle w:val="11"/>
        <w:numPr>
          <w:ilvl w:val="0"/>
          <w:numId w:val="0"/>
        </w:numPr>
        <w:ind w:left="482"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4、本次竞争性比选不接受联合体竞标，不允许分包和转包；</w:t>
      </w:r>
    </w:p>
    <w:p w14:paraId="0CBD5028">
      <w:pPr>
        <w:pStyle w:val="11"/>
        <w:ind w:firstLine="480" w:firstLineChars="200"/>
        <w:rPr>
          <w:rFonts w:hint="eastAsia"/>
          <w:b/>
          <w:bCs/>
          <w:sz w:val="24"/>
          <w:szCs w:val="24"/>
        </w:rPr>
      </w:pPr>
      <w:r>
        <w:rPr>
          <w:rFonts w:hint="eastAsia" w:ascii="宋体" w:hAnsi="宋体" w:eastAsia="宋体" w:cs="宋体"/>
          <w:b w:val="0"/>
          <w:bCs w:val="0"/>
          <w:sz w:val="24"/>
          <w:szCs w:val="24"/>
          <w:lang w:val="en-US" w:eastAsia="zh-CN"/>
        </w:rPr>
        <w:t>5</w:t>
      </w:r>
      <w:r>
        <w:rPr>
          <w:rFonts w:hint="eastAsia"/>
          <w:b w:val="0"/>
          <w:bCs w:val="0"/>
          <w:sz w:val="24"/>
          <w:szCs w:val="24"/>
          <w:lang w:val="en-US" w:eastAsia="zh-CN"/>
        </w:rPr>
        <w:t>、比选申请人</w:t>
      </w:r>
      <w:r>
        <w:rPr>
          <w:rFonts w:hint="eastAsia"/>
          <w:b w:val="0"/>
          <w:bCs w:val="0"/>
          <w:sz w:val="24"/>
          <w:szCs w:val="24"/>
        </w:rPr>
        <w:t>在“信用中国”网站（http://www.creditchina.gov.cn/）中未被列入失信被执行人名单（黑名单）。</w:t>
      </w:r>
    </w:p>
    <w:p w14:paraId="0D084CDE">
      <w:pPr>
        <w:pStyle w:val="11"/>
        <w:numPr>
          <w:ilvl w:val="0"/>
          <w:numId w:val="1"/>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文件的相关要求</w:t>
      </w:r>
    </w:p>
    <w:p w14:paraId="673DE390">
      <w:pPr>
        <w:pStyle w:val="11"/>
        <w:numPr>
          <w:ilvl w:val="0"/>
          <w:numId w:val="0"/>
        </w:numPr>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1、竞标报价说明：</w:t>
      </w:r>
    </w:p>
    <w:p w14:paraId="121F85C3">
      <w:pPr>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（1）竞标报价为</w:t>
      </w:r>
      <w:r>
        <w:rPr>
          <w:rFonts w:hint="eastAsia" w:asciiTheme="minorEastAsia" w:hAnsiTheme="minorEastAsia" w:eastAsiaTheme="minorEastAsia" w:cstheme="minorEastAsia"/>
          <w:color w:val="auto"/>
          <w:sz w:val="24"/>
          <w:szCs w:val="24"/>
          <w:u w:val="single"/>
        </w:rPr>
        <w:t>全费用综合单价</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sz w:val="24"/>
          <w:szCs w:val="24"/>
        </w:rPr>
        <w:t>包含咨询服务费、编制费、现场踏勘费用、专家评审费、会务费、费税等。项目实施过程不予调价。</w:t>
      </w:r>
    </w:p>
    <w:p w14:paraId="31D18451">
      <w:pPr>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人应提供合法有效且符合</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人要求的</w:t>
      </w:r>
      <w:r>
        <w:rPr>
          <w:rFonts w:hint="eastAsia" w:asciiTheme="minorEastAsia" w:hAnsiTheme="minorEastAsia" w:eastAsiaTheme="minorEastAsia" w:cstheme="minorEastAsia"/>
          <w:b/>
          <w:bCs/>
          <w:color w:val="auto"/>
          <w:sz w:val="24"/>
          <w:szCs w:val="24"/>
        </w:rPr>
        <w:t>增值税专用发票（税率6%）</w:t>
      </w:r>
      <w:r>
        <w:rPr>
          <w:rFonts w:hint="eastAsia" w:asciiTheme="minorEastAsia" w:hAnsiTheme="minorEastAsia" w:eastAsiaTheme="minorEastAsia" w:cstheme="minorEastAsia"/>
          <w:sz w:val="24"/>
          <w:szCs w:val="24"/>
        </w:rPr>
        <w:t>。因开具的发票不规范、不合法或涉嫌虚开发票引起税务问题的，</w:t>
      </w:r>
      <w:r>
        <w:rPr>
          <w:rFonts w:hint="eastAsia" w:asciiTheme="minorEastAsia" w:hAnsiTheme="minorEastAsia" w:eastAsiaTheme="minorEastAsia" w:cstheme="minorEastAsia"/>
          <w:sz w:val="24"/>
          <w:szCs w:val="24"/>
          <w:lang w:eastAsia="zh-CN"/>
        </w:rPr>
        <w:t>比选申请人</w:t>
      </w:r>
      <w:r>
        <w:rPr>
          <w:rFonts w:hint="eastAsia" w:asciiTheme="minorEastAsia" w:hAnsiTheme="minorEastAsia" w:eastAsiaTheme="minorEastAsia" w:cstheme="minorEastAsia"/>
          <w:sz w:val="24"/>
          <w:szCs w:val="24"/>
        </w:rPr>
        <w:t>需向</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人重新开具发票，并向</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人承担赔偿责任，包括但不限于税款、滞纳金、罚款及相关损失等。</w:t>
      </w:r>
    </w:p>
    <w:p w14:paraId="00089D23">
      <w:pPr>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比选申请人</w:t>
      </w:r>
      <w:r>
        <w:rPr>
          <w:rFonts w:hint="eastAsia" w:asciiTheme="minorEastAsia" w:hAnsiTheme="minorEastAsia" w:eastAsiaTheme="minorEastAsia" w:cstheme="minorEastAsia"/>
          <w:sz w:val="24"/>
          <w:szCs w:val="24"/>
        </w:rPr>
        <w:t>应按照</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人要求，及时向</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人开具增值税专用发票。因</w:t>
      </w:r>
      <w:r>
        <w:rPr>
          <w:rFonts w:hint="eastAsia" w:asciiTheme="minorEastAsia" w:hAnsiTheme="minorEastAsia" w:eastAsiaTheme="minorEastAsia" w:cstheme="minorEastAsia"/>
          <w:sz w:val="24"/>
          <w:szCs w:val="24"/>
          <w:lang w:eastAsia="zh-CN"/>
        </w:rPr>
        <w:t>比选申请人</w:t>
      </w:r>
      <w:r>
        <w:rPr>
          <w:rFonts w:hint="eastAsia" w:asciiTheme="minorEastAsia" w:hAnsiTheme="minorEastAsia" w:eastAsiaTheme="minorEastAsia" w:cstheme="minorEastAsia"/>
          <w:sz w:val="24"/>
          <w:szCs w:val="24"/>
        </w:rPr>
        <w:t>开具发票不及时给</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人造成无法及时认证、抵扣发票等情形的，</w:t>
      </w:r>
      <w:r>
        <w:rPr>
          <w:rFonts w:hint="eastAsia" w:asciiTheme="minorEastAsia" w:hAnsiTheme="minorEastAsia" w:eastAsiaTheme="minorEastAsia" w:cstheme="minorEastAsia"/>
          <w:sz w:val="24"/>
          <w:szCs w:val="24"/>
          <w:lang w:eastAsia="zh-CN"/>
        </w:rPr>
        <w:t>比选申请人</w:t>
      </w:r>
      <w:r>
        <w:rPr>
          <w:rFonts w:hint="eastAsia" w:asciiTheme="minorEastAsia" w:hAnsiTheme="minorEastAsia" w:eastAsiaTheme="minorEastAsia" w:cstheme="minorEastAsia"/>
          <w:sz w:val="24"/>
          <w:szCs w:val="24"/>
        </w:rPr>
        <w:t>需向</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人承担赔偿责任，包括但不限于税款、滞纳金、罚款及相关损失等。</w:t>
      </w:r>
    </w:p>
    <w:p w14:paraId="2753EE7B">
      <w:pPr>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（2）本项目最高总限价（含税）为：</w:t>
      </w:r>
      <w:r>
        <w:rPr>
          <w:rFonts w:hint="eastAsia" w:asciiTheme="minorEastAsia" w:hAnsiTheme="minorEastAsia" w:eastAsiaTheme="minorEastAsia" w:cstheme="minorEastAsia"/>
          <w:b/>
          <w:bCs/>
          <w:color w:val="auto"/>
          <w:sz w:val="24"/>
          <w:szCs w:val="24"/>
          <w:u w:val="single"/>
          <w:lang w:val="en-US" w:eastAsia="zh-CN"/>
        </w:rPr>
        <w:t>5</w:t>
      </w:r>
      <w:r>
        <w:rPr>
          <w:rFonts w:hint="eastAsia" w:asciiTheme="minorEastAsia" w:hAnsiTheme="minorEastAsia" w:eastAsiaTheme="minorEastAsia" w:cstheme="minorEastAsia"/>
          <w:b/>
          <w:bCs/>
          <w:color w:val="auto"/>
          <w:sz w:val="24"/>
          <w:szCs w:val="24"/>
          <w:u w:val="single"/>
        </w:rPr>
        <w:t>00000元（大写：</w:t>
      </w:r>
      <w:r>
        <w:rPr>
          <w:rFonts w:hint="eastAsia" w:asciiTheme="minorEastAsia" w:hAnsiTheme="minorEastAsia" w:eastAsiaTheme="minorEastAsia" w:cstheme="minorEastAsia"/>
          <w:b/>
          <w:bCs/>
          <w:color w:val="auto"/>
          <w:sz w:val="24"/>
          <w:szCs w:val="24"/>
          <w:u w:val="single"/>
          <w:lang w:val="en-US" w:eastAsia="zh-CN"/>
        </w:rPr>
        <w:t>伍</w:t>
      </w:r>
      <w:r>
        <w:rPr>
          <w:rFonts w:hint="eastAsia" w:asciiTheme="minorEastAsia" w:hAnsiTheme="minorEastAsia" w:eastAsiaTheme="minorEastAsia" w:cstheme="minorEastAsia"/>
          <w:b/>
          <w:bCs/>
          <w:color w:val="auto"/>
          <w:sz w:val="24"/>
          <w:szCs w:val="24"/>
          <w:u w:val="single"/>
        </w:rPr>
        <w:t>拾万元整）</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sz w:val="24"/>
          <w:szCs w:val="24"/>
        </w:rPr>
        <w:tab/>
      </w:r>
    </w:p>
    <w:p w14:paraId="4E270B8B">
      <w:pPr>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r>
        <w:rPr>
          <w:rFonts w:hint="eastAsia" w:asciiTheme="minorEastAsia" w:hAnsiTheme="minorEastAsia" w:eastAsiaTheme="minorEastAsia" w:cstheme="minorEastAsia"/>
          <w:sz w:val="24"/>
          <w:szCs w:val="24"/>
          <w:lang w:eastAsia="zh-CN"/>
        </w:rPr>
        <w:t>比选申请人</w:t>
      </w:r>
      <w:r>
        <w:rPr>
          <w:rFonts w:hint="eastAsia" w:asciiTheme="minorEastAsia" w:hAnsiTheme="minorEastAsia" w:eastAsiaTheme="minorEastAsia" w:cstheme="minorEastAsia"/>
          <w:sz w:val="24"/>
          <w:szCs w:val="24"/>
        </w:rPr>
        <w:t>的竞标报价不得超过</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人公布的相应最高限价，否则报价为无效竞标（详见格式“六、已标价报价清单”）</w:t>
      </w:r>
    </w:p>
    <w:p w14:paraId="39FF603D">
      <w:pPr>
        <w:spacing w:line="360" w:lineRule="auto"/>
        <w:ind w:firstLine="48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2、本次</w:t>
      </w:r>
      <w:r>
        <w:rPr>
          <w:rFonts w:hint="eastAsia" w:asciiTheme="minorEastAsia" w:hAnsiTheme="minorEastAsia" w:eastAsiaTheme="minorEastAsia" w:cstheme="minorEastAsia"/>
          <w:b/>
          <w:bCs/>
          <w:sz w:val="24"/>
          <w:szCs w:val="24"/>
          <w:lang w:val="en-US" w:eastAsia="zh-CN"/>
        </w:rPr>
        <w:t>比选申请</w:t>
      </w:r>
      <w:r>
        <w:rPr>
          <w:rFonts w:hint="eastAsia" w:asciiTheme="minorEastAsia" w:hAnsiTheme="minorEastAsia" w:eastAsiaTheme="minorEastAsia" w:cstheme="minorEastAsia"/>
          <w:b/>
          <w:bCs/>
          <w:sz w:val="24"/>
          <w:szCs w:val="24"/>
        </w:rPr>
        <w:t>文件的组成</w:t>
      </w:r>
    </w:p>
    <w:p w14:paraId="5CBCCB3C">
      <w:pPr>
        <w:spacing w:line="360" w:lineRule="auto"/>
        <w:ind w:firstLine="482"/>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按</w:t>
      </w:r>
      <w:r>
        <w:rPr>
          <w:rFonts w:hint="eastAsia" w:asciiTheme="minorEastAsia" w:hAnsiTheme="minorEastAsia" w:eastAsiaTheme="minorEastAsia" w:cstheme="minorEastAsia"/>
          <w:b/>
          <w:bCs/>
          <w:sz w:val="24"/>
          <w:szCs w:val="24"/>
          <w:lang w:val="en-US" w:eastAsia="zh-CN"/>
        </w:rPr>
        <w:t>比选申请</w:t>
      </w:r>
      <w:r>
        <w:rPr>
          <w:rFonts w:hint="eastAsia" w:asciiTheme="minorEastAsia" w:hAnsiTheme="minorEastAsia" w:eastAsiaTheme="minorEastAsia" w:cstheme="minorEastAsia"/>
          <w:b/>
          <w:bCs/>
          <w:sz w:val="24"/>
          <w:szCs w:val="24"/>
        </w:rPr>
        <w:t>文件格式编制。</w:t>
      </w:r>
    </w:p>
    <w:p w14:paraId="48735434">
      <w:pPr>
        <w:spacing w:line="360" w:lineRule="auto"/>
        <w:ind w:firstLine="482"/>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（注：以上所有文件均须</w:t>
      </w:r>
      <w:r>
        <w:rPr>
          <w:rFonts w:hint="eastAsia" w:asciiTheme="minorEastAsia" w:hAnsiTheme="minorEastAsia" w:eastAsiaTheme="minorEastAsia" w:cstheme="minorEastAsia"/>
          <w:b/>
          <w:bCs/>
          <w:sz w:val="24"/>
          <w:szCs w:val="24"/>
          <w:lang w:eastAsia="zh-CN"/>
        </w:rPr>
        <w:t>比选申请人</w:t>
      </w:r>
      <w:r>
        <w:rPr>
          <w:rFonts w:hint="eastAsia" w:asciiTheme="minorEastAsia" w:hAnsiTheme="minorEastAsia" w:eastAsiaTheme="minorEastAsia" w:cstheme="minorEastAsia"/>
          <w:b/>
          <w:bCs/>
          <w:sz w:val="24"/>
          <w:szCs w:val="24"/>
        </w:rPr>
        <w:t>加盖单位公章）</w:t>
      </w:r>
    </w:p>
    <w:p w14:paraId="09ED5991">
      <w:pPr>
        <w:spacing w:line="360" w:lineRule="auto"/>
        <w:ind w:firstLine="48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比选申请</w:t>
      </w:r>
      <w:r>
        <w:rPr>
          <w:rFonts w:hint="eastAsia" w:asciiTheme="minorEastAsia" w:hAnsiTheme="minorEastAsia" w:eastAsiaTheme="minorEastAsia" w:cstheme="minorEastAsia"/>
          <w:b/>
          <w:bCs/>
          <w:sz w:val="24"/>
          <w:szCs w:val="24"/>
        </w:rPr>
        <w:t>文件的份数及编制要求</w:t>
      </w:r>
    </w:p>
    <w:p w14:paraId="2E20BD09">
      <w:pPr>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val="en-US" w:eastAsia="zh-CN"/>
        </w:rPr>
        <w:t>比选申请文件</w:t>
      </w:r>
      <w:r>
        <w:rPr>
          <w:rFonts w:hint="eastAsia" w:asciiTheme="minorEastAsia" w:hAnsiTheme="minorEastAsia" w:eastAsiaTheme="minorEastAsia" w:cstheme="minorEastAsia"/>
          <w:sz w:val="24"/>
          <w:szCs w:val="24"/>
        </w:rPr>
        <w:t>文件按竞争性比选公告中规定格式排版并装订成册。应注意填写清楚，文件表述应前后一致。</w:t>
      </w:r>
    </w:p>
    <w:p w14:paraId="29730679">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四、合同相关要求</w:t>
      </w:r>
    </w:p>
    <w:p w14:paraId="7BECA2D0">
      <w:pPr>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w:t>
      </w:r>
      <w:r>
        <w:rPr>
          <w:rFonts w:hint="eastAsia" w:asciiTheme="minorEastAsia" w:hAnsiTheme="minorEastAsia" w:eastAsiaTheme="minorEastAsia" w:cstheme="minorEastAsia"/>
          <w:sz w:val="24"/>
          <w:szCs w:val="24"/>
          <w:lang w:val="en-US" w:eastAsia="zh-CN"/>
        </w:rPr>
        <w:t>安全韧性提升项目三级及以上专项风险评估咨询服务</w:t>
      </w:r>
      <w:r>
        <w:rPr>
          <w:rFonts w:hint="eastAsia" w:asciiTheme="minorEastAsia" w:hAnsiTheme="minorEastAsia" w:eastAsiaTheme="minorEastAsia" w:cstheme="minorEastAsia"/>
          <w:color w:val="auto"/>
          <w:sz w:val="24"/>
          <w:szCs w:val="24"/>
        </w:rPr>
        <w:t>合同</w:t>
      </w:r>
      <w:r>
        <w:rPr>
          <w:rFonts w:hint="eastAsia" w:asciiTheme="minorEastAsia" w:hAnsiTheme="minorEastAsia" w:eastAsiaTheme="minorEastAsia" w:cstheme="minorEastAsia"/>
          <w:sz w:val="24"/>
          <w:szCs w:val="24"/>
        </w:rPr>
        <w:t>》。</w:t>
      </w:r>
    </w:p>
    <w:p w14:paraId="2016B53F">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五、评标办法</w:t>
      </w:r>
    </w:p>
    <w:p w14:paraId="2CEBC24B">
      <w:pPr>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本项目采用</w:t>
      </w:r>
      <w:r>
        <w:rPr>
          <w:rFonts w:hint="eastAsia" w:asciiTheme="minorEastAsia" w:hAnsiTheme="minorEastAsia" w:eastAsiaTheme="minorEastAsia" w:cstheme="minorEastAsia"/>
          <w:sz w:val="24"/>
          <w:szCs w:val="24"/>
          <w:u w:val="single"/>
        </w:rPr>
        <w:t>经评审的最低价法</w:t>
      </w:r>
      <w:r>
        <w:rPr>
          <w:rFonts w:hint="eastAsia" w:asciiTheme="minorEastAsia" w:hAnsiTheme="minorEastAsia" w:eastAsiaTheme="minorEastAsia" w:cstheme="minorEastAsia"/>
          <w:sz w:val="24"/>
          <w:szCs w:val="24"/>
        </w:rPr>
        <w:t>，在满足招标文件要求的前提下，评标委员会报价从低到高的先后顺序推荐中标候选人。若在满足招标文件所有要求前提下，最低报价相同时，</w:t>
      </w:r>
      <w:r>
        <w:rPr>
          <w:rFonts w:hint="eastAsia" w:asciiTheme="minorEastAsia" w:hAnsiTheme="minorEastAsia" w:eastAsiaTheme="minorEastAsia" w:cstheme="minorEastAsia"/>
          <w:b/>
          <w:bCs/>
          <w:sz w:val="24"/>
          <w:szCs w:val="24"/>
        </w:rPr>
        <w:t>进行第二轮报价</w:t>
      </w:r>
      <w:r>
        <w:rPr>
          <w:rFonts w:hint="eastAsia" w:asciiTheme="minorEastAsia" w:hAnsiTheme="minorEastAsia" w:eastAsiaTheme="minorEastAsia" w:cstheme="minorEastAsia"/>
          <w:sz w:val="24"/>
          <w:szCs w:val="24"/>
        </w:rPr>
        <w:t>。请各报价单位结合自身情况及市场行情进行报价。</w:t>
      </w:r>
      <w:r>
        <w:rPr>
          <w:rFonts w:hint="eastAsia" w:asciiTheme="minorEastAsia" w:hAnsiTheme="minorEastAsia" w:eastAsiaTheme="minorEastAsia" w:cstheme="minorEastAsia"/>
          <w:b/>
          <w:bCs/>
          <w:sz w:val="24"/>
          <w:szCs w:val="24"/>
        </w:rPr>
        <w:t>具体评审标准详见下表：</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
        <w:gridCol w:w="2037"/>
        <w:gridCol w:w="1485"/>
        <w:gridCol w:w="5135"/>
      </w:tblGrid>
      <w:tr w14:paraId="17046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 w:hRule="atLeast"/>
          <w:jc w:val="center"/>
        </w:trPr>
        <w:tc>
          <w:tcPr>
            <w:tcW w:w="2949" w:type="dxa"/>
            <w:gridSpan w:val="2"/>
            <w:tcBorders>
              <w:top w:val="single" w:color="auto" w:sz="4" w:space="0"/>
              <w:bottom w:val="single" w:color="auto" w:sz="4" w:space="0"/>
              <w:right w:val="single" w:color="auto" w:sz="4" w:space="0"/>
            </w:tcBorders>
            <w:noWrap w:val="0"/>
            <w:vAlign w:val="center"/>
          </w:tcPr>
          <w:p w14:paraId="7CC0BD1A">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条款号</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948D10C">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评审因素</w:t>
            </w:r>
          </w:p>
        </w:tc>
        <w:tc>
          <w:tcPr>
            <w:tcW w:w="5135" w:type="dxa"/>
            <w:tcBorders>
              <w:top w:val="single" w:color="auto" w:sz="4" w:space="0"/>
              <w:left w:val="single" w:color="auto" w:sz="4" w:space="0"/>
              <w:bottom w:val="single" w:color="auto" w:sz="4" w:space="0"/>
              <w:right w:val="single" w:color="auto" w:sz="4" w:space="0"/>
            </w:tcBorders>
            <w:noWrap w:val="0"/>
            <w:vAlign w:val="center"/>
          </w:tcPr>
          <w:p w14:paraId="6014771A">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评审标准</w:t>
            </w:r>
          </w:p>
        </w:tc>
      </w:tr>
      <w:tr w14:paraId="3762F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jc w:val="center"/>
        </w:trPr>
        <w:tc>
          <w:tcPr>
            <w:tcW w:w="912" w:type="dxa"/>
            <w:tcBorders>
              <w:top w:val="single" w:color="auto" w:sz="4" w:space="0"/>
              <w:bottom w:val="single" w:color="auto" w:sz="4" w:space="0"/>
              <w:right w:val="single" w:color="auto" w:sz="4" w:space="0"/>
            </w:tcBorders>
            <w:noWrap w:val="0"/>
            <w:vAlign w:val="center"/>
          </w:tcPr>
          <w:p w14:paraId="3BA11112">
            <w:pPr>
              <w:spacing w:line="340" w:lineRule="exact"/>
              <w:ind w:firstLine="33" w:firstLineChars="14"/>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1.1.1</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6F869E9C">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形式评审标准</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645CEE6">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签字盖章</w:t>
            </w:r>
          </w:p>
        </w:tc>
        <w:tc>
          <w:tcPr>
            <w:tcW w:w="5135" w:type="dxa"/>
            <w:tcBorders>
              <w:top w:val="single" w:color="auto" w:sz="4" w:space="0"/>
              <w:left w:val="single" w:color="auto" w:sz="4" w:space="0"/>
              <w:bottom w:val="single" w:color="auto" w:sz="4" w:space="0"/>
              <w:right w:val="single" w:color="auto" w:sz="4" w:space="0"/>
            </w:tcBorders>
            <w:noWrap w:val="0"/>
            <w:vAlign w:val="center"/>
          </w:tcPr>
          <w:p w14:paraId="38ADFBB1">
            <w:pPr>
              <w:spacing w:line="340" w:lineRule="exact"/>
              <w:ind w:firstLine="0" w:firstLineChars="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val="en-US" w:eastAsia="zh-CN"/>
              </w:rPr>
              <w:t>比选申请</w:t>
            </w:r>
            <w:r>
              <w:rPr>
                <w:rFonts w:hint="eastAsia" w:asciiTheme="minorEastAsia" w:hAnsiTheme="minorEastAsia" w:eastAsiaTheme="minorEastAsia" w:cstheme="minorEastAsia"/>
                <w:sz w:val="24"/>
                <w:szCs w:val="24"/>
                <w:shd w:val="clear" w:color="auto" w:fill="FFFFFF"/>
              </w:rPr>
              <w:t>文件要求</w:t>
            </w:r>
            <w:r>
              <w:rPr>
                <w:rFonts w:hint="eastAsia" w:asciiTheme="minorEastAsia" w:hAnsiTheme="minorEastAsia" w:eastAsiaTheme="minorEastAsia" w:cstheme="minorEastAsia"/>
                <w:sz w:val="24"/>
                <w:szCs w:val="24"/>
                <w:shd w:val="clear" w:color="auto" w:fill="FFFFFF"/>
                <w:lang w:eastAsia="zh-CN"/>
              </w:rPr>
              <w:t>比选申请人</w:t>
            </w:r>
            <w:r>
              <w:rPr>
                <w:rFonts w:hint="eastAsia" w:asciiTheme="minorEastAsia" w:hAnsiTheme="minorEastAsia" w:eastAsiaTheme="minorEastAsia" w:cstheme="minorEastAsia"/>
                <w:sz w:val="24"/>
                <w:szCs w:val="24"/>
                <w:shd w:val="clear" w:color="auto" w:fill="FFFFFF"/>
              </w:rPr>
              <w:t>盖章和</w:t>
            </w:r>
            <w:r>
              <w:rPr>
                <w:rFonts w:hint="eastAsia" w:asciiTheme="minorEastAsia" w:hAnsiTheme="minorEastAsia" w:eastAsiaTheme="minorEastAsia" w:cstheme="minorEastAsia"/>
                <w:sz w:val="24"/>
                <w:szCs w:val="24"/>
                <w:shd w:val="clear" w:color="auto" w:fill="FFFFFF"/>
                <w:lang w:val="en-US" w:eastAsia="zh-CN"/>
              </w:rPr>
              <w:t>比选申请人</w:t>
            </w:r>
            <w:r>
              <w:rPr>
                <w:rFonts w:hint="eastAsia" w:asciiTheme="minorEastAsia" w:hAnsiTheme="minorEastAsia" w:eastAsiaTheme="minorEastAsia" w:cstheme="minorEastAsia"/>
                <w:sz w:val="24"/>
                <w:szCs w:val="24"/>
                <w:shd w:val="clear" w:color="auto" w:fill="FFFFFF"/>
              </w:rPr>
              <w:t>单位法定代表人签字（或盖章）的地方须齐全。</w:t>
            </w:r>
          </w:p>
        </w:tc>
      </w:tr>
      <w:tr w14:paraId="728AB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jc w:val="center"/>
        </w:trPr>
        <w:tc>
          <w:tcPr>
            <w:tcW w:w="912" w:type="dxa"/>
            <w:vMerge w:val="restart"/>
            <w:tcBorders>
              <w:top w:val="single" w:color="auto" w:sz="4" w:space="0"/>
              <w:right w:val="single" w:color="auto" w:sz="4" w:space="0"/>
            </w:tcBorders>
            <w:noWrap w:val="0"/>
            <w:vAlign w:val="center"/>
          </w:tcPr>
          <w:p w14:paraId="33B2970C">
            <w:pPr>
              <w:spacing w:line="340" w:lineRule="exact"/>
              <w:ind w:firstLine="33" w:firstLineChars="14"/>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1.1.2</w:t>
            </w:r>
          </w:p>
        </w:tc>
        <w:tc>
          <w:tcPr>
            <w:tcW w:w="2037" w:type="dxa"/>
            <w:vMerge w:val="restart"/>
            <w:tcBorders>
              <w:top w:val="single" w:color="auto" w:sz="4" w:space="0"/>
              <w:left w:val="single" w:color="auto" w:sz="4" w:space="0"/>
              <w:right w:val="single" w:color="auto" w:sz="4" w:space="0"/>
            </w:tcBorders>
            <w:noWrap w:val="0"/>
            <w:vAlign w:val="center"/>
          </w:tcPr>
          <w:p w14:paraId="45913D80">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资格评审标准</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FD48CD7">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营业执照</w:t>
            </w:r>
          </w:p>
        </w:tc>
        <w:tc>
          <w:tcPr>
            <w:tcW w:w="5135" w:type="dxa"/>
            <w:tcBorders>
              <w:top w:val="single" w:color="auto" w:sz="4" w:space="0"/>
              <w:left w:val="single" w:color="auto" w:sz="4" w:space="0"/>
              <w:bottom w:val="single" w:color="auto" w:sz="4" w:space="0"/>
              <w:right w:val="single" w:color="auto" w:sz="4" w:space="0"/>
            </w:tcBorders>
            <w:noWrap w:val="0"/>
            <w:vAlign w:val="center"/>
          </w:tcPr>
          <w:p w14:paraId="63B239E1">
            <w:pPr>
              <w:spacing w:line="340" w:lineRule="exact"/>
              <w:ind w:firstLine="0" w:firstLineChars="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符合招标文件规定</w:t>
            </w:r>
          </w:p>
        </w:tc>
      </w:tr>
      <w:tr w14:paraId="711CA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jc w:val="center"/>
        </w:trPr>
        <w:tc>
          <w:tcPr>
            <w:tcW w:w="912" w:type="dxa"/>
            <w:vMerge w:val="continue"/>
            <w:tcBorders>
              <w:right w:val="single" w:color="auto" w:sz="4" w:space="0"/>
            </w:tcBorders>
            <w:noWrap w:val="0"/>
            <w:vAlign w:val="center"/>
          </w:tcPr>
          <w:p w14:paraId="599952BE">
            <w:pPr>
              <w:spacing w:line="340" w:lineRule="exact"/>
              <w:ind w:firstLine="33" w:firstLineChars="14"/>
              <w:jc w:val="center"/>
              <w:rPr>
                <w:rFonts w:hint="eastAsia" w:asciiTheme="minorEastAsia" w:hAnsiTheme="minorEastAsia" w:eastAsiaTheme="minorEastAsia" w:cstheme="minorEastAsia"/>
                <w:sz w:val="24"/>
                <w:szCs w:val="24"/>
                <w:shd w:val="clear" w:color="auto" w:fill="FFFFFF"/>
              </w:rPr>
            </w:pPr>
          </w:p>
        </w:tc>
        <w:tc>
          <w:tcPr>
            <w:tcW w:w="2037" w:type="dxa"/>
            <w:vMerge w:val="continue"/>
            <w:tcBorders>
              <w:left w:val="single" w:color="auto" w:sz="4" w:space="0"/>
              <w:right w:val="single" w:color="auto" w:sz="4" w:space="0"/>
            </w:tcBorders>
            <w:noWrap w:val="0"/>
            <w:vAlign w:val="center"/>
          </w:tcPr>
          <w:p w14:paraId="483C4879">
            <w:pPr>
              <w:spacing w:line="340" w:lineRule="exact"/>
              <w:ind w:firstLine="420"/>
              <w:jc w:val="center"/>
              <w:rPr>
                <w:rFonts w:hint="eastAsia" w:asciiTheme="minorEastAsia" w:hAnsiTheme="minorEastAsia" w:eastAsiaTheme="minorEastAsia" w:cstheme="minorEastAsia"/>
                <w:sz w:val="24"/>
                <w:szCs w:val="24"/>
                <w:shd w:val="clear" w:color="auto" w:fill="FFFFFF"/>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1A7D4F6">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资质要求</w:t>
            </w:r>
          </w:p>
        </w:tc>
        <w:tc>
          <w:tcPr>
            <w:tcW w:w="5135" w:type="dxa"/>
            <w:tcBorders>
              <w:top w:val="single" w:color="auto" w:sz="4" w:space="0"/>
              <w:left w:val="single" w:color="auto" w:sz="4" w:space="0"/>
              <w:bottom w:val="single" w:color="auto" w:sz="4" w:space="0"/>
              <w:right w:val="single" w:color="auto" w:sz="4" w:space="0"/>
            </w:tcBorders>
            <w:noWrap w:val="0"/>
            <w:vAlign w:val="center"/>
          </w:tcPr>
          <w:p w14:paraId="12334F26">
            <w:pPr>
              <w:spacing w:line="340" w:lineRule="exact"/>
              <w:ind w:firstLine="0" w:firstLineChars="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符合招标文件规定</w:t>
            </w:r>
          </w:p>
        </w:tc>
      </w:tr>
      <w:tr w14:paraId="05563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jc w:val="center"/>
        </w:trPr>
        <w:tc>
          <w:tcPr>
            <w:tcW w:w="912" w:type="dxa"/>
            <w:vMerge w:val="continue"/>
            <w:tcBorders>
              <w:bottom w:val="single" w:color="auto" w:sz="4" w:space="0"/>
              <w:right w:val="single" w:color="auto" w:sz="4" w:space="0"/>
            </w:tcBorders>
            <w:noWrap w:val="0"/>
            <w:vAlign w:val="center"/>
          </w:tcPr>
          <w:p w14:paraId="357F2111">
            <w:pPr>
              <w:spacing w:line="340" w:lineRule="exact"/>
              <w:ind w:firstLine="33" w:firstLineChars="14"/>
              <w:jc w:val="center"/>
              <w:rPr>
                <w:rFonts w:hint="eastAsia" w:asciiTheme="minorEastAsia" w:hAnsiTheme="minorEastAsia" w:eastAsiaTheme="minorEastAsia" w:cstheme="minorEastAsia"/>
                <w:sz w:val="24"/>
                <w:szCs w:val="24"/>
                <w:shd w:val="clear" w:color="auto" w:fill="FFFFFF"/>
              </w:rPr>
            </w:pPr>
          </w:p>
        </w:tc>
        <w:tc>
          <w:tcPr>
            <w:tcW w:w="2037" w:type="dxa"/>
            <w:vMerge w:val="continue"/>
            <w:tcBorders>
              <w:left w:val="single" w:color="auto" w:sz="4" w:space="0"/>
              <w:bottom w:val="single" w:color="auto" w:sz="4" w:space="0"/>
              <w:right w:val="single" w:color="auto" w:sz="4" w:space="0"/>
            </w:tcBorders>
            <w:noWrap w:val="0"/>
            <w:vAlign w:val="center"/>
          </w:tcPr>
          <w:p w14:paraId="7263F132">
            <w:pPr>
              <w:spacing w:line="340" w:lineRule="exact"/>
              <w:ind w:firstLine="420"/>
              <w:jc w:val="center"/>
              <w:rPr>
                <w:rFonts w:hint="eastAsia" w:asciiTheme="minorEastAsia" w:hAnsiTheme="minorEastAsia" w:eastAsiaTheme="minorEastAsia" w:cstheme="minorEastAsia"/>
                <w:sz w:val="24"/>
                <w:szCs w:val="24"/>
                <w:shd w:val="clear" w:color="auto" w:fill="FFFFFF"/>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09A130B">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业绩要求</w:t>
            </w:r>
          </w:p>
        </w:tc>
        <w:tc>
          <w:tcPr>
            <w:tcW w:w="5135" w:type="dxa"/>
            <w:tcBorders>
              <w:top w:val="single" w:color="auto" w:sz="4" w:space="0"/>
              <w:left w:val="single" w:color="auto" w:sz="4" w:space="0"/>
              <w:bottom w:val="single" w:color="auto" w:sz="4" w:space="0"/>
              <w:right w:val="single" w:color="auto" w:sz="4" w:space="0"/>
            </w:tcBorders>
            <w:noWrap w:val="0"/>
            <w:vAlign w:val="center"/>
          </w:tcPr>
          <w:p w14:paraId="28575673">
            <w:pPr>
              <w:spacing w:line="340" w:lineRule="exact"/>
              <w:ind w:firstLine="0" w:firstLineChars="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符合比选文件规定</w:t>
            </w:r>
          </w:p>
        </w:tc>
      </w:tr>
      <w:tr w14:paraId="1B0C4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jc w:val="center"/>
        </w:trPr>
        <w:tc>
          <w:tcPr>
            <w:tcW w:w="912" w:type="dxa"/>
            <w:vMerge w:val="restart"/>
            <w:tcBorders>
              <w:top w:val="single" w:color="auto" w:sz="4" w:space="0"/>
              <w:right w:val="single" w:color="auto" w:sz="4" w:space="0"/>
            </w:tcBorders>
            <w:noWrap w:val="0"/>
            <w:vAlign w:val="center"/>
          </w:tcPr>
          <w:p w14:paraId="06CC5F73">
            <w:pPr>
              <w:spacing w:line="340" w:lineRule="exact"/>
              <w:ind w:firstLine="33" w:firstLineChars="14"/>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1.1.3</w:t>
            </w:r>
          </w:p>
        </w:tc>
        <w:tc>
          <w:tcPr>
            <w:tcW w:w="2037" w:type="dxa"/>
            <w:vMerge w:val="restart"/>
            <w:tcBorders>
              <w:top w:val="single" w:color="auto" w:sz="4" w:space="0"/>
              <w:left w:val="single" w:color="auto" w:sz="4" w:space="0"/>
              <w:right w:val="single" w:color="auto" w:sz="4" w:space="0"/>
            </w:tcBorders>
            <w:noWrap w:val="0"/>
            <w:vAlign w:val="center"/>
          </w:tcPr>
          <w:p w14:paraId="2BCE201A">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响应性评审标准</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DD9A3BF">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报价要求</w:t>
            </w:r>
          </w:p>
        </w:tc>
        <w:tc>
          <w:tcPr>
            <w:tcW w:w="5135" w:type="dxa"/>
            <w:tcBorders>
              <w:top w:val="single" w:color="auto" w:sz="4" w:space="0"/>
              <w:left w:val="single" w:color="auto" w:sz="4" w:space="0"/>
              <w:bottom w:val="single" w:color="auto" w:sz="4" w:space="0"/>
              <w:right w:val="single" w:color="auto" w:sz="4" w:space="0"/>
            </w:tcBorders>
            <w:noWrap w:val="0"/>
            <w:vAlign w:val="center"/>
          </w:tcPr>
          <w:p w14:paraId="3649956E">
            <w:pPr>
              <w:spacing w:line="340" w:lineRule="exact"/>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1、</w:t>
            </w:r>
            <w:r>
              <w:rPr>
                <w:rFonts w:hint="eastAsia" w:asciiTheme="minorEastAsia" w:hAnsiTheme="minorEastAsia" w:eastAsiaTheme="minorEastAsia" w:cstheme="minorEastAsia"/>
                <w:sz w:val="24"/>
                <w:szCs w:val="24"/>
                <w:shd w:val="clear" w:color="auto" w:fill="FFFFFF"/>
                <w:lang w:eastAsia="zh-CN"/>
              </w:rPr>
              <w:t>比选申请人</w:t>
            </w:r>
            <w:r>
              <w:rPr>
                <w:rFonts w:hint="eastAsia" w:asciiTheme="minorEastAsia" w:hAnsiTheme="minorEastAsia" w:eastAsiaTheme="minorEastAsia" w:cstheme="minorEastAsia"/>
                <w:color w:val="auto"/>
                <w:sz w:val="24"/>
                <w:szCs w:val="24"/>
              </w:rPr>
              <w:t>总报价及综合单价报价</w:t>
            </w:r>
            <w:r>
              <w:rPr>
                <w:rFonts w:hint="eastAsia" w:asciiTheme="minorEastAsia" w:hAnsiTheme="minorEastAsia" w:eastAsiaTheme="minorEastAsia" w:cstheme="minorEastAsia"/>
                <w:sz w:val="24"/>
                <w:szCs w:val="24"/>
              </w:rPr>
              <w:t>不得超过</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人公布的相应最高限价。若报价为下浮比例方式，则应满足</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 xml:space="preserve">文件要求。 </w:t>
            </w:r>
          </w:p>
          <w:p w14:paraId="2214826F">
            <w:pPr>
              <w:spacing w:line="340" w:lineRule="exact"/>
              <w:ind w:firstLine="0" w:firstLineChars="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shd w:val="clear" w:color="auto" w:fill="FFFFFF"/>
              </w:rPr>
              <w:t>同一</w:t>
            </w:r>
            <w:r>
              <w:rPr>
                <w:rFonts w:hint="eastAsia" w:asciiTheme="minorEastAsia" w:hAnsiTheme="minorEastAsia" w:eastAsiaTheme="minorEastAsia" w:cstheme="minorEastAsia"/>
                <w:sz w:val="24"/>
                <w:szCs w:val="24"/>
                <w:shd w:val="clear" w:color="auto" w:fill="FFFFFF"/>
                <w:lang w:eastAsia="zh-CN"/>
              </w:rPr>
              <w:t>比选申请人</w:t>
            </w:r>
            <w:r>
              <w:rPr>
                <w:rFonts w:hint="eastAsia" w:asciiTheme="minorEastAsia" w:hAnsiTheme="minorEastAsia" w:eastAsiaTheme="minorEastAsia" w:cstheme="minorEastAsia"/>
                <w:sz w:val="24"/>
                <w:szCs w:val="24"/>
                <w:shd w:val="clear" w:color="auto" w:fill="FFFFFF"/>
              </w:rPr>
              <w:t>不得提交两个以上不同的</w:t>
            </w:r>
            <w:r>
              <w:rPr>
                <w:rFonts w:hint="eastAsia" w:asciiTheme="minorEastAsia" w:hAnsiTheme="minorEastAsia" w:eastAsiaTheme="minorEastAsia" w:cstheme="minorEastAsia"/>
                <w:sz w:val="24"/>
                <w:szCs w:val="24"/>
                <w:shd w:val="clear" w:color="auto" w:fill="FFFFFF"/>
                <w:lang w:val="en-US" w:eastAsia="zh-CN"/>
              </w:rPr>
              <w:t>比选申请</w:t>
            </w:r>
            <w:r>
              <w:rPr>
                <w:rFonts w:hint="eastAsia" w:asciiTheme="minorEastAsia" w:hAnsiTheme="minorEastAsia" w:eastAsiaTheme="minorEastAsia" w:cstheme="minorEastAsia"/>
                <w:sz w:val="24"/>
                <w:szCs w:val="24"/>
                <w:shd w:val="clear" w:color="auto" w:fill="FFFFFF"/>
              </w:rPr>
              <w:t>文件或者</w:t>
            </w:r>
            <w:r>
              <w:rPr>
                <w:rFonts w:hint="eastAsia" w:asciiTheme="minorEastAsia" w:hAnsiTheme="minorEastAsia" w:eastAsiaTheme="minorEastAsia" w:cstheme="minorEastAsia"/>
                <w:sz w:val="24"/>
                <w:szCs w:val="24"/>
                <w:shd w:val="clear" w:color="auto" w:fill="FFFFFF"/>
                <w:lang w:val="en-US" w:eastAsia="zh-CN"/>
              </w:rPr>
              <w:t>比选申请</w:t>
            </w:r>
            <w:r>
              <w:rPr>
                <w:rFonts w:hint="eastAsia" w:asciiTheme="minorEastAsia" w:hAnsiTheme="minorEastAsia" w:eastAsiaTheme="minorEastAsia" w:cstheme="minorEastAsia"/>
                <w:sz w:val="24"/>
                <w:szCs w:val="24"/>
                <w:shd w:val="clear" w:color="auto" w:fill="FFFFFF"/>
              </w:rPr>
              <w:t>报价，但</w:t>
            </w:r>
            <w:r>
              <w:rPr>
                <w:rFonts w:hint="eastAsia" w:asciiTheme="minorEastAsia" w:hAnsiTheme="minorEastAsia" w:eastAsiaTheme="minorEastAsia" w:cstheme="minorEastAsia"/>
                <w:sz w:val="24"/>
                <w:szCs w:val="24"/>
                <w:shd w:val="clear" w:color="auto" w:fill="FFFFFF"/>
                <w:lang w:val="en-US" w:eastAsia="zh-CN"/>
              </w:rPr>
              <w:t>比选</w:t>
            </w:r>
            <w:r>
              <w:rPr>
                <w:rFonts w:hint="eastAsia" w:asciiTheme="minorEastAsia" w:hAnsiTheme="minorEastAsia" w:eastAsiaTheme="minorEastAsia" w:cstheme="minorEastAsia"/>
                <w:sz w:val="24"/>
                <w:szCs w:val="24"/>
                <w:shd w:val="clear" w:color="auto" w:fill="FFFFFF"/>
              </w:rPr>
              <w:t>文件要求提交备选的除外。</w:t>
            </w:r>
          </w:p>
        </w:tc>
      </w:tr>
      <w:tr w14:paraId="54664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jc w:val="center"/>
        </w:trPr>
        <w:tc>
          <w:tcPr>
            <w:tcW w:w="912" w:type="dxa"/>
            <w:vMerge w:val="continue"/>
            <w:tcBorders>
              <w:bottom w:val="single" w:color="auto" w:sz="4" w:space="0"/>
              <w:right w:val="single" w:color="auto" w:sz="4" w:space="0"/>
            </w:tcBorders>
            <w:noWrap w:val="0"/>
            <w:vAlign w:val="center"/>
          </w:tcPr>
          <w:p w14:paraId="2B7DC845">
            <w:pPr>
              <w:spacing w:line="340" w:lineRule="exact"/>
              <w:ind w:firstLine="33" w:firstLineChars="14"/>
              <w:jc w:val="center"/>
              <w:rPr>
                <w:rFonts w:hint="eastAsia" w:asciiTheme="minorEastAsia" w:hAnsiTheme="minorEastAsia" w:eastAsiaTheme="minorEastAsia" w:cstheme="minorEastAsia"/>
                <w:sz w:val="24"/>
                <w:szCs w:val="24"/>
                <w:shd w:val="clear" w:color="auto" w:fill="FFFFFF"/>
              </w:rPr>
            </w:pPr>
          </w:p>
        </w:tc>
        <w:tc>
          <w:tcPr>
            <w:tcW w:w="2037" w:type="dxa"/>
            <w:vMerge w:val="continue"/>
            <w:tcBorders>
              <w:left w:val="single" w:color="auto" w:sz="4" w:space="0"/>
              <w:bottom w:val="single" w:color="auto" w:sz="4" w:space="0"/>
              <w:right w:val="single" w:color="auto" w:sz="4" w:space="0"/>
            </w:tcBorders>
            <w:noWrap w:val="0"/>
            <w:vAlign w:val="center"/>
          </w:tcPr>
          <w:p w14:paraId="1EBFA6B6">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38CA0A1">
            <w:pPr>
              <w:spacing w:line="34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投标保证金</w:t>
            </w:r>
          </w:p>
        </w:tc>
        <w:tc>
          <w:tcPr>
            <w:tcW w:w="5135" w:type="dxa"/>
            <w:tcBorders>
              <w:top w:val="single" w:color="auto" w:sz="4" w:space="0"/>
              <w:left w:val="single" w:color="auto" w:sz="4" w:space="0"/>
              <w:bottom w:val="single" w:color="auto" w:sz="4" w:space="0"/>
              <w:right w:val="single" w:color="auto" w:sz="4" w:space="0"/>
            </w:tcBorders>
            <w:noWrap w:val="0"/>
            <w:vAlign w:val="center"/>
          </w:tcPr>
          <w:p w14:paraId="2779D9C8">
            <w:pPr>
              <w:spacing w:line="340" w:lineRule="exact"/>
              <w:ind w:firstLine="0" w:firstLineChars="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符合比选文件规定</w:t>
            </w:r>
          </w:p>
        </w:tc>
      </w:tr>
      <w:tr w14:paraId="672B5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jc w:val="center"/>
        </w:trPr>
        <w:tc>
          <w:tcPr>
            <w:tcW w:w="9569" w:type="dxa"/>
            <w:gridSpan w:val="4"/>
            <w:tcBorders>
              <w:top w:val="single" w:color="auto" w:sz="4" w:space="0"/>
              <w:bottom w:val="single" w:color="auto" w:sz="4" w:space="0"/>
              <w:right w:val="single" w:color="auto" w:sz="4" w:space="0"/>
            </w:tcBorders>
            <w:noWrap w:val="0"/>
            <w:vAlign w:val="center"/>
          </w:tcPr>
          <w:p w14:paraId="53E7B28E">
            <w:pPr>
              <w:spacing w:line="340" w:lineRule="exact"/>
              <w:ind w:firstLine="42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注：条款1.1.1、1.1.2、1.1.3均为强制性要求，</w:t>
            </w:r>
            <w:r>
              <w:rPr>
                <w:rFonts w:hint="eastAsia" w:asciiTheme="minorEastAsia" w:hAnsiTheme="minorEastAsia" w:eastAsiaTheme="minorEastAsia" w:cstheme="minorEastAsia"/>
                <w:sz w:val="24"/>
                <w:szCs w:val="24"/>
                <w:shd w:val="clear" w:color="auto" w:fill="FFFFFF"/>
                <w:lang w:eastAsia="zh-CN"/>
              </w:rPr>
              <w:t>比选申请人</w:t>
            </w:r>
            <w:r>
              <w:rPr>
                <w:rFonts w:hint="eastAsia" w:asciiTheme="minorEastAsia" w:hAnsiTheme="minorEastAsia" w:eastAsiaTheme="minorEastAsia" w:cstheme="minorEastAsia"/>
                <w:sz w:val="24"/>
                <w:szCs w:val="24"/>
                <w:shd w:val="clear" w:color="auto" w:fill="FFFFFF"/>
              </w:rPr>
              <w:t>如不满足，按否决</w:t>
            </w:r>
            <w:r>
              <w:rPr>
                <w:rFonts w:hint="eastAsia" w:asciiTheme="minorEastAsia" w:hAnsiTheme="minorEastAsia" w:eastAsiaTheme="minorEastAsia" w:cstheme="minorEastAsia"/>
                <w:b/>
                <w:sz w:val="24"/>
                <w:szCs w:val="24"/>
              </w:rPr>
              <w:t>竞标</w:t>
            </w:r>
            <w:r>
              <w:rPr>
                <w:rFonts w:hint="eastAsia" w:asciiTheme="minorEastAsia" w:hAnsiTheme="minorEastAsia" w:eastAsiaTheme="minorEastAsia" w:cstheme="minorEastAsia"/>
                <w:sz w:val="24"/>
                <w:szCs w:val="24"/>
                <w:shd w:val="clear" w:color="auto" w:fill="FFFFFF"/>
              </w:rPr>
              <w:t>处理。</w:t>
            </w:r>
          </w:p>
        </w:tc>
      </w:tr>
      <w:tr w14:paraId="524E6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569" w:type="dxa"/>
            <w:gridSpan w:val="4"/>
            <w:tcBorders>
              <w:top w:val="single" w:color="auto" w:sz="4" w:space="0"/>
              <w:bottom w:val="single" w:color="auto" w:sz="4" w:space="0"/>
              <w:right w:val="single" w:color="auto" w:sz="4" w:space="0"/>
            </w:tcBorders>
            <w:noWrap w:val="0"/>
            <w:vAlign w:val="center"/>
          </w:tcPr>
          <w:p w14:paraId="37CE9DFC">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有下列情况之一的，直接按否决竞标处理。</w:t>
            </w:r>
          </w:p>
          <w:p w14:paraId="6422D7BB">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w:t>
            </w:r>
            <w:r>
              <w:rPr>
                <w:rFonts w:hint="eastAsia" w:asciiTheme="minorEastAsia" w:hAnsiTheme="minorEastAsia" w:eastAsiaTheme="minorEastAsia" w:cstheme="minorEastAsia"/>
                <w:sz w:val="24"/>
                <w:szCs w:val="24"/>
                <w:shd w:val="clear" w:color="auto" w:fill="FFFFFF"/>
                <w:lang w:eastAsia="zh-CN"/>
              </w:rPr>
              <w:t>比选申请人</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文件由同一单位或者个人编制；</w:t>
            </w:r>
          </w:p>
          <w:p w14:paraId="3C635BB3">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w:t>
            </w:r>
            <w:r>
              <w:rPr>
                <w:rFonts w:hint="eastAsia" w:asciiTheme="minorEastAsia" w:hAnsiTheme="minorEastAsia" w:eastAsiaTheme="minorEastAsia" w:cstheme="minorEastAsia"/>
                <w:sz w:val="24"/>
                <w:szCs w:val="24"/>
                <w:shd w:val="clear" w:color="auto" w:fill="FFFFFF"/>
                <w:lang w:eastAsia="zh-CN"/>
              </w:rPr>
              <w:t>比选申请人</w:t>
            </w:r>
            <w:r>
              <w:rPr>
                <w:rFonts w:hint="eastAsia" w:asciiTheme="minorEastAsia" w:hAnsiTheme="minorEastAsia" w:eastAsiaTheme="minorEastAsia" w:cstheme="minorEastAsia"/>
                <w:sz w:val="24"/>
                <w:szCs w:val="24"/>
              </w:rPr>
              <w:t>委托同一单位或者个人办理竞标事宜；</w:t>
            </w:r>
          </w:p>
          <w:p w14:paraId="021484E6">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w:t>
            </w:r>
            <w:r>
              <w:rPr>
                <w:rFonts w:hint="eastAsia" w:asciiTheme="minorEastAsia" w:hAnsiTheme="minorEastAsia" w:eastAsiaTheme="minorEastAsia" w:cstheme="minorEastAsia"/>
                <w:sz w:val="24"/>
                <w:szCs w:val="24"/>
                <w:shd w:val="clear" w:color="auto" w:fill="FFFFFF"/>
                <w:lang w:eastAsia="zh-CN"/>
              </w:rPr>
              <w:t>比选申请人</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文件载明的项目管理成员为同一人；</w:t>
            </w:r>
          </w:p>
          <w:p w14:paraId="3FEB680A">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w:t>
            </w:r>
            <w:r>
              <w:rPr>
                <w:rFonts w:hint="eastAsia" w:asciiTheme="minorEastAsia" w:hAnsiTheme="minorEastAsia" w:eastAsiaTheme="minorEastAsia" w:cstheme="minorEastAsia"/>
                <w:sz w:val="24"/>
                <w:szCs w:val="24"/>
                <w:shd w:val="clear" w:color="auto" w:fill="FFFFFF"/>
                <w:lang w:eastAsia="zh-CN"/>
              </w:rPr>
              <w:t>比选申请人</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文件异常一致或者竞标报价呈规律性差异或报价低于成本不具备竞争性；</w:t>
            </w:r>
          </w:p>
          <w:p w14:paraId="4721F164">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w:t>
            </w:r>
            <w:r>
              <w:rPr>
                <w:rFonts w:hint="eastAsia" w:asciiTheme="minorEastAsia" w:hAnsiTheme="minorEastAsia" w:eastAsiaTheme="minorEastAsia" w:cstheme="minorEastAsia"/>
                <w:sz w:val="24"/>
                <w:szCs w:val="24"/>
                <w:shd w:val="clear" w:color="auto" w:fill="FFFFFF"/>
                <w:lang w:eastAsia="zh-CN"/>
              </w:rPr>
              <w:t>比选申请人</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文件相互混装；</w:t>
            </w:r>
          </w:p>
          <w:p w14:paraId="5E558C66">
            <w:pPr>
              <w:spacing w:line="400" w:lineRule="exact"/>
              <w:ind w:firstLine="42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（6）</w:t>
            </w:r>
            <w:r>
              <w:rPr>
                <w:rFonts w:hint="eastAsia" w:asciiTheme="minorEastAsia" w:hAnsiTheme="minorEastAsia" w:eastAsiaTheme="minorEastAsia" w:cstheme="minorEastAsia"/>
                <w:sz w:val="24"/>
                <w:szCs w:val="24"/>
                <w:shd w:val="clear" w:color="auto" w:fill="FFFFFF"/>
                <w:lang w:eastAsia="zh-CN"/>
              </w:rPr>
              <w:t>比选申请人</w:t>
            </w:r>
            <w:r>
              <w:rPr>
                <w:rFonts w:hint="eastAsia" w:asciiTheme="minorEastAsia" w:hAnsiTheme="minorEastAsia" w:eastAsiaTheme="minorEastAsia" w:cstheme="minorEastAsia"/>
                <w:sz w:val="24"/>
                <w:szCs w:val="24"/>
              </w:rPr>
              <w:t>必须保证</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文件的真实性，一经发现提供的文件虚假不真实，直接按否决处理。</w:t>
            </w:r>
          </w:p>
        </w:tc>
      </w:tr>
      <w:tr w14:paraId="61AD9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2949" w:type="dxa"/>
            <w:gridSpan w:val="2"/>
            <w:tcBorders>
              <w:top w:val="single" w:color="auto" w:sz="4" w:space="0"/>
              <w:bottom w:val="single" w:color="auto" w:sz="4" w:space="0"/>
              <w:right w:val="single" w:color="auto" w:sz="4" w:space="0"/>
            </w:tcBorders>
            <w:noWrap w:val="0"/>
            <w:vAlign w:val="center"/>
          </w:tcPr>
          <w:p w14:paraId="7E69BA04">
            <w:pPr>
              <w:spacing w:line="40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候选人推荐</w:t>
            </w:r>
          </w:p>
        </w:tc>
        <w:tc>
          <w:tcPr>
            <w:tcW w:w="6620" w:type="dxa"/>
            <w:gridSpan w:val="2"/>
            <w:tcBorders>
              <w:top w:val="single" w:color="auto" w:sz="4" w:space="0"/>
              <w:left w:val="single" w:color="auto" w:sz="4" w:space="0"/>
              <w:bottom w:val="single" w:color="auto" w:sz="4" w:space="0"/>
              <w:right w:val="single" w:color="auto" w:sz="4" w:space="0"/>
            </w:tcBorders>
            <w:noWrap w:val="0"/>
            <w:vAlign w:val="center"/>
          </w:tcPr>
          <w:p w14:paraId="285C811C">
            <w:pPr>
              <w:spacing w:line="400" w:lineRule="exact"/>
              <w:ind w:firstLine="42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若各标段报名家数大于等于三家，则经评审合格的候选人按价格由低到高的先后顺序推荐3名中标候选人；若评审合格的候选人不足3名（有效候选人的经济、技术等指标仍然具有市场竞争力，能够满足招标文件要求的），则只选取相应的数量。</w:t>
            </w:r>
          </w:p>
        </w:tc>
      </w:tr>
      <w:tr w14:paraId="18E92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2949" w:type="dxa"/>
            <w:gridSpan w:val="2"/>
            <w:tcBorders>
              <w:top w:val="single" w:color="auto" w:sz="4" w:space="0"/>
              <w:bottom w:val="single" w:color="auto" w:sz="4" w:space="0"/>
              <w:right w:val="single" w:color="auto" w:sz="4" w:space="0"/>
            </w:tcBorders>
            <w:noWrap w:val="0"/>
            <w:vAlign w:val="center"/>
          </w:tcPr>
          <w:p w14:paraId="2FF9A117">
            <w:pPr>
              <w:spacing w:line="40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报价算术错误修正</w:t>
            </w:r>
          </w:p>
        </w:tc>
        <w:tc>
          <w:tcPr>
            <w:tcW w:w="6620" w:type="dxa"/>
            <w:gridSpan w:val="2"/>
            <w:tcBorders>
              <w:top w:val="single" w:color="auto" w:sz="4" w:space="0"/>
              <w:left w:val="single" w:color="auto" w:sz="4" w:space="0"/>
              <w:bottom w:val="single" w:color="auto" w:sz="4" w:space="0"/>
              <w:right w:val="single" w:color="auto" w:sz="4" w:space="0"/>
            </w:tcBorders>
            <w:noWrap w:val="0"/>
            <w:vAlign w:val="center"/>
          </w:tcPr>
          <w:p w14:paraId="07C64F11">
            <w:pPr>
              <w:spacing w:line="400" w:lineRule="exact"/>
              <w:ind w:firstLine="42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若在评标过程中发现报价存在计算错误，则按以下规则进行算术修正：投标报价为各分项报价金额之和，投标报价与分项报价的合价不一致的，应以各分项合价累计数为准，修正投标报价；如分项报价中存在缺漏项，则视为缺漏项价格已包含在其他分项报价之中。投标大小写金额不一致的，以大写金额为准进行修正。总价金额和单价金额不一致的，以单价金额为准，但是单价金额有明显小数点错误的除外。</w:t>
            </w:r>
          </w:p>
        </w:tc>
      </w:tr>
      <w:tr w14:paraId="19CF6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2949" w:type="dxa"/>
            <w:gridSpan w:val="2"/>
            <w:tcBorders>
              <w:top w:val="single" w:color="auto" w:sz="4" w:space="0"/>
              <w:bottom w:val="single" w:color="auto" w:sz="4" w:space="0"/>
              <w:right w:val="single" w:color="auto" w:sz="4" w:space="0"/>
            </w:tcBorders>
            <w:noWrap w:val="0"/>
            <w:vAlign w:val="center"/>
          </w:tcPr>
          <w:p w14:paraId="72552CBA">
            <w:pPr>
              <w:spacing w:line="400" w:lineRule="exact"/>
              <w:ind w:firstLine="0" w:firstLineChars="0"/>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澄清</w:t>
            </w:r>
          </w:p>
        </w:tc>
        <w:tc>
          <w:tcPr>
            <w:tcW w:w="6620" w:type="dxa"/>
            <w:gridSpan w:val="2"/>
            <w:tcBorders>
              <w:top w:val="single" w:color="auto" w:sz="4" w:space="0"/>
              <w:left w:val="single" w:color="auto" w:sz="4" w:space="0"/>
              <w:bottom w:val="single" w:color="auto" w:sz="4" w:space="0"/>
              <w:right w:val="single" w:color="auto" w:sz="4" w:space="0"/>
            </w:tcBorders>
            <w:noWrap w:val="0"/>
            <w:vAlign w:val="center"/>
          </w:tcPr>
          <w:p w14:paraId="2CBDF080">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在评标过程中，评审小组可以要求</w:t>
            </w:r>
            <w:r>
              <w:rPr>
                <w:rFonts w:hint="eastAsia" w:asciiTheme="minorEastAsia" w:hAnsiTheme="minorEastAsia" w:eastAsiaTheme="minorEastAsia" w:cstheme="minorEastAsia"/>
                <w:sz w:val="24"/>
                <w:szCs w:val="24"/>
                <w:lang w:eastAsia="zh-CN"/>
              </w:rPr>
              <w:t>比选申请人</w:t>
            </w:r>
            <w:r>
              <w:rPr>
                <w:rFonts w:hint="eastAsia" w:asciiTheme="minorEastAsia" w:hAnsiTheme="minorEastAsia" w:eastAsiaTheme="minorEastAsia" w:cstheme="minorEastAsia"/>
                <w:sz w:val="24"/>
                <w:szCs w:val="24"/>
              </w:rPr>
              <w:t>对所提交</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文件中不明确的内容进行书面澄清或说明，或者对细微偏差进行补正。评标小组不接受</w:t>
            </w:r>
            <w:r>
              <w:rPr>
                <w:rFonts w:hint="eastAsia" w:asciiTheme="minorEastAsia" w:hAnsiTheme="minorEastAsia" w:eastAsiaTheme="minorEastAsia" w:cstheme="minorEastAsia"/>
                <w:sz w:val="24"/>
                <w:szCs w:val="24"/>
                <w:lang w:eastAsia="zh-CN"/>
              </w:rPr>
              <w:t>比选申请人</w:t>
            </w:r>
            <w:r>
              <w:rPr>
                <w:rFonts w:hint="eastAsia" w:asciiTheme="minorEastAsia" w:hAnsiTheme="minorEastAsia" w:eastAsiaTheme="minorEastAsia" w:cstheme="minorEastAsia"/>
                <w:sz w:val="24"/>
                <w:szCs w:val="24"/>
              </w:rPr>
              <w:t>主动提出的澄清、说明或补正。</w:t>
            </w:r>
          </w:p>
        </w:tc>
      </w:tr>
    </w:tbl>
    <w:p w14:paraId="6526B252">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【注】若</w:t>
      </w:r>
      <w:r>
        <w:rPr>
          <w:rFonts w:hint="eastAsia" w:asciiTheme="minorEastAsia" w:hAnsiTheme="minorEastAsia" w:eastAsiaTheme="minorEastAsia" w:cstheme="minorEastAsia"/>
          <w:sz w:val="24"/>
          <w:szCs w:val="24"/>
          <w:lang w:eastAsia="zh-CN"/>
        </w:rPr>
        <w:t>比选申请人</w:t>
      </w:r>
      <w:r>
        <w:rPr>
          <w:rFonts w:hint="eastAsia" w:asciiTheme="minorEastAsia" w:hAnsiTheme="minorEastAsia" w:eastAsiaTheme="minorEastAsia" w:cstheme="minorEastAsia"/>
          <w:sz w:val="24"/>
          <w:szCs w:val="24"/>
        </w:rPr>
        <w:t>恶意竞标后不按招标要求与</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人签订合同，</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人将直接将</w:t>
      </w:r>
      <w:r>
        <w:rPr>
          <w:rFonts w:hint="eastAsia" w:asciiTheme="minorEastAsia" w:hAnsiTheme="minorEastAsia" w:eastAsiaTheme="minorEastAsia" w:cstheme="minorEastAsia"/>
          <w:sz w:val="24"/>
          <w:szCs w:val="24"/>
          <w:lang w:eastAsia="zh-CN"/>
        </w:rPr>
        <w:t>比选申请人</w:t>
      </w:r>
      <w:r>
        <w:rPr>
          <w:rFonts w:hint="eastAsia" w:asciiTheme="minorEastAsia" w:hAnsiTheme="minorEastAsia" w:eastAsiaTheme="minorEastAsia" w:cstheme="minorEastAsia"/>
          <w:sz w:val="24"/>
          <w:szCs w:val="24"/>
        </w:rPr>
        <w:t>及其关联单位（含法人代表与委托代理人）一并拉入黑名单，不得参与</w:t>
      </w:r>
      <w:r>
        <w:rPr>
          <w:rFonts w:hint="eastAsia" w:asciiTheme="minorEastAsia" w:hAnsiTheme="minorEastAsia" w:eastAsiaTheme="minorEastAsia" w:cstheme="minorEastAsia"/>
          <w:sz w:val="24"/>
          <w:szCs w:val="24"/>
          <w:lang w:val="en-US" w:eastAsia="zh-CN"/>
        </w:rPr>
        <w:t>养护集团</w:t>
      </w:r>
      <w:r>
        <w:rPr>
          <w:rFonts w:hint="eastAsia" w:asciiTheme="minorEastAsia" w:hAnsiTheme="minorEastAsia" w:eastAsiaTheme="minorEastAsia" w:cstheme="minorEastAsia"/>
          <w:sz w:val="24"/>
          <w:szCs w:val="24"/>
        </w:rPr>
        <w:t>所有招标项目报价。</w:t>
      </w:r>
    </w:p>
    <w:p w14:paraId="22DA418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六、投标保证金</w:t>
      </w:r>
    </w:p>
    <w:p w14:paraId="3BE30C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1、以转账支票或电汇形式交纳投标保证金</w:t>
      </w:r>
    </w:p>
    <w:p w14:paraId="4D3E9918">
      <w:pPr>
        <w:keepNext w:val="0"/>
        <w:keepLines w:val="0"/>
        <w:pageBreakBefore w:val="0"/>
        <w:widowControl w:val="0"/>
        <w:kinsoku/>
        <w:wordWrap/>
        <w:overflowPunct/>
        <w:topLinePunct w:val="0"/>
        <w:autoSpaceDE/>
        <w:autoSpaceDN/>
        <w:bidi w:val="0"/>
        <w:adjustRightInd/>
        <w:snapToGrid/>
        <w:spacing w:line="360" w:lineRule="auto"/>
        <w:ind w:firstLine="444" w:firstLineChars="18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交款形式及要求：投标人从企业的账户（开户行）在投标截止时间前通过转账支票直接划付或以电汇方式直接划付至下面指定的投标保证金账户。若投标截止时间延期，则投标保证金提交的截止时间和投标截止时间应当保持一致。不满足上述要求的投标保证金无效。</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人自行考虑汇入时间风险，如同城汇入、异地汇入、跨行汇入的时间要求。</w:t>
      </w:r>
    </w:p>
    <w:p w14:paraId="39252F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2、以转账支票或电汇形式提交投标保证金的金额：</w:t>
      </w:r>
      <w:r>
        <w:rPr>
          <w:rFonts w:hint="eastAsia" w:asciiTheme="minorEastAsia" w:hAnsiTheme="minorEastAsia" w:eastAsiaTheme="minorEastAsia" w:cstheme="minorEastAsia"/>
          <w:b/>
          <w:bCs/>
          <w:color w:val="auto"/>
          <w:sz w:val="24"/>
          <w:szCs w:val="24"/>
          <w:lang w:val="en-US" w:eastAsia="zh-CN"/>
        </w:rPr>
        <w:t>5000</w:t>
      </w:r>
      <w:r>
        <w:rPr>
          <w:rFonts w:hint="eastAsia" w:asciiTheme="minorEastAsia" w:hAnsiTheme="minorEastAsia" w:eastAsiaTheme="minorEastAsia" w:cstheme="minorEastAsia"/>
          <w:b/>
          <w:bCs/>
          <w:color w:val="auto"/>
          <w:sz w:val="24"/>
          <w:szCs w:val="24"/>
        </w:rPr>
        <w:t>元</w:t>
      </w:r>
      <w:r>
        <w:rPr>
          <w:rFonts w:hint="eastAsia" w:asciiTheme="minorEastAsia" w:hAnsiTheme="minorEastAsia" w:eastAsiaTheme="minorEastAsia" w:cstheme="minorEastAsia"/>
          <w:b/>
          <w:bCs/>
          <w:sz w:val="24"/>
          <w:szCs w:val="24"/>
        </w:rPr>
        <w:t>整（人民币）。</w:t>
      </w:r>
    </w:p>
    <w:p w14:paraId="6652D69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3、投标保证金账户及账号：</w:t>
      </w:r>
    </w:p>
    <w:p w14:paraId="58D28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单位名称：重庆公路养护工程（集团）有限公司</w:t>
      </w:r>
    </w:p>
    <w:p w14:paraId="1DC9D5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开户行：兴业银行重庆分行营业部</w:t>
      </w:r>
    </w:p>
    <w:p w14:paraId="0B7E63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账户性质：（一般户、收入户）</w:t>
      </w:r>
    </w:p>
    <w:p w14:paraId="07951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账号：346010100100780766</w:t>
      </w:r>
    </w:p>
    <w:p w14:paraId="04C339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行号：309653011070</w:t>
      </w:r>
    </w:p>
    <w:p w14:paraId="4E1BCB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投标保证金以比选人展示的保证金交纳情况为准。</w:t>
      </w:r>
    </w:p>
    <w:p w14:paraId="34A14C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lang w:val="en-US" w:eastAsia="zh-CN"/>
        </w:rPr>
        <w:t>比选申请</w:t>
      </w:r>
      <w:r>
        <w:rPr>
          <w:rFonts w:hint="eastAsia" w:asciiTheme="minorEastAsia" w:hAnsiTheme="minorEastAsia" w:eastAsiaTheme="minorEastAsia" w:cstheme="minorEastAsia"/>
          <w:b/>
          <w:bCs/>
          <w:sz w:val="24"/>
          <w:szCs w:val="24"/>
        </w:rPr>
        <w:t>人必须在付款凭证备注栏中注明是“</w:t>
      </w:r>
      <w:r>
        <w:rPr>
          <w:rFonts w:hint="eastAsia" w:asciiTheme="minorEastAsia" w:hAnsiTheme="minorEastAsia" w:eastAsiaTheme="minorEastAsia" w:cstheme="minorEastAsia"/>
          <w:b/>
          <w:bCs/>
          <w:color w:val="auto"/>
          <w:sz w:val="24"/>
          <w:szCs w:val="24"/>
          <w:highlight w:val="none"/>
          <w:lang w:val="en-US" w:eastAsia="zh-CN"/>
        </w:rPr>
        <w:t>风险评估咨询服务</w:t>
      </w:r>
      <w:r>
        <w:rPr>
          <w:rFonts w:hint="eastAsia" w:asciiTheme="minorEastAsia" w:hAnsiTheme="minorEastAsia" w:eastAsiaTheme="minorEastAsia" w:cstheme="minorEastAsia"/>
          <w:b/>
          <w:bCs/>
          <w:color w:val="auto"/>
          <w:sz w:val="24"/>
          <w:szCs w:val="24"/>
          <w:highlight w:val="none"/>
        </w:rPr>
        <w:t>投标保证金</w:t>
      </w:r>
      <w:r>
        <w:rPr>
          <w:rFonts w:hint="eastAsia" w:asciiTheme="minorEastAsia" w:hAnsiTheme="minorEastAsia" w:eastAsiaTheme="minorEastAsia" w:cstheme="minorEastAsia"/>
          <w:b/>
          <w:bCs/>
          <w:sz w:val="24"/>
          <w:szCs w:val="24"/>
        </w:rPr>
        <w:t>”。</w:t>
      </w:r>
    </w:p>
    <w:p w14:paraId="1C762A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七、竞争性比选须知</w:t>
      </w:r>
    </w:p>
    <w:p w14:paraId="624912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6"/>
          <w:sz w:val="24"/>
          <w:szCs w:val="24"/>
        </w:rPr>
        <w:t>竞争性比选文件获取方式：凡愿意参加的潜在</w:t>
      </w:r>
      <w:r>
        <w:rPr>
          <w:rFonts w:hint="eastAsia" w:asciiTheme="minorEastAsia" w:hAnsiTheme="minorEastAsia" w:eastAsiaTheme="minorEastAsia" w:cstheme="minorEastAsia"/>
          <w:spacing w:val="-6"/>
          <w:sz w:val="24"/>
          <w:szCs w:val="24"/>
          <w:lang w:eastAsia="zh-CN"/>
        </w:rPr>
        <w:t>比选申请人</w:t>
      </w:r>
      <w:r>
        <w:rPr>
          <w:rFonts w:hint="eastAsia" w:asciiTheme="minorEastAsia" w:hAnsiTheme="minorEastAsia" w:eastAsiaTheme="minorEastAsia" w:cstheme="minorEastAsia"/>
          <w:spacing w:val="-6"/>
          <w:sz w:val="24"/>
          <w:szCs w:val="24"/>
        </w:rPr>
        <w:t>，从挂网日起至比选</w:t>
      </w:r>
      <w:r>
        <w:rPr>
          <w:rFonts w:hint="eastAsia" w:asciiTheme="minorEastAsia" w:hAnsiTheme="minorEastAsia" w:eastAsiaTheme="minorEastAsia" w:cstheme="minorEastAsia"/>
          <w:spacing w:val="-6"/>
          <w:sz w:val="24"/>
          <w:szCs w:val="24"/>
          <w:lang w:val="en-US" w:eastAsia="zh-CN"/>
        </w:rPr>
        <w:t>申请</w:t>
      </w:r>
      <w:r>
        <w:rPr>
          <w:rFonts w:hint="eastAsia" w:asciiTheme="minorEastAsia" w:hAnsiTheme="minorEastAsia" w:eastAsiaTheme="minorEastAsia" w:cstheme="minorEastAsia"/>
          <w:spacing w:val="-6"/>
          <w:sz w:val="24"/>
          <w:szCs w:val="24"/>
        </w:rPr>
        <w:t>文件递交截止时间前</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rPr>
        <w:t>在重庆高速集团官网</w:t>
      </w:r>
      <w:r>
        <w:rPr>
          <w:rFonts w:hint="eastAsia" w:asciiTheme="minorEastAsia" w:hAnsiTheme="minorEastAsia" w:eastAsiaTheme="minorEastAsia" w:cstheme="minorEastAsia"/>
          <w:snapToGrid/>
          <w:spacing w:val="-28"/>
          <w:w w:val="100"/>
          <w:kern w:val="2"/>
          <w:sz w:val="24"/>
          <w:szCs w:val="24"/>
        </w:rPr>
        <w:t>（https://www.cegc.com.cn/html/col1810480.html）</w:t>
      </w:r>
      <w:r>
        <w:rPr>
          <w:rFonts w:hint="eastAsia" w:asciiTheme="minorEastAsia" w:hAnsiTheme="minorEastAsia" w:eastAsiaTheme="minorEastAsia" w:cstheme="minorEastAsia"/>
          <w:spacing w:val="-6"/>
          <w:sz w:val="24"/>
          <w:szCs w:val="24"/>
        </w:rPr>
        <w:t>上发布的本项目竞争性比选公告中的获取方式自行下载。不管</w:t>
      </w:r>
      <w:r>
        <w:rPr>
          <w:rFonts w:hint="eastAsia" w:asciiTheme="minorEastAsia" w:hAnsiTheme="minorEastAsia" w:eastAsiaTheme="minorEastAsia" w:cstheme="minorEastAsia"/>
          <w:spacing w:val="-6"/>
          <w:sz w:val="24"/>
          <w:szCs w:val="24"/>
          <w:lang w:eastAsia="zh-CN"/>
        </w:rPr>
        <w:t>比选申请人</w:t>
      </w:r>
      <w:r>
        <w:rPr>
          <w:rFonts w:hint="eastAsia" w:asciiTheme="minorEastAsia" w:hAnsiTheme="minorEastAsia" w:eastAsiaTheme="minorEastAsia" w:cstheme="minorEastAsia"/>
          <w:spacing w:val="-6"/>
          <w:sz w:val="24"/>
          <w:szCs w:val="24"/>
        </w:rPr>
        <w:t>是否下载，均视为已知晓竞争性比选文件的全部内容和有关事宜。本项目不需要报名，直接投标 。</w:t>
      </w:r>
    </w:p>
    <w:p w14:paraId="66E23F3C">
      <w:pPr>
        <w:keepNext w:val="0"/>
        <w:keepLines w:val="0"/>
        <w:pageBreakBefore w:val="0"/>
        <w:widowControl w:val="0"/>
        <w:kinsoku/>
        <w:wordWrap/>
        <w:overflowPunct/>
        <w:topLinePunct w:val="0"/>
        <w:autoSpaceDE/>
        <w:autoSpaceDN/>
        <w:bidi w:val="0"/>
        <w:adjustRightInd/>
        <w:snapToGrid/>
        <w:spacing w:line="360" w:lineRule="auto"/>
        <w:ind w:firstLine="388" w:firstLineChars="200"/>
        <w:textAlignment w:val="auto"/>
        <w:rPr>
          <w:rFonts w:hint="eastAsia" w:asciiTheme="minorEastAsia" w:hAnsiTheme="minorEastAsia" w:eastAsiaTheme="minorEastAsia" w:cstheme="minorEastAsia"/>
          <w:snapToGrid/>
          <w:spacing w:val="-23"/>
          <w:w w:val="100"/>
          <w:kern w:val="2"/>
          <w:sz w:val="24"/>
          <w:szCs w:val="24"/>
        </w:rPr>
      </w:pPr>
      <w:r>
        <w:rPr>
          <w:rFonts w:hint="eastAsia" w:asciiTheme="minorEastAsia" w:hAnsiTheme="minorEastAsia" w:eastAsiaTheme="minorEastAsia" w:cstheme="minorEastAsia"/>
          <w:snapToGrid/>
          <w:spacing w:val="-23"/>
          <w:w w:val="100"/>
          <w:kern w:val="2"/>
          <w:sz w:val="24"/>
          <w:szCs w:val="24"/>
          <w:lang w:val="en-US" w:eastAsia="zh-CN"/>
        </w:rPr>
        <w:t>2、</w:t>
      </w:r>
      <w:r>
        <w:rPr>
          <w:rFonts w:hint="eastAsia" w:asciiTheme="minorEastAsia" w:hAnsiTheme="minorEastAsia" w:eastAsiaTheme="minorEastAsia" w:cstheme="minorEastAsia"/>
          <w:snapToGrid/>
          <w:spacing w:val="-11"/>
          <w:w w:val="100"/>
          <w:kern w:val="2"/>
          <w:sz w:val="24"/>
          <w:szCs w:val="24"/>
        </w:rPr>
        <w:t>竞争性比选公告及结果公示将在重庆高速集团官网</w:t>
      </w:r>
      <w:r>
        <w:rPr>
          <w:rFonts w:hint="eastAsia" w:asciiTheme="minorEastAsia" w:hAnsiTheme="minorEastAsia" w:eastAsiaTheme="minorEastAsia" w:cstheme="minorEastAsia"/>
          <w:snapToGrid/>
          <w:spacing w:val="-28"/>
          <w:w w:val="100"/>
          <w:kern w:val="2"/>
          <w:sz w:val="24"/>
          <w:szCs w:val="24"/>
        </w:rPr>
        <w:t>（https://www.cegc.com.cn/html/col1810480.html）</w:t>
      </w:r>
      <w:r>
        <w:rPr>
          <w:rFonts w:hint="eastAsia" w:asciiTheme="minorEastAsia" w:hAnsiTheme="minorEastAsia" w:eastAsiaTheme="minorEastAsia" w:cstheme="minorEastAsia"/>
          <w:snapToGrid/>
          <w:spacing w:val="-23"/>
          <w:w w:val="100"/>
          <w:kern w:val="2"/>
          <w:sz w:val="24"/>
          <w:szCs w:val="24"/>
        </w:rPr>
        <w:t>上发布。</w:t>
      </w:r>
    </w:p>
    <w:p w14:paraId="60C9E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文件递交地点：</w:t>
      </w:r>
      <w:r>
        <w:rPr>
          <w:rFonts w:hint="eastAsia" w:asciiTheme="minorEastAsia" w:hAnsiTheme="minorEastAsia" w:eastAsiaTheme="minorEastAsia" w:cstheme="minorEastAsia"/>
          <w:b/>
          <w:bCs/>
          <w:sz w:val="24"/>
          <w:szCs w:val="24"/>
        </w:rPr>
        <w:t>重庆</w:t>
      </w:r>
      <w:r>
        <w:rPr>
          <w:rFonts w:hint="eastAsia" w:asciiTheme="minorEastAsia" w:hAnsiTheme="minorEastAsia" w:eastAsiaTheme="minorEastAsia" w:cstheme="minorEastAsia"/>
          <w:b/>
          <w:bCs/>
          <w:sz w:val="24"/>
          <w:szCs w:val="24"/>
          <w:lang w:val="en-US" w:eastAsia="zh-CN"/>
        </w:rPr>
        <w:t>公路养护工程（集团）有限公司</w:t>
      </w:r>
      <w:r>
        <w:rPr>
          <w:rFonts w:hint="eastAsia" w:asciiTheme="minorEastAsia" w:hAnsiTheme="minorEastAsia" w:eastAsiaTheme="minorEastAsia" w:cstheme="minorEastAsia"/>
          <w:b/>
          <w:bCs/>
          <w:sz w:val="24"/>
          <w:szCs w:val="24"/>
        </w:rPr>
        <w:t>306室（重庆市沙坪坝区梨高路4号）</w:t>
      </w:r>
      <w:r>
        <w:rPr>
          <w:rFonts w:hint="eastAsia" w:asciiTheme="minorEastAsia" w:hAnsiTheme="minorEastAsia" w:eastAsiaTheme="minorEastAsia" w:cstheme="minorEastAsia"/>
          <w:sz w:val="24"/>
          <w:szCs w:val="24"/>
        </w:rPr>
        <w:t>。</w:t>
      </w:r>
    </w:p>
    <w:p w14:paraId="6BAB7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文件递交截止时间及开标时间：</w:t>
      </w:r>
      <w:r>
        <w:rPr>
          <w:rFonts w:hint="eastAsia" w:asciiTheme="minorEastAsia" w:hAnsiTheme="minorEastAsia" w:eastAsiaTheme="minorEastAsia" w:cstheme="minorEastAsia"/>
          <w:b/>
          <w:bCs/>
          <w:color w:val="auto"/>
          <w:sz w:val="24"/>
          <w:szCs w:val="24"/>
          <w:u w:val="single"/>
          <w:lang w:val="en-US" w:eastAsia="zh-CN"/>
        </w:rPr>
        <w:t>2026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b/>
          <w:bCs/>
          <w:color w:val="auto"/>
          <w:sz w:val="24"/>
          <w:szCs w:val="24"/>
          <w:u w:val="single"/>
          <w:lang w:val="en-US" w:eastAsia="zh-CN"/>
        </w:rPr>
        <w:t>1</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b/>
          <w:bCs/>
          <w:color w:val="auto"/>
          <w:sz w:val="24"/>
          <w:szCs w:val="24"/>
          <w:u w:val="single"/>
          <w:lang w:val="en-US" w:eastAsia="zh-CN"/>
        </w:rPr>
        <w:t>28</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上</w:t>
      </w:r>
      <w:r>
        <w:rPr>
          <w:rFonts w:hint="eastAsia" w:asciiTheme="minorEastAsia" w:hAnsiTheme="minorEastAsia" w:eastAsiaTheme="minorEastAsia" w:cstheme="minorEastAsia"/>
          <w:color w:val="auto"/>
          <w:sz w:val="24"/>
          <w:szCs w:val="24"/>
        </w:rPr>
        <w:t>午</w:t>
      </w:r>
      <w:r>
        <w:rPr>
          <w:rFonts w:hint="eastAsia" w:asciiTheme="minorEastAsia" w:hAnsiTheme="minorEastAsia" w:eastAsiaTheme="minorEastAsia" w:cstheme="minorEastAsia"/>
          <w:b/>
          <w:bCs/>
          <w:color w:val="auto"/>
          <w:sz w:val="24"/>
          <w:szCs w:val="24"/>
          <w:u w:val="single"/>
          <w:lang w:val="en-US" w:eastAsia="zh-CN"/>
        </w:rPr>
        <w:t>10</w:t>
      </w:r>
      <w:r>
        <w:rPr>
          <w:rFonts w:hint="eastAsia" w:asciiTheme="minorEastAsia" w:hAnsiTheme="minorEastAsia" w:eastAsiaTheme="minorEastAsia" w:cstheme="minorEastAsia"/>
          <w:color w:val="auto"/>
          <w:sz w:val="24"/>
          <w:szCs w:val="24"/>
        </w:rPr>
        <w:t>时</w:t>
      </w:r>
      <w:r>
        <w:rPr>
          <w:rFonts w:hint="eastAsia" w:asciiTheme="minorEastAsia" w:hAnsiTheme="minorEastAsia" w:eastAsiaTheme="minorEastAsia" w:cstheme="minorEastAsia"/>
          <w:b/>
          <w:bCs/>
          <w:color w:val="auto"/>
          <w:sz w:val="24"/>
          <w:szCs w:val="24"/>
          <w:u w:val="single"/>
        </w:rPr>
        <w:t xml:space="preserve"> </w:t>
      </w:r>
      <w:r>
        <w:rPr>
          <w:rFonts w:hint="eastAsia" w:asciiTheme="minorEastAsia" w:hAnsiTheme="minorEastAsia" w:eastAsiaTheme="minorEastAsia" w:cstheme="minorEastAsia"/>
          <w:b/>
          <w:bCs/>
          <w:color w:val="auto"/>
          <w:sz w:val="24"/>
          <w:szCs w:val="24"/>
          <w:u w:val="single"/>
          <w:lang w:val="en-US" w:eastAsia="zh-CN"/>
        </w:rPr>
        <w:t>00</w:t>
      </w:r>
      <w:r>
        <w:rPr>
          <w:rFonts w:hint="eastAsia" w:asciiTheme="minorEastAsia" w:hAnsiTheme="minorEastAsia" w:eastAsiaTheme="minorEastAsia" w:cstheme="minorEastAsia"/>
          <w:b/>
          <w:bCs/>
          <w:color w:val="auto"/>
          <w:sz w:val="24"/>
          <w:szCs w:val="24"/>
          <w:u w:val="single"/>
        </w:rPr>
        <w:t xml:space="preserve"> </w:t>
      </w:r>
      <w:r>
        <w:rPr>
          <w:rFonts w:hint="eastAsia" w:asciiTheme="minorEastAsia" w:hAnsiTheme="minorEastAsia" w:eastAsiaTheme="minorEastAsia" w:cstheme="minorEastAsia"/>
          <w:color w:val="auto"/>
          <w:sz w:val="24"/>
          <w:szCs w:val="24"/>
        </w:rPr>
        <w:t>分。</w:t>
      </w:r>
    </w:p>
    <w:p w14:paraId="55AF0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比选申请人</w:t>
      </w:r>
      <w:r>
        <w:rPr>
          <w:rFonts w:hint="eastAsia" w:asciiTheme="minorEastAsia" w:hAnsiTheme="minorEastAsia" w:eastAsiaTheme="minorEastAsia" w:cstheme="minorEastAsia"/>
          <w:sz w:val="24"/>
          <w:szCs w:val="24"/>
        </w:rPr>
        <w:t>应根据本次竞争性比选的具体要求，编制规范的</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文件，要求填写规范，密封完好并在封口处加盖公章，所有</w:t>
      </w:r>
      <w:r>
        <w:rPr>
          <w:rFonts w:hint="eastAsia" w:asciiTheme="minorEastAsia" w:hAnsiTheme="minorEastAsia" w:eastAsiaTheme="minorEastAsia" w:cstheme="minorEastAsia"/>
          <w:sz w:val="24"/>
          <w:szCs w:val="24"/>
          <w:lang w:val="en-US" w:eastAsia="zh-CN"/>
        </w:rPr>
        <w:t>比选申请文件</w:t>
      </w:r>
      <w:r>
        <w:rPr>
          <w:rFonts w:hint="eastAsia" w:asciiTheme="minorEastAsia" w:hAnsiTheme="minorEastAsia" w:eastAsiaTheme="minorEastAsia" w:cstheme="minorEastAsia"/>
          <w:sz w:val="24"/>
          <w:szCs w:val="24"/>
        </w:rPr>
        <w:t>在截止时间后不得接收）。当第一次不足三家报名时，不予开标，标书当场退回；重新比选不足三家报名时，可按比选文件要求进行开标。</w:t>
      </w:r>
    </w:p>
    <w:p w14:paraId="00EB35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比选申请人只能现场递交标书，不得通过邮寄等方式。</w:t>
      </w:r>
      <w:r>
        <w:rPr>
          <w:rFonts w:hint="eastAsia" w:asciiTheme="minorEastAsia" w:hAnsiTheme="minorEastAsia" w:eastAsiaTheme="minorEastAsia" w:cstheme="minorEastAsia"/>
          <w:sz w:val="24"/>
          <w:szCs w:val="24"/>
        </w:rPr>
        <w:t>。</w:t>
      </w:r>
    </w:p>
    <w:p w14:paraId="2E6F96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7、密封要求：</w:t>
      </w:r>
    </w:p>
    <w:p w14:paraId="6BA77E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w:t>
      </w: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sz w:val="24"/>
          <w:szCs w:val="24"/>
        </w:rPr>
        <w:t>要求编制的比选申请文件，将比选申请文件密封到一个封套中，封套上须注明以下内容：</w:t>
      </w:r>
    </w:p>
    <w:p w14:paraId="5A2008F7">
      <w:pPr>
        <w:keepNext w:val="0"/>
        <w:keepLines w:val="0"/>
        <w:pageBreakBefore w:val="0"/>
        <w:widowControl w:val="0"/>
        <w:kinsoku/>
        <w:wordWrap/>
        <w:overflowPunct/>
        <w:topLinePunct w:val="0"/>
        <w:autoSpaceDE/>
        <w:autoSpaceDN/>
        <w:bidi w:val="0"/>
        <w:adjustRightInd/>
        <w:snapToGrid/>
        <w:spacing w:line="360" w:lineRule="auto"/>
        <w:ind w:firstLine="205" w:firstLineChars="85"/>
        <w:jc w:val="center"/>
        <w:textAlignment w:val="auto"/>
        <w:rPr>
          <w:rFonts w:hint="default" w:asciiTheme="minorEastAsia" w:hAnsiTheme="minorEastAsia" w:eastAsiaTheme="minorEastAsia" w:cstheme="minorEastAsia"/>
          <w:b/>
          <w:bCs/>
          <w:color w:val="auto"/>
          <w:sz w:val="24"/>
          <w:szCs w:val="24"/>
          <w:u w:val="single"/>
          <w:lang w:val="en-US" w:eastAsia="zh-CN"/>
        </w:rPr>
      </w:pPr>
      <w:r>
        <w:rPr>
          <w:rFonts w:hint="eastAsia" w:asciiTheme="minorEastAsia" w:hAnsiTheme="minorEastAsia" w:eastAsiaTheme="minorEastAsia" w:cstheme="minorEastAsia"/>
          <w:b/>
          <w:bCs/>
          <w:color w:val="auto"/>
          <w:sz w:val="24"/>
          <w:szCs w:val="24"/>
          <w:u w:val="single"/>
        </w:rPr>
        <w:t>重庆</w:t>
      </w:r>
      <w:r>
        <w:rPr>
          <w:rFonts w:hint="eastAsia" w:asciiTheme="minorEastAsia" w:hAnsiTheme="minorEastAsia" w:eastAsiaTheme="minorEastAsia" w:cstheme="minorEastAsia"/>
          <w:b/>
          <w:bCs/>
          <w:color w:val="auto"/>
          <w:sz w:val="24"/>
          <w:szCs w:val="24"/>
          <w:u w:val="single"/>
          <w:lang w:val="en-US" w:eastAsia="zh-CN"/>
        </w:rPr>
        <w:t>公路养护工程（集团）有限公司</w:t>
      </w:r>
    </w:p>
    <w:p w14:paraId="562B70C6">
      <w:pPr>
        <w:keepNext w:val="0"/>
        <w:keepLines w:val="0"/>
        <w:pageBreakBefore w:val="0"/>
        <w:widowControl w:val="0"/>
        <w:kinsoku/>
        <w:wordWrap/>
        <w:overflowPunct/>
        <w:topLinePunct w:val="0"/>
        <w:autoSpaceDE/>
        <w:autoSpaceDN/>
        <w:bidi w:val="0"/>
        <w:adjustRightInd/>
        <w:snapToGrid/>
        <w:spacing w:line="360" w:lineRule="auto"/>
        <w:ind w:firstLine="205" w:firstLineChars="85"/>
        <w:jc w:val="center"/>
        <w:textAlignment w:val="auto"/>
        <w:rPr>
          <w:rFonts w:hint="eastAsia" w:asciiTheme="minorEastAsia" w:hAnsiTheme="minorEastAsia" w:eastAsiaTheme="minorEastAsia" w:cstheme="minorEastAsia"/>
          <w:b/>
          <w:bCs/>
          <w:color w:val="auto"/>
          <w:sz w:val="24"/>
          <w:szCs w:val="24"/>
          <w:u w:val="single"/>
          <w:lang w:val="en-US" w:eastAsia="zh-CN"/>
        </w:rPr>
      </w:pPr>
      <w:r>
        <w:rPr>
          <w:rFonts w:hint="eastAsia" w:asciiTheme="minorEastAsia" w:hAnsiTheme="minorEastAsia" w:eastAsiaTheme="minorEastAsia" w:cstheme="minorEastAsia"/>
          <w:b/>
          <w:bCs/>
          <w:color w:val="auto"/>
          <w:sz w:val="24"/>
          <w:szCs w:val="24"/>
          <w:u w:val="single"/>
          <w:lang w:val="en-US" w:eastAsia="zh-CN"/>
        </w:rPr>
        <w:t>安全韧性提升项目三级及以上专项风险评估咨询服务</w:t>
      </w:r>
    </w:p>
    <w:p w14:paraId="4B13324A">
      <w:pPr>
        <w:keepNext w:val="0"/>
        <w:keepLines w:val="0"/>
        <w:pageBreakBefore w:val="0"/>
        <w:widowControl w:val="0"/>
        <w:kinsoku/>
        <w:wordWrap/>
        <w:overflowPunct/>
        <w:topLinePunct w:val="0"/>
        <w:autoSpaceDE/>
        <w:autoSpaceDN/>
        <w:bidi w:val="0"/>
        <w:adjustRightInd/>
        <w:snapToGrid/>
        <w:spacing w:line="360" w:lineRule="auto"/>
        <w:ind w:firstLine="205" w:firstLineChars="85"/>
        <w:jc w:val="center"/>
        <w:textAlignment w:val="auto"/>
        <w:rPr>
          <w:rFonts w:hint="eastAsia" w:asciiTheme="minorEastAsia" w:hAnsiTheme="minorEastAsia" w:eastAsiaTheme="minorEastAsia" w:cstheme="minorEastAsia"/>
          <w:b/>
          <w:bCs/>
          <w:color w:val="auto"/>
          <w:sz w:val="24"/>
          <w:szCs w:val="24"/>
          <w:u w:val="single"/>
        </w:rPr>
      </w:pPr>
      <w:r>
        <w:rPr>
          <w:rFonts w:hint="eastAsia" w:asciiTheme="minorEastAsia" w:hAnsiTheme="minorEastAsia" w:eastAsiaTheme="minorEastAsia" w:cstheme="minorEastAsia"/>
          <w:b/>
          <w:bCs/>
          <w:color w:val="auto"/>
          <w:sz w:val="24"/>
          <w:szCs w:val="24"/>
          <w:u w:val="single"/>
        </w:rPr>
        <w:t>比选申请文件</w:t>
      </w:r>
    </w:p>
    <w:p w14:paraId="1B63B7AD">
      <w:pPr>
        <w:keepNext w:val="0"/>
        <w:keepLines w:val="0"/>
        <w:pageBreakBefore w:val="0"/>
        <w:widowControl w:val="0"/>
        <w:kinsoku/>
        <w:wordWrap/>
        <w:overflowPunct/>
        <w:topLinePunct w:val="0"/>
        <w:autoSpaceDE/>
        <w:autoSpaceDN/>
        <w:bidi w:val="0"/>
        <w:adjustRightInd/>
        <w:snapToGrid/>
        <w:spacing w:line="360" w:lineRule="auto"/>
        <w:ind w:firstLine="205" w:firstLineChars="85"/>
        <w:jc w:val="center"/>
        <w:textAlignment w:val="auto"/>
        <w:rPr>
          <w:rFonts w:hint="eastAsia" w:asciiTheme="minorEastAsia" w:hAnsiTheme="minorEastAsia" w:eastAsiaTheme="minorEastAsia" w:cstheme="minorEastAsia"/>
          <w:b/>
          <w:bCs/>
          <w:color w:val="auto"/>
          <w:sz w:val="24"/>
          <w:szCs w:val="24"/>
          <w:u w:val="single"/>
        </w:rPr>
      </w:pPr>
      <w:r>
        <w:rPr>
          <w:rFonts w:hint="eastAsia" w:asciiTheme="minorEastAsia" w:hAnsiTheme="minorEastAsia" w:eastAsiaTheme="minorEastAsia" w:cstheme="minorEastAsia"/>
          <w:b/>
          <w:bCs/>
          <w:color w:val="auto"/>
          <w:sz w:val="24"/>
          <w:szCs w:val="24"/>
          <w:u w:val="single"/>
        </w:rPr>
        <w:t>在</w:t>
      </w:r>
      <w:r>
        <w:rPr>
          <w:rFonts w:hint="eastAsia" w:asciiTheme="minorEastAsia" w:hAnsiTheme="minorEastAsia" w:eastAsiaTheme="minorEastAsia" w:cstheme="minorEastAsia"/>
          <w:b/>
          <w:bCs/>
          <w:color w:val="auto"/>
          <w:sz w:val="24"/>
          <w:szCs w:val="24"/>
          <w:u w:val="single"/>
          <w:lang w:val="en-US" w:eastAsia="zh-CN"/>
        </w:rPr>
        <w:t>2026</w:t>
      </w:r>
      <w:r>
        <w:rPr>
          <w:rFonts w:hint="eastAsia" w:asciiTheme="minorEastAsia" w:hAnsiTheme="minorEastAsia" w:eastAsiaTheme="minorEastAsia" w:cstheme="minorEastAsia"/>
          <w:b/>
          <w:bCs/>
          <w:color w:val="auto"/>
          <w:sz w:val="24"/>
          <w:szCs w:val="24"/>
          <w:u w:val="single"/>
        </w:rPr>
        <w:t>年</w:t>
      </w:r>
      <w:r>
        <w:rPr>
          <w:rFonts w:hint="eastAsia" w:asciiTheme="minorEastAsia" w:hAnsiTheme="minorEastAsia" w:eastAsiaTheme="minorEastAsia" w:cstheme="minorEastAsia"/>
          <w:b/>
          <w:bCs/>
          <w:color w:val="auto"/>
          <w:sz w:val="24"/>
          <w:szCs w:val="24"/>
          <w:u w:val="single"/>
          <w:lang w:val="en-US" w:eastAsia="zh-CN"/>
        </w:rPr>
        <w:t>1</w:t>
      </w:r>
      <w:r>
        <w:rPr>
          <w:rFonts w:hint="eastAsia" w:asciiTheme="minorEastAsia" w:hAnsiTheme="minorEastAsia" w:eastAsiaTheme="minorEastAsia" w:cstheme="minorEastAsia"/>
          <w:b/>
          <w:bCs/>
          <w:color w:val="auto"/>
          <w:sz w:val="24"/>
          <w:szCs w:val="24"/>
          <w:u w:val="single"/>
        </w:rPr>
        <w:t>月</w:t>
      </w:r>
      <w:r>
        <w:rPr>
          <w:rFonts w:hint="eastAsia" w:asciiTheme="minorEastAsia" w:hAnsiTheme="minorEastAsia" w:eastAsiaTheme="minorEastAsia" w:cstheme="minorEastAsia"/>
          <w:b/>
          <w:bCs/>
          <w:color w:val="auto"/>
          <w:sz w:val="24"/>
          <w:szCs w:val="24"/>
          <w:u w:val="single"/>
          <w:lang w:val="en-US" w:eastAsia="zh-CN"/>
        </w:rPr>
        <w:t>28</w:t>
      </w:r>
      <w:r>
        <w:rPr>
          <w:rFonts w:hint="eastAsia" w:asciiTheme="minorEastAsia" w:hAnsiTheme="minorEastAsia" w:eastAsiaTheme="minorEastAsia" w:cstheme="minorEastAsia"/>
          <w:b/>
          <w:bCs/>
          <w:color w:val="auto"/>
          <w:sz w:val="24"/>
          <w:szCs w:val="24"/>
          <w:u w:val="single"/>
        </w:rPr>
        <w:t>日</w:t>
      </w:r>
      <w:r>
        <w:rPr>
          <w:rFonts w:hint="eastAsia" w:asciiTheme="minorEastAsia" w:hAnsiTheme="minorEastAsia" w:eastAsiaTheme="minorEastAsia" w:cstheme="minorEastAsia"/>
          <w:b/>
          <w:bCs/>
          <w:color w:val="auto"/>
          <w:sz w:val="24"/>
          <w:szCs w:val="24"/>
          <w:u w:val="single"/>
          <w:lang w:val="en-US" w:eastAsia="zh-CN"/>
        </w:rPr>
        <w:t>上</w:t>
      </w:r>
      <w:r>
        <w:rPr>
          <w:rFonts w:hint="eastAsia" w:asciiTheme="minorEastAsia" w:hAnsiTheme="minorEastAsia" w:eastAsiaTheme="minorEastAsia" w:cstheme="minorEastAsia"/>
          <w:b/>
          <w:bCs/>
          <w:color w:val="auto"/>
          <w:sz w:val="24"/>
          <w:szCs w:val="24"/>
          <w:u w:val="single"/>
        </w:rPr>
        <w:t>午</w:t>
      </w:r>
      <w:r>
        <w:rPr>
          <w:rFonts w:hint="eastAsia" w:asciiTheme="minorEastAsia" w:hAnsiTheme="minorEastAsia" w:eastAsiaTheme="minorEastAsia" w:cstheme="minorEastAsia"/>
          <w:b/>
          <w:bCs/>
          <w:color w:val="auto"/>
          <w:sz w:val="24"/>
          <w:szCs w:val="24"/>
          <w:u w:val="single"/>
          <w:lang w:val="en-US" w:eastAsia="zh-CN"/>
        </w:rPr>
        <w:t>10</w:t>
      </w:r>
      <w:bookmarkStart w:id="2" w:name="_GoBack"/>
      <w:bookmarkEnd w:id="2"/>
      <w:r>
        <w:rPr>
          <w:rFonts w:hint="eastAsia" w:asciiTheme="minorEastAsia" w:hAnsiTheme="minorEastAsia" w:eastAsiaTheme="minorEastAsia" w:cstheme="minorEastAsia"/>
          <w:b/>
          <w:bCs/>
          <w:color w:val="auto"/>
          <w:sz w:val="24"/>
          <w:szCs w:val="24"/>
          <w:u w:val="single"/>
        </w:rPr>
        <w:t xml:space="preserve"> 时</w:t>
      </w:r>
      <w:r>
        <w:rPr>
          <w:rFonts w:hint="eastAsia" w:asciiTheme="minorEastAsia" w:hAnsiTheme="minorEastAsia" w:eastAsiaTheme="minorEastAsia" w:cstheme="minorEastAsia"/>
          <w:b/>
          <w:bCs/>
          <w:color w:val="auto"/>
          <w:sz w:val="24"/>
          <w:szCs w:val="24"/>
          <w:u w:val="single"/>
          <w:lang w:val="en-US" w:eastAsia="zh-CN"/>
        </w:rPr>
        <w:t>00</w:t>
      </w:r>
      <w:r>
        <w:rPr>
          <w:rFonts w:hint="eastAsia" w:asciiTheme="minorEastAsia" w:hAnsiTheme="minorEastAsia" w:eastAsiaTheme="minorEastAsia" w:cstheme="minorEastAsia"/>
          <w:b/>
          <w:bCs/>
          <w:color w:val="auto"/>
          <w:sz w:val="24"/>
          <w:szCs w:val="24"/>
          <w:u w:val="single"/>
        </w:rPr>
        <w:t>分前不得开启</w:t>
      </w:r>
    </w:p>
    <w:p w14:paraId="7B52F2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8、廉政约定：</w:t>
      </w:r>
    </w:p>
    <w:p w14:paraId="136C1E01">
      <w:pPr>
        <w:keepNext w:val="0"/>
        <w:keepLines w:val="0"/>
        <w:pageBreakBefore w:val="0"/>
        <w:widowControl w:val="0"/>
        <w:kinsoku/>
        <w:wordWrap/>
        <w:overflowPunct/>
        <w:topLinePunct w:val="0"/>
        <w:autoSpaceDE/>
        <w:autoSpaceDN/>
        <w:bidi w:val="0"/>
        <w:adjustRightInd/>
        <w:snapToGrid/>
        <w:spacing w:line="360" w:lineRule="auto"/>
        <w:ind w:firstLine="444" w:firstLineChars="18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杜绝商业贿赂现象，共同营造公平、公正的竞争环境，敬请各比选申请人在参与竞标报价过程中，将竞争性比选人明示或暗示要求宴请、招待，或索取礼金、礼品、礼券、其他利益，或故意刁难、显失公平现象，向我司纪检监察人员进行举报（须提供有效线索和相关证据、证明材料）。具体举报渠道告知如下：</w:t>
      </w:r>
    </w:p>
    <w:p w14:paraId="001542E7">
      <w:pPr>
        <w:keepNext w:val="0"/>
        <w:keepLines w:val="0"/>
        <w:pageBreakBefore w:val="0"/>
        <w:widowControl w:val="0"/>
        <w:kinsoku/>
        <w:wordWrap/>
        <w:overflowPunct/>
        <w:topLinePunct w:val="0"/>
        <w:autoSpaceDE/>
        <w:autoSpaceDN/>
        <w:bidi w:val="0"/>
        <w:adjustRightInd/>
        <w:snapToGrid/>
        <w:spacing w:line="360" w:lineRule="auto"/>
        <w:ind w:firstLine="444" w:firstLineChars="18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举报部门：纪律检查室</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举报电话：023-89187977</w:t>
      </w:r>
    </w:p>
    <w:p w14:paraId="0B516382">
      <w:pPr>
        <w:keepNext w:val="0"/>
        <w:keepLines w:val="0"/>
        <w:pageBreakBefore w:val="0"/>
        <w:widowControl w:val="0"/>
        <w:kinsoku/>
        <w:wordWrap/>
        <w:overflowPunct/>
        <w:topLinePunct w:val="0"/>
        <w:autoSpaceDE/>
        <w:autoSpaceDN/>
        <w:bidi w:val="0"/>
        <w:adjustRightInd/>
        <w:snapToGrid/>
        <w:spacing w:line="360" w:lineRule="auto"/>
        <w:ind w:firstLine="444" w:firstLineChars="18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我司承诺：对所有举报信息及时调查处理，对举报来源严格保守秘密，对举报单位因举报所可能遭受的利益损害采取特别措施予以保护。</w:t>
      </w:r>
    </w:p>
    <w:p w14:paraId="6911C4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八、比选人联系方式</w:t>
      </w:r>
    </w:p>
    <w:p w14:paraId="6EDC5EC4">
      <w:pPr>
        <w:keepNext w:val="0"/>
        <w:keepLines w:val="0"/>
        <w:pageBreakBefore w:val="0"/>
        <w:widowControl w:val="0"/>
        <w:kinsoku/>
        <w:wordWrap/>
        <w:overflowPunct/>
        <w:topLinePunct w:val="0"/>
        <w:autoSpaceDE/>
        <w:autoSpaceDN/>
        <w:bidi w:val="0"/>
        <w:adjustRightInd/>
        <w:snapToGrid/>
        <w:spacing w:line="360" w:lineRule="auto"/>
        <w:ind w:firstLine="444" w:firstLineChars="185"/>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比选人：</w:t>
      </w:r>
      <w:r>
        <w:rPr>
          <w:rFonts w:hint="eastAsia" w:asciiTheme="minorEastAsia" w:hAnsiTheme="minorEastAsia" w:eastAsiaTheme="minorEastAsia" w:cstheme="minorEastAsia"/>
          <w:b/>
          <w:bCs/>
          <w:sz w:val="24"/>
          <w:szCs w:val="24"/>
        </w:rPr>
        <w:t>重庆</w:t>
      </w:r>
      <w:r>
        <w:rPr>
          <w:rFonts w:hint="eastAsia" w:asciiTheme="minorEastAsia" w:hAnsiTheme="minorEastAsia" w:eastAsiaTheme="minorEastAsia" w:cstheme="minorEastAsia"/>
          <w:b/>
          <w:bCs/>
          <w:sz w:val="24"/>
          <w:szCs w:val="24"/>
          <w:lang w:val="en-US" w:eastAsia="zh-CN"/>
        </w:rPr>
        <w:t>公路养护工程（集团）有限公司</w:t>
      </w:r>
    </w:p>
    <w:p w14:paraId="4376A668">
      <w:pPr>
        <w:keepNext w:val="0"/>
        <w:keepLines w:val="0"/>
        <w:pageBreakBefore w:val="0"/>
        <w:widowControl w:val="0"/>
        <w:kinsoku/>
        <w:wordWrap/>
        <w:overflowPunct/>
        <w:topLinePunct w:val="0"/>
        <w:autoSpaceDE/>
        <w:autoSpaceDN/>
        <w:bidi w:val="0"/>
        <w:adjustRightInd/>
        <w:snapToGrid/>
        <w:spacing w:line="360" w:lineRule="auto"/>
        <w:ind w:firstLine="444" w:firstLineChars="18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地址：重庆</w:t>
      </w:r>
      <w:r>
        <w:rPr>
          <w:rFonts w:hint="eastAsia" w:asciiTheme="minorEastAsia" w:hAnsiTheme="minorEastAsia" w:eastAsiaTheme="minorEastAsia" w:cstheme="minorEastAsia"/>
          <w:sz w:val="24"/>
          <w:szCs w:val="24"/>
          <w:lang w:val="en-US" w:eastAsia="zh-CN"/>
        </w:rPr>
        <w:t>公路养护工程（集团）有限公司</w:t>
      </w:r>
      <w:r>
        <w:rPr>
          <w:rFonts w:hint="eastAsia" w:asciiTheme="minorEastAsia" w:hAnsiTheme="minorEastAsia" w:eastAsiaTheme="minorEastAsia" w:cstheme="minorEastAsia"/>
          <w:color w:val="auto"/>
          <w:sz w:val="24"/>
          <w:szCs w:val="24"/>
        </w:rPr>
        <w:t>306</w:t>
      </w:r>
      <w:r>
        <w:rPr>
          <w:rFonts w:hint="eastAsia" w:asciiTheme="minorEastAsia" w:hAnsiTheme="minorEastAsia" w:eastAsiaTheme="minorEastAsia" w:cstheme="minorEastAsia"/>
          <w:sz w:val="24"/>
          <w:szCs w:val="24"/>
        </w:rPr>
        <w:t>室（重庆市沙坪坝区梨高路4号）</w:t>
      </w:r>
    </w:p>
    <w:p w14:paraId="66983E62">
      <w:pPr>
        <w:keepNext w:val="0"/>
        <w:keepLines w:val="0"/>
        <w:pageBreakBefore w:val="0"/>
        <w:widowControl w:val="0"/>
        <w:kinsoku/>
        <w:wordWrap/>
        <w:overflowPunct/>
        <w:topLinePunct w:val="0"/>
        <w:autoSpaceDE/>
        <w:autoSpaceDN/>
        <w:bidi w:val="0"/>
        <w:adjustRightInd/>
        <w:snapToGrid/>
        <w:spacing w:line="360" w:lineRule="auto"/>
        <w:ind w:firstLine="444" w:firstLineChars="18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rPr>
        <w:t>联系人：</w:t>
      </w:r>
      <w:r>
        <w:rPr>
          <w:rFonts w:hint="eastAsia" w:asciiTheme="minorEastAsia" w:hAnsiTheme="minorEastAsia" w:eastAsiaTheme="minorEastAsia" w:cstheme="minorEastAsia"/>
          <w:b w:val="0"/>
          <w:bCs w:val="0"/>
          <w:sz w:val="24"/>
          <w:szCs w:val="24"/>
          <w:lang w:val="en-US" w:eastAsia="zh-CN"/>
        </w:rPr>
        <w:t>余老师</w:t>
      </w:r>
      <w:r>
        <w:rPr>
          <w:rFonts w:hint="eastAsia" w:asciiTheme="minorEastAsia" w:hAnsiTheme="minorEastAsia" w:eastAsiaTheme="minorEastAsia" w:cstheme="minorEastAsia"/>
          <w:b w:val="0"/>
          <w:bCs w:val="0"/>
          <w:sz w:val="24"/>
          <w:szCs w:val="24"/>
        </w:rPr>
        <w:t xml:space="preserve">     电话：</w:t>
      </w:r>
      <w:r>
        <w:rPr>
          <w:rFonts w:hint="eastAsia" w:asciiTheme="minorEastAsia" w:hAnsiTheme="minorEastAsia" w:eastAsiaTheme="minorEastAsia" w:cstheme="minorEastAsia"/>
          <w:b w:val="0"/>
          <w:bCs w:val="0"/>
          <w:sz w:val="24"/>
          <w:szCs w:val="24"/>
          <w:lang w:val="en-US" w:eastAsia="zh-CN"/>
        </w:rPr>
        <w:t>13508340881</w:t>
      </w:r>
      <w:r>
        <w:rPr>
          <w:rFonts w:hint="eastAsia" w:asciiTheme="minorEastAsia" w:hAnsiTheme="minorEastAsia" w:eastAsiaTheme="minorEastAsia" w:cstheme="minorEastAsia"/>
          <w:sz w:val="24"/>
          <w:szCs w:val="24"/>
          <w:lang w:val="en-US" w:eastAsia="zh-CN"/>
        </w:rPr>
        <w:t xml:space="preserve"> </w:t>
      </w:r>
    </w:p>
    <w:p w14:paraId="0E63ABE1">
      <w:pPr>
        <w:pStyle w:val="11"/>
        <w:rPr>
          <w:rFonts w:hint="eastAsia" w:asciiTheme="minorEastAsia" w:hAnsiTheme="minorEastAsia" w:eastAsiaTheme="minorEastAsia" w:cstheme="minorEastAsia"/>
          <w:sz w:val="24"/>
          <w:szCs w:val="24"/>
          <w:lang w:val="en-US" w:eastAsia="zh-CN"/>
        </w:rPr>
      </w:pPr>
    </w:p>
    <w:p w14:paraId="5060170A">
      <w:pPr>
        <w:rPr>
          <w:rFonts w:hint="eastAsia" w:asciiTheme="minorEastAsia" w:hAnsiTheme="minorEastAsia" w:eastAsiaTheme="minorEastAsia" w:cstheme="minorEastAsia"/>
          <w:sz w:val="24"/>
          <w:szCs w:val="24"/>
          <w:lang w:val="en-US" w:eastAsia="zh-CN"/>
        </w:rPr>
      </w:pPr>
    </w:p>
    <w:p w14:paraId="07A36F57">
      <w:pPr>
        <w:pStyle w:val="11"/>
        <w:rPr>
          <w:rFonts w:hint="eastAsia" w:asciiTheme="minorEastAsia" w:hAnsiTheme="minorEastAsia" w:eastAsiaTheme="minorEastAsia" w:cstheme="minorEastAsia"/>
          <w:sz w:val="24"/>
          <w:szCs w:val="24"/>
          <w:lang w:val="en-US" w:eastAsia="zh-CN"/>
        </w:rPr>
      </w:pPr>
    </w:p>
    <w:p w14:paraId="60B7615D">
      <w:pPr>
        <w:rPr>
          <w:rFonts w:hint="eastAsia" w:asciiTheme="minorEastAsia" w:hAnsiTheme="minorEastAsia" w:eastAsiaTheme="minorEastAsia" w:cstheme="minorEastAsia"/>
          <w:sz w:val="24"/>
          <w:szCs w:val="24"/>
          <w:lang w:val="en-US" w:eastAsia="zh-CN"/>
        </w:rPr>
      </w:pPr>
    </w:p>
    <w:p w14:paraId="32248CCD">
      <w:pPr>
        <w:pStyle w:val="11"/>
        <w:rPr>
          <w:rFonts w:hint="eastAsia" w:asciiTheme="minorEastAsia" w:hAnsiTheme="minorEastAsia" w:eastAsiaTheme="minorEastAsia" w:cstheme="minorEastAsia"/>
          <w:sz w:val="24"/>
          <w:szCs w:val="24"/>
          <w:lang w:val="en-US" w:eastAsia="zh-CN"/>
        </w:rPr>
      </w:pPr>
    </w:p>
    <w:p w14:paraId="1F3C0239">
      <w:pPr>
        <w:rPr>
          <w:rFonts w:hint="eastAsia" w:asciiTheme="minorEastAsia" w:hAnsiTheme="minorEastAsia" w:eastAsiaTheme="minorEastAsia" w:cstheme="minorEastAsia"/>
          <w:sz w:val="24"/>
          <w:szCs w:val="24"/>
          <w:lang w:val="en-US" w:eastAsia="zh-CN"/>
        </w:rPr>
      </w:pPr>
    </w:p>
    <w:p w14:paraId="6AB540E4">
      <w:pPr>
        <w:pStyle w:val="11"/>
        <w:rPr>
          <w:rFonts w:hint="eastAsia" w:asciiTheme="minorEastAsia" w:hAnsiTheme="minorEastAsia" w:eastAsiaTheme="minorEastAsia" w:cstheme="minorEastAsia"/>
          <w:sz w:val="24"/>
          <w:szCs w:val="24"/>
          <w:lang w:val="en-US" w:eastAsia="zh-CN"/>
        </w:rPr>
      </w:pPr>
    </w:p>
    <w:p w14:paraId="07DE17E8">
      <w:pPr>
        <w:rPr>
          <w:rFonts w:hint="eastAsia" w:asciiTheme="minorEastAsia" w:hAnsiTheme="minorEastAsia" w:eastAsiaTheme="minorEastAsia" w:cstheme="minorEastAsia"/>
          <w:sz w:val="24"/>
          <w:szCs w:val="24"/>
          <w:lang w:val="en-US" w:eastAsia="zh-CN"/>
        </w:rPr>
      </w:pPr>
    </w:p>
    <w:p w14:paraId="62384101">
      <w:pPr>
        <w:pStyle w:val="18"/>
        <w:jc w:val="left"/>
        <w:rPr>
          <w:rFonts w:hint="eastAsia" w:ascii="宋体" w:hAnsi="宋体" w:eastAsia="宋体" w:cs="宋体"/>
          <w:b/>
          <w:sz w:val="24"/>
          <w:szCs w:val="21"/>
        </w:rPr>
      </w:pPr>
    </w:p>
    <w:p w14:paraId="57F5291E">
      <w:pPr>
        <w:pStyle w:val="18"/>
        <w:jc w:val="left"/>
        <w:rPr>
          <w:b/>
          <w:sz w:val="24"/>
          <w:szCs w:val="21"/>
        </w:rPr>
      </w:pPr>
      <w:r>
        <w:rPr>
          <w:rFonts w:hint="eastAsia" w:ascii="宋体" w:hAnsi="宋体" w:eastAsia="宋体" w:cs="宋体"/>
          <w:b/>
          <w:sz w:val="24"/>
          <w:szCs w:val="21"/>
        </w:rPr>
        <w:t>咨询</w:t>
      </w:r>
      <w:r>
        <w:rPr>
          <w:rFonts w:hint="eastAsia"/>
          <w:b/>
          <w:sz w:val="24"/>
          <w:szCs w:val="21"/>
        </w:rPr>
        <w:t>合同：</w:t>
      </w:r>
    </w:p>
    <w:p w14:paraId="62547C32">
      <w:pPr>
        <w:pStyle w:val="2"/>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rPr>
        <w:t>重庆</w:t>
      </w:r>
      <w:r>
        <w:rPr>
          <w:rFonts w:hint="eastAsia" w:ascii="宋体" w:hAnsi="宋体" w:eastAsia="宋体" w:cs="宋体"/>
          <w:b/>
          <w:bCs/>
          <w:sz w:val="32"/>
          <w:szCs w:val="32"/>
          <w:lang w:val="en-US" w:eastAsia="zh-CN"/>
        </w:rPr>
        <w:t>公路养护工程（集团）有限公司</w:t>
      </w:r>
    </w:p>
    <w:p w14:paraId="6D980115">
      <w:pPr>
        <w:pStyle w:val="2"/>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安全韧性提升项目三级及以上专项风险评估咨询服务</w:t>
      </w:r>
      <w:r>
        <w:rPr>
          <w:rFonts w:hint="eastAsia" w:ascii="宋体" w:hAnsi="宋体" w:eastAsia="宋体" w:cs="宋体"/>
          <w:b/>
          <w:bCs/>
          <w:sz w:val="32"/>
          <w:szCs w:val="32"/>
        </w:rPr>
        <w:t>合同</w:t>
      </w:r>
    </w:p>
    <w:p w14:paraId="5B1AC3F6">
      <w:pPr>
        <w:ind w:firstLine="0" w:firstLineChars="0"/>
        <w:rPr>
          <w:rFonts w:hint="eastAsia"/>
          <w:sz w:val="24"/>
          <w:szCs w:val="24"/>
        </w:rPr>
      </w:pPr>
    </w:p>
    <w:p w14:paraId="0CA5E509">
      <w:pPr>
        <w:ind w:firstLine="0" w:firstLineChars="0"/>
        <w:rPr>
          <w:rFonts w:hint="eastAsia"/>
          <w:sz w:val="24"/>
          <w:szCs w:val="24"/>
        </w:rPr>
      </w:pPr>
    </w:p>
    <w:p w14:paraId="09CA490C">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eastAsia="宋体"/>
          <w:sz w:val="24"/>
          <w:szCs w:val="24"/>
          <w:u w:val="single"/>
          <w:lang w:val="en-US" w:eastAsia="zh-CN"/>
        </w:rPr>
      </w:pPr>
      <w:r>
        <w:rPr>
          <w:rFonts w:hint="eastAsia"/>
          <w:sz w:val="24"/>
          <w:szCs w:val="24"/>
        </w:rPr>
        <w:t>甲方：</w:t>
      </w:r>
      <w:r>
        <w:rPr>
          <w:rFonts w:hint="eastAsia"/>
          <w:b/>
          <w:bCs/>
          <w:sz w:val="24"/>
          <w:szCs w:val="24"/>
          <w:u w:val="single"/>
        </w:rPr>
        <w:t>重庆</w:t>
      </w:r>
      <w:r>
        <w:rPr>
          <w:rFonts w:hint="eastAsia"/>
          <w:b/>
          <w:bCs/>
          <w:sz w:val="24"/>
          <w:szCs w:val="24"/>
          <w:u w:val="single"/>
          <w:lang w:val="en-US" w:eastAsia="zh-CN"/>
        </w:rPr>
        <w:t>公路养护工程（集团）有限公司</w:t>
      </w:r>
    </w:p>
    <w:p w14:paraId="73A36F1E">
      <w:pPr>
        <w:keepNext w:val="0"/>
        <w:keepLines w:val="0"/>
        <w:pageBreakBefore w:val="0"/>
        <w:widowControl w:val="0"/>
        <w:kinsoku/>
        <w:wordWrap/>
        <w:overflowPunct/>
        <w:topLinePunct w:val="0"/>
        <w:bidi w:val="0"/>
        <w:snapToGrid/>
        <w:spacing w:line="360" w:lineRule="auto"/>
        <w:ind w:firstLine="480" w:firstLineChars="200"/>
        <w:textAlignment w:val="auto"/>
        <w:rPr>
          <w:sz w:val="24"/>
          <w:szCs w:val="24"/>
          <w:u w:val="single"/>
        </w:rPr>
      </w:pPr>
      <w:r>
        <w:rPr>
          <w:rFonts w:hint="eastAsia"/>
          <w:sz w:val="24"/>
          <w:szCs w:val="24"/>
        </w:rPr>
        <w:t>联系地址：</w:t>
      </w:r>
      <w:r>
        <w:rPr>
          <w:rFonts w:hint="eastAsia" w:ascii="宋体" w:hAnsi="宋体" w:cs="宋体"/>
          <w:b/>
          <w:bCs/>
          <w:sz w:val="24"/>
          <w:szCs w:val="24"/>
          <w:u w:val="single"/>
        </w:rPr>
        <w:t>重庆市沙坪坝区梨高路4号</w:t>
      </w:r>
    </w:p>
    <w:p w14:paraId="72C1AF4C">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sz w:val="24"/>
          <w:szCs w:val="24"/>
        </w:rPr>
      </w:pPr>
    </w:p>
    <w:p w14:paraId="2C6CC9E1">
      <w:pPr>
        <w:keepNext w:val="0"/>
        <w:keepLines w:val="0"/>
        <w:pageBreakBefore w:val="0"/>
        <w:widowControl w:val="0"/>
        <w:kinsoku/>
        <w:wordWrap/>
        <w:overflowPunct/>
        <w:topLinePunct w:val="0"/>
        <w:bidi w:val="0"/>
        <w:snapToGrid/>
        <w:spacing w:line="360" w:lineRule="auto"/>
        <w:ind w:firstLine="480" w:firstLineChars="200"/>
        <w:textAlignment w:val="auto"/>
        <w:rPr>
          <w:sz w:val="24"/>
          <w:szCs w:val="24"/>
          <w:u w:val="single"/>
        </w:rPr>
      </w:pPr>
      <w:r>
        <w:rPr>
          <w:rFonts w:hint="eastAsia"/>
          <w:sz w:val="24"/>
          <w:szCs w:val="24"/>
        </w:rPr>
        <w:t>乙方：</w:t>
      </w:r>
      <w:r>
        <w:rPr>
          <w:rFonts w:hint="eastAsia"/>
          <w:sz w:val="24"/>
          <w:szCs w:val="24"/>
          <w:u w:val="single"/>
        </w:rPr>
        <w:t xml:space="preserve">                                </w:t>
      </w:r>
    </w:p>
    <w:p w14:paraId="1C9EC6DA">
      <w:pPr>
        <w:keepNext w:val="0"/>
        <w:keepLines w:val="0"/>
        <w:pageBreakBefore w:val="0"/>
        <w:widowControl w:val="0"/>
        <w:kinsoku/>
        <w:wordWrap/>
        <w:overflowPunct/>
        <w:topLinePunct w:val="0"/>
        <w:bidi w:val="0"/>
        <w:snapToGrid/>
        <w:spacing w:line="360" w:lineRule="auto"/>
        <w:ind w:firstLine="480" w:firstLineChars="200"/>
        <w:textAlignment w:val="auto"/>
        <w:rPr>
          <w:sz w:val="24"/>
          <w:szCs w:val="24"/>
          <w:u w:val="single"/>
        </w:rPr>
      </w:pPr>
      <w:r>
        <w:rPr>
          <w:rFonts w:hint="eastAsia"/>
          <w:sz w:val="24"/>
          <w:szCs w:val="24"/>
        </w:rPr>
        <w:t>联系地址：</w:t>
      </w:r>
      <w:r>
        <w:rPr>
          <w:rFonts w:hint="eastAsia"/>
          <w:sz w:val="24"/>
          <w:szCs w:val="24"/>
          <w:u w:val="single"/>
        </w:rPr>
        <w:t xml:space="preserve">                            </w:t>
      </w:r>
    </w:p>
    <w:p w14:paraId="09830E22">
      <w:pPr>
        <w:keepNext w:val="0"/>
        <w:keepLines w:val="0"/>
        <w:pageBreakBefore w:val="0"/>
        <w:widowControl w:val="0"/>
        <w:kinsoku/>
        <w:wordWrap/>
        <w:overflowPunct/>
        <w:topLinePunct w:val="0"/>
        <w:bidi w:val="0"/>
        <w:snapToGrid/>
        <w:spacing w:line="360" w:lineRule="auto"/>
        <w:ind w:firstLine="480" w:firstLineChars="200"/>
        <w:textAlignment w:val="auto"/>
        <w:rPr>
          <w:sz w:val="24"/>
          <w:szCs w:val="24"/>
        </w:rPr>
      </w:pPr>
      <w:r>
        <w:rPr>
          <w:sz w:val="24"/>
          <w:szCs w:val="24"/>
        </w:rPr>
        <w:t>甲方因</w:t>
      </w:r>
      <w:r>
        <w:rPr>
          <w:rFonts w:hint="eastAsia" w:ascii="宋体" w:hAnsi="宋体" w:cs="宋体"/>
          <w:b/>
          <w:bCs/>
          <w:sz w:val="24"/>
          <w:szCs w:val="24"/>
          <w:u w:val="single"/>
        </w:rPr>
        <w:t>重庆高速公路集团G42沪蓉高速</w:t>
      </w:r>
      <w:r>
        <w:rPr>
          <w:rFonts w:hint="eastAsia" w:ascii="宋体" w:hAnsi="宋体" w:cs="宋体"/>
          <w:b/>
          <w:bCs/>
          <w:sz w:val="24"/>
          <w:szCs w:val="24"/>
          <w:u w:val="single"/>
          <w:lang w:val="en-US" w:eastAsia="zh-CN"/>
        </w:rPr>
        <w:t>公路奉节至万州段安全韧性提升项目、</w:t>
      </w:r>
      <w:r>
        <w:rPr>
          <w:rFonts w:hint="eastAsia" w:ascii="宋体" w:hAnsi="宋体" w:cs="宋体"/>
          <w:b/>
          <w:bCs/>
          <w:sz w:val="24"/>
          <w:szCs w:val="24"/>
          <w:u w:val="single"/>
        </w:rPr>
        <w:t>G42沪蓉高速</w:t>
      </w:r>
      <w:r>
        <w:rPr>
          <w:rFonts w:hint="eastAsia" w:ascii="宋体" w:hAnsi="宋体" w:cs="宋体"/>
          <w:b/>
          <w:bCs/>
          <w:sz w:val="24"/>
          <w:szCs w:val="24"/>
          <w:u w:val="single"/>
          <w:lang w:val="en-US" w:eastAsia="zh-CN"/>
        </w:rPr>
        <w:t>公路万州至梁平段安全韧性提升项目</w:t>
      </w:r>
      <w:r>
        <w:rPr>
          <w:rFonts w:hint="eastAsia" w:ascii="宋体" w:hAnsi="宋体" w:cs="宋体"/>
          <w:b/>
          <w:bCs/>
          <w:sz w:val="24"/>
          <w:szCs w:val="24"/>
          <w:u w:val="single"/>
        </w:rPr>
        <w:t>、G65包茂</w:t>
      </w:r>
      <w:r>
        <w:rPr>
          <w:rFonts w:hint="eastAsia" w:ascii="宋体" w:hAnsi="宋体" w:cs="宋体"/>
          <w:b/>
          <w:bCs/>
          <w:sz w:val="24"/>
          <w:szCs w:val="24"/>
          <w:u w:val="single"/>
          <w:lang w:val="en-US" w:eastAsia="zh-CN"/>
        </w:rPr>
        <w:t>高速公路彭水至酉阳段安全韧性提升项目</w:t>
      </w:r>
      <w:r>
        <w:rPr>
          <w:sz w:val="24"/>
          <w:szCs w:val="24"/>
        </w:rPr>
        <w:t>施工需要，协议</w:t>
      </w:r>
      <w:r>
        <w:rPr>
          <w:rFonts w:hint="eastAsia"/>
          <w:sz w:val="24"/>
          <w:szCs w:val="24"/>
        </w:rPr>
        <w:t>委托</w:t>
      </w:r>
      <w:r>
        <w:rPr>
          <w:sz w:val="24"/>
          <w:szCs w:val="24"/>
        </w:rPr>
        <w:t>乙方</w:t>
      </w:r>
      <w:r>
        <w:rPr>
          <w:rFonts w:hint="eastAsia"/>
          <w:sz w:val="24"/>
          <w:szCs w:val="24"/>
        </w:rPr>
        <w:t>实施</w:t>
      </w:r>
      <w:r>
        <w:rPr>
          <w:rFonts w:hint="eastAsia"/>
          <w:b/>
          <w:bCs/>
          <w:sz w:val="24"/>
          <w:szCs w:val="24"/>
          <w:u w:val="single"/>
          <w:lang w:val="en-US" w:eastAsia="zh-CN"/>
        </w:rPr>
        <w:t>三级及以上专项风险评估咨询</w:t>
      </w:r>
      <w:r>
        <w:rPr>
          <w:rFonts w:hint="eastAsia"/>
          <w:sz w:val="24"/>
          <w:szCs w:val="24"/>
          <w:lang w:val="en-US" w:eastAsia="zh-CN"/>
        </w:rPr>
        <w:t>服务</w:t>
      </w:r>
      <w:r>
        <w:rPr>
          <w:sz w:val="24"/>
          <w:szCs w:val="24"/>
        </w:rPr>
        <w:t>。依照《中华人民共和国民法典》及其他有关法律、行政法规，双方在遵循平等、自愿、公平和诚实守信原则的基础上，经共同协商，达成一致意见，特签订本合同：</w:t>
      </w:r>
    </w:p>
    <w:p w14:paraId="509EB8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b/>
          <w:bCs/>
          <w:sz w:val="24"/>
          <w:szCs w:val="24"/>
        </w:rPr>
      </w:pPr>
      <w:r>
        <w:rPr>
          <w:rFonts w:hint="eastAsia" w:cs="Times New Roman"/>
          <w:b/>
          <w:bCs/>
          <w:kern w:val="2"/>
          <w:sz w:val="24"/>
          <w:szCs w:val="24"/>
          <w:lang w:val="en-US" w:eastAsia="zh-CN" w:bidi="ar-SA"/>
        </w:rPr>
        <w:t>一</w:t>
      </w:r>
      <w:r>
        <w:rPr>
          <w:rFonts w:hint="eastAsia" w:ascii="Times New Roman" w:hAnsi="Times New Roman" w:eastAsia="宋体" w:cs="Times New Roman"/>
          <w:b/>
          <w:bCs/>
          <w:kern w:val="2"/>
          <w:sz w:val="24"/>
          <w:szCs w:val="24"/>
          <w:lang w:val="en-US" w:eastAsia="zh-CN" w:bidi="ar-SA"/>
        </w:rPr>
        <w:t>、</w:t>
      </w:r>
      <w:r>
        <w:rPr>
          <w:rFonts w:hint="eastAsia"/>
          <w:b/>
          <w:bCs/>
          <w:sz w:val="24"/>
          <w:szCs w:val="24"/>
        </w:rPr>
        <w:t>项目概况</w:t>
      </w:r>
    </w:p>
    <w:p w14:paraId="683814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依据G42沪蓉高速公路奉节至万州段安全韧性提升项目、G42沪蓉高速公路万州至梁平段安全韧性提升项目、G65包茂高速公路彭水至酉阳段安全韧性提升项目初步设计文件、施工图设计文件、施工组织方案等相关文件。</w:t>
      </w:r>
    </w:p>
    <w:p w14:paraId="56AE8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本项目在安全风险评估报告中被评定为总体风险等级III 级及以上，需进行专项风险评估。</w:t>
      </w:r>
    </w:p>
    <w:p w14:paraId="6B3B6780">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b/>
          <w:bCs/>
          <w:sz w:val="24"/>
          <w:szCs w:val="24"/>
        </w:rPr>
      </w:pPr>
      <w:r>
        <w:rPr>
          <w:rFonts w:hint="eastAsia"/>
          <w:b/>
          <w:bCs/>
          <w:sz w:val="24"/>
          <w:szCs w:val="24"/>
          <w:lang w:val="en-US" w:eastAsia="zh-CN"/>
        </w:rPr>
        <w:t>二</w:t>
      </w:r>
      <w:r>
        <w:rPr>
          <w:rFonts w:hint="eastAsia" w:ascii="Times New Roman" w:hAnsi="Times New Roman" w:eastAsia="黑体" w:cs="Times New Roman"/>
          <w:b/>
          <w:bCs/>
          <w:kern w:val="2"/>
          <w:sz w:val="24"/>
          <w:szCs w:val="24"/>
          <w:lang w:val="en-US" w:eastAsia="zh-CN" w:bidi="ar-SA"/>
        </w:rPr>
        <w:t>、</w:t>
      </w:r>
      <w:r>
        <w:rPr>
          <w:rFonts w:hint="eastAsia"/>
          <w:b/>
          <w:bCs/>
          <w:sz w:val="24"/>
          <w:szCs w:val="24"/>
        </w:rPr>
        <w:t>咨询服务内容</w:t>
      </w:r>
    </w:p>
    <w:tbl>
      <w:tblPr>
        <w:tblStyle w:val="12"/>
        <w:tblW w:w="99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7"/>
        <w:gridCol w:w="2345"/>
        <w:gridCol w:w="860"/>
        <w:gridCol w:w="995"/>
        <w:gridCol w:w="1345"/>
        <w:gridCol w:w="1214"/>
        <w:gridCol w:w="2182"/>
      </w:tblGrid>
      <w:tr w14:paraId="321F01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exact"/>
          <w:jc w:val="center"/>
        </w:trPr>
        <w:tc>
          <w:tcPr>
            <w:tcW w:w="987" w:type="dxa"/>
            <w:noWrap w:val="0"/>
            <w:vAlign w:val="center"/>
          </w:tcPr>
          <w:p w14:paraId="4DF8193F">
            <w:pPr>
              <w:keepNext w:val="0"/>
              <w:keepLines w:val="0"/>
              <w:pageBreakBefore w:val="0"/>
              <w:widowControl w:val="0"/>
              <w:kinsoku/>
              <w:wordWrap/>
              <w:overflowPunct/>
              <w:topLinePunct w:val="0"/>
              <w:bidi w:val="0"/>
              <w:snapToGrid/>
              <w:spacing w:line="360" w:lineRule="auto"/>
              <w:ind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345" w:type="dxa"/>
            <w:noWrap w:val="0"/>
            <w:vAlign w:val="center"/>
          </w:tcPr>
          <w:p w14:paraId="0BEDF8C8">
            <w:pPr>
              <w:keepNext w:val="0"/>
              <w:keepLines w:val="0"/>
              <w:pageBreakBefore w:val="0"/>
              <w:widowControl w:val="0"/>
              <w:kinsoku/>
              <w:wordWrap/>
              <w:overflowPunct/>
              <w:topLinePunct w:val="0"/>
              <w:bidi w:val="0"/>
              <w:snapToGrid/>
              <w:spacing w:line="360" w:lineRule="auto"/>
              <w:ind w:firstLine="204" w:firstLineChars="85"/>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860" w:type="dxa"/>
            <w:noWrap w:val="0"/>
            <w:vAlign w:val="center"/>
          </w:tcPr>
          <w:p w14:paraId="7AE5C009">
            <w:pPr>
              <w:keepNext w:val="0"/>
              <w:keepLines w:val="0"/>
              <w:pageBreakBefore w:val="0"/>
              <w:widowControl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995" w:type="dxa"/>
            <w:noWrap w:val="0"/>
            <w:vAlign w:val="center"/>
          </w:tcPr>
          <w:p w14:paraId="7DDC3FCA">
            <w:pPr>
              <w:keepNext w:val="0"/>
              <w:keepLines w:val="0"/>
              <w:pageBreakBefore w:val="0"/>
              <w:widowControl w:val="0"/>
              <w:kinsoku/>
              <w:wordWrap/>
              <w:overflowPunct/>
              <w:topLinePunct w:val="0"/>
              <w:bidi w:val="0"/>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工程量</w:t>
            </w:r>
          </w:p>
        </w:tc>
        <w:tc>
          <w:tcPr>
            <w:tcW w:w="1345" w:type="dxa"/>
            <w:noWrap w:val="0"/>
            <w:vAlign w:val="center"/>
          </w:tcPr>
          <w:p w14:paraId="673AE947">
            <w:pPr>
              <w:keepNext w:val="0"/>
              <w:keepLines w:val="0"/>
              <w:pageBreakBefore w:val="0"/>
              <w:widowControl w:val="0"/>
              <w:kinsoku/>
              <w:wordWrap/>
              <w:overflowPunct/>
              <w:topLinePunct w:val="0"/>
              <w:bidi w:val="0"/>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含税</w:t>
            </w:r>
            <w:r>
              <w:rPr>
                <w:rFonts w:hint="eastAsia" w:asciiTheme="minorEastAsia" w:hAnsiTheme="minorEastAsia" w:eastAsiaTheme="minorEastAsia" w:cstheme="minorEastAsia"/>
                <w:sz w:val="24"/>
                <w:szCs w:val="24"/>
              </w:rPr>
              <w:t>单价</w:t>
            </w:r>
          </w:p>
          <w:p w14:paraId="6DF5FC17">
            <w:pPr>
              <w:keepNext w:val="0"/>
              <w:keepLines w:val="0"/>
              <w:pageBreakBefore w:val="0"/>
              <w:widowControl w:val="0"/>
              <w:kinsoku/>
              <w:wordWrap/>
              <w:overflowPunct/>
              <w:topLinePunct w:val="0"/>
              <w:bidi w:val="0"/>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val="en-US" w:eastAsia="zh-CN"/>
              </w:rPr>
              <w:t>项</w:t>
            </w:r>
            <w:r>
              <w:rPr>
                <w:rFonts w:hint="eastAsia" w:asciiTheme="minorEastAsia" w:hAnsiTheme="minorEastAsia" w:eastAsiaTheme="minorEastAsia" w:cstheme="minorEastAsia"/>
                <w:sz w:val="24"/>
                <w:szCs w:val="24"/>
              </w:rPr>
              <w:t>）</w:t>
            </w:r>
          </w:p>
        </w:tc>
        <w:tc>
          <w:tcPr>
            <w:tcW w:w="1214" w:type="dxa"/>
            <w:noWrap w:val="0"/>
            <w:vAlign w:val="center"/>
          </w:tcPr>
          <w:p w14:paraId="3E7FF012">
            <w:pPr>
              <w:keepNext w:val="0"/>
              <w:keepLines w:val="0"/>
              <w:pageBreakBefore w:val="0"/>
              <w:widowControl w:val="0"/>
              <w:kinsoku/>
              <w:wordWrap/>
              <w:overflowPunct/>
              <w:topLinePunct w:val="0"/>
              <w:bidi w:val="0"/>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含税</w:t>
            </w:r>
            <w:r>
              <w:rPr>
                <w:rFonts w:hint="eastAsia" w:asciiTheme="minorEastAsia" w:hAnsiTheme="minorEastAsia" w:eastAsiaTheme="minorEastAsia" w:cstheme="minorEastAsia"/>
                <w:sz w:val="24"/>
                <w:szCs w:val="24"/>
              </w:rPr>
              <w:t>总价（元）</w:t>
            </w:r>
          </w:p>
        </w:tc>
        <w:tc>
          <w:tcPr>
            <w:tcW w:w="2182" w:type="dxa"/>
            <w:noWrap w:val="0"/>
            <w:vAlign w:val="center"/>
          </w:tcPr>
          <w:p w14:paraId="2F980323">
            <w:pPr>
              <w:keepNext w:val="0"/>
              <w:keepLines w:val="0"/>
              <w:pageBreakBefore w:val="0"/>
              <w:widowControl w:val="0"/>
              <w:kinsoku/>
              <w:wordWrap/>
              <w:overflowPunct/>
              <w:topLinePunct w:val="0"/>
              <w:bidi w:val="0"/>
              <w:snapToGrid/>
              <w:spacing w:line="360" w:lineRule="auto"/>
              <w:ind w:firstLine="681" w:firstLineChars="284"/>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备注</w:t>
            </w:r>
          </w:p>
        </w:tc>
      </w:tr>
      <w:tr w14:paraId="11B0A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1" w:hRule="exact"/>
          <w:jc w:val="center"/>
        </w:trPr>
        <w:tc>
          <w:tcPr>
            <w:tcW w:w="987" w:type="dxa"/>
            <w:noWrap w:val="0"/>
            <w:vAlign w:val="center"/>
          </w:tcPr>
          <w:p w14:paraId="310149AB">
            <w:pPr>
              <w:keepNext w:val="0"/>
              <w:keepLines w:val="0"/>
              <w:pageBreakBefore w:val="0"/>
              <w:widowControl w:val="0"/>
              <w:kinsoku/>
              <w:wordWrap/>
              <w:overflowPunct/>
              <w:topLinePunct w:val="0"/>
              <w:bidi w:val="0"/>
              <w:snapToGrid/>
              <w:spacing w:line="360" w:lineRule="auto"/>
              <w:ind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45" w:type="dxa"/>
            <w:noWrap w:val="0"/>
            <w:vAlign w:val="center"/>
          </w:tcPr>
          <w:p w14:paraId="7370BF29">
            <w:pPr>
              <w:keepNext w:val="0"/>
              <w:keepLines w:val="0"/>
              <w:pageBreakBefore w:val="0"/>
              <w:widowControl w:val="0"/>
              <w:kinsoku/>
              <w:wordWrap/>
              <w:overflowPunct/>
              <w:topLinePunct w:val="0"/>
              <w:bidi w:val="0"/>
              <w:snapToGrid/>
              <w:spacing w:line="360" w:lineRule="auto"/>
              <w:ind w:firstLine="204" w:firstLineChars="85"/>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三级及</w:t>
            </w:r>
          </w:p>
          <w:p w14:paraId="79DB6844">
            <w:pPr>
              <w:keepNext w:val="0"/>
              <w:keepLines w:val="0"/>
              <w:pageBreakBefore w:val="0"/>
              <w:widowControl w:val="0"/>
              <w:kinsoku/>
              <w:wordWrap/>
              <w:overflowPunct/>
              <w:topLinePunct w:val="0"/>
              <w:bidi w:val="0"/>
              <w:snapToGrid/>
              <w:spacing w:line="360" w:lineRule="auto"/>
              <w:ind w:firstLine="204" w:firstLineChars="85"/>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以上专项风险评估</w:t>
            </w:r>
          </w:p>
        </w:tc>
        <w:tc>
          <w:tcPr>
            <w:tcW w:w="860" w:type="dxa"/>
            <w:noWrap w:val="0"/>
            <w:vAlign w:val="center"/>
          </w:tcPr>
          <w:p w14:paraId="687017DA">
            <w:pPr>
              <w:keepNext w:val="0"/>
              <w:keepLines w:val="0"/>
              <w:pageBreakBefore w:val="0"/>
              <w:widowControl w:val="0"/>
              <w:kinsoku/>
              <w:wordWrap/>
              <w:overflowPunct/>
              <w:topLinePunct w:val="0"/>
              <w:bidi w:val="0"/>
              <w:snapToGrid/>
              <w:spacing w:line="360" w:lineRule="auto"/>
              <w:ind w:firstLine="240" w:firstLineChars="1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w:t>
            </w:r>
          </w:p>
        </w:tc>
        <w:tc>
          <w:tcPr>
            <w:tcW w:w="995" w:type="dxa"/>
            <w:noWrap w:val="0"/>
            <w:vAlign w:val="center"/>
          </w:tcPr>
          <w:p w14:paraId="1FFF97A7">
            <w:pPr>
              <w:keepNext w:val="0"/>
              <w:keepLines w:val="0"/>
              <w:pageBreakBefore w:val="0"/>
              <w:widowControl w:val="0"/>
              <w:kinsoku/>
              <w:wordWrap/>
              <w:overflowPunct/>
              <w:topLinePunct w:val="0"/>
              <w:bidi w:val="0"/>
              <w:snapToGrid/>
              <w:spacing w:line="360" w:lineRule="auto"/>
              <w:ind w:firstLine="204" w:firstLineChars="85"/>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1345" w:type="dxa"/>
            <w:noWrap w:val="0"/>
            <w:vAlign w:val="center"/>
          </w:tcPr>
          <w:p w14:paraId="6CFB9B9D">
            <w:pPr>
              <w:keepNext w:val="0"/>
              <w:keepLines w:val="0"/>
              <w:pageBreakBefore w:val="0"/>
              <w:widowControl w:val="0"/>
              <w:kinsoku/>
              <w:wordWrap/>
              <w:overflowPunct/>
              <w:topLinePunct w:val="0"/>
              <w:bidi w:val="0"/>
              <w:snapToGrid/>
              <w:spacing w:line="360" w:lineRule="auto"/>
              <w:ind w:firstLine="204" w:firstLineChars="85"/>
              <w:textAlignment w:val="auto"/>
              <w:rPr>
                <w:rFonts w:hint="eastAsia" w:asciiTheme="minorEastAsia" w:hAnsiTheme="minorEastAsia" w:eastAsiaTheme="minorEastAsia" w:cstheme="minorEastAsia"/>
                <w:color w:val="000000"/>
                <w:sz w:val="24"/>
                <w:szCs w:val="24"/>
              </w:rPr>
            </w:pPr>
          </w:p>
        </w:tc>
        <w:tc>
          <w:tcPr>
            <w:tcW w:w="1214" w:type="dxa"/>
            <w:noWrap w:val="0"/>
            <w:vAlign w:val="center"/>
          </w:tcPr>
          <w:p w14:paraId="7C589126">
            <w:pPr>
              <w:keepNext w:val="0"/>
              <w:keepLines w:val="0"/>
              <w:pageBreakBefore w:val="0"/>
              <w:widowControl w:val="0"/>
              <w:kinsoku/>
              <w:wordWrap/>
              <w:overflowPunct/>
              <w:topLinePunct w:val="0"/>
              <w:bidi w:val="0"/>
              <w:snapToGrid/>
              <w:spacing w:line="360" w:lineRule="auto"/>
              <w:ind w:firstLine="204" w:firstLineChars="85"/>
              <w:textAlignment w:val="auto"/>
              <w:rPr>
                <w:rFonts w:hint="eastAsia" w:asciiTheme="minorEastAsia" w:hAnsiTheme="minorEastAsia" w:eastAsiaTheme="minorEastAsia" w:cstheme="minorEastAsia"/>
                <w:color w:val="000000"/>
                <w:sz w:val="24"/>
                <w:szCs w:val="24"/>
              </w:rPr>
            </w:pPr>
          </w:p>
        </w:tc>
        <w:tc>
          <w:tcPr>
            <w:tcW w:w="2182" w:type="dxa"/>
            <w:noWrap w:val="0"/>
            <w:vAlign w:val="center"/>
          </w:tcPr>
          <w:p w14:paraId="380AD22A">
            <w:pPr>
              <w:keepNext w:val="0"/>
              <w:keepLines w:val="0"/>
              <w:pageBreakBefore w:val="0"/>
              <w:widowControl w:val="0"/>
              <w:kinsoku/>
              <w:wordWrap/>
              <w:overflowPunct/>
              <w:topLinePunct w:val="0"/>
              <w:bidi w:val="0"/>
              <w:snapToGrid/>
              <w:spacing w:line="360" w:lineRule="auto"/>
              <w:ind w:firstLine="204" w:firstLineChars="85"/>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总价为固定总价，税率为</w:t>
            </w:r>
            <w:r>
              <w:rPr>
                <w:rFonts w:hint="eastAsia" w:asciiTheme="minorEastAsia" w:hAnsiTheme="minorEastAsia" w:eastAsiaTheme="minorEastAsia" w:cstheme="minorEastAsia"/>
                <w:sz w:val="24"/>
                <w:szCs w:val="24"/>
                <w:u w:val="single"/>
              </w:rPr>
              <w:t>6</w:t>
            </w:r>
            <w:r>
              <w:rPr>
                <w:rFonts w:hint="eastAsia" w:asciiTheme="minorEastAsia" w:hAnsiTheme="minorEastAsia" w:eastAsiaTheme="minorEastAsia" w:cstheme="minorEastAsia"/>
                <w:sz w:val="24"/>
                <w:szCs w:val="24"/>
              </w:rPr>
              <w:t>%，合同执行期间不作任何调整。</w:t>
            </w:r>
          </w:p>
        </w:tc>
      </w:tr>
    </w:tbl>
    <w:p w14:paraId="20FEE7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ascii="宋体" w:hAnsi="宋体" w:cs="宋体"/>
          <w:sz w:val="24"/>
          <w:szCs w:val="24"/>
        </w:rPr>
        <w:t>咨询服务内容为根据结合总体风险评估明确的三级以上风险点，采用有充分依据的技术手段，分析存在的安全性问题，编制本项目三级以上安全风险评估报告，提出有效和可行的安全性改善措施和建议。包括现场调研、评估报告的编制、评审、并提交最终成果报告等。</w:t>
      </w:r>
      <w:r>
        <w:rPr>
          <w:rFonts w:hint="eastAsia"/>
          <w:b/>
          <w:bCs/>
          <w:sz w:val="24"/>
          <w:szCs w:val="24"/>
        </w:rPr>
        <w:t>四</w:t>
      </w:r>
      <w:r>
        <w:rPr>
          <w:rFonts w:hint="eastAsia"/>
          <w:b/>
          <w:bCs/>
          <w:color w:val="auto"/>
          <w:sz w:val="24"/>
          <w:szCs w:val="24"/>
        </w:rPr>
        <w:t>、合同费用</w:t>
      </w:r>
    </w:p>
    <w:p w14:paraId="17CD2BF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color w:val="auto"/>
          <w:sz w:val="24"/>
          <w:szCs w:val="24"/>
        </w:rPr>
      </w:pPr>
      <w:r>
        <w:rPr>
          <w:rFonts w:hint="eastAsia"/>
          <w:b/>
          <w:color w:val="auto"/>
          <w:sz w:val="24"/>
          <w:szCs w:val="24"/>
        </w:rPr>
        <w:t>合</w:t>
      </w:r>
      <w:r>
        <w:rPr>
          <w:rFonts w:hint="eastAsia" w:ascii="宋体" w:hAnsi="宋体" w:cs="宋体"/>
          <w:b/>
          <w:color w:val="auto"/>
          <w:sz w:val="24"/>
          <w:szCs w:val="24"/>
        </w:rPr>
        <w:t>同总价（含6%增值税）（大写）</w:t>
      </w:r>
      <w:r>
        <w:rPr>
          <w:rFonts w:hint="eastAsia" w:ascii="宋体" w:hAnsi="宋体" w:cs="宋体"/>
          <w:b/>
          <w:color w:val="auto"/>
          <w:sz w:val="24"/>
          <w:szCs w:val="24"/>
          <w:u w:val="single"/>
        </w:rPr>
        <w:t xml:space="preserve">：          </w:t>
      </w:r>
      <w:r>
        <w:rPr>
          <w:rFonts w:hint="eastAsia" w:ascii="宋体" w:hAnsi="宋体" w:cs="宋体"/>
          <w:b/>
          <w:color w:val="auto"/>
          <w:sz w:val="24"/>
          <w:szCs w:val="24"/>
        </w:rPr>
        <w:t>(¥：</w:t>
      </w:r>
      <w:r>
        <w:rPr>
          <w:rFonts w:hint="eastAsia" w:ascii="宋体" w:hAnsi="宋体" w:cs="宋体"/>
          <w:b/>
          <w:color w:val="auto"/>
          <w:sz w:val="24"/>
          <w:szCs w:val="24"/>
          <w:u w:val="single"/>
        </w:rPr>
        <w:t xml:space="preserve">         </w:t>
      </w:r>
      <w:r>
        <w:rPr>
          <w:rFonts w:hint="eastAsia" w:ascii="宋体" w:hAnsi="宋体" w:cs="宋体"/>
          <w:b/>
          <w:color w:val="auto"/>
          <w:sz w:val="24"/>
          <w:szCs w:val="24"/>
        </w:rPr>
        <w:t>元），</w:t>
      </w:r>
      <w:r>
        <w:rPr>
          <w:rFonts w:hint="eastAsia" w:ascii="宋体" w:hAnsi="宋体" w:cs="宋体"/>
          <w:b/>
          <w:color w:val="auto"/>
          <w:kern w:val="0"/>
          <w:sz w:val="24"/>
          <w:szCs w:val="24"/>
        </w:rPr>
        <w:t xml:space="preserve">其中不含税价款为 </w:t>
      </w:r>
      <w:r>
        <w:rPr>
          <w:rFonts w:hint="eastAsia" w:ascii="宋体" w:hAnsi="宋体" w:cs="宋体"/>
          <w:b/>
          <w:color w:val="auto"/>
          <w:kern w:val="0"/>
          <w:sz w:val="24"/>
          <w:szCs w:val="24"/>
          <w:u w:val="single"/>
        </w:rPr>
        <w:t xml:space="preserve">      </w:t>
      </w:r>
      <w:r>
        <w:rPr>
          <w:rFonts w:hint="eastAsia" w:ascii="宋体" w:hAnsi="宋体" w:cs="宋体"/>
          <w:b/>
          <w:color w:val="auto"/>
          <w:kern w:val="0"/>
          <w:sz w:val="24"/>
          <w:szCs w:val="24"/>
        </w:rPr>
        <w:t>元，增值税为</w:t>
      </w:r>
      <w:r>
        <w:rPr>
          <w:rFonts w:hint="eastAsia" w:ascii="宋体" w:hAnsi="宋体" w:cs="宋体"/>
          <w:b/>
          <w:color w:val="auto"/>
          <w:kern w:val="0"/>
          <w:sz w:val="24"/>
          <w:szCs w:val="24"/>
          <w:u w:val="single"/>
        </w:rPr>
        <w:t xml:space="preserve">      </w:t>
      </w:r>
      <w:r>
        <w:rPr>
          <w:rFonts w:hint="eastAsia" w:ascii="宋体" w:hAnsi="宋体" w:cs="宋体"/>
          <w:b/>
          <w:color w:val="auto"/>
          <w:kern w:val="0"/>
          <w:sz w:val="24"/>
          <w:szCs w:val="24"/>
        </w:rPr>
        <w:t>元，</w:t>
      </w:r>
      <w:r>
        <w:rPr>
          <w:rFonts w:hint="eastAsia"/>
          <w:color w:val="auto"/>
          <w:sz w:val="24"/>
          <w:szCs w:val="24"/>
        </w:rPr>
        <w:t>包含咨询服务费、编制费、现场踏勘费用、专家评审费、会务费、</w:t>
      </w:r>
      <w:r>
        <w:rPr>
          <w:rFonts w:hint="eastAsia" w:ascii="宋体" w:hAnsi="宋体" w:cs="宋体"/>
          <w:color w:val="auto"/>
          <w:sz w:val="24"/>
          <w:szCs w:val="24"/>
        </w:rPr>
        <w:t>安全措施费、保险费、规费、管理费、利润</w:t>
      </w:r>
      <w:r>
        <w:rPr>
          <w:rFonts w:hint="eastAsia" w:ascii="宋体" w:hAnsi="宋体" w:cs="宋体"/>
          <w:color w:val="auto"/>
          <w:sz w:val="24"/>
          <w:szCs w:val="24"/>
          <w:lang w:eastAsia="zh-CN"/>
        </w:rPr>
        <w:t>、</w:t>
      </w:r>
      <w:r>
        <w:rPr>
          <w:rFonts w:hint="eastAsia"/>
          <w:color w:val="auto"/>
          <w:sz w:val="24"/>
          <w:szCs w:val="24"/>
        </w:rPr>
        <w:t>税金等，以及合同明示或暗示的所有责任、义务和一般风险</w:t>
      </w:r>
      <w:r>
        <w:rPr>
          <w:rFonts w:hint="eastAsia" w:ascii="宋体" w:hAnsi="宋体" w:cs="宋体"/>
          <w:color w:val="auto"/>
          <w:sz w:val="24"/>
          <w:szCs w:val="24"/>
        </w:rPr>
        <w:t>。项目实施过程不予调价，包干使用。</w:t>
      </w:r>
    </w:p>
    <w:p w14:paraId="04703AE9">
      <w:pPr>
        <w:keepLines w:val="0"/>
        <w:pageBreakBefore w:val="0"/>
        <w:widowControl w:val="0"/>
        <w:kinsoku/>
        <w:wordWrap/>
        <w:overflowPunct/>
        <w:topLinePunct w:val="0"/>
        <w:bidi w:val="0"/>
        <w:spacing w:line="360" w:lineRule="auto"/>
        <w:jc w:val="left"/>
        <w:textAlignment w:val="auto"/>
        <w:rPr>
          <w:rFonts w:hint="eastAsia"/>
          <w:b/>
          <w:bCs/>
          <w:sz w:val="24"/>
          <w:szCs w:val="24"/>
        </w:rPr>
      </w:pPr>
      <w:r>
        <w:rPr>
          <w:rFonts w:hint="eastAsia"/>
          <w:b/>
          <w:bCs/>
          <w:sz w:val="24"/>
          <w:szCs w:val="24"/>
        </w:rPr>
        <w:t>五、验收标准</w:t>
      </w:r>
    </w:p>
    <w:p w14:paraId="77DF07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中标</w:t>
      </w:r>
      <w:r>
        <w:rPr>
          <w:rFonts w:hint="eastAsia" w:ascii="宋体" w:hAnsi="宋体" w:cs="宋体"/>
          <w:color w:val="auto"/>
          <w:sz w:val="24"/>
          <w:szCs w:val="24"/>
        </w:rPr>
        <w:t>后30天内，要求编制完成</w:t>
      </w:r>
      <w:r>
        <w:rPr>
          <w:rFonts w:hint="eastAsia" w:ascii="宋体" w:hAnsi="宋体" w:cs="宋体"/>
          <w:color w:val="auto"/>
          <w:sz w:val="24"/>
          <w:szCs w:val="24"/>
          <w:lang w:val="en-US" w:eastAsia="zh-CN"/>
        </w:rPr>
        <w:t>并经专家评审通过的</w:t>
      </w:r>
      <w:r>
        <w:rPr>
          <w:rFonts w:hint="eastAsia" w:ascii="宋体" w:hAnsi="宋体" w:cs="宋体"/>
          <w:b/>
          <w:bCs/>
          <w:color w:val="auto"/>
          <w:sz w:val="24"/>
          <w:szCs w:val="24"/>
          <w:lang w:val="en-US" w:eastAsia="zh-CN"/>
        </w:rPr>
        <w:t>本项目三级及以上专项风险评估报告</w:t>
      </w:r>
      <w:r>
        <w:rPr>
          <w:rFonts w:hint="eastAsia" w:ascii="宋体" w:hAnsi="宋体" w:cs="宋体"/>
          <w:color w:val="auto"/>
          <w:sz w:val="24"/>
          <w:szCs w:val="24"/>
        </w:rPr>
        <w:t>。</w:t>
      </w:r>
    </w:p>
    <w:p w14:paraId="61E1A17A">
      <w:pPr>
        <w:keepLines w:val="0"/>
        <w:pageBreakBefore w:val="0"/>
        <w:widowControl w:val="0"/>
        <w:kinsoku/>
        <w:wordWrap/>
        <w:overflowPunct/>
        <w:topLinePunct w:val="0"/>
        <w:bidi w:val="0"/>
        <w:spacing w:line="360" w:lineRule="auto"/>
        <w:jc w:val="left"/>
        <w:textAlignment w:val="auto"/>
        <w:rPr>
          <w:b/>
          <w:bCs/>
          <w:color w:val="auto"/>
          <w:sz w:val="24"/>
          <w:szCs w:val="24"/>
        </w:rPr>
      </w:pPr>
      <w:r>
        <w:rPr>
          <w:rFonts w:hint="eastAsia"/>
          <w:b/>
          <w:bCs/>
          <w:color w:val="auto"/>
          <w:sz w:val="24"/>
          <w:szCs w:val="24"/>
          <w:lang w:val="en-US" w:eastAsia="zh-CN"/>
        </w:rPr>
        <w:t>六、</w:t>
      </w:r>
      <w:r>
        <w:rPr>
          <w:rFonts w:hint="eastAsia"/>
          <w:b/>
          <w:bCs/>
          <w:color w:val="auto"/>
          <w:sz w:val="24"/>
          <w:szCs w:val="24"/>
        </w:rPr>
        <w:t>合同支付</w:t>
      </w:r>
    </w:p>
    <w:p w14:paraId="70C867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rPr>
        <w:t>本项目无预付款。</w:t>
      </w:r>
    </w:p>
    <w:p w14:paraId="4828808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lang w:val="en-US" w:eastAsia="zh-CN"/>
        </w:rPr>
        <w:t>乙方完成</w:t>
      </w:r>
      <w:r>
        <w:rPr>
          <w:rFonts w:hint="eastAsia" w:asciiTheme="minorEastAsia" w:hAnsiTheme="minorEastAsia" w:eastAsiaTheme="minorEastAsia" w:cstheme="minorEastAsia"/>
          <w:color w:val="auto"/>
          <w:sz w:val="24"/>
          <w:szCs w:val="24"/>
        </w:rPr>
        <w:t>本项目</w:t>
      </w:r>
      <w:r>
        <w:rPr>
          <w:rFonts w:hint="eastAsia" w:asciiTheme="minorEastAsia" w:hAnsiTheme="minorEastAsia" w:eastAsiaTheme="minorEastAsia" w:cstheme="minorEastAsia"/>
          <w:color w:val="auto"/>
          <w:sz w:val="24"/>
          <w:szCs w:val="24"/>
          <w:lang w:val="en-US" w:eastAsia="zh-CN"/>
        </w:rPr>
        <w:t>所有咨询服务内容并达到验收标准后办理结算</w:t>
      </w:r>
      <w:r>
        <w:rPr>
          <w:rFonts w:hint="eastAsia" w:asciiTheme="minorEastAsia" w:hAnsiTheme="minorEastAsia" w:eastAsiaTheme="minorEastAsia" w:cstheme="minorEastAsia"/>
          <w:color w:val="auto"/>
          <w:sz w:val="24"/>
          <w:szCs w:val="24"/>
        </w:rPr>
        <w:t>，提交正式成果(电子资料1份，纸质资料</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val="en-US" w:eastAsia="zh-CN"/>
        </w:rPr>
        <w:t>后一次性支付合同金额至</w:t>
      </w:r>
      <w:r>
        <w:rPr>
          <w:rFonts w:hint="eastAsia" w:asciiTheme="minorEastAsia" w:hAnsiTheme="minorEastAsia" w:eastAsiaTheme="minorEastAsia" w:cstheme="minorEastAsia"/>
          <w:color w:val="auto"/>
          <w:sz w:val="24"/>
          <w:szCs w:val="24"/>
          <w:u w:val="single"/>
          <w:lang w:val="en-US" w:eastAsia="zh-CN"/>
        </w:rPr>
        <w:t>100%</w:t>
      </w:r>
      <w:r>
        <w:rPr>
          <w:rFonts w:hint="eastAsia" w:asciiTheme="minorEastAsia" w:hAnsiTheme="minorEastAsia" w:eastAsiaTheme="minorEastAsia" w:cstheme="minorEastAsia"/>
          <w:color w:val="auto"/>
          <w:sz w:val="24"/>
          <w:szCs w:val="24"/>
        </w:rPr>
        <w:t>，乙方向甲方提供合格发票（与付款金额等额）及结算资料，经甲方复核无误后，甲方在</w:t>
      </w:r>
      <w:r>
        <w:rPr>
          <w:rFonts w:hint="eastAsia" w:asciiTheme="minorEastAsia" w:hAnsiTheme="minorEastAsia" w:eastAsiaTheme="minorEastAsia" w:cstheme="minorEastAsia"/>
          <w:b/>
          <w:bCs/>
          <w:color w:val="auto"/>
          <w:sz w:val="24"/>
          <w:szCs w:val="24"/>
          <w:u w:val="single"/>
        </w:rPr>
        <w:t xml:space="preserve"> 20 </w:t>
      </w:r>
      <w:r>
        <w:rPr>
          <w:rFonts w:hint="eastAsia" w:asciiTheme="minorEastAsia" w:hAnsiTheme="minorEastAsia" w:eastAsiaTheme="minorEastAsia" w:cstheme="minorEastAsia"/>
          <w:color w:val="auto"/>
          <w:sz w:val="24"/>
          <w:szCs w:val="24"/>
        </w:rPr>
        <w:t>个工作日内以</w:t>
      </w:r>
      <w:r>
        <w:rPr>
          <w:rFonts w:hint="eastAsia" w:asciiTheme="minorEastAsia" w:hAnsiTheme="minorEastAsia" w:eastAsiaTheme="minorEastAsia" w:cstheme="minorEastAsia"/>
          <w:b/>
          <w:bCs/>
          <w:color w:val="auto"/>
          <w:sz w:val="24"/>
          <w:szCs w:val="24"/>
          <w:u w:val="single"/>
        </w:rPr>
        <w:t xml:space="preserve"> 银行转账 </w:t>
      </w:r>
      <w:r>
        <w:rPr>
          <w:rFonts w:hint="eastAsia" w:asciiTheme="minorEastAsia" w:hAnsiTheme="minorEastAsia" w:eastAsiaTheme="minorEastAsia" w:cstheme="minorEastAsia"/>
          <w:color w:val="auto"/>
          <w:sz w:val="24"/>
          <w:szCs w:val="24"/>
        </w:rPr>
        <w:t>方式向乙方支付费用。乙方延迟提供发票和相关结算资料的，甲方的付款期限相应顺延。</w:t>
      </w:r>
    </w:p>
    <w:p w14:paraId="7FECF999">
      <w:pPr>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发票的开具</w:t>
      </w:r>
    </w:p>
    <w:p w14:paraId="246B342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咨询服务全额发票由乙方开具增值税专用发票</w:t>
      </w:r>
      <w:r>
        <w:rPr>
          <w:rFonts w:hint="eastAsia" w:asciiTheme="minorEastAsia" w:hAnsiTheme="minorEastAsia" w:eastAsiaTheme="minorEastAsia" w:cstheme="minorEastAsia"/>
          <w:b/>
          <w:sz w:val="24"/>
          <w:szCs w:val="24"/>
        </w:rPr>
        <w:t>（抵扣税率</w:t>
      </w:r>
      <w:r>
        <w:rPr>
          <w:rFonts w:hint="eastAsia" w:asciiTheme="minorEastAsia" w:hAnsiTheme="minorEastAsia" w:eastAsiaTheme="minorEastAsia" w:cstheme="minorEastAsia"/>
          <w:b/>
          <w:color w:val="auto"/>
          <w:sz w:val="24"/>
          <w:szCs w:val="24"/>
        </w:rPr>
        <w:t xml:space="preserve"> </w:t>
      </w:r>
      <w:r>
        <w:rPr>
          <w:rFonts w:hint="eastAsia" w:asciiTheme="minorEastAsia" w:hAnsiTheme="minorEastAsia" w:eastAsiaTheme="minorEastAsia" w:cstheme="minorEastAsia"/>
          <w:b/>
          <w:color w:val="auto"/>
          <w:sz w:val="24"/>
          <w:szCs w:val="24"/>
          <w:u w:val="single"/>
        </w:rPr>
        <w:t>6%</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z w:val="24"/>
          <w:szCs w:val="24"/>
        </w:rPr>
        <w:t>给甲方，发票单位名称为本合同甲乙双方全称，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28E411C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14:paraId="154D950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本合同内容经双方同意变更的，如果涉及到合同价款等增值税专用发票记载项目发生变化的，需要作废、重开、补开、红字开具增值税专用发票的，甲乙双方需履行各自的协助义务。</w:t>
      </w:r>
    </w:p>
    <w:p w14:paraId="729507C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合同生效后，因合同双方纳税人身份、纳税方式或因相关法律法规变动导致的增值税税率的变化，应遵循相关税收政策的要求，对合同价格及增值税税额进行调整。</w:t>
      </w:r>
    </w:p>
    <w:p w14:paraId="35356EFA">
      <w:pPr>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双方的权力与义务</w:t>
      </w:r>
    </w:p>
    <w:p w14:paraId="0E95427D">
      <w:pPr>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1、甲方：</w:t>
      </w:r>
    </w:p>
    <w:p w14:paraId="47B42BD8">
      <w:pPr>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（1）甲方应在双方合同签订后7日内向乙方提交基础资料及文件，并对其真实性及时限负责。</w:t>
      </w:r>
    </w:p>
    <w:p w14:paraId="34C62F2D">
      <w:pPr>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提供影响工作正常开展的资料及文件超过规定期限7天以内的，乙方提交成果文件的时间按照推迟期日顺延；超过规定期限15天以上的，乙方有权要求与甲方签订补充协议重新确定提交后续成果文件的时间。</w:t>
      </w:r>
    </w:p>
    <w:p w14:paraId="7FC4A06D">
      <w:pPr>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但是甲方所应提交的资料迟延提交并不会对乙方正常开展工作造成实质性影响的除外。</w:t>
      </w:r>
    </w:p>
    <w:p w14:paraId="21BF2293">
      <w:pPr>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（3）因甲方变更委托设计项目、规模、条件，以致造成乙方研究工作返工时，工期顺延，双方可另行协商签订补充协议(或另订合同)。</w:t>
      </w:r>
    </w:p>
    <w:p w14:paraId="48BC5780">
      <w:pPr>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（4）甲方要求乙方提前交付成果文件时，须征得乙方同意，并不得背离合理工作周期。</w:t>
      </w:r>
    </w:p>
    <w:p w14:paraId="0AA927FC">
      <w:pPr>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（5）按合同约定支付款项。</w:t>
      </w:r>
    </w:p>
    <w:p w14:paraId="5CE763BA">
      <w:pPr>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2、乙方：</w:t>
      </w:r>
    </w:p>
    <w:p w14:paraId="0DCD5A1F">
      <w:pPr>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（1）乙方指派</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b/>
          <w:bCs/>
          <w:sz w:val="24"/>
          <w:szCs w:val="24"/>
        </w:rPr>
        <w:t>为本项目负责人，联系电话：</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，协助甲方进行洪水影响评价审批申请工作。</w:t>
      </w:r>
    </w:p>
    <w:p w14:paraId="41D10712">
      <w:pPr>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按国家规定和本合同第一条约定的技术规范、标准进行设计，按本合同第三、五条约定的内容、时间、份数及质量向甲方交付成果资料，并对以上文件、资料的准确性、真实性和科学性负责，成果资料应符合国家有关规定。</w:t>
      </w:r>
    </w:p>
    <w:p w14:paraId="6F7D383D">
      <w:pPr>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（3）乙方负责对成果资料中出现的遗漏和错误采取修改和补充等有关补救措施。</w:t>
      </w:r>
    </w:p>
    <w:p w14:paraId="22A379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（4）乙方交付研究成果资料及文件送审稿后，按规定参加有关的专家审查，并根据审查结论负责对不超出原定范围的内容做必要调整补充，直至最终通过专家审查并得到主管部门正式批文。</w:t>
      </w:r>
    </w:p>
    <w:p w14:paraId="1D45B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（5）乙方不得将甲方委托其进行的主要工作分包。</w:t>
      </w:r>
    </w:p>
    <w:p w14:paraId="35C44B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乙方合同金额中已包含安全责任保险费用，由乙方自行负责处理并自行承担合同履行过程中可能出现的一切安全事故责任与风险等。乙方人员如在工作中发生作业人员伤、亡事故，或违反安全管理规定等造成的人员伤亡和财产损失均由乙方自行承担全部法律责任和经济责任，甲方概不负责。</w:t>
      </w:r>
    </w:p>
    <w:p w14:paraId="0433DF12">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九</w:t>
      </w:r>
      <w:r>
        <w:rPr>
          <w:rFonts w:hint="eastAsia" w:asciiTheme="minorEastAsia" w:hAnsiTheme="minorEastAsia" w:eastAsiaTheme="minorEastAsia" w:cstheme="minorEastAsia"/>
          <w:b/>
          <w:bCs/>
          <w:sz w:val="24"/>
          <w:szCs w:val="24"/>
        </w:rPr>
        <w:t>、违约责任</w:t>
      </w:r>
    </w:p>
    <w:p w14:paraId="3A65F3D9">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（1）乙方应按合同约定时限开展工作，乙方无故拖延工期导致合同无法履行的，甲方有权要求乙方赔偿相应损失。</w:t>
      </w:r>
    </w:p>
    <w:p w14:paraId="31162FB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（2）由于甲方提供的资料、文件错误、不准确，造成工期延误或返工时，应顺延工期。</w:t>
      </w:r>
    </w:p>
    <w:p w14:paraId="46D23EEB">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（3）除本合同</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.1等约定有关交付设计文件顺延的情况外，由于乙方的原因造成符合合同约定的成果资料提交迟延，每延误一天，</w:t>
      </w:r>
      <w:r>
        <w:rPr>
          <w:rFonts w:hint="eastAsia" w:asciiTheme="minorEastAsia" w:hAnsiTheme="minorEastAsia" w:eastAsiaTheme="minorEastAsia" w:cstheme="minorEastAsia"/>
          <w:color w:val="auto"/>
          <w:sz w:val="24"/>
          <w:szCs w:val="24"/>
        </w:rPr>
        <w:t>应减收该项目延误阶段服务费的</w:t>
      </w:r>
      <w:r>
        <w:rPr>
          <w:rFonts w:hint="eastAsia" w:asciiTheme="minorEastAsia" w:hAnsiTheme="minorEastAsia" w:eastAsiaTheme="minorEastAsia" w:cstheme="minorEastAsia"/>
          <w:color w:val="auto"/>
          <w:sz w:val="24"/>
          <w:szCs w:val="24"/>
          <w:u w:val="single"/>
          <w:lang w:val="en-US" w:eastAsia="zh-CN"/>
        </w:rPr>
        <w:t>1</w:t>
      </w:r>
      <w:r>
        <w:rPr>
          <w:rFonts w:hint="eastAsia" w:asciiTheme="minorEastAsia" w:hAnsiTheme="minorEastAsia" w:eastAsiaTheme="minorEastAsia" w:cstheme="minorEastAsia"/>
          <w:color w:val="auto"/>
          <w:sz w:val="24"/>
          <w:szCs w:val="24"/>
          <w:lang w:val="en-US" w:eastAsia="zh-CN"/>
        </w:rPr>
        <w:t>%为10000元</w:t>
      </w:r>
      <w:r>
        <w:rPr>
          <w:rFonts w:hint="eastAsia" w:asciiTheme="minorEastAsia" w:hAnsiTheme="minorEastAsia" w:eastAsiaTheme="minorEastAsia" w:cstheme="minorEastAsia"/>
          <w:sz w:val="24"/>
          <w:szCs w:val="24"/>
        </w:rPr>
        <w:t>。</w:t>
      </w:r>
    </w:p>
    <w:p w14:paraId="02437F38">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）合同生效后，除</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.2规定的情形外，乙方要求终止或解除合同的，乙方应向甲方赔偿造成的经济损失。</w:t>
      </w:r>
    </w:p>
    <w:p w14:paraId="0B5360E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sz w:val="24"/>
          <w:szCs w:val="24"/>
        </w:rPr>
        <w:t>非由乙方原因造成甲方的上级或其他有关审批部门对成果资料不审批或本合同项目</w:t>
      </w:r>
      <w:r>
        <w:rPr>
          <w:rFonts w:hint="eastAsia" w:asciiTheme="minorEastAsia" w:hAnsiTheme="minorEastAsia" w:eastAsiaTheme="minorEastAsia" w:cstheme="minorEastAsia"/>
          <w:sz w:val="24"/>
          <w:szCs w:val="24"/>
          <w:lang w:val="en-US" w:eastAsia="zh-CN"/>
        </w:rPr>
        <w:t>暂</w:t>
      </w:r>
      <w:r>
        <w:rPr>
          <w:rFonts w:hint="eastAsia" w:asciiTheme="minorEastAsia" w:hAnsiTheme="minorEastAsia" w:eastAsiaTheme="minorEastAsia" w:cstheme="minorEastAsia"/>
          <w:sz w:val="24"/>
          <w:szCs w:val="24"/>
        </w:rPr>
        <w:t>停、缓建，甲方应及时书面通知乙方，并在90日内按乙方实际完成工作量或提交的工作阶段成果支付费用。</w:t>
      </w:r>
    </w:p>
    <w:p w14:paraId="32458EF1">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）由于乙方原因造成工程质量事故损失，乙方除采取补救措施外，应免收咨询费用，并根据损失程度向甲方支付赔偿金。</w:t>
      </w:r>
    </w:p>
    <w:p w14:paraId="56A67531">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）由于甲乙双方共同原因导致合同无法继续履行并解除合同的，双方应根据各自的过错承担相应的损害赔偿责任。</w:t>
      </w:r>
    </w:p>
    <w:p w14:paraId="6527D51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由于乙方原因造成成果资料质量不合格，应完善工作，直至通过审查，并自行负责返工费用。因成果质量原因造成该工程项目重大经济损失或工程事故时，乙方应承担相应法律责任，包括对甲方造成的经济损失。</w:t>
      </w:r>
    </w:p>
    <w:p w14:paraId="329FC49A">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十、</w:t>
      </w:r>
      <w:r>
        <w:rPr>
          <w:rFonts w:hint="eastAsia" w:asciiTheme="minorEastAsia" w:hAnsiTheme="minorEastAsia" w:eastAsiaTheme="minorEastAsia" w:cstheme="minorEastAsia"/>
          <w:b/>
          <w:bCs/>
          <w:sz w:val="24"/>
          <w:szCs w:val="24"/>
        </w:rPr>
        <w:t>知识产权及保密条款</w:t>
      </w:r>
    </w:p>
    <w:p w14:paraId="67A0086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均应保护对方的知识产权，未经对方同意，任何一方均不得将对方的资料及文件擅自修改、复制、向第三人转让或用于本合同项目外的其他项目。如发生以上情况，泄密方应承担由此引起后果的所有法律责任。</w:t>
      </w:r>
    </w:p>
    <w:p w14:paraId="220AB851">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、不可抗力</w:t>
      </w:r>
    </w:p>
    <w:p w14:paraId="063E972C">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由于不可抗力因素致使合同无法履行的，双方应及时协商解决。</w:t>
      </w:r>
    </w:p>
    <w:p w14:paraId="417A4345">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、本合同有效期</w:t>
      </w:r>
    </w:p>
    <w:p w14:paraId="40A2525E">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自本合同签订之日起至双方办理完结算时为止</w:t>
      </w:r>
    </w:p>
    <w:p w14:paraId="72E75DDD">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、争议及解决方式</w:t>
      </w:r>
    </w:p>
    <w:p w14:paraId="51721E9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本合同发生争议时，甲乙双方应及时协商解决，协商不成时，可依法向重庆仲裁委员会申请仲裁。</w:t>
      </w:r>
    </w:p>
    <w:p w14:paraId="7F3185F3">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、合同份数及时效</w:t>
      </w:r>
    </w:p>
    <w:p w14:paraId="7243C35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b/>
          <w:bCs/>
          <w:sz w:val="24"/>
          <w:szCs w:val="24"/>
          <w:u w:val="single"/>
        </w:rPr>
        <w:t xml:space="preserve"> 陆 </w:t>
      </w:r>
      <w:r>
        <w:rPr>
          <w:rFonts w:hint="eastAsia" w:asciiTheme="minorEastAsia" w:hAnsiTheme="minorEastAsia" w:eastAsiaTheme="minorEastAsia" w:cstheme="minorEastAsia"/>
          <w:sz w:val="24"/>
          <w:szCs w:val="24"/>
        </w:rPr>
        <w:t>份，甲方执</w:t>
      </w:r>
      <w:r>
        <w:rPr>
          <w:rFonts w:hint="eastAsia" w:asciiTheme="minorEastAsia" w:hAnsiTheme="minorEastAsia" w:eastAsiaTheme="minorEastAsia" w:cstheme="minorEastAsia"/>
          <w:b/>
          <w:bCs/>
          <w:sz w:val="24"/>
          <w:szCs w:val="24"/>
          <w:u w:val="single"/>
        </w:rPr>
        <w:t xml:space="preserve"> 肆 </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b/>
          <w:bCs/>
          <w:sz w:val="24"/>
          <w:szCs w:val="24"/>
          <w:u w:val="single"/>
        </w:rPr>
        <w:t xml:space="preserve"> 贰 </w:t>
      </w:r>
      <w:r>
        <w:rPr>
          <w:rFonts w:hint="eastAsia" w:asciiTheme="minorEastAsia" w:hAnsiTheme="minorEastAsia" w:eastAsiaTheme="minorEastAsia" w:cstheme="minorEastAsia"/>
          <w:sz w:val="24"/>
          <w:szCs w:val="24"/>
        </w:rPr>
        <w:t>份，具有同等法律效力；经双方签字盖章并加盖双方骑缝章后生效，完成财务结算支付后自动失效。</w:t>
      </w:r>
    </w:p>
    <w:p w14:paraId="11B512D2">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091D18F9">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57A54DED">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721BD6A9">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36143B82">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（本页无正文）</w:t>
      </w:r>
    </w:p>
    <w:p w14:paraId="1065FFBD">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ab/>
      </w:r>
    </w:p>
    <w:p w14:paraId="04AAEF71">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431C9834">
      <w:pPr>
        <w:pStyle w:val="6"/>
        <w:keepNext w:val="0"/>
        <w:keepLines w:val="0"/>
        <w:pageBreakBefore w:val="0"/>
        <w:widowControl w:val="0"/>
        <w:kinsoku/>
        <w:wordWrap/>
        <w:overflowPunct/>
        <w:topLinePunct w:val="0"/>
        <w:bidi w:val="0"/>
        <w:snapToGrid/>
        <w:spacing w:before="156"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u w:val="single"/>
        </w:rPr>
        <w:t>重庆</w:t>
      </w:r>
      <w:r>
        <w:rPr>
          <w:rFonts w:hint="eastAsia" w:asciiTheme="minorEastAsia" w:hAnsiTheme="minorEastAsia" w:eastAsiaTheme="minorEastAsia" w:cstheme="minorEastAsia"/>
          <w:sz w:val="24"/>
          <w:szCs w:val="24"/>
          <w:u w:val="single"/>
          <w:lang w:val="en-US" w:eastAsia="zh-CN"/>
        </w:rPr>
        <w:t>公路养护工程</w:t>
      </w:r>
      <w:r>
        <w:rPr>
          <w:rFonts w:hint="eastAsia" w:asciiTheme="minorEastAsia" w:hAnsiTheme="minorEastAsia" w:eastAsiaTheme="minorEastAsia" w:cstheme="minorEastAsia"/>
          <w:sz w:val="24"/>
          <w:szCs w:val="24"/>
        </w:rPr>
        <w:t xml:space="preserve">                            乙   方：</w:t>
      </w:r>
      <w:r>
        <w:rPr>
          <w:rFonts w:hint="eastAsia" w:asciiTheme="minorEastAsia" w:hAnsiTheme="minorEastAsia" w:eastAsiaTheme="minorEastAsia" w:cstheme="minorEastAsia"/>
          <w:sz w:val="24"/>
          <w:szCs w:val="24"/>
          <w:u w:val="single"/>
        </w:rPr>
        <w:t>（盖章）</w:t>
      </w:r>
    </w:p>
    <w:p w14:paraId="6F407D98">
      <w:pPr>
        <w:pStyle w:val="6"/>
        <w:keepNext w:val="0"/>
        <w:keepLines w:val="0"/>
        <w:pageBreakBefore w:val="0"/>
        <w:widowControl w:val="0"/>
        <w:kinsoku/>
        <w:wordWrap/>
        <w:overflowPunct/>
        <w:topLinePunct w:val="0"/>
        <w:bidi w:val="0"/>
        <w:snapToGrid/>
        <w:spacing w:before="156"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集团</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有限公司（盖章）</w:t>
      </w:r>
    </w:p>
    <w:p w14:paraId="0A02D93C">
      <w:pPr>
        <w:pStyle w:val="6"/>
        <w:keepNext w:val="0"/>
        <w:keepLines w:val="0"/>
        <w:pageBreakBefore w:val="0"/>
        <w:widowControl w:val="0"/>
        <w:kinsoku/>
        <w:wordWrap/>
        <w:overflowPunct/>
        <w:topLinePunct w:val="0"/>
        <w:bidi w:val="0"/>
        <w:snapToGrid/>
        <w:spacing w:before="156"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14:paraId="4EB6B4C9">
      <w:pPr>
        <w:pStyle w:val="6"/>
        <w:keepNext w:val="0"/>
        <w:keepLines w:val="0"/>
        <w:pageBreakBefore w:val="0"/>
        <w:widowControl w:val="0"/>
        <w:kinsoku/>
        <w:wordWrap/>
        <w:overflowPunct/>
        <w:topLinePunct w:val="0"/>
        <w:bidi w:val="0"/>
        <w:snapToGrid/>
        <w:spacing w:before="156"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或其授权的代理人                                    或其授权的代理人</w:t>
      </w:r>
    </w:p>
    <w:p w14:paraId="2D2387C7">
      <w:pPr>
        <w:pStyle w:val="6"/>
        <w:keepNext w:val="0"/>
        <w:keepLines w:val="0"/>
        <w:pageBreakBefore w:val="0"/>
        <w:widowControl w:val="0"/>
        <w:kinsoku/>
        <w:wordWrap/>
        <w:overflowPunct/>
        <w:topLinePunct w:val="0"/>
        <w:bidi w:val="0"/>
        <w:snapToGrid/>
        <w:spacing w:before="156" w:line="360" w:lineRule="auto"/>
        <w:ind w:firstLine="480" w:firstLineChars="200"/>
        <w:textAlignment w:val="auto"/>
        <w:rPr>
          <w:rFonts w:hint="eastAsia" w:asciiTheme="minorEastAsia" w:hAnsiTheme="minorEastAsia" w:eastAsiaTheme="minorEastAsia" w:cstheme="minorEastAsia"/>
          <w:sz w:val="24"/>
          <w:szCs w:val="24"/>
        </w:rPr>
      </w:pPr>
    </w:p>
    <w:p w14:paraId="027730D6">
      <w:pPr>
        <w:pStyle w:val="6"/>
        <w:keepNext w:val="0"/>
        <w:keepLines w:val="0"/>
        <w:pageBreakBefore w:val="0"/>
        <w:widowControl w:val="0"/>
        <w:kinsoku/>
        <w:wordWrap/>
        <w:overflowPunct/>
        <w:topLinePunct w:val="0"/>
        <w:bidi w:val="0"/>
        <w:snapToGrid/>
        <w:spacing w:before="156"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项目经办人：                                        项目经办人：</w:t>
      </w:r>
    </w:p>
    <w:p w14:paraId="3567C055">
      <w:pPr>
        <w:keepLines w:val="0"/>
        <w:pageBreakBefore w:val="0"/>
        <w:widowControl w:val="0"/>
        <w:kinsoku/>
        <w:wordWrap/>
        <w:overflowPunct/>
        <w:topLinePunct w:val="0"/>
        <w:bidi w:val="0"/>
        <w:spacing w:line="360" w:lineRule="auto"/>
        <w:ind w:firstLine="204" w:firstLineChars="85"/>
        <w:textAlignment w:val="auto"/>
        <w:rPr>
          <w:rFonts w:hint="eastAsia" w:asciiTheme="minorEastAsia" w:hAnsiTheme="minorEastAsia" w:eastAsiaTheme="minorEastAsia" w:cstheme="minorEastAsia"/>
          <w:sz w:val="24"/>
          <w:szCs w:val="24"/>
        </w:rPr>
      </w:pPr>
    </w:p>
    <w:p w14:paraId="098938EC">
      <w:pPr>
        <w:rPr>
          <w:rFonts w:hint="eastAsia" w:asciiTheme="minorEastAsia" w:hAnsiTheme="minorEastAsia" w:eastAsiaTheme="minorEastAsia" w:cstheme="minorEastAsia"/>
          <w:sz w:val="24"/>
          <w:szCs w:val="24"/>
        </w:rPr>
      </w:pPr>
    </w:p>
    <w:p w14:paraId="14A8064E">
      <w:pPr>
        <w:rPr>
          <w:rFonts w:hint="eastAsia" w:asciiTheme="minorEastAsia" w:hAnsiTheme="minorEastAsia" w:eastAsiaTheme="minorEastAsia" w:cstheme="minorEastAsia"/>
          <w:sz w:val="24"/>
          <w:szCs w:val="24"/>
        </w:rPr>
      </w:pPr>
    </w:p>
    <w:p w14:paraId="39ADDF1F">
      <w:pPr>
        <w:rPr>
          <w:rFonts w:hint="eastAsia" w:asciiTheme="minorEastAsia" w:hAnsiTheme="minorEastAsia" w:eastAsiaTheme="minorEastAsia" w:cstheme="minorEastAsia"/>
          <w:sz w:val="24"/>
          <w:szCs w:val="24"/>
        </w:rPr>
      </w:pPr>
    </w:p>
    <w:p w14:paraId="60ABDA8D">
      <w:pPr>
        <w:rPr>
          <w:rFonts w:hint="eastAsia" w:asciiTheme="minorEastAsia" w:hAnsiTheme="minorEastAsia" w:eastAsiaTheme="minorEastAsia" w:cstheme="minorEastAsia"/>
          <w:sz w:val="24"/>
          <w:szCs w:val="24"/>
        </w:rPr>
      </w:pPr>
    </w:p>
    <w:p w14:paraId="0CD1A242">
      <w:pPr>
        <w:rPr>
          <w:rFonts w:hint="eastAsia" w:asciiTheme="minorEastAsia" w:hAnsiTheme="minorEastAsia" w:eastAsiaTheme="minorEastAsia" w:cstheme="minorEastAsia"/>
          <w:sz w:val="24"/>
          <w:szCs w:val="24"/>
        </w:rPr>
      </w:pPr>
    </w:p>
    <w:p w14:paraId="781EBDC7">
      <w:pPr>
        <w:wordWrap/>
        <w:topLinePunct w:val="0"/>
        <w:spacing w:line="360" w:lineRule="auto"/>
        <w:jc w:val="both"/>
        <w:rPr>
          <w:rFonts w:hint="eastAsia" w:ascii="宋体" w:hAnsi="宋体" w:eastAsia="宋体" w:cs="宋体"/>
          <w:b/>
          <w:bCs/>
          <w:sz w:val="24"/>
          <w:szCs w:val="24"/>
        </w:rPr>
      </w:pPr>
    </w:p>
    <w:p w14:paraId="37D7DC1C">
      <w:pPr>
        <w:wordWrap/>
        <w:topLinePunct w:val="0"/>
        <w:spacing w:line="360" w:lineRule="auto"/>
        <w:jc w:val="both"/>
        <w:rPr>
          <w:rFonts w:hint="eastAsia" w:ascii="宋体" w:hAnsi="宋体" w:eastAsia="宋体" w:cs="宋体"/>
          <w:b/>
          <w:bCs/>
          <w:sz w:val="24"/>
          <w:szCs w:val="24"/>
        </w:rPr>
      </w:pPr>
    </w:p>
    <w:p w14:paraId="15D57163">
      <w:pPr>
        <w:wordWrap/>
        <w:topLinePunct w:val="0"/>
        <w:spacing w:line="360" w:lineRule="auto"/>
        <w:jc w:val="both"/>
        <w:rPr>
          <w:rFonts w:hint="eastAsia" w:ascii="宋体" w:hAnsi="宋体" w:eastAsia="宋体" w:cs="宋体"/>
          <w:b/>
          <w:bCs/>
          <w:sz w:val="24"/>
          <w:szCs w:val="24"/>
        </w:rPr>
      </w:pPr>
    </w:p>
    <w:p w14:paraId="3E8B18AA">
      <w:pPr>
        <w:wordWrap/>
        <w:topLinePunct w:val="0"/>
        <w:spacing w:line="360" w:lineRule="auto"/>
        <w:jc w:val="both"/>
        <w:rPr>
          <w:rFonts w:hint="eastAsia" w:ascii="宋体" w:hAnsi="宋体" w:eastAsia="宋体" w:cs="宋体"/>
          <w:b/>
          <w:bCs/>
          <w:sz w:val="24"/>
          <w:szCs w:val="24"/>
        </w:rPr>
      </w:pPr>
    </w:p>
    <w:p w14:paraId="4CFBA500">
      <w:pPr>
        <w:wordWrap/>
        <w:topLinePunct w:val="0"/>
        <w:spacing w:line="360" w:lineRule="auto"/>
        <w:jc w:val="both"/>
        <w:rPr>
          <w:rFonts w:hint="eastAsia" w:ascii="宋体" w:hAnsi="宋体" w:eastAsia="宋体" w:cs="宋体"/>
          <w:b/>
          <w:bCs/>
          <w:sz w:val="24"/>
          <w:szCs w:val="24"/>
        </w:rPr>
      </w:pPr>
    </w:p>
    <w:p w14:paraId="1B72F03B">
      <w:pPr>
        <w:wordWrap/>
        <w:topLinePunct w:val="0"/>
        <w:spacing w:line="360" w:lineRule="auto"/>
        <w:jc w:val="both"/>
        <w:rPr>
          <w:rFonts w:hint="eastAsia" w:ascii="宋体" w:hAnsi="宋体" w:eastAsia="宋体" w:cs="宋体"/>
          <w:b/>
          <w:bCs/>
          <w:sz w:val="24"/>
          <w:szCs w:val="24"/>
        </w:rPr>
      </w:pPr>
    </w:p>
    <w:p w14:paraId="6F87A5A4">
      <w:pPr>
        <w:wordWrap/>
        <w:topLinePunct w:val="0"/>
        <w:spacing w:line="360" w:lineRule="auto"/>
        <w:jc w:val="both"/>
        <w:rPr>
          <w:rFonts w:hint="eastAsia" w:ascii="宋体" w:hAnsi="宋体" w:eastAsia="宋体" w:cs="宋体"/>
          <w:b/>
          <w:bCs/>
          <w:sz w:val="24"/>
          <w:szCs w:val="24"/>
        </w:rPr>
      </w:pPr>
    </w:p>
    <w:p w14:paraId="2AFB43F9">
      <w:pPr>
        <w:wordWrap/>
        <w:topLinePunct w:val="0"/>
        <w:spacing w:line="360" w:lineRule="auto"/>
        <w:jc w:val="both"/>
        <w:rPr>
          <w:rFonts w:hint="eastAsia" w:ascii="宋体" w:hAnsi="宋体" w:eastAsia="宋体" w:cs="宋体"/>
          <w:b/>
          <w:bCs/>
          <w:sz w:val="24"/>
          <w:szCs w:val="24"/>
        </w:rPr>
      </w:pPr>
    </w:p>
    <w:p w14:paraId="55654349">
      <w:pPr>
        <w:wordWrap/>
        <w:topLinePunct w:val="0"/>
        <w:spacing w:line="360" w:lineRule="auto"/>
        <w:jc w:val="both"/>
        <w:rPr>
          <w:rFonts w:hint="eastAsia" w:ascii="宋体" w:hAnsi="宋体" w:eastAsia="宋体" w:cs="宋体"/>
          <w:b/>
          <w:bCs/>
          <w:sz w:val="24"/>
          <w:szCs w:val="24"/>
        </w:rPr>
      </w:pPr>
    </w:p>
    <w:p w14:paraId="08CF3904">
      <w:pPr>
        <w:wordWrap/>
        <w:topLinePunct w:val="0"/>
        <w:spacing w:line="360" w:lineRule="auto"/>
        <w:jc w:val="both"/>
        <w:rPr>
          <w:rFonts w:hint="eastAsia" w:ascii="宋体" w:hAnsi="宋体" w:eastAsia="宋体" w:cs="宋体"/>
          <w:b/>
          <w:bCs/>
          <w:sz w:val="24"/>
          <w:szCs w:val="24"/>
        </w:rPr>
      </w:pPr>
    </w:p>
    <w:p w14:paraId="719875E9">
      <w:pPr>
        <w:wordWrap/>
        <w:topLinePunct w:val="0"/>
        <w:spacing w:line="360" w:lineRule="auto"/>
        <w:jc w:val="both"/>
        <w:rPr>
          <w:rFonts w:hint="eastAsia" w:ascii="宋体" w:hAnsi="宋体" w:eastAsia="宋体" w:cs="宋体"/>
          <w:b/>
          <w:bCs/>
          <w:sz w:val="24"/>
          <w:szCs w:val="24"/>
        </w:rPr>
      </w:pPr>
    </w:p>
    <w:p w14:paraId="60189A79">
      <w:pPr>
        <w:wordWrap/>
        <w:topLinePunct w:val="0"/>
        <w:spacing w:line="360" w:lineRule="auto"/>
        <w:jc w:val="both"/>
        <w:rPr>
          <w:rFonts w:hint="eastAsia" w:ascii="宋体" w:hAnsi="宋体" w:eastAsia="宋体" w:cs="宋体"/>
          <w:b/>
          <w:bCs/>
          <w:sz w:val="24"/>
          <w:szCs w:val="24"/>
        </w:rPr>
      </w:pPr>
    </w:p>
    <w:p w14:paraId="6577F295">
      <w:pPr>
        <w:wordWrap/>
        <w:topLinePunct w:val="0"/>
        <w:spacing w:line="360" w:lineRule="auto"/>
        <w:jc w:val="both"/>
        <w:rPr>
          <w:rFonts w:hint="eastAsia" w:ascii="宋体" w:hAnsi="宋体" w:eastAsia="宋体" w:cs="宋体"/>
          <w:b/>
          <w:bCs/>
          <w:sz w:val="24"/>
          <w:szCs w:val="24"/>
        </w:rPr>
      </w:pPr>
    </w:p>
    <w:p w14:paraId="0AA18444">
      <w:pPr>
        <w:wordWrap/>
        <w:topLinePunct w:val="0"/>
        <w:spacing w:line="360" w:lineRule="auto"/>
        <w:jc w:val="both"/>
        <w:rPr>
          <w:rFonts w:hint="eastAsia" w:ascii="宋体" w:hAnsi="宋体" w:eastAsia="宋体" w:cs="宋体"/>
          <w:b/>
          <w:bCs/>
          <w:sz w:val="24"/>
          <w:szCs w:val="24"/>
        </w:rPr>
      </w:pPr>
    </w:p>
    <w:p w14:paraId="33794AD7">
      <w:pPr>
        <w:wordWrap/>
        <w:topLinePunct w:val="0"/>
        <w:spacing w:line="360" w:lineRule="auto"/>
        <w:jc w:val="both"/>
        <w:rPr>
          <w:rFonts w:hint="eastAsia" w:ascii="宋体" w:hAnsi="宋体" w:eastAsia="宋体" w:cs="宋体"/>
          <w:b/>
          <w:bCs/>
          <w:sz w:val="24"/>
          <w:szCs w:val="24"/>
        </w:rPr>
      </w:pPr>
    </w:p>
    <w:p w14:paraId="69376686">
      <w:pPr>
        <w:wordWrap/>
        <w:topLinePunct w:val="0"/>
        <w:spacing w:line="360" w:lineRule="auto"/>
        <w:jc w:val="both"/>
        <w:rPr>
          <w:rFonts w:hint="eastAsia" w:ascii="宋体" w:hAnsi="宋体" w:eastAsia="宋体" w:cs="宋体"/>
          <w:b/>
          <w:bCs/>
          <w:sz w:val="24"/>
          <w:szCs w:val="24"/>
        </w:rPr>
      </w:pPr>
    </w:p>
    <w:p w14:paraId="75F4F6EC">
      <w:pPr>
        <w:wordWrap/>
        <w:topLinePunct w:val="0"/>
        <w:spacing w:line="360" w:lineRule="auto"/>
        <w:jc w:val="both"/>
        <w:rPr>
          <w:rFonts w:hint="eastAsia" w:ascii="宋体" w:hAnsi="宋体" w:eastAsia="宋体" w:cs="宋体"/>
          <w:b/>
          <w:bCs/>
          <w:sz w:val="24"/>
          <w:szCs w:val="24"/>
        </w:rPr>
      </w:pPr>
    </w:p>
    <w:p w14:paraId="5B1ABD33">
      <w:pPr>
        <w:wordWrap/>
        <w:topLinePunct w:val="0"/>
        <w:spacing w:line="360" w:lineRule="auto"/>
        <w:jc w:val="both"/>
        <w:rPr>
          <w:rFonts w:hint="eastAsia" w:ascii="宋体" w:hAnsi="宋体" w:eastAsia="宋体" w:cs="宋体"/>
          <w:b/>
          <w:bCs/>
          <w:sz w:val="24"/>
          <w:szCs w:val="24"/>
        </w:rPr>
      </w:pPr>
    </w:p>
    <w:p w14:paraId="54276AA5">
      <w:pPr>
        <w:wordWrap/>
        <w:topLinePunct w:val="0"/>
        <w:spacing w:line="360" w:lineRule="auto"/>
        <w:jc w:val="both"/>
        <w:rPr>
          <w:rFonts w:hint="eastAsia" w:ascii="宋体" w:hAnsi="宋体" w:eastAsia="宋体" w:cs="宋体"/>
          <w:b/>
          <w:bCs/>
          <w:sz w:val="24"/>
          <w:szCs w:val="24"/>
        </w:rPr>
      </w:pPr>
    </w:p>
    <w:p w14:paraId="01D03CE7">
      <w:pPr>
        <w:wordWrap/>
        <w:topLinePunct w:val="0"/>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合同附件一：</w:t>
      </w:r>
    </w:p>
    <w:p w14:paraId="3D77C30E">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rPr>
          <w:rFonts w:hint="default" w:ascii="宋体" w:hAnsi="宋体" w:eastAsia="宋体" w:cs="宋体"/>
          <w:b/>
          <w:color w:val="000000"/>
          <w:sz w:val="32"/>
          <w:szCs w:val="32"/>
          <w:lang w:val="en-US" w:eastAsia="zh-CN"/>
        </w:rPr>
      </w:pPr>
      <w:r>
        <w:rPr>
          <w:rFonts w:hint="eastAsia" w:ascii="宋体" w:hAnsi="宋体" w:cs="宋体"/>
          <w:b/>
          <w:color w:val="000000"/>
          <w:sz w:val="32"/>
          <w:szCs w:val="32"/>
        </w:rPr>
        <w:t>重庆</w:t>
      </w:r>
      <w:r>
        <w:rPr>
          <w:rFonts w:hint="eastAsia" w:ascii="宋体" w:hAnsi="宋体" w:cs="宋体"/>
          <w:b/>
          <w:color w:val="000000"/>
          <w:sz w:val="32"/>
          <w:szCs w:val="32"/>
          <w:lang w:val="en-US" w:eastAsia="zh-CN"/>
        </w:rPr>
        <w:t>公路养护工程（集团）有限公司</w:t>
      </w:r>
    </w:p>
    <w:p w14:paraId="5A24E6F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rPr>
          <w:rFonts w:hint="eastAsia" w:ascii="宋体" w:hAnsi="宋体" w:cs="宋体"/>
          <w:b/>
          <w:color w:val="000000"/>
          <w:sz w:val="32"/>
          <w:szCs w:val="32"/>
        </w:rPr>
      </w:pPr>
      <w:r>
        <w:rPr>
          <w:rFonts w:hint="eastAsia" w:ascii="宋体" w:hAnsi="宋体" w:cs="宋体"/>
          <w:b/>
          <w:color w:val="000000"/>
          <w:sz w:val="32"/>
          <w:szCs w:val="32"/>
          <w:lang w:val="en-US" w:eastAsia="zh-CN"/>
        </w:rPr>
        <w:t>安全韧性提升项目三级及以上专项风险评估咨询服务</w:t>
      </w:r>
      <w:r>
        <w:rPr>
          <w:rFonts w:hint="eastAsia" w:ascii="宋体" w:hAnsi="宋体" w:cs="宋体"/>
          <w:b/>
          <w:color w:val="000000"/>
          <w:sz w:val="32"/>
          <w:szCs w:val="32"/>
        </w:rPr>
        <w:t>之廉政合同</w:t>
      </w:r>
    </w:p>
    <w:p w14:paraId="610897D6">
      <w:pPr>
        <w:pStyle w:val="2"/>
        <w:rPr>
          <w:rFonts w:hint="eastAsia"/>
        </w:rPr>
      </w:pPr>
    </w:p>
    <w:p w14:paraId="78EA1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ascii="宋体" w:hAnsi="宋体" w:cs="宋体"/>
          <w:b/>
          <w:bCs/>
          <w:color w:val="000000"/>
          <w:sz w:val="24"/>
          <w:szCs w:val="24"/>
          <w:u w:val="single"/>
        </w:rPr>
        <w:t>重庆</w:t>
      </w:r>
      <w:r>
        <w:rPr>
          <w:rFonts w:hint="eastAsia" w:ascii="宋体" w:hAnsi="宋体" w:cs="宋体"/>
          <w:b/>
          <w:bCs/>
          <w:color w:val="000000"/>
          <w:sz w:val="24"/>
          <w:szCs w:val="24"/>
          <w:u w:val="single"/>
          <w:lang w:val="en-US" w:eastAsia="zh-CN"/>
        </w:rPr>
        <w:t>公路养护工程（集团）有限公司</w:t>
      </w:r>
      <w:r>
        <w:rPr>
          <w:rFonts w:hint="eastAsia" w:ascii="宋体" w:hAnsi="宋体" w:cs="宋体"/>
          <w:color w:val="000000"/>
          <w:sz w:val="24"/>
          <w:szCs w:val="24"/>
        </w:rPr>
        <w:t>（以下称甲方）与</w:t>
      </w:r>
      <w:r>
        <w:rPr>
          <w:rFonts w:hint="eastAsia" w:ascii="宋体" w:hAnsi="宋体" w:cs="宋体"/>
          <w:color w:val="000000"/>
          <w:sz w:val="24"/>
          <w:szCs w:val="24"/>
          <w:u w:val="single"/>
        </w:rPr>
        <w:t xml:space="preserve">                   </w:t>
      </w:r>
      <w:r>
        <w:rPr>
          <w:rFonts w:hint="eastAsia" w:ascii="宋体" w:hAnsi="宋体" w:cs="宋体"/>
          <w:color w:val="000000"/>
          <w:sz w:val="24"/>
          <w:szCs w:val="24"/>
        </w:rPr>
        <w:t>（以下称乙方），特订立如下合同。</w:t>
      </w:r>
    </w:p>
    <w:p w14:paraId="6709869A">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cs="宋体"/>
          <w:b/>
          <w:color w:val="000000"/>
          <w:sz w:val="24"/>
          <w:szCs w:val="24"/>
        </w:rPr>
      </w:pPr>
      <w:r>
        <w:rPr>
          <w:rFonts w:hint="eastAsia" w:ascii="宋体" w:hAnsi="宋体" w:cs="宋体"/>
          <w:b/>
          <w:color w:val="000000"/>
          <w:sz w:val="24"/>
          <w:szCs w:val="24"/>
        </w:rPr>
        <w:t>一、反商业贿赂条款</w:t>
      </w:r>
    </w:p>
    <w:p w14:paraId="05E831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bCs/>
          <w:color w:val="000000"/>
          <w:sz w:val="24"/>
          <w:szCs w:val="24"/>
        </w:rPr>
      </w:pPr>
      <w:r>
        <w:rPr>
          <w:rFonts w:hint="eastAsia" w:ascii="宋体" w:hAnsi="宋体" w:cs="宋体"/>
          <w:bCs/>
          <w:color w:val="000000"/>
          <w:sz w:val="24"/>
          <w:szCs w:val="24"/>
        </w:rPr>
        <w:t>本条款是本合同之必备条款，与本合同具有同等法律效力，甲乙各方签署合同之当事人认真阅读本条款，同意签订并遵守如下反商业贿赂条款：</w:t>
      </w:r>
    </w:p>
    <w:p w14:paraId="00BF1B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bCs/>
          <w:color w:val="000000"/>
          <w:sz w:val="24"/>
          <w:szCs w:val="24"/>
        </w:rPr>
      </w:pPr>
      <w:r>
        <w:rPr>
          <w:rFonts w:hint="eastAsia" w:ascii="宋体" w:hAnsi="宋体" w:cs="宋体"/>
          <w:bCs/>
          <w:color w:val="000000"/>
          <w:sz w:val="24"/>
          <w:szCs w:val="24"/>
        </w:rPr>
        <w:t>1、各方都清楚并愿意严格遵守中华人民共和国反商业贿赂的法律规定，各方都清楚任何形式的贿赂和贪渎行为都将触犯法律，并将受到法律的严惩。</w:t>
      </w:r>
    </w:p>
    <w:p w14:paraId="627490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bCs/>
          <w:color w:val="000000"/>
          <w:sz w:val="24"/>
          <w:szCs w:val="24"/>
        </w:rPr>
      </w:pPr>
      <w:r>
        <w:rPr>
          <w:rFonts w:hint="eastAsia" w:ascii="宋体" w:hAnsi="宋体" w:cs="宋体"/>
          <w:bCs/>
          <w:color w:val="000000"/>
          <w:sz w:val="24"/>
          <w:szCs w:val="24"/>
        </w:rPr>
        <w:t>2、各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41FFD6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bCs/>
          <w:color w:val="000000"/>
          <w:sz w:val="24"/>
          <w:szCs w:val="24"/>
        </w:rPr>
      </w:pPr>
      <w:r>
        <w:rPr>
          <w:rFonts w:hint="eastAsia" w:ascii="宋体" w:hAnsi="宋体" w:cs="宋体"/>
          <w:bCs/>
          <w:color w:val="000000"/>
          <w:sz w:val="24"/>
          <w:szCs w:val="24"/>
        </w:rPr>
        <w:t>3、各方严格禁止其经办人员的任何商业贿赂行为。各方经办人发生本条第2款所列示的任何一种行为，都是违反各方公司制度的，都将受到各方制度和国家法律的惩处。</w:t>
      </w:r>
    </w:p>
    <w:p w14:paraId="36D16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bCs/>
          <w:color w:val="000000"/>
          <w:sz w:val="24"/>
          <w:szCs w:val="24"/>
        </w:rPr>
      </w:pPr>
      <w:r>
        <w:rPr>
          <w:rFonts w:hint="eastAsia" w:ascii="宋体" w:hAnsi="宋体" w:cs="宋体"/>
          <w:bCs/>
          <w:color w:val="000000"/>
          <w:sz w:val="24"/>
          <w:szCs w:val="24"/>
        </w:rPr>
        <w:t>4、各方郑重提示：各方反对各方或各方的经办人员为了本合同之目的与本合同以外的任何第各方发生本条款第2款所列示的任何一种行为，该等行为都是违反国家法律的行为，并将受到国家法律的惩处。</w:t>
      </w:r>
    </w:p>
    <w:p w14:paraId="6F666E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bCs/>
          <w:color w:val="000000"/>
          <w:sz w:val="24"/>
          <w:szCs w:val="24"/>
        </w:rPr>
      </w:pPr>
      <w:r>
        <w:rPr>
          <w:rFonts w:hint="eastAsia" w:ascii="宋体" w:hAnsi="宋体" w:cs="宋体"/>
          <w:bCs/>
          <w:color w:val="000000"/>
          <w:sz w:val="24"/>
          <w:szCs w:val="24"/>
        </w:rPr>
        <w:t>5、如因一方或一方经办人违反上述第2款、第3款、第4款之规定，给其他方造成损失的，应承担损害赔偿责任。</w:t>
      </w:r>
    </w:p>
    <w:p w14:paraId="767830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bCs/>
          <w:color w:val="000000"/>
          <w:sz w:val="24"/>
          <w:szCs w:val="24"/>
        </w:rPr>
      </w:pPr>
      <w:r>
        <w:rPr>
          <w:rFonts w:hint="eastAsia" w:ascii="宋体" w:hAnsi="宋体" w:cs="宋体"/>
          <w:bCs/>
          <w:color w:val="000000"/>
          <w:sz w:val="24"/>
          <w:szCs w:val="24"/>
        </w:rPr>
        <w:t>6、本条所称“其他相关人员”是指各方经办人以外的与合同有直接或间接利益关系的人员，包括但不仅限于合同经办人的亲友。</w:t>
      </w:r>
    </w:p>
    <w:p w14:paraId="6E20C673">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cs="宋体"/>
          <w:color w:val="000000"/>
          <w:sz w:val="24"/>
          <w:szCs w:val="24"/>
        </w:rPr>
      </w:pPr>
      <w:r>
        <w:rPr>
          <w:rFonts w:hint="eastAsia" w:ascii="宋体" w:hAnsi="宋体" w:cs="宋体"/>
          <w:b/>
          <w:color w:val="000000"/>
          <w:sz w:val="24"/>
          <w:szCs w:val="24"/>
        </w:rPr>
        <w:t>二、甲乙双方的权利和义务</w:t>
      </w:r>
    </w:p>
    <w:p w14:paraId="186D943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1、严格遵守党和国家有关法律法规及交通部的有关规定。</w:t>
      </w:r>
    </w:p>
    <w:p w14:paraId="7861F1A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2、严格执行</w:t>
      </w:r>
      <w:r>
        <w:rPr>
          <w:rFonts w:hint="eastAsia" w:ascii="宋体" w:hAnsi="宋体" w:cs="宋体"/>
          <w:b/>
          <w:color w:val="000000"/>
          <w:sz w:val="24"/>
          <w:szCs w:val="24"/>
        </w:rPr>
        <w:t>《</w:t>
      </w:r>
      <w:r>
        <w:rPr>
          <w:rFonts w:hint="eastAsia" w:ascii="宋体" w:hAnsi="宋体" w:cs="宋体"/>
          <w:b/>
          <w:color w:val="000000"/>
          <w:sz w:val="24"/>
          <w:szCs w:val="24"/>
          <w:lang w:val="en-US" w:eastAsia="zh-CN"/>
        </w:rPr>
        <w:t>安全韧性提升项目三级及以上专项风险评估咨询服务</w:t>
      </w:r>
      <w:r>
        <w:rPr>
          <w:rFonts w:hint="eastAsia" w:ascii="宋体" w:hAnsi="宋体" w:cs="宋体"/>
          <w:b/>
          <w:color w:val="000000"/>
          <w:sz w:val="24"/>
          <w:szCs w:val="24"/>
        </w:rPr>
        <w:t>合同》</w:t>
      </w:r>
      <w:r>
        <w:rPr>
          <w:rFonts w:hint="eastAsia" w:ascii="宋体" w:hAnsi="宋体" w:cs="宋体"/>
          <w:color w:val="000000"/>
          <w:sz w:val="24"/>
          <w:szCs w:val="24"/>
        </w:rPr>
        <w:t>的相关条款，自觉按合同办事。</w:t>
      </w:r>
    </w:p>
    <w:p w14:paraId="3A695E8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3、双方的业务活动坚持公开、公正、诚信、透明的原则（除法律认定的商业秘密和合同文件另有规定之外），不得损害国家和集体利益，违反工程建设管理规章制度。</w:t>
      </w:r>
    </w:p>
    <w:p w14:paraId="70F7F0F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4、建立健全廉政制度，开展廉政教育，设立廉政告示牌，公布举报电话，监督并认真查处违法违纪行为。</w:t>
      </w:r>
    </w:p>
    <w:p w14:paraId="5DC1DF0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5、发现对方在业务活动中有违反廉政规定的行为，有及时提醒对方纠正的权利和义务。</w:t>
      </w:r>
    </w:p>
    <w:p w14:paraId="6EAE582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6、发现对方严重违反本合同义务条款的行为，有向其上级有关部门举报、建议给予处理并要求告知处理结果的权利。</w:t>
      </w:r>
    </w:p>
    <w:p w14:paraId="6E465AD0">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cs="宋体"/>
          <w:b/>
          <w:color w:val="000000"/>
          <w:sz w:val="24"/>
          <w:szCs w:val="24"/>
        </w:rPr>
      </w:pPr>
      <w:r>
        <w:rPr>
          <w:rFonts w:hint="eastAsia" w:ascii="宋体" w:hAnsi="宋体" w:cs="宋体"/>
          <w:b/>
          <w:color w:val="000000"/>
          <w:sz w:val="24"/>
          <w:szCs w:val="24"/>
        </w:rPr>
        <w:t>三、甲方义务</w:t>
      </w:r>
    </w:p>
    <w:p w14:paraId="4C382E0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1、甲方及其工作人员不得索要或接受乙方的礼金、有价证券和贵重要物品，不得在乙方报销任何应由甲方或个人支付的费用等。</w:t>
      </w:r>
    </w:p>
    <w:p w14:paraId="7D8508B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2、甲方工作人员不得参加乙方安排的宴请或可能影响公正的其他宴请和娱乐活动。不得接受乙方提供的通讯工具、交通工具和高档办公用品等。</w:t>
      </w:r>
    </w:p>
    <w:p w14:paraId="0DE5C9A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3、甲方及其工作人员不得要求或者接受乙方为其住房装修、婚丧嫁娶活动、配偶子女的工作安排以及出国出境、旅游等提供方便等。</w:t>
      </w:r>
    </w:p>
    <w:p w14:paraId="535B674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4、甲方工作人员的配偶、子女不得从事与甲方工程有关的材料设备供应、工程分包、劳务等经济活动等。</w:t>
      </w:r>
    </w:p>
    <w:p w14:paraId="7858D17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5、甲方及其工作人员不得以任何理由向乙方推荐分包单位，不得要求乙方购买合同规定外的材料和设备。</w:t>
      </w:r>
    </w:p>
    <w:p w14:paraId="18DF1D0B">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cs="宋体"/>
          <w:b/>
          <w:color w:val="000000"/>
          <w:sz w:val="24"/>
          <w:szCs w:val="24"/>
        </w:rPr>
      </w:pPr>
      <w:r>
        <w:rPr>
          <w:rFonts w:hint="eastAsia" w:ascii="宋体" w:hAnsi="宋体" w:cs="宋体"/>
          <w:b/>
          <w:color w:val="000000"/>
          <w:sz w:val="24"/>
          <w:szCs w:val="24"/>
        </w:rPr>
        <w:t>四、乙方义务</w:t>
      </w:r>
    </w:p>
    <w:p w14:paraId="1BA45CF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1、乙方不得以任何理由向甲方及其工作人员行贿或馈赠礼金、有价证券、贵重礼品。</w:t>
      </w:r>
    </w:p>
    <w:p w14:paraId="147170E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2、乙方不得以任何名义为甲方及其工作人员报销应由甲方单位或个人支付的任何费用。</w:t>
      </w:r>
    </w:p>
    <w:p w14:paraId="239C098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3、乙方不得以任何理由邀请甲方工作人员外出旅游或安排甲方工作人员参加宴请及娱乐活动。</w:t>
      </w:r>
    </w:p>
    <w:p w14:paraId="6600A51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4、乙方不得为甲方单位和个人购置或提供通讯工具、交通工具和高档办公用品等。</w:t>
      </w:r>
    </w:p>
    <w:p w14:paraId="7997833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5、乙方及其工作人员应严格按规程办事，不得为谋取私利向工作人员非法行贿，私下串通，损害甲方利益。同时依法履行向甲方承诺的上述其他廉政义务。</w:t>
      </w:r>
    </w:p>
    <w:p w14:paraId="3AB796B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乙方如果发现甲方工作人员有违反廉政规定的行为，应向甲方组织或上级单位举报。甲方均不得找任何借口对乙方进行报复。甲方对举报属实或严格遵守廉政合同的乙方，在同等条件下给予承接后续工程的优先邀请投标权。</w:t>
      </w:r>
    </w:p>
    <w:p w14:paraId="1ECCEAEB">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cs="宋体"/>
          <w:b/>
          <w:color w:val="000000"/>
          <w:sz w:val="24"/>
          <w:szCs w:val="24"/>
        </w:rPr>
      </w:pPr>
      <w:r>
        <w:rPr>
          <w:rFonts w:hint="eastAsia" w:ascii="宋体" w:hAnsi="宋体" w:cs="宋体"/>
          <w:b/>
          <w:color w:val="000000"/>
          <w:sz w:val="24"/>
          <w:szCs w:val="24"/>
        </w:rPr>
        <w:t>五、违约责任</w:t>
      </w:r>
    </w:p>
    <w:p w14:paraId="78054EC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1、甲方及其工作人员违反本合同第一、二、三条，按管理权限，依据有关规定给予党纪、政纪或组织处理；涉嫌犯罪的，移交司法机关追究刑事责任；给乙方单位造成经济损失的，应予以赔偿。</w:t>
      </w:r>
    </w:p>
    <w:p w14:paraId="74C0BF9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乙方及其工作人员违反本合同第一、二、四条，按管理权限，依据有关规定，给予党纪、政纪或组织处理；给甲方单位造成经济损失的，应予以赔偿；情节严重的，甲方建议交通工程建设主管部门给予乙方二至五年内不得进入其主管的交通工程市场的处罚。</w:t>
      </w:r>
    </w:p>
    <w:p w14:paraId="02E5F31F">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cs="宋体"/>
          <w:b/>
          <w:color w:val="000000"/>
          <w:sz w:val="24"/>
          <w:szCs w:val="24"/>
        </w:rPr>
      </w:pPr>
      <w:r>
        <w:rPr>
          <w:rFonts w:hint="eastAsia" w:ascii="宋体" w:hAnsi="宋体" w:cs="宋体"/>
          <w:b/>
          <w:color w:val="000000"/>
          <w:sz w:val="24"/>
          <w:szCs w:val="24"/>
        </w:rPr>
        <w:t>六、双方约定</w:t>
      </w:r>
    </w:p>
    <w:p w14:paraId="0534E32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本合同由双方或双方上级单位的纪检监察部门负责监督执行。</w:t>
      </w:r>
    </w:p>
    <w:p w14:paraId="2312E1E7">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cs="宋体"/>
          <w:color w:val="000000"/>
          <w:sz w:val="24"/>
          <w:szCs w:val="24"/>
        </w:rPr>
      </w:pPr>
      <w:r>
        <w:rPr>
          <w:rFonts w:hint="eastAsia" w:ascii="宋体" w:hAnsi="宋体" w:cs="宋体"/>
          <w:b/>
          <w:color w:val="000000"/>
          <w:sz w:val="24"/>
          <w:szCs w:val="24"/>
        </w:rPr>
        <w:t>七、</w:t>
      </w:r>
      <w:r>
        <w:rPr>
          <w:rFonts w:hint="eastAsia" w:ascii="宋体" w:hAnsi="宋体" w:cs="宋体"/>
          <w:color w:val="000000"/>
          <w:sz w:val="24"/>
          <w:szCs w:val="24"/>
        </w:rPr>
        <w:t>本合同有效期为甲乙双方签署之日起至该合同终止后止。</w:t>
      </w:r>
    </w:p>
    <w:p w14:paraId="601E0577">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cs="宋体"/>
          <w:color w:val="000000"/>
          <w:sz w:val="24"/>
          <w:szCs w:val="24"/>
        </w:rPr>
      </w:pPr>
      <w:r>
        <w:rPr>
          <w:rFonts w:hint="eastAsia" w:ascii="宋体" w:hAnsi="宋体" w:cs="宋体"/>
          <w:b/>
          <w:color w:val="000000"/>
          <w:sz w:val="24"/>
          <w:szCs w:val="24"/>
        </w:rPr>
        <w:t>八、</w:t>
      </w:r>
      <w:r>
        <w:rPr>
          <w:rFonts w:hint="eastAsia" w:ascii="宋体" w:hAnsi="宋体" w:cs="宋体"/>
          <w:color w:val="000000"/>
          <w:sz w:val="24"/>
          <w:szCs w:val="24"/>
        </w:rPr>
        <w:t>本合同作为</w:t>
      </w:r>
      <w:r>
        <w:rPr>
          <w:rFonts w:hint="eastAsia" w:ascii="宋体" w:hAnsi="宋体" w:cs="宋体"/>
          <w:b/>
          <w:color w:val="000000"/>
          <w:sz w:val="24"/>
          <w:szCs w:val="24"/>
        </w:rPr>
        <w:t>《</w:t>
      </w:r>
      <w:r>
        <w:rPr>
          <w:rFonts w:hint="eastAsia" w:ascii="宋体" w:hAnsi="宋体" w:cs="宋体"/>
          <w:b/>
          <w:color w:val="000000"/>
          <w:sz w:val="24"/>
          <w:szCs w:val="24"/>
          <w:lang w:val="en-US" w:eastAsia="zh-CN"/>
        </w:rPr>
        <w:t>安全韧性提升项目三级及以上专项风险评估咨询服务</w:t>
      </w:r>
      <w:r>
        <w:rPr>
          <w:rFonts w:hint="eastAsia" w:ascii="宋体" w:hAnsi="宋体" w:cs="宋体"/>
          <w:b/>
          <w:color w:val="000000"/>
          <w:sz w:val="24"/>
          <w:szCs w:val="24"/>
        </w:rPr>
        <w:t>合同》</w:t>
      </w:r>
      <w:r>
        <w:rPr>
          <w:rFonts w:hint="eastAsia" w:ascii="宋体" w:hAnsi="宋体" w:cs="宋体"/>
          <w:color w:val="000000"/>
          <w:sz w:val="24"/>
          <w:szCs w:val="24"/>
        </w:rPr>
        <w:t>的附件，具有同等的法律效力，经合同双方签署立即生效。</w:t>
      </w:r>
    </w:p>
    <w:p w14:paraId="78521869">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cs="宋体"/>
          <w:color w:val="000000"/>
          <w:sz w:val="24"/>
          <w:szCs w:val="24"/>
        </w:rPr>
      </w:pPr>
      <w:r>
        <w:rPr>
          <w:rFonts w:hint="eastAsia" w:ascii="宋体" w:hAnsi="宋体" w:cs="宋体"/>
          <w:b/>
          <w:color w:val="000000"/>
          <w:sz w:val="24"/>
          <w:szCs w:val="24"/>
        </w:rPr>
        <w:t>九、</w:t>
      </w:r>
      <w:r>
        <w:rPr>
          <w:rFonts w:hint="eastAsia" w:ascii="宋体" w:hAnsi="宋体" w:cs="宋体"/>
          <w:color w:val="000000"/>
          <w:sz w:val="24"/>
          <w:szCs w:val="24"/>
        </w:rPr>
        <w:t>本合同一式</w:t>
      </w:r>
      <w:r>
        <w:rPr>
          <w:rFonts w:hint="eastAsia" w:ascii="宋体" w:hAnsi="宋体" w:cs="宋体"/>
          <w:b/>
          <w:color w:val="000000"/>
          <w:sz w:val="24"/>
          <w:szCs w:val="24"/>
          <w:u w:val="single"/>
        </w:rPr>
        <w:t>陆</w:t>
      </w:r>
      <w:r>
        <w:rPr>
          <w:rFonts w:hint="eastAsia" w:ascii="宋体" w:hAnsi="宋体" w:cs="宋体"/>
          <w:color w:val="000000"/>
          <w:sz w:val="24"/>
          <w:szCs w:val="24"/>
        </w:rPr>
        <w:t>份，甲方执</w:t>
      </w:r>
      <w:r>
        <w:rPr>
          <w:rFonts w:hint="eastAsia" w:ascii="宋体" w:hAnsi="宋体" w:cs="宋体"/>
          <w:b/>
          <w:color w:val="000000"/>
          <w:sz w:val="24"/>
          <w:szCs w:val="24"/>
          <w:u w:val="single"/>
        </w:rPr>
        <w:t>肆</w:t>
      </w:r>
      <w:r>
        <w:rPr>
          <w:rFonts w:hint="eastAsia" w:ascii="宋体" w:hAnsi="宋体" w:cs="宋体"/>
          <w:color w:val="000000"/>
          <w:sz w:val="24"/>
          <w:szCs w:val="24"/>
        </w:rPr>
        <w:t>份，乙方执</w:t>
      </w:r>
      <w:r>
        <w:rPr>
          <w:rFonts w:hint="eastAsia" w:ascii="宋体" w:hAnsi="宋体" w:cs="宋体"/>
          <w:b/>
          <w:color w:val="000000"/>
          <w:sz w:val="24"/>
          <w:szCs w:val="24"/>
          <w:u w:val="single"/>
        </w:rPr>
        <w:t>贰</w:t>
      </w:r>
      <w:r>
        <w:rPr>
          <w:rFonts w:hint="eastAsia" w:ascii="宋体" w:hAnsi="宋体" w:cs="宋体"/>
          <w:color w:val="000000"/>
          <w:sz w:val="24"/>
          <w:szCs w:val="24"/>
        </w:rPr>
        <w:t>份；由双方法定代表人或其授权代表签署并加盖公章后生效，结清财务手续后自动终止。</w:t>
      </w:r>
    </w:p>
    <w:p w14:paraId="49062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color w:val="000000"/>
          <w:sz w:val="24"/>
          <w:szCs w:val="24"/>
        </w:rPr>
      </w:pPr>
    </w:p>
    <w:p w14:paraId="218BB9F0">
      <w:pPr>
        <w:pStyle w:val="6"/>
        <w:keepNext w:val="0"/>
        <w:keepLines w:val="0"/>
        <w:pageBreakBefore w:val="0"/>
        <w:widowControl w:val="0"/>
        <w:kinsoku/>
        <w:wordWrap/>
        <w:overflowPunct/>
        <w:topLinePunct w:val="0"/>
        <w:autoSpaceDE/>
        <w:autoSpaceDN/>
        <w:bidi w:val="0"/>
        <w:adjustRightInd/>
        <w:snapToGrid/>
        <w:spacing w:before="156" w:line="360" w:lineRule="auto"/>
        <w:ind w:firstLine="480" w:firstLineChars="200"/>
        <w:rPr>
          <w:rFonts w:hint="eastAsia" w:ascii="宋体" w:hAnsi="宋体"/>
          <w:sz w:val="24"/>
          <w:szCs w:val="24"/>
        </w:rPr>
      </w:pPr>
    </w:p>
    <w:p w14:paraId="58F4ADA1">
      <w:pPr>
        <w:pStyle w:val="6"/>
        <w:keepNext w:val="0"/>
        <w:keepLines w:val="0"/>
        <w:pageBreakBefore w:val="0"/>
        <w:widowControl w:val="0"/>
        <w:kinsoku/>
        <w:wordWrap/>
        <w:overflowPunct/>
        <w:topLinePunct w:val="0"/>
        <w:autoSpaceDE/>
        <w:autoSpaceDN/>
        <w:bidi w:val="0"/>
        <w:adjustRightInd/>
        <w:snapToGrid/>
        <w:spacing w:before="156" w:line="360" w:lineRule="auto"/>
        <w:ind w:firstLine="480" w:firstLineChars="200"/>
        <w:rPr>
          <w:rFonts w:ascii="宋体" w:hAnsi="宋体"/>
          <w:sz w:val="24"/>
          <w:szCs w:val="24"/>
        </w:rPr>
      </w:pPr>
      <w:r>
        <w:rPr>
          <w:rFonts w:hint="eastAsia" w:ascii="宋体" w:hAnsi="宋体"/>
          <w:sz w:val="24"/>
          <w:szCs w:val="24"/>
        </w:rPr>
        <w:t>甲方：</w:t>
      </w:r>
      <w:r>
        <w:rPr>
          <w:rFonts w:hint="eastAsia" w:ascii="宋体" w:hAnsi="宋体"/>
          <w:sz w:val="24"/>
          <w:szCs w:val="24"/>
          <w:u w:val="single"/>
        </w:rPr>
        <w:t>重庆</w:t>
      </w:r>
      <w:r>
        <w:rPr>
          <w:rFonts w:hint="eastAsia" w:ascii="宋体" w:hAnsi="宋体"/>
          <w:sz w:val="24"/>
          <w:szCs w:val="24"/>
          <w:u w:val="single"/>
          <w:lang w:val="en-US" w:eastAsia="zh-CN"/>
        </w:rPr>
        <w:t>公路养护工程</w:t>
      </w:r>
      <w:r>
        <w:rPr>
          <w:rFonts w:hint="eastAsia" w:ascii="宋体" w:hAnsi="宋体"/>
          <w:sz w:val="24"/>
          <w:szCs w:val="24"/>
        </w:rPr>
        <w:t xml:space="preserve">                            乙   方：</w:t>
      </w:r>
      <w:r>
        <w:rPr>
          <w:rFonts w:hint="eastAsia" w:ascii="宋体" w:hAnsi="宋体"/>
          <w:sz w:val="24"/>
          <w:szCs w:val="24"/>
          <w:u w:val="single"/>
        </w:rPr>
        <w:t>（盖章）</w:t>
      </w:r>
    </w:p>
    <w:p w14:paraId="0C753ACE">
      <w:pPr>
        <w:pStyle w:val="6"/>
        <w:keepNext w:val="0"/>
        <w:keepLines w:val="0"/>
        <w:pageBreakBefore w:val="0"/>
        <w:widowControl w:val="0"/>
        <w:kinsoku/>
        <w:wordWrap/>
        <w:overflowPunct/>
        <w:topLinePunct w:val="0"/>
        <w:autoSpaceDE/>
        <w:autoSpaceDN/>
        <w:bidi w:val="0"/>
        <w:adjustRightInd/>
        <w:snapToGrid/>
        <w:spacing w:before="156" w:line="360" w:lineRule="auto"/>
        <w:ind w:firstLine="480" w:firstLineChars="200"/>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lang w:eastAsia="zh-CN"/>
        </w:rPr>
        <w:t>（</w:t>
      </w:r>
      <w:r>
        <w:rPr>
          <w:rFonts w:hint="eastAsia" w:ascii="宋体" w:hAnsi="宋体"/>
          <w:sz w:val="24"/>
          <w:szCs w:val="24"/>
          <w:u w:val="single"/>
          <w:lang w:val="en-US" w:eastAsia="zh-CN"/>
        </w:rPr>
        <w:t>集团</w:t>
      </w:r>
      <w:r>
        <w:rPr>
          <w:rFonts w:hint="eastAsia" w:ascii="宋体" w:hAnsi="宋体"/>
          <w:sz w:val="24"/>
          <w:szCs w:val="24"/>
          <w:u w:val="single"/>
          <w:lang w:eastAsia="zh-CN"/>
        </w:rPr>
        <w:t>）</w:t>
      </w:r>
      <w:r>
        <w:rPr>
          <w:rFonts w:hint="eastAsia" w:ascii="宋体" w:hAnsi="宋体"/>
          <w:sz w:val="24"/>
          <w:szCs w:val="24"/>
          <w:u w:val="single"/>
        </w:rPr>
        <w:t>有限公司（盖章）</w:t>
      </w:r>
    </w:p>
    <w:p w14:paraId="545EB397">
      <w:pPr>
        <w:pStyle w:val="6"/>
        <w:keepNext w:val="0"/>
        <w:keepLines w:val="0"/>
        <w:pageBreakBefore w:val="0"/>
        <w:widowControl w:val="0"/>
        <w:kinsoku/>
        <w:wordWrap/>
        <w:overflowPunct/>
        <w:topLinePunct w:val="0"/>
        <w:autoSpaceDE/>
        <w:autoSpaceDN/>
        <w:bidi w:val="0"/>
        <w:adjustRightInd/>
        <w:snapToGrid/>
        <w:spacing w:before="156" w:line="360" w:lineRule="auto"/>
        <w:ind w:firstLine="480" w:firstLineChars="200"/>
        <w:rPr>
          <w:rFonts w:ascii="宋体" w:hAnsi="宋体"/>
          <w:sz w:val="24"/>
          <w:szCs w:val="24"/>
        </w:rPr>
      </w:pPr>
      <w:r>
        <w:rPr>
          <w:rFonts w:hint="eastAsia" w:ascii="宋体" w:hAnsi="宋体"/>
          <w:sz w:val="24"/>
          <w:szCs w:val="24"/>
        </w:rPr>
        <w:t>法定代表人：                                        法定代表人：</w:t>
      </w:r>
    </w:p>
    <w:p w14:paraId="10CDD073">
      <w:pPr>
        <w:pStyle w:val="6"/>
        <w:keepNext w:val="0"/>
        <w:keepLines w:val="0"/>
        <w:pageBreakBefore w:val="0"/>
        <w:widowControl w:val="0"/>
        <w:kinsoku/>
        <w:wordWrap/>
        <w:overflowPunct/>
        <w:topLinePunct w:val="0"/>
        <w:autoSpaceDE/>
        <w:autoSpaceDN/>
        <w:bidi w:val="0"/>
        <w:adjustRightInd/>
        <w:snapToGrid/>
        <w:spacing w:before="156" w:line="360" w:lineRule="auto"/>
        <w:ind w:firstLine="480" w:firstLineChars="200"/>
        <w:rPr>
          <w:rFonts w:ascii="宋体" w:hAnsi="宋体"/>
          <w:sz w:val="24"/>
          <w:szCs w:val="24"/>
        </w:rPr>
      </w:pPr>
      <w:r>
        <w:rPr>
          <w:rFonts w:hint="eastAsia" w:ascii="宋体" w:hAnsi="宋体"/>
          <w:sz w:val="24"/>
          <w:szCs w:val="24"/>
        </w:rPr>
        <w:t>或其授权的代理人                                    或其授权的代理人</w:t>
      </w:r>
    </w:p>
    <w:p w14:paraId="7204100C">
      <w:pPr>
        <w:pStyle w:val="6"/>
        <w:keepNext w:val="0"/>
        <w:keepLines w:val="0"/>
        <w:pageBreakBefore w:val="0"/>
        <w:widowControl w:val="0"/>
        <w:kinsoku/>
        <w:wordWrap/>
        <w:overflowPunct/>
        <w:topLinePunct w:val="0"/>
        <w:autoSpaceDE/>
        <w:autoSpaceDN/>
        <w:bidi w:val="0"/>
        <w:adjustRightInd/>
        <w:snapToGrid/>
        <w:spacing w:before="156" w:line="360" w:lineRule="auto"/>
        <w:ind w:firstLine="480" w:firstLineChars="200"/>
        <w:rPr>
          <w:rFonts w:hint="eastAsia" w:ascii="宋体" w:hAnsi="宋体"/>
          <w:sz w:val="24"/>
          <w:szCs w:val="24"/>
        </w:rPr>
      </w:pPr>
    </w:p>
    <w:p w14:paraId="17AB942E">
      <w:pPr>
        <w:pStyle w:val="6"/>
        <w:keepNext w:val="0"/>
        <w:keepLines w:val="0"/>
        <w:pageBreakBefore w:val="0"/>
        <w:widowControl w:val="0"/>
        <w:kinsoku/>
        <w:wordWrap/>
        <w:overflowPunct/>
        <w:topLinePunct w:val="0"/>
        <w:autoSpaceDE/>
        <w:autoSpaceDN/>
        <w:bidi w:val="0"/>
        <w:adjustRightInd/>
        <w:snapToGrid/>
        <w:spacing w:before="156" w:line="360" w:lineRule="auto"/>
        <w:ind w:firstLine="480" w:firstLineChars="200"/>
        <w:rPr>
          <w:rFonts w:ascii="宋体" w:hAnsi="宋体"/>
          <w:sz w:val="24"/>
          <w:szCs w:val="24"/>
        </w:rPr>
      </w:pPr>
      <w:r>
        <w:rPr>
          <w:rFonts w:hint="eastAsia" w:ascii="宋体" w:hAnsi="宋体"/>
          <w:sz w:val="24"/>
          <w:szCs w:val="24"/>
        </w:rPr>
        <w:t>项目经办人：                                        项目经办人：</w:t>
      </w:r>
    </w:p>
    <w:p w14:paraId="5EC22C5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sz w:val="24"/>
          <w:szCs w:val="24"/>
        </w:rPr>
      </w:pPr>
    </w:p>
    <w:p w14:paraId="6B9048F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rPr>
      </w:pPr>
    </w:p>
    <w:p w14:paraId="04BCEC51">
      <w:pPr>
        <w:pStyle w:val="11"/>
        <w:rPr>
          <w:rFonts w:hint="eastAsia"/>
        </w:rPr>
      </w:pPr>
    </w:p>
    <w:p w14:paraId="64CEF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lang w:val="en-US" w:eastAsia="zh-CN"/>
        </w:rPr>
      </w:pPr>
    </w:p>
    <w:p w14:paraId="268B0D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p>
    <w:p w14:paraId="676895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p>
    <w:p w14:paraId="5EE3DBBB">
      <w:pPr>
        <w:wordWrap/>
        <w:topLinePunct w:val="0"/>
        <w:spacing w:line="240" w:lineRule="auto"/>
        <w:ind w:firstLine="0" w:firstLineChars="0"/>
        <w:jc w:val="center"/>
        <w:outlineLvl w:val="0"/>
        <w:rPr>
          <w:rFonts w:hint="eastAsia" w:ascii="宋体" w:hAnsi="宋体" w:cs="宋体"/>
          <w:b/>
          <w:sz w:val="36"/>
          <w:szCs w:val="20"/>
        </w:rPr>
      </w:pPr>
    </w:p>
    <w:p w14:paraId="408AF4C6">
      <w:pPr>
        <w:wordWrap/>
        <w:topLinePunct w:val="0"/>
        <w:spacing w:line="240" w:lineRule="auto"/>
        <w:ind w:firstLine="0" w:firstLineChars="0"/>
        <w:jc w:val="center"/>
        <w:outlineLvl w:val="0"/>
        <w:rPr>
          <w:rFonts w:hint="eastAsia" w:ascii="宋体" w:hAnsi="宋体" w:cs="宋体"/>
          <w:b/>
          <w:sz w:val="36"/>
          <w:szCs w:val="20"/>
        </w:rPr>
      </w:pPr>
    </w:p>
    <w:p w14:paraId="00880FC5">
      <w:pPr>
        <w:wordWrap/>
        <w:topLinePunct w:val="0"/>
        <w:spacing w:line="240" w:lineRule="auto"/>
        <w:ind w:firstLine="0" w:firstLineChars="0"/>
        <w:jc w:val="center"/>
        <w:outlineLvl w:val="0"/>
        <w:rPr>
          <w:rFonts w:hint="eastAsia" w:ascii="宋体" w:hAnsi="宋体" w:cs="宋体"/>
          <w:b/>
          <w:sz w:val="36"/>
          <w:szCs w:val="20"/>
        </w:rPr>
      </w:pPr>
    </w:p>
    <w:p w14:paraId="6512DDC5">
      <w:pPr>
        <w:wordWrap/>
        <w:topLinePunct w:val="0"/>
        <w:spacing w:line="240" w:lineRule="auto"/>
        <w:ind w:firstLine="0" w:firstLineChars="0"/>
        <w:jc w:val="center"/>
        <w:outlineLvl w:val="0"/>
        <w:rPr>
          <w:rFonts w:hint="eastAsia" w:ascii="宋体" w:hAnsi="宋体" w:cs="宋体"/>
          <w:b/>
          <w:sz w:val="36"/>
          <w:szCs w:val="20"/>
        </w:rPr>
      </w:pPr>
    </w:p>
    <w:p w14:paraId="16346B1F">
      <w:pPr>
        <w:wordWrap/>
        <w:topLinePunct w:val="0"/>
        <w:spacing w:line="240" w:lineRule="auto"/>
        <w:ind w:firstLine="0" w:firstLineChars="0"/>
        <w:jc w:val="center"/>
        <w:outlineLvl w:val="0"/>
        <w:rPr>
          <w:rFonts w:hint="eastAsia" w:ascii="宋体" w:hAnsi="宋体" w:cs="宋体"/>
          <w:b/>
          <w:sz w:val="36"/>
          <w:szCs w:val="20"/>
        </w:rPr>
      </w:pPr>
    </w:p>
    <w:p w14:paraId="732967C9">
      <w:pPr>
        <w:wordWrap/>
        <w:topLinePunct w:val="0"/>
        <w:spacing w:line="240" w:lineRule="auto"/>
        <w:ind w:firstLine="0" w:firstLineChars="0"/>
        <w:jc w:val="center"/>
        <w:outlineLvl w:val="0"/>
        <w:rPr>
          <w:rFonts w:hint="eastAsia" w:ascii="宋体" w:hAnsi="宋体" w:cs="宋体"/>
          <w:b/>
          <w:sz w:val="36"/>
          <w:szCs w:val="20"/>
        </w:rPr>
      </w:pPr>
    </w:p>
    <w:p w14:paraId="04A9FF27">
      <w:pPr>
        <w:wordWrap/>
        <w:topLinePunct w:val="0"/>
        <w:spacing w:line="240" w:lineRule="auto"/>
        <w:ind w:firstLine="0" w:firstLineChars="0"/>
        <w:jc w:val="center"/>
        <w:outlineLvl w:val="0"/>
        <w:rPr>
          <w:rFonts w:hint="eastAsia" w:ascii="宋体" w:hAnsi="宋体" w:cs="宋体"/>
          <w:b/>
          <w:sz w:val="36"/>
          <w:szCs w:val="20"/>
        </w:rPr>
      </w:pPr>
    </w:p>
    <w:p w14:paraId="16B7BF29">
      <w:pPr>
        <w:wordWrap/>
        <w:topLinePunct w:val="0"/>
        <w:spacing w:line="240" w:lineRule="auto"/>
        <w:ind w:firstLine="0" w:firstLineChars="0"/>
        <w:jc w:val="center"/>
        <w:outlineLvl w:val="0"/>
        <w:rPr>
          <w:rFonts w:hint="eastAsia" w:ascii="宋体" w:hAnsi="宋体" w:cs="宋体"/>
          <w:b/>
          <w:sz w:val="36"/>
          <w:szCs w:val="20"/>
        </w:rPr>
      </w:pPr>
    </w:p>
    <w:p w14:paraId="17D14AC7">
      <w:pPr>
        <w:wordWrap/>
        <w:topLinePunct w:val="0"/>
        <w:spacing w:line="240" w:lineRule="auto"/>
        <w:ind w:firstLine="0" w:firstLineChars="0"/>
        <w:jc w:val="center"/>
        <w:outlineLvl w:val="0"/>
        <w:rPr>
          <w:rFonts w:hint="eastAsia" w:ascii="宋体" w:hAnsi="宋体" w:cs="宋体"/>
          <w:b/>
          <w:bCs/>
          <w:sz w:val="48"/>
          <w:szCs w:val="48"/>
        </w:rPr>
      </w:pPr>
    </w:p>
    <w:p w14:paraId="43014A1A">
      <w:pPr>
        <w:wordWrap/>
        <w:topLinePunct w:val="0"/>
        <w:spacing w:line="240" w:lineRule="auto"/>
        <w:ind w:firstLine="0" w:firstLineChars="0"/>
        <w:jc w:val="center"/>
        <w:outlineLvl w:val="0"/>
        <w:rPr>
          <w:rFonts w:hint="eastAsia" w:ascii="宋体" w:hAnsi="宋体" w:cs="宋体"/>
          <w:b/>
          <w:sz w:val="36"/>
          <w:szCs w:val="20"/>
        </w:rPr>
      </w:pPr>
      <w:r>
        <w:rPr>
          <w:rFonts w:hint="eastAsia" w:ascii="宋体" w:hAnsi="宋体" w:cs="宋体"/>
          <w:b/>
          <w:sz w:val="36"/>
          <w:szCs w:val="20"/>
        </w:rPr>
        <w:t>比选申请文件格式</w:t>
      </w:r>
    </w:p>
    <w:p w14:paraId="2ECB9DF7">
      <w:pPr>
        <w:wordWrap/>
        <w:topLinePunct w:val="0"/>
        <w:spacing w:line="240" w:lineRule="auto"/>
        <w:ind w:firstLine="0" w:firstLineChars="0"/>
        <w:jc w:val="center"/>
        <w:rPr>
          <w:rFonts w:hint="eastAsia" w:ascii="宋体" w:hAnsi="宋体" w:cs="宋体"/>
          <w:b/>
          <w:szCs w:val="20"/>
        </w:rPr>
      </w:pPr>
    </w:p>
    <w:p w14:paraId="74F9F9A6">
      <w:pPr>
        <w:wordWrap/>
        <w:topLinePunct w:val="0"/>
        <w:spacing w:line="240" w:lineRule="auto"/>
        <w:ind w:firstLine="0" w:firstLineChars="0"/>
        <w:jc w:val="center"/>
        <w:rPr>
          <w:rFonts w:hint="eastAsia" w:ascii="宋体" w:hAnsi="宋体" w:cs="宋体"/>
          <w:b/>
          <w:szCs w:val="20"/>
        </w:rPr>
      </w:pPr>
      <w:r>
        <w:rPr>
          <w:rFonts w:hint="eastAsia" w:ascii="宋体" w:hAnsi="宋体" w:cs="宋体"/>
          <w:b/>
          <w:szCs w:val="20"/>
        </w:rPr>
        <w:t>（以下内容为示例）</w:t>
      </w:r>
    </w:p>
    <w:p w14:paraId="6FEE1283">
      <w:pPr>
        <w:pStyle w:val="2"/>
        <w:jc w:val="center"/>
        <w:rPr>
          <w:rFonts w:hint="eastAsia" w:ascii="宋体" w:hAnsi="宋体" w:eastAsia="宋体" w:cs="宋体"/>
          <w:b/>
          <w:bCs/>
        </w:rPr>
        <w:sectPr>
          <w:headerReference r:id="rId8" w:type="default"/>
          <w:footerReference r:id="rId9" w:type="default"/>
          <w:pgSz w:w="11906" w:h="16838"/>
          <w:pgMar w:top="1134" w:right="1134" w:bottom="1134" w:left="1134" w:header="794" w:footer="794" w:gutter="0"/>
          <w:pgBorders>
            <w:top w:val="none" w:sz="0" w:space="0"/>
            <w:left w:val="none" w:sz="0" w:space="0"/>
            <w:bottom w:val="none" w:sz="0" w:space="0"/>
            <w:right w:val="none" w:sz="0" w:space="0"/>
          </w:pgBorders>
          <w:pgNumType w:fmt="decimal" w:start="1"/>
          <w:cols w:space="720" w:num="1"/>
          <w:docGrid w:type="lines" w:linePitch="312" w:charSpace="0"/>
        </w:sectPr>
      </w:pPr>
    </w:p>
    <w:p w14:paraId="2D56C29A">
      <w:pPr>
        <w:keepNext w:val="0"/>
        <w:keepLines w:val="0"/>
        <w:pageBreakBefore w:val="0"/>
        <w:kinsoku/>
        <w:overflowPunct/>
        <w:bidi w:val="0"/>
        <w:jc w:val="center"/>
        <w:outlineLvl w:val="9"/>
        <w:rPr>
          <w:rFonts w:hint="eastAsia" w:ascii="宋体" w:hAnsi="宋体" w:eastAsia="宋体" w:cs="宋体"/>
          <w:b/>
          <w:sz w:val="36"/>
          <w:szCs w:val="36"/>
          <w:u w:val="single"/>
        </w:rPr>
      </w:pPr>
      <w:r>
        <w:rPr>
          <w:rFonts w:hint="eastAsia" w:ascii="宋体" w:hAnsi="宋体" w:eastAsia="宋体" w:cs="宋体"/>
          <w:b/>
          <w:sz w:val="36"/>
          <w:szCs w:val="36"/>
          <w:u w:val="single"/>
        </w:rPr>
        <w:t>重庆公路养护工程（集团）有限公司</w:t>
      </w:r>
    </w:p>
    <w:p w14:paraId="6542C9C7">
      <w:pPr>
        <w:keepNext w:val="0"/>
        <w:keepLines w:val="0"/>
        <w:pageBreakBefore w:val="0"/>
        <w:kinsoku/>
        <w:overflowPunct/>
        <w:bidi w:val="0"/>
        <w:jc w:val="center"/>
        <w:outlineLvl w:val="9"/>
        <w:rPr>
          <w:rFonts w:hint="eastAsia" w:ascii="宋体" w:hAnsi="宋体" w:eastAsia="宋体" w:cs="宋体"/>
          <w:b/>
          <w:sz w:val="36"/>
          <w:szCs w:val="36"/>
          <w:u w:val="single"/>
          <w:lang w:val="en-US" w:eastAsia="zh-CN"/>
        </w:rPr>
      </w:pPr>
      <w:r>
        <w:rPr>
          <w:rFonts w:hint="eastAsia" w:ascii="宋体" w:hAnsi="宋体" w:eastAsia="宋体" w:cs="宋体"/>
          <w:b/>
          <w:sz w:val="36"/>
          <w:szCs w:val="36"/>
          <w:u w:val="single"/>
          <w:lang w:val="en-US" w:eastAsia="zh-CN"/>
        </w:rPr>
        <w:t>安全韧性提升项目三级及以上专项风险评估咨询服务</w:t>
      </w:r>
    </w:p>
    <w:p w14:paraId="3973B999">
      <w:pPr>
        <w:pStyle w:val="2"/>
        <w:jc w:val="center"/>
        <w:rPr>
          <w:rFonts w:hint="eastAsia" w:ascii="宋体" w:hAnsi="宋体" w:eastAsia="宋体" w:cs="宋体"/>
          <w:b/>
          <w:bCs/>
          <w:sz w:val="36"/>
          <w:szCs w:val="36"/>
          <w:u w:val="single"/>
        </w:rPr>
      </w:pPr>
      <w:r>
        <w:rPr>
          <w:rFonts w:hint="eastAsia" w:ascii="宋体" w:hAnsi="宋体" w:eastAsia="宋体" w:cs="宋体"/>
          <w:b/>
          <w:bCs/>
          <w:sz w:val="36"/>
          <w:szCs w:val="36"/>
          <w:u w:val="single"/>
          <w:lang w:eastAsia="zh-CN"/>
        </w:rPr>
        <w:t>比选申请</w:t>
      </w:r>
      <w:r>
        <w:rPr>
          <w:rFonts w:hint="eastAsia" w:ascii="宋体" w:hAnsi="宋体" w:eastAsia="宋体" w:cs="宋体"/>
          <w:b/>
          <w:bCs/>
          <w:sz w:val="36"/>
          <w:szCs w:val="36"/>
          <w:u w:val="single"/>
        </w:rPr>
        <w:t>文件</w:t>
      </w:r>
    </w:p>
    <w:p w14:paraId="09ACCD54">
      <w:pPr>
        <w:pStyle w:val="2"/>
        <w:jc w:val="center"/>
        <w:rPr>
          <w:rFonts w:hint="eastAsia" w:ascii="宋体" w:hAnsi="宋体" w:eastAsia="宋体" w:cs="宋体"/>
          <w:b/>
          <w:bCs/>
          <w:sz w:val="36"/>
          <w:szCs w:val="36"/>
          <w:u w:val="single"/>
        </w:rPr>
      </w:pPr>
    </w:p>
    <w:p w14:paraId="249F7DD6">
      <w:pPr>
        <w:pStyle w:val="2"/>
        <w:jc w:val="center"/>
        <w:rPr>
          <w:rFonts w:hint="eastAsia" w:ascii="宋体" w:hAnsi="宋体" w:eastAsia="宋体" w:cs="宋体"/>
          <w:b/>
          <w:bCs/>
          <w:sz w:val="36"/>
          <w:szCs w:val="36"/>
          <w:u w:val="single"/>
        </w:rPr>
      </w:pPr>
    </w:p>
    <w:p w14:paraId="0607DD02">
      <w:pPr>
        <w:pStyle w:val="2"/>
        <w:jc w:val="center"/>
        <w:rPr>
          <w:rFonts w:hint="eastAsia" w:ascii="宋体" w:hAnsi="宋体" w:eastAsia="宋体" w:cs="宋体"/>
          <w:b/>
          <w:bCs/>
          <w:sz w:val="36"/>
          <w:szCs w:val="36"/>
          <w:u w:val="single"/>
        </w:rPr>
      </w:pPr>
    </w:p>
    <w:p w14:paraId="651CD30A">
      <w:pPr>
        <w:pStyle w:val="2"/>
        <w:jc w:val="center"/>
        <w:rPr>
          <w:rFonts w:hint="eastAsia" w:ascii="宋体" w:hAnsi="宋体" w:eastAsia="宋体" w:cs="宋体"/>
          <w:b/>
          <w:bCs/>
          <w:sz w:val="36"/>
          <w:szCs w:val="36"/>
          <w:u w:val="single"/>
        </w:rPr>
      </w:pPr>
    </w:p>
    <w:p w14:paraId="3493D8CA">
      <w:pPr>
        <w:pStyle w:val="2"/>
        <w:jc w:val="center"/>
        <w:rPr>
          <w:rFonts w:hint="eastAsia" w:ascii="宋体" w:hAnsi="宋体" w:eastAsia="宋体" w:cs="宋体"/>
          <w:b/>
          <w:bCs/>
          <w:sz w:val="36"/>
          <w:szCs w:val="36"/>
          <w:u w:val="single"/>
        </w:rPr>
      </w:pPr>
    </w:p>
    <w:p w14:paraId="7CC66518">
      <w:pPr>
        <w:pStyle w:val="2"/>
        <w:jc w:val="center"/>
        <w:rPr>
          <w:rFonts w:hint="eastAsia" w:ascii="宋体" w:hAnsi="宋体" w:eastAsia="宋体" w:cs="宋体"/>
          <w:b/>
          <w:bCs/>
          <w:sz w:val="36"/>
          <w:szCs w:val="36"/>
          <w:u w:val="single"/>
        </w:rPr>
      </w:pPr>
    </w:p>
    <w:p w14:paraId="5E1A48EF">
      <w:pPr>
        <w:pStyle w:val="2"/>
        <w:jc w:val="center"/>
        <w:rPr>
          <w:rFonts w:hint="eastAsia" w:ascii="宋体" w:hAnsi="宋体" w:eastAsia="宋体" w:cs="宋体"/>
          <w:b/>
          <w:bCs/>
          <w:sz w:val="36"/>
          <w:szCs w:val="36"/>
          <w:u w:val="single"/>
        </w:rPr>
      </w:pPr>
    </w:p>
    <w:p w14:paraId="5692F55B">
      <w:pPr>
        <w:pStyle w:val="2"/>
        <w:jc w:val="center"/>
        <w:rPr>
          <w:rFonts w:hint="eastAsia" w:ascii="宋体" w:hAnsi="宋体" w:eastAsia="宋体" w:cs="宋体"/>
          <w:b/>
          <w:bCs/>
          <w:sz w:val="36"/>
          <w:szCs w:val="36"/>
          <w:u w:val="single"/>
        </w:rPr>
      </w:pPr>
    </w:p>
    <w:p w14:paraId="5895C672">
      <w:pPr>
        <w:pStyle w:val="2"/>
        <w:jc w:val="center"/>
        <w:rPr>
          <w:rFonts w:hint="eastAsia" w:ascii="宋体" w:hAnsi="宋体" w:eastAsia="宋体" w:cs="宋体"/>
          <w:b/>
          <w:bCs/>
          <w:sz w:val="36"/>
          <w:szCs w:val="36"/>
          <w:u w:val="single"/>
        </w:rPr>
      </w:pPr>
    </w:p>
    <w:p w14:paraId="055DF0F8">
      <w:pPr>
        <w:pStyle w:val="2"/>
        <w:jc w:val="center"/>
        <w:rPr>
          <w:rFonts w:hint="eastAsia" w:ascii="宋体" w:hAnsi="宋体" w:eastAsia="宋体" w:cs="宋体"/>
          <w:b/>
          <w:bCs/>
          <w:sz w:val="36"/>
          <w:szCs w:val="36"/>
          <w:u w:val="single"/>
        </w:rPr>
      </w:pPr>
    </w:p>
    <w:p w14:paraId="7B2C1D4C">
      <w:pPr>
        <w:pStyle w:val="2"/>
        <w:jc w:val="center"/>
        <w:rPr>
          <w:rFonts w:hint="eastAsia" w:ascii="宋体" w:hAnsi="宋体" w:eastAsia="宋体" w:cs="宋体"/>
          <w:b/>
          <w:bCs/>
          <w:sz w:val="36"/>
          <w:szCs w:val="36"/>
          <w:u w:val="single"/>
        </w:rPr>
      </w:pPr>
    </w:p>
    <w:p w14:paraId="246BBEA4">
      <w:pPr>
        <w:pStyle w:val="2"/>
        <w:jc w:val="center"/>
        <w:rPr>
          <w:rFonts w:hint="eastAsia" w:ascii="宋体" w:hAnsi="宋体" w:eastAsia="宋体" w:cs="宋体"/>
          <w:b/>
          <w:bCs/>
          <w:sz w:val="36"/>
          <w:szCs w:val="36"/>
          <w:u w:val="single"/>
        </w:rPr>
      </w:pPr>
    </w:p>
    <w:p w14:paraId="0D1B3346">
      <w:pPr>
        <w:pStyle w:val="2"/>
        <w:jc w:val="center"/>
        <w:rPr>
          <w:rFonts w:hint="eastAsia" w:ascii="宋体" w:hAnsi="宋体" w:eastAsia="宋体" w:cs="宋体"/>
          <w:b/>
          <w:bCs/>
          <w:sz w:val="36"/>
          <w:szCs w:val="36"/>
          <w:u w:val="single"/>
        </w:rPr>
      </w:pPr>
    </w:p>
    <w:p w14:paraId="6A8D3E62">
      <w:pPr>
        <w:pStyle w:val="2"/>
        <w:jc w:val="center"/>
        <w:rPr>
          <w:rFonts w:ascii="宋体" w:hAnsi="宋体" w:eastAsia="宋体" w:cs="宋体"/>
          <w:b/>
          <w:bCs/>
          <w:sz w:val="36"/>
          <w:szCs w:val="36"/>
          <w:u w:val="single"/>
        </w:rPr>
      </w:pPr>
    </w:p>
    <w:p w14:paraId="3C982B79">
      <w:pPr>
        <w:pStyle w:val="2"/>
        <w:jc w:val="center"/>
        <w:rPr>
          <w:rFonts w:hint="eastAsia" w:ascii="宋体" w:hAnsi="宋体" w:eastAsia="宋体" w:cs="宋体"/>
          <w:b/>
          <w:bCs/>
          <w:sz w:val="36"/>
          <w:szCs w:val="36"/>
          <w:u w:val="single"/>
        </w:rPr>
      </w:pPr>
    </w:p>
    <w:p w14:paraId="6F9FB2BB">
      <w:pPr>
        <w:pStyle w:val="2"/>
        <w:jc w:val="center"/>
        <w:rPr>
          <w:rFonts w:hint="eastAsia" w:ascii="宋体" w:hAnsi="宋体" w:eastAsia="宋体" w:cs="宋体"/>
          <w:b/>
          <w:bCs/>
          <w:sz w:val="32"/>
          <w:szCs w:val="32"/>
          <w:u w:val="single"/>
        </w:rPr>
      </w:pPr>
      <w:r>
        <w:rPr>
          <w:rFonts w:hint="eastAsia" w:ascii="宋体" w:hAnsi="宋体" w:eastAsia="宋体" w:cs="宋体"/>
          <w:b/>
          <w:bCs/>
          <w:sz w:val="32"/>
          <w:szCs w:val="32"/>
          <w:u w:val="single"/>
          <w:lang w:eastAsia="zh-CN"/>
        </w:rPr>
        <w:t>比选申请</w:t>
      </w:r>
      <w:r>
        <w:rPr>
          <w:rFonts w:hint="eastAsia" w:ascii="宋体" w:hAnsi="宋体" w:eastAsia="宋体" w:cs="宋体"/>
          <w:b/>
          <w:bCs/>
          <w:sz w:val="32"/>
          <w:szCs w:val="32"/>
          <w:u w:val="single"/>
          <w:lang w:val="en-US" w:eastAsia="zh-CN"/>
        </w:rPr>
        <w:t>单位</w:t>
      </w:r>
      <w:r>
        <w:rPr>
          <w:rFonts w:hint="eastAsia" w:ascii="宋体" w:hAnsi="宋体" w:eastAsia="宋体" w:cs="宋体"/>
          <w:b/>
          <w:bCs/>
          <w:sz w:val="32"/>
          <w:szCs w:val="32"/>
          <w:u w:val="single"/>
        </w:rPr>
        <w:t>名称全称（盖单位公章）</w:t>
      </w:r>
    </w:p>
    <w:p w14:paraId="788659CA">
      <w:pPr>
        <w:pStyle w:val="2"/>
        <w:jc w:val="center"/>
        <w:rPr>
          <w:rFonts w:hint="eastAsia" w:ascii="宋体" w:hAnsi="宋体" w:eastAsia="宋体" w:cs="宋体"/>
          <w:b/>
          <w:bCs/>
          <w:sz w:val="32"/>
          <w:szCs w:val="32"/>
          <w:u w:val="single"/>
        </w:rPr>
        <w:sectPr>
          <w:pgSz w:w="11906" w:h="16838"/>
          <w:pgMar w:top="1134" w:right="1134" w:bottom="1134" w:left="1134" w:header="794" w:footer="794" w:gutter="0"/>
          <w:pgBorders>
            <w:top w:val="none" w:sz="0" w:space="0"/>
            <w:left w:val="none" w:sz="0" w:space="0"/>
            <w:bottom w:val="none" w:sz="0" w:space="0"/>
            <w:right w:val="none" w:sz="0" w:space="0"/>
          </w:pgBorders>
          <w:pgNumType w:fmt="decimal"/>
          <w:cols w:space="720" w:num="1"/>
          <w:docGrid w:type="lines" w:linePitch="312" w:charSpace="0"/>
        </w:sectPr>
      </w:pPr>
    </w:p>
    <w:p w14:paraId="7F02A30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一、报价书</w:t>
      </w:r>
    </w:p>
    <w:p w14:paraId="080C48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eastAsiaTheme="minorEastAsia" w:cstheme="minorEastAsia"/>
          <w:b/>
          <w:bCs/>
          <w:sz w:val="24"/>
          <w:szCs w:val="24"/>
          <w:u w:val="single"/>
          <w:lang w:val="en-US" w:eastAsia="zh-CN"/>
        </w:rPr>
      </w:pPr>
      <w:r>
        <w:rPr>
          <w:rFonts w:hint="eastAsia" w:asciiTheme="minorEastAsia" w:hAnsiTheme="minorEastAsia" w:eastAsiaTheme="minorEastAsia" w:cstheme="minorEastAsia"/>
          <w:b/>
          <w:bCs/>
          <w:sz w:val="24"/>
          <w:szCs w:val="24"/>
        </w:rPr>
        <w:t>致：</w:t>
      </w:r>
      <w:r>
        <w:rPr>
          <w:rFonts w:hint="eastAsia" w:asciiTheme="minorEastAsia" w:hAnsiTheme="minorEastAsia" w:eastAsiaTheme="minorEastAsia" w:cstheme="minorEastAsia"/>
          <w:b/>
          <w:bCs/>
          <w:sz w:val="24"/>
          <w:szCs w:val="24"/>
          <w:u w:val="single"/>
        </w:rPr>
        <w:t>重庆</w:t>
      </w:r>
      <w:r>
        <w:rPr>
          <w:rFonts w:hint="eastAsia" w:asciiTheme="minorEastAsia" w:hAnsiTheme="minorEastAsia" w:eastAsiaTheme="minorEastAsia" w:cstheme="minorEastAsia"/>
          <w:b/>
          <w:bCs/>
          <w:sz w:val="24"/>
          <w:szCs w:val="24"/>
          <w:u w:val="single"/>
          <w:lang w:val="en-US" w:eastAsia="zh-CN"/>
        </w:rPr>
        <w:t>公路养护工程（集团）有限公司</w:t>
      </w:r>
    </w:p>
    <w:p w14:paraId="42E336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1.我方已仔细研究了</w:t>
      </w:r>
      <w:r>
        <w:rPr>
          <w:rFonts w:hint="eastAsia" w:asciiTheme="minorEastAsia" w:hAnsiTheme="minorEastAsia" w:eastAsiaTheme="minorEastAsia" w:cstheme="minorEastAsia"/>
          <w:b/>
          <w:bCs/>
          <w:sz w:val="24"/>
          <w:szCs w:val="24"/>
          <w:u w:val="single"/>
          <w:lang w:val="en-US" w:eastAsia="zh-CN"/>
        </w:rPr>
        <w:t>安全韧性提升项目三级及以上专项风险评估咨询服务</w:t>
      </w:r>
      <w:r>
        <w:rPr>
          <w:rFonts w:hint="eastAsia" w:asciiTheme="minorEastAsia" w:hAnsiTheme="minorEastAsia" w:eastAsiaTheme="minorEastAsia" w:cstheme="minorEastAsia"/>
          <w:b/>
          <w:bCs/>
          <w:sz w:val="24"/>
          <w:szCs w:val="24"/>
          <w:u w:val="single"/>
        </w:rPr>
        <w:t>竞争性比选文件</w:t>
      </w:r>
      <w:r>
        <w:rPr>
          <w:rFonts w:hint="eastAsia" w:asciiTheme="minorEastAsia" w:hAnsiTheme="minorEastAsia" w:eastAsiaTheme="minorEastAsia" w:cstheme="minorEastAsia"/>
          <w:sz w:val="24"/>
          <w:szCs w:val="24"/>
        </w:rPr>
        <w:t>的全部内容，根据相关取费标准，愿意以总报价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）进行竞标，并按约定实施本项目。</w:t>
      </w:r>
    </w:p>
    <w:p w14:paraId="795E0D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2．我方承诺在投标有效期内不修改、撤销投标文件。</w:t>
      </w:r>
    </w:p>
    <w:p w14:paraId="25AFE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3．我方在此声明，所递交的投标文件及有关资料内容完整、真实和准确。</w:t>
      </w:r>
    </w:p>
    <w:p w14:paraId="3040BF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4．在合同协议书正式签署生效之前，本报价书连同你方的中标通知书将构成我们双方之间共同遵守的文件，对双方具有约束力。</w:t>
      </w:r>
    </w:p>
    <w:p w14:paraId="64725AF6">
      <w:pPr>
        <w:ind w:firstLine="480"/>
        <w:rPr>
          <w:rFonts w:hint="eastAsia" w:asciiTheme="minorEastAsia" w:hAnsiTheme="minorEastAsia" w:eastAsiaTheme="minorEastAsia" w:cstheme="minorEastAsia"/>
          <w:sz w:val="24"/>
          <w:szCs w:val="24"/>
        </w:rPr>
      </w:pPr>
    </w:p>
    <w:p w14:paraId="20A33B6A">
      <w:pPr>
        <w:keepNext w:val="0"/>
        <w:keepLines w:val="0"/>
        <w:pageBreakBefore w:val="0"/>
        <w:widowControl w:val="0"/>
        <w:kinsoku/>
        <w:wordWrap/>
        <w:overflowPunct/>
        <w:topLinePunct w:val="0"/>
        <w:autoSpaceDE/>
        <w:autoSpaceDN/>
        <w:bidi w:val="0"/>
        <w:adjustRightInd/>
        <w:snapToGrid/>
        <w:spacing w:line="360" w:lineRule="auto"/>
        <w:ind w:left="420" w:firstLine="4238" w:firstLineChars="17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（盖单位章）</w:t>
      </w:r>
    </w:p>
    <w:p w14:paraId="76838EA1">
      <w:pPr>
        <w:keepNext w:val="0"/>
        <w:keepLines w:val="0"/>
        <w:pageBreakBefore w:val="0"/>
        <w:widowControl w:val="0"/>
        <w:kinsoku/>
        <w:wordWrap/>
        <w:overflowPunct/>
        <w:topLinePunct w:val="0"/>
        <w:autoSpaceDE/>
        <w:autoSpaceDN/>
        <w:bidi w:val="0"/>
        <w:adjustRightInd/>
        <w:snapToGrid/>
        <w:spacing w:line="360" w:lineRule="auto"/>
        <w:ind w:left="420" w:firstLine="4238" w:firstLineChars="17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（签字）</w:t>
      </w:r>
    </w:p>
    <w:p w14:paraId="42F832C0">
      <w:pPr>
        <w:keepNext w:val="0"/>
        <w:keepLines w:val="0"/>
        <w:pageBreakBefore w:val="0"/>
        <w:widowControl w:val="0"/>
        <w:kinsoku/>
        <w:wordWrap/>
        <w:overflowPunct/>
        <w:topLinePunct w:val="0"/>
        <w:autoSpaceDE/>
        <w:autoSpaceDN/>
        <w:bidi w:val="0"/>
        <w:adjustRightInd/>
        <w:snapToGrid/>
        <w:spacing w:line="360" w:lineRule="auto"/>
        <w:ind w:left="420" w:firstLine="4238" w:firstLineChars="1766"/>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p>
    <w:p w14:paraId="38AD9BD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4"/>
          <w:szCs w:val="24"/>
        </w:rPr>
      </w:pPr>
    </w:p>
    <w:p w14:paraId="3E6AA84D">
      <w:pPr>
        <w:keepNext w:val="0"/>
        <w:keepLines w:val="0"/>
        <w:pageBreakBefore w:val="0"/>
        <w:widowControl w:val="0"/>
        <w:kinsoku/>
        <w:wordWrap/>
        <w:overflowPunct/>
        <w:topLinePunct w:val="0"/>
        <w:autoSpaceDE/>
        <w:autoSpaceDN/>
        <w:bidi w:val="0"/>
        <w:adjustRightInd/>
        <w:snapToGrid/>
        <w:spacing w:line="360" w:lineRule="auto"/>
        <w:ind w:left="2100" w:firstLine="4238" w:firstLineChars="17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9C7882D">
      <w:pPr>
        <w:pStyle w:val="2"/>
        <w:spacing w:line="360" w:lineRule="auto"/>
        <w:rPr>
          <w:rFonts w:hint="eastAsia" w:asciiTheme="minorEastAsia" w:hAnsiTheme="minorEastAsia" w:eastAsiaTheme="minorEastAsia" w:cstheme="minorEastAsia"/>
          <w:b/>
          <w:bCs/>
          <w:sz w:val="24"/>
          <w:szCs w:val="24"/>
        </w:rPr>
        <w:sectPr>
          <w:pgSz w:w="11906" w:h="16838"/>
          <w:pgMar w:top="1134" w:right="1134" w:bottom="1134" w:left="1134" w:header="794" w:footer="794" w:gutter="0"/>
          <w:pgBorders>
            <w:top w:val="none" w:sz="0" w:space="0"/>
            <w:left w:val="none" w:sz="0" w:space="0"/>
            <w:bottom w:val="none" w:sz="0" w:space="0"/>
            <w:right w:val="none" w:sz="0" w:space="0"/>
          </w:pgBorders>
          <w:pgNumType w:fmt="decimal"/>
          <w:cols w:space="720" w:num="1"/>
          <w:docGrid w:type="lines" w:linePitch="312" w:charSpace="0"/>
        </w:sectPr>
      </w:pPr>
    </w:p>
    <w:p w14:paraId="422631E9">
      <w:pPr>
        <w:keepNext w:val="0"/>
        <w:keepLines w:val="0"/>
        <w:pageBreakBefore w:val="0"/>
        <w:widowControl w:val="0"/>
        <w:kinsoku/>
        <w:wordWrap/>
        <w:overflowPunct/>
        <w:topLinePunct w:val="0"/>
        <w:bidi w:val="0"/>
        <w:snapToGrid/>
        <w:spacing w:line="360" w:lineRule="auto"/>
        <w:ind w:firstLine="0" w:firstLineChars="0"/>
        <w:jc w:val="center"/>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二、法定代表人身份证明及授权委托书</w:t>
      </w:r>
    </w:p>
    <w:p w14:paraId="20D044D3">
      <w:pPr>
        <w:keepNext w:val="0"/>
        <w:keepLines w:val="0"/>
        <w:pageBreakBefore w:val="0"/>
        <w:widowControl w:val="0"/>
        <w:kinsoku/>
        <w:wordWrap/>
        <w:overflowPunct/>
        <w:topLinePunct w:val="0"/>
        <w:bidi w:val="0"/>
        <w:snapToGrid/>
        <w:spacing w:line="360" w:lineRule="auto"/>
        <w:ind w:firstLine="482"/>
        <w:textAlignment w:val="auto"/>
        <w:rPr>
          <w:rFonts w:hint="eastAsia" w:asciiTheme="minorEastAsia" w:hAnsiTheme="minorEastAsia" w:eastAsiaTheme="minorEastAsia" w:cstheme="minorEastAsia"/>
          <w:b/>
          <w:sz w:val="24"/>
          <w:szCs w:val="24"/>
        </w:rPr>
      </w:pPr>
      <w:bookmarkStart w:id="0" w:name="_Toc262547328"/>
    </w:p>
    <w:p w14:paraId="7C595040">
      <w:pPr>
        <w:keepNext w:val="0"/>
        <w:keepLines w:val="0"/>
        <w:pageBreakBefore w:val="0"/>
        <w:widowControl w:val="0"/>
        <w:kinsoku/>
        <w:wordWrap/>
        <w:overflowPunct/>
        <w:topLinePunct w:val="0"/>
        <w:bidi w:val="0"/>
        <w:snapToGrid/>
        <w:spacing w:line="360" w:lineRule="auto"/>
        <w:ind w:firstLine="0" w:firstLineChars="0"/>
        <w:jc w:val="center"/>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（一）法定代表人身份证明</w:t>
      </w:r>
      <w:bookmarkEnd w:id="0"/>
    </w:p>
    <w:p w14:paraId="1C6BA750">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人名称：</w:t>
      </w:r>
      <w:r>
        <w:rPr>
          <w:rFonts w:hint="eastAsia" w:asciiTheme="minorEastAsia" w:hAnsiTheme="minorEastAsia" w:eastAsiaTheme="minorEastAsia" w:cstheme="minorEastAsia"/>
          <w:sz w:val="24"/>
          <w:szCs w:val="24"/>
          <w:u w:val="single"/>
        </w:rPr>
        <w:t xml:space="preserve">                              </w:t>
      </w:r>
    </w:p>
    <w:p w14:paraId="3A116DBB">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单位性质：</w:t>
      </w:r>
      <w:r>
        <w:rPr>
          <w:rFonts w:hint="eastAsia" w:asciiTheme="minorEastAsia" w:hAnsiTheme="minorEastAsia" w:eastAsiaTheme="minorEastAsia" w:cstheme="minorEastAsia"/>
          <w:sz w:val="24"/>
          <w:szCs w:val="24"/>
          <w:u w:val="single"/>
        </w:rPr>
        <w:t xml:space="preserve">                                </w:t>
      </w:r>
    </w:p>
    <w:p w14:paraId="04AA7F61">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p>
    <w:p w14:paraId="6C6EF953">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F28EBC5">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经营期限：</w:t>
      </w:r>
      <w:r>
        <w:rPr>
          <w:rFonts w:hint="eastAsia" w:asciiTheme="minorEastAsia" w:hAnsiTheme="minorEastAsia" w:eastAsiaTheme="minorEastAsia" w:cstheme="minorEastAsia"/>
          <w:sz w:val="24"/>
          <w:szCs w:val="24"/>
          <w:u w:val="single"/>
        </w:rPr>
        <w:t xml:space="preserve">                                </w:t>
      </w:r>
    </w:p>
    <w:p w14:paraId="092F07C4">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（法人手签）性别：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p>
    <w:p w14:paraId="3F62CB32">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（比选申请人名称）的法定代表人。</w:t>
      </w:r>
    </w:p>
    <w:p w14:paraId="78AC548B">
      <w:pPr>
        <w:keepNext w:val="0"/>
        <w:keepLines w:val="0"/>
        <w:pageBreakBefore w:val="0"/>
        <w:widowControl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1851ADD3">
      <w:pPr>
        <w:keepNext w:val="0"/>
        <w:keepLines w:val="0"/>
        <w:pageBreakBefore w:val="0"/>
        <w:widowControl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sz w:val="24"/>
          <w:szCs w:val="24"/>
        </w:rPr>
      </w:pPr>
    </w:p>
    <w:p w14:paraId="77BA2D5C">
      <w:pPr>
        <w:keepNext w:val="0"/>
        <w:keepLines w:val="0"/>
        <w:pageBreakBefore w:val="0"/>
        <w:widowControl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sz w:val="24"/>
          <w:szCs w:val="24"/>
        </w:rPr>
      </w:pPr>
    </w:p>
    <w:p w14:paraId="6174F44D">
      <w:pPr>
        <w:keepNext w:val="0"/>
        <w:keepLines w:val="0"/>
        <w:pageBreakBefore w:val="0"/>
        <w:widowControl w:val="0"/>
        <w:kinsoku/>
        <w:wordWrap/>
        <w:overflowPunct/>
        <w:topLinePunct w:val="0"/>
        <w:bidi w:val="0"/>
        <w:snapToGrid/>
        <w:spacing w:line="360" w:lineRule="auto"/>
        <w:ind w:left="3780"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比选申请人：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（盖单位章）</w:t>
      </w:r>
    </w:p>
    <w:p w14:paraId="6DF58881">
      <w:pPr>
        <w:keepNext w:val="0"/>
        <w:keepLines w:val="0"/>
        <w:pageBreakBefore w:val="0"/>
        <w:widowControl w:val="0"/>
        <w:kinsoku/>
        <w:wordWrap/>
        <w:overflowPunct/>
        <w:topLinePunct w:val="0"/>
        <w:bidi w:val="0"/>
        <w:snapToGrid/>
        <w:spacing w:line="360" w:lineRule="auto"/>
        <w:ind w:left="5460" w:firstLine="420" w:firstLineChars="0"/>
        <w:textAlignment w:val="auto"/>
        <w:rPr>
          <w:rFonts w:hint="eastAsia" w:asciiTheme="minorEastAsia" w:hAnsiTheme="minorEastAsia" w:eastAsiaTheme="minorEastAsia" w:cstheme="minorEastAsia"/>
          <w:sz w:val="24"/>
          <w:szCs w:val="24"/>
        </w:rPr>
      </w:pPr>
    </w:p>
    <w:p w14:paraId="14D034B1">
      <w:pPr>
        <w:keepNext w:val="0"/>
        <w:keepLines w:val="0"/>
        <w:pageBreakBefore w:val="0"/>
        <w:widowControl w:val="0"/>
        <w:kinsoku/>
        <w:wordWrap/>
        <w:overflowPunct/>
        <w:topLinePunct w:val="0"/>
        <w:bidi w:val="0"/>
        <w:snapToGrid/>
        <w:spacing w:line="360" w:lineRule="auto"/>
        <w:ind w:left="5460"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5046BA9">
      <w:pPr>
        <w:keepNext w:val="0"/>
        <w:keepLines w:val="0"/>
        <w:pageBreakBefore w:val="0"/>
        <w:widowControl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sz w:val="24"/>
          <w:szCs w:val="24"/>
        </w:rPr>
      </w:pPr>
    </w:p>
    <w:p w14:paraId="22B1ED37">
      <w:pPr>
        <w:keepNext w:val="0"/>
        <w:keepLines w:val="0"/>
        <w:pageBreakBefore w:val="0"/>
        <w:widowControl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sz w:val="24"/>
          <w:szCs w:val="24"/>
        </w:rPr>
      </w:pPr>
    </w:p>
    <w:p w14:paraId="67C06406">
      <w:pPr>
        <w:keepNext w:val="0"/>
        <w:keepLines w:val="0"/>
        <w:pageBreakBefore w:val="0"/>
        <w:widowControl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sz w:val="24"/>
          <w:szCs w:val="24"/>
        </w:rPr>
      </w:pPr>
    </w:p>
    <w:p w14:paraId="6295DFF3">
      <w:pPr>
        <w:keepNext w:val="0"/>
        <w:keepLines w:val="0"/>
        <w:pageBreakBefore w:val="0"/>
        <w:widowControl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sz w:val="24"/>
          <w:szCs w:val="24"/>
        </w:rPr>
      </w:pPr>
    </w:p>
    <w:p w14:paraId="63484E89">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注：法定代表人的签字必须是亲笔签名，不得用印章、签名章或其他电子制版签名。</w:t>
      </w:r>
    </w:p>
    <w:p w14:paraId="0802C959">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4"/>
          <w:szCs w:val="24"/>
        </w:rPr>
        <w:sectPr>
          <w:pgSz w:w="11906" w:h="16838"/>
          <w:pgMar w:top="1134" w:right="1134" w:bottom="1134" w:left="1134" w:header="794" w:footer="794" w:gutter="0"/>
          <w:pgBorders>
            <w:top w:val="none" w:sz="0" w:space="0"/>
            <w:left w:val="none" w:sz="0" w:space="0"/>
            <w:bottom w:val="none" w:sz="0" w:space="0"/>
            <w:right w:val="none" w:sz="0" w:space="0"/>
          </w:pgBorders>
          <w:pgNumType w:fmt="decimal"/>
          <w:cols w:space="720" w:num="1"/>
          <w:docGrid w:type="lines" w:linePitch="312" w:charSpace="0"/>
        </w:sectPr>
      </w:pPr>
    </w:p>
    <w:p w14:paraId="784B5568">
      <w:pPr>
        <w:keepNext w:val="0"/>
        <w:keepLines w:val="0"/>
        <w:pageBreakBefore w:val="0"/>
        <w:widowControl w:val="0"/>
        <w:kinsoku/>
        <w:wordWrap/>
        <w:overflowPunct/>
        <w:topLinePunct w:val="0"/>
        <w:bidi w:val="0"/>
        <w:snapToGrid/>
        <w:spacing w:line="360" w:lineRule="auto"/>
        <w:ind w:firstLine="0" w:firstLineChars="0"/>
        <w:jc w:val="center"/>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（二）授权委托书</w:t>
      </w:r>
    </w:p>
    <w:p w14:paraId="21F112F0">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4"/>
          <w:szCs w:val="24"/>
        </w:rPr>
      </w:pPr>
    </w:p>
    <w:p w14:paraId="75E407AD">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4"/>
          <w:szCs w:val="24"/>
        </w:rPr>
      </w:pPr>
    </w:p>
    <w:p w14:paraId="52E2AFC1">
      <w:pPr>
        <w:keepNext w:val="0"/>
        <w:keepLines w:val="0"/>
        <w:pageBreakBefore w:val="0"/>
        <w:widowControl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人名称）的法定代表人，现委托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（姓名）为我方代理人。代理人根据授权，以我方名义签署、澄清、说明、补正、递交、撤回、修改</w:t>
      </w:r>
      <w:r>
        <w:rPr>
          <w:rFonts w:hint="eastAsia" w:asciiTheme="minorEastAsia" w:hAnsiTheme="minorEastAsia" w:eastAsiaTheme="minorEastAsia" w:cstheme="minorEastAsia"/>
          <w:b/>
          <w:bCs/>
          <w:sz w:val="24"/>
          <w:szCs w:val="24"/>
          <w:u w:val="single"/>
          <w:lang w:val="en-US" w:eastAsia="zh-CN"/>
        </w:rPr>
        <w:t>安全韧性提升项目三级及以上专项风险评估咨询服务</w:t>
      </w:r>
      <w:r>
        <w:rPr>
          <w:rFonts w:hint="eastAsia" w:asciiTheme="minorEastAsia" w:hAnsiTheme="minorEastAsia" w:eastAsiaTheme="minorEastAsia" w:cstheme="minorEastAsia"/>
          <w:sz w:val="24"/>
          <w:szCs w:val="24"/>
        </w:rPr>
        <w:t>报价书、签订合同和处理有关事宜，其法律后果由我方承担。</w:t>
      </w:r>
    </w:p>
    <w:p w14:paraId="181ED387">
      <w:pPr>
        <w:keepNext w:val="0"/>
        <w:keepLines w:val="0"/>
        <w:pageBreakBefore w:val="0"/>
        <w:widowControl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E0BDF6B">
      <w:pPr>
        <w:keepNext w:val="0"/>
        <w:keepLines w:val="0"/>
        <w:pageBreakBefore w:val="0"/>
        <w:widowControl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w:t>
      </w:r>
    </w:p>
    <w:p w14:paraId="3D559503">
      <w:pPr>
        <w:keepNext w:val="0"/>
        <w:keepLines w:val="0"/>
        <w:pageBreakBefore w:val="0"/>
        <w:widowControl w:val="0"/>
        <w:kinsoku/>
        <w:wordWrap/>
        <w:overflowPunct/>
        <w:topLinePunct w:val="0"/>
        <w:bidi w:val="0"/>
        <w:snapToGrid/>
        <w:spacing w:line="360" w:lineRule="auto"/>
        <w:ind w:firstLine="48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附：法定代表人及委托代理人身份证复印件。</w:t>
      </w:r>
    </w:p>
    <w:tbl>
      <w:tblPr>
        <w:tblStyle w:val="12"/>
        <w:tblpPr w:leftFromText="180" w:rightFromText="180" w:vertAnchor="text" w:horzAnchor="page" w:tblpX="1365" w:tblpY="340"/>
        <w:tblOverlap w:val="never"/>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90"/>
        <w:gridCol w:w="4670"/>
      </w:tblGrid>
      <w:tr w14:paraId="6A4B6C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trPr>
        <w:tc>
          <w:tcPr>
            <w:tcW w:w="4990" w:type="dxa"/>
            <w:noWrap w:val="0"/>
            <w:vAlign w:val="center"/>
          </w:tcPr>
          <w:p w14:paraId="1DF99F6B">
            <w:pPr>
              <w:keepNext w:val="0"/>
              <w:keepLines w:val="0"/>
              <w:pageBreakBefore w:val="0"/>
              <w:widowControl w:val="0"/>
              <w:kinsoku/>
              <w:wordWrap/>
              <w:overflowPunct/>
              <w:topLinePunct w:val="0"/>
              <w:bidi w:val="0"/>
              <w:snapToGrid/>
              <w:spacing w:line="360" w:lineRule="auto"/>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法定代表人身份证正面</w:t>
            </w:r>
          </w:p>
        </w:tc>
        <w:tc>
          <w:tcPr>
            <w:tcW w:w="4670" w:type="dxa"/>
            <w:noWrap w:val="0"/>
            <w:vAlign w:val="center"/>
          </w:tcPr>
          <w:p w14:paraId="6F437CDD">
            <w:pPr>
              <w:keepNext w:val="0"/>
              <w:keepLines w:val="0"/>
              <w:pageBreakBefore w:val="0"/>
              <w:widowControl w:val="0"/>
              <w:kinsoku/>
              <w:wordWrap/>
              <w:overflowPunct/>
              <w:topLinePunct w:val="0"/>
              <w:bidi w:val="0"/>
              <w:snapToGrid/>
              <w:spacing w:line="360" w:lineRule="auto"/>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法定代表人身份证反面</w:t>
            </w:r>
          </w:p>
        </w:tc>
      </w:tr>
      <w:tr w14:paraId="24023C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trPr>
        <w:tc>
          <w:tcPr>
            <w:tcW w:w="4990" w:type="dxa"/>
            <w:noWrap w:val="0"/>
            <w:vAlign w:val="center"/>
          </w:tcPr>
          <w:p w14:paraId="20C19DE7">
            <w:pPr>
              <w:keepNext w:val="0"/>
              <w:keepLines w:val="0"/>
              <w:pageBreakBefore w:val="0"/>
              <w:widowControl w:val="0"/>
              <w:kinsoku/>
              <w:wordWrap/>
              <w:overflowPunct/>
              <w:topLinePunct w:val="0"/>
              <w:bidi w:val="0"/>
              <w:snapToGrid/>
              <w:spacing w:line="360" w:lineRule="auto"/>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代理人身份证正面</w:t>
            </w:r>
          </w:p>
        </w:tc>
        <w:tc>
          <w:tcPr>
            <w:tcW w:w="4670" w:type="dxa"/>
            <w:noWrap w:val="0"/>
            <w:vAlign w:val="center"/>
          </w:tcPr>
          <w:p w14:paraId="38D9010A">
            <w:pPr>
              <w:keepNext w:val="0"/>
              <w:keepLines w:val="0"/>
              <w:pageBreakBefore w:val="0"/>
              <w:widowControl w:val="0"/>
              <w:kinsoku/>
              <w:wordWrap/>
              <w:overflowPunct/>
              <w:topLinePunct w:val="0"/>
              <w:bidi w:val="0"/>
              <w:snapToGrid/>
              <w:spacing w:line="360" w:lineRule="auto"/>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代理人身份证反面</w:t>
            </w:r>
          </w:p>
        </w:tc>
      </w:tr>
    </w:tbl>
    <w:p w14:paraId="6C6ABA77">
      <w:pPr>
        <w:keepNext w:val="0"/>
        <w:keepLines w:val="0"/>
        <w:pageBreakBefore w:val="0"/>
        <w:widowControl w:val="0"/>
        <w:kinsoku/>
        <w:wordWrap/>
        <w:overflowPunct/>
        <w:topLinePunct w:val="0"/>
        <w:bidi w:val="0"/>
        <w:snapToGrid/>
        <w:spacing w:line="360" w:lineRule="auto"/>
        <w:ind w:firstLine="3703" w:firstLineChars="15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（盖单位公章）</w:t>
      </w:r>
    </w:p>
    <w:p w14:paraId="3766B6C8">
      <w:pPr>
        <w:keepNext w:val="0"/>
        <w:keepLines w:val="0"/>
        <w:pageBreakBefore w:val="0"/>
        <w:widowControl w:val="0"/>
        <w:kinsoku/>
        <w:wordWrap/>
        <w:overflowPunct/>
        <w:topLinePunct w:val="0"/>
        <w:bidi w:val="0"/>
        <w:snapToGrid/>
        <w:spacing w:line="360" w:lineRule="auto"/>
        <w:ind w:firstLine="3703" w:firstLineChars="15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（签字）</w:t>
      </w:r>
    </w:p>
    <w:p w14:paraId="437C4AA9">
      <w:pPr>
        <w:keepNext w:val="0"/>
        <w:keepLines w:val="0"/>
        <w:pageBreakBefore w:val="0"/>
        <w:widowControl w:val="0"/>
        <w:kinsoku/>
        <w:wordWrap/>
        <w:overflowPunct/>
        <w:topLinePunct w:val="0"/>
        <w:bidi w:val="0"/>
        <w:snapToGrid/>
        <w:spacing w:line="360" w:lineRule="auto"/>
        <w:ind w:firstLine="3703" w:firstLineChars="15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p>
    <w:p w14:paraId="73FCBB0B">
      <w:pPr>
        <w:keepNext w:val="0"/>
        <w:keepLines w:val="0"/>
        <w:pageBreakBefore w:val="0"/>
        <w:widowControl w:val="0"/>
        <w:kinsoku/>
        <w:wordWrap/>
        <w:overflowPunct/>
        <w:topLinePunct w:val="0"/>
        <w:bidi w:val="0"/>
        <w:snapToGrid/>
        <w:spacing w:line="360" w:lineRule="auto"/>
        <w:ind w:firstLine="3703" w:firstLineChars="15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（签字）</w:t>
      </w:r>
    </w:p>
    <w:p w14:paraId="1F516301">
      <w:pPr>
        <w:keepNext w:val="0"/>
        <w:keepLines w:val="0"/>
        <w:pageBreakBefore w:val="0"/>
        <w:widowControl w:val="0"/>
        <w:kinsoku/>
        <w:wordWrap/>
        <w:overflowPunct/>
        <w:topLinePunct w:val="0"/>
        <w:bidi w:val="0"/>
        <w:snapToGrid/>
        <w:spacing w:line="360" w:lineRule="auto"/>
        <w:ind w:firstLine="3703" w:firstLineChars="15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p>
    <w:p w14:paraId="5EB459F6">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Theme="minorEastAsia" w:hAnsiTheme="minorEastAsia" w:eastAsiaTheme="minorEastAsia" w:cstheme="minorEastAsia"/>
          <w:sz w:val="24"/>
          <w:szCs w:val="24"/>
        </w:rPr>
      </w:pPr>
    </w:p>
    <w:p w14:paraId="09D862E4">
      <w:pPr>
        <w:keepNext w:val="0"/>
        <w:keepLines w:val="0"/>
        <w:pageBreakBefore w:val="0"/>
        <w:widowControl w:val="0"/>
        <w:kinsoku/>
        <w:wordWrap/>
        <w:overflowPunct/>
        <w:topLinePunct w:val="0"/>
        <w:bidi w:val="0"/>
        <w:snapToGrid/>
        <w:spacing w:line="360" w:lineRule="auto"/>
        <w:ind w:left="420" w:firstLine="6388" w:firstLineChars="26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FC9EDA4">
      <w:pPr>
        <w:pStyle w:val="2"/>
        <w:rPr>
          <w:rFonts w:hint="eastAsia" w:asciiTheme="minorEastAsia" w:hAnsiTheme="minorEastAsia" w:eastAsiaTheme="minorEastAsia" w:cstheme="minorEastAsia"/>
          <w:sz w:val="24"/>
          <w:szCs w:val="24"/>
        </w:rPr>
        <w:sectPr>
          <w:pgSz w:w="11906" w:h="16838"/>
          <w:pgMar w:top="1134" w:right="1134" w:bottom="1134" w:left="1134" w:header="794" w:footer="794" w:gutter="0"/>
          <w:pgBorders>
            <w:top w:val="none" w:sz="0" w:space="0"/>
            <w:left w:val="none" w:sz="0" w:space="0"/>
            <w:bottom w:val="none" w:sz="0" w:space="0"/>
            <w:right w:val="none" w:sz="0" w:space="0"/>
          </w:pgBorders>
          <w:pgNumType w:fmt="decimal"/>
          <w:cols w:space="720" w:num="1"/>
          <w:docGrid w:type="lines" w:linePitch="312" w:charSpace="0"/>
        </w:sectPr>
      </w:pPr>
    </w:p>
    <w:p w14:paraId="694D9275">
      <w:pPr>
        <w:keepNext w:val="0"/>
        <w:keepLines w:val="0"/>
        <w:pageBreakBefore w:val="0"/>
        <w:widowControl w:val="0"/>
        <w:kinsoku/>
        <w:wordWrap/>
        <w:overflowPunct/>
        <w:topLinePunct w:val="0"/>
        <w:bidi w:val="0"/>
        <w:snapToGrid/>
        <w:spacing w:line="360" w:lineRule="auto"/>
        <w:ind w:firstLine="0" w:firstLineChars="0"/>
        <w:jc w:val="center"/>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三、比选申请单位资格审查资料</w:t>
      </w:r>
    </w:p>
    <w:p w14:paraId="572B7B53">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Theme="minorEastAsia" w:hAnsiTheme="minorEastAsia" w:eastAsiaTheme="minorEastAsia" w:cstheme="minorEastAsia"/>
          <w:b/>
          <w:bCs/>
          <w:sz w:val="24"/>
          <w:szCs w:val="24"/>
        </w:rPr>
      </w:pPr>
    </w:p>
    <w:p w14:paraId="2A177768">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比选申请单位提供有效的营业执照、资质证书复印件并加盖单位鲜公章（详见招标文件中要求所述）。</w:t>
      </w:r>
    </w:p>
    <w:p w14:paraId="76996556">
      <w:pPr>
        <w:pStyle w:val="2"/>
        <w:keepNext w:val="0"/>
        <w:keepLines w:val="0"/>
        <w:pageBreakBefore w:val="0"/>
        <w:widowControl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bCs/>
          <w:sz w:val="24"/>
          <w:szCs w:val="24"/>
        </w:rPr>
        <w:sectPr>
          <w:pgSz w:w="11906" w:h="16838"/>
          <w:pgMar w:top="1134" w:right="1134" w:bottom="1134" w:left="1134" w:header="794" w:footer="794" w:gutter="0"/>
          <w:pgBorders>
            <w:top w:val="none" w:sz="0" w:space="0"/>
            <w:left w:val="none" w:sz="0" w:space="0"/>
            <w:bottom w:val="none" w:sz="0" w:space="0"/>
            <w:right w:val="none" w:sz="0" w:space="0"/>
          </w:pgBorders>
          <w:pgNumType w:fmt="decimal"/>
          <w:cols w:space="720" w:num="1"/>
          <w:docGrid w:type="lines" w:linePitch="312" w:charSpace="0"/>
        </w:sectPr>
      </w:pPr>
    </w:p>
    <w:p w14:paraId="794C4E18">
      <w:pPr>
        <w:spacing w:line="440" w:lineRule="exact"/>
        <w:ind w:firstLine="0" w:firstLineChars="0"/>
        <w:jc w:val="center"/>
        <w:outlineLvl w:val="1"/>
        <w:rPr>
          <w:rFonts w:hint="eastAsia" w:asciiTheme="minorEastAsia" w:hAnsiTheme="minorEastAsia" w:eastAsiaTheme="minorEastAsia" w:cstheme="minorEastAsia"/>
          <w:b/>
          <w:bCs/>
          <w:sz w:val="24"/>
          <w:szCs w:val="24"/>
        </w:rPr>
        <w:sectPr>
          <w:pgSz w:w="11906" w:h="16838"/>
          <w:pgMar w:top="1134" w:right="1134" w:bottom="1134" w:left="1134" w:header="794" w:footer="794"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bCs/>
          <w:sz w:val="24"/>
          <w:szCs w:val="24"/>
        </w:rPr>
        <w:t>四、投标保证金缴纳凭证</w:t>
      </w:r>
    </w:p>
    <w:p w14:paraId="644B9426">
      <w:pPr>
        <w:keepNext w:val="0"/>
        <w:keepLines w:val="0"/>
        <w:pageBreakBefore w:val="0"/>
        <w:widowControl w:val="0"/>
        <w:kinsoku/>
        <w:wordWrap/>
        <w:overflowPunct/>
        <w:topLinePunct w:val="0"/>
        <w:bidi w:val="0"/>
        <w:snapToGrid/>
        <w:spacing w:line="360" w:lineRule="auto"/>
        <w:ind w:firstLine="0" w:firstLineChars="0"/>
        <w:jc w:val="center"/>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w:t>
      </w:r>
      <w:r>
        <w:rPr>
          <w:rFonts w:hint="eastAsia" w:asciiTheme="minorEastAsia" w:hAnsiTheme="minorEastAsia" w:eastAsiaTheme="minorEastAsia" w:cstheme="minorEastAsia"/>
          <w:b/>
          <w:bCs/>
          <w:sz w:val="24"/>
          <w:szCs w:val="24"/>
          <w:lang w:val="en-US" w:eastAsia="zh-CN"/>
        </w:rPr>
        <w:t>比选申请</w:t>
      </w:r>
      <w:r>
        <w:rPr>
          <w:rFonts w:hint="eastAsia" w:asciiTheme="minorEastAsia" w:hAnsiTheme="minorEastAsia" w:eastAsiaTheme="minorEastAsia" w:cstheme="minorEastAsia"/>
          <w:b/>
          <w:bCs/>
          <w:sz w:val="24"/>
          <w:szCs w:val="24"/>
        </w:rPr>
        <w:t>人自行承诺部分</w:t>
      </w:r>
    </w:p>
    <w:p w14:paraId="5E726BAA">
      <w:pPr>
        <w:pStyle w:val="2"/>
        <w:keepNext w:val="0"/>
        <w:keepLines w:val="0"/>
        <w:pageBreakBefore w:val="0"/>
        <w:widowControl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bCs/>
          <w:sz w:val="24"/>
          <w:szCs w:val="24"/>
        </w:rPr>
      </w:pPr>
    </w:p>
    <w:p w14:paraId="2674A6B3">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承诺书</w:t>
      </w:r>
    </w:p>
    <w:p w14:paraId="2EA70530">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14:paraId="61AF39C9">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重庆</w:t>
      </w:r>
      <w:r>
        <w:rPr>
          <w:rFonts w:hint="eastAsia" w:asciiTheme="minorEastAsia" w:hAnsiTheme="minorEastAsia" w:eastAsiaTheme="minorEastAsia" w:cstheme="minorEastAsia"/>
          <w:b/>
          <w:bCs/>
          <w:sz w:val="24"/>
          <w:szCs w:val="24"/>
          <w:lang w:val="en-US" w:eastAsia="zh-CN"/>
        </w:rPr>
        <w:t>公路养护工程（集团）有限公司</w:t>
      </w:r>
      <w:r>
        <w:rPr>
          <w:rFonts w:hint="eastAsia" w:asciiTheme="minorEastAsia" w:hAnsiTheme="minorEastAsia" w:eastAsiaTheme="minorEastAsia" w:cstheme="minorEastAsia"/>
          <w:b/>
          <w:bCs/>
          <w:sz w:val="24"/>
          <w:szCs w:val="24"/>
        </w:rPr>
        <w:t>：</w:t>
      </w:r>
    </w:p>
    <w:p w14:paraId="229558FE">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我司承诺本次响应文件的所有资料均为真实材料，我司将履行比选文件及合同约定。若违背竞争性比选文件及合同要求，我司将按照约定接受处罚。</w:t>
      </w:r>
    </w:p>
    <w:p w14:paraId="7F3C4B4D">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我司自行承诺不得存在下列情形之一：</w:t>
      </w:r>
    </w:p>
    <w:p w14:paraId="6815585E">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（1）被人民法院列入失信被执行人名单且在被执行期内，在“信用中国”网站（http://www.creditchina.gov.cn/）中列入失信被失信惩戒对象；</w:t>
      </w:r>
    </w:p>
    <w:p w14:paraId="2F6A3C47">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（2）被列入《重庆市工程建设领域招标投标信用管理暂行办法》规定的重点关注名单且记分达到12分且在记分有效期内；</w:t>
      </w:r>
    </w:p>
    <w:p w14:paraId="2E0D799E">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（3）被列入《重庆市工程建设领域招标投标信用管理暂行办法》规定的重庆市工程建设领域招标投标失信惩戒对象名单（以下称黑名单）且在记分有效期内；</w:t>
      </w:r>
    </w:p>
    <w:p w14:paraId="7CC3926B">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（4）被国家、重庆市（含市或任意区县）有关行政部门处以暂停投标资格行政处罚，且在处罚期限内；</w:t>
      </w:r>
    </w:p>
    <w:p w14:paraId="365FDF3A">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（5）被重庆市市级有关行业主管部门暂停在渝承揽新业务且在暂停期内；</w:t>
      </w:r>
    </w:p>
    <w:p w14:paraId="2CDA7543">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（6）被责令停业，暂扣或吊销执照，或吊销资质证书；</w:t>
      </w:r>
    </w:p>
    <w:p w14:paraId="73A8F868">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（7）进入清算程序，或被宣告破产，或其他丧失履约能力的情形；</w:t>
      </w:r>
    </w:p>
    <w:p w14:paraId="5B8CF58C">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（8）在国家企业信用信息公示系统（http://www.gsxt.gov.cn/）中被列入严重违法失信企业名单；</w:t>
      </w:r>
    </w:p>
    <w:p w14:paraId="1305D05F">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（9）处于被责令停业，歇业，财产被接管、被采取强制措施、破产状态；</w:t>
      </w:r>
    </w:p>
    <w:p w14:paraId="63DE1E38">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（10）投标人或其法定代表人、拟委任的人员在近两年内有行贿犯罪行为的。</w:t>
      </w:r>
    </w:p>
    <w:p w14:paraId="084A9BF4">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60C4C128">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14:paraId="5A082F23">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14:paraId="47F9F193">
      <w:pPr>
        <w:pStyle w:val="2"/>
        <w:keepNext w:val="0"/>
        <w:keepLines w:val="0"/>
        <w:pageBreakBefore w:val="0"/>
        <w:widowControl w:val="0"/>
        <w:kinsoku/>
        <w:wordWrap/>
        <w:overflowPunct/>
        <w:topLinePunct w:val="0"/>
        <w:bidi w:val="0"/>
        <w:snapToGrid/>
        <w:spacing w:line="360" w:lineRule="auto"/>
        <w:ind w:left="378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人（盖单位公章）：___________________</w:t>
      </w:r>
    </w:p>
    <w:p w14:paraId="45291068">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14:paraId="4E9DFF92">
      <w:pPr>
        <w:pStyle w:val="2"/>
        <w:keepNext w:val="0"/>
        <w:keepLines w:val="0"/>
        <w:pageBreakBefore w:val="0"/>
        <w:widowControl w:val="0"/>
        <w:kinsoku/>
        <w:wordWrap/>
        <w:overflowPunct/>
        <w:topLinePunct w:val="0"/>
        <w:bidi w:val="0"/>
        <w:snapToGrid/>
        <w:spacing w:line="360" w:lineRule="auto"/>
        <w:ind w:left="378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法定代表人/（或授权代表）：___________________</w:t>
      </w:r>
    </w:p>
    <w:p w14:paraId="64131F21">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14:paraId="3668B0B8">
      <w:pPr>
        <w:pStyle w:val="2"/>
        <w:keepNext w:val="0"/>
        <w:keepLines w:val="0"/>
        <w:pageBreakBefore w:val="0"/>
        <w:widowControl w:val="0"/>
        <w:kinsoku/>
        <w:wordWrap/>
        <w:overflowPunct/>
        <w:topLinePunct w:val="0"/>
        <w:bidi w:val="0"/>
        <w:snapToGrid/>
        <w:spacing w:line="360" w:lineRule="auto"/>
        <w:ind w:left="378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1C08E51">
      <w:pPr>
        <w:pStyle w:val="2"/>
        <w:keepNext w:val="0"/>
        <w:keepLines w:val="0"/>
        <w:pageBreakBefore w:val="0"/>
        <w:widowControl w:val="0"/>
        <w:kinsoku/>
        <w:wordWrap/>
        <w:overflowPunct/>
        <w:topLinePunct w:val="0"/>
        <w:bidi w:val="0"/>
        <w:snapToGrid/>
        <w:spacing w:line="360" w:lineRule="auto"/>
        <w:ind w:left="3780" w:firstLine="420"/>
        <w:textAlignment w:val="auto"/>
        <w:rPr>
          <w:rFonts w:hint="eastAsia" w:asciiTheme="minorEastAsia" w:hAnsiTheme="minorEastAsia" w:eastAsiaTheme="minorEastAsia" w:cstheme="minorEastAsia"/>
          <w:sz w:val="24"/>
          <w:szCs w:val="24"/>
        </w:rPr>
      </w:pPr>
    </w:p>
    <w:p w14:paraId="14DBDFC0">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注：须附在“信用中国”网站（http://www.creditchina.gov.cn）中</w:t>
      </w:r>
      <w:bookmarkStart w:id="1" w:name="_Hlk42783487"/>
      <w:r>
        <w:rPr>
          <w:rFonts w:hint="eastAsia" w:asciiTheme="minorEastAsia" w:hAnsiTheme="minorEastAsia" w:eastAsiaTheme="minorEastAsia" w:cstheme="minorEastAsia"/>
          <w:kern w:val="0"/>
          <w:sz w:val="24"/>
          <w:szCs w:val="24"/>
        </w:rPr>
        <w:t>未被列入</w:t>
      </w:r>
      <w:bookmarkEnd w:id="1"/>
      <w:r>
        <w:rPr>
          <w:rFonts w:hint="eastAsia" w:asciiTheme="minorEastAsia" w:hAnsiTheme="minorEastAsia" w:eastAsiaTheme="minorEastAsia" w:cstheme="minorEastAsia"/>
          <w:kern w:val="0"/>
          <w:sz w:val="24"/>
          <w:szCs w:val="24"/>
        </w:rPr>
        <w:t>严重失信主体名单，由乙方自行截图证明，示例如下</w:t>
      </w:r>
    </w:p>
    <w:p w14:paraId="52239387">
      <w:pPr>
        <w:ind w:firstLine="480"/>
        <w:jc w:val="center"/>
        <w:rPr>
          <w:rFonts w:cs="Times New Roman"/>
        </w:rPr>
      </w:pPr>
      <w:r>
        <w:rPr>
          <w:rFonts w:cs="Times New Roman"/>
        </w:rPr>
        <w:drawing>
          <wp:inline distT="0" distB="0" distL="114300" distR="114300">
            <wp:extent cx="5264785" cy="288734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4785" cy="2887345"/>
                    </a:xfrm>
                    <a:prstGeom prst="rect">
                      <a:avLst/>
                    </a:prstGeom>
                    <a:noFill/>
                    <a:ln>
                      <a:noFill/>
                    </a:ln>
                  </pic:spPr>
                </pic:pic>
              </a:graphicData>
            </a:graphic>
          </wp:inline>
        </w:drawing>
      </w:r>
    </w:p>
    <w:p w14:paraId="39DF8686">
      <w:pPr>
        <w:ind w:firstLine="480"/>
        <w:jc w:val="center"/>
        <w:rPr>
          <w:rFonts w:cs="Times New Roman"/>
        </w:rPr>
      </w:pPr>
    </w:p>
    <w:p w14:paraId="4F388C69">
      <w:pPr>
        <w:ind w:firstLine="480"/>
        <w:jc w:val="both"/>
        <w:rPr>
          <w:rFonts w:cs="Times New Roman"/>
        </w:rPr>
      </w:pPr>
      <w:r>
        <w:rPr>
          <w:rFonts w:cs="Times New Roman"/>
        </w:rPr>
        <w:drawing>
          <wp:inline distT="0" distB="0" distL="114300" distR="114300">
            <wp:extent cx="5526405" cy="1744980"/>
            <wp:effectExtent l="0" t="0" r="17145" b="762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rcRect l="19504" t="36664" r="8228" b="12614"/>
                    <a:stretch>
                      <a:fillRect/>
                    </a:stretch>
                  </pic:blipFill>
                  <pic:spPr>
                    <a:xfrm>
                      <a:off x="0" y="0"/>
                      <a:ext cx="5526405" cy="1744980"/>
                    </a:xfrm>
                    <a:prstGeom prst="rect">
                      <a:avLst/>
                    </a:prstGeom>
                    <a:noFill/>
                    <a:ln>
                      <a:noFill/>
                    </a:ln>
                  </pic:spPr>
                </pic:pic>
              </a:graphicData>
            </a:graphic>
          </wp:inline>
        </w:drawing>
      </w:r>
    </w:p>
    <w:p w14:paraId="45592233">
      <w:pPr>
        <w:pStyle w:val="2"/>
        <w:rPr>
          <w:rFonts w:hint="eastAsia" w:asciiTheme="minorEastAsia" w:hAnsiTheme="minorEastAsia" w:eastAsiaTheme="minorEastAsia" w:cstheme="minorEastAsia"/>
          <w:sz w:val="24"/>
          <w:szCs w:val="24"/>
        </w:rPr>
        <w:sectPr>
          <w:pgSz w:w="11906" w:h="16838"/>
          <w:pgMar w:top="1134" w:right="1134" w:bottom="1134" w:left="1134" w:header="794" w:footer="794" w:gutter="0"/>
          <w:pgBorders>
            <w:top w:val="none" w:sz="0" w:space="0"/>
            <w:left w:val="none" w:sz="0" w:space="0"/>
            <w:bottom w:val="none" w:sz="0" w:space="0"/>
            <w:right w:val="none" w:sz="0" w:space="0"/>
          </w:pgBorders>
          <w:pgNumType w:fmt="decimal"/>
          <w:cols w:space="720" w:num="1"/>
          <w:docGrid w:type="lines" w:linePitch="312" w:charSpace="0"/>
        </w:sectPr>
      </w:pPr>
    </w:p>
    <w:p w14:paraId="0243AA44">
      <w:pPr>
        <w:keepNext w:val="0"/>
        <w:keepLines w:val="0"/>
        <w:pageBreakBefore w:val="0"/>
        <w:widowControl w:val="0"/>
        <w:kinsoku/>
        <w:wordWrap/>
        <w:overflowPunct/>
        <w:topLinePunct w:val="0"/>
        <w:bidi w:val="0"/>
        <w:snapToGrid/>
        <w:spacing w:line="360" w:lineRule="auto"/>
        <w:ind w:firstLine="0" w:firstLineChars="0"/>
        <w:jc w:val="center"/>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六、已标价报价清单</w:t>
      </w:r>
    </w:p>
    <w:p w14:paraId="591EB775">
      <w:pPr>
        <w:pStyle w:val="2"/>
        <w:keepNext w:val="0"/>
        <w:keepLines w:val="0"/>
        <w:pageBreakBefore w:val="0"/>
        <w:widowControl w:val="0"/>
        <w:kinsoku/>
        <w:wordWrap/>
        <w:overflowPunct/>
        <w:topLinePunct w:val="0"/>
        <w:bidi w:val="0"/>
        <w:snapToGrid/>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lang w:val="en-US" w:eastAsia="zh-CN"/>
        </w:rPr>
        <w:t>安全韧性提升项目三级及以上专项风险评估咨询服务</w:t>
      </w:r>
      <w:r>
        <w:rPr>
          <w:rFonts w:hint="eastAsia" w:asciiTheme="minorEastAsia" w:hAnsiTheme="minorEastAsia" w:eastAsiaTheme="minorEastAsia" w:cstheme="minorEastAsia"/>
          <w:b/>
          <w:bCs/>
          <w:color w:val="auto"/>
          <w:sz w:val="24"/>
          <w:szCs w:val="24"/>
        </w:rPr>
        <w:t>采购报价清单</w:t>
      </w:r>
    </w:p>
    <w:p w14:paraId="28F0FAB3">
      <w:pPr>
        <w:pStyle w:val="2"/>
        <w:keepNext w:val="0"/>
        <w:keepLines w:val="0"/>
        <w:pageBreakBefore w:val="0"/>
        <w:widowControl w:val="0"/>
        <w:kinsoku/>
        <w:wordWrap/>
        <w:overflowPunct/>
        <w:topLinePunct w:val="0"/>
        <w:bidi w:val="0"/>
        <w:snapToGrid/>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货币单位：人民币  元</w:t>
      </w:r>
    </w:p>
    <w:tbl>
      <w:tblPr>
        <w:tblStyle w:val="12"/>
        <w:tblW w:w="143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3187"/>
        <w:gridCol w:w="588"/>
        <w:gridCol w:w="1025"/>
        <w:gridCol w:w="1737"/>
        <w:gridCol w:w="1177"/>
        <w:gridCol w:w="1693"/>
        <w:gridCol w:w="1612"/>
        <w:gridCol w:w="2535"/>
      </w:tblGrid>
      <w:tr w14:paraId="4CD595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8" w:hRule="exact"/>
          <w:jc w:val="center"/>
        </w:trPr>
        <w:tc>
          <w:tcPr>
            <w:tcW w:w="804" w:type="dxa"/>
            <w:noWrap w:val="0"/>
            <w:vAlign w:val="center"/>
          </w:tcPr>
          <w:p w14:paraId="3EDC39E2">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187" w:type="dxa"/>
            <w:noWrap w:val="0"/>
            <w:vAlign w:val="center"/>
          </w:tcPr>
          <w:p w14:paraId="64EB105D">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588" w:type="dxa"/>
            <w:noWrap w:val="0"/>
            <w:vAlign w:val="center"/>
          </w:tcPr>
          <w:p w14:paraId="225C8A48">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1025" w:type="dxa"/>
            <w:noWrap w:val="0"/>
            <w:vAlign w:val="center"/>
          </w:tcPr>
          <w:p w14:paraId="195757E0">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工程量</w:t>
            </w:r>
          </w:p>
        </w:tc>
        <w:tc>
          <w:tcPr>
            <w:tcW w:w="1737" w:type="dxa"/>
            <w:noWrap w:val="0"/>
            <w:vAlign w:val="center"/>
          </w:tcPr>
          <w:p w14:paraId="043F3C1A">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限价</w:t>
            </w:r>
            <w:r>
              <w:rPr>
                <w:rFonts w:hint="eastAsia" w:asciiTheme="minorEastAsia" w:hAnsiTheme="minorEastAsia" w:eastAsiaTheme="minorEastAsia" w:cstheme="minorEastAsia"/>
                <w:sz w:val="24"/>
                <w:szCs w:val="24"/>
                <w:lang w:val="en-US" w:eastAsia="zh-CN"/>
              </w:rPr>
              <w:t>单价</w:t>
            </w:r>
          </w:p>
          <w:p w14:paraId="35B5913D">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（含税）</w:t>
            </w:r>
          </w:p>
          <w:p w14:paraId="42793DD9">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单价（元/</w:t>
            </w:r>
            <w:r>
              <w:rPr>
                <w:rFonts w:hint="eastAsia" w:asciiTheme="minorEastAsia" w:hAnsiTheme="minorEastAsia" w:eastAsiaTheme="minorEastAsia" w:cstheme="minorEastAsia"/>
                <w:sz w:val="24"/>
                <w:szCs w:val="24"/>
                <w:lang w:val="en-US" w:eastAsia="zh-CN"/>
              </w:rPr>
              <w:t>项</w:t>
            </w:r>
            <w:r>
              <w:rPr>
                <w:rFonts w:hint="eastAsia" w:asciiTheme="minorEastAsia" w:hAnsiTheme="minorEastAsia" w:eastAsiaTheme="minorEastAsia" w:cstheme="minorEastAsia"/>
                <w:sz w:val="24"/>
                <w:szCs w:val="24"/>
              </w:rPr>
              <w:t>）</w:t>
            </w:r>
          </w:p>
        </w:tc>
        <w:tc>
          <w:tcPr>
            <w:tcW w:w="1177" w:type="dxa"/>
            <w:noWrap w:val="0"/>
            <w:vAlign w:val="center"/>
          </w:tcPr>
          <w:p w14:paraId="17F6211B">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限价</w:t>
            </w:r>
            <w:r>
              <w:rPr>
                <w:rFonts w:hint="eastAsia" w:asciiTheme="minorEastAsia" w:hAnsiTheme="minorEastAsia" w:eastAsiaTheme="minorEastAsia" w:cstheme="minorEastAsia"/>
                <w:sz w:val="24"/>
                <w:szCs w:val="24"/>
                <w:lang w:val="en-US" w:eastAsia="zh-CN"/>
              </w:rPr>
              <w:t>总价</w:t>
            </w:r>
          </w:p>
          <w:p w14:paraId="2C1FE32C">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含税</w:t>
            </w:r>
            <w:r>
              <w:rPr>
                <w:rFonts w:hint="eastAsia" w:asciiTheme="minorEastAsia" w:hAnsiTheme="minorEastAsia" w:eastAsiaTheme="minorEastAsia" w:cstheme="minorEastAsia"/>
                <w:sz w:val="24"/>
                <w:szCs w:val="24"/>
                <w:lang w:eastAsia="zh-CN"/>
              </w:rPr>
              <w:t>）</w:t>
            </w:r>
          </w:p>
        </w:tc>
        <w:tc>
          <w:tcPr>
            <w:tcW w:w="1693" w:type="dxa"/>
            <w:noWrap w:val="0"/>
            <w:vAlign w:val="center"/>
          </w:tcPr>
          <w:p w14:paraId="3DCDA53E">
            <w:pPr>
              <w:keepNext w:val="0"/>
              <w:keepLines w:val="0"/>
              <w:pageBreakBefore w:val="0"/>
              <w:widowControl w:val="0"/>
              <w:kinsoku/>
              <w:wordWrap/>
              <w:overflowPunct/>
              <w:topLinePunct w:val="0"/>
              <w:bidi w:val="0"/>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报价单价</w:t>
            </w:r>
          </w:p>
          <w:p w14:paraId="3DEBD087">
            <w:pPr>
              <w:keepNext w:val="0"/>
              <w:keepLines w:val="0"/>
              <w:pageBreakBefore w:val="0"/>
              <w:widowControl w:val="0"/>
              <w:kinsoku/>
              <w:wordWrap/>
              <w:overflowPunct/>
              <w:topLinePunct w:val="0"/>
              <w:bidi w:val="0"/>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含税</w:t>
            </w:r>
            <w:r>
              <w:rPr>
                <w:rFonts w:hint="eastAsia" w:asciiTheme="minorEastAsia" w:hAnsiTheme="minorEastAsia" w:eastAsiaTheme="minorEastAsia" w:cstheme="minorEastAsia"/>
                <w:sz w:val="24"/>
                <w:szCs w:val="24"/>
              </w:rPr>
              <w:t>）</w:t>
            </w:r>
          </w:p>
        </w:tc>
        <w:tc>
          <w:tcPr>
            <w:tcW w:w="1612" w:type="dxa"/>
            <w:noWrap w:val="0"/>
            <w:vAlign w:val="center"/>
          </w:tcPr>
          <w:p w14:paraId="13B61436">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报价总价</w:t>
            </w:r>
          </w:p>
          <w:p w14:paraId="7C17CC20">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含税</w:t>
            </w:r>
            <w:r>
              <w:rPr>
                <w:rFonts w:hint="eastAsia" w:asciiTheme="minorEastAsia" w:hAnsiTheme="minorEastAsia" w:eastAsiaTheme="minorEastAsia" w:cstheme="minorEastAsia"/>
                <w:sz w:val="24"/>
                <w:szCs w:val="24"/>
              </w:rPr>
              <w:t>）</w:t>
            </w:r>
          </w:p>
        </w:tc>
        <w:tc>
          <w:tcPr>
            <w:tcW w:w="2535" w:type="dxa"/>
            <w:noWrap w:val="0"/>
            <w:vAlign w:val="center"/>
          </w:tcPr>
          <w:p w14:paraId="75AED881">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21DA85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5" w:hRule="exact"/>
          <w:jc w:val="center"/>
        </w:trPr>
        <w:tc>
          <w:tcPr>
            <w:tcW w:w="804" w:type="dxa"/>
            <w:noWrap w:val="0"/>
            <w:vAlign w:val="center"/>
          </w:tcPr>
          <w:p w14:paraId="0D3C78F7">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rPr>
            </w:pPr>
            <w:r>
              <w:rPr>
                <w:rFonts w:hint="eastAsia" w:ascii="宋体" w:hAnsi="宋体" w:cs="宋体"/>
                <w:sz w:val="24"/>
                <w:szCs w:val="24"/>
              </w:rPr>
              <w:t>1</w:t>
            </w:r>
          </w:p>
        </w:tc>
        <w:tc>
          <w:tcPr>
            <w:tcW w:w="3187" w:type="dxa"/>
            <w:noWrap w:val="0"/>
            <w:vAlign w:val="center"/>
          </w:tcPr>
          <w:p w14:paraId="6DB1FD15">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4"/>
                <w:szCs w:val="24"/>
              </w:rPr>
            </w:pPr>
            <w:r>
              <w:rPr>
                <w:rFonts w:hint="eastAsia"/>
                <w:sz w:val="24"/>
                <w:szCs w:val="24"/>
                <w:lang w:val="en-US" w:eastAsia="zh-CN"/>
              </w:rPr>
              <w:t>三级及以上专项风险评估</w:t>
            </w:r>
          </w:p>
        </w:tc>
        <w:tc>
          <w:tcPr>
            <w:tcW w:w="588" w:type="dxa"/>
            <w:noWrap w:val="0"/>
            <w:vAlign w:val="center"/>
          </w:tcPr>
          <w:p w14:paraId="0858AADE">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color w:val="000000"/>
                <w:sz w:val="24"/>
                <w:szCs w:val="24"/>
              </w:rPr>
            </w:pPr>
            <w:r>
              <w:rPr>
                <w:rFonts w:hint="eastAsia" w:ascii="宋体" w:hAnsi="宋体" w:cs="宋体"/>
                <w:color w:val="000000"/>
                <w:sz w:val="24"/>
                <w:szCs w:val="24"/>
              </w:rPr>
              <w:t>项</w:t>
            </w:r>
          </w:p>
        </w:tc>
        <w:tc>
          <w:tcPr>
            <w:tcW w:w="1025" w:type="dxa"/>
            <w:noWrap w:val="0"/>
            <w:vAlign w:val="center"/>
          </w:tcPr>
          <w:p w14:paraId="170FE92F">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color w:val="000000"/>
                <w:sz w:val="24"/>
                <w:szCs w:val="24"/>
              </w:rPr>
            </w:pPr>
            <w:r>
              <w:rPr>
                <w:rFonts w:hint="eastAsia" w:ascii="宋体" w:hAnsi="宋体" w:cs="宋体"/>
                <w:color w:val="000000"/>
                <w:sz w:val="24"/>
                <w:szCs w:val="24"/>
              </w:rPr>
              <w:t>1</w:t>
            </w:r>
          </w:p>
        </w:tc>
        <w:tc>
          <w:tcPr>
            <w:tcW w:w="1737" w:type="dxa"/>
            <w:noWrap w:val="0"/>
            <w:vAlign w:val="center"/>
          </w:tcPr>
          <w:p w14:paraId="661A78A3">
            <w:pPr>
              <w:keepNext w:val="0"/>
              <w:keepLines w:val="0"/>
              <w:pageBreakBefore w:val="0"/>
              <w:widowControl w:val="0"/>
              <w:kinsoku/>
              <w:wordWrap/>
              <w:overflowPunct/>
              <w:topLinePunct w:val="0"/>
              <w:bidi w:val="0"/>
              <w:snapToGrid/>
              <w:spacing w:line="360" w:lineRule="auto"/>
              <w:ind w:firstLine="0" w:firstLineChar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500000</w:t>
            </w:r>
          </w:p>
        </w:tc>
        <w:tc>
          <w:tcPr>
            <w:tcW w:w="1177" w:type="dxa"/>
            <w:noWrap w:val="0"/>
            <w:vAlign w:val="center"/>
          </w:tcPr>
          <w:p w14:paraId="7FFCB5E1">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 xml:space="preserve">500000 </w:t>
            </w:r>
          </w:p>
        </w:tc>
        <w:tc>
          <w:tcPr>
            <w:tcW w:w="1693" w:type="dxa"/>
            <w:noWrap w:val="0"/>
            <w:vAlign w:val="center"/>
          </w:tcPr>
          <w:p w14:paraId="5E7FED5C">
            <w:pPr>
              <w:keepNext w:val="0"/>
              <w:keepLines w:val="0"/>
              <w:pageBreakBefore w:val="0"/>
              <w:widowControl w:val="0"/>
              <w:kinsoku/>
              <w:wordWrap/>
              <w:overflowPunct/>
              <w:topLinePunct w:val="0"/>
              <w:bidi w:val="0"/>
              <w:snapToGrid/>
              <w:spacing w:line="360" w:lineRule="auto"/>
              <w:ind w:firstLine="0" w:firstLineChars="0"/>
              <w:rPr>
                <w:rFonts w:hint="eastAsia" w:asciiTheme="minorEastAsia" w:hAnsiTheme="minorEastAsia" w:eastAsiaTheme="minorEastAsia" w:cstheme="minorEastAsia"/>
                <w:color w:val="000000"/>
                <w:sz w:val="24"/>
                <w:szCs w:val="24"/>
              </w:rPr>
            </w:pPr>
          </w:p>
        </w:tc>
        <w:tc>
          <w:tcPr>
            <w:tcW w:w="1612" w:type="dxa"/>
            <w:noWrap w:val="0"/>
            <w:vAlign w:val="center"/>
          </w:tcPr>
          <w:p w14:paraId="57BCE511">
            <w:pPr>
              <w:keepNext w:val="0"/>
              <w:keepLines w:val="0"/>
              <w:pageBreakBefore w:val="0"/>
              <w:widowControl w:val="0"/>
              <w:kinsoku/>
              <w:wordWrap/>
              <w:overflowPunct/>
              <w:topLinePunct w:val="0"/>
              <w:bidi w:val="0"/>
              <w:snapToGrid/>
              <w:spacing w:line="360" w:lineRule="auto"/>
              <w:ind w:firstLine="0" w:firstLineChars="0"/>
              <w:rPr>
                <w:rFonts w:hint="eastAsia" w:asciiTheme="minorEastAsia" w:hAnsiTheme="minorEastAsia" w:eastAsiaTheme="minorEastAsia" w:cstheme="minorEastAsia"/>
                <w:color w:val="000000"/>
                <w:sz w:val="24"/>
                <w:szCs w:val="24"/>
              </w:rPr>
            </w:pPr>
          </w:p>
        </w:tc>
        <w:tc>
          <w:tcPr>
            <w:tcW w:w="2535" w:type="dxa"/>
            <w:noWrap w:val="0"/>
            <w:vAlign w:val="center"/>
          </w:tcPr>
          <w:p w14:paraId="73751ABB">
            <w:pPr>
              <w:keepNext w:val="0"/>
              <w:keepLines w:val="0"/>
              <w:pageBreakBefore w:val="0"/>
              <w:widowControl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color w:val="000000"/>
                <w:sz w:val="24"/>
                <w:szCs w:val="24"/>
              </w:rPr>
            </w:pPr>
          </w:p>
        </w:tc>
      </w:tr>
      <w:tr w14:paraId="6C1963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804" w:type="dxa"/>
            <w:noWrap w:val="0"/>
            <w:vAlign w:val="center"/>
          </w:tcPr>
          <w:p w14:paraId="5DD82E9A">
            <w:pPr>
              <w:keepNext w:val="0"/>
              <w:keepLines w:val="0"/>
              <w:pageBreakBefore w:val="0"/>
              <w:widowControl w:val="0"/>
              <w:kinsoku/>
              <w:wordWrap/>
              <w:overflowPunct/>
              <w:topLinePunct w:val="0"/>
              <w:bidi w:val="0"/>
              <w:snapToGrid/>
              <w:spacing w:line="360" w:lineRule="auto"/>
              <w:ind w:firstLine="480"/>
              <w:textAlignment w:val="baseline"/>
              <w:rPr>
                <w:rFonts w:hint="eastAsia" w:asciiTheme="minorEastAsia" w:hAnsiTheme="minorEastAsia" w:eastAsiaTheme="minorEastAsia" w:cstheme="minorEastAsia"/>
                <w:sz w:val="24"/>
                <w:szCs w:val="24"/>
              </w:rPr>
            </w:pPr>
          </w:p>
        </w:tc>
        <w:tc>
          <w:tcPr>
            <w:tcW w:w="3187" w:type="dxa"/>
            <w:noWrap w:val="0"/>
            <w:vAlign w:val="center"/>
          </w:tcPr>
          <w:p w14:paraId="3C8B345D">
            <w:pPr>
              <w:keepNext w:val="0"/>
              <w:keepLines w:val="0"/>
              <w:pageBreakBefore w:val="0"/>
              <w:widowControl w:val="0"/>
              <w:kinsoku/>
              <w:wordWrap/>
              <w:overflowPunct/>
              <w:topLinePunct w:val="0"/>
              <w:bidi w:val="0"/>
              <w:snapToGrid/>
              <w:spacing w:line="36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总计</w:t>
            </w:r>
          </w:p>
        </w:tc>
        <w:tc>
          <w:tcPr>
            <w:tcW w:w="588" w:type="dxa"/>
            <w:noWrap w:val="0"/>
            <w:vAlign w:val="center"/>
          </w:tcPr>
          <w:p w14:paraId="5A91EEAB">
            <w:pPr>
              <w:keepNext w:val="0"/>
              <w:keepLines w:val="0"/>
              <w:pageBreakBefore w:val="0"/>
              <w:widowControl w:val="0"/>
              <w:kinsoku/>
              <w:wordWrap/>
              <w:overflowPunct/>
              <w:topLinePunct w:val="0"/>
              <w:bidi w:val="0"/>
              <w:snapToGrid/>
              <w:spacing w:line="360" w:lineRule="auto"/>
              <w:ind w:firstLine="480"/>
              <w:textAlignment w:val="baseline"/>
              <w:rPr>
                <w:rFonts w:hint="eastAsia" w:asciiTheme="minorEastAsia" w:hAnsiTheme="minorEastAsia" w:eastAsiaTheme="minorEastAsia" w:cstheme="minorEastAsia"/>
                <w:sz w:val="24"/>
                <w:szCs w:val="24"/>
              </w:rPr>
            </w:pPr>
          </w:p>
        </w:tc>
        <w:tc>
          <w:tcPr>
            <w:tcW w:w="1025" w:type="dxa"/>
            <w:noWrap w:val="0"/>
            <w:vAlign w:val="center"/>
          </w:tcPr>
          <w:p w14:paraId="30AB2099">
            <w:pPr>
              <w:keepNext w:val="0"/>
              <w:keepLines w:val="0"/>
              <w:pageBreakBefore w:val="0"/>
              <w:widowControl w:val="0"/>
              <w:kinsoku/>
              <w:wordWrap/>
              <w:overflowPunct/>
              <w:topLinePunct w:val="0"/>
              <w:bidi w:val="0"/>
              <w:snapToGrid/>
              <w:spacing w:line="360" w:lineRule="auto"/>
              <w:ind w:firstLine="480"/>
              <w:textAlignment w:val="baseline"/>
              <w:rPr>
                <w:rFonts w:hint="eastAsia" w:asciiTheme="minorEastAsia" w:hAnsiTheme="minorEastAsia" w:eastAsiaTheme="minorEastAsia" w:cstheme="minorEastAsia"/>
                <w:sz w:val="24"/>
                <w:szCs w:val="24"/>
              </w:rPr>
            </w:pPr>
          </w:p>
        </w:tc>
        <w:tc>
          <w:tcPr>
            <w:tcW w:w="1737" w:type="dxa"/>
            <w:noWrap w:val="0"/>
            <w:vAlign w:val="center"/>
          </w:tcPr>
          <w:p w14:paraId="2E80D873">
            <w:pPr>
              <w:keepNext w:val="0"/>
              <w:keepLines w:val="0"/>
              <w:pageBreakBefore w:val="0"/>
              <w:widowControl w:val="0"/>
              <w:kinsoku/>
              <w:wordWrap/>
              <w:overflowPunct/>
              <w:topLinePunct w:val="0"/>
              <w:bidi w:val="0"/>
              <w:snapToGrid/>
              <w:spacing w:line="360" w:lineRule="auto"/>
              <w:ind w:firstLine="480"/>
              <w:textAlignment w:val="baseline"/>
              <w:rPr>
                <w:rFonts w:hint="eastAsia" w:asciiTheme="minorEastAsia" w:hAnsiTheme="minorEastAsia" w:eastAsiaTheme="minorEastAsia" w:cstheme="minorEastAsia"/>
                <w:sz w:val="24"/>
                <w:szCs w:val="24"/>
              </w:rPr>
            </w:pPr>
          </w:p>
        </w:tc>
        <w:tc>
          <w:tcPr>
            <w:tcW w:w="1177" w:type="dxa"/>
            <w:noWrap w:val="0"/>
            <w:vAlign w:val="center"/>
          </w:tcPr>
          <w:p w14:paraId="762E0538">
            <w:pPr>
              <w:keepNext w:val="0"/>
              <w:keepLines w:val="0"/>
              <w:pageBreakBefore w:val="0"/>
              <w:widowControl w:val="0"/>
              <w:kinsoku/>
              <w:wordWrap/>
              <w:overflowPunct/>
              <w:topLinePunct w:val="0"/>
              <w:bidi w:val="0"/>
              <w:snapToGrid/>
              <w:spacing w:line="360" w:lineRule="auto"/>
              <w:ind w:firstLine="0" w:firstLineChars="0"/>
              <w:jc w:val="center"/>
              <w:textAlignment w:val="baseline"/>
              <w:rPr>
                <w:rFonts w:hint="eastAsia" w:asciiTheme="minorEastAsia" w:hAnsiTheme="minorEastAsia" w:eastAsiaTheme="minorEastAsia" w:cstheme="minorEastAsia"/>
                <w:sz w:val="24"/>
                <w:szCs w:val="24"/>
              </w:rPr>
            </w:pPr>
          </w:p>
        </w:tc>
        <w:tc>
          <w:tcPr>
            <w:tcW w:w="1693" w:type="dxa"/>
            <w:noWrap w:val="0"/>
            <w:vAlign w:val="center"/>
          </w:tcPr>
          <w:p w14:paraId="22573D35">
            <w:pPr>
              <w:keepNext w:val="0"/>
              <w:keepLines w:val="0"/>
              <w:pageBreakBefore w:val="0"/>
              <w:widowControl w:val="0"/>
              <w:kinsoku/>
              <w:wordWrap/>
              <w:overflowPunct/>
              <w:topLinePunct w:val="0"/>
              <w:bidi w:val="0"/>
              <w:snapToGrid/>
              <w:spacing w:line="360" w:lineRule="auto"/>
              <w:ind w:firstLine="480"/>
              <w:jc w:val="center"/>
              <w:textAlignment w:val="baseline"/>
              <w:rPr>
                <w:rFonts w:hint="eastAsia" w:asciiTheme="minorEastAsia" w:hAnsiTheme="minorEastAsia" w:eastAsiaTheme="minorEastAsia" w:cstheme="minorEastAsia"/>
                <w:sz w:val="24"/>
                <w:szCs w:val="24"/>
              </w:rPr>
            </w:pPr>
          </w:p>
        </w:tc>
        <w:tc>
          <w:tcPr>
            <w:tcW w:w="1612" w:type="dxa"/>
            <w:noWrap w:val="0"/>
            <w:vAlign w:val="center"/>
          </w:tcPr>
          <w:p w14:paraId="70127E94">
            <w:pPr>
              <w:keepNext w:val="0"/>
              <w:keepLines w:val="0"/>
              <w:pageBreakBefore w:val="0"/>
              <w:widowControl w:val="0"/>
              <w:kinsoku/>
              <w:wordWrap/>
              <w:overflowPunct/>
              <w:topLinePunct w:val="0"/>
              <w:bidi w:val="0"/>
              <w:snapToGrid/>
              <w:spacing w:line="360" w:lineRule="auto"/>
              <w:ind w:firstLine="480"/>
              <w:jc w:val="center"/>
              <w:textAlignment w:val="baseline"/>
              <w:rPr>
                <w:rFonts w:hint="eastAsia" w:asciiTheme="minorEastAsia" w:hAnsiTheme="minorEastAsia" w:eastAsiaTheme="minorEastAsia" w:cstheme="minorEastAsia"/>
                <w:sz w:val="24"/>
                <w:szCs w:val="24"/>
              </w:rPr>
            </w:pPr>
          </w:p>
        </w:tc>
        <w:tc>
          <w:tcPr>
            <w:tcW w:w="2535" w:type="dxa"/>
            <w:noWrap w:val="0"/>
            <w:vAlign w:val="center"/>
          </w:tcPr>
          <w:p w14:paraId="7693410E">
            <w:pPr>
              <w:keepNext w:val="0"/>
              <w:keepLines w:val="0"/>
              <w:pageBreakBefore w:val="0"/>
              <w:widowControl w:val="0"/>
              <w:kinsoku/>
              <w:wordWrap/>
              <w:overflowPunct/>
              <w:topLinePunct w:val="0"/>
              <w:bidi w:val="0"/>
              <w:snapToGrid/>
              <w:spacing w:line="360" w:lineRule="auto"/>
              <w:ind w:firstLine="480"/>
              <w:textAlignment w:val="baseline"/>
              <w:rPr>
                <w:rFonts w:hint="eastAsia" w:asciiTheme="minorEastAsia" w:hAnsiTheme="minorEastAsia" w:eastAsiaTheme="minorEastAsia" w:cstheme="minorEastAsia"/>
                <w:sz w:val="24"/>
                <w:szCs w:val="24"/>
              </w:rPr>
            </w:pPr>
          </w:p>
        </w:tc>
      </w:tr>
      <w:tr w14:paraId="2394D9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7" w:hRule="atLeast"/>
          <w:jc w:val="center"/>
        </w:trPr>
        <w:tc>
          <w:tcPr>
            <w:tcW w:w="804" w:type="dxa"/>
            <w:noWrap w:val="0"/>
            <w:vAlign w:val="center"/>
          </w:tcPr>
          <w:p w14:paraId="24B8A73D">
            <w:pPr>
              <w:keepNext w:val="0"/>
              <w:keepLines w:val="0"/>
              <w:pageBreakBefore w:val="0"/>
              <w:widowControl w:val="0"/>
              <w:kinsoku/>
              <w:wordWrap/>
              <w:overflowPunct/>
              <w:topLinePunct w:val="0"/>
              <w:bidi w:val="0"/>
              <w:snapToGrid/>
              <w:spacing w:line="360" w:lineRule="auto"/>
              <w:ind w:firstLine="480"/>
              <w:textAlignment w:val="baseline"/>
              <w:rPr>
                <w:rFonts w:hint="eastAsia" w:asciiTheme="minorEastAsia" w:hAnsiTheme="minorEastAsia" w:eastAsiaTheme="minorEastAsia" w:cstheme="minorEastAsia"/>
                <w:sz w:val="24"/>
                <w:szCs w:val="24"/>
              </w:rPr>
            </w:pPr>
          </w:p>
        </w:tc>
        <w:tc>
          <w:tcPr>
            <w:tcW w:w="13554" w:type="dxa"/>
            <w:gridSpan w:val="8"/>
            <w:noWrap w:val="0"/>
            <w:vAlign w:val="center"/>
          </w:tcPr>
          <w:p w14:paraId="440EF9F7">
            <w:pPr>
              <w:keepNext w:val="0"/>
              <w:keepLines w:val="0"/>
              <w:pageBreakBefore w:val="0"/>
              <w:widowControl w:val="0"/>
              <w:kinsoku/>
              <w:wordWrap/>
              <w:overflowPunct/>
              <w:topLinePunct w:val="0"/>
              <w:bidi w:val="0"/>
              <w:snapToGrid/>
              <w:spacing w:line="360" w:lineRule="auto"/>
              <w:ind w:firstLine="0" w:firstLineChars="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备注：</w:t>
            </w:r>
          </w:p>
          <w:p w14:paraId="7C7DB7EF">
            <w:pPr>
              <w:keepNext w:val="0"/>
              <w:keepLines w:val="0"/>
              <w:pageBreakBefore w:val="0"/>
              <w:widowControl w:val="0"/>
              <w:numPr>
                <w:ilvl w:val="0"/>
                <w:numId w:val="0"/>
              </w:numPr>
              <w:kinsoku/>
              <w:wordWrap/>
              <w:overflowPunct/>
              <w:topLinePunct w:val="0"/>
              <w:bidi w:val="0"/>
              <w:snapToGrid/>
              <w:spacing w:line="360" w:lineRule="auto"/>
              <w:ind w:firstLine="480" w:firstLine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sz w:val="24"/>
                <w:szCs w:val="24"/>
              </w:rPr>
              <w:t>表中总价为固定总价，税率为6%，合同执行期间不作任何调整</w:t>
            </w:r>
            <w:r>
              <w:rPr>
                <w:rFonts w:hint="eastAsia" w:asciiTheme="minorEastAsia" w:hAnsiTheme="minorEastAsia" w:eastAsiaTheme="minorEastAsia" w:cstheme="minorEastAsia"/>
                <w:color w:val="auto"/>
                <w:sz w:val="24"/>
                <w:szCs w:val="24"/>
                <w:lang w:eastAsia="zh-CN"/>
              </w:rPr>
              <w:t>。</w:t>
            </w:r>
          </w:p>
          <w:p w14:paraId="42A327CC">
            <w:pPr>
              <w:pStyle w:val="6"/>
              <w:keepNext w:val="0"/>
              <w:keepLines w:val="0"/>
              <w:pageBreakBefore w:val="0"/>
              <w:widowControl w:val="0"/>
              <w:numPr>
                <w:ilvl w:val="0"/>
                <w:numId w:val="0"/>
              </w:numPr>
              <w:kinsoku/>
              <w:wordWrap/>
              <w:overflowPunct/>
              <w:topLinePunct w:val="0"/>
              <w:bidi w:val="0"/>
              <w:snapToGrid/>
              <w:spacing w:line="360" w:lineRule="auto"/>
              <w:ind w:firstLine="480" w:firstLineChars="200"/>
              <w:rPr>
                <w:rFonts w:hint="eastAsia"/>
                <w:color w:val="auto"/>
                <w:sz w:val="24"/>
                <w:szCs w:val="24"/>
              </w:rPr>
            </w:pPr>
            <w:r>
              <w:rPr>
                <w:rFonts w:hint="eastAsia" w:ascii="Times New Roman" w:hAnsi="Times New Roman" w:eastAsia="宋体" w:cs="Times New Roman"/>
                <w:color w:val="auto"/>
                <w:kern w:val="2"/>
                <w:sz w:val="24"/>
                <w:szCs w:val="24"/>
                <w:lang w:val="en-US" w:eastAsia="zh-CN" w:bidi="ar-SA"/>
              </w:rPr>
              <w:t>2、</w:t>
            </w:r>
            <w:r>
              <w:rPr>
                <w:rFonts w:hint="eastAsia"/>
                <w:color w:val="auto"/>
                <w:sz w:val="24"/>
                <w:szCs w:val="24"/>
              </w:rPr>
              <w:t>表中总价为含税综合总价，包括但不限于以下费用：包含咨询服务费、编制费、现场踏勘费用、专家评审费、会务费、</w:t>
            </w:r>
            <w:r>
              <w:rPr>
                <w:rFonts w:hint="eastAsia" w:ascii="宋体" w:hAnsi="宋体" w:cs="宋体"/>
                <w:color w:val="auto"/>
                <w:sz w:val="24"/>
                <w:szCs w:val="24"/>
              </w:rPr>
              <w:t>安全措施费、保险费、规费、管理费、利润</w:t>
            </w:r>
            <w:r>
              <w:rPr>
                <w:rFonts w:hint="eastAsia" w:ascii="宋体" w:hAnsi="宋体" w:cs="宋体"/>
                <w:color w:val="auto"/>
                <w:sz w:val="24"/>
                <w:szCs w:val="24"/>
                <w:lang w:eastAsia="zh-CN"/>
              </w:rPr>
              <w:t>、</w:t>
            </w:r>
            <w:r>
              <w:rPr>
                <w:rFonts w:hint="eastAsia"/>
                <w:color w:val="auto"/>
                <w:sz w:val="24"/>
                <w:szCs w:val="24"/>
              </w:rPr>
              <w:t>税金等，以及合同明示或暗示的所有责任、义务和一般风险。</w:t>
            </w:r>
          </w:p>
          <w:p w14:paraId="7A9C7859">
            <w:pPr>
              <w:pStyle w:val="6"/>
              <w:keepNext w:val="0"/>
              <w:keepLines w:val="0"/>
              <w:pageBreakBefore w:val="0"/>
              <w:widowControl w:val="0"/>
              <w:numPr>
                <w:ilvl w:val="0"/>
                <w:numId w:val="0"/>
              </w:numPr>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宋体" w:hAnsi="宋体" w:cs="宋体"/>
                <w:color w:val="auto"/>
                <w:sz w:val="24"/>
                <w:szCs w:val="24"/>
              </w:rPr>
              <w:t>结合总体风险评估明确的三级以上风险点，采用有充分依据的技术手段，分析存在的安全性问题，编制本项目三级以上安全风险评估报告，提出有效和可行的安全性改善措施和建议。包括现场调研、评估报告的编制、评审、并提交最终成果报告等。</w:t>
            </w:r>
          </w:p>
        </w:tc>
      </w:tr>
    </w:tbl>
    <w:p w14:paraId="65380E44">
      <w:pPr>
        <w:keepNext w:val="0"/>
        <w:keepLines w:val="0"/>
        <w:pageBreakBefore w:val="0"/>
        <w:widowControl w:val="0"/>
        <w:kinsoku/>
        <w:wordWrap/>
        <w:overflowPunct/>
        <w:topLinePunct w:val="0"/>
        <w:bidi w:val="0"/>
        <w:snapToGrid/>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 xml:space="preserve">                                                                    比选申请</w:t>
      </w:r>
      <w:r>
        <w:rPr>
          <w:rFonts w:hint="eastAsia" w:asciiTheme="minorEastAsia" w:hAnsiTheme="minorEastAsia" w:eastAsiaTheme="minorEastAsia" w:cstheme="minorEastAsia"/>
          <w:sz w:val="24"/>
          <w:szCs w:val="24"/>
        </w:rPr>
        <w:t>人（盖单位公章）：</w:t>
      </w:r>
      <w:r>
        <w:rPr>
          <w:rFonts w:hint="eastAsia" w:asciiTheme="minorEastAsia" w:hAnsiTheme="minorEastAsia" w:eastAsiaTheme="minorEastAsia" w:cstheme="minorEastAsia"/>
          <w:b/>
          <w:bCs/>
          <w:sz w:val="24"/>
          <w:szCs w:val="24"/>
        </w:rPr>
        <w:t>___________________</w:t>
      </w:r>
    </w:p>
    <w:p w14:paraId="75569739">
      <w:pPr>
        <w:keepNext w:val="0"/>
        <w:keepLines w:val="0"/>
        <w:pageBreakBefore w:val="0"/>
        <w:widowControl w:val="0"/>
        <w:kinsoku/>
        <w:wordWrap/>
        <w:overflowPunct/>
        <w:topLinePunct w:val="0"/>
        <w:bidi w:val="0"/>
        <w:snapToGrid/>
        <w:spacing w:line="360" w:lineRule="auto"/>
        <w:ind w:left="2520" w:firstLine="6180" w:firstLineChars="2575"/>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法定代表人（或授权代表）：</w:t>
      </w:r>
      <w:r>
        <w:rPr>
          <w:rFonts w:hint="eastAsia" w:asciiTheme="minorEastAsia" w:hAnsiTheme="minorEastAsia" w:eastAsiaTheme="minorEastAsia" w:cstheme="minorEastAsia"/>
          <w:b/>
          <w:bCs/>
          <w:sz w:val="24"/>
          <w:szCs w:val="24"/>
        </w:rPr>
        <w:t>___________________</w:t>
      </w:r>
    </w:p>
    <w:p w14:paraId="45CDFAFB">
      <w:pPr>
        <w:keepNext w:val="0"/>
        <w:keepLines w:val="0"/>
        <w:pageBreakBefore w:val="0"/>
        <w:widowControl w:val="0"/>
        <w:kinsoku/>
        <w:wordWrap/>
        <w:overflowPunct/>
        <w:topLinePunct w:val="0"/>
        <w:bidi w:val="0"/>
        <w:snapToGrid/>
        <w:spacing w:line="360" w:lineRule="auto"/>
        <w:ind w:left="2520" w:firstLine="8100" w:firstLineChars="3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联系电话：___________________</w:t>
      </w:r>
    </w:p>
    <w:p w14:paraId="1062011E">
      <w:pPr>
        <w:keepNext w:val="0"/>
        <w:keepLines w:val="0"/>
        <w:pageBreakBefore w:val="0"/>
        <w:widowControl w:val="0"/>
        <w:kinsoku/>
        <w:wordWrap/>
        <w:overflowPunct/>
        <w:topLinePunct w:val="0"/>
        <w:bidi w:val="0"/>
        <w:snapToGrid/>
        <w:spacing w:line="360" w:lineRule="auto"/>
        <w:ind w:left="2520" w:firstLine="8580" w:firstLineChars="3575"/>
        <w:rPr>
          <w:rFonts w:hint="eastAsia" w:asciiTheme="minorEastAsia" w:hAnsiTheme="minorEastAsia" w:eastAsiaTheme="minorEastAsia" w:cstheme="minorEastAsia"/>
          <w:sz w:val="24"/>
          <w:szCs w:val="24"/>
        </w:rPr>
        <w:sectPr>
          <w:footerReference r:id="rId10" w:type="default"/>
          <w:pgSz w:w="16838" w:h="11906" w:orient="landscape"/>
          <w:pgMar w:top="1134" w:right="1134" w:bottom="1134" w:left="1134" w:header="794" w:footer="794"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D004F7D">
      <w:pPr>
        <w:spacing w:line="440" w:lineRule="exact"/>
        <w:ind w:firstLine="0" w:firstLineChars="0"/>
        <w:jc w:val="center"/>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七、业绩证明资料</w:t>
      </w:r>
    </w:p>
    <w:p w14:paraId="21176D2F">
      <w:pPr>
        <w:rPr>
          <w:rFonts w:hint="eastAsia"/>
        </w:rPr>
      </w:pPr>
      <w:r>
        <w:rPr>
          <w:rFonts w:hint="eastAsia"/>
        </w:rPr>
        <w:br w:type="page"/>
      </w:r>
    </w:p>
    <w:p w14:paraId="7781E94C">
      <w:pPr>
        <w:pStyle w:val="2"/>
        <w:rPr>
          <w:rFonts w:hint="eastAsia"/>
        </w:rPr>
        <w:sectPr>
          <w:pgSz w:w="11906" w:h="16838"/>
          <w:pgMar w:top="1134" w:right="1134" w:bottom="1134" w:left="1134" w:header="794" w:footer="794" w:gutter="0"/>
          <w:pgBorders>
            <w:top w:val="none" w:sz="0" w:space="0"/>
            <w:left w:val="none" w:sz="0" w:space="0"/>
            <w:bottom w:val="none" w:sz="0" w:space="0"/>
            <w:right w:val="none" w:sz="0" w:space="0"/>
          </w:pgBorders>
          <w:pgNumType w:fmt="decimal"/>
          <w:cols w:space="720" w:num="1"/>
          <w:docGrid w:type="lines" w:linePitch="312" w:charSpace="0"/>
        </w:sectPr>
      </w:pPr>
    </w:p>
    <w:p w14:paraId="37E17028">
      <w:pPr>
        <w:spacing w:line="440" w:lineRule="exact"/>
        <w:ind w:firstLine="0" w:firstLineChars="0"/>
        <w:jc w:val="center"/>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八、其他</w:t>
      </w:r>
    </w:p>
    <w:p w14:paraId="0A3C9A91">
      <w:pPr>
        <w:bidi w:val="0"/>
        <w:rPr>
          <w:rFonts w:hint="eastAsia" w:ascii="Times New Roman" w:hAnsi="Times New Roman" w:eastAsia="宋体" w:cs="Times New Roman"/>
          <w:kern w:val="2"/>
          <w:sz w:val="21"/>
          <w:lang w:val="en-US" w:eastAsia="zh-CN" w:bidi="ar-SA"/>
        </w:rPr>
      </w:pPr>
    </w:p>
    <w:p w14:paraId="0C7ABAD2">
      <w:pPr>
        <w:bidi w:val="0"/>
        <w:rPr>
          <w:rFonts w:hint="eastAsia"/>
          <w:lang w:val="en-US" w:eastAsia="zh-CN"/>
        </w:rPr>
      </w:pPr>
    </w:p>
    <w:p w14:paraId="0EF88CDE">
      <w:pPr>
        <w:bidi w:val="0"/>
        <w:rPr>
          <w:rFonts w:hint="eastAsia"/>
          <w:lang w:val="en-US" w:eastAsia="zh-CN"/>
        </w:rPr>
      </w:pPr>
    </w:p>
    <w:p w14:paraId="25F41D82">
      <w:pPr>
        <w:bidi w:val="0"/>
        <w:rPr>
          <w:rFonts w:hint="eastAsia"/>
          <w:lang w:val="en-US" w:eastAsia="zh-CN"/>
        </w:rPr>
      </w:pPr>
    </w:p>
    <w:p w14:paraId="376C7C4A">
      <w:pPr>
        <w:bidi w:val="0"/>
        <w:rPr>
          <w:rFonts w:hint="eastAsia"/>
          <w:lang w:val="en-US" w:eastAsia="zh-CN"/>
        </w:rPr>
      </w:pPr>
    </w:p>
    <w:p w14:paraId="11F6B73D">
      <w:pPr>
        <w:bidi w:val="0"/>
        <w:rPr>
          <w:rFonts w:hint="eastAsia"/>
          <w:lang w:val="en-US" w:eastAsia="zh-CN"/>
        </w:rPr>
      </w:pPr>
    </w:p>
    <w:p w14:paraId="44F5B89B">
      <w:pPr>
        <w:bidi w:val="0"/>
        <w:rPr>
          <w:rFonts w:hint="eastAsia"/>
          <w:lang w:val="en-US" w:eastAsia="zh-CN"/>
        </w:rPr>
      </w:pPr>
    </w:p>
    <w:p w14:paraId="3249CC36">
      <w:pPr>
        <w:bidi w:val="0"/>
        <w:rPr>
          <w:rFonts w:hint="eastAsia"/>
          <w:lang w:val="en-US" w:eastAsia="zh-CN"/>
        </w:rPr>
      </w:pPr>
    </w:p>
    <w:p w14:paraId="751BE737">
      <w:pPr>
        <w:bidi w:val="0"/>
        <w:rPr>
          <w:rFonts w:hint="eastAsia"/>
          <w:lang w:val="en-US" w:eastAsia="zh-CN"/>
        </w:rPr>
      </w:pPr>
    </w:p>
    <w:p w14:paraId="2747E759">
      <w:pPr>
        <w:bidi w:val="0"/>
        <w:rPr>
          <w:rFonts w:hint="eastAsia"/>
          <w:lang w:val="en-US" w:eastAsia="zh-CN"/>
        </w:rPr>
      </w:pPr>
    </w:p>
    <w:p w14:paraId="5E75147D">
      <w:pPr>
        <w:bidi w:val="0"/>
        <w:rPr>
          <w:rFonts w:hint="eastAsia"/>
          <w:lang w:val="en-US" w:eastAsia="zh-CN"/>
        </w:rPr>
      </w:pPr>
    </w:p>
    <w:p w14:paraId="1C77A31F">
      <w:pPr>
        <w:bidi w:val="0"/>
        <w:rPr>
          <w:rFonts w:hint="eastAsia"/>
          <w:lang w:val="en-US" w:eastAsia="zh-CN"/>
        </w:rPr>
      </w:pPr>
    </w:p>
    <w:p w14:paraId="2209BB64">
      <w:pPr>
        <w:bidi w:val="0"/>
        <w:rPr>
          <w:rFonts w:hint="eastAsia"/>
          <w:lang w:val="en-US" w:eastAsia="zh-CN"/>
        </w:rPr>
      </w:pPr>
    </w:p>
    <w:p w14:paraId="74735D7A">
      <w:pPr>
        <w:bidi w:val="0"/>
        <w:rPr>
          <w:rFonts w:hint="eastAsia"/>
          <w:lang w:val="en-US" w:eastAsia="zh-CN"/>
        </w:rPr>
      </w:pPr>
    </w:p>
    <w:p w14:paraId="162A4F24">
      <w:pPr>
        <w:bidi w:val="0"/>
        <w:rPr>
          <w:rFonts w:hint="eastAsia"/>
          <w:lang w:val="en-US" w:eastAsia="zh-CN"/>
        </w:rPr>
      </w:pPr>
    </w:p>
    <w:p w14:paraId="59862348">
      <w:pPr>
        <w:bidi w:val="0"/>
        <w:rPr>
          <w:rFonts w:hint="eastAsia"/>
          <w:lang w:val="en-US" w:eastAsia="zh-CN"/>
        </w:rPr>
      </w:pPr>
    </w:p>
    <w:p w14:paraId="6C5B908A">
      <w:pPr>
        <w:bidi w:val="0"/>
        <w:rPr>
          <w:rFonts w:hint="eastAsia"/>
          <w:lang w:val="en-US" w:eastAsia="zh-CN"/>
        </w:rPr>
      </w:pPr>
    </w:p>
    <w:p w14:paraId="3DABBF5D">
      <w:pPr>
        <w:bidi w:val="0"/>
        <w:rPr>
          <w:rFonts w:hint="eastAsia"/>
          <w:lang w:val="en-US" w:eastAsia="zh-CN"/>
        </w:rPr>
      </w:pPr>
    </w:p>
    <w:p w14:paraId="3EB477F2">
      <w:pPr>
        <w:bidi w:val="0"/>
        <w:rPr>
          <w:rFonts w:hint="eastAsia"/>
          <w:lang w:val="en-US" w:eastAsia="zh-CN"/>
        </w:rPr>
      </w:pPr>
    </w:p>
    <w:p w14:paraId="0D0E1CB4">
      <w:pPr>
        <w:bidi w:val="0"/>
        <w:rPr>
          <w:rFonts w:hint="eastAsia"/>
          <w:lang w:val="en-US" w:eastAsia="zh-CN"/>
        </w:rPr>
      </w:pPr>
    </w:p>
    <w:p w14:paraId="323AB308">
      <w:pPr>
        <w:bidi w:val="0"/>
        <w:rPr>
          <w:rFonts w:hint="eastAsia"/>
          <w:lang w:val="en-US" w:eastAsia="zh-CN"/>
        </w:rPr>
      </w:pPr>
    </w:p>
    <w:p w14:paraId="211CD54C">
      <w:pPr>
        <w:bidi w:val="0"/>
        <w:rPr>
          <w:rFonts w:hint="eastAsia"/>
          <w:lang w:val="en-US" w:eastAsia="zh-CN"/>
        </w:rPr>
      </w:pPr>
    </w:p>
    <w:p w14:paraId="4FE9A68E">
      <w:pPr>
        <w:bidi w:val="0"/>
        <w:rPr>
          <w:rFonts w:hint="eastAsia"/>
          <w:lang w:val="en-US" w:eastAsia="zh-CN"/>
        </w:rPr>
      </w:pPr>
    </w:p>
    <w:p w14:paraId="1ED67FC0">
      <w:pPr>
        <w:bidi w:val="0"/>
        <w:rPr>
          <w:rFonts w:hint="eastAsia"/>
          <w:lang w:val="en-US" w:eastAsia="zh-CN"/>
        </w:rPr>
      </w:pPr>
    </w:p>
    <w:p w14:paraId="4E86A24B">
      <w:pPr>
        <w:bidi w:val="0"/>
        <w:rPr>
          <w:rFonts w:hint="eastAsia"/>
          <w:lang w:val="en-US" w:eastAsia="zh-CN"/>
        </w:rPr>
      </w:pPr>
    </w:p>
    <w:p w14:paraId="7957C83D">
      <w:pPr>
        <w:bidi w:val="0"/>
        <w:rPr>
          <w:rFonts w:hint="eastAsia"/>
          <w:lang w:val="en-US" w:eastAsia="zh-CN"/>
        </w:rPr>
      </w:pPr>
    </w:p>
    <w:p w14:paraId="0417BE12">
      <w:pPr>
        <w:bidi w:val="0"/>
        <w:rPr>
          <w:rFonts w:hint="eastAsia"/>
          <w:lang w:val="en-US" w:eastAsia="zh-CN"/>
        </w:rPr>
      </w:pPr>
    </w:p>
    <w:p w14:paraId="2ECB0178">
      <w:pPr>
        <w:bidi w:val="0"/>
        <w:rPr>
          <w:rFonts w:hint="eastAsia"/>
          <w:lang w:val="en-US" w:eastAsia="zh-CN"/>
        </w:rPr>
      </w:pPr>
    </w:p>
    <w:p w14:paraId="4A8B8A07">
      <w:pPr>
        <w:bidi w:val="0"/>
        <w:rPr>
          <w:rFonts w:hint="eastAsia"/>
          <w:lang w:val="en-US" w:eastAsia="zh-CN"/>
        </w:rPr>
      </w:pPr>
    </w:p>
    <w:p w14:paraId="75158CF3">
      <w:pPr>
        <w:bidi w:val="0"/>
        <w:rPr>
          <w:rFonts w:hint="eastAsia"/>
          <w:lang w:val="en-US" w:eastAsia="zh-CN"/>
        </w:rPr>
      </w:pPr>
    </w:p>
    <w:p w14:paraId="6F43F4C0">
      <w:pPr>
        <w:bidi w:val="0"/>
        <w:rPr>
          <w:rFonts w:hint="eastAsia"/>
          <w:lang w:val="en-US" w:eastAsia="zh-CN"/>
        </w:rPr>
      </w:pPr>
    </w:p>
    <w:p w14:paraId="1C067327">
      <w:pPr>
        <w:bidi w:val="0"/>
        <w:rPr>
          <w:rFonts w:hint="eastAsia"/>
          <w:lang w:val="en-US" w:eastAsia="zh-CN"/>
        </w:rPr>
      </w:pPr>
    </w:p>
    <w:p w14:paraId="577E956E">
      <w:pPr>
        <w:bidi w:val="0"/>
        <w:rPr>
          <w:rFonts w:hint="eastAsia"/>
          <w:lang w:val="en-US" w:eastAsia="zh-CN"/>
        </w:rPr>
      </w:pPr>
    </w:p>
    <w:p w14:paraId="39D40352">
      <w:pPr>
        <w:bidi w:val="0"/>
        <w:rPr>
          <w:rFonts w:hint="eastAsia"/>
          <w:lang w:val="en-US" w:eastAsia="zh-CN"/>
        </w:rPr>
      </w:pPr>
    </w:p>
    <w:sectPr>
      <w:pgSz w:w="11906" w:h="16838"/>
      <w:pgMar w:top="1417" w:right="1361" w:bottom="1417" w:left="136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2FE2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849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D25AA">
    <w:pPr>
      <w:pStyle w:val="9"/>
      <w:pBdr>
        <w:top w:val="thickThinSmallGap" w:color="9F6559" w:sz="24" w:space="1"/>
        <w:left w:val="none" w:color="auto" w:sz="0" w:space="4"/>
        <w:right w:val="none" w:color="auto" w:sz="0" w:space="4"/>
      </w:pBdr>
      <w:wordWrap/>
      <w:topLinePunct w:val="0"/>
      <w:spacing w:line="240" w:lineRule="auto"/>
      <w:ind w:firstLine="0" w:firstLineChars="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99490" cy="1562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99490" cy="156210"/>
                      </a:xfrm>
                      <a:prstGeom prst="rect">
                        <a:avLst/>
                      </a:prstGeom>
                      <a:noFill/>
                      <a:ln>
                        <a:noFill/>
                      </a:ln>
                    </wps:spPr>
                    <wps:txbx>
                      <w:txbxContent>
                        <w:p w14:paraId="0ADDAFAD">
                          <w:pPr>
                            <w:pStyle w:val="9"/>
                            <w:wordWrap/>
                            <w:topLinePunct w:val="0"/>
                            <w:spacing w:line="240" w:lineRule="auto"/>
                            <w:ind w:firstLine="0" w:firstLineChars="0"/>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页 共 </w:t>
                          </w:r>
                          <w:r>
                            <w:rPr>
                              <w:rFonts w:hint="eastAsia"/>
                              <w:b/>
                              <w:bCs/>
                              <w:lang w:val="en-US" w:eastAsia="zh-CN"/>
                            </w:rPr>
                            <w:t xml:space="preserve">25 </w:t>
                          </w:r>
                          <w:r>
                            <w:rPr>
                              <w:b/>
                              <w:bCs/>
                            </w:rPr>
                            <w:t>页</w:t>
                          </w:r>
                        </w:p>
                      </w:txbxContent>
                    </wps:txbx>
                    <wps:bodyPr lIns="0" tIns="0" rIns="0" bIns="0" upright="0"/>
                  </wps:wsp>
                </a:graphicData>
              </a:graphic>
            </wp:anchor>
          </w:drawing>
        </mc:Choice>
        <mc:Fallback>
          <w:pict>
            <v:shape id="_x0000_s1026" o:spid="_x0000_s1026" o:spt="202" type="#_x0000_t202" style="position:absolute;left:0pt;margin-top:0pt;height:12.3pt;width:78.7pt;mso-position-horizontal:center;mso-position-horizontal-relative:margin;z-index:251659264;mso-width-relative:page;mso-height-relative:page;" filled="f" stroked="f" coordsize="21600,21600" o:gfxdata="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HKojDUAAAABAEAAA8AAAAAAAAAAQAgAAAAIgAAAGRycy9kb3ducmV2LnhtbFBLAQIUABQA&#10;AAAIAIdO4kDPYOl8uwEAAHEDAAAOAAAAAAAAAAEAIAAAACMBAABkcnMvZTJvRG9jLnhtbFBLBQYA&#10;AAAABgAGAFkBAABQBQAAAAA=&#10;">
              <v:fill on="f" focussize="0,0"/>
              <v:stroke on="f"/>
              <v:imagedata o:title=""/>
              <o:lock v:ext="edit" aspectratio="f"/>
              <v:textbox inset="0mm,0mm,0mm,0mm">
                <w:txbxContent>
                  <w:p w14:paraId="0ADDAFAD">
                    <w:pPr>
                      <w:pStyle w:val="9"/>
                      <w:wordWrap/>
                      <w:topLinePunct w:val="0"/>
                      <w:spacing w:line="240" w:lineRule="auto"/>
                      <w:ind w:firstLine="0" w:firstLineChars="0"/>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页 共 </w:t>
                    </w:r>
                    <w:r>
                      <w:rPr>
                        <w:rFonts w:hint="eastAsia"/>
                        <w:b/>
                        <w:bCs/>
                        <w:lang w:val="en-US" w:eastAsia="zh-CN"/>
                      </w:rPr>
                      <w:t xml:space="preserve">25 </w:t>
                    </w:r>
                    <w:r>
                      <w:rPr>
                        <w:b/>
                        <w:bCs/>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10C7E">
    <w:pPr>
      <w:pStyle w:val="9"/>
      <w:pBdr>
        <w:top w:val="thickThinSmallGap" w:color="9F6559" w:sz="24" w:space="1"/>
        <w:left w:val="none" w:color="auto" w:sz="0" w:space="4"/>
        <w:right w:val="none" w:color="auto" w:sz="0" w:space="4"/>
      </w:pBdr>
      <w:tabs>
        <w:tab w:val="center" w:pos="4879"/>
        <w:tab w:val="left" w:pos="8300"/>
      </w:tabs>
      <w:wordWrap/>
      <w:topLinePunct w:val="0"/>
      <w:spacing w:line="240" w:lineRule="auto"/>
      <w:ind w:firstLine="0" w:firstLineChars="0"/>
      <w:jc w:val="lef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46150"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46150" cy="147955"/>
                      </a:xfrm>
                      <a:prstGeom prst="rect">
                        <a:avLst/>
                      </a:prstGeom>
                      <a:noFill/>
                      <a:ln>
                        <a:noFill/>
                      </a:ln>
                    </wps:spPr>
                    <wps:txbx>
                      <w:txbxContent>
                        <w:p w14:paraId="574C9861">
                          <w:pPr>
                            <w:pStyle w:val="9"/>
                            <w:wordWrap/>
                            <w:topLinePunct w:val="0"/>
                            <w:spacing w:line="240" w:lineRule="auto"/>
                            <w:ind w:firstLine="0" w:firstLineChars="0"/>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24</w:t>
                          </w:r>
                          <w:r>
                            <w:rPr>
                              <w:b/>
                              <w:bCs/>
                            </w:rPr>
                            <w:fldChar w:fldCharType="end"/>
                          </w:r>
                          <w:r>
                            <w:rPr>
                              <w:b/>
                              <w:bCs/>
                            </w:rPr>
                            <w:t xml:space="preserve"> 页 共 </w:t>
                          </w:r>
                          <w:r>
                            <w:rPr>
                              <w:rFonts w:hint="eastAsia"/>
                              <w:b/>
                              <w:bCs/>
                              <w:lang w:val="en-US" w:eastAsia="zh-CN"/>
                            </w:rPr>
                            <w:t>25</w:t>
                          </w:r>
                          <w:r>
                            <w:rPr>
                              <w:b/>
                              <w:bCs/>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74.5pt;mso-position-horizontal:center;mso-position-horizontal-relative:margin;mso-wrap-style:none;z-index:251660288;mso-width-relative:page;mso-height-relative:page;" filled="f" stroked="f" coordsize="21600,21600" o:gfxdata="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DTevT0gAAAAQBAAAPAAAAAAAAAAEAIAAAACIAAABkcnMvZG93&#10;bnJldi54bWxQSwECFAAUAAAACACHTuJAheprN80BAACXAwAADgAAAAAAAAABACAAAAAhAQAAZHJz&#10;L2Uyb0RvYy54bWxQSwUGAAAAAAYABgBZAQAAYAUAAAAA&#10;">
              <v:fill on="f" focussize="0,0"/>
              <v:stroke on="f"/>
              <v:imagedata o:title=""/>
              <o:lock v:ext="edit" aspectratio="f"/>
              <v:textbox inset="0mm,0mm,0mm,0mm" style="mso-fit-shape-to-text:t;">
                <w:txbxContent>
                  <w:p w14:paraId="574C9861">
                    <w:pPr>
                      <w:pStyle w:val="9"/>
                      <w:wordWrap/>
                      <w:topLinePunct w:val="0"/>
                      <w:spacing w:line="240" w:lineRule="auto"/>
                      <w:ind w:firstLine="0" w:firstLineChars="0"/>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24</w:t>
                    </w:r>
                    <w:r>
                      <w:rPr>
                        <w:b/>
                        <w:bCs/>
                      </w:rPr>
                      <w:fldChar w:fldCharType="end"/>
                    </w:r>
                    <w:r>
                      <w:rPr>
                        <w:b/>
                        <w:bCs/>
                      </w:rPr>
                      <w:t xml:space="preserve"> 页 共 </w:t>
                    </w:r>
                    <w:r>
                      <w:rPr>
                        <w:rFonts w:hint="eastAsia"/>
                        <w:b/>
                        <w:bCs/>
                        <w:lang w:val="en-US" w:eastAsia="zh-CN"/>
                      </w:rPr>
                      <w:t>25</w:t>
                    </w:r>
                    <w:r>
                      <w:rPr>
                        <w:b/>
                        <w:bCs/>
                      </w:rPr>
                      <w:t xml:space="preserve"> 页</w:t>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3072">
    <w:pPr>
      <w:pStyle w:val="10"/>
      <w:pBdr>
        <w:bottom w:val="none" w:color="auto" w:sz="0" w:space="0"/>
      </w:pBd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EDDA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24EDDA0">
                    <w:pPr>
                      <w:pStyle w:val="10"/>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F8B0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006B">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5A42D">
    <w:pPr>
      <w:pStyle w:val="10"/>
      <w:pBdr>
        <w:bottom w:val="thinThickSmallGap" w:color="9F6559" w:sz="24" w:space="1"/>
      </w:pBdr>
      <w:wordWrap/>
      <w:topLinePunct w:val="0"/>
      <w:adjustRightInd w:val="0"/>
      <w:snapToGrid/>
      <w:ind w:firstLine="0" w:firstLineChars="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C76C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5C76C3">
                    <w:pPr>
                      <w:pStyle w:val="10"/>
                    </w:pPr>
                    <w:r>
                      <w:fldChar w:fldCharType="begin"/>
                    </w:r>
                    <w:r>
                      <w:instrText xml:space="preserve"> PAGE  \* MERGEFORMAT </w:instrText>
                    </w:r>
                    <w:r>
                      <w:fldChar w:fldCharType="separate"/>
                    </w:r>
                    <w:r>
                      <w:t>1</w:t>
                    </w:r>
                    <w:r>
                      <w:fldChar w:fldCharType="end"/>
                    </w:r>
                  </w:p>
                </w:txbxContent>
              </v:textbox>
            </v:shape>
          </w:pict>
        </mc:Fallback>
      </mc:AlternateContent>
    </w:r>
    <w:r>
      <w:drawing>
        <wp:inline distT="0" distB="0" distL="114300" distR="114300">
          <wp:extent cx="192405" cy="96520"/>
          <wp:effectExtent l="0" t="0" r="17145" b="17780"/>
          <wp:docPr id="2" name="图片 1"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司徽"/>
                  <pic:cNvPicPr>
                    <a:picLocks noChangeAspect="1"/>
                  </pic:cNvPicPr>
                </pic:nvPicPr>
                <pic:blipFill>
                  <a:blip r:embed="rId1"/>
                  <a:stretch>
                    <a:fillRect/>
                  </a:stretch>
                </pic:blipFill>
                <pic:spPr>
                  <a:xfrm>
                    <a:off x="0" y="0"/>
                    <a:ext cx="192405" cy="96520"/>
                  </a:xfrm>
                  <a:prstGeom prst="rect">
                    <a:avLst/>
                  </a:prstGeom>
                  <a:noFill/>
                  <a:ln>
                    <a:noFill/>
                  </a:ln>
                </pic:spPr>
              </pic:pic>
            </a:graphicData>
          </a:graphic>
        </wp:inline>
      </w:drawing>
    </w:r>
    <w:r>
      <w:rPr>
        <w:rFonts w:hint="eastAsia"/>
      </w:rPr>
      <w:t>重庆</w:t>
    </w:r>
    <w:r>
      <w:rPr>
        <w:rFonts w:hint="eastAsia"/>
        <w:lang w:val="en-US" w:eastAsia="zh-CN"/>
      </w:rPr>
      <w:t>公路养护工程（集团）有限公司</w:t>
    </w:r>
    <w:r>
      <w:rPr>
        <w:rFonts w:hint="eastAsia"/>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2FC41"/>
    <w:multiLevelType w:val="singleLevel"/>
    <w:tmpl w:val="9752FC41"/>
    <w:lvl w:ilvl="0" w:tentative="0">
      <w:start w:val="1"/>
      <w:numFmt w:val="decimalFullWidth"/>
      <w:suff w:val="nothing"/>
      <w:lvlText w:val="%1、"/>
      <w:lvlJc w:val="left"/>
      <w:pPr>
        <w:ind w:left="0" w:firstLine="420"/>
      </w:pPr>
      <w:rPr>
        <w:rFonts w:hint="eastAsia" w:ascii="宋体" w:hAnsi="宋体" w:eastAsia="宋体" w:cstheme="minorEastAsia"/>
        <w:sz w:val="24"/>
        <w:szCs w:val="24"/>
      </w:rPr>
    </w:lvl>
  </w:abstractNum>
  <w:abstractNum w:abstractNumId="1">
    <w:nsid w:val="C188825D"/>
    <w:multiLevelType w:val="singleLevel"/>
    <w:tmpl w:val="C188825D"/>
    <w:lvl w:ilvl="0" w:tentative="0">
      <w:start w:val="3"/>
      <w:numFmt w:val="chineseCounting"/>
      <w:suff w:val="nothing"/>
      <w:lvlText w:val="%1、"/>
      <w:lvlJc w:val="left"/>
      <w:rPr>
        <w:rFonts w:hint="eastAsia"/>
      </w:rPr>
    </w:lvl>
  </w:abstractNum>
  <w:abstractNum w:abstractNumId="2">
    <w:nsid w:val="F78763BC"/>
    <w:multiLevelType w:val="singleLevel"/>
    <w:tmpl w:val="F78763BC"/>
    <w:lvl w:ilvl="0" w:tentative="0">
      <w:start w:val="1"/>
      <w:numFmt w:val="decimal"/>
      <w:suff w:val="nothing"/>
      <w:lvlText w:val="%1、"/>
      <w:lvlJc w:val="left"/>
      <w:pPr>
        <w:ind w:left="0" w:firstLine="420"/>
      </w:pPr>
      <w:rPr>
        <w:rFonts w:hint="default" w:ascii="宋体" w:hAnsi="宋体" w:eastAsia="宋体" w:cstheme="minorEastAsia"/>
        <w:color w:val="auto"/>
        <w:sz w:val="24"/>
        <w:szCs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alignBordersAndEdg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ZGNlYzMzNWFjNjRiMzA1ZWRiMThjNzIwNGM5ODAifQ=="/>
  </w:docVars>
  <w:rsids>
    <w:rsidRoot w:val="10FC0468"/>
    <w:rsid w:val="008F4537"/>
    <w:rsid w:val="02AC10B5"/>
    <w:rsid w:val="045F303F"/>
    <w:rsid w:val="090806BD"/>
    <w:rsid w:val="10FC0468"/>
    <w:rsid w:val="1414255A"/>
    <w:rsid w:val="152C1B6C"/>
    <w:rsid w:val="17C62B67"/>
    <w:rsid w:val="17D557AB"/>
    <w:rsid w:val="1C427968"/>
    <w:rsid w:val="1CC34F9C"/>
    <w:rsid w:val="1F336887"/>
    <w:rsid w:val="27702138"/>
    <w:rsid w:val="2BDB64CD"/>
    <w:rsid w:val="2FDB2936"/>
    <w:rsid w:val="34947348"/>
    <w:rsid w:val="34EE7F1F"/>
    <w:rsid w:val="352B1652"/>
    <w:rsid w:val="36451E65"/>
    <w:rsid w:val="43111DD4"/>
    <w:rsid w:val="489372D3"/>
    <w:rsid w:val="4AEC5C79"/>
    <w:rsid w:val="4E682F12"/>
    <w:rsid w:val="4EA31E0F"/>
    <w:rsid w:val="51F13DCF"/>
    <w:rsid w:val="58EA4841"/>
    <w:rsid w:val="58EC3EDD"/>
    <w:rsid w:val="600956D4"/>
    <w:rsid w:val="61837736"/>
    <w:rsid w:val="63565A34"/>
    <w:rsid w:val="6D373970"/>
    <w:rsid w:val="76FD0CCD"/>
    <w:rsid w:val="7B6B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Normal Indent"/>
    <w:basedOn w:val="1"/>
    <w:next w:val="1"/>
    <w:qFormat/>
    <w:uiPriority w:val="0"/>
    <w:pPr>
      <w:adjustRightInd w:val="0"/>
      <w:snapToGrid w:val="0"/>
      <w:spacing w:line="360" w:lineRule="auto"/>
      <w:ind w:firstLine="420"/>
    </w:pPr>
    <w:rPr>
      <w:sz w:val="24"/>
    </w:rPr>
  </w:style>
  <w:style w:type="paragraph" w:styleId="5">
    <w:name w:val="annotation text"/>
    <w:basedOn w:val="1"/>
    <w:qFormat/>
    <w:uiPriority w:val="0"/>
    <w:pPr>
      <w:jc w:val="left"/>
    </w:pPr>
  </w:style>
  <w:style w:type="paragraph" w:styleId="6">
    <w:name w:val="Body Text"/>
    <w:basedOn w:val="1"/>
    <w:next w:val="1"/>
    <w:qFormat/>
    <w:uiPriority w:val="0"/>
    <w:pPr>
      <w:spacing w:after="120" w:afterLines="0"/>
    </w:pPr>
  </w:style>
  <w:style w:type="paragraph" w:styleId="7">
    <w:name w:val="Body Text Indent"/>
    <w:basedOn w:val="1"/>
    <w:semiHidden/>
    <w:qFormat/>
    <w:uiPriority w:val="0"/>
    <w:pPr>
      <w:widowControl/>
      <w:ind w:firstLine="600"/>
    </w:pPr>
    <w:rPr>
      <w:rFonts w:ascii="黑体" w:eastAsia="黑体"/>
      <w:kern w:val="0"/>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rFonts w:ascii="Calibri" w:hAnsi="Calibri"/>
      <w:b/>
      <w:bCs/>
      <w:caps/>
      <w:sz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无间隔1"/>
    <w:qFormat/>
    <w:uiPriority w:val="1"/>
    <w:pPr>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vertOverflow="overflow" horzOverflow="overflow" vert="horz" wrap="none" lIns="0" tIns="0" rIns="0" bIns="0" numCol="1" spcCol="0" rtlCol="0" fromWordArt="0" anchor="t" anchorCtr="0" forceAA="0" upright="0" compatLnSpc="1">
        <a:sp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10589</Words>
  <Characters>11054</Characters>
  <Lines>0</Lines>
  <Paragraphs>0</Paragraphs>
  <TotalTime>17</TotalTime>
  <ScaleCrop>false</ScaleCrop>
  <LinksUpToDate>false</LinksUpToDate>
  <CharactersWithSpaces>12088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2026-01-12T04:47:00Z</dcterms:created>
  <dc:creator>YY</dc:creator>
  <cp:lastModifiedBy>YY</cp:lastModifiedBy>
  <dcterms:modified xsi:type="dcterms:W3CDTF">2026-01-22T09:27:25Z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54A21AEA839247998E663B2E3DB28824_13</vt:lpwstr>
  </property>
  <property fmtid="{D5CDD505-2E9C-101B-9397-08002B2CF9AE}" pid="4" name="KSOTemplateDocerSaveRecord">
    <vt:lpwstr>eyJoZGlkIjoiYTdlMDE5N2JhNDRiYzYxOGY2MzU2OTRiN2NhODJhYzYiLCJ1c2VySWQiOiIyNjQ2MzYzMDMifQ==</vt:lpwstr>
  </property>
</Properties>
</file>