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2B3C1">
      <w:pPr>
        <w:spacing w:line="360" w:lineRule="auto"/>
        <w:jc w:val="center"/>
        <w:rPr>
          <w:rFonts w:hint="eastAsia" w:ascii="方正小标宋_GBK" w:hAnsi="黑体" w:eastAsia="方正小标宋_GBK" w:cs="宋体"/>
          <w:b/>
          <w:spacing w:val="20"/>
          <w:kern w:val="0"/>
          <w:sz w:val="44"/>
          <w:szCs w:val="44"/>
          <w:lang w:bidi="zh-CN"/>
        </w:rPr>
      </w:pPr>
      <w:r>
        <w:rPr>
          <w:rFonts w:hint="eastAsia" w:ascii="方正小标宋_GBK" w:hAnsi="黑体" w:eastAsia="方正小标宋_GBK" w:cs="宋体"/>
          <w:b/>
          <w:spacing w:val="20"/>
          <w:kern w:val="0"/>
          <w:sz w:val="44"/>
          <w:szCs w:val="44"/>
          <w:lang w:bidi="zh-CN"/>
        </w:rPr>
        <w:t>重庆渝东高速公路有限公司</w:t>
      </w:r>
    </w:p>
    <w:p w14:paraId="0DE750EE">
      <w:pPr>
        <w:spacing w:line="360" w:lineRule="auto"/>
        <w:jc w:val="center"/>
        <w:rPr>
          <w:rFonts w:hint="eastAsia" w:ascii="方正小标宋_GBK" w:hAnsi="黑体" w:eastAsia="方正小标宋_GBK" w:cs="宋体"/>
          <w:b/>
          <w:spacing w:val="20"/>
          <w:kern w:val="0"/>
          <w:sz w:val="44"/>
          <w:szCs w:val="44"/>
          <w:lang w:bidi="zh-CN"/>
        </w:rPr>
      </w:pPr>
      <w:r>
        <w:rPr>
          <w:rFonts w:hint="eastAsia" w:ascii="方正小标宋_GBK" w:hAnsi="黑体" w:eastAsia="方正小标宋_GBK" w:cs="宋体"/>
          <w:b/>
          <w:spacing w:val="20"/>
          <w:kern w:val="0"/>
          <w:sz w:val="44"/>
          <w:szCs w:val="44"/>
          <w:lang w:bidi="zh-CN"/>
        </w:rPr>
        <w:t>高速公路典型场景下</w:t>
      </w:r>
    </w:p>
    <w:p w14:paraId="10CEB12A">
      <w:pPr>
        <w:spacing w:line="360" w:lineRule="auto"/>
        <w:jc w:val="center"/>
        <w:rPr>
          <w:rFonts w:hint="eastAsia" w:ascii="方正小标宋_GBK" w:hAnsi="黑体" w:eastAsia="方正小标宋_GBK" w:cs="宋体"/>
          <w:b/>
          <w:spacing w:val="20"/>
          <w:kern w:val="0"/>
          <w:sz w:val="44"/>
          <w:szCs w:val="44"/>
          <w:lang w:bidi="zh-CN"/>
        </w:rPr>
      </w:pPr>
      <w:r>
        <w:rPr>
          <w:rFonts w:hint="eastAsia" w:ascii="方正小标宋_GBK" w:hAnsi="黑体" w:eastAsia="方正小标宋_GBK" w:cs="宋体"/>
          <w:b/>
          <w:spacing w:val="20"/>
          <w:kern w:val="0"/>
          <w:sz w:val="44"/>
          <w:szCs w:val="44"/>
          <w:lang w:bidi="zh-CN"/>
        </w:rPr>
        <w:t>车辆行为分析与智慧管控技术研究项目</w:t>
      </w:r>
    </w:p>
    <w:p w14:paraId="35A90FF9">
      <w:pPr>
        <w:spacing w:line="360" w:lineRule="auto"/>
        <w:jc w:val="center"/>
        <w:rPr>
          <w:rFonts w:hint="eastAsia" w:ascii="仿宋" w:hAnsi="仿宋" w:eastAsia="仿宋" w:cs="仿宋"/>
          <w:b/>
          <w:bCs/>
          <w:sz w:val="36"/>
          <w:szCs w:val="36"/>
        </w:rPr>
      </w:pPr>
    </w:p>
    <w:p w14:paraId="1170BED7">
      <w:pPr>
        <w:jc w:val="center"/>
        <w:rPr>
          <w:rFonts w:ascii="宋体"/>
          <w:b/>
          <w:spacing w:val="80"/>
          <w:sz w:val="72"/>
        </w:rPr>
      </w:pPr>
    </w:p>
    <w:p w14:paraId="57AD30C1">
      <w:pPr>
        <w:jc w:val="center"/>
        <w:rPr>
          <w:rFonts w:ascii="宋体"/>
          <w:b/>
          <w:spacing w:val="80"/>
          <w:sz w:val="72"/>
        </w:rPr>
      </w:pPr>
    </w:p>
    <w:p w14:paraId="4B139F3D">
      <w:pPr>
        <w:jc w:val="center"/>
        <w:rPr>
          <w:rFonts w:ascii="宋体"/>
          <w:b/>
          <w:spacing w:val="80"/>
          <w:sz w:val="72"/>
        </w:rPr>
      </w:pPr>
      <w:r>
        <w:rPr>
          <w:rFonts w:hint="eastAsia" w:ascii="宋体"/>
          <w:b/>
          <w:spacing w:val="80"/>
          <w:sz w:val="72"/>
          <w:lang w:val="en-US" w:eastAsia="zh-CN"/>
        </w:rPr>
        <w:t>公开</w:t>
      </w:r>
      <w:r>
        <w:rPr>
          <w:rFonts w:hint="eastAsia" w:ascii="宋体"/>
          <w:b/>
          <w:spacing w:val="80"/>
          <w:sz w:val="72"/>
        </w:rPr>
        <w:t>竞争性比选文件</w:t>
      </w:r>
    </w:p>
    <w:p w14:paraId="388DA6C3">
      <w:pPr>
        <w:pStyle w:val="4"/>
        <w:snapToGrid w:val="0"/>
        <w:spacing w:after="0"/>
        <w:jc w:val="center"/>
        <w:textAlignment w:val="baseline"/>
        <w:rPr>
          <w:rFonts w:hint="eastAsia" w:ascii="方正小标宋_GBK" w:hAnsi="方正小标宋_GBK" w:eastAsia="方正小标宋_GBK" w:cs="方正小标宋_GBK"/>
          <w:sz w:val="32"/>
          <w:szCs w:val="32"/>
        </w:rPr>
      </w:pPr>
    </w:p>
    <w:p w14:paraId="0B6D2CD2">
      <w:pPr>
        <w:pStyle w:val="4"/>
        <w:snapToGrid w:val="0"/>
        <w:spacing w:after="0"/>
        <w:jc w:val="center"/>
        <w:textAlignment w:val="baseline"/>
        <w:rPr>
          <w:rFonts w:hint="eastAsia" w:ascii="方正小标宋_GBK" w:hAnsi="方正小标宋_GBK" w:eastAsia="方正小标宋_GBK" w:cs="方正小标宋_GBK"/>
          <w:sz w:val="32"/>
          <w:szCs w:val="32"/>
        </w:rPr>
      </w:pPr>
    </w:p>
    <w:p w14:paraId="4D37B388">
      <w:pPr>
        <w:pStyle w:val="4"/>
        <w:snapToGrid w:val="0"/>
        <w:spacing w:after="0"/>
        <w:jc w:val="center"/>
        <w:textAlignment w:val="baseline"/>
        <w:rPr>
          <w:rFonts w:hint="eastAsia" w:ascii="方正小标宋_GBK" w:hAnsi="方正小标宋_GBK" w:eastAsia="方正小标宋_GBK" w:cs="方正小标宋_GBK"/>
          <w:sz w:val="32"/>
          <w:szCs w:val="32"/>
        </w:rPr>
      </w:pPr>
    </w:p>
    <w:p w14:paraId="3605B7C2">
      <w:pPr>
        <w:pStyle w:val="4"/>
        <w:snapToGrid w:val="0"/>
        <w:spacing w:after="0"/>
        <w:jc w:val="center"/>
        <w:textAlignment w:val="baseline"/>
        <w:rPr>
          <w:rFonts w:hint="eastAsia" w:ascii="方正小标宋_GBK" w:hAnsi="方正小标宋_GBK" w:eastAsia="方正小标宋_GBK" w:cs="方正小标宋_GBK"/>
          <w:sz w:val="32"/>
          <w:szCs w:val="32"/>
        </w:rPr>
      </w:pPr>
    </w:p>
    <w:p w14:paraId="0A2C5071">
      <w:pPr>
        <w:pStyle w:val="4"/>
        <w:snapToGrid w:val="0"/>
        <w:spacing w:after="0"/>
        <w:jc w:val="center"/>
        <w:textAlignment w:val="baseline"/>
        <w:rPr>
          <w:rFonts w:hint="eastAsia" w:ascii="方正小标宋_GBK" w:hAnsi="方正小标宋_GBK" w:eastAsia="方正小标宋_GBK" w:cs="方正小标宋_GBK"/>
          <w:sz w:val="32"/>
          <w:szCs w:val="32"/>
        </w:rPr>
      </w:pPr>
    </w:p>
    <w:p w14:paraId="6A0626B3">
      <w:pPr>
        <w:pStyle w:val="4"/>
        <w:snapToGrid w:val="0"/>
        <w:spacing w:after="0"/>
        <w:jc w:val="center"/>
        <w:textAlignment w:val="baseline"/>
        <w:rPr>
          <w:rFonts w:hint="eastAsia" w:ascii="方正小标宋_GBK" w:hAnsi="方正小标宋_GBK" w:eastAsia="方正小标宋_GBK" w:cs="方正小标宋_GBK"/>
          <w:sz w:val="32"/>
          <w:szCs w:val="32"/>
        </w:rPr>
      </w:pPr>
    </w:p>
    <w:p w14:paraId="22B6297E">
      <w:pPr>
        <w:pStyle w:val="4"/>
        <w:snapToGrid w:val="0"/>
        <w:spacing w:after="0"/>
        <w:jc w:val="center"/>
        <w:textAlignment w:val="baseline"/>
        <w:rPr>
          <w:rFonts w:hint="eastAsia" w:ascii="方正小标宋_GBK" w:hAnsi="方正小标宋_GBK" w:eastAsia="方正小标宋_GBK" w:cs="方正小标宋_GBK"/>
          <w:sz w:val="32"/>
          <w:szCs w:val="32"/>
        </w:rPr>
      </w:pPr>
    </w:p>
    <w:p w14:paraId="1237B80E">
      <w:pPr>
        <w:pStyle w:val="4"/>
        <w:snapToGrid w:val="0"/>
        <w:spacing w:after="0"/>
        <w:jc w:val="center"/>
        <w:textAlignment w:val="baseline"/>
        <w:rPr>
          <w:rFonts w:hint="eastAsia" w:ascii="方正小标宋_GBK" w:hAnsi="方正小标宋_GBK" w:eastAsia="方正小标宋_GBK" w:cs="方正小标宋_GBK"/>
          <w:sz w:val="32"/>
          <w:szCs w:val="32"/>
        </w:rPr>
      </w:pPr>
    </w:p>
    <w:p w14:paraId="36FE485D">
      <w:pPr>
        <w:pStyle w:val="4"/>
        <w:snapToGrid w:val="0"/>
        <w:spacing w:after="0"/>
        <w:textAlignment w:val="baseline"/>
        <w:rPr>
          <w:rFonts w:hint="eastAsia" w:ascii="方正小标宋_GBK" w:hAnsi="方正小标宋_GBK" w:eastAsia="方正小标宋_GBK" w:cs="方正小标宋_GBK"/>
          <w:sz w:val="32"/>
          <w:szCs w:val="32"/>
        </w:rPr>
      </w:pPr>
    </w:p>
    <w:p w14:paraId="0396CBF4">
      <w:pPr>
        <w:pStyle w:val="4"/>
        <w:snapToGrid w:val="0"/>
        <w:spacing w:after="0"/>
        <w:jc w:val="center"/>
        <w:textAlignment w:val="baseline"/>
        <w:rPr>
          <w:rFonts w:hint="eastAsia" w:ascii="方正小标宋_GBK" w:hAnsi="方正小标宋_GBK" w:eastAsia="方正小标宋_GBK" w:cs="方正小标宋_GBK"/>
          <w:sz w:val="32"/>
          <w:szCs w:val="32"/>
        </w:rPr>
      </w:pPr>
    </w:p>
    <w:p w14:paraId="1A78E4A8">
      <w:pPr>
        <w:ind w:firstLine="2400" w:firstLineChars="500"/>
        <w:rPr>
          <w:rFonts w:hint="eastAsia" w:ascii="方正小标宋_GBK" w:hAnsi="黑体" w:eastAsia="方正小标宋_GBK"/>
          <w:bCs/>
          <w:spacing w:val="20"/>
          <w:sz w:val="44"/>
          <w:szCs w:val="44"/>
        </w:rPr>
      </w:pPr>
      <w:r>
        <w:rPr>
          <w:rFonts w:hint="eastAsia" w:ascii="方正小标宋_GBK" w:hAnsi="黑体" w:eastAsia="方正小标宋_GBK"/>
          <w:bCs/>
          <w:spacing w:val="20"/>
          <w:sz w:val="44"/>
          <w:szCs w:val="44"/>
        </w:rPr>
        <w:t>二零二</w:t>
      </w:r>
      <w:r>
        <w:rPr>
          <w:rFonts w:hint="eastAsia" w:ascii="方正小标宋_GBK" w:hAnsi="黑体" w:eastAsia="方正小标宋_GBK"/>
          <w:bCs/>
          <w:spacing w:val="20"/>
          <w:sz w:val="44"/>
          <w:szCs w:val="44"/>
          <w:lang w:val="en-US" w:eastAsia="zh-CN"/>
        </w:rPr>
        <w:t>六</w:t>
      </w:r>
      <w:r>
        <w:rPr>
          <w:rFonts w:hint="eastAsia" w:ascii="方正小标宋_GBK" w:hAnsi="黑体" w:eastAsia="方正小标宋_GBK"/>
          <w:bCs/>
          <w:spacing w:val="20"/>
          <w:sz w:val="44"/>
          <w:szCs w:val="44"/>
        </w:rPr>
        <w:t>年</w:t>
      </w:r>
      <w:r>
        <w:rPr>
          <w:rFonts w:hint="eastAsia" w:ascii="方正小标宋_GBK" w:hAnsi="黑体" w:eastAsia="方正小标宋_GBK"/>
          <w:bCs/>
          <w:spacing w:val="20"/>
          <w:sz w:val="44"/>
          <w:szCs w:val="44"/>
          <w:lang w:val="en-US" w:eastAsia="zh-CN"/>
        </w:rPr>
        <w:t>一</w:t>
      </w:r>
      <w:r>
        <w:rPr>
          <w:rFonts w:hint="eastAsia" w:ascii="方正小标宋_GBK" w:hAnsi="黑体" w:eastAsia="方正小标宋_GBK"/>
          <w:bCs/>
          <w:spacing w:val="20"/>
          <w:sz w:val="44"/>
          <w:szCs w:val="44"/>
        </w:rPr>
        <w:t>月</w:t>
      </w:r>
    </w:p>
    <w:p w14:paraId="5629C37B">
      <w:pPr>
        <w:rPr>
          <w:rFonts w:hint="eastAsia" w:ascii="方正小标宋_GBK" w:hAnsi="黑体" w:eastAsia="方正小标宋_GBK"/>
          <w:bCs/>
          <w:spacing w:val="20"/>
          <w:sz w:val="44"/>
          <w:szCs w:val="44"/>
        </w:rPr>
      </w:pPr>
      <w:r>
        <w:rPr>
          <w:rFonts w:hint="eastAsia" w:ascii="方正小标宋_GBK" w:hAnsi="黑体" w:eastAsia="方正小标宋_GBK"/>
          <w:bCs/>
          <w:spacing w:val="20"/>
          <w:sz w:val="44"/>
          <w:szCs w:val="44"/>
        </w:rPr>
        <w:br w:type="page"/>
      </w:r>
    </w:p>
    <w:p w14:paraId="1FAB03D4">
      <w:pPr>
        <w:pStyle w:val="2"/>
      </w:pPr>
    </w:p>
    <w:p w14:paraId="7A084AAF">
      <w:pPr>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高速公路典型场景下车辆行为分析与智慧管控技术研究项目</w:t>
      </w:r>
    </w:p>
    <w:p w14:paraId="34864C7E">
      <w:pPr>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公开竞争性比选文件</w:t>
      </w:r>
    </w:p>
    <w:p w14:paraId="5D219161">
      <w:pPr>
        <w:pStyle w:val="4"/>
      </w:pPr>
    </w:p>
    <w:p w14:paraId="631E41E3">
      <w:pPr>
        <w:spacing w:line="360" w:lineRule="auto"/>
        <w:ind w:firstLine="480" w:firstLineChars="200"/>
        <w:rPr>
          <w:rFonts w:hint="eastAsia" w:ascii="宋体" w:hAnsi="宋体" w:cs="宋体"/>
          <w:sz w:val="24"/>
        </w:rPr>
      </w:pPr>
      <w:r>
        <w:rPr>
          <w:rFonts w:hint="eastAsia" w:ascii="宋体" w:hAnsi="宋体" w:cs="宋体"/>
          <w:sz w:val="24"/>
        </w:rPr>
        <w:t>为贯彻国家深化收费公路制度改革总体部署，推动高速公路现代化、智能化转型，落实“取消省界收费站、推进不停车快捷收费”的战略要求，重庆渝东高速公路有限公司拟以公开竞争性比选方式选定基于视频识别的逃费检测算法研究与系统落地项目实施单位。</w:t>
      </w:r>
    </w:p>
    <w:p w14:paraId="20B178A5">
      <w:pPr>
        <w:spacing w:line="360" w:lineRule="auto"/>
        <w:ind w:firstLine="480" w:firstLineChars="200"/>
        <w:rPr>
          <w:rFonts w:hint="eastAsia" w:ascii="宋体" w:hAnsi="宋体" w:cs="宋体"/>
          <w:sz w:val="24"/>
        </w:rPr>
      </w:pPr>
      <w:r>
        <w:rPr>
          <w:rFonts w:hint="eastAsia" w:ascii="宋体" w:hAnsi="宋体" w:cs="宋体"/>
          <w:sz w:val="24"/>
        </w:rPr>
        <w:t>根据《基于ETC的高速公路自由流收费技术规范》，收费系统应具备对有未交通行费、跟随前车逃费行为的车辆的稽核识别能力；根据交通运输部《关于推动交通运输领域新型基础设施建设的指导意见》及《数字交通“十四五”发展规划》，收费稽核、视频识别等技术成为交通基础设施数字化、智能化升级的重要方向。该项目旨在依托视觉识别与人工智能算法技术构建“检测-判定-预警-记录”闭环机制，实现逃费行为的精准识别和快速处理，从而提升收费管理效率、公平性和安全保障能力。</w:t>
      </w:r>
    </w:p>
    <w:p w14:paraId="359F1850">
      <w:pPr>
        <w:spacing w:line="360" w:lineRule="auto"/>
        <w:ind w:firstLine="480" w:firstLineChars="200"/>
        <w:rPr>
          <w:rFonts w:hint="eastAsia" w:ascii="宋体" w:hAnsi="宋体" w:cs="宋体"/>
          <w:sz w:val="24"/>
        </w:rPr>
      </w:pPr>
      <w:r>
        <w:rPr>
          <w:rFonts w:hint="eastAsia" w:ascii="宋体" w:hAnsi="宋体" w:cs="宋体"/>
          <w:sz w:val="24"/>
        </w:rPr>
        <w:t>一、项目背景</w:t>
      </w:r>
    </w:p>
    <w:p w14:paraId="4561DE9E">
      <w:pPr>
        <w:spacing w:line="360" w:lineRule="auto"/>
        <w:ind w:firstLine="480" w:firstLineChars="200"/>
        <w:rPr>
          <w:rFonts w:hint="eastAsia" w:ascii="宋体" w:hAnsi="宋体" w:cs="宋体"/>
          <w:sz w:val="24"/>
        </w:rPr>
      </w:pPr>
      <w:r>
        <w:rPr>
          <w:rFonts w:hint="eastAsia" w:ascii="宋体" w:hAnsi="宋体" w:cs="宋体"/>
          <w:sz w:val="24"/>
        </w:rPr>
        <w:t>（1）智慧交通与公平收费并重，交通治理要求提升</w:t>
      </w:r>
    </w:p>
    <w:p w14:paraId="140DEBC1">
      <w:pPr>
        <w:spacing w:line="360" w:lineRule="auto"/>
        <w:ind w:firstLine="480" w:firstLineChars="200"/>
        <w:rPr>
          <w:rFonts w:hint="eastAsia" w:ascii="宋体" w:hAnsi="宋体" w:cs="宋体"/>
          <w:sz w:val="24"/>
        </w:rPr>
      </w:pPr>
      <w:r>
        <w:rPr>
          <w:rFonts w:hint="eastAsia" w:ascii="宋体" w:hAnsi="宋体" w:cs="宋体"/>
          <w:sz w:val="24"/>
        </w:rPr>
        <w:t>随着智慧交通体系的不断建设,公平收费与安全运营逐渐成为交通运输部门重点关注的问题。为了推进高速公路智慧化进程，交通运输部陆续出台了相关政策，大力支持智慧收费站建设，要求通过科技手段提升收费稽查的智能化、精准化水平。在此背景下，逃费行为治理不仅关系到高速公路经营单位的经济效益，更关系到社会公平、行业秩序与交通运行安全。</w:t>
      </w:r>
    </w:p>
    <w:p w14:paraId="53A65833">
      <w:pPr>
        <w:spacing w:line="360" w:lineRule="auto"/>
        <w:ind w:firstLine="480" w:firstLineChars="200"/>
        <w:rPr>
          <w:rFonts w:hint="eastAsia" w:ascii="宋体" w:hAnsi="宋体" w:cs="宋体"/>
          <w:sz w:val="24"/>
        </w:rPr>
      </w:pPr>
      <w:r>
        <w:rPr>
          <w:rFonts w:hint="eastAsia" w:ascii="宋体" w:hAnsi="宋体" w:cs="宋体"/>
          <w:sz w:val="24"/>
        </w:rPr>
        <w:t>（2）梁平收费站车辆通行压力大，逃费问题突出</w:t>
      </w:r>
    </w:p>
    <w:p w14:paraId="3D84F01C">
      <w:pPr>
        <w:spacing w:line="360" w:lineRule="auto"/>
        <w:ind w:firstLine="480" w:firstLineChars="200"/>
        <w:rPr>
          <w:rFonts w:hint="eastAsia" w:ascii="宋体" w:hAnsi="宋体" w:cs="宋体"/>
          <w:sz w:val="24"/>
        </w:rPr>
      </w:pPr>
      <w:r>
        <w:rPr>
          <w:rFonts w:hint="eastAsia" w:ascii="宋体" w:hAnsi="宋体" w:cs="宋体"/>
          <w:sz w:val="24"/>
        </w:rPr>
        <w:t>梁平收费站作为重庆市区域性枢纽站点，日均车流量大，车道多样化，部分车辆通过紧密跟随前车规避识别系统，实现“搭车逃费”。该类行为隐蔽性强、判定难度大，不仅造成收费损失，还增加了交通运行安全隐患。据统计，梁平收费站每年疑似逃费车辆数千辆次，经济损失与潜在风险并存，亟需通过新一代人工智能算法进行识别，实现对逃费行为的实时监测与预警。</w:t>
      </w:r>
    </w:p>
    <w:p w14:paraId="40DFE90D">
      <w:pPr>
        <w:spacing w:line="360" w:lineRule="auto"/>
        <w:ind w:firstLine="480" w:firstLineChars="200"/>
        <w:rPr>
          <w:rFonts w:hint="eastAsia" w:ascii="宋体" w:hAnsi="宋体" w:cs="宋体"/>
          <w:sz w:val="24"/>
        </w:rPr>
      </w:pPr>
      <w:r>
        <w:rPr>
          <w:rFonts w:hint="eastAsia" w:ascii="宋体" w:hAnsi="宋体" w:cs="宋体"/>
          <w:sz w:val="24"/>
        </w:rPr>
        <w:t>（3）现有稽查方式粗放，智能识别潜力巨大</w:t>
      </w:r>
    </w:p>
    <w:p w14:paraId="57A4D371">
      <w:pPr>
        <w:spacing w:line="360" w:lineRule="auto"/>
        <w:ind w:firstLine="480" w:firstLineChars="200"/>
        <w:rPr>
          <w:rFonts w:hint="eastAsia" w:ascii="宋体" w:hAnsi="宋体" w:cs="宋体"/>
          <w:sz w:val="24"/>
        </w:rPr>
      </w:pPr>
      <w:r>
        <w:rPr>
          <w:rFonts w:hint="eastAsia" w:ascii="宋体" w:hAnsi="宋体" w:cs="宋体"/>
          <w:sz w:val="24"/>
        </w:rPr>
        <w:t>当前的收费稽查多依赖人工复核或简单车牌比对，存在逃费识别率低、效率差、取证难等问题，难以应对复杂交通流下的紧密跟随逃费现象。随着计算机视觉、雷达检测、深度学习等技术的发展，基于视频识别的车辆间距检测算法已具备实际落地条件，可以实现“检测-判断-预警-记录”闭环，有效提升收费稽查的智慧化与自动化水平。</w:t>
      </w:r>
    </w:p>
    <w:p w14:paraId="0F147490">
      <w:pPr>
        <w:spacing w:line="360" w:lineRule="auto"/>
        <w:ind w:firstLine="480" w:firstLineChars="200"/>
        <w:rPr>
          <w:rFonts w:hint="eastAsia" w:ascii="宋体" w:hAnsi="宋体" w:cs="宋体"/>
          <w:sz w:val="24"/>
        </w:rPr>
      </w:pPr>
      <w:r>
        <w:rPr>
          <w:rFonts w:hint="eastAsia" w:ascii="宋体" w:hAnsi="宋体" w:cs="宋体"/>
          <w:sz w:val="24"/>
        </w:rPr>
        <w:t>因此，本项目依托梁平收费站实际运行场景，开展基于视频识别的逃费检测算法研究，重点突破车辆紧密跟随检测、逃费行为判定、风险车辆预警、黑名单建立等核心技术，推动逃费治理向精细化、智慧化、自动化转型。</w:t>
      </w:r>
    </w:p>
    <w:p w14:paraId="0AB0028D">
      <w:pPr>
        <w:pStyle w:val="2"/>
      </w:pPr>
    </w:p>
    <w:p w14:paraId="08DC3286">
      <w:pPr>
        <w:spacing w:line="360" w:lineRule="auto"/>
        <w:ind w:firstLine="482" w:firstLineChars="200"/>
        <w:rPr>
          <w:rFonts w:hint="eastAsia" w:ascii="宋体" w:hAnsi="宋体" w:cs="宋体"/>
          <w:b/>
          <w:bCs/>
          <w:sz w:val="24"/>
        </w:rPr>
      </w:pPr>
      <w:r>
        <w:rPr>
          <w:rFonts w:hint="eastAsia" w:ascii="宋体" w:hAnsi="宋体" w:cs="宋体"/>
          <w:b/>
          <w:bCs/>
          <w:sz w:val="24"/>
        </w:rPr>
        <w:t>招标内容：高速公路典型场景下车辆行为分析与智慧管控技术研究项目的相关开发与技术服务（详见三、工作内容）</w:t>
      </w:r>
    </w:p>
    <w:p w14:paraId="76B48A0D">
      <w:pPr>
        <w:pStyle w:val="2"/>
      </w:pPr>
    </w:p>
    <w:p w14:paraId="436D6980">
      <w:pPr>
        <w:spacing w:line="360" w:lineRule="auto"/>
        <w:ind w:firstLine="480" w:firstLineChars="200"/>
        <w:rPr>
          <w:rFonts w:hint="eastAsia" w:ascii="宋体" w:hAnsi="宋体" w:cs="宋体"/>
          <w:sz w:val="24"/>
        </w:rPr>
      </w:pPr>
      <w:r>
        <w:rPr>
          <w:rFonts w:ascii="宋体" w:hAnsi="宋体" w:cs="宋体"/>
          <w:sz w:val="24"/>
        </w:rPr>
        <w:t>二、</w:t>
      </w:r>
      <w:r>
        <w:rPr>
          <w:rFonts w:hint="eastAsia" w:ascii="宋体" w:hAnsi="宋体" w:cs="宋体"/>
          <w:sz w:val="24"/>
        </w:rPr>
        <w:t>资格</w:t>
      </w:r>
      <w:r>
        <w:rPr>
          <w:rFonts w:ascii="宋体" w:hAnsi="宋体" w:cs="宋体"/>
          <w:sz w:val="24"/>
        </w:rPr>
        <w:t>要求</w:t>
      </w:r>
    </w:p>
    <w:p w14:paraId="16CEE526">
      <w:pPr>
        <w:spacing w:line="360" w:lineRule="auto"/>
        <w:ind w:firstLine="480" w:firstLineChars="200"/>
        <w:rPr>
          <w:rFonts w:hint="eastAsia" w:ascii="宋体" w:hAnsi="宋体" w:cs="宋体"/>
          <w:sz w:val="24"/>
        </w:rPr>
      </w:pPr>
      <w:r>
        <w:rPr>
          <w:rFonts w:hint="eastAsia" w:ascii="宋体" w:hAnsi="宋体" w:cs="宋体"/>
          <w:sz w:val="24"/>
        </w:rPr>
        <w:t>1、资质要求</w:t>
      </w:r>
    </w:p>
    <w:p w14:paraId="3E9CEFE3">
      <w:pPr>
        <w:spacing w:line="360" w:lineRule="auto"/>
        <w:ind w:firstLine="480" w:firstLineChars="200"/>
        <w:rPr>
          <w:rFonts w:hint="eastAsia" w:ascii="宋体" w:hAnsi="宋体" w:cs="宋体"/>
          <w:sz w:val="24"/>
        </w:rPr>
      </w:pPr>
      <w:r>
        <w:rPr>
          <w:rFonts w:hint="eastAsia" w:ascii="宋体" w:hAnsi="宋体" w:cs="宋体"/>
          <w:sz w:val="24"/>
        </w:rPr>
        <w:t>投标人具有独立法人资格，提供有效的营业执照。</w:t>
      </w:r>
    </w:p>
    <w:p w14:paraId="129B3818">
      <w:pPr>
        <w:spacing w:line="360" w:lineRule="auto"/>
        <w:ind w:firstLine="480" w:firstLineChars="200"/>
        <w:rPr>
          <w:rFonts w:hint="eastAsia" w:ascii="宋体" w:hAnsi="宋体" w:cs="宋体"/>
          <w:sz w:val="24"/>
        </w:rPr>
      </w:pPr>
      <w:r>
        <w:rPr>
          <w:rFonts w:hint="eastAsia" w:ascii="宋体" w:hAnsi="宋体" w:cs="宋体"/>
          <w:sz w:val="24"/>
        </w:rPr>
        <w:t>2、人员要求</w:t>
      </w:r>
    </w:p>
    <w:p w14:paraId="38365999">
      <w:pPr>
        <w:spacing w:line="360" w:lineRule="auto"/>
        <w:ind w:firstLine="480" w:firstLineChars="200"/>
        <w:rPr>
          <w:rFonts w:hint="eastAsia" w:ascii="宋体" w:hAnsi="宋体" w:cs="宋体"/>
          <w:sz w:val="24"/>
        </w:rPr>
      </w:pPr>
      <w:r>
        <w:rPr>
          <w:rFonts w:hint="eastAsia" w:ascii="宋体" w:hAnsi="宋体" w:cs="宋体"/>
          <w:sz w:val="24"/>
        </w:rPr>
        <w:t xml:space="preserve">（1）项目负责人（项目经理）：具有相关专业副高级及以上职称。 </w:t>
      </w:r>
    </w:p>
    <w:p w14:paraId="176B4833">
      <w:pPr>
        <w:spacing w:line="360" w:lineRule="auto"/>
        <w:ind w:firstLine="480" w:firstLineChars="200"/>
        <w:rPr>
          <w:rFonts w:hint="eastAsia" w:ascii="宋体" w:hAnsi="宋体" w:cs="宋体"/>
          <w:sz w:val="24"/>
        </w:rPr>
      </w:pPr>
      <w:r>
        <w:rPr>
          <w:rFonts w:hint="eastAsia" w:ascii="宋体" w:hAnsi="宋体" w:cs="宋体"/>
          <w:sz w:val="24"/>
        </w:rPr>
        <w:t>（2）技术人员：提供至少3名中级及以上技术职称人员。</w:t>
      </w:r>
    </w:p>
    <w:p w14:paraId="5490DAFD">
      <w:pPr>
        <w:spacing w:line="360" w:lineRule="auto"/>
        <w:ind w:firstLine="480" w:firstLineChars="200"/>
        <w:rPr>
          <w:rFonts w:hint="eastAsia" w:ascii="宋体" w:hAnsi="宋体" w:cs="宋体"/>
          <w:sz w:val="24"/>
        </w:rPr>
      </w:pPr>
      <w:r>
        <w:rPr>
          <w:rFonts w:hint="eastAsia" w:ascii="宋体" w:hAnsi="宋体" w:cs="宋体"/>
          <w:sz w:val="24"/>
        </w:rPr>
        <w:t>注：项目负责人及技术人员须为本单位正式员工，提供近一年及以上社保缴纳证明。</w:t>
      </w:r>
    </w:p>
    <w:p w14:paraId="0E05C6DA">
      <w:pPr>
        <w:spacing w:line="360" w:lineRule="auto"/>
        <w:ind w:firstLine="480" w:firstLineChars="200"/>
        <w:rPr>
          <w:rFonts w:hint="eastAsia" w:ascii="宋体" w:hAnsi="宋体" w:cs="宋体"/>
          <w:sz w:val="24"/>
        </w:rPr>
      </w:pPr>
      <w:r>
        <w:rPr>
          <w:rFonts w:hint="eastAsia" w:ascii="宋体" w:hAnsi="宋体" w:cs="宋体"/>
          <w:sz w:val="24"/>
        </w:rPr>
        <w:t>3、业绩要求</w:t>
      </w:r>
    </w:p>
    <w:p w14:paraId="0262C9EE">
      <w:pPr>
        <w:spacing w:line="360" w:lineRule="auto"/>
        <w:ind w:firstLine="480" w:firstLineChars="200"/>
        <w:rPr>
          <w:rFonts w:hint="eastAsia" w:ascii="宋体" w:hAnsi="宋体" w:cs="宋体"/>
          <w:sz w:val="24"/>
        </w:rPr>
      </w:pPr>
      <w:r>
        <w:rPr>
          <w:rFonts w:hint="eastAsia" w:ascii="宋体" w:hAnsi="宋体" w:cs="宋体"/>
          <w:sz w:val="24"/>
        </w:rPr>
        <w:t>2020 年1月1日至投标截止日止（以合同签订时间为准），投标人承担过至少一个智慧交通相关项目。</w:t>
      </w:r>
    </w:p>
    <w:p w14:paraId="2864DDE7">
      <w:pPr>
        <w:spacing w:line="360" w:lineRule="auto"/>
        <w:ind w:firstLine="480" w:firstLineChars="200"/>
        <w:rPr>
          <w:rFonts w:hint="eastAsia" w:ascii="宋体" w:hAnsi="宋体" w:cs="宋体"/>
          <w:sz w:val="24"/>
        </w:rPr>
      </w:pPr>
      <w:r>
        <w:rPr>
          <w:rFonts w:hint="eastAsia" w:ascii="宋体" w:hAnsi="宋体" w:cs="宋体"/>
          <w:sz w:val="24"/>
        </w:rPr>
        <w:t>注：提供合同复印件或验收报告等证明材料复印件，并加盖投标人公章。</w:t>
      </w:r>
    </w:p>
    <w:p w14:paraId="55A0D1FC">
      <w:pPr>
        <w:spacing w:line="360" w:lineRule="auto"/>
        <w:ind w:firstLine="480" w:firstLineChars="200"/>
        <w:rPr>
          <w:rFonts w:hint="eastAsia" w:ascii="宋体" w:hAnsi="宋体" w:cs="宋体"/>
          <w:sz w:val="24"/>
        </w:rPr>
      </w:pPr>
      <w:r>
        <w:rPr>
          <w:rFonts w:hint="eastAsia" w:ascii="宋体" w:hAnsi="宋体" w:cs="宋体"/>
          <w:sz w:val="24"/>
        </w:rPr>
        <w:t>4.本次公开竞争性比选工作不接受联合体报价。</w:t>
      </w:r>
    </w:p>
    <w:p w14:paraId="6B473ADB">
      <w:pPr>
        <w:spacing w:line="360" w:lineRule="auto"/>
        <w:ind w:firstLine="480" w:firstLineChars="200"/>
        <w:rPr>
          <w:rFonts w:hint="eastAsia" w:ascii="宋体" w:hAnsi="宋体" w:cs="宋体"/>
          <w:sz w:val="24"/>
        </w:rPr>
      </w:pPr>
      <w:r>
        <w:rPr>
          <w:rFonts w:hint="eastAsia" w:ascii="宋体" w:hAnsi="宋体" w:cs="宋体"/>
          <w:sz w:val="24"/>
        </w:rPr>
        <w:t>5.本项目不接受调价函。</w:t>
      </w:r>
    </w:p>
    <w:p w14:paraId="4595AD96">
      <w:pPr>
        <w:spacing w:line="360" w:lineRule="auto"/>
        <w:ind w:firstLine="480" w:firstLineChars="200"/>
        <w:rPr>
          <w:rFonts w:hint="eastAsia" w:ascii="宋体" w:hAnsi="宋体" w:cs="宋体"/>
          <w:sz w:val="24"/>
        </w:rPr>
      </w:pPr>
      <w:r>
        <w:rPr>
          <w:rFonts w:hint="eastAsia" w:ascii="宋体" w:hAnsi="宋体" w:cs="宋体"/>
          <w:sz w:val="24"/>
        </w:rPr>
        <w:t xml:space="preserve">6.在“国家企业信用信息公示系统”（http：//www.gsxt.gov.cn）中被列入严重违法失信企业名单，不得参加投标。  </w:t>
      </w:r>
    </w:p>
    <w:p w14:paraId="20A797A9">
      <w:pPr>
        <w:spacing w:line="360" w:lineRule="auto"/>
        <w:ind w:firstLine="480" w:firstLineChars="200"/>
        <w:rPr>
          <w:rFonts w:hint="eastAsia" w:ascii="宋体" w:hAnsi="宋体" w:cs="宋体"/>
          <w:sz w:val="24"/>
        </w:rPr>
      </w:pPr>
      <w:r>
        <w:rPr>
          <w:rFonts w:hint="eastAsia" w:ascii="宋体" w:hAnsi="宋体" w:cs="宋体"/>
          <w:sz w:val="24"/>
        </w:rPr>
        <w:t>三、工作内容</w:t>
      </w:r>
    </w:p>
    <w:p w14:paraId="7F3E0FDD">
      <w:pPr>
        <w:spacing w:line="360" w:lineRule="auto"/>
        <w:ind w:firstLine="480" w:firstLineChars="200"/>
        <w:rPr>
          <w:rFonts w:hint="eastAsia" w:ascii="宋体" w:hAnsi="宋体" w:cs="宋体"/>
          <w:sz w:val="24"/>
        </w:rPr>
      </w:pPr>
      <w:r>
        <w:rPr>
          <w:rFonts w:hint="eastAsia" w:ascii="宋体" w:hAnsi="宋体" w:cs="宋体"/>
          <w:sz w:val="24"/>
        </w:rPr>
        <w:t>专题一：基于视频识别的车辆紧密跟随检测算法研究</w:t>
      </w:r>
    </w:p>
    <w:p w14:paraId="2255E9D2">
      <w:pPr>
        <w:spacing w:line="360" w:lineRule="auto"/>
        <w:ind w:firstLine="480" w:firstLineChars="200"/>
        <w:rPr>
          <w:rFonts w:hint="eastAsia" w:ascii="宋体" w:hAnsi="宋体" w:cs="宋体"/>
          <w:sz w:val="24"/>
        </w:rPr>
      </w:pPr>
      <w:r>
        <w:rPr>
          <w:rFonts w:hint="eastAsia" w:ascii="宋体" w:hAnsi="宋体" w:cs="宋体"/>
          <w:sz w:val="24"/>
        </w:rPr>
        <w:t>针对收费站场景下的车流特征，研究基于视频流与雷达数据的融合检测算法，提取车辆速度、间距、队列特征，构建车辆跟随紧密性判定指标。在算法层面引入多目标检测与SORT跟踪技术，实现多车道、多车型条件下的实时车辆跟随检测，提升逃费嫌疑判定的准确性与鲁棒性。</w:t>
      </w:r>
    </w:p>
    <w:p w14:paraId="4A11F1A6">
      <w:pPr>
        <w:spacing w:line="360" w:lineRule="auto"/>
        <w:ind w:firstLine="480" w:firstLineChars="200"/>
        <w:rPr>
          <w:rFonts w:hint="eastAsia" w:ascii="宋体" w:hAnsi="宋体" w:cs="宋体"/>
          <w:sz w:val="24"/>
        </w:rPr>
      </w:pPr>
      <w:r>
        <w:rPr>
          <w:rFonts w:hint="eastAsia" w:ascii="宋体" w:hAnsi="宋体" w:cs="宋体"/>
          <w:sz w:val="24"/>
        </w:rPr>
        <w:t>专题二：逃费行为判别与智能识别算法研究</w:t>
      </w:r>
    </w:p>
    <w:p w14:paraId="6554591C">
      <w:pPr>
        <w:spacing w:line="360" w:lineRule="auto"/>
        <w:ind w:firstLine="480" w:firstLineChars="200"/>
        <w:rPr>
          <w:rFonts w:hint="eastAsia" w:ascii="宋体" w:hAnsi="宋体" w:cs="宋体"/>
          <w:sz w:val="24"/>
        </w:rPr>
      </w:pPr>
      <w:r>
        <w:rPr>
          <w:rFonts w:hint="eastAsia" w:ascii="宋体" w:hAnsi="宋体" w:cs="宋体"/>
          <w:sz w:val="24"/>
        </w:rPr>
        <w:t>在紧密跟随检测的基础上，研究基于深度学习的逃费行为判别模型。通过建立车辆通行轨迹特征库，综合考虑车速突变、跟随时长、收费识别记录等多维数据，训练分类模型实现逃费嫌疑行为识别。同时，结合少量人工标注数据，利用伪标签与知识蒸馏技术优化模型训练，降低数据依赖。</w:t>
      </w:r>
    </w:p>
    <w:p w14:paraId="6C52C3D0">
      <w:pPr>
        <w:spacing w:line="360" w:lineRule="auto"/>
        <w:ind w:firstLine="480" w:firstLineChars="200"/>
        <w:rPr>
          <w:rFonts w:hint="eastAsia" w:ascii="宋体" w:hAnsi="宋体" w:cs="宋体"/>
          <w:sz w:val="24"/>
        </w:rPr>
      </w:pPr>
      <w:r>
        <w:rPr>
          <w:rFonts w:hint="eastAsia" w:ascii="宋体" w:hAnsi="宋体" w:cs="宋体"/>
          <w:sz w:val="24"/>
        </w:rPr>
        <w:t>专题三：风险车辆预警与动态评估算法研究</w:t>
      </w:r>
    </w:p>
    <w:p w14:paraId="781F0D9B">
      <w:pPr>
        <w:spacing w:line="360" w:lineRule="auto"/>
        <w:ind w:firstLine="480" w:firstLineChars="200"/>
        <w:rPr>
          <w:rFonts w:hint="eastAsia" w:ascii="宋体" w:hAnsi="宋体" w:cs="宋体"/>
          <w:sz w:val="24"/>
        </w:rPr>
      </w:pPr>
      <w:r>
        <w:rPr>
          <w:rFonts w:hint="eastAsia" w:ascii="宋体" w:hAnsi="宋体" w:cs="宋体"/>
          <w:sz w:val="24"/>
        </w:rPr>
        <w:t>建立基于实时检测的逃费风险评估机制，提出车辆逃费风险分级模型，对高风险车辆触发即时预警，并结合收费站运营需求，设置分级响应策略。例如，高风险车辆触发语音报警与执法提示，中风险车辆进入观察名单，低风险车辆进行后台记录分析，实现差异化管控。</w:t>
      </w:r>
    </w:p>
    <w:p w14:paraId="73C131CD">
      <w:pPr>
        <w:spacing w:line="360" w:lineRule="auto"/>
        <w:ind w:firstLine="480" w:firstLineChars="200"/>
        <w:rPr>
          <w:rFonts w:hint="eastAsia" w:ascii="宋体" w:hAnsi="宋体" w:cs="宋体"/>
          <w:sz w:val="24"/>
        </w:rPr>
      </w:pPr>
      <w:r>
        <w:rPr>
          <w:rFonts w:hint="eastAsia" w:ascii="宋体" w:hAnsi="宋体" w:cs="宋体"/>
          <w:sz w:val="24"/>
        </w:rPr>
        <w:t>专题四：黑名单车辆识别与闭环管控算法研究</w:t>
      </w:r>
    </w:p>
    <w:p w14:paraId="03A2D1C8">
      <w:pPr>
        <w:spacing w:line="360" w:lineRule="auto"/>
        <w:ind w:firstLine="480" w:firstLineChars="200"/>
        <w:rPr>
          <w:rFonts w:hint="eastAsia" w:ascii="宋体" w:hAnsi="宋体" w:cs="宋体"/>
          <w:sz w:val="24"/>
        </w:rPr>
      </w:pPr>
      <w:r>
        <w:rPr>
          <w:rFonts w:hint="eastAsia" w:ascii="宋体" w:hAnsi="宋体" w:cs="宋体"/>
          <w:sz w:val="24"/>
        </w:rPr>
        <w:t>构建逃费车辆黑名单数据库，实现“检测-判定-记录-追溯”闭环。研究黑名单车辆快速比对与跨时空识别算法，利用深度特征嵌入技术实现车辆在不同车道、不同时间段的识别匹配。当系统检测到黑名单车辆时，立即触发收费站预警并生成取证信息，提升治理效率。</w:t>
      </w:r>
    </w:p>
    <w:p w14:paraId="49B9180E">
      <w:pPr>
        <w:spacing w:line="360" w:lineRule="auto"/>
        <w:ind w:firstLine="480" w:firstLineChars="200"/>
        <w:rPr>
          <w:rFonts w:hint="eastAsia" w:ascii="宋体" w:hAnsi="宋体" w:cs="宋体"/>
          <w:sz w:val="24"/>
        </w:rPr>
      </w:pPr>
      <w:r>
        <w:rPr>
          <w:rFonts w:hint="eastAsia" w:ascii="宋体" w:hAnsi="宋体" w:cs="宋体"/>
          <w:sz w:val="24"/>
        </w:rPr>
        <w:t>本项目将围绕依托工程特点，实现安全保障前提下，增强公路隧道低碳、智慧的精细化管控水平，完成相关理论与关键技术研发工作，并形成技术指南、科技论文等，项目研究成果包括：</w:t>
      </w:r>
    </w:p>
    <w:p w14:paraId="26671757">
      <w:pPr>
        <w:spacing w:line="360" w:lineRule="auto"/>
        <w:ind w:firstLine="482" w:firstLineChars="200"/>
        <w:rPr>
          <w:rFonts w:hint="eastAsia" w:ascii="宋体" w:hAnsi="宋体" w:cs="宋体"/>
          <w:b/>
          <w:bCs/>
          <w:sz w:val="24"/>
        </w:rPr>
      </w:pPr>
      <w:r>
        <w:rPr>
          <w:rFonts w:hint="eastAsia" w:ascii="宋体" w:hAnsi="宋体" w:cs="宋体"/>
          <w:b/>
          <w:bCs/>
          <w:sz w:val="24"/>
        </w:rPr>
        <w:t>1）项目《研究报告》1份；</w:t>
      </w:r>
    </w:p>
    <w:p w14:paraId="2ECDB992">
      <w:pPr>
        <w:spacing w:line="360" w:lineRule="auto"/>
        <w:ind w:firstLine="482" w:firstLineChars="200"/>
        <w:rPr>
          <w:rFonts w:hint="eastAsia" w:ascii="宋体" w:hAnsi="宋体" w:cs="宋体"/>
          <w:b/>
          <w:bCs/>
          <w:sz w:val="24"/>
        </w:rPr>
      </w:pPr>
      <w:r>
        <w:rPr>
          <w:rFonts w:hint="eastAsia" w:ascii="宋体" w:hAnsi="宋体" w:cs="宋体"/>
          <w:b/>
          <w:bCs/>
          <w:sz w:val="24"/>
        </w:rPr>
        <w:t>2）高速公路典型场景下车辆分析与智慧管控系统1套；</w:t>
      </w:r>
    </w:p>
    <w:p w14:paraId="4EF7EBA1">
      <w:pPr>
        <w:spacing w:line="360" w:lineRule="auto"/>
        <w:ind w:firstLine="482" w:firstLineChars="200"/>
        <w:rPr>
          <w:rFonts w:hint="eastAsia" w:ascii="宋体" w:hAnsi="宋体" w:cs="宋体"/>
          <w:b/>
          <w:bCs/>
          <w:sz w:val="24"/>
        </w:rPr>
      </w:pPr>
      <w:r>
        <w:rPr>
          <w:rFonts w:hint="eastAsia" w:ascii="宋体" w:hAnsi="宋体" w:cs="宋体"/>
          <w:b/>
          <w:bCs/>
          <w:sz w:val="24"/>
        </w:rPr>
        <w:t>3）软件著作权1项；</w:t>
      </w:r>
    </w:p>
    <w:p w14:paraId="6651C7D6">
      <w:pPr>
        <w:spacing w:line="360" w:lineRule="auto"/>
        <w:ind w:firstLine="482" w:firstLineChars="200"/>
        <w:rPr>
          <w:rFonts w:hint="eastAsia" w:ascii="宋体" w:hAnsi="宋体" w:cs="宋体"/>
          <w:b/>
          <w:bCs/>
          <w:sz w:val="24"/>
        </w:rPr>
      </w:pPr>
      <w:r>
        <w:rPr>
          <w:rFonts w:hint="eastAsia" w:ascii="宋体" w:hAnsi="宋体" w:cs="宋体"/>
          <w:b/>
          <w:bCs/>
          <w:sz w:val="24"/>
        </w:rPr>
        <w:t>4）申请实用新型专利1项。</w:t>
      </w:r>
    </w:p>
    <w:p w14:paraId="57950656">
      <w:pPr>
        <w:spacing w:line="360" w:lineRule="auto"/>
        <w:ind w:firstLine="480" w:firstLineChars="200"/>
        <w:rPr>
          <w:rFonts w:hint="eastAsia" w:ascii="宋体" w:hAnsi="宋体" w:cs="宋体"/>
          <w:sz w:val="24"/>
        </w:rPr>
      </w:pPr>
      <w:r>
        <w:rPr>
          <w:rFonts w:hint="eastAsia" w:ascii="宋体" w:hAnsi="宋体" w:cs="宋体"/>
          <w:sz w:val="24"/>
        </w:rPr>
        <w:t>四、开发周期</w:t>
      </w:r>
    </w:p>
    <w:p w14:paraId="35189D3E">
      <w:pPr>
        <w:spacing w:line="360" w:lineRule="auto"/>
        <w:ind w:firstLine="480" w:firstLineChars="200"/>
        <w:rPr>
          <w:rFonts w:hint="eastAsia" w:ascii="宋体" w:hAnsi="宋体" w:cs="宋体"/>
          <w:sz w:val="24"/>
        </w:rPr>
      </w:pPr>
      <w:r>
        <w:rPr>
          <w:rFonts w:hint="eastAsia" w:ascii="宋体" w:hAnsi="宋体" w:cs="宋体"/>
          <w:sz w:val="24"/>
        </w:rPr>
        <w:t>投标人以收到中标通知书日起，1年内完成相关技术研究工作。</w:t>
      </w:r>
    </w:p>
    <w:p w14:paraId="6EE5DD98">
      <w:pPr>
        <w:spacing w:line="360" w:lineRule="auto"/>
        <w:ind w:firstLine="480" w:firstLineChars="200"/>
        <w:rPr>
          <w:rFonts w:hint="eastAsia" w:ascii="宋体" w:hAnsi="宋体" w:cs="宋体"/>
          <w:sz w:val="24"/>
        </w:rPr>
      </w:pPr>
      <w:r>
        <w:rPr>
          <w:rFonts w:hint="eastAsia" w:ascii="宋体" w:hAnsi="宋体" w:cs="宋体"/>
          <w:sz w:val="24"/>
        </w:rPr>
        <w:t>五、报价须知</w:t>
      </w:r>
    </w:p>
    <w:p w14:paraId="7C0A8A68">
      <w:pPr>
        <w:spacing w:line="360" w:lineRule="auto"/>
        <w:ind w:firstLine="480" w:firstLineChars="200"/>
        <w:rPr>
          <w:rFonts w:hint="eastAsia" w:ascii="宋体" w:hAnsi="宋体" w:cs="宋体"/>
          <w:sz w:val="24"/>
        </w:rPr>
      </w:pPr>
      <w:r>
        <w:rPr>
          <w:rFonts w:hint="eastAsia" w:ascii="宋体" w:hAnsi="宋体" w:cs="宋体"/>
          <w:sz w:val="24"/>
        </w:rPr>
        <w:t>（1）资质：提供资质要求中列出的全部证明材料并加盖公章。</w:t>
      </w:r>
    </w:p>
    <w:p w14:paraId="2AA5E9D0">
      <w:pPr>
        <w:spacing w:line="360" w:lineRule="auto"/>
        <w:ind w:firstLine="480" w:firstLineChars="200"/>
        <w:rPr>
          <w:rFonts w:hint="eastAsia" w:ascii="宋体" w:hAnsi="宋体" w:cs="宋体"/>
          <w:sz w:val="24"/>
        </w:rPr>
      </w:pPr>
      <w:r>
        <w:rPr>
          <w:rFonts w:hint="eastAsia" w:ascii="宋体" w:hAnsi="宋体" w:cs="宋体"/>
          <w:sz w:val="24"/>
        </w:rPr>
        <w:t>（2）本项目最高限价为：</w:t>
      </w:r>
      <w:r>
        <w:rPr>
          <w:rFonts w:hint="eastAsia" w:ascii="宋体" w:hAnsi="宋体" w:cs="宋体"/>
          <w:sz w:val="24"/>
          <w:lang w:val="en-US" w:eastAsia="zh-CN"/>
        </w:rPr>
        <w:t>45.315</w:t>
      </w:r>
      <w:r>
        <w:rPr>
          <w:rFonts w:hint="eastAsia" w:ascii="宋体" w:hAnsi="宋体" w:cs="宋体"/>
          <w:sz w:val="24"/>
        </w:rPr>
        <w:t>万元，费用组成见下表。</w:t>
      </w:r>
    </w:p>
    <w:p w14:paraId="610AAB45">
      <w:pPr>
        <w:pStyle w:val="4"/>
        <w:tabs>
          <w:tab w:val="left" w:pos="6860"/>
        </w:tabs>
        <w:spacing w:after="0"/>
        <w:ind w:left="499"/>
        <w:jc w:val="right"/>
      </w:pPr>
      <w:r>
        <w:t>单位：人民币</w:t>
      </w:r>
      <w:r>
        <w:rPr>
          <w:rFonts w:hint="eastAsia"/>
        </w:rPr>
        <w:t>万</w:t>
      </w:r>
      <w:r>
        <w:t>元</w:t>
      </w:r>
    </w:p>
    <w:tbl>
      <w:tblPr>
        <w:tblStyle w:val="8"/>
        <w:tblW w:w="5000" w:type="pct"/>
        <w:tblInd w:w="0" w:type="dxa"/>
        <w:tblLayout w:type="autofit"/>
        <w:tblCellMar>
          <w:top w:w="0" w:type="dxa"/>
          <w:left w:w="108" w:type="dxa"/>
          <w:bottom w:w="0" w:type="dxa"/>
          <w:right w:w="108" w:type="dxa"/>
        </w:tblCellMar>
      </w:tblPr>
      <w:tblGrid>
        <w:gridCol w:w="572"/>
        <w:gridCol w:w="1938"/>
        <w:gridCol w:w="2608"/>
        <w:gridCol w:w="602"/>
        <w:gridCol w:w="1263"/>
        <w:gridCol w:w="907"/>
        <w:gridCol w:w="632"/>
      </w:tblGrid>
      <w:tr w14:paraId="6F3E9A04">
        <w:tblPrEx>
          <w:tblCellMar>
            <w:top w:w="0" w:type="dxa"/>
            <w:left w:w="108" w:type="dxa"/>
            <w:bottom w:w="0" w:type="dxa"/>
            <w:right w:w="108" w:type="dxa"/>
          </w:tblCellMar>
        </w:tblPrEx>
        <w:trPr>
          <w:trHeight w:val="285" w:hRule="atLeast"/>
        </w:trPr>
        <w:tc>
          <w:tcPr>
            <w:tcW w:w="5000" w:type="pct"/>
            <w:gridSpan w:val="7"/>
            <w:tcBorders>
              <w:top w:val="nil"/>
              <w:left w:val="nil"/>
              <w:bottom w:val="single" w:color="000000" w:sz="4" w:space="0"/>
              <w:right w:val="nil"/>
            </w:tcBorders>
            <w:noWrap/>
            <w:vAlign w:val="center"/>
          </w:tcPr>
          <w:p w14:paraId="4D6FE9AC">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 xml:space="preserve"> </w:t>
            </w:r>
            <w:r>
              <w:rPr>
                <w:rFonts w:hint="eastAsia" w:ascii="宋体" w:hAnsi="宋体" w:cs="宋体"/>
                <w:b/>
                <w:bCs/>
                <w:sz w:val="24"/>
              </w:rPr>
              <w:t>高速公路典型场景下车辆行为分析与智慧管控技术研究</w:t>
            </w:r>
            <w:r>
              <w:rPr>
                <w:rFonts w:hint="eastAsia" w:ascii="宋体" w:hAnsi="宋体" w:cs="宋体"/>
                <w:b/>
                <w:bCs/>
                <w:color w:val="000000"/>
                <w:kern w:val="0"/>
                <w:sz w:val="24"/>
                <w:lang w:bidi="ar"/>
              </w:rPr>
              <w:t>服务限价</w:t>
            </w:r>
          </w:p>
        </w:tc>
      </w:tr>
      <w:tr w14:paraId="189A4CCF">
        <w:tblPrEx>
          <w:tblCellMar>
            <w:top w:w="0" w:type="dxa"/>
            <w:left w:w="108" w:type="dxa"/>
            <w:bottom w:w="0" w:type="dxa"/>
            <w:right w:w="108" w:type="dxa"/>
          </w:tblCellMar>
        </w:tblPrEx>
        <w:trPr>
          <w:trHeight w:val="443"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746AFDA">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序号</w:t>
            </w:r>
          </w:p>
        </w:tc>
        <w:tc>
          <w:tcPr>
            <w:tcW w:w="1137" w:type="pct"/>
            <w:tcBorders>
              <w:top w:val="single" w:color="000000" w:sz="4" w:space="0"/>
              <w:left w:val="single" w:color="000000" w:sz="4" w:space="0"/>
              <w:bottom w:val="single" w:color="000000" w:sz="4" w:space="0"/>
              <w:right w:val="single" w:color="000000" w:sz="4" w:space="0"/>
            </w:tcBorders>
            <w:vAlign w:val="center"/>
          </w:tcPr>
          <w:p w14:paraId="1C4B5C53">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项目名称</w:t>
            </w:r>
          </w:p>
        </w:tc>
        <w:tc>
          <w:tcPr>
            <w:tcW w:w="1530" w:type="pct"/>
            <w:tcBorders>
              <w:top w:val="single" w:color="000000" w:sz="4" w:space="0"/>
              <w:left w:val="single" w:color="000000" w:sz="4" w:space="0"/>
              <w:bottom w:val="single" w:color="000000" w:sz="4" w:space="0"/>
              <w:right w:val="single" w:color="000000" w:sz="4" w:space="0"/>
            </w:tcBorders>
            <w:noWrap/>
            <w:vAlign w:val="center"/>
          </w:tcPr>
          <w:p w14:paraId="1F66E9AC">
            <w:pPr>
              <w:widowControl/>
              <w:jc w:val="center"/>
              <w:textAlignment w:val="center"/>
              <w:rPr>
                <w:rFonts w:hint="eastAsia" w:ascii="宋体" w:hAnsi="宋体" w:cs="宋体"/>
                <w:b/>
                <w:bCs/>
                <w:color w:val="000000"/>
                <w:sz w:val="16"/>
                <w:szCs w:val="16"/>
              </w:rPr>
            </w:pPr>
            <w:r>
              <w:rPr>
                <w:rStyle w:val="13"/>
                <w:rFonts w:hint="default"/>
                <w:lang w:bidi="ar"/>
              </w:rPr>
              <w:t>描述</w:t>
            </w:r>
          </w:p>
        </w:tc>
        <w:tc>
          <w:tcPr>
            <w:tcW w:w="353" w:type="pct"/>
            <w:tcBorders>
              <w:top w:val="single" w:color="000000" w:sz="4" w:space="0"/>
              <w:left w:val="single" w:color="000000" w:sz="4" w:space="0"/>
              <w:bottom w:val="single" w:color="000000" w:sz="4" w:space="0"/>
              <w:right w:val="single" w:color="000000" w:sz="4" w:space="0"/>
            </w:tcBorders>
            <w:noWrap/>
            <w:vAlign w:val="center"/>
          </w:tcPr>
          <w:p w14:paraId="4F9BF1B6">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数量</w:t>
            </w:r>
          </w:p>
        </w:tc>
        <w:tc>
          <w:tcPr>
            <w:tcW w:w="741" w:type="pct"/>
            <w:tcBorders>
              <w:top w:val="single" w:color="000000" w:sz="4" w:space="0"/>
              <w:left w:val="single" w:color="000000" w:sz="4" w:space="0"/>
              <w:bottom w:val="single" w:color="000000" w:sz="4" w:space="0"/>
              <w:right w:val="single" w:color="000000" w:sz="4" w:space="0"/>
            </w:tcBorders>
            <w:noWrap/>
            <w:vAlign w:val="center"/>
          </w:tcPr>
          <w:p w14:paraId="2805A56E">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单价（万元）</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61B6A177">
            <w:pPr>
              <w:widowControl/>
              <w:jc w:val="left"/>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 xml:space="preserve"> 总金额 </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61D0F8AA">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备注</w:t>
            </w:r>
          </w:p>
        </w:tc>
      </w:tr>
      <w:tr w14:paraId="6B5D98B4">
        <w:tblPrEx>
          <w:tblCellMar>
            <w:top w:w="0" w:type="dxa"/>
            <w:left w:w="108" w:type="dxa"/>
            <w:bottom w:w="0" w:type="dxa"/>
            <w:right w:w="108" w:type="dxa"/>
          </w:tblCellMar>
        </w:tblPrEx>
        <w:trPr>
          <w:trHeight w:val="443"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95A75D6">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一</w:t>
            </w:r>
          </w:p>
        </w:tc>
        <w:tc>
          <w:tcPr>
            <w:tcW w:w="1137" w:type="pct"/>
            <w:tcBorders>
              <w:top w:val="single" w:color="000000" w:sz="4" w:space="0"/>
              <w:left w:val="single" w:color="000000" w:sz="4" w:space="0"/>
              <w:bottom w:val="single" w:color="000000" w:sz="4" w:space="0"/>
              <w:right w:val="nil"/>
            </w:tcBorders>
            <w:vAlign w:val="center"/>
          </w:tcPr>
          <w:p w14:paraId="73CBF9B9">
            <w:pPr>
              <w:widowControl/>
              <w:jc w:val="left"/>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技术研究成果</w:t>
            </w:r>
          </w:p>
        </w:tc>
        <w:tc>
          <w:tcPr>
            <w:tcW w:w="1530" w:type="pct"/>
            <w:tcBorders>
              <w:top w:val="single" w:color="000000" w:sz="4" w:space="0"/>
              <w:left w:val="nil"/>
              <w:bottom w:val="single" w:color="000000" w:sz="4" w:space="0"/>
              <w:right w:val="single" w:color="000000" w:sz="4" w:space="0"/>
            </w:tcBorders>
            <w:vAlign w:val="center"/>
          </w:tcPr>
          <w:p w14:paraId="4049E56A">
            <w:pPr>
              <w:rPr>
                <w:rFonts w:hint="eastAsia" w:ascii="宋体" w:hAnsi="宋体" w:cs="宋体"/>
                <w:b/>
                <w:bCs/>
                <w:color w:val="000000"/>
                <w:sz w:val="16"/>
                <w:szCs w:val="16"/>
              </w:rPr>
            </w:pPr>
          </w:p>
        </w:tc>
        <w:tc>
          <w:tcPr>
            <w:tcW w:w="353" w:type="pct"/>
            <w:tcBorders>
              <w:top w:val="single" w:color="000000" w:sz="4" w:space="0"/>
              <w:left w:val="nil"/>
              <w:bottom w:val="single" w:color="000000" w:sz="4" w:space="0"/>
              <w:right w:val="single" w:color="000000" w:sz="4" w:space="0"/>
            </w:tcBorders>
            <w:vAlign w:val="center"/>
          </w:tcPr>
          <w:p w14:paraId="4DAB8B24">
            <w:pPr>
              <w:jc w:val="center"/>
              <w:rPr>
                <w:rFonts w:hint="eastAsia" w:ascii="宋体" w:hAnsi="宋体" w:cs="宋体"/>
                <w:b/>
                <w:bCs/>
                <w:color w:val="000000"/>
                <w:sz w:val="16"/>
                <w:szCs w:val="16"/>
              </w:rPr>
            </w:pPr>
          </w:p>
        </w:tc>
        <w:tc>
          <w:tcPr>
            <w:tcW w:w="741" w:type="pct"/>
            <w:tcBorders>
              <w:top w:val="single" w:color="000000" w:sz="4" w:space="0"/>
              <w:left w:val="nil"/>
              <w:bottom w:val="single" w:color="000000" w:sz="4" w:space="0"/>
              <w:right w:val="single" w:color="000000" w:sz="4" w:space="0"/>
            </w:tcBorders>
            <w:vAlign w:val="center"/>
          </w:tcPr>
          <w:p w14:paraId="2BEDFDCA">
            <w:pPr>
              <w:jc w:val="center"/>
              <w:rPr>
                <w:rFonts w:hint="eastAsia" w:ascii="宋体" w:hAnsi="宋体" w:cs="宋体"/>
                <w:b/>
                <w:bCs/>
                <w:color w:val="000000"/>
                <w:sz w:val="16"/>
                <w:szCs w:val="16"/>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6BF57AD0">
            <w:pPr>
              <w:widowControl/>
              <w:jc w:val="right"/>
              <w:textAlignment w:val="center"/>
              <w:rPr>
                <w:rFonts w:hint="default" w:ascii="宋体" w:hAnsi="宋体" w:cs="宋体"/>
                <w:b/>
                <w:bCs/>
                <w:color w:val="000000"/>
                <w:sz w:val="18"/>
                <w:szCs w:val="18"/>
                <w:lang w:val="en-US"/>
              </w:rPr>
            </w:pPr>
            <w:r>
              <w:rPr>
                <w:rFonts w:hint="eastAsia" w:ascii="宋体" w:hAnsi="宋体" w:cs="宋体"/>
                <w:b/>
                <w:bCs/>
                <w:color w:val="000000"/>
                <w:kern w:val="0"/>
                <w:sz w:val="18"/>
                <w:szCs w:val="18"/>
                <w:lang w:val="en-US" w:eastAsia="zh-CN" w:bidi="ar"/>
              </w:rPr>
              <w:t>45.315</w:t>
            </w:r>
          </w:p>
        </w:tc>
        <w:tc>
          <w:tcPr>
            <w:tcW w:w="368" w:type="pct"/>
            <w:tcBorders>
              <w:top w:val="single" w:color="000000" w:sz="4" w:space="0"/>
              <w:left w:val="single" w:color="000000" w:sz="4" w:space="0"/>
              <w:bottom w:val="nil"/>
              <w:right w:val="single" w:color="000000" w:sz="4" w:space="0"/>
            </w:tcBorders>
            <w:noWrap/>
            <w:vAlign w:val="center"/>
          </w:tcPr>
          <w:p w14:paraId="3AC9AD05">
            <w:pPr>
              <w:jc w:val="center"/>
              <w:rPr>
                <w:rFonts w:hint="eastAsia" w:ascii="宋体" w:hAnsi="宋体" w:cs="宋体"/>
                <w:b/>
                <w:bCs/>
                <w:color w:val="000000"/>
                <w:sz w:val="18"/>
                <w:szCs w:val="18"/>
              </w:rPr>
            </w:pPr>
          </w:p>
        </w:tc>
      </w:tr>
      <w:tr w14:paraId="6A5E98B3">
        <w:tblPrEx>
          <w:tblCellMar>
            <w:top w:w="0" w:type="dxa"/>
            <w:left w:w="108" w:type="dxa"/>
            <w:bottom w:w="0" w:type="dxa"/>
            <w:right w:w="108" w:type="dxa"/>
          </w:tblCellMar>
        </w:tblPrEx>
        <w:trPr>
          <w:trHeight w:val="1470" w:hRule="atLeast"/>
        </w:trPr>
        <w:tc>
          <w:tcPr>
            <w:tcW w:w="336" w:type="pct"/>
            <w:tcBorders>
              <w:top w:val="single" w:color="000000" w:sz="4" w:space="0"/>
              <w:left w:val="single" w:color="000000" w:sz="4" w:space="0"/>
              <w:bottom w:val="single" w:color="000000" w:sz="4" w:space="0"/>
              <w:right w:val="nil"/>
            </w:tcBorders>
            <w:noWrap/>
            <w:vAlign w:val="center"/>
          </w:tcPr>
          <w:p w14:paraId="5ECD1EB8">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1</w:t>
            </w:r>
          </w:p>
        </w:tc>
        <w:tc>
          <w:tcPr>
            <w:tcW w:w="1137" w:type="pct"/>
            <w:tcBorders>
              <w:top w:val="single" w:color="000000" w:sz="4" w:space="0"/>
              <w:left w:val="single" w:color="000000" w:sz="4" w:space="0"/>
              <w:bottom w:val="single" w:color="000000" w:sz="4" w:space="0"/>
              <w:right w:val="single" w:color="000000" w:sz="4" w:space="0"/>
            </w:tcBorders>
            <w:vAlign w:val="center"/>
          </w:tcPr>
          <w:p w14:paraId="23450DA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研究报告</w:t>
            </w:r>
          </w:p>
        </w:tc>
        <w:tc>
          <w:tcPr>
            <w:tcW w:w="1530" w:type="pct"/>
            <w:tcBorders>
              <w:top w:val="single" w:color="000000" w:sz="4" w:space="0"/>
              <w:left w:val="single" w:color="000000" w:sz="4" w:space="0"/>
              <w:bottom w:val="single" w:color="000000" w:sz="4" w:space="0"/>
              <w:right w:val="single" w:color="000000" w:sz="4" w:space="0"/>
            </w:tcBorders>
            <w:vAlign w:val="center"/>
          </w:tcPr>
          <w:p w14:paraId="7A47313D">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具体内容包括基于视频识别的车辆紧密跟随检测算法研究；逃费行为判别与智能识别算法研究；风险车辆预警与动态评估算法研究；黑名单车辆识别与闭环管控算法研究。有详细的研究过程。</w:t>
            </w:r>
          </w:p>
        </w:tc>
        <w:tc>
          <w:tcPr>
            <w:tcW w:w="353" w:type="pct"/>
            <w:tcBorders>
              <w:top w:val="single" w:color="000000" w:sz="4" w:space="0"/>
              <w:left w:val="single" w:color="000000" w:sz="4" w:space="0"/>
              <w:bottom w:val="single" w:color="000000" w:sz="4" w:space="0"/>
              <w:right w:val="single" w:color="000000" w:sz="4" w:space="0"/>
            </w:tcBorders>
            <w:vAlign w:val="center"/>
          </w:tcPr>
          <w:p w14:paraId="611339B4">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1</w:t>
            </w:r>
          </w:p>
        </w:tc>
        <w:tc>
          <w:tcPr>
            <w:tcW w:w="741" w:type="pct"/>
            <w:tcBorders>
              <w:top w:val="single" w:color="000000" w:sz="4" w:space="0"/>
              <w:left w:val="single" w:color="000000" w:sz="4" w:space="0"/>
              <w:bottom w:val="single" w:color="000000" w:sz="4" w:space="0"/>
              <w:right w:val="single" w:color="000000" w:sz="4" w:space="0"/>
            </w:tcBorders>
            <w:vAlign w:val="center"/>
          </w:tcPr>
          <w:p w14:paraId="01219FAF">
            <w:pPr>
              <w:widowControl/>
              <w:jc w:val="center"/>
              <w:textAlignment w:val="center"/>
              <w:rPr>
                <w:rFonts w:hint="default" w:ascii="宋体" w:hAnsi="宋体" w:cs="宋体"/>
                <w:b/>
                <w:bCs/>
                <w:color w:val="000000"/>
                <w:kern w:val="0"/>
                <w:sz w:val="16"/>
                <w:szCs w:val="16"/>
                <w:lang w:val="en-US" w:bidi="ar"/>
              </w:rPr>
            </w:pPr>
            <w:r>
              <w:rPr>
                <w:rFonts w:hint="eastAsia" w:ascii="宋体" w:hAnsi="宋体" w:cs="宋体"/>
                <w:b/>
                <w:bCs/>
                <w:color w:val="000000"/>
                <w:kern w:val="0"/>
                <w:sz w:val="16"/>
                <w:szCs w:val="16"/>
                <w:lang w:val="en-US" w:eastAsia="zh-CN" w:bidi="ar"/>
              </w:rPr>
              <w:t>7.60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5A73F316">
            <w:pPr>
              <w:widowControl/>
              <w:jc w:val="center"/>
              <w:textAlignment w:val="center"/>
              <w:rPr>
                <w:rFonts w:hint="default" w:ascii="宋体" w:hAnsi="宋体" w:cs="宋体"/>
                <w:b/>
                <w:bCs/>
                <w:color w:val="000000"/>
                <w:kern w:val="0"/>
                <w:sz w:val="16"/>
                <w:szCs w:val="16"/>
                <w:lang w:val="en-US" w:bidi="ar"/>
              </w:rPr>
            </w:pPr>
            <w:r>
              <w:rPr>
                <w:rFonts w:hint="eastAsia" w:ascii="宋体" w:hAnsi="宋体" w:cs="宋体"/>
                <w:b/>
                <w:bCs/>
                <w:color w:val="000000"/>
                <w:kern w:val="0"/>
                <w:sz w:val="16"/>
                <w:szCs w:val="16"/>
                <w:lang w:val="en-US" w:eastAsia="zh-CN" w:bidi="ar"/>
              </w:rPr>
              <w:t>7.60</w:t>
            </w:r>
          </w:p>
        </w:tc>
        <w:tc>
          <w:tcPr>
            <w:tcW w:w="368" w:type="pct"/>
            <w:tcBorders>
              <w:top w:val="single" w:color="000000" w:sz="4" w:space="0"/>
              <w:left w:val="single" w:color="000000" w:sz="4" w:space="0"/>
              <w:bottom w:val="nil"/>
              <w:right w:val="single" w:color="000000" w:sz="4" w:space="0"/>
            </w:tcBorders>
            <w:noWrap/>
            <w:vAlign w:val="center"/>
          </w:tcPr>
          <w:p w14:paraId="77D67CE7">
            <w:pPr>
              <w:jc w:val="center"/>
              <w:rPr>
                <w:rFonts w:hint="eastAsia" w:ascii="宋体" w:hAnsi="宋体" w:cs="宋体"/>
                <w:b/>
                <w:bCs/>
                <w:color w:val="000000"/>
                <w:sz w:val="18"/>
                <w:szCs w:val="18"/>
              </w:rPr>
            </w:pPr>
          </w:p>
        </w:tc>
      </w:tr>
      <w:tr w14:paraId="662C226F">
        <w:tblPrEx>
          <w:tblCellMar>
            <w:top w:w="0" w:type="dxa"/>
            <w:left w:w="108" w:type="dxa"/>
            <w:bottom w:w="0" w:type="dxa"/>
            <w:right w:w="108" w:type="dxa"/>
          </w:tblCellMar>
        </w:tblPrEx>
        <w:trPr>
          <w:trHeight w:val="270" w:hRule="atLeast"/>
        </w:trPr>
        <w:tc>
          <w:tcPr>
            <w:tcW w:w="336" w:type="pct"/>
            <w:tcBorders>
              <w:top w:val="single" w:color="000000" w:sz="4" w:space="0"/>
              <w:left w:val="single" w:color="000000" w:sz="4" w:space="0"/>
              <w:bottom w:val="single" w:color="000000" w:sz="4" w:space="0"/>
              <w:right w:val="nil"/>
            </w:tcBorders>
            <w:noWrap/>
            <w:vAlign w:val="center"/>
          </w:tcPr>
          <w:p w14:paraId="6D748F5F">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2</w:t>
            </w:r>
          </w:p>
        </w:tc>
        <w:tc>
          <w:tcPr>
            <w:tcW w:w="1137" w:type="pct"/>
            <w:tcBorders>
              <w:top w:val="single" w:color="000000" w:sz="4" w:space="0"/>
              <w:left w:val="single" w:color="000000" w:sz="4" w:space="0"/>
              <w:bottom w:val="single" w:color="000000" w:sz="4" w:space="0"/>
              <w:right w:val="single" w:color="000000" w:sz="4" w:space="0"/>
            </w:tcBorders>
            <w:vAlign w:val="center"/>
          </w:tcPr>
          <w:p w14:paraId="136034C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跟车过近稽查逃费系统</w:t>
            </w:r>
          </w:p>
        </w:tc>
        <w:tc>
          <w:tcPr>
            <w:tcW w:w="1530" w:type="pct"/>
            <w:tcBorders>
              <w:top w:val="single" w:color="000000" w:sz="4" w:space="0"/>
              <w:left w:val="single" w:color="000000" w:sz="4" w:space="0"/>
              <w:bottom w:val="single" w:color="000000" w:sz="4" w:space="0"/>
              <w:right w:val="single" w:color="000000" w:sz="4" w:space="0"/>
            </w:tcBorders>
            <w:vAlign w:val="center"/>
          </w:tcPr>
          <w:p w14:paraId="71CCC0CC">
            <w:pPr>
              <w:widowControl/>
              <w:jc w:val="center"/>
              <w:textAlignment w:val="center"/>
              <w:rPr>
                <w:rFonts w:hint="eastAsia" w:ascii="宋体" w:hAnsi="宋体" w:cs="宋体"/>
                <w:b/>
                <w:bCs/>
                <w:color w:val="000000"/>
                <w:sz w:val="16"/>
                <w:szCs w:val="16"/>
              </w:rPr>
            </w:pPr>
            <w:r>
              <w:rPr>
                <w:rFonts w:hint="eastAsia" w:ascii="宋体" w:hAnsi="宋体" w:cs="宋体"/>
                <w:b/>
                <w:bCs/>
                <w:color w:val="000000"/>
                <w:sz w:val="16"/>
                <w:szCs w:val="16"/>
              </w:rPr>
              <w:t>系统开发</w:t>
            </w:r>
          </w:p>
        </w:tc>
        <w:tc>
          <w:tcPr>
            <w:tcW w:w="353" w:type="pct"/>
            <w:tcBorders>
              <w:top w:val="single" w:color="000000" w:sz="4" w:space="0"/>
              <w:left w:val="single" w:color="000000" w:sz="4" w:space="0"/>
              <w:bottom w:val="single" w:color="000000" w:sz="4" w:space="0"/>
              <w:right w:val="single" w:color="000000" w:sz="4" w:space="0"/>
            </w:tcBorders>
            <w:vAlign w:val="center"/>
          </w:tcPr>
          <w:p w14:paraId="79688C6E">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1</w:t>
            </w:r>
          </w:p>
        </w:tc>
        <w:tc>
          <w:tcPr>
            <w:tcW w:w="741" w:type="pct"/>
            <w:tcBorders>
              <w:top w:val="single" w:color="000000" w:sz="4" w:space="0"/>
              <w:left w:val="single" w:color="000000" w:sz="4" w:space="0"/>
              <w:bottom w:val="single" w:color="000000" w:sz="4" w:space="0"/>
              <w:right w:val="single" w:color="000000" w:sz="4" w:space="0"/>
            </w:tcBorders>
            <w:vAlign w:val="center"/>
          </w:tcPr>
          <w:p w14:paraId="4838B8CF">
            <w:pPr>
              <w:widowControl/>
              <w:jc w:val="center"/>
              <w:textAlignment w:val="center"/>
              <w:rPr>
                <w:rFonts w:hint="eastAsia" w:ascii="宋体" w:hAnsi="宋体" w:cs="宋体"/>
                <w:b/>
                <w:bCs/>
                <w:color w:val="000000"/>
                <w:kern w:val="0"/>
                <w:sz w:val="16"/>
                <w:szCs w:val="16"/>
                <w:lang w:bidi="ar"/>
              </w:rPr>
            </w:pPr>
            <w:r>
              <w:rPr>
                <w:rFonts w:hint="eastAsia" w:ascii="宋体" w:hAnsi="宋体" w:cs="宋体"/>
                <w:b/>
                <w:bCs/>
                <w:color w:val="000000"/>
                <w:kern w:val="0"/>
                <w:sz w:val="16"/>
                <w:szCs w:val="16"/>
                <w:lang w:val="en-US" w:eastAsia="zh-CN" w:bidi="ar"/>
              </w:rPr>
              <w:t xml:space="preserve">25.65 </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245A35B5">
            <w:pPr>
              <w:widowControl/>
              <w:jc w:val="center"/>
              <w:textAlignment w:val="center"/>
              <w:rPr>
                <w:rFonts w:hint="default" w:ascii="宋体" w:hAnsi="宋体" w:cs="宋体"/>
                <w:b/>
                <w:bCs/>
                <w:color w:val="000000"/>
                <w:kern w:val="0"/>
                <w:sz w:val="16"/>
                <w:szCs w:val="16"/>
                <w:lang w:val="en-US" w:bidi="ar"/>
              </w:rPr>
            </w:pPr>
            <w:r>
              <w:rPr>
                <w:rFonts w:hint="eastAsia" w:ascii="宋体" w:hAnsi="宋体" w:cs="宋体"/>
                <w:b/>
                <w:bCs/>
                <w:color w:val="000000"/>
                <w:kern w:val="0"/>
                <w:sz w:val="16"/>
                <w:szCs w:val="16"/>
                <w:lang w:val="en-US" w:eastAsia="zh-CN" w:bidi="ar"/>
              </w:rPr>
              <w:t>25.65</w:t>
            </w:r>
          </w:p>
        </w:tc>
        <w:tc>
          <w:tcPr>
            <w:tcW w:w="368" w:type="pct"/>
            <w:tcBorders>
              <w:top w:val="single" w:color="000000" w:sz="4" w:space="0"/>
              <w:left w:val="single" w:color="000000" w:sz="4" w:space="0"/>
              <w:bottom w:val="nil"/>
              <w:right w:val="single" w:color="000000" w:sz="4" w:space="0"/>
            </w:tcBorders>
            <w:noWrap/>
            <w:vAlign w:val="center"/>
          </w:tcPr>
          <w:p w14:paraId="6ABAF960">
            <w:pPr>
              <w:jc w:val="center"/>
              <w:rPr>
                <w:rFonts w:hint="eastAsia" w:ascii="宋体" w:hAnsi="宋体" w:cs="宋体"/>
                <w:b/>
                <w:bCs/>
                <w:color w:val="000000"/>
                <w:sz w:val="18"/>
                <w:szCs w:val="18"/>
              </w:rPr>
            </w:pPr>
          </w:p>
        </w:tc>
      </w:tr>
      <w:tr w14:paraId="78184F9E">
        <w:tblPrEx>
          <w:tblCellMar>
            <w:top w:w="0" w:type="dxa"/>
            <w:left w:w="108" w:type="dxa"/>
            <w:bottom w:w="0" w:type="dxa"/>
            <w:right w:w="108" w:type="dxa"/>
          </w:tblCellMar>
        </w:tblPrEx>
        <w:trPr>
          <w:trHeight w:val="1050" w:hRule="atLeast"/>
        </w:trPr>
        <w:tc>
          <w:tcPr>
            <w:tcW w:w="336" w:type="pct"/>
            <w:tcBorders>
              <w:top w:val="single" w:color="000000" w:sz="4" w:space="0"/>
              <w:left w:val="single" w:color="000000" w:sz="4" w:space="0"/>
              <w:bottom w:val="single" w:color="000000" w:sz="4" w:space="0"/>
              <w:right w:val="nil"/>
            </w:tcBorders>
            <w:noWrap/>
            <w:vAlign w:val="center"/>
          </w:tcPr>
          <w:p w14:paraId="5F2F3A89">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3</w:t>
            </w:r>
          </w:p>
        </w:tc>
        <w:tc>
          <w:tcPr>
            <w:tcW w:w="1137" w:type="pct"/>
            <w:tcBorders>
              <w:top w:val="single" w:color="000000" w:sz="4" w:space="0"/>
              <w:left w:val="single" w:color="000000" w:sz="4" w:space="0"/>
              <w:bottom w:val="single" w:color="000000" w:sz="4" w:space="0"/>
              <w:right w:val="single" w:color="000000" w:sz="4" w:space="0"/>
            </w:tcBorders>
            <w:vAlign w:val="center"/>
          </w:tcPr>
          <w:p w14:paraId="48C23ACF">
            <w:pPr>
              <w:widowControl/>
              <w:jc w:val="left"/>
              <w:textAlignment w:val="center"/>
              <w:rPr>
                <w:rFonts w:hint="eastAsia" w:ascii="宋体" w:hAnsi="宋体" w:cs="宋体"/>
                <w:color w:val="000000"/>
                <w:sz w:val="16"/>
                <w:szCs w:val="16"/>
              </w:rPr>
            </w:pPr>
            <w:r>
              <w:rPr>
                <w:rFonts w:hint="eastAsia" w:ascii="宋体" w:hAnsi="宋体" w:cs="宋体"/>
                <w:color w:val="000000"/>
                <w:sz w:val="16"/>
                <w:szCs w:val="16"/>
              </w:rPr>
              <w:t>系统部署硬件设施及安装调试费用</w:t>
            </w:r>
          </w:p>
        </w:tc>
        <w:tc>
          <w:tcPr>
            <w:tcW w:w="1530" w:type="pct"/>
            <w:tcBorders>
              <w:top w:val="single" w:color="000000" w:sz="4" w:space="0"/>
              <w:left w:val="single" w:color="000000" w:sz="4" w:space="0"/>
              <w:bottom w:val="single" w:color="000000" w:sz="4" w:space="0"/>
              <w:right w:val="single" w:color="000000" w:sz="4" w:space="0"/>
            </w:tcBorders>
            <w:vAlign w:val="center"/>
          </w:tcPr>
          <w:p w14:paraId="7E11FEBB">
            <w:pPr>
              <w:widowControl/>
              <w:jc w:val="center"/>
              <w:textAlignment w:val="center"/>
              <w:rPr>
                <w:rFonts w:hint="eastAsia" w:ascii="宋体" w:hAnsi="宋体" w:cs="宋体"/>
                <w:b/>
                <w:bCs/>
                <w:color w:val="000000"/>
                <w:sz w:val="16"/>
                <w:szCs w:val="16"/>
              </w:rPr>
            </w:pPr>
            <w:r>
              <w:rPr>
                <w:rFonts w:hint="eastAsia" w:ascii="宋体" w:hAnsi="宋体" w:cs="宋体"/>
                <w:b/>
                <w:bCs/>
                <w:color w:val="000000"/>
                <w:sz w:val="16"/>
                <w:szCs w:val="16"/>
              </w:rPr>
              <w:t>包括服务器安装于环境部署、系统部署与调试、算法优化。</w:t>
            </w:r>
          </w:p>
        </w:tc>
        <w:tc>
          <w:tcPr>
            <w:tcW w:w="353" w:type="pct"/>
            <w:tcBorders>
              <w:top w:val="single" w:color="000000" w:sz="4" w:space="0"/>
              <w:left w:val="single" w:color="000000" w:sz="4" w:space="0"/>
              <w:bottom w:val="single" w:color="000000" w:sz="4" w:space="0"/>
              <w:right w:val="single" w:color="000000" w:sz="4" w:space="0"/>
            </w:tcBorders>
            <w:vAlign w:val="center"/>
          </w:tcPr>
          <w:p w14:paraId="1AF63584">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1</w:t>
            </w:r>
          </w:p>
        </w:tc>
        <w:tc>
          <w:tcPr>
            <w:tcW w:w="741" w:type="pct"/>
            <w:tcBorders>
              <w:top w:val="single" w:color="000000" w:sz="4" w:space="0"/>
              <w:left w:val="single" w:color="000000" w:sz="4" w:space="0"/>
              <w:bottom w:val="single" w:color="000000" w:sz="4" w:space="0"/>
              <w:right w:val="single" w:color="000000" w:sz="4" w:space="0"/>
            </w:tcBorders>
            <w:vAlign w:val="center"/>
          </w:tcPr>
          <w:p w14:paraId="5523D839">
            <w:pPr>
              <w:widowControl/>
              <w:jc w:val="center"/>
              <w:textAlignment w:val="center"/>
              <w:rPr>
                <w:rFonts w:hint="default" w:ascii="宋体" w:hAnsi="宋体" w:cs="宋体"/>
                <w:b/>
                <w:bCs/>
                <w:color w:val="000000"/>
                <w:kern w:val="0"/>
                <w:sz w:val="16"/>
                <w:szCs w:val="16"/>
                <w:lang w:val="en-US" w:bidi="ar"/>
              </w:rPr>
            </w:pPr>
            <w:r>
              <w:rPr>
                <w:rFonts w:hint="eastAsia" w:ascii="宋体" w:hAnsi="宋体" w:cs="宋体"/>
                <w:b/>
                <w:bCs/>
                <w:color w:val="000000"/>
                <w:kern w:val="0"/>
                <w:sz w:val="16"/>
                <w:szCs w:val="16"/>
                <w:lang w:val="en-US" w:eastAsia="zh-CN" w:bidi="ar"/>
              </w:rPr>
              <w:t>10.165</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7DBB1B1D">
            <w:pPr>
              <w:widowControl/>
              <w:jc w:val="center"/>
              <w:textAlignment w:val="center"/>
              <w:rPr>
                <w:rFonts w:hint="default" w:ascii="宋体" w:hAnsi="宋体" w:cs="宋体"/>
                <w:b/>
                <w:bCs/>
                <w:color w:val="000000"/>
                <w:kern w:val="0"/>
                <w:sz w:val="16"/>
                <w:szCs w:val="16"/>
                <w:lang w:val="en-US" w:bidi="ar"/>
              </w:rPr>
            </w:pPr>
            <w:r>
              <w:rPr>
                <w:rFonts w:hint="eastAsia" w:ascii="宋体" w:hAnsi="宋体" w:cs="宋体"/>
                <w:b/>
                <w:bCs/>
                <w:color w:val="000000"/>
                <w:kern w:val="0"/>
                <w:sz w:val="16"/>
                <w:szCs w:val="16"/>
                <w:lang w:val="en-US" w:eastAsia="zh-CN" w:bidi="ar"/>
              </w:rPr>
              <w:t>10.165</w:t>
            </w:r>
          </w:p>
        </w:tc>
        <w:tc>
          <w:tcPr>
            <w:tcW w:w="368" w:type="pct"/>
            <w:tcBorders>
              <w:top w:val="single" w:color="000000" w:sz="4" w:space="0"/>
              <w:left w:val="single" w:color="000000" w:sz="4" w:space="0"/>
              <w:bottom w:val="nil"/>
              <w:right w:val="single" w:color="000000" w:sz="4" w:space="0"/>
            </w:tcBorders>
            <w:noWrap/>
            <w:vAlign w:val="center"/>
          </w:tcPr>
          <w:p w14:paraId="685661DF">
            <w:pPr>
              <w:jc w:val="center"/>
              <w:rPr>
                <w:rFonts w:hint="eastAsia" w:ascii="宋体" w:hAnsi="宋体" w:cs="宋体"/>
                <w:b/>
                <w:bCs/>
                <w:color w:val="000000"/>
                <w:sz w:val="18"/>
                <w:szCs w:val="18"/>
              </w:rPr>
            </w:pPr>
          </w:p>
        </w:tc>
      </w:tr>
      <w:tr w14:paraId="606C81E9">
        <w:tblPrEx>
          <w:tblCellMar>
            <w:top w:w="0" w:type="dxa"/>
            <w:left w:w="108" w:type="dxa"/>
            <w:bottom w:w="0" w:type="dxa"/>
            <w:right w:w="108" w:type="dxa"/>
          </w:tblCellMar>
        </w:tblPrEx>
        <w:trPr>
          <w:trHeight w:val="420" w:hRule="atLeast"/>
        </w:trPr>
        <w:tc>
          <w:tcPr>
            <w:tcW w:w="336" w:type="pct"/>
            <w:tcBorders>
              <w:top w:val="single" w:color="000000" w:sz="4" w:space="0"/>
              <w:left w:val="single" w:color="000000" w:sz="4" w:space="0"/>
              <w:bottom w:val="single" w:color="000000" w:sz="4" w:space="0"/>
              <w:right w:val="nil"/>
            </w:tcBorders>
            <w:noWrap/>
            <w:vAlign w:val="center"/>
          </w:tcPr>
          <w:p w14:paraId="31295423">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4</w:t>
            </w:r>
          </w:p>
        </w:tc>
        <w:tc>
          <w:tcPr>
            <w:tcW w:w="1137" w:type="pct"/>
            <w:tcBorders>
              <w:top w:val="single" w:color="000000" w:sz="4" w:space="0"/>
              <w:left w:val="single" w:color="000000" w:sz="4" w:space="0"/>
              <w:bottom w:val="single" w:color="000000" w:sz="4" w:space="0"/>
              <w:right w:val="single" w:color="000000" w:sz="4" w:space="0"/>
            </w:tcBorders>
            <w:vAlign w:val="center"/>
          </w:tcPr>
          <w:p w14:paraId="734AD9CD">
            <w:pPr>
              <w:widowControl/>
              <w:jc w:val="left"/>
              <w:textAlignment w:val="center"/>
              <w:rPr>
                <w:rFonts w:hint="eastAsia" w:ascii="宋体" w:hAnsi="宋体" w:cs="宋体"/>
                <w:color w:val="000000"/>
                <w:sz w:val="16"/>
                <w:szCs w:val="16"/>
              </w:rPr>
            </w:pPr>
            <w:r>
              <w:rPr>
                <w:rFonts w:hint="eastAsia" w:ascii="宋体" w:hAnsi="宋体" w:cs="宋体"/>
                <w:color w:val="000000"/>
                <w:sz w:val="16"/>
                <w:szCs w:val="16"/>
              </w:rPr>
              <w:t>软著及专利费用</w:t>
            </w:r>
          </w:p>
        </w:tc>
        <w:tc>
          <w:tcPr>
            <w:tcW w:w="1530" w:type="pct"/>
            <w:tcBorders>
              <w:top w:val="single" w:color="000000" w:sz="4" w:space="0"/>
              <w:left w:val="single" w:color="000000" w:sz="4" w:space="0"/>
              <w:bottom w:val="single" w:color="000000" w:sz="4" w:space="0"/>
              <w:right w:val="single" w:color="000000" w:sz="4" w:space="0"/>
            </w:tcBorders>
            <w:vAlign w:val="center"/>
          </w:tcPr>
          <w:p w14:paraId="57CF33A6">
            <w:pPr>
              <w:widowControl/>
              <w:jc w:val="center"/>
              <w:textAlignment w:val="center"/>
              <w:rPr>
                <w:rFonts w:hint="eastAsia" w:ascii="宋体" w:hAnsi="宋体" w:cs="宋体"/>
                <w:b/>
                <w:bCs/>
                <w:color w:val="000000"/>
                <w:sz w:val="16"/>
                <w:szCs w:val="16"/>
              </w:rPr>
            </w:pPr>
            <w:r>
              <w:rPr>
                <w:rFonts w:hint="eastAsia" w:ascii="宋体" w:hAnsi="宋体" w:cs="宋体"/>
                <w:b/>
                <w:bCs/>
                <w:color w:val="000000"/>
                <w:sz w:val="16"/>
                <w:szCs w:val="16"/>
              </w:rPr>
              <w:t>获得软著一项、申请实用新型专利一项。</w:t>
            </w:r>
          </w:p>
        </w:tc>
        <w:tc>
          <w:tcPr>
            <w:tcW w:w="353" w:type="pct"/>
            <w:tcBorders>
              <w:top w:val="single" w:color="000000" w:sz="4" w:space="0"/>
              <w:left w:val="single" w:color="000000" w:sz="4" w:space="0"/>
              <w:bottom w:val="single" w:color="000000" w:sz="4" w:space="0"/>
              <w:right w:val="single" w:color="000000" w:sz="4" w:space="0"/>
            </w:tcBorders>
            <w:vAlign w:val="center"/>
          </w:tcPr>
          <w:p w14:paraId="31E25602">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2</w:t>
            </w:r>
          </w:p>
        </w:tc>
        <w:tc>
          <w:tcPr>
            <w:tcW w:w="741" w:type="pct"/>
            <w:tcBorders>
              <w:top w:val="single" w:color="000000" w:sz="4" w:space="0"/>
              <w:left w:val="single" w:color="000000" w:sz="4" w:space="0"/>
              <w:bottom w:val="single" w:color="000000" w:sz="4" w:space="0"/>
              <w:right w:val="single" w:color="000000" w:sz="4" w:space="0"/>
            </w:tcBorders>
            <w:vAlign w:val="center"/>
          </w:tcPr>
          <w:p w14:paraId="6533EA62">
            <w:pPr>
              <w:widowControl/>
              <w:jc w:val="center"/>
              <w:textAlignment w:val="center"/>
              <w:rPr>
                <w:rFonts w:hint="default" w:ascii="宋体" w:hAnsi="宋体" w:cs="宋体"/>
                <w:b/>
                <w:bCs/>
                <w:color w:val="000000"/>
                <w:kern w:val="0"/>
                <w:sz w:val="16"/>
                <w:szCs w:val="16"/>
                <w:lang w:val="en-US" w:bidi="ar"/>
              </w:rPr>
            </w:pPr>
            <w:r>
              <w:rPr>
                <w:rFonts w:hint="eastAsia" w:ascii="宋体" w:hAnsi="宋体" w:cs="宋体"/>
                <w:b/>
                <w:bCs/>
                <w:color w:val="000000"/>
                <w:kern w:val="0"/>
                <w:sz w:val="16"/>
                <w:szCs w:val="16"/>
                <w:lang w:val="en-US" w:eastAsia="zh-CN" w:bidi="ar"/>
              </w:rPr>
              <w:t>0.95</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5D4D2A0A">
            <w:pPr>
              <w:widowControl/>
              <w:jc w:val="center"/>
              <w:textAlignment w:val="center"/>
              <w:rPr>
                <w:rFonts w:hint="default" w:ascii="宋体" w:hAnsi="宋体" w:cs="宋体"/>
                <w:b/>
                <w:bCs/>
                <w:color w:val="000000"/>
                <w:kern w:val="0"/>
                <w:sz w:val="16"/>
                <w:szCs w:val="16"/>
                <w:lang w:val="en-US" w:bidi="ar"/>
              </w:rPr>
            </w:pPr>
            <w:r>
              <w:rPr>
                <w:rFonts w:hint="eastAsia" w:ascii="宋体" w:hAnsi="宋体" w:cs="宋体"/>
                <w:b/>
                <w:bCs/>
                <w:color w:val="000000"/>
                <w:kern w:val="0"/>
                <w:sz w:val="16"/>
                <w:szCs w:val="16"/>
                <w:lang w:val="en-US" w:eastAsia="zh-CN" w:bidi="ar"/>
              </w:rPr>
              <w:t>1.90</w:t>
            </w:r>
          </w:p>
        </w:tc>
        <w:tc>
          <w:tcPr>
            <w:tcW w:w="368" w:type="pct"/>
            <w:tcBorders>
              <w:top w:val="single" w:color="000000" w:sz="4" w:space="0"/>
              <w:left w:val="single" w:color="000000" w:sz="4" w:space="0"/>
              <w:bottom w:val="nil"/>
              <w:right w:val="single" w:color="000000" w:sz="4" w:space="0"/>
            </w:tcBorders>
            <w:noWrap/>
            <w:vAlign w:val="center"/>
          </w:tcPr>
          <w:p w14:paraId="1A508434">
            <w:pPr>
              <w:jc w:val="center"/>
              <w:rPr>
                <w:rFonts w:hint="eastAsia" w:ascii="宋体" w:hAnsi="宋体" w:cs="宋体"/>
                <w:b/>
                <w:bCs/>
                <w:color w:val="000000"/>
                <w:sz w:val="18"/>
                <w:szCs w:val="18"/>
              </w:rPr>
            </w:pPr>
          </w:p>
        </w:tc>
      </w:tr>
      <w:tr w14:paraId="381B61E8">
        <w:tblPrEx>
          <w:tblCellMar>
            <w:top w:w="0" w:type="dxa"/>
            <w:left w:w="108" w:type="dxa"/>
            <w:bottom w:w="0" w:type="dxa"/>
            <w:right w:w="108" w:type="dxa"/>
          </w:tblCellMar>
        </w:tblPrEx>
        <w:trPr>
          <w:trHeight w:val="445" w:hRule="atLeast"/>
        </w:trPr>
        <w:tc>
          <w:tcPr>
            <w:tcW w:w="3003" w:type="pct"/>
            <w:gridSpan w:val="3"/>
            <w:tcBorders>
              <w:top w:val="single" w:color="000000" w:sz="4" w:space="0"/>
              <w:left w:val="single" w:color="000000" w:sz="4" w:space="0"/>
              <w:bottom w:val="single" w:color="000000" w:sz="4" w:space="0"/>
              <w:right w:val="single" w:color="000000" w:sz="4" w:space="0"/>
            </w:tcBorders>
            <w:noWrap/>
            <w:vAlign w:val="center"/>
          </w:tcPr>
          <w:p w14:paraId="45B209F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总计</w:t>
            </w:r>
          </w:p>
        </w:tc>
        <w:tc>
          <w:tcPr>
            <w:tcW w:w="353" w:type="pct"/>
            <w:tcBorders>
              <w:top w:val="single" w:color="000000" w:sz="4" w:space="0"/>
              <w:left w:val="nil"/>
              <w:bottom w:val="single" w:color="000000" w:sz="4" w:space="0"/>
              <w:right w:val="single" w:color="000000" w:sz="4" w:space="0"/>
            </w:tcBorders>
            <w:noWrap/>
            <w:vAlign w:val="center"/>
          </w:tcPr>
          <w:p w14:paraId="70DC5FC0">
            <w:pPr>
              <w:jc w:val="center"/>
              <w:rPr>
                <w:rFonts w:hint="eastAsia" w:ascii="宋体" w:hAnsi="宋体" w:cs="宋体"/>
                <w:b/>
                <w:bCs/>
                <w:color w:val="000000"/>
                <w:sz w:val="22"/>
                <w:szCs w:val="22"/>
              </w:rPr>
            </w:pPr>
          </w:p>
        </w:tc>
        <w:tc>
          <w:tcPr>
            <w:tcW w:w="741" w:type="pct"/>
            <w:tcBorders>
              <w:top w:val="single" w:color="000000" w:sz="4" w:space="0"/>
              <w:left w:val="nil"/>
              <w:bottom w:val="single" w:color="000000" w:sz="4" w:space="0"/>
              <w:right w:val="single" w:color="000000" w:sz="4" w:space="0"/>
            </w:tcBorders>
            <w:noWrap/>
            <w:vAlign w:val="center"/>
          </w:tcPr>
          <w:p w14:paraId="5243B10D">
            <w:pPr>
              <w:jc w:val="center"/>
              <w:rPr>
                <w:rFonts w:hint="eastAsia" w:ascii="宋体" w:hAnsi="宋体" w:cs="宋体"/>
                <w:b/>
                <w:bCs/>
                <w:color w:val="000000"/>
                <w:sz w:val="22"/>
                <w:szCs w:val="22"/>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4822D067">
            <w:pPr>
              <w:widowControl/>
              <w:jc w:val="right"/>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val="en-US" w:eastAsia="zh-CN" w:bidi="ar"/>
              </w:rPr>
              <w:t>45.315</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07C55FE8">
            <w:pPr>
              <w:rPr>
                <w:rFonts w:hint="eastAsia" w:ascii="宋体" w:hAnsi="宋体" w:cs="宋体"/>
                <w:color w:val="000000"/>
                <w:sz w:val="18"/>
                <w:szCs w:val="18"/>
              </w:rPr>
            </w:pPr>
          </w:p>
        </w:tc>
      </w:tr>
    </w:tbl>
    <w:p w14:paraId="00C60C81">
      <w:pPr>
        <w:spacing w:line="360" w:lineRule="auto"/>
        <w:ind w:firstLine="480" w:firstLineChars="200"/>
        <w:rPr>
          <w:rFonts w:hint="eastAsia" w:ascii="宋体" w:hAnsi="宋体" w:cs="宋体"/>
          <w:sz w:val="24"/>
        </w:rPr>
      </w:pPr>
      <w:r>
        <w:rPr>
          <w:rFonts w:hint="eastAsia" w:ascii="宋体" w:hAnsi="宋体" w:cs="宋体"/>
          <w:sz w:val="24"/>
        </w:rPr>
        <w:t>（3）报价格式：按照附件1。</w:t>
      </w:r>
    </w:p>
    <w:p w14:paraId="75612BBA">
      <w:pPr>
        <w:spacing w:line="360" w:lineRule="auto"/>
        <w:ind w:firstLine="480" w:firstLineChars="200"/>
        <w:rPr>
          <w:rFonts w:hint="eastAsia" w:ascii="宋体" w:hAnsi="宋体" w:cs="宋体"/>
          <w:sz w:val="24"/>
        </w:rPr>
      </w:pPr>
      <w:r>
        <w:rPr>
          <w:rFonts w:hint="eastAsia" w:ascii="宋体" w:hAnsi="宋体" w:cs="宋体"/>
          <w:sz w:val="24"/>
        </w:rPr>
        <w:t>（4）文件递交：报价文件于</w:t>
      </w:r>
      <w:r>
        <w:rPr>
          <w:rFonts w:hint="eastAsia" w:ascii="宋体" w:hAnsi="宋体" w:cs="宋体"/>
          <w:color w:val="auto"/>
          <w:sz w:val="24"/>
          <w:lang w:val="en-US" w:eastAsia="zh-CN"/>
        </w:rPr>
        <w:t>2026</w:t>
      </w:r>
      <w:r>
        <w:rPr>
          <w:rFonts w:hint="eastAsia" w:ascii="宋体" w:hAnsi="宋体" w:cs="宋体"/>
          <w:color w:val="auto"/>
          <w:sz w:val="24"/>
        </w:rPr>
        <w:t>年</w:t>
      </w:r>
      <w:r>
        <w:rPr>
          <w:rFonts w:hint="eastAsia" w:ascii="宋体" w:hAnsi="宋体" w:cs="宋体"/>
          <w:color w:val="auto"/>
          <w:sz w:val="24"/>
          <w:lang w:val="en-US" w:eastAsia="zh-CN"/>
        </w:rPr>
        <w:t>2</w:t>
      </w:r>
      <w:r>
        <w:rPr>
          <w:rFonts w:hint="eastAsia" w:ascii="宋体" w:hAnsi="宋体" w:cs="宋体"/>
          <w:color w:val="auto"/>
          <w:sz w:val="24"/>
        </w:rPr>
        <w:t>月</w:t>
      </w:r>
      <w:r>
        <w:rPr>
          <w:rFonts w:hint="eastAsia" w:ascii="宋体" w:hAnsi="宋体" w:cs="宋体"/>
          <w:color w:val="auto"/>
          <w:sz w:val="24"/>
          <w:lang w:val="en-US" w:eastAsia="zh-CN"/>
        </w:rPr>
        <w:t>4</w:t>
      </w:r>
      <w:r>
        <w:rPr>
          <w:rFonts w:hint="eastAsia" w:ascii="宋体" w:hAnsi="宋体" w:cs="宋体"/>
          <w:color w:val="auto"/>
          <w:sz w:val="24"/>
        </w:rPr>
        <w:t>日</w:t>
      </w:r>
      <w:r>
        <w:rPr>
          <w:rFonts w:hint="eastAsia" w:ascii="宋体" w:hAnsi="宋体" w:cs="宋体"/>
          <w:color w:val="auto"/>
          <w:sz w:val="24"/>
          <w:lang w:val="en-US" w:eastAsia="zh-CN"/>
        </w:rPr>
        <w:t>下午</w:t>
      </w:r>
      <w:r>
        <w:rPr>
          <w:rFonts w:hint="eastAsia" w:ascii="宋体" w:hAnsi="宋体" w:cs="宋体"/>
          <w:sz w:val="24"/>
          <w:lang w:val="en-US" w:eastAsia="zh-CN"/>
        </w:rPr>
        <w:t>15：00</w:t>
      </w:r>
      <w:r>
        <w:rPr>
          <w:rFonts w:hint="eastAsia" w:ascii="宋体" w:hAnsi="宋体" w:cs="宋体"/>
          <w:sz w:val="24"/>
        </w:rPr>
        <w:t>前递交至重庆高速公路集团有限公司（地址：重庆市渝北区银杉路66号，联系人：</w:t>
      </w:r>
      <w:r>
        <w:rPr>
          <w:rFonts w:hint="eastAsia" w:ascii="宋体" w:hAnsi="宋体" w:cs="宋体"/>
          <w:sz w:val="24"/>
          <w:lang w:val="en-US" w:eastAsia="zh-CN"/>
        </w:rPr>
        <w:t>范叶伟18996494691</w:t>
      </w:r>
      <w:r>
        <w:rPr>
          <w:rFonts w:hint="eastAsia" w:ascii="宋体" w:hAnsi="宋体" w:cs="宋体"/>
          <w:sz w:val="24"/>
        </w:rPr>
        <w:t>），可采用邮寄或现场提交的方式。1</w:t>
      </w: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val="en-US" w:eastAsia="zh-CN"/>
        </w:rPr>
        <w:t>0</w:t>
      </w:r>
      <w:r>
        <w:rPr>
          <w:rFonts w:hint="eastAsia" w:ascii="宋体" w:hAnsi="宋体" w:cs="宋体"/>
          <w:sz w:val="24"/>
        </w:rPr>
        <w:t>0 现场开标，投标人代表签字确认报价。报价文件应包含附件1、2、3、4、5、6（格式附后，应完整填写并加盖公章），报价文件应包装在封套内，封套上加贴封条或加盖密封章。</w:t>
      </w:r>
      <w:bookmarkStart w:id="2" w:name="_GoBack"/>
      <w:bookmarkEnd w:id="2"/>
    </w:p>
    <w:p w14:paraId="091A7B15">
      <w:pPr>
        <w:pStyle w:val="2"/>
        <w:rPr>
          <w:rFonts w:hint="eastAsia" w:hAnsi="宋体"/>
          <w:color w:val="auto"/>
          <w:kern w:val="2"/>
        </w:rPr>
      </w:pPr>
      <w:r>
        <w:rPr>
          <w:rFonts w:hint="eastAsia" w:hAnsi="宋体"/>
        </w:rPr>
        <w:t xml:space="preserve">   </w:t>
      </w:r>
      <w:r>
        <w:rPr>
          <w:rFonts w:hint="eastAsia" w:hAnsi="宋体"/>
          <w:color w:val="auto"/>
          <w:kern w:val="2"/>
        </w:rPr>
        <w:t xml:space="preserve"> （5）本项目询价信息和评标结果在重庆高速集团官网和集团招投标管理平台上进行公告公示。</w:t>
      </w:r>
    </w:p>
    <w:p w14:paraId="77C59D7E">
      <w:pPr>
        <w:spacing w:line="360" w:lineRule="auto"/>
        <w:ind w:firstLine="480" w:firstLineChars="200"/>
        <w:rPr>
          <w:rFonts w:hint="eastAsia" w:ascii="宋体" w:hAnsi="宋体" w:cs="宋体"/>
          <w:sz w:val="24"/>
        </w:rPr>
      </w:pPr>
      <w:r>
        <w:rPr>
          <w:rFonts w:hint="eastAsia" w:ascii="宋体" w:hAnsi="宋体" w:cs="宋体"/>
          <w:sz w:val="24"/>
        </w:rPr>
        <w:t>六、评标办法</w:t>
      </w:r>
    </w:p>
    <w:p w14:paraId="07EE46FA">
      <w:pPr>
        <w:spacing w:line="360" w:lineRule="auto"/>
        <w:ind w:firstLine="480" w:firstLineChars="200"/>
        <w:rPr>
          <w:rFonts w:hint="eastAsia" w:ascii="宋体" w:hAnsi="宋体" w:cs="宋体"/>
          <w:sz w:val="24"/>
        </w:rPr>
      </w:pPr>
      <w:r>
        <w:rPr>
          <w:rFonts w:hint="eastAsia" w:ascii="宋体" w:hAnsi="宋体" w:cs="宋体"/>
          <w:sz w:val="24"/>
        </w:rPr>
        <w:t>本项目评标采用综合评估法，对通过初步评审的投标人按照投标人的综合得分由高到低的顺序排序，推荐1 名中标候选人。如出现得分精确到小数点后两位相等时，评标委员会按以下原则确定第一中标候选人：</w:t>
      </w:r>
    </w:p>
    <w:p w14:paraId="5B5D7D68">
      <w:pPr>
        <w:spacing w:line="360" w:lineRule="auto"/>
        <w:ind w:firstLine="480" w:firstLineChars="200"/>
        <w:rPr>
          <w:rFonts w:hint="eastAsia" w:ascii="宋体" w:hAnsi="宋体" w:cs="宋体"/>
          <w:sz w:val="24"/>
        </w:rPr>
      </w:pPr>
      <w:r>
        <w:rPr>
          <w:rFonts w:hint="eastAsia" w:ascii="宋体" w:hAnsi="宋体" w:cs="宋体"/>
          <w:sz w:val="24"/>
        </w:rPr>
        <w:t>（1）如总分相同，以投标技术分值高的优先；</w:t>
      </w:r>
    </w:p>
    <w:p w14:paraId="2E14AABF">
      <w:pPr>
        <w:spacing w:line="360" w:lineRule="auto"/>
        <w:ind w:firstLine="480" w:firstLineChars="200"/>
        <w:rPr>
          <w:rFonts w:hint="eastAsia" w:ascii="宋体" w:hAnsi="宋体" w:cs="宋体"/>
          <w:sz w:val="24"/>
        </w:rPr>
      </w:pPr>
      <w:r>
        <w:rPr>
          <w:rFonts w:hint="eastAsia" w:ascii="宋体" w:hAnsi="宋体" w:cs="宋体"/>
          <w:sz w:val="24"/>
        </w:rPr>
        <w:t>（2）如技术分也相同，以商务得分较高的优先；</w:t>
      </w:r>
    </w:p>
    <w:p w14:paraId="14FC4AFC">
      <w:pPr>
        <w:spacing w:line="360" w:lineRule="auto"/>
        <w:ind w:firstLine="480" w:firstLineChars="200"/>
        <w:rPr>
          <w:rFonts w:hint="eastAsia" w:ascii="宋体" w:hAnsi="宋体" w:cs="宋体"/>
          <w:sz w:val="24"/>
        </w:rPr>
      </w:pPr>
      <w:r>
        <w:rPr>
          <w:rFonts w:hint="eastAsia" w:ascii="宋体" w:hAnsi="宋体" w:cs="宋体"/>
          <w:sz w:val="24"/>
        </w:rPr>
        <w:t>（3）如商务得分也相同，则由评标委员会研究确定中标候选人。</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9"/>
        <w:gridCol w:w="2706"/>
        <w:gridCol w:w="3207"/>
      </w:tblGrid>
      <w:tr w14:paraId="0B31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69" w:type="dxa"/>
            <w:vMerge w:val="restart"/>
            <w:noWrap w:val="0"/>
            <w:vAlign w:val="center"/>
          </w:tcPr>
          <w:p w14:paraId="058C8091">
            <w:pPr>
              <w:spacing w:line="360" w:lineRule="auto"/>
              <w:jc w:val="center"/>
              <w:rPr>
                <w:rFonts w:hint="eastAsia" w:ascii="宋体" w:hAnsi="宋体" w:cs="宋体"/>
                <w:sz w:val="24"/>
              </w:rPr>
            </w:pPr>
            <w:r>
              <w:rPr>
                <w:rFonts w:hint="eastAsia" w:ascii="宋体" w:hAnsi="宋体" w:cs="宋体"/>
                <w:sz w:val="24"/>
              </w:rPr>
              <w:t>分值构成</w:t>
            </w:r>
          </w:p>
          <w:p w14:paraId="540D3745">
            <w:pPr>
              <w:spacing w:line="360" w:lineRule="auto"/>
              <w:jc w:val="center"/>
              <w:rPr>
                <w:rFonts w:hint="eastAsia" w:ascii="宋体" w:hAnsi="宋体" w:cs="宋体"/>
                <w:sz w:val="24"/>
              </w:rPr>
            </w:pPr>
            <w:r>
              <w:rPr>
                <w:rFonts w:hint="eastAsia" w:ascii="宋体" w:hAnsi="宋体" w:cs="宋体"/>
                <w:sz w:val="24"/>
              </w:rPr>
              <w:t>（总分100分）</w:t>
            </w:r>
          </w:p>
        </w:tc>
        <w:tc>
          <w:tcPr>
            <w:tcW w:w="2706" w:type="dxa"/>
            <w:noWrap w:val="0"/>
            <w:vAlign w:val="center"/>
          </w:tcPr>
          <w:p w14:paraId="46BC1A3F">
            <w:pPr>
              <w:spacing w:line="360" w:lineRule="auto"/>
              <w:jc w:val="center"/>
              <w:rPr>
                <w:rFonts w:hint="eastAsia" w:ascii="宋体" w:hAnsi="宋体" w:cs="宋体"/>
                <w:sz w:val="24"/>
              </w:rPr>
            </w:pPr>
            <w:r>
              <w:rPr>
                <w:rFonts w:hint="eastAsia" w:ascii="宋体" w:hAnsi="宋体" w:cs="宋体"/>
                <w:sz w:val="24"/>
              </w:rPr>
              <w:t>评分因素</w:t>
            </w:r>
          </w:p>
        </w:tc>
        <w:tc>
          <w:tcPr>
            <w:tcW w:w="3207" w:type="dxa"/>
            <w:noWrap w:val="0"/>
            <w:vAlign w:val="center"/>
          </w:tcPr>
          <w:p w14:paraId="7EB05CF2">
            <w:pPr>
              <w:spacing w:line="360" w:lineRule="auto"/>
              <w:jc w:val="center"/>
              <w:rPr>
                <w:rFonts w:hint="eastAsia" w:ascii="宋体" w:hAnsi="宋体" w:cs="宋体"/>
                <w:sz w:val="24"/>
              </w:rPr>
            </w:pPr>
            <w:r>
              <w:rPr>
                <w:rFonts w:hint="eastAsia" w:ascii="宋体" w:hAnsi="宋体" w:cs="宋体"/>
                <w:sz w:val="24"/>
              </w:rPr>
              <w:t>分值</w:t>
            </w:r>
          </w:p>
        </w:tc>
      </w:tr>
      <w:tr w14:paraId="43B8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dxa"/>
            <w:vMerge w:val="continue"/>
            <w:noWrap w:val="0"/>
            <w:vAlign w:val="center"/>
          </w:tcPr>
          <w:p w14:paraId="27CADF00">
            <w:pPr>
              <w:spacing w:line="360" w:lineRule="auto"/>
              <w:jc w:val="center"/>
              <w:rPr>
                <w:rFonts w:hint="eastAsia" w:ascii="宋体" w:hAnsi="宋体" w:cs="宋体"/>
                <w:sz w:val="24"/>
              </w:rPr>
            </w:pPr>
          </w:p>
        </w:tc>
        <w:tc>
          <w:tcPr>
            <w:tcW w:w="2706" w:type="dxa"/>
            <w:noWrap w:val="0"/>
            <w:vAlign w:val="center"/>
          </w:tcPr>
          <w:p w14:paraId="056DFCCC">
            <w:pPr>
              <w:spacing w:line="360" w:lineRule="auto"/>
              <w:jc w:val="center"/>
              <w:rPr>
                <w:rFonts w:hint="eastAsia" w:ascii="宋体" w:hAnsi="宋体" w:cs="宋体"/>
                <w:sz w:val="24"/>
              </w:rPr>
            </w:pPr>
            <w:r>
              <w:rPr>
                <w:rFonts w:hint="eastAsia" w:ascii="宋体" w:hAnsi="宋体" w:cs="宋体"/>
                <w:sz w:val="24"/>
              </w:rPr>
              <w:t>投标报价</w:t>
            </w:r>
          </w:p>
        </w:tc>
        <w:tc>
          <w:tcPr>
            <w:tcW w:w="3207" w:type="dxa"/>
            <w:noWrap w:val="0"/>
            <w:vAlign w:val="center"/>
          </w:tcPr>
          <w:p w14:paraId="75360FD0">
            <w:pPr>
              <w:spacing w:line="360" w:lineRule="auto"/>
              <w:jc w:val="center"/>
              <w:rPr>
                <w:rFonts w:hint="eastAsia" w:ascii="宋体" w:hAnsi="宋体" w:cs="宋体"/>
                <w:sz w:val="24"/>
              </w:rPr>
            </w:pPr>
            <w:r>
              <w:rPr>
                <w:rFonts w:hint="eastAsia" w:ascii="宋体" w:hAnsi="宋体" w:cs="宋体"/>
                <w:sz w:val="24"/>
              </w:rPr>
              <w:t>50</w:t>
            </w:r>
          </w:p>
        </w:tc>
      </w:tr>
      <w:tr w14:paraId="35D7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dxa"/>
            <w:vMerge w:val="continue"/>
            <w:noWrap w:val="0"/>
            <w:vAlign w:val="center"/>
          </w:tcPr>
          <w:p w14:paraId="2EAEADCF">
            <w:pPr>
              <w:spacing w:line="360" w:lineRule="auto"/>
              <w:jc w:val="center"/>
              <w:rPr>
                <w:rFonts w:hint="eastAsia" w:ascii="宋体" w:hAnsi="宋体" w:cs="宋体"/>
                <w:sz w:val="24"/>
              </w:rPr>
            </w:pPr>
          </w:p>
        </w:tc>
        <w:tc>
          <w:tcPr>
            <w:tcW w:w="2706" w:type="dxa"/>
            <w:noWrap w:val="0"/>
            <w:vAlign w:val="center"/>
          </w:tcPr>
          <w:p w14:paraId="1FE6FD15">
            <w:pPr>
              <w:spacing w:line="360" w:lineRule="auto"/>
              <w:jc w:val="center"/>
              <w:rPr>
                <w:rFonts w:hint="eastAsia" w:ascii="宋体" w:hAnsi="宋体" w:cs="宋体"/>
                <w:sz w:val="24"/>
              </w:rPr>
            </w:pPr>
            <w:r>
              <w:rPr>
                <w:rFonts w:hint="eastAsia" w:ascii="宋体" w:hAnsi="宋体" w:cs="宋体"/>
                <w:sz w:val="24"/>
              </w:rPr>
              <w:t>商务部分</w:t>
            </w:r>
          </w:p>
        </w:tc>
        <w:tc>
          <w:tcPr>
            <w:tcW w:w="3207" w:type="dxa"/>
            <w:noWrap w:val="0"/>
            <w:vAlign w:val="center"/>
          </w:tcPr>
          <w:p w14:paraId="4C0933FA">
            <w:pPr>
              <w:spacing w:line="360" w:lineRule="auto"/>
              <w:jc w:val="center"/>
              <w:rPr>
                <w:rFonts w:hint="eastAsia" w:ascii="宋体" w:hAnsi="宋体" w:cs="宋体"/>
                <w:sz w:val="24"/>
              </w:rPr>
            </w:pPr>
            <w:r>
              <w:rPr>
                <w:rFonts w:hint="eastAsia" w:ascii="宋体" w:hAnsi="宋体" w:cs="宋体"/>
                <w:sz w:val="24"/>
              </w:rPr>
              <w:t>30</w:t>
            </w:r>
          </w:p>
        </w:tc>
      </w:tr>
      <w:tr w14:paraId="2DDCE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dxa"/>
            <w:vMerge w:val="continue"/>
            <w:noWrap w:val="0"/>
            <w:vAlign w:val="center"/>
          </w:tcPr>
          <w:p w14:paraId="5085B35C">
            <w:pPr>
              <w:spacing w:line="360" w:lineRule="auto"/>
              <w:jc w:val="center"/>
              <w:rPr>
                <w:rFonts w:hint="eastAsia" w:ascii="宋体" w:hAnsi="宋体" w:cs="宋体"/>
                <w:sz w:val="24"/>
              </w:rPr>
            </w:pPr>
          </w:p>
        </w:tc>
        <w:tc>
          <w:tcPr>
            <w:tcW w:w="2706" w:type="dxa"/>
            <w:noWrap w:val="0"/>
            <w:vAlign w:val="center"/>
          </w:tcPr>
          <w:p w14:paraId="4FA6A712">
            <w:pPr>
              <w:spacing w:line="360" w:lineRule="auto"/>
              <w:jc w:val="center"/>
              <w:rPr>
                <w:rFonts w:hint="eastAsia" w:ascii="宋体" w:hAnsi="宋体" w:cs="宋体"/>
                <w:sz w:val="24"/>
              </w:rPr>
            </w:pPr>
            <w:r>
              <w:rPr>
                <w:rFonts w:hint="eastAsia" w:ascii="宋体" w:hAnsi="宋体" w:cs="宋体"/>
                <w:sz w:val="24"/>
              </w:rPr>
              <w:t>技术部分</w:t>
            </w:r>
          </w:p>
        </w:tc>
        <w:tc>
          <w:tcPr>
            <w:tcW w:w="3207" w:type="dxa"/>
            <w:noWrap w:val="0"/>
            <w:vAlign w:val="center"/>
          </w:tcPr>
          <w:p w14:paraId="786BADB5">
            <w:pPr>
              <w:spacing w:line="360" w:lineRule="auto"/>
              <w:jc w:val="center"/>
              <w:rPr>
                <w:rFonts w:hint="eastAsia" w:ascii="宋体" w:hAnsi="宋体" w:cs="宋体"/>
                <w:sz w:val="24"/>
              </w:rPr>
            </w:pPr>
            <w:r>
              <w:rPr>
                <w:rFonts w:hint="eastAsia" w:ascii="宋体" w:hAnsi="宋体" w:cs="宋体"/>
                <w:sz w:val="24"/>
              </w:rPr>
              <w:t>20</w:t>
            </w:r>
          </w:p>
        </w:tc>
      </w:tr>
      <w:tr w14:paraId="738E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dxa"/>
            <w:noWrap w:val="0"/>
            <w:vAlign w:val="center"/>
          </w:tcPr>
          <w:p w14:paraId="6F36E6C5">
            <w:pPr>
              <w:spacing w:line="360" w:lineRule="auto"/>
              <w:jc w:val="center"/>
              <w:rPr>
                <w:rFonts w:hint="eastAsia" w:ascii="宋体" w:hAnsi="宋体" w:cs="宋体"/>
                <w:sz w:val="24"/>
              </w:rPr>
            </w:pPr>
            <w:r>
              <w:rPr>
                <w:rFonts w:hint="eastAsia" w:ascii="宋体" w:hAnsi="宋体" w:cs="宋体"/>
                <w:sz w:val="24"/>
              </w:rPr>
              <w:t>报价部分</w:t>
            </w:r>
          </w:p>
          <w:p w14:paraId="1F81E24C">
            <w:pPr>
              <w:spacing w:line="360" w:lineRule="auto"/>
              <w:jc w:val="center"/>
              <w:rPr>
                <w:rFonts w:hint="eastAsia" w:ascii="宋体" w:hAnsi="宋体" w:cs="宋体"/>
                <w:sz w:val="24"/>
              </w:rPr>
            </w:pPr>
            <w:r>
              <w:rPr>
                <w:rFonts w:hint="eastAsia" w:ascii="宋体" w:hAnsi="宋体" w:cs="宋体"/>
                <w:sz w:val="24"/>
              </w:rPr>
              <w:t>（50分）</w:t>
            </w:r>
          </w:p>
        </w:tc>
        <w:tc>
          <w:tcPr>
            <w:tcW w:w="5913" w:type="dxa"/>
            <w:gridSpan w:val="2"/>
            <w:noWrap w:val="0"/>
            <w:vAlign w:val="center"/>
          </w:tcPr>
          <w:p w14:paraId="24EDE935">
            <w:pPr>
              <w:jc w:val="left"/>
              <w:rPr>
                <w:rFonts w:hint="eastAsia" w:ascii="宋体" w:hAnsi="宋体" w:cs="宋体"/>
                <w:sz w:val="24"/>
              </w:rPr>
            </w:pPr>
            <w:r>
              <w:rPr>
                <w:rFonts w:hint="eastAsia" w:ascii="宋体" w:hAnsi="宋体" w:cs="宋体"/>
                <w:sz w:val="24"/>
              </w:rPr>
              <w:t>1.评标基准价计算</w:t>
            </w:r>
          </w:p>
          <w:p w14:paraId="3D2DD4E1">
            <w:pPr>
              <w:jc w:val="left"/>
              <w:rPr>
                <w:rFonts w:ascii="宋体" w:hAnsi="宋体" w:cs="宋体"/>
                <w:sz w:val="24"/>
              </w:rPr>
            </w:pPr>
            <w:r>
              <w:rPr>
                <w:rFonts w:hint="eastAsia" w:ascii="宋体" w:hAnsi="宋体" w:cs="宋体"/>
                <w:sz w:val="24"/>
              </w:rPr>
              <w:t>满足资格要求的投标人报价为有效报价，所有投标人的有效报价去掉一个最高值和一个最低值后的算术平均值即为评标价平均值（如果参与评标价平均值计算的有效投标人少于5家时，则计算评标价平均值时不去掉最高值和最低值）；</w:t>
            </w:r>
          </w:p>
          <w:p w14:paraId="1F291498">
            <w:pPr>
              <w:jc w:val="left"/>
              <w:rPr>
                <w:rFonts w:hint="eastAsia"/>
              </w:rPr>
            </w:pPr>
            <w:r>
              <w:rPr>
                <w:rFonts w:hint="eastAsia" w:ascii="宋体" w:hAnsi="宋体" w:cs="宋体"/>
                <w:sz w:val="24"/>
              </w:rPr>
              <w:t>评标基准价的确定：将评标价平均值直接作为评标基准价。</w:t>
            </w:r>
          </w:p>
          <w:p w14:paraId="155B9AAB">
            <w:pPr>
              <w:jc w:val="left"/>
              <w:rPr>
                <w:rFonts w:hint="eastAsia" w:ascii="宋体" w:hAnsi="宋体" w:cs="宋体"/>
                <w:sz w:val="24"/>
              </w:rPr>
            </w:pPr>
            <w:r>
              <w:rPr>
                <w:rFonts w:hint="eastAsia" w:ascii="宋体" w:hAnsi="宋体" w:cs="宋体"/>
                <w:sz w:val="24"/>
              </w:rPr>
              <w:t>2.偏差率计算公式</w:t>
            </w:r>
          </w:p>
          <w:p w14:paraId="66A9DD33">
            <w:pPr>
              <w:jc w:val="left"/>
              <w:rPr>
                <w:rFonts w:hint="eastAsia" w:ascii="宋体" w:hAnsi="宋体" w:cs="宋体"/>
                <w:sz w:val="24"/>
              </w:rPr>
            </w:pPr>
            <w:r>
              <w:rPr>
                <w:rFonts w:hint="eastAsia" w:ascii="宋体" w:hAnsi="宋体" w:cs="宋体"/>
                <w:sz w:val="24"/>
              </w:rPr>
              <w:t>偏差率=100％×（投标人报价一评标基准价）／评标基准价，偏差率保留2位小数，小数点后第三位“四舍五入”</w:t>
            </w:r>
          </w:p>
          <w:p w14:paraId="01773702">
            <w:pPr>
              <w:jc w:val="left"/>
              <w:rPr>
                <w:rFonts w:hint="eastAsia" w:ascii="宋体" w:hAnsi="宋体" w:cs="宋体"/>
                <w:sz w:val="24"/>
              </w:rPr>
            </w:pPr>
            <w:r>
              <w:rPr>
                <w:rFonts w:hint="eastAsia" w:ascii="宋体" w:hAnsi="宋体" w:cs="宋体"/>
                <w:sz w:val="24"/>
              </w:rPr>
              <w:t>3.报价得分的计算</w:t>
            </w:r>
          </w:p>
          <w:p w14:paraId="15575BFA">
            <w:pPr>
              <w:jc w:val="left"/>
              <w:rPr>
                <w:rFonts w:hint="eastAsia" w:ascii="宋体" w:hAnsi="宋体" w:cs="宋体"/>
                <w:sz w:val="24"/>
              </w:rPr>
            </w:pPr>
            <w:r>
              <w:rPr>
                <w:rFonts w:hint="eastAsia" w:ascii="宋体" w:hAnsi="宋体" w:cs="宋体"/>
                <w:sz w:val="24"/>
              </w:rPr>
              <w:t>（1）如果投标人的评标价&gt;评标基准价，则评标价得分＝F－偏差率×100× E1；</w:t>
            </w:r>
          </w:p>
          <w:p w14:paraId="7DAB6516">
            <w:pPr>
              <w:jc w:val="left"/>
              <w:rPr>
                <w:rFonts w:hint="eastAsia" w:ascii="宋体" w:hAnsi="宋体" w:cs="宋体"/>
                <w:sz w:val="24"/>
              </w:rPr>
            </w:pPr>
            <w:r>
              <w:rPr>
                <w:rFonts w:hint="eastAsia" w:ascii="宋体" w:hAnsi="宋体" w:cs="宋体"/>
                <w:sz w:val="24"/>
              </w:rPr>
              <w:t>（2）如果投标人的评标价≤评标基准价，则评标价得分＝F＋偏差率× 100× E2。</w:t>
            </w:r>
          </w:p>
          <w:p w14:paraId="4342F754">
            <w:pPr>
              <w:jc w:val="left"/>
              <w:rPr>
                <w:rFonts w:ascii="宋体" w:hAnsi="宋体" w:cs="宋体"/>
                <w:sz w:val="24"/>
              </w:rPr>
            </w:pPr>
            <w:r>
              <w:rPr>
                <w:rFonts w:hint="eastAsia" w:ascii="宋体" w:hAnsi="宋体" w:cs="宋体"/>
                <w:sz w:val="24"/>
              </w:rPr>
              <w:t>其中：F是评标价所占的权重分值，E1是评标价每高于评标基准价一个百分点的扣分值，E2是评标价每低于评标基准价一个百分点的扣分值；</w:t>
            </w:r>
          </w:p>
          <w:p w14:paraId="4EF06BE6">
            <w:pPr>
              <w:jc w:val="left"/>
              <w:rPr>
                <w:rFonts w:hint="eastAsia" w:ascii="宋体" w:hAnsi="宋体" w:cs="宋体"/>
                <w:b/>
                <w:bCs/>
                <w:sz w:val="24"/>
              </w:rPr>
            </w:pPr>
            <w:r>
              <w:rPr>
                <w:rFonts w:hint="eastAsia" w:ascii="宋体" w:hAnsi="宋体" w:cs="宋体"/>
                <w:b/>
                <w:bCs/>
                <w:sz w:val="24"/>
              </w:rPr>
              <w:t>本项目F=50、E1=0.4、E2=0.2。</w:t>
            </w:r>
          </w:p>
        </w:tc>
      </w:tr>
      <w:tr w14:paraId="7F08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dxa"/>
            <w:noWrap w:val="0"/>
            <w:vAlign w:val="center"/>
          </w:tcPr>
          <w:p w14:paraId="370B2F62">
            <w:pPr>
              <w:spacing w:line="360" w:lineRule="auto"/>
              <w:jc w:val="center"/>
              <w:rPr>
                <w:rFonts w:hint="eastAsia" w:ascii="宋体" w:hAnsi="宋体" w:cs="宋体"/>
                <w:sz w:val="24"/>
              </w:rPr>
            </w:pPr>
            <w:r>
              <w:rPr>
                <w:rFonts w:hint="eastAsia" w:ascii="宋体" w:hAnsi="宋体" w:cs="宋体"/>
                <w:sz w:val="24"/>
              </w:rPr>
              <w:t>商务部分</w:t>
            </w:r>
          </w:p>
          <w:p w14:paraId="696EF065">
            <w:pPr>
              <w:spacing w:line="360" w:lineRule="auto"/>
              <w:jc w:val="center"/>
              <w:rPr>
                <w:rFonts w:hint="eastAsia" w:ascii="宋体" w:hAnsi="宋体" w:cs="宋体"/>
                <w:sz w:val="24"/>
              </w:rPr>
            </w:pPr>
            <w:r>
              <w:rPr>
                <w:rFonts w:hint="eastAsia" w:ascii="宋体" w:hAnsi="宋体" w:cs="宋体"/>
                <w:sz w:val="24"/>
              </w:rPr>
              <w:t>（30分）</w:t>
            </w:r>
          </w:p>
        </w:tc>
        <w:tc>
          <w:tcPr>
            <w:tcW w:w="5913" w:type="dxa"/>
            <w:gridSpan w:val="2"/>
            <w:noWrap w:val="0"/>
            <w:vAlign w:val="center"/>
          </w:tcPr>
          <w:p w14:paraId="192D0DC5">
            <w:pPr>
              <w:spacing w:line="360" w:lineRule="auto"/>
              <w:jc w:val="left"/>
              <w:rPr>
                <w:rFonts w:hint="eastAsia" w:ascii="宋体" w:hAnsi="宋体" w:cs="宋体"/>
                <w:b/>
                <w:bCs/>
                <w:sz w:val="24"/>
              </w:rPr>
            </w:pPr>
            <w:r>
              <w:rPr>
                <w:rFonts w:hint="eastAsia" w:ascii="宋体" w:hAnsi="宋体" w:cs="宋体"/>
                <w:b/>
                <w:bCs/>
                <w:sz w:val="24"/>
              </w:rPr>
              <w:t>1、投标人业绩（10分）</w:t>
            </w:r>
          </w:p>
          <w:p w14:paraId="1960CF05">
            <w:pPr>
              <w:spacing w:line="360" w:lineRule="auto"/>
              <w:jc w:val="left"/>
              <w:rPr>
                <w:rFonts w:hint="eastAsia" w:ascii="宋体" w:hAnsi="宋体" w:cs="宋体"/>
                <w:sz w:val="24"/>
              </w:rPr>
            </w:pPr>
            <w:r>
              <w:rPr>
                <w:rFonts w:hint="eastAsia" w:ascii="宋体" w:hAnsi="宋体" w:cs="宋体"/>
                <w:sz w:val="24"/>
              </w:rPr>
              <w:t>满足资格审查条件得6分，在此基础上：</w:t>
            </w:r>
          </w:p>
          <w:p w14:paraId="709E47E1">
            <w:pPr>
              <w:spacing w:line="360" w:lineRule="auto"/>
              <w:jc w:val="left"/>
              <w:rPr>
                <w:rFonts w:hint="eastAsia" w:ascii="宋体" w:hAnsi="宋体" w:cs="宋体"/>
                <w:sz w:val="24"/>
              </w:rPr>
            </w:pPr>
            <w:r>
              <w:rPr>
                <w:rFonts w:hint="eastAsia" w:ascii="宋体" w:hAnsi="宋体" w:cs="宋体"/>
                <w:sz w:val="24"/>
              </w:rPr>
              <w:t>2020 年1月1日至今（以合同签订时间为准），投标人增加承担一个车辆识别或车辆跟踪相关的项目加2分，本项最多加4分。</w:t>
            </w:r>
          </w:p>
          <w:p w14:paraId="41BBF3D7">
            <w:pPr>
              <w:spacing w:line="360" w:lineRule="auto"/>
              <w:jc w:val="left"/>
            </w:pPr>
            <w:r>
              <w:rPr>
                <w:rFonts w:hint="eastAsia" w:ascii="宋体" w:hAnsi="宋体" w:cs="宋体"/>
                <w:sz w:val="24"/>
              </w:rPr>
              <w:t>提供项目合同或任务书扫描件，若无法体现考核内容，需提交业主单位或主管部门盖章材料辅助证明。</w:t>
            </w:r>
          </w:p>
          <w:p w14:paraId="2034E2DA">
            <w:pPr>
              <w:spacing w:line="360" w:lineRule="auto"/>
              <w:jc w:val="left"/>
              <w:rPr>
                <w:rFonts w:hint="default" w:ascii="宋体" w:hAnsi="宋体" w:eastAsia="宋体" w:cs="宋体"/>
                <w:b/>
                <w:bCs/>
                <w:sz w:val="24"/>
                <w:lang w:val="en-US" w:eastAsia="zh-CN"/>
              </w:rPr>
            </w:pPr>
            <w:r>
              <w:rPr>
                <w:rFonts w:hint="eastAsia" w:ascii="宋体" w:hAnsi="宋体" w:cs="宋体"/>
                <w:b/>
                <w:bCs/>
                <w:sz w:val="24"/>
              </w:rPr>
              <w:t>2、项目负责人（5分）</w:t>
            </w:r>
            <w:r>
              <w:rPr>
                <w:rFonts w:hint="eastAsia" w:ascii="宋体" w:hAnsi="宋体" w:cs="宋体"/>
                <w:b/>
                <w:bCs/>
                <w:sz w:val="24"/>
                <w:lang w:val="en-US" w:eastAsia="zh-CN"/>
              </w:rPr>
              <w:t xml:space="preserve">                </w:t>
            </w:r>
          </w:p>
          <w:p w14:paraId="617D5B6B">
            <w:pPr>
              <w:pStyle w:val="2"/>
              <w:jc w:val="both"/>
            </w:pPr>
            <w:r>
              <w:rPr>
                <w:rFonts w:hint="eastAsia" w:hAnsi="宋体"/>
              </w:rPr>
              <w:t>满足资格审查条件得3分，在此基础上：</w:t>
            </w:r>
          </w:p>
          <w:p w14:paraId="2D585CD2">
            <w:pPr>
              <w:spacing w:line="360" w:lineRule="auto"/>
              <w:jc w:val="left"/>
              <w:rPr>
                <w:rFonts w:hint="eastAsia" w:ascii="宋体" w:hAnsi="宋体" w:cs="宋体"/>
                <w:sz w:val="24"/>
              </w:rPr>
            </w:pPr>
            <w:r>
              <w:rPr>
                <w:rFonts w:hint="eastAsia" w:ascii="宋体" w:hAnsi="宋体" w:cs="宋体"/>
                <w:sz w:val="24"/>
              </w:rPr>
              <w:t>2020 年1月1日至今（以合同签订时间为准），项目负责人每增加一个担任车辆识别或车辆跟踪相关项目负责人业绩加1分，本项最多加2分。</w:t>
            </w:r>
          </w:p>
          <w:p w14:paraId="2F9F3E6A">
            <w:pPr>
              <w:spacing w:line="360" w:lineRule="auto"/>
              <w:jc w:val="left"/>
            </w:pPr>
            <w:r>
              <w:rPr>
                <w:rFonts w:hint="eastAsia" w:ascii="宋体" w:hAnsi="宋体" w:cs="宋体"/>
                <w:sz w:val="24"/>
              </w:rPr>
              <w:t>提供项目合同或任务书扫描件，若无法体现考核内容，需提交业主单位或主管部门盖章材料辅助证明。</w:t>
            </w:r>
          </w:p>
          <w:p w14:paraId="6EAC5A21">
            <w:pPr>
              <w:spacing w:line="360" w:lineRule="auto"/>
              <w:jc w:val="left"/>
              <w:rPr>
                <w:rFonts w:hint="eastAsia" w:ascii="宋体" w:hAnsi="宋体" w:cs="宋体"/>
                <w:b/>
                <w:bCs/>
                <w:sz w:val="24"/>
              </w:rPr>
            </w:pPr>
            <w:r>
              <w:rPr>
                <w:rFonts w:hint="eastAsia" w:ascii="宋体" w:hAnsi="宋体" w:cs="宋体"/>
                <w:b/>
                <w:bCs/>
                <w:sz w:val="24"/>
              </w:rPr>
              <w:t>3、项目服务团队（5分）</w:t>
            </w:r>
          </w:p>
          <w:p w14:paraId="4F434ACD">
            <w:pPr>
              <w:spacing w:line="360" w:lineRule="auto"/>
              <w:jc w:val="left"/>
              <w:rPr>
                <w:rFonts w:hint="eastAsia" w:ascii="宋体" w:hAnsi="宋体" w:cs="宋体"/>
                <w:sz w:val="24"/>
              </w:rPr>
            </w:pPr>
            <w:r>
              <w:rPr>
                <w:rFonts w:hint="eastAsia" w:ascii="宋体" w:hAnsi="宋体" w:cs="宋体"/>
                <w:sz w:val="24"/>
              </w:rPr>
              <w:t>（1）投标人具有本地服务团队加 2 分；</w:t>
            </w:r>
          </w:p>
          <w:p w14:paraId="2CA3637F">
            <w:pPr>
              <w:spacing w:line="360" w:lineRule="auto"/>
              <w:jc w:val="left"/>
              <w:rPr>
                <w:rFonts w:hint="eastAsia" w:ascii="宋体" w:hAnsi="宋体" w:cs="宋体"/>
                <w:sz w:val="24"/>
              </w:rPr>
            </w:pPr>
            <w:r>
              <w:rPr>
                <w:rFonts w:hint="eastAsia" w:ascii="宋体" w:hAnsi="宋体" w:cs="宋体"/>
                <w:sz w:val="24"/>
              </w:rPr>
              <w:t>（2）研究团队具有 3 名及以上正高级职称人员得 3 分。</w:t>
            </w:r>
          </w:p>
          <w:p w14:paraId="5E0F9562">
            <w:pPr>
              <w:spacing w:line="360" w:lineRule="auto"/>
              <w:jc w:val="left"/>
              <w:rPr>
                <w:rFonts w:hint="eastAsia" w:ascii="宋体" w:hAnsi="宋体" w:cs="宋体"/>
                <w:sz w:val="24"/>
              </w:rPr>
            </w:pPr>
            <w:r>
              <w:rPr>
                <w:rFonts w:hint="eastAsia" w:ascii="宋体" w:hAnsi="宋体" w:cs="宋体"/>
                <w:sz w:val="24"/>
              </w:rPr>
              <w:t>（1）本地服务团队提供投标人具有6 个月以上固定办公场所相关证明或项目负责人及研发人员在重庆市范围内缴纳6 个月以上的社保证明。（2）提供职称证书扫描件。</w:t>
            </w:r>
          </w:p>
          <w:p w14:paraId="7D3F9435">
            <w:pPr>
              <w:spacing w:line="360" w:lineRule="auto"/>
              <w:jc w:val="left"/>
              <w:rPr>
                <w:rFonts w:hint="eastAsia" w:ascii="宋体" w:hAnsi="宋体" w:cs="宋体"/>
                <w:b/>
                <w:bCs/>
                <w:sz w:val="24"/>
              </w:rPr>
            </w:pPr>
            <w:r>
              <w:rPr>
                <w:rFonts w:hint="eastAsia" w:ascii="宋体" w:hAnsi="宋体" w:cs="宋体"/>
                <w:b/>
                <w:bCs/>
                <w:sz w:val="24"/>
              </w:rPr>
              <w:t>4、企业实力（10分）</w:t>
            </w:r>
          </w:p>
          <w:p w14:paraId="6B5FE0B0">
            <w:pPr>
              <w:spacing w:line="360" w:lineRule="auto"/>
              <w:jc w:val="left"/>
              <w:rPr>
                <w:rFonts w:hint="eastAsia" w:ascii="宋体" w:hAnsi="宋体" w:cs="宋体"/>
                <w:sz w:val="24"/>
              </w:rPr>
            </w:pPr>
            <w:r>
              <w:rPr>
                <w:rFonts w:hint="eastAsia" w:ascii="宋体" w:hAnsi="宋体" w:cs="宋体"/>
                <w:sz w:val="24"/>
              </w:rPr>
              <w:t>4.1 投标人2020年1月1日至竞选截止日止（以获奖证书时间为准）（5分）：</w:t>
            </w:r>
          </w:p>
          <w:p w14:paraId="6E746C24">
            <w:pPr>
              <w:spacing w:line="360" w:lineRule="auto"/>
              <w:jc w:val="left"/>
              <w:rPr>
                <w:rFonts w:hint="eastAsia" w:ascii="宋体" w:hAnsi="宋体" w:cs="宋体"/>
                <w:sz w:val="24"/>
              </w:rPr>
            </w:pPr>
            <w:r>
              <w:rPr>
                <w:rFonts w:hint="eastAsia" w:ascii="宋体" w:hAnsi="宋体" w:cs="宋体"/>
                <w:sz w:val="24"/>
              </w:rPr>
              <w:t>①每获得1项交通相关省部级特等或一等科技奖及以上的(不含一级学会/一级协会)得2分;</w:t>
            </w:r>
          </w:p>
          <w:p w14:paraId="343CA131">
            <w:pPr>
              <w:spacing w:line="360" w:lineRule="auto"/>
              <w:jc w:val="left"/>
              <w:rPr>
                <w:rFonts w:hint="eastAsia" w:ascii="宋体" w:hAnsi="宋体" w:cs="宋体"/>
                <w:sz w:val="24"/>
              </w:rPr>
            </w:pPr>
            <w:r>
              <w:rPr>
                <w:rFonts w:hint="eastAsia" w:ascii="宋体" w:hAnsi="宋体" w:cs="宋体"/>
                <w:sz w:val="24"/>
              </w:rPr>
              <w:t>②每获得1项交通相关省部级二等科技奖(不含一级学会/一级协会)得1分；</w:t>
            </w:r>
          </w:p>
          <w:p w14:paraId="732B74E4">
            <w:pPr>
              <w:spacing w:line="360" w:lineRule="auto"/>
              <w:jc w:val="left"/>
            </w:pPr>
            <w:r>
              <w:rPr>
                <w:rFonts w:hint="eastAsia" w:ascii="宋体" w:hAnsi="宋体" w:cs="宋体"/>
                <w:sz w:val="24"/>
              </w:rPr>
              <w:t>证明材料要求：科技奖项需提供国家部委或省政府发布的获奖证书。</w:t>
            </w:r>
          </w:p>
          <w:p w14:paraId="1701B468">
            <w:pPr>
              <w:spacing w:line="360" w:lineRule="auto"/>
              <w:jc w:val="left"/>
              <w:rPr>
                <w:rFonts w:hint="eastAsia" w:ascii="宋体" w:hAnsi="宋体" w:cs="宋体"/>
                <w:sz w:val="24"/>
              </w:rPr>
            </w:pPr>
            <w:r>
              <w:rPr>
                <w:rFonts w:hint="eastAsia" w:ascii="宋体" w:hAnsi="宋体" w:cs="宋体"/>
                <w:sz w:val="24"/>
              </w:rPr>
              <w:t>4.2投标人具有国家部委批复或认定的公路交通相关工程研究中心或重点实验室科研平台得5分。</w:t>
            </w:r>
          </w:p>
          <w:p w14:paraId="232B8892">
            <w:pPr>
              <w:spacing w:line="360" w:lineRule="auto"/>
              <w:jc w:val="left"/>
              <w:rPr>
                <w:rFonts w:hint="eastAsia" w:ascii="宋体" w:hAnsi="宋体" w:cs="宋体"/>
                <w:i/>
                <w:iCs/>
                <w:sz w:val="24"/>
              </w:rPr>
            </w:pPr>
            <w:r>
              <w:rPr>
                <w:rFonts w:hint="eastAsia" w:ascii="宋体" w:hAnsi="宋体" w:cs="宋体"/>
                <w:sz w:val="24"/>
              </w:rPr>
              <w:t>提供批示文件或证书等明材料，且明确体现本款前述关键词。</w:t>
            </w:r>
          </w:p>
        </w:tc>
      </w:tr>
      <w:tr w14:paraId="4AC4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dxa"/>
            <w:noWrap w:val="0"/>
            <w:vAlign w:val="center"/>
          </w:tcPr>
          <w:p w14:paraId="01C3BF2E">
            <w:pPr>
              <w:spacing w:line="360" w:lineRule="auto"/>
              <w:jc w:val="center"/>
              <w:rPr>
                <w:rFonts w:hint="eastAsia" w:ascii="宋体" w:hAnsi="宋体" w:cs="宋体"/>
                <w:sz w:val="24"/>
              </w:rPr>
            </w:pPr>
            <w:r>
              <w:rPr>
                <w:rFonts w:hint="eastAsia" w:ascii="宋体" w:hAnsi="宋体" w:cs="宋体"/>
                <w:sz w:val="24"/>
              </w:rPr>
              <w:t>技术部分</w:t>
            </w:r>
          </w:p>
          <w:p w14:paraId="4EB4C13E">
            <w:pPr>
              <w:spacing w:line="360" w:lineRule="auto"/>
              <w:jc w:val="center"/>
              <w:rPr>
                <w:rFonts w:hint="eastAsia" w:ascii="宋体" w:hAnsi="宋体" w:cs="宋体"/>
                <w:sz w:val="24"/>
              </w:rPr>
            </w:pPr>
            <w:r>
              <w:rPr>
                <w:rFonts w:hint="eastAsia" w:ascii="宋体" w:hAnsi="宋体" w:cs="宋体"/>
                <w:sz w:val="24"/>
              </w:rPr>
              <w:t>（20分）</w:t>
            </w:r>
          </w:p>
        </w:tc>
        <w:tc>
          <w:tcPr>
            <w:tcW w:w="5913" w:type="dxa"/>
            <w:gridSpan w:val="2"/>
            <w:noWrap w:val="0"/>
            <w:vAlign w:val="center"/>
          </w:tcPr>
          <w:p w14:paraId="1B1A8B06">
            <w:pPr>
              <w:pStyle w:val="2"/>
              <w:jc w:val="both"/>
              <w:rPr>
                <w:rFonts w:hint="eastAsia"/>
                <w:b/>
                <w:bCs/>
              </w:rPr>
            </w:pPr>
            <w:r>
              <w:rPr>
                <w:rFonts w:hint="eastAsia"/>
                <w:b/>
                <w:bCs/>
              </w:rPr>
              <w:t>1、需求理解</w:t>
            </w:r>
          </w:p>
          <w:p w14:paraId="03D98779">
            <w:pPr>
              <w:pStyle w:val="2"/>
              <w:jc w:val="both"/>
              <w:rPr>
                <w:rFonts w:hint="eastAsia"/>
              </w:rPr>
            </w:pPr>
            <w:r>
              <w:rPr>
                <w:rFonts w:hint="eastAsia"/>
              </w:rPr>
              <w:t>根据对项目背景与意义等内容的理解程度、国内外相关前沿技术的了解情况。0-5分。</w:t>
            </w:r>
          </w:p>
          <w:p w14:paraId="70FCB3C0">
            <w:pPr>
              <w:pStyle w:val="2"/>
              <w:jc w:val="both"/>
              <w:rPr>
                <w:rFonts w:hint="eastAsia"/>
                <w:b/>
                <w:bCs/>
              </w:rPr>
            </w:pPr>
            <w:r>
              <w:rPr>
                <w:rFonts w:hint="eastAsia"/>
                <w:b/>
                <w:bCs/>
              </w:rPr>
              <w:t>2、项目技术方案</w:t>
            </w:r>
          </w:p>
          <w:p w14:paraId="7B9DCBBD">
            <w:pPr>
              <w:pStyle w:val="2"/>
              <w:jc w:val="both"/>
              <w:rPr>
                <w:rFonts w:hint="eastAsia"/>
              </w:rPr>
            </w:pPr>
            <w:r>
              <w:rPr>
                <w:rFonts w:hint="eastAsia"/>
              </w:rPr>
              <w:t>根据研究实施方案的完整性、详细程度、以及研究内容的全面性、合理性，新颖性、科学性等进行综合评分，0-5 分。</w:t>
            </w:r>
          </w:p>
          <w:p w14:paraId="61E97627">
            <w:pPr>
              <w:pStyle w:val="2"/>
              <w:jc w:val="both"/>
              <w:rPr>
                <w:rFonts w:hint="eastAsia"/>
              </w:rPr>
            </w:pPr>
            <w:r>
              <w:rPr>
                <w:rFonts w:hint="eastAsia"/>
              </w:rPr>
              <w:t>（1）专题一：基于视频识别的车辆紧密跟随检测算法研究；</w:t>
            </w:r>
          </w:p>
          <w:p w14:paraId="65F447E2">
            <w:pPr>
              <w:pStyle w:val="2"/>
              <w:jc w:val="both"/>
              <w:rPr>
                <w:rFonts w:hint="eastAsia"/>
              </w:rPr>
            </w:pPr>
            <w:r>
              <w:rPr>
                <w:rFonts w:hint="eastAsia"/>
              </w:rPr>
              <w:t>（2）专题二：逃费行为判别与智能识别算法研究；</w:t>
            </w:r>
          </w:p>
          <w:p w14:paraId="01784A26">
            <w:pPr>
              <w:pStyle w:val="2"/>
              <w:jc w:val="both"/>
              <w:rPr>
                <w:rFonts w:hint="eastAsia"/>
              </w:rPr>
            </w:pPr>
            <w:r>
              <w:rPr>
                <w:rFonts w:hint="eastAsia"/>
              </w:rPr>
              <w:t>（3）专题三：风险车辆预警与动态评估算法研究；</w:t>
            </w:r>
          </w:p>
          <w:p w14:paraId="47216A1D">
            <w:pPr>
              <w:pStyle w:val="2"/>
              <w:jc w:val="both"/>
              <w:rPr>
                <w:rFonts w:hint="eastAsia"/>
              </w:rPr>
            </w:pPr>
            <w:r>
              <w:rPr>
                <w:rFonts w:hint="eastAsia"/>
              </w:rPr>
              <w:t>（4）专题四：黑名单车辆识别与闭环管控算法研究。</w:t>
            </w:r>
          </w:p>
          <w:p w14:paraId="65EEF636">
            <w:pPr>
              <w:pStyle w:val="2"/>
              <w:jc w:val="both"/>
              <w:rPr>
                <w:rFonts w:hint="eastAsia"/>
                <w:b/>
                <w:bCs/>
              </w:rPr>
            </w:pPr>
            <w:r>
              <w:rPr>
                <w:rFonts w:hint="eastAsia"/>
                <w:b/>
                <w:bCs/>
              </w:rPr>
              <w:t>3、进度、质量保证措施</w:t>
            </w:r>
          </w:p>
          <w:p w14:paraId="2407640C">
            <w:pPr>
              <w:pStyle w:val="2"/>
              <w:jc w:val="both"/>
              <w:rPr>
                <w:rFonts w:hint="eastAsia"/>
              </w:rPr>
            </w:pPr>
            <w:r>
              <w:rPr>
                <w:rFonts w:hint="eastAsia"/>
              </w:rPr>
              <w:t>根据时间与进度安排的合理性，人员、时间、仪器设备等软硬件投入情况，能否提供可靠的质量保证及采取相关措施等进行综合评分，0-5分。</w:t>
            </w:r>
          </w:p>
          <w:p w14:paraId="0A0004D2">
            <w:pPr>
              <w:pStyle w:val="2"/>
              <w:jc w:val="both"/>
              <w:rPr>
                <w:rFonts w:hint="eastAsia"/>
                <w:b/>
                <w:bCs/>
              </w:rPr>
            </w:pPr>
            <w:r>
              <w:rPr>
                <w:rFonts w:hint="eastAsia"/>
                <w:b/>
                <w:bCs/>
              </w:rPr>
              <w:t>4、研究预期成果、经济社会效益及后续合理化建议</w:t>
            </w:r>
          </w:p>
          <w:p w14:paraId="103375B5">
            <w:pPr>
              <w:pStyle w:val="2"/>
              <w:jc w:val="both"/>
              <w:rPr>
                <w:rFonts w:hint="eastAsia"/>
              </w:rPr>
            </w:pPr>
            <w:r>
              <w:rPr>
                <w:rFonts w:hint="eastAsia"/>
              </w:rPr>
              <w:t>根据预计提交的成果数量和质量，预期经济社会效益及应用前景，成果转化实施路径以及其他有利于项目实施的建议、承诺等进行综合评分，0-5分。</w:t>
            </w:r>
          </w:p>
        </w:tc>
      </w:tr>
    </w:tbl>
    <w:p w14:paraId="11922856">
      <w:pPr>
        <w:spacing w:line="360" w:lineRule="auto"/>
        <w:ind w:firstLine="480" w:firstLineChars="200"/>
        <w:rPr>
          <w:rFonts w:hint="eastAsia" w:ascii="宋体" w:hAnsi="宋体" w:cs="宋体"/>
          <w:sz w:val="24"/>
        </w:rPr>
      </w:pPr>
    </w:p>
    <w:p w14:paraId="4221A8E2">
      <w:pPr>
        <w:spacing w:line="360" w:lineRule="auto"/>
        <w:ind w:firstLine="480" w:firstLineChars="200"/>
        <w:rPr>
          <w:rFonts w:hint="eastAsia" w:ascii="宋体" w:hAnsi="宋体" w:cs="宋体"/>
          <w:sz w:val="24"/>
        </w:rPr>
      </w:pPr>
      <w:r>
        <w:rPr>
          <w:rFonts w:hint="eastAsia" w:ascii="宋体" w:hAnsi="宋体" w:cs="宋体"/>
          <w:sz w:val="24"/>
        </w:rPr>
        <w:t>七、合同签订</w:t>
      </w:r>
    </w:p>
    <w:p w14:paraId="19BA3951">
      <w:pPr>
        <w:spacing w:line="360" w:lineRule="auto"/>
        <w:ind w:firstLine="480" w:firstLineChars="200"/>
        <w:rPr>
          <w:rFonts w:hint="eastAsia" w:ascii="宋体" w:hAnsi="宋体" w:cs="宋体"/>
          <w:sz w:val="24"/>
        </w:rPr>
        <w:sectPr>
          <w:pgSz w:w="11906" w:h="16838"/>
          <w:pgMar w:top="1440" w:right="1800" w:bottom="1440" w:left="1800" w:header="851" w:footer="992" w:gutter="0"/>
          <w:cols w:space="425" w:num="1"/>
          <w:docGrid w:type="lines" w:linePitch="312" w:charSpace="0"/>
        </w:sectPr>
      </w:pPr>
      <w:r>
        <w:rPr>
          <w:rFonts w:hint="eastAsia" w:ascii="宋体" w:hAnsi="宋体" w:cs="宋体"/>
          <w:sz w:val="24"/>
        </w:rPr>
        <w:t>中标人应在收到中标通知书后，通过合同谈判与招标人完善合同相关事宜。</w:t>
      </w:r>
    </w:p>
    <w:p w14:paraId="71F0014F">
      <w:pPr>
        <w:rPr>
          <w:rFonts w:hint="eastAsia" w:ascii="方正仿宋_GBK" w:hAnsi="方正仿宋_GBK" w:eastAsia="方正仿宋_GBK" w:cs="方正仿宋_GBK"/>
          <w:b/>
          <w:color w:val="000000"/>
          <w:kern w:val="0"/>
          <w:sz w:val="30"/>
          <w:szCs w:val="30"/>
          <w:lang w:bidi="ar"/>
        </w:rPr>
      </w:pPr>
      <w:r>
        <w:rPr>
          <w:rFonts w:hint="eastAsia" w:ascii="方正仿宋_GBK" w:hAnsi="方正仿宋_GBK" w:eastAsia="方正仿宋_GBK" w:cs="方正仿宋_GBK"/>
          <w:b/>
          <w:color w:val="000000"/>
          <w:kern w:val="0"/>
          <w:sz w:val="30"/>
          <w:szCs w:val="30"/>
          <w:lang w:bidi="ar"/>
        </w:rPr>
        <w:t>附件1：报价文件格式</w:t>
      </w:r>
    </w:p>
    <w:p w14:paraId="0EB5583F">
      <w:pPr>
        <w:pStyle w:val="2"/>
        <w:rPr>
          <w:rFonts w:hint="eastAsia" w:ascii="方正仿宋_GBK" w:hAnsi="方正仿宋_GBK" w:eastAsia="方正仿宋_GBK" w:cs="方正仿宋_GBK"/>
          <w:b/>
          <w:sz w:val="30"/>
          <w:szCs w:val="30"/>
          <w:lang w:bidi="ar"/>
        </w:rPr>
      </w:pPr>
    </w:p>
    <w:p w14:paraId="0D338C2B">
      <w:pPr>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（以下内容为示例）</w:t>
      </w:r>
    </w:p>
    <w:p w14:paraId="0689F8A2">
      <w:pPr>
        <w:jc w:val="right"/>
        <w:rPr>
          <w:rFonts w:hint="eastAsia" w:ascii="方正仿宋_GBK" w:hAnsi="方正仿宋_GBK" w:eastAsia="方正仿宋_GBK" w:cs="方正仿宋_GBK"/>
          <w:b/>
          <w:sz w:val="24"/>
        </w:rPr>
      </w:pPr>
    </w:p>
    <w:p w14:paraId="79BF6D43">
      <w:pPr>
        <w:jc w:val="right"/>
        <w:rPr>
          <w:rFonts w:hint="eastAsia" w:ascii="方正仿宋_GBK" w:hAnsi="方正仿宋_GBK" w:eastAsia="方正仿宋_GBK" w:cs="方正仿宋_GBK"/>
          <w:b/>
          <w:sz w:val="24"/>
        </w:rPr>
      </w:pPr>
    </w:p>
    <w:p w14:paraId="739A745D">
      <w:pPr>
        <w:spacing w:line="360" w:lineRule="auto"/>
        <w:jc w:val="center"/>
        <w:rPr>
          <w:rFonts w:hint="eastAsia" w:ascii="方正小标宋_GBK" w:hAnsi="黑体" w:eastAsia="方正小标宋_GBK" w:cs="宋体"/>
          <w:b/>
          <w:spacing w:val="20"/>
          <w:kern w:val="0"/>
          <w:sz w:val="44"/>
          <w:szCs w:val="44"/>
          <w:lang w:bidi="zh-CN"/>
        </w:rPr>
      </w:pPr>
      <w:r>
        <w:rPr>
          <w:rFonts w:hint="eastAsia" w:ascii="方正小标宋_GBK" w:hAnsi="黑体" w:eastAsia="方正小标宋_GBK" w:cs="宋体"/>
          <w:b/>
          <w:spacing w:val="20"/>
          <w:kern w:val="0"/>
          <w:sz w:val="44"/>
          <w:szCs w:val="44"/>
          <w:lang w:bidi="zh-CN"/>
        </w:rPr>
        <w:t>高速公路典型场景下</w:t>
      </w:r>
    </w:p>
    <w:p w14:paraId="7D79C6E1">
      <w:pPr>
        <w:spacing w:line="360" w:lineRule="auto"/>
        <w:jc w:val="center"/>
        <w:rPr>
          <w:rFonts w:hint="eastAsia" w:ascii="方正小标宋_GBK" w:hAnsi="黑体" w:eastAsia="方正小标宋_GBK" w:cs="宋体"/>
          <w:b/>
          <w:color w:val="E54C5E" w:themeColor="accent6"/>
          <w:spacing w:val="20"/>
          <w:kern w:val="0"/>
          <w:sz w:val="44"/>
          <w:szCs w:val="44"/>
          <w:lang w:bidi="zh-CN"/>
          <w14:textFill>
            <w14:solidFill>
              <w14:schemeClr w14:val="accent6"/>
            </w14:solidFill>
          </w14:textFill>
        </w:rPr>
      </w:pPr>
      <w:r>
        <w:rPr>
          <w:rFonts w:hint="eastAsia" w:ascii="方正小标宋_GBK" w:hAnsi="黑体" w:eastAsia="方正小标宋_GBK" w:cs="宋体"/>
          <w:b/>
          <w:spacing w:val="20"/>
          <w:kern w:val="0"/>
          <w:sz w:val="44"/>
          <w:szCs w:val="44"/>
          <w:lang w:bidi="zh-CN"/>
        </w:rPr>
        <w:t>车辆行为分析与智慧管控技术研究项目</w:t>
      </w:r>
    </w:p>
    <w:p w14:paraId="05099CE3">
      <w:pPr>
        <w:pStyle w:val="2"/>
      </w:pPr>
    </w:p>
    <w:p w14:paraId="6BA62719">
      <w:pPr>
        <w:spacing w:line="360" w:lineRule="auto"/>
        <w:jc w:val="center"/>
        <w:rPr>
          <w:rFonts w:hint="eastAsia" w:ascii="方正仿宋_GBK" w:hAnsi="方正仿宋_GBK" w:eastAsia="方正仿宋_GBK" w:cs="方正仿宋_GBK"/>
          <w:b/>
          <w:sz w:val="44"/>
          <w:szCs w:val="44"/>
        </w:rPr>
      </w:pPr>
      <w:r>
        <w:rPr>
          <w:rFonts w:hint="eastAsia" w:ascii="方正仿宋_GBK" w:hAnsi="方正仿宋_GBK" w:eastAsia="方正仿宋_GBK" w:cs="方正仿宋_GBK"/>
          <w:b/>
          <w:sz w:val="44"/>
          <w:szCs w:val="44"/>
        </w:rPr>
        <w:t>报</w:t>
      </w:r>
    </w:p>
    <w:p w14:paraId="0D19740E">
      <w:pPr>
        <w:spacing w:line="360" w:lineRule="auto"/>
        <w:jc w:val="center"/>
        <w:rPr>
          <w:rFonts w:hint="eastAsia" w:ascii="方正仿宋_GBK" w:hAnsi="方正仿宋_GBK" w:eastAsia="方正仿宋_GBK" w:cs="方正仿宋_GBK"/>
          <w:b/>
          <w:sz w:val="44"/>
          <w:szCs w:val="44"/>
        </w:rPr>
      </w:pPr>
      <w:r>
        <w:rPr>
          <w:rFonts w:hint="eastAsia" w:ascii="方正仿宋_GBK" w:hAnsi="方正仿宋_GBK" w:eastAsia="方正仿宋_GBK" w:cs="方正仿宋_GBK"/>
          <w:b/>
          <w:sz w:val="44"/>
          <w:szCs w:val="44"/>
        </w:rPr>
        <w:t>价</w:t>
      </w:r>
    </w:p>
    <w:p w14:paraId="3C9412E7">
      <w:pPr>
        <w:spacing w:line="360" w:lineRule="auto"/>
        <w:jc w:val="center"/>
        <w:rPr>
          <w:rFonts w:hint="eastAsia" w:ascii="方正仿宋_GBK" w:hAnsi="方正仿宋_GBK" w:eastAsia="方正仿宋_GBK" w:cs="方正仿宋_GBK"/>
          <w:b/>
          <w:sz w:val="44"/>
          <w:szCs w:val="44"/>
        </w:rPr>
      </w:pPr>
      <w:r>
        <w:rPr>
          <w:rFonts w:hint="eastAsia" w:ascii="方正仿宋_GBK" w:hAnsi="方正仿宋_GBK" w:eastAsia="方正仿宋_GBK" w:cs="方正仿宋_GBK"/>
          <w:b/>
          <w:sz w:val="44"/>
          <w:szCs w:val="44"/>
        </w:rPr>
        <w:t>文</w:t>
      </w:r>
    </w:p>
    <w:p w14:paraId="2FD489E4">
      <w:pPr>
        <w:spacing w:line="360" w:lineRule="auto"/>
        <w:jc w:val="center"/>
        <w:rPr>
          <w:rFonts w:hint="eastAsia" w:ascii="方正仿宋_GBK" w:hAnsi="方正仿宋_GBK" w:eastAsia="方正仿宋_GBK" w:cs="方正仿宋_GBK"/>
          <w:b/>
          <w:sz w:val="44"/>
          <w:szCs w:val="44"/>
        </w:rPr>
      </w:pPr>
      <w:r>
        <w:rPr>
          <w:rFonts w:hint="eastAsia" w:ascii="方正仿宋_GBK" w:hAnsi="方正仿宋_GBK" w:eastAsia="方正仿宋_GBK" w:cs="方正仿宋_GBK"/>
          <w:b/>
          <w:sz w:val="44"/>
          <w:szCs w:val="44"/>
        </w:rPr>
        <w:t>件</w:t>
      </w:r>
    </w:p>
    <w:p w14:paraId="59E52DC4">
      <w:pPr>
        <w:rPr>
          <w:rFonts w:hint="eastAsia" w:ascii="方正仿宋_GBK" w:hAnsi="方正仿宋_GBK" w:eastAsia="方正仿宋_GBK" w:cs="方正仿宋_GBK"/>
          <w:sz w:val="32"/>
          <w:szCs w:val="32"/>
        </w:rPr>
      </w:pPr>
    </w:p>
    <w:p w14:paraId="2BB5955B">
      <w:pPr>
        <w:jc w:val="center"/>
        <w:rPr>
          <w:rFonts w:hint="eastAsia" w:ascii="方正仿宋_GBK" w:hAnsi="方正仿宋_GBK" w:eastAsia="方正仿宋_GBK" w:cs="方正仿宋_GBK"/>
          <w:sz w:val="32"/>
          <w:szCs w:val="32"/>
        </w:rPr>
      </w:pPr>
    </w:p>
    <w:p w14:paraId="1071CF1F">
      <w:pPr>
        <w:ind w:firstLine="1400" w:firstLineChars="5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投标人：</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（盖单位章）</w:t>
      </w:r>
    </w:p>
    <w:p w14:paraId="42DB6C74">
      <w:pPr>
        <w:ind w:firstLine="1400" w:firstLineChars="5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法定代表人或其委托代理人：</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（签字）</w:t>
      </w:r>
    </w:p>
    <w:p w14:paraId="4B5EA821">
      <w:pPr>
        <w:ind w:firstLine="1400" w:firstLineChars="5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日期：</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日</w:t>
      </w:r>
    </w:p>
    <w:p w14:paraId="7D383B9B">
      <w:pPr>
        <w:pStyle w:val="2"/>
        <w:rPr>
          <w:rFonts w:hint="eastAsia" w:ascii="方正仿宋_GBK" w:hAnsi="方正仿宋_GBK" w:eastAsia="方正仿宋_GBK" w:cs="方正仿宋_GBK"/>
          <w:b/>
          <w:sz w:val="30"/>
          <w:szCs w:val="30"/>
          <w:u w:val="single"/>
        </w:rPr>
      </w:pPr>
    </w:p>
    <w:p w14:paraId="144C00EF">
      <w:pPr>
        <w:pStyle w:val="2"/>
        <w:rPr>
          <w:rFonts w:hint="eastAsia" w:ascii="方正仿宋_GBK" w:hAnsi="方正仿宋_GBK" w:eastAsia="方正仿宋_GBK" w:cs="方正仿宋_GBK"/>
          <w:b/>
          <w:sz w:val="30"/>
          <w:szCs w:val="30"/>
          <w:u w:val="single"/>
        </w:rPr>
      </w:pPr>
    </w:p>
    <w:p w14:paraId="78A3C296">
      <w:pPr>
        <w:pStyle w:val="2"/>
        <w:rPr>
          <w:rFonts w:hint="eastAsia" w:ascii="方正仿宋_GBK" w:hAnsi="方正仿宋_GBK" w:eastAsia="方正仿宋_GBK" w:cs="方正仿宋_GBK"/>
          <w:b/>
          <w:sz w:val="30"/>
          <w:szCs w:val="30"/>
          <w:u w:val="single"/>
        </w:rPr>
      </w:pPr>
    </w:p>
    <w:p w14:paraId="4BF2FA79">
      <w:pPr>
        <w:jc w:val="center"/>
        <w:outlineLvl w:val="0"/>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一、招标函</w:t>
      </w:r>
    </w:p>
    <w:p w14:paraId="0B75BF7E">
      <w:pPr>
        <w:pStyle w:val="7"/>
        <w:jc w:val="both"/>
        <w:rPr>
          <w:rFonts w:hint="eastAsia" w:ascii="方正仿宋_GBK" w:hAnsi="方正仿宋_GBK" w:eastAsia="方正仿宋_GBK" w:cs="方正仿宋_GBK"/>
          <w:bCs/>
          <w:color w:val="auto"/>
          <w:sz w:val="28"/>
          <w:szCs w:val="28"/>
          <w:u w:val="single"/>
        </w:rPr>
      </w:pPr>
    </w:p>
    <w:p w14:paraId="3A75F20D">
      <w:pPr>
        <w:pStyle w:val="7"/>
        <w:jc w:val="both"/>
        <w:rPr>
          <w:rFonts w:hint="eastAsia" w:ascii="方正仿宋_GBK" w:hAnsi="方正仿宋_GBK" w:eastAsia="方正仿宋_GBK" w:cs="方正仿宋_GBK"/>
          <w:b w:val="0"/>
          <w:color w:val="auto"/>
          <w:sz w:val="28"/>
          <w:szCs w:val="28"/>
        </w:rPr>
      </w:pPr>
      <w:r>
        <w:rPr>
          <w:rFonts w:hint="eastAsia" w:ascii="方正仿宋_GBK" w:hAnsi="方正仿宋_GBK" w:eastAsia="方正仿宋_GBK" w:cs="方正仿宋_GBK"/>
          <w:b w:val="0"/>
          <w:color w:val="auto"/>
          <w:sz w:val="28"/>
          <w:szCs w:val="28"/>
          <w:u w:val="single"/>
        </w:rPr>
        <w:t>重庆渝东高速公路有限公司</w:t>
      </w:r>
      <w:r>
        <w:rPr>
          <w:rFonts w:hint="eastAsia" w:ascii="方正仿宋_GBK" w:hAnsi="方正仿宋_GBK" w:eastAsia="方正仿宋_GBK" w:cs="方正仿宋_GBK"/>
          <w:b w:val="0"/>
          <w:color w:val="auto"/>
          <w:sz w:val="28"/>
          <w:szCs w:val="28"/>
        </w:rPr>
        <w:t>：</w:t>
      </w:r>
    </w:p>
    <w:p w14:paraId="327CF890">
      <w:pPr>
        <w:ind w:firstLine="700" w:firstLineChars="250"/>
        <w:rPr>
          <w:rFonts w:hint="eastAsia" w:ascii="方正仿宋_GBK" w:hAnsi="方正仿宋_GBK" w:eastAsia="方正仿宋_GBK" w:cs="方正仿宋_GBK"/>
          <w:color w:val="000000" w:themeColor="text1"/>
          <w:sz w:val="28"/>
          <w:szCs w:val="28"/>
          <w:u w:val="single"/>
          <w14:textFill>
            <w14:solidFill>
              <w14:schemeClr w14:val="tx1"/>
            </w14:solidFill>
          </w14:textFill>
        </w:rPr>
      </w:pPr>
    </w:p>
    <w:p w14:paraId="17FE47CC">
      <w:pPr>
        <w:ind w:firstLine="700" w:firstLineChars="2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（投标人名称）</w:t>
      </w:r>
      <w:r>
        <w:rPr>
          <w:rFonts w:hint="eastAsia" w:ascii="方正仿宋_GBK" w:hAnsi="方正仿宋_GBK" w:eastAsia="方正仿宋_GBK" w:cs="方正仿宋_GBK"/>
          <w:color w:val="000000" w:themeColor="text1"/>
          <w:sz w:val="28"/>
          <w:szCs w:val="28"/>
          <w14:textFill>
            <w14:solidFill>
              <w14:schemeClr w14:val="tx1"/>
            </w14:solidFill>
          </w14:textFill>
        </w:rPr>
        <w:t>正式授权</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（投标人代表姓名）  </w:t>
      </w:r>
      <w:r>
        <w:rPr>
          <w:rFonts w:hint="eastAsia" w:ascii="方正仿宋_GBK" w:hAnsi="方正仿宋_GBK" w:eastAsia="方正仿宋_GBK" w:cs="方正仿宋_GBK"/>
          <w:color w:val="000000" w:themeColor="text1"/>
          <w:sz w:val="28"/>
          <w:szCs w:val="28"/>
          <w14:textFill>
            <w14:solidFill>
              <w14:schemeClr w14:val="tx1"/>
            </w14:solidFill>
          </w14:textFill>
        </w:rPr>
        <w:t>为我方代表，对高速公路典型场景下车辆行为分析与智慧管控技术研究项目的询价文件进行报价。</w:t>
      </w:r>
    </w:p>
    <w:p w14:paraId="4E875579">
      <w:pPr>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为此，我方按询价文件规定提供相关服务的投标总价为人民币（大写）</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元（¥</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14:paraId="4C1698EE">
      <w:pPr>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1.我方保证遵循询价文件的全部规定。</w:t>
      </w:r>
    </w:p>
    <w:p w14:paraId="7A1E398E">
      <w:pPr>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2.我方保证尊重询价小组的评审结果。</w:t>
      </w:r>
    </w:p>
    <w:p w14:paraId="36E3321F">
      <w:pPr>
        <w:pStyle w:val="2"/>
        <w:rPr>
          <w:rFonts w:hint="eastAsia" w:ascii="方正仿宋_GBK" w:hAnsi="方正仿宋_GBK" w:eastAsia="方正仿宋_GBK" w:cs="方正仿宋_GBK"/>
        </w:rPr>
      </w:pPr>
    </w:p>
    <w:p w14:paraId="344C2690">
      <w:pPr>
        <w:spacing w:line="360" w:lineRule="exact"/>
        <w:rPr>
          <w:rFonts w:hint="eastAsia" w:ascii="方正仿宋_GBK" w:hAnsi="方正仿宋_GBK" w:eastAsia="方正仿宋_GBK" w:cs="方正仿宋_GBK"/>
          <w:color w:val="000000" w:themeColor="text1"/>
          <w:sz w:val="28"/>
          <w:szCs w:val="28"/>
          <w14:textFill>
            <w14:solidFill>
              <w14:schemeClr w14:val="tx1"/>
            </w14:solidFill>
          </w14:textFill>
        </w:rPr>
      </w:pPr>
    </w:p>
    <w:p w14:paraId="4AD10328">
      <w:pPr>
        <w:spacing w:line="360" w:lineRule="exact"/>
        <w:rPr>
          <w:rFonts w:hint="eastAsia" w:ascii="方正仿宋_GBK" w:hAnsi="方正仿宋_GBK" w:eastAsia="方正仿宋_GBK" w:cs="方正仿宋_GBK"/>
          <w:color w:val="000000" w:themeColor="text1"/>
          <w:sz w:val="28"/>
          <w:szCs w:val="28"/>
          <w14:textFill>
            <w14:solidFill>
              <w14:schemeClr w14:val="tx1"/>
            </w14:solidFill>
          </w14:textFill>
        </w:rPr>
      </w:pPr>
    </w:p>
    <w:p w14:paraId="56A44EC9">
      <w:pPr>
        <w:spacing w:line="360" w:lineRule="exact"/>
        <w:rPr>
          <w:rFonts w:hint="eastAsia" w:ascii="方正仿宋_GBK" w:hAnsi="方正仿宋_GBK" w:eastAsia="方正仿宋_GBK" w:cs="方正仿宋_GBK"/>
          <w:color w:val="000000" w:themeColor="text1"/>
          <w:sz w:val="28"/>
          <w:szCs w:val="28"/>
          <w14:textFill>
            <w14:solidFill>
              <w14:schemeClr w14:val="tx1"/>
            </w14:solidFill>
          </w14:textFill>
        </w:rPr>
      </w:pPr>
    </w:p>
    <w:p w14:paraId="639DECF0">
      <w:pPr>
        <w:tabs>
          <w:tab w:val="left" w:pos="2977"/>
          <w:tab w:val="left" w:pos="3261"/>
        </w:tabs>
        <w:ind w:firstLine="2240" w:firstLineChars="8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投 标 人：</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（盖单位章）</w:t>
      </w:r>
    </w:p>
    <w:p w14:paraId="58D5DAD0">
      <w:pPr>
        <w:ind w:firstLine="2240" w:firstLineChars="8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法定代表人或其委托代理人：</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（签字）</w:t>
      </w:r>
    </w:p>
    <w:p w14:paraId="42ED6799">
      <w:pPr>
        <w:ind w:firstLine="2240" w:firstLineChars="800"/>
        <w:rPr>
          <w:rFonts w:hint="eastAsia" w:ascii="方正仿宋_GBK" w:hAnsi="方正仿宋_GBK" w:eastAsia="方正仿宋_GBK" w:cs="方正仿宋_GBK"/>
          <w:color w:val="000000" w:themeColor="text1"/>
          <w:sz w:val="28"/>
          <w:szCs w:val="28"/>
          <w:u w:val="single"/>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地址：</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p>
    <w:p w14:paraId="260CAEB3">
      <w:pP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电话：</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p>
    <w:p w14:paraId="753CD19A">
      <w:pPr>
        <w:ind w:firstLine="2240" w:firstLineChars="8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传真：</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p>
    <w:p w14:paraId="799899BE">
      <w:pPr>
        <w:ind w:firstLine="5880" w:firstLineChars="2100"/>
        <w:rPr>
          <w:rFonts w:hint="eastAsia" w:ascii="方正仿宋_GBK" w:hAnsi="方正仿宋_GBK" w:eastAsia="方正仿宋_GBK" w:cs="方正仿宋_GBK"/>
          <w:color w:val="000000" w:themeColor="text1"/>
          <w:sz w:val="28"/>
          <w:szCs w:val="28"/>
          <w:u w:val="single"/>
          <w14:textFill>
            <w14:solidFill>
              <w14:schemeClr w14:val="tx1"/>
            </w14:solidFill>
          </w14:textFill>
        </w:rPr>
      </w:pPr>
    </w:p>
    <w:p w14:paraId="7A6713AF">
      <w:pPr>
        <w:ind w:firstLine="5880" w:firstLineChars="21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日</w:t>
      </w:r>
    </w:p>
    <w:p w14:paraId="2688687F">
      <w:pPr>
        <w:pStyle w:val="2"/>
        <w:rPr>
          <w:rFonts w:hint="eastAsia" w:ascii="方正仿宋_GBK" w:hAnsi="方正仿宋_GBK" w:eastAsia="方正仿宋_GBK" w:cs="方正仿宋_GBK"/>
        </w:rPr>
      </w:pPr>
      <w:r>
        <w:rPr>
          <w:rFonts w:hint="eastAsia" w:ascii="方正仿宋_GBK" w:hAnsi="方正仿宋_GBK" w:eastAsia="方正仿宋_GBK" w:cs="方正仿宋_GBK"/>
        </w:rPr>
        <w:br w:type="page"/>
      </w:r>
    </w:p>
    <w:p w14:paraId="53A6BE04">
      <w:pPr>
        <w:tabs>
          <w:tab w:val="left" w:pos="900"/>
          <w:tab w:val="left" w:pos="1080"/>
        </w:tabs>
        <w:spacing w:line="300" w:lineRule="auto"/>
        <w:jc w:val="center"/>
        <w:outlineLvl w:val="0"/>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二、营业执照（副本）或事业单位法人证书（副本）复印件</w:t>
      </w:r>
    </w:p>
    <w:p w14:paraId="72521141">
      <w:pPr>
        <w:pStyle w:val="2"/>
        <w:rPr>
          <w:rFonts w:hint="eastAsia" w:ascii="方正仿宋_GBK" w:hAnsi="方正仿宋_GBK" w:eastAsia="方正仿宋_GBK" w:cs="方正仿宋_GBK"/>
        </w:rPr>
      </w:pPr>
    </w:p>
    <w:p w14:paraId="52853470">
      <w:pPr>
        <w:pStyle w:val="2"/>
        <w:rPr>
          <w:rFonts w:hint="eastAsia" w:ascii="方正仿宋_GBK" w:hAnsi="方正仿宋_GBK" w:eastAsia="方正仿宋_GBK" w:cs="方正仿宋_GBK"/>
        </w:rPr>
      </w:pPr>
    </w:p>
    <w:p w14:paraId="7D0508FD">
      <w:pPr>
        <w:pStyle w:val="2"/>
        <w:rPr>
          <w:rFonts w:hint="eastAsia" w:ascii="方正仿宋_GBK" w:hAnsi="方正仿宋_GBK" w:eastAsia="方正仿宋_GBK" w:cs="方正仿宋_GBK"/>
        </w:rPr>
      </w:pPr>
      <w:r>
        <w:rPr>
          <w:rFonts w:hint="eastAsia" w:ascii="方正仿宋_GBK" w:hAnsi="方正仿宋_GBK" w:eastAsia="方正仿宋_GBK" w:cs="方正仿宋_GBK"/>
        </w:rPr>
        <w:br w:type="page"/>
      </w:r>
    </w:p>
    <w:p w14:paraId="58E3339C">
      <w:pPr>
        <w:spacing w:line="440" w:lineRule="exact"/>
        <w:jc w:val="center"/>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三、法定代表人身份证明及授权委托书</w:t>
      </w:r>
    </w:p>
    <w:p w14:paraId="3F22FBE7">
      <w:pPr>
        <w:spacing w:line="440" w:lineRule="exact"/>
        <w:rPr>
          <w:rFonts w:hint="eastAsia" w:ascii="方正仿宋_GBK" w:hAnsi="方正仿宋_GBK" w:eastAsia="方正仿宋_GBK" w:cs="方正仿宋_GBK"/>
          <w:sz w:val="28"/>
          <w:szCs w:val="28"/>
        </w:rPr>
      </w:pPr>
    </w:p>
    <w:p w14:paraId="5AEA2422">
      <w:pPr>
        <w:topLinePunct/>
        <w:spacing w:line="440" w:lineRule="exact"/>
        <w:ind w:firstLine="562" w:firstLineChars="200"/>
        <w:jc w:val="center"/>
        <w:outlineLvl w:val="2"/>
        <w:rPr>
          <w:rFonts w:hint="eastAsia" w:ascii="方正仿宋_GBK" w:hAnsi="方正仿宋_GBK" w:eastAsia="方正仿宋_GBK" w:cs="方正仿宋_GBK"/>
          <w:b/>
          <w:sz w:val="28"/>
          <w:szCs w:val="28"/>
        </w:rPr>
      </w:pPr>
      <w:bookmarkStart w:id="0" w:name="_Toc262547328"/>
      <w:r>
        <w:rPr>
          <w:rFonts w:hint="eastAsia" w:ascii="方正仿宋_GBK" w:hAnsi="方正仿宋_GBK" w:eastAsia="方正仿宋_GBK" w:cs="方正仿宋_GBK"/>
          <w:b/>
          <w:sz w:val="28"/>
          <w:szCs w:val="28"/>
        </w:rPr>
        <w:t>（一）法定代表人身份证明</w:t>
      </w:r>
      <w:bookmarkEnd w:id="0"/>
    </w:p>
    <w:p w14:paraId="575BAA01">
      <w:pPr>
        <w:pStyle w:val="2"/>
        <w:rPr>
          <w:rFonts w:hint="eastAsia" w:ascii="方正仿宋_GBK" w:hAnsi="方正仿宋_GBK" w:eastAsia="方正仿宋_GBK" w:cs="方正仿宋_GBK"/>
          <w:sz w:val="28"/>
          <w:szCs w:val="28"/>
        </w:rPr>
      </w:pPr>
    </w:p>
    <w:p w14:paraId="6F76E638">
      <w:pPr>
        <w:spacing w:line="560" w:lineRule="exact"/>
        <w:rPr>
          <w:rFonts w:ascii="Times New Roman" w:hAnsi="Times New Roman" w:eastAsia="方正仿宋_GBK"/>
          <w:color w:val="000000" w:themeColor="text1"/>
          <w:sz w:val="28"/>
          <w:szCs w:val="28"/>
          <w14:textFill>
            <w14:solidFill>
              <w14:schemeClr w14:val="tx1"/>
            </w14:solidFill>
          </w14:textFill>
        </w:rPr>
      </w:pPr>
      <w:bookmarkStart w:id="1" w:name="_Toc262547329"/>
      <w:r>
        <w:rPr>
          <w:rFonts w:ascii="Times New Roman" w:hAnsi="Times New Roman" w:eastAsia="方正仿宋_GBK"/>
          <w:color w:val="000000" w:themeColor="text1"/>
          <w:sz w:val="28"/>
          <w:szCs w:val="28"/>
          <w14:textFill>
            <w14:solidFill>
              <w14:schemeClr w14:val="tx1"/>
            </w14:solidFill>
          </w14:textFill>
        </w:rPr>
        <w:t>投标人名称：</w:t>
      </w:r>
      <w:r>
        <w:rPr>
          <w:rFonts w:ascii="Times New Roman" w:hAnsi="Times New Roman" w:eastAsia="方正仿宋_GBK"/>
          <w:color w:val="000000" w:themeColor="text1"/>
          <w:sz w:val="28"/>
          <w:szCs w:val="28"/>
          <w:u w:val="single"/>
          <w14:textFill>
            <w14:solidFill>
              <w14:schemeClr w14:val="tx1"/>
            </w14:solidFill>
          </w14:textFill>
        </w:rPr>
        <w:t xml:space="preserve">                     </w:t>
      </w:r>
    </w:p>
    <w:p w14:paraId="75C6B264">
      <w:pPr>
        <w:spacing w:line="560" w:lineRule="exact"/>
        <w:rPr>
          <w:rFonts w:ascii="Times New Roman" w:hAnsi="Times New Roman" w:eastAsia="方正仿宋_GBK"/>
          <w:color w:val="000000" w:themeColor="text1"/>
          <w:sz w:val="28"/>
          <w:szCs w:val="28"/>
          <w:u w:val="single"/>
          <w14:textFill>
            <w14:solidFill>
              <w14:schemeClr w14:val="tx1"/>
            </w14:solidFill>
          </w14:textFill>
        </w:rPr>
      </w:pPr>
      <w:r>
        <w:rPr>
          <w:rFonts w:ascii="Times New Roman" w:hAnsi="Times New Roman" w:eastAsia="方正仿宋_GBK"/>
          <w:color w:val="000000" w:themeColor="text1"/>
          <w:spacing w:val="13"/>
          <w:kern w:val="0"/>
          <w:sz w:val="28"/>
          <w:szCs w:val="28"/>
          <w:fitText w:val="1200" w:id="422866558"/>
          <w14:textFill>
            <w14:solidFill>
              <w14:schemeClr w14:val="tx1"/>
            </w14:solidFill>
          </w14:textFill>
        </w:rPr>
        <w:t>单位性</w:t>
      </w:r>
      <w:r>
        <w:rPr>
          <w:rFonts w:ascii="Times New Roman" w:hAnsi="Times New Roman" w:eastAsia="方正仿宋_GBK"/>
          <w:color w:val="000000" w:themeColor="text1"/>
          <w:spacing w:val="1"/>
          <w:kern w:val="0"/>
          <w:sz w:val="28"/>
          <w:szCs w:val="28"/>
          <w:fitText w:val="1200" w:id="422866558"/>
          <w14:textFill>
            <w14:solidFill>
              <w14:schemeClr w14:val="tx1"/>
            </w14:solidFill>
          </w14:textFill>
        </w:rPr>
        <w:t>质</w:t>
      </w:r>
      <w:r>
        <w:rPr>
          <w:rFonts w:ascii="Times New Roman" w:hAnsi="Times New Roman" w:eastAsia="方正仿宋_GBK"/>
          <w:color w:val="000000" w:themeColor="text1"/>
          <w:sz w:val="28"/>
          <w:szCs w:val="28"/>
          <w14:textFill>
            <w14:solidFill>
              <w14:schemeClr w14:val="tx1"/>
            </w14:solidFill>
          </w14:textFill>
        </w:rPr>
        <w:t>：</w:t>
      </w:r>
      <w:r>
        <w:rPr>
          <w:rFonts w:ascii="Times New Roman" w:hAnsi="Times New Roman" w:eastAsia="方正仿宋_GBK"/>
          <w:color w:val="000000" w:themeColor="text1"/>
          <w:sz w:val="28"/>
          <w:szCs w:val="28"/>
          <w:u w:val="single"/>
          <w14:textFill>
            <w14:solidFill>
              <w14:schemeClr w14:val="tx1"/>
            </w14:solidFill>
          </w14:textFill>
        </w:rPr>
        <w:t xml:space="preserve">                </w:t>
      </w:r>
      <w:r>
        <w:rPr>
          <w:rFonts w:hint="eastAsia" w:ascii="Times New Roman" w:hAnsi="Times New Roman" w:eastAsia="方正仿宋_GBK"/>
          <w:color w:val="000000" w:themeColor="text1"/>
          <w:sz w:val="28"/>
          <w:szCs w:val="28"/>
          <w:u w:val="single"/>
          <w14:textFill>
            <w14:solidFill>
              <w14:schemeClr w14:val="tx1"/>
            </w14:solidFill>
          </w14:textFill>
        </w:rPr>
        <w:t xml:space="preserve"> </w:t>
      </w:r>
      <w:r>
        <w:rPr>
          <w:rFonts w:ascii="Times New Roman" w:hAnsi="Times New Roman" w:eastAsia="方正仿宋_GBK"/>
          <w:color w:val="000000" w:themeColor="text1"/>
          <w:sz w:val="28"/>
          <w:szCs w:val="28"/>
          <w:u w:val="single"/>
          <w14:textFill>
            <w14:solidFill>
              <w14:schemeClr w14:val="tx1"/>
            </w14:solidFill>
          </w14:textFill>
        </w:rPr>
        <w:t xml:space="preserve">     </w:t>
      </w:r>
    </w:p>
    <w:p w14:paraId="5D44F173">
      <w:pPr>
        <w:spacing w:line="560" w:lineRule="exact"/>
        <w:rPr>
          <w:rFonts w:ascii="Times New Roman" w:hAnsi="Times New Roman" w:eastAsia="方正仿宋_GBK"/>
          <w:color w:val="000000" w:themeColor="text1"/>
          <w:sz w:val="28"/>
          <w:szCs w:val="28"/>
          <w14:textFill>
            <w14:solidFill>
              <w14:schemeClr w14:val="tx1"/>
            </w14:solidFill>
          </w14:textFill>
        </w:rPr>
      </w:pPr>
      <w:r>
        <w:rPr>
          <w:rFonts w:ascii="Times New Roman" w:hAnsi="Times New Roman" w:eastAsia="方正仿宋_GBK"/>
          <w:color w:val="000000" w:themeColor="text1"/>
          <w:spacing w:val="8"/>
          <w:kern w:val="0"/>
          <w:sz w:val="28"/>
          <w:szCs w:val="28"/>
          <w:fitText w:val="1200" w:id="649668828"/>
          <w14:textFill>
            <w14:solidFill>
              <w14:schemeClr w14:val="tx1"/>
            </w14:solidFill>
          </w14:textFill>
        </w:rPr>
        <w:t xml:space="preserve">地    </w:t>
      </w:r>
      <w:r>
        <w:rPr>
          <w:rFonts w:ascii="Times New Roman" w:hAnsi="Times New Roman" w:eastAsia="方正仿宋_GBK"/>
          <w:color w:val="000000" w:themeColor="text1"/>
          <w:spacing w:val="0"/>
          <w:kern w:val="0"/>
          <w:sz w:val="28"/>
          <w:szCs w:val="28"/>
          <w:fitText w:val="1200" w:id="649668828"/>
          <w14:textFill>
            <w14:solidFill>
              <w14:schemeClr w14:val="tx1"/>
            </w14:solidFill>
          </w14:textFill>
        </w:rPr>
        <w:t>址</w:t>
      </w:r>
      <w:r>
        <w:rPr>
          <w:rFonts w:ascii="Times New Roman" w:hAnsi="Times New Roman" w:eastAsia="方正仿宋_GBK"/>
          <w:color w:val="000000" w:themeColor="text1"/>
          <w:sz w:val="28"/>
          <w:szCs w:val="28"/>
          <w14:textFill>
            <w14:solidFill>
              <w14:schemeClr w14:val="tx1"/>
            </w14:solidFill>
          </w14:textFill>
        </w:rPr>
        <w:t>：</w:t>
      </w:r>
      <w:r>
        <w:rPr>
          <w:rFonts w:ascii="Times New Roman" w:hAnsi="Times New Roman" w:eastAsia="方正仿宋_GBK"/>
          <w:color w:val="000000" w:themeColor="text1"/>
          <w:sz w:val="28"/>
          <w:szCs w:val="28"/>
          <w:u w:val="single"/>
          <w14:textFill>
            <w14:solidFill>
              <w14:schemeClr w14:val="tx1"/>
            </w14:solidFill>
          </w14:textFill>
        </w:rPr>
        <w:t xml:space="preserve">               </w:t>
      </w:r>
      <w:r>
        <w:rPr>
          <w:rFonts w:hint="eastAsia" w:ascii="Times New Roman" w:hAnsi="Times New Roman" w:eastAsia="方正仿宋_GBK"/>
          <w:color w:val="000000" w:themeColor="text1"/>
          <w:sz w:val="28"/>
          <w:szCs w:val="28"/>
          <w:u w:val="single"/>
          <w14:textFill>
            <w14:solidFill>
              <w14:schemeClr w14:val="tx1"/>
            </w14:solidFill>
          </w14:textFill>
        </w:rPr>
        <w:t xml:space="preserve"> </w:t>
      </w:r>
      <w:r>
        <w:rPr>
          <w:rFonts w:ascii="Times New Roman" w:hAnsi="Times New Roman" w:eastAsia="方正仿宋_GBK"/>
          <w:color w:val="000000" w:themeColor="text1"/>
          <w:sz w:val="28"/>
          <w:szCs w:val="28"/>
          <w:u w:val="single"/>
          <w14:textFill>
            <w14:solidFill>
              <w14:schemeClr w14:val="tx1"/>
            </w14:solidFill>
          </w14:textFill>
        </w:rPr>
        <w:t xml:space="preserve">      </w:t>
      </w:r>
    </w:p>
    <w:p w14:paraId="669F4A43">
      <w:pPr>
        <w:spacing w:line="560" w:lineRule="exact"/>
        <w:rPr>
          <w:rFonts w:ascii="Times New Roman" w:hAnsi="Times New Roman" w:eastAsia="方正仿宋_GBK"/>
          <w:color w:val="000000" w:themeColor="text1"/>
          <w:sz w:val="28"/>
          <w:szCs w:val="28"/>
          <w14:textFill>
            <w14:solidFill>
              <w14:schemeClr w14:val="tx1"/>
            </w14:solidFill>
          </w14:textFill>
        </w:rPr>
      </w:pPr>
      <w:r>
        <w:rPr>
          <w:rFonts w:ascii="Times New Roman" w:hAnsi="Times New Roman" w:eastAsia="方正仿宋_GBK"/>
          <w:color w:val="000000" w:themeColor="text1"/>
          <w:sz w:val="28"/>
          <w:szCs w:val="28"/>
          <w14:textFill>
            <w14:solidFill>
              <w14:schemeClr w14:val="tx1"/>
            </w14:solidFill>
          </w14:textFill>
        </w:rPr>
        <w:t>成 立 时 间：</w:t>
      </w:r>
      <w:r>
        <w:rPr>
          <w:rFonts w:ascii="Times New Roman" w:hAnsi="Times New Roman" w:eastAsia="方正仿宋_GBK"/>
          <w:color w:val="000000" w:themeColor="text1"/>
          <w:sz w:val="28"/>
          <w:szCs w:val="28"/>
          <w:u w:val="single"/>
          <w14:textFill>
            <w14:solidFill>
              <w14:schemeClr w14:val="tx1"/>
            </w14:solidFill>
          </w14:textFill>
        </w:rPr>
        <w:t xml:space="preserve">       </w:t>
      </w:r>
      <w:r>
        <w:rPr>
          <w:rFonts w:ascii="Times New Roman" w:hAnsi="Times New Roman" w:eastAsia="方正仿宋_GBK"/>
          <w:color w:val="000000" w:themeColor="text1"/>
          <w:sz w:val="28"/>
          <w:szCs w:val="28"/>
          <w14:textFill>
            <w14:solidFill>
              <w14:schemeClr w14:val="tx1"/>
            </w14:solidFill>
          </w14:textFill>
        </w:rPr>
        <w:t>年</w:t>
      </w:r>
      <w:r>
        <w:rPr>
          <w:rFonts w:ascii="Times New Roman" w:hAnsi="Times New Roman" w:eastAsia="方正仿宋_GBK"/>
          <w:color w:val="000000" w:themeColor="text1"/>
          <w:sz w:val="28"/>
          <w:szCs w:val="28"/>
          <w:u w:val="single"/>
          <w14:textFill>
            <w14:solidFill>
              <w14:schemeClr w14:val="tx1"/>
            </w14:solidFill>
          </w14:textFill>
        </w:rPr>
        <w:t xml:space="preserve">     </w:t>
      </w:r>
      <w:r>
        <w:rPr>
          <w:rFonts w:ascii="Times New Roman" w:hAnsi="Times New Roman" w:eastAsia="方正仿宋_GBK"/>
          <w:color w:val="000000" w:themeColor="text1"/>
          <w:sz w:val="28"/>
          <w:szCs w:val="28"/>
          <w14:textFill>
            <w14:solidFill>
              <w14:schemeClr w14:val="tx1"/>
            </w14:solidFill>
          </w14:textFill>
        </w:rPr>
        <w:t>月</w:t>
      </w:r>
      <w:r>
        <w:rPr>
          <w:rFonts w:ascii="Times New Roman" w:hAnsi="Times New Roman" w:eastAsia="方正仿宋_GBK"/>
          <w:color w:val="000000" w:themeColor="text1"/>
          <w:sz w:val="28"/>
          <w:szCs w:val="28"/>
          <w:u w:val="single"/>
          <w14:textFill>
            <w14:solidFill>
              <w14:schemeClr w14:val="tx1"/>
            </w14:solidFill>
          </w14:textFill>
        </w:rPr>
        <w:t xml:space="preserve">    </w:t>
      </w:r>
      <w:r>
        <w:rPr>
          <w:rFonts w:ascii="Times New Roman" w:hAnsi="Times New Roman" w:eastAsia="方正仿宋_GBK"/>
          <w:color w:val="000000" w:themeColor="text1"/>
          <w:sz w:val="28"/>
          <w:szCs w:val="28"/>
          <w14:textFill>
            <w14:solidFill>
              <w14:schemeClr w14:val="tx1"/>
            </w14:solidFill>
          </w14:textFill>
        </w:rPr>
        <w:t>日</w:t>
      </w:r>
    </w:p>
    <w:p w14:paraId="5B3BB6FF">
      <w:pPr>
        <w:spacing w:line="560" w:lineRule="exact"/>
        <w:rPr>
          <w:rFonts w:ascii="Times New Roman" w:hAnsi="Times New Roman" w:eastAsia="方正仿宋_GBK"/>
          <w:color w:val="000000" w:themeColor="text1"/>
          <w:sz w:val="28"/>
          <w:szCs w:val="28"/>
          <w14:textFill>
            <w14:solidFill>
              <w14:schemeClr w14:val="tx1"/>
            </w14:solidFill>
          </w14:textFill>
        </w:rPr>
      </w:pPr>
      <w:r>
        <w:rPr>
          <w:rFonts w:ascii="Times New Roman" w:hAnsi="Times New Roman" w:eastAsia="方正仿宋_GBK"/>
          <w:color w:val="000000" w:themeColor="text1"/>
          <w:sz w:val="28"/>
          <w:szCs w:val="28"/>
          <w14:textFill>
            <w14:solidFill>
              <w14:schemeClr w14:val="tx1"/>
            </w14:solidFill>
          </w14:textFill>
        </w:rPr>
        <w:t>经 营 期 限：</w:t>
      </w:r>
      <w:r>
        <w:rPr>
          <w:rFonts w:ascii="Times New Roman" w:hAnsi="Times New Roman" w:eastAsia="方正仿宋_GBK"/>
          <w:color w:val="000000" w:themeColor="text1"/>
          <w:sz w:val="28"/>
          <w:szCs w:val="28"/>
          <w:u w:val="single"/>
          <w14:textFill>
            <w14:solidFill>
              <w14:schemeClr w14:val="tx1"/>
            </w14:solidFill>
          </w14:textFill>
        </w:rPr>
        <w:t xml:space="preserve">                      </w:t>
      </w:r>
    </w:p>
    <w:p w14:paraId="1794820F">
      <w:pPr>
        <w:spacing w:line="560" w:lineRule="exact"/>
        <w:rPr>
          <w:rFonts w:ascii="Times New Roman" w:hAnsi="Times New Roman" w:eastAsia="方正仿宋_GBK"/>
          <w:color w:val="000000" w:themeColor="text1"/>
          <w:sz w:val="28"/>
          <w:szCs w:val="28"/>
          <w14:textFill>
            <w14:solidFill>
              <w14:schemeClr w14:val="tx1"/>
            </w14:solidFill>
          </w14:textFill>
        </w:rPr>
      </w:pPr>
      <w:r>
        <w:rPr>
          <w:rFonts w:ascii="Times New Roman" w:hAnsi="Times New Roman" w:eastAsia="方正仿宋_GBK"/>
          <w:color w:val="000000" w:themeColor="text1"/>
          <w:sz w:val="28"/>
          <w:szCs w:val="28"/>
          <w14:textFill>
            <w14:solidFill>
              <w14:schemeClr w14:val="tx1"/>
            </w14:solidFill>
          </w14:textFill>
        </w:rPr>
        <w:t>姓名：</w:t>
      </w:r>
      <w:r>
        <w:rPr>
          <w:rFonts w:ascii="Times New Roman" w:hAnsi="Times New Roman" w:eastAsia="方正仿宋_GBK"/>
          <w:color w:val="000000" w:themeColor="text1"/>
          <w:sz w:val="28"/>
          <w:szCs w:val="28"/>
          <w:u w:val="single"/>
          <w14:textFill>
            <w14:solidFill>
              <w14:schemeClr w14:val="tx1"/>
            </w14:solidFill>
          </w14:textFill>
        </w:rPr>
        <w:t xml:space="preserve"> （法定代表人</w:t>
      </w:r>
      <w:r>
        <w:rPr>
          <w:rFonts w:hint="eastAsia" w:ascii="Times New Roman" w:hAnsi="Times New Roman" w:eastAsia="方正仿宋_GBK"/>
          <w:color w:val="000000" w:themeColor="text1"/>
          <w:sz w:val="28"/>
          <w:szCs w:val="28"/>
          <w:u w:val="single"/>
          <w14:textFill>
            <w14:solidFill>
              <w14:schemeClr w14:val="tx1"/>
            </w14:solidFill>
          </w14:textFill>
        </w:rPr>
        <w:t>签字或签章</w:t>
      </w:r>
      <w:r>
        <w:rPr>
          <w:rFonts w:ascii="Times New Roman" w:hAnsi="Times New Roman" w:eastAsia="方正仿宋_GBK"/>
          <w:color w:val="000000" w:themeColor="text1"/>
          <w:sz w:val="28"/>
          <w:szCs w:val="28"/>
          <w:u w:val="single"/>
          <w14:textFill>
            <w14:solidFill>
              <w14:schemeClr w14:val="tx1"/>
            </w14:solidFill>
          </w14:textFill>
        </w:rPr>
        <w:t xml:space="preserve">） </w:t>
      </w:r>
      <w:r>
        <w:rPr>
          <w:rFonts w:ascii="Times New Roman" w:hAnsi="Times New Roman" w:eastAsia="方正仿宋_GBK"/>
          <w:color w:val="000000" w:themeColor="text1"/>
          <w:sz w:val="28"/>
          <w:szCs w:val="28"/>
          <w14:textFill>
            <w14:solidFill>
              <w14:schemeClr w14:val="tx1"/>
            </w14:solidFill>
          </w14:textFill>
        </w:rPr>
        <w:t xml:space="preserve">  性别：</w:t>
      </w:r>
      <w:r>
        <w:rPr>
          <w:rFonts w:ascii="Times New Roman" w:hAnsi="Times New Roman" w:eastAsia="方正仿宋_GBK"/>
          <w:color w:val="000000" w:themeColor="text1"/>
          <w:sz w:val="28"/>
          <w:szCs w:val="28"/>
          <w:u w:val="single"/>
          <w14:textFill>
            <w14:solidFill>
              <w14:schemeClr w14:val="tx1"/>
            </w14:solidFill>
          </w14:textFill>
        </w:rPr>
        <w:t xml:space="preserve">   </w:t>
      </w:r>
      <w:r>
        <w:rPr>
          <w:rFonts w:ascii="Times New Roman" w:hAnsi="Times New Roman" w:eastAsia="方正仿宋_GBK"/>
          <w:color w:val="000000" w:themeColor="text1"/>
          <w:sz w:val="28"/>
          <w:szCs w:val="28"/>
          <w14:textFill>
            <w14:solidFill>
              <w14:schemeClr w14:val="tx1"/>
            </w14:solidFill>
          </w14:textFill>
        </w:rPr>
        <w:t>年龄：</w:t>
      </w:r>
      <w:r>
        <w:rPr>
          <w:rFonts w:ascii="Times New Roman" w:hAnsi="Times New Roman" w:eastAsia="方正仿宋_GBK"/>
          <w:color w:val="000000" w:themeColor="text1"/>
          <w:sz w:val="28"/>
          <w:szCs w:val="28"/>
          <w:u w:val="single"/>
          <w14:textFill>
            <w14:solidFill>
              <w14:schemeClr w14:val="tx1"/>
            </w14:solidFill>
          </w14:textFill>
        </w:rPr>
        <w:t xml:space="preserve"> </w:t>
      </w:r>
      <w:r>
        <w:rPr>
          <w:rFonts w:hint="eastAsia" w:ascii="Times New Roman" w:hAnsi="Times New Roman" w:eastAsia="方正仿宋_GBK"/>
          <w:color w:val="000000" w:themeColor="text1"/>
          <w:sz w:val="28"/>
          <w:szCs w:val="28"/>
          <w:u w:val="single"/>
          <w14:textFill>
            <w14:solidFill>
              <w14:schemeClr w14:val="tx1"/>
            </w14:solidFill>
          </w14:textFill>
        </w:rPr>
        <w:t xml:space="preserve"> </w:t>
      </w:r>
      <w:r>
        <w:rPr>
          <w:rFonts w:ascii="Times New Roman" w:hAnsi="Times New Roman" w:eastAsia="方正仿宋_GBK"/>
          <w:color w:val="000000" w:themeColor="text1"/>
          <w:sz w:val="28"/>
          <w:szCs w:val="28"/>
          <w:u w:val="single"/>
          <w14:textFill>
            <w14:solidFill>
              <w14:schemeClr w14:val="tx1"/>
            </w14:solidFill>
          </w14:textFill>
        </w:rPr>
        <w:t xml:space="preserve"> </w:t>
      </w:r>
      <w:r>
        <w:rPr>
          <w:rFonts w:ascii="Times New Roman" w:hAnsi="Times New Roman" w:eastAsia="方正仿宋_GBK"/>
          <w:color w:val="000000" w:themeColor="text1"/>
          <w:sz w:val="28"/>
          <w:szCs w:val="28"/>
          <w14:textFill>
            <w14:solidFill>
              <w14:schemeClr w14:val="tx1"/>
            </w14:solidFill>
          </w14:textFill>
        </w:rPr>
        <w:t>职务：</w:t>
      </w:r>
      <w:r>
        <w:rPr>
          <w:rFonts w:ascii="Times New Roman" w:hAnsi="Times New Roman" w:eastAsia="方正仿宋_GBK"/>
          <w:color w:val="000000" w:themeColor="text1"/>
          <w:sz w:val="28"/>
          <w:szCs w:val="28"/>
          <w:u w:val="single"/>
          <w14:textFill>
            <w14:solidFill>
              <w14:schemeClr w14:val="tx1"/>
            </w14:solidFill>
          </w14:textFill>
        </w:rPr>
        <w:t xml:space="preserve">    </w:t>
      </w:r>
      <w:r>
        <w:rPr>
          <w:rFonts w:ascii="Times New Roman" w:hAnsi="Times New Roman" w:eastAsia="方正仿宋_GBK"/>
          <w:color w:val="000000" w:themeColor="text1"/>
          <w:sz w:val="28"/>
          <w:szCs w:val="28"/>
          <w14:textFill>
            <w14:solidFill>
              <w14:schemeClr w14:val="tx1"/>
            </w14:solidFill>
          </w14:textFill>
        </w:rPr>
        <w:t>系</w:t>
      </w:r>
      <w:r>
        <w:rPr>
          <w:rFonts w:ascii="Times New Roman" w:hAnsi="Times New Roman" w:eastAsia="方正仿宋_GBK"/>
          <w:color w:val="000000" w:themeColor="text1"/>
          <w:sz w:val="28"/>
          <w:szCs w:val="28"/>
          <w:u w:val="single"/>
          <w14:textFill>
            <w14:solidFill>
              <w14:schemeClr w14:val="tx1"/>
            </w14:solidFill>
          </w14:textFill>
        </w:rPr>
        <w:t xml:space="preserve">                    （投标人名称）</w:t>
      </w:r>
      <w:r>
        <w:rPr>
          <w:rFonts w:ascii="Times New Roman" w:hAnsi="Times New Roman" w:eastAsia="方正仿宋_GBK"/>
          <w:color w:val="000000" w:themeColor="text1"/>
          <w:sz w:val="28"/>
          <w:szCs w:val="28"/>
          <w14:textFill>
            <w14:solidFill>
              <w14:schemeClr w14:val="tx1"/>
            </w14:solidFill>
          </w14:textFill>
        </w:rPr>
        <w:t>的法定代表人。</w:t>
      </w:r>
    </w:p>
    <w:p w14:paraId="537026CF">
      <w:pPr>
        <w:spacing w:line="560" w:lineRule="exact"/>
        <w:ind w:firstLine="560" w:firstLineChars="200"/>
        <w:rPr>
          <w:rFonts w:ascii="Times New Roman" w:hAnsi="Times New Roman" w:eastAsia="方正仿宋_GBK"/>
          <w:color w:val="000000" w:themeColor="text1"/>
          <w:sz w:val="28"/>
          <w:szCs w:val="28"/>
          <w14:textFill>
            <w14:solidFill>
              <w14:schemeClr w14:val="tx1"/>
            </w14:solidFill>
          </w14:textFill>
        </w:rPr>
      </w:pPr>
    </w:p>
    <w:p w14:paraId="3542C9AC">
      <w:pPr>
        <w:spacing w:line="560" w:lineRule="exact"/>
        <w:ind w:firstLine="560" w:firstLineChars="200"/>
        <w:rPr>
          <w:rFonts w:ascii="Times New Roman" w:hAnsi="Times New Roman" w:eastAsia="方正仿宋_GBK"/>
          <w:color w:val="000000" w:themeColor="text1"/>
          <w:sz w:val="28"/>
          <w:szCs w:val="28"/>
          <w14:textFill>
            <w14:solidFill>
              <w14:schemeClr w14:val="tx1"/>
            </w14:solidFill>
          </w14:textFill>
        </w:rPr>
      </w:pPr>
      <w:r>
        <w:rPr>
          <w:rFonts w:ascii="Times New Roman" w:hAnsi="Times New Roman" w:eastAsia="方正仿宋_GBK"/>
          <w:color w:val="000000" w:themeColor="text1"/>
          <w:sz w:val="28"/>
          <w:szCs w:val="28"/>
          <w14:textFill>
            <w14:solidFill>
              <w14:schemeClr w14:val="tx1"/>
            </w14:solidFill>
          </w14:textFill>
        </w:rPr>
        <w:t>特此证明。</w:t>
      </w:r>
    </w:p>
    <w:p w14:paraId="62B2DE9B">
      <w:pPr>
        <w:spacing w:line="560" w:lineRule="exact"/>
        <w:rPr>
          <w:rFonts w:ascii="Times New Roman" w:hAnsi="Times New Roman" w:eastAsia="方正仿宋_GBK"/>
          <w:color w:val="000000" w:themeColor="text1"/>
          <w:sz w:val="28"/>
          <w:szCs w:val="28"/>
          <w14:textFill>
            <w14:solidFill>
              <w14:schemeClr w14:val="tx1"/>
            </w14:solidFill>
          </w14:textFill>
        </w:rPr>
      </w:pPr>
    </w:p>
    <w:p w14:paraId="54F6C946">
      <w:pPr>
        <w:spacing w:line="560" w:lineRule="exact"/>
        <w:rPr>
          <w:rFonts w:ascii="Times New Roman" w:hAnsi="Times New Roman" w:eastAsia="方正仿宋_GBK"/>
          <w:color w:val="000000" w:themeColor="text1"/>
          <w:sz w:val="28"/>
          <w:szCs w:val="28"/>
          <w14:textFill>
            <w14:solidFill>
              <w14:schemeClr w14:val="tx1"/>
            </w14:solidFill>
          </w14:textFill>
        </w:rPr>
      </w:pPr>
    </w:p>
    <w:p w14:paraId="4BA2CDA0">
      <w:pPr>
        <w:spacing w:line="560" w:lineRule="exact"/>
        <w:rPr>
          <w:rFonts w:ascii="Times New Roman" w:hAnsi="Times New Roman" w:eastAsia="方正仿宋_GBK"/>
          <w:color w:val="000000" w:themeColor="text1"/>
          <w:sz w:val="28"/>
          <w:szCs w:val="28"/>
          <w14:textFill>
            <w14:solidFill>
              <w14:schemeClr w14:val="tx1"/>
            </w14:solidFill>
          </w14:textFill>
        </w:rPr>
      </w:pPr>
    </w:p>
    <w:p w14:paraId="4AF3F42C">
      <w:pPr>
        <w:spacing w:line="560" w:lineRule="exact"/>
        <w:ind w:firstLine="1960" w:firstLineChars="700"/>
        <w:rPr>
          <w:rFonts w:ascii="Times New Roman" w:hAnsi="Times New Roman" w:eastAsia="方正仿宋_GBK"/>
          <w:color w:val="000000" w:themeColor="text1"/>
          <w:sz w:val="28"/>
          <w:szCs w:val="28"/>
          <w14:textFill>
            <w14:solidFill>
              <w14:schemeClr w14:val="tx1"/>
            </w14:solidFill>
          </w14:textFill>
        </w:rPr>
      </w:pPr>
      <w:r>
        <w:rPr>
          <w:rFonts w:ascii="Times New Roman" w:hAnsi="Times New Roman" w:eastAsia="方正仿宋_GBK"/>
          <w:color w:val="000000" w:themeColor="text1"/>
          <w:sz w:val="28"/>
          <w:szCs w:val="28"/>
          <w14:textFill>
            <w14:solidFill>
              <w14:schemeClr w14:val="tx1"/>
            </w14:solidFill>
          </w14:textFill>
        </w:rPr>
        <w:t xml:space="preserve"> 投标人：</w:t>
      </w:r>
      <w:r>
        <w:rPr>
          <w:rFonts w:ascii="Times New Roman" w:hAnsi="Times New Roman" w:eastAsia="方正仿宋_GBK"/>
          <w:color w:val="000000" w:themeColor="text1"/>
          <w:sz w:val="28"/>
          <w:szCs w:val="28"/>
          <w:u w:val="single"/>
          <w14:textFill>
            <w14:solidFill>
              <w14:schemeClr w14:val="tx1"/>
            </w14:solidFill>
          </w14:textFill>
        </w:rPr>
        <w:t xml:space="preserve">               </w:t>
      </w:r>
      <w:r>
        <w:rPr>
          <w:rFonts w:ascii="Times New Roman" w:hAnsi="Times New Roman" w:eastAsia="方正仿宋_GBK"/>
          <w:color w:val="000000" w:themeColor="text1"/>
          <w:sz w:val="28"/>
          <w:szCs w:val="28"/>
          <w14:textFill>
            <w14:solidFill>
              <w14:schemeClr w14:val="tx1"/>
            </w14:solidFill>
          </w14:textFill>
        </w:rPr>
        <w:t>（盖单位章）</w:t>
      </w:r>
    </w:p>
    <w:p w14:paraId="718D38BB">
      <w:pPr>
        <w:spacing w:line="560" w:lineRule="exact"/>
        <w:rPr>
          <w:rFonts w:ascii="Times New Roman" w:hAnsi="Times New Roman" w:eastAsia="方正仿宋_GBK"/>
          <w:color w:val="000000" w:themeColor="text1"/>
          <w:sz w:val="28"/>
          <w:szCs w:val="28"/>
          <w14:textFill>
            <w14:solidFill>
              <w14:schemeClr w14:val="tx1"/>
            </w14:solidFill>
          </w14:textFill>
        </w:rPr>
      </w:pPr>
    </w:p>
    <w:p w14:paraId="34AB6247">
      <w:pPr>
        <w:spacing w:line="560" w:lineRule="exact"/>
        <w:ind w:firstLine="4760" w:firstLineChars="1700"/>
        <w:rPr>
          <w:rFonts w:ascii="Times New Roman" w:hAnsi="Times New Roman" w:eastAsia="方正仿宋_GBK"/>
          <w:color w:val="000000" w:themeColor="text1"/>
          <w:sz w:val="28"/>
          <w:szCs w:val="28"/>
          <w14:textFill>
            <w14:solidFill>
              <w14:schemeClr w14:val="tx1"/>
            </w14:solidFill>
          </w14:textFill>
        </w:rPr>
      </w:pPr>
      <w:r>
        <w:rPr>
          <w:rFonts w:ascii="Times New Roman" w:hAnsi="Times New Roman" w:eastAsia="方正仿宋_GBK"/>
          <w:color w:val="000000" w:themeColor="text1"/>
          <w:sz w:val="28"/>
          <w:szCs w:val="28"/>
          <w:u w:val="single"/>
          <w14:textFill>
            <w14:solidFill>
              <w14:schemeClr w14:val="tx1"/>
            </w14:solidFill>
          </w14:textFill>
        </w:rPr>
        <w:t xml:space="preserve">    </w:t>
      </w:r>
      <w:r>
        <w:rPr>
          <w:rFonts w:ascii="Times New Roman" w:hAnsi="Times New Roman" w:eastAsia="方正仿宋_GBK"/>
          <w:color w:val="000000" w:themeColor="text1"/>
          <w:sz w:val="28"/>
          <w:szCs w:val="28"/>
          <w14:textFill>
            <w14:solidFill>
              <w14:schemeClr w14:val="tx1"/>
            </w14:solidFill>
          </w14:textFill>
        </w:rPr>
        <w:t>年</w:t>
      </w:r>
      <w:r>
        <w:rPr>
          <w:rFonts w:ascii="Times New Roman" w:hAnsi="Times New Roman" w:eastAsia="方正仿宋_GBK"/>
          <w:color w:val="000000" w:themeColor="text1"/>
          <w:sz w:val="28"/>
          <w:szCs w:val="28"/>
          <w:u w:val="single"/>
          <w14:textFill>
            <w14:solidFill>
              <w14:schemeClr w14:val="tx1"/>
            </w14:solidFill>
          </w14:textFill>
        </w:rPr>
        <w:t xml:space="preserve">   </w:t>
      </w:r>
      <w:r>
        <w:rPr>
          <w:rFonts w:ascii="Times New Roman" w:hAnsi="Times New Roman" w:eastAsia="方正仿宋_GBK"/>
          <w:color w:val="000000" w:themeColor="text1"/>
          <w:sz w:val="28"/>
          <w:szCs w:val="28"/>
          <w14:textFill>
            <w14:solidFill>
              <w14:schemeClr w14:val="tx1"/>
            </w14:solidFill>
          </w14:textFill>
        </w:rPr>
        <w:t>月</w:t>
      </w:r>
      <w:r>
        <w:rPr>
          <w:rFonts w:ascii="Times New Roman" w:hAnsi="Times New Roman" w:eastAsia="方正仿宋_GBK"/>
          <w:color w:val="000000" w:themeColor="text1"/>
          <w:sz w:val="28"/>
          <w:szCs w:val="28"/>
          <w:u w:val="single"/>
          <w14:textFill>
            <w14:solidFill>
              <w14:schemeClr w14:val="tx1"/>
            </w14:solidFill>
          </w14:textFill>
        </w:rPr>
        <w:t xml:space="preserve">  </w:t>
      </w:r>
      <w:r>
        <w:rPr>
          <w:rFonts w:ascii="Times New Roman" w:hAnsi="Times New Roman" w:eastAsia="方正仿宋_GBK"/>
          <w:color w:val="000000" w:themeColor="text1"/>
          <w:sz w:val="28"/>
          <w:szCs w:val="28"/>
          <w14:textFill>
            <w14:solidFill>
              <w14:schemeClr w14:val="tx1"/>
            </w14:solidFill>
          </w14:textFill>
        </w:rPr>
        <w:t>日</w:t>
      </w:r>
    </w:p>
    <w:p w14:paraId="3CD828B2">
      <w:pPr>
        <w:spacing w:line="560" w:lineRule="exact"/>
        <w:ind w:firstLine="4760" w:firstLineChars="1700"/>
        <w:rPr>
          <w:rFonts w:ascii="Times New Roman" w:hAnsi="Times New Roman" w:eastAsia="方正仿宋_GBK"/>
          <w:color w:val="000000" w:themeColor="text1"/>
          <w:sz w:val="28"/>
          <w:szCs w:val="28"/>
          <w14:textFill>
            <w14:solidFill>
              <w14:schemeClr w14:val="tx1"/>
            </w14:solidFill>
          </w14:textFill>
        </w:rPr>
      </w:pPr>
    </w:p>
    <w:p w14:paraId="22F3610E">
      <w:pPr>
        <w:spacing w:line="560" w:lineRule="exact"/>
        <w:ind w:firstLine="4760" w:firstLineChars="1700"/>
        <w:rPr>
          <w:rFonts w:ascii="Times New Roman" w:hAnsi="Times New Roman" w:eastAsia="方正仿宋_GBK"/>
          <w:color w:val="000000" w:themeColor="text1"/>
          <w:sz w:val="28"/>
          <w:szCs w:val="28"/>
          <w14:textFill>
            <w14:solidFill>
              <w14:schemeClr w14:val="tx1"/>
            </w14:solidFill>
          </w14:textFill>
        </w:rPr>
      </w:pPr>
    </w:p>
    <w:p w14:paraId="49DF1DD9">
      <w:pPr>
        <w:topLinePunct/>
        <w:spacing w:line="440" w:lineRule="exact"/>
        <w:ind w:firstLine="560" w:firstLineChars="200"/>
        <w:jc w:val="center"/>
        <w:outlineLvl w:val="2"/>
        <w:rPr>
          <w:rFonts w:hint="eastAsia" w:ascii="方正仿宋_GBK" w:hAnsi="方正仿宋_GBK" w:eastAsia="方正仿宋_GBK" w:cs="方正仿宋_GBK"/>
          <w:sz w:val="28"/>
          <w:szCs w:val="28"/>
        </w:rPr>
      </w:pPr>
    </w:p>
    <w:p w14:paraId="59C3A0B9">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064ACCB4">
      <w:pPr>
        <w:topLinePunct/>
        <w:spacing w:line="440" w:lineRule="exact"/>
        <w:ind w:firstLine="560" w:firstLineChars="200"/>
        <w:jc w:val="center"/>
        <w:outlineLvl w:val="2"/>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z w:val="28"/>
          <w:szCs w:val="28"/>
        </w:rPr>
        <w:t>（二）</w:t>
      </w:r>
      <w:r>
        <w:rPr>
          <w:rFonts w:hint="eastAsia" w:ascii="方正仿宋_GBK" w:hAnsi="方正仿宋_GBK" w:eastAsia="方正仿宋_GBK" w:cs="方正仿宋_GBK"/>
          <w:b/>
          <w:sz w:val="28"/>
          <w:szCs w:val="28"/>
        </w:rPr>
        <w:t>授权委托书</w:t>
      </w:r>
      <w:bookmarkEnd w:id="1"/>
      <w:r>
        <w:rPr>
          <w:rFonts w:hint="eastAsia" w:ascii="方正仿宋_GBK" w:hAnsi="方正仿宋_GBK" w:eastAsia="方正仿宋_GBK" w:cs="方正仿宋_GBK"/>
          <w:b/>
          <w:sz w:val="28"/>
          <w:szCs w:val="28"/>
        </w:rPr>
        <w:t xml:space="preserve"> </w:t>
      </w:r>
    </w:p>
    <w:p w14:paraId="6A2B12CF">
      <w:pPr>
        <w:spacing w:line="560" w:lineRule="exact"/>
        <w:ind w:firstLine="560" w:firstLineChars="200"/>
        <w:rPr>
          <w:rFonts w:ascii="Times New Roman" w:hAnsi="Times New Roman" w:eastAsia="方正仿宋_GBK"/>
          <w:color w:val="000000" w:themeColor="text1"/>
          <w:sz w:val="28"/>
          <w:szCs w:val="28"/>
          <w14:textFill>
            <w14:solidFill>
              <w14:schemeClr w14:val="tx1"/>
            </w14:solidFill>
          </w14:textFill>
        </w:rPr>
      </w:pPr>
      <w:r>
        <w:rPr>
          <w:rFonts w:ascii="Times New Roman" w:hAnsi="Times New Roman" w:eastAsia="方正仿宋_GBK"/>
          <w:color w:val="000000" w:themeColor="text1"/>
          <w:sz w:val="28"/>
          <w:szCs w:val="28"/>
          <w14:textFill>
            <w14:solidFill>
              <w14:schemeClr w14:val="tx1"/>
            </w14:solidFill>
          </w14:textFill>
        </w:rPr>
        <w:t>本人</w:t>
      </w:r>
      <w:r>
        <w:rPr>
          <w:rFonts w:ascii="Times New Roman" w:hAnsi="Times New Roman" w:eastAsia="方正仿宋_GBK"/>
          <w:color w:val="000000" w:themeColor="text1"/>
          <w:sz w:val="28"/>
          <w:szCs w:val="28"/>
          <w:u w:val="single"/>
          <w14:textFill>
            <w14:solidFill>
              <w14:schemeClr w14:val="tx1"/>
            </w14:solidFill>
          </w14:textFill>
        </w:rPr>
        <w:t xml:space="preserve">       </w:t>
      </w:r>
      <w:r>
        <w:rPr>
          <w:rFonts w:ascii="Times New Roman" w:hAnsi="Times New Roman" w:eastAsia="方正仿宋_GBK"/>
          <w:color w:val="000000" w:themeColor="text1"/>
          <w:sz w:val="28"/>
          <w:szCs w:val="28"/>
          <w14:textFill>
            <w14:solidFill>
              <w14:schemeClr w14:val="tx1"/>
            </w14:solidFill>
          </w14:textFill>
        </w:rPr>
        <w:t>（姓名）系</w:t>
      </w:r>
      <w:r>
        <w:rPr>
          <w:rFonts w:ascii="Times New Roman" w:hAnsi="Times New Roman" w:eastAsia="方正仿宋_GBK"/>
          <w:color w:val="000000" w:themeColor="text1"/>
          <w:sz w:val="28"/>
          <w:szCs w:val="28"/>
          <w:u w:val="single"/>
          <w14:textFill>
            <w14:solidFill>
              <w14:schemeClr w14:val="tx1"/>
            </w14:solidFill>
          </w14:textFill>
        </w:rPr>
        <w:t xml:space="preserve">          </w:t>
      </w:r>
      <w:r>
        <w:rPr>
          <w:rFonts w:ascii="Times New Roman" w:hAnsi="Times New Roman" w:eastAsia="方正仿宋_GBK"/>
          <w:color w:val="000000" w:themeColor="text1"/>
          <w:sz w:val="28"/>
          <w:szCs w:val="28"/>
          <w14:textFill>
            <w14:solidFill>
              <w14:schemeClr w14:val="tx1"/>
            </w14:solidFill>
          </w14:textFill>
        </w:rPr>
        <w:t>（投标人名称）的法定代表人</w:t>
      </w:r>
      <w:r>
        <w:rPr>
          <w:rFonts w:hint="eastAsia" w:ascii="Times New Roman" w:hAnsi="Times New Roman" w:eastAsia="方正仿宋_GBK"/>
          <w:color w:val="000000" w:themeColor="text1"/>
          <w:sz w:val="28"/>
          <w:szCs w:val="28"/>
          <w14:textFill>
            <w14:solidFill>
              <w14:schemeClr w14:val="tx1"/>
            </w14:solidFill>
          </w14:textFill>
        </w:rPr>
        <w:t>，</w:t>
      </w:r>
      <w:r>
        <w:rPr>
          <w:rFonts w:ascii="Times New Roman" w:hAnsi="Times New Roman" w:eastAsia="方正仿宋_GBK"/>
          <w:color w:val="000000" w:themeColor="text1"/>
          <w:sz w:val="28"/>
          <w:szCs w:val="28"/>
          <w14:textFill>
            <w14:solidFill>
              <w14:schemeClr w14:val="tx1"/>
            </w14:solidFill>
          </w14:textFill>
        </w:rPr>
        <w:t>现委托（姓名）为我方代理人。代理人根据授权</w:t>
      </w:r>
      <w:r>
        <w:rPr>
          <w:rFonts w:hint="eastAsia" w:ascii="Times New Roman" w:hAnsi="Times New Roman" w:eastAsia="方正仿宋_GBK"/>
          <w:color w:val="000000" w:themeColor="text1"/>
          <w:sz w:val="28"/>
          <w:szCs w:val="28"/>
          <w14:textFill>
            <w14:solidFill>
              <w14:schemeClr w14:val="tx1"/>
            </w14:solidFill>
          </w14:textFill>
        </w:rPr>
        <w:t>，</w:t>
      </w:r>
      <w:r>
        <w:rPr>
          <w:rFonts w:ascii="Times New Roman" w:hAnsi="Times New Roman" w:eastAsia="方正仿宋_GBK"/>
          <w:color w:val="000000" w:themeColor="text1"/>
          <w:sz w:val="28"/>
          <w:szCs w:val="28"/>
          <w14:textFill>
            <w14:solidFill>
              <w14:schemeClr w14:val="tx1"/>
            </w14:solidFill>
          </w14:textFill>
        </w:rPr>
        <w:t xml:space="preserve">以我方名义签署、澄清、递交、撤回、修改 </w:t>
      </w:r>
      <w:r>
        <w:rPr>
          <w:rFonts w:ascii="Times New Roman" w:hAnsi="Times New Roman" w:eastAsia="方正仿宋_GBK"/>
          <w:color w:val="000000" w:themeColor="text1"/>
          <w:sz w:val="28"/>
          <w:szCs w:val="28"/>
          <w:u w:val="single"/>
          <w14:textFill>
            <w14:solidFill>
              <w14:schemeClr w14:val="tx1"/>
            </w14:solidFill>
          </w14:textFill>
        </w:rPr>
        <w:t xml:space="preserve">             </w:t>
      </w:r>
      <w:r>
        <w:rPr>
          <w:rFonts w:ascii="Times New Roman" w:hAnsi="Times New Roman" w:eastAsia="方正仿宋_GBK"/>
          <w:color w:val="000000" w:themeColor="text1"/>
          <w:sz w:val="28"/>
          <w:szCs w:val="28"/>
          <w14:textFill>
            <w14:solidFill>
              <w14:schemeClr w14:val="tx1"/>
            </w14:solidFill>
          </w14:textFill>
        </w:rPr>
        <w:t>项目报价文件、签订合同和处理有关事宜</w:t>
      </w:r>
      <w:r>
        <w:rPr>
          <w:rFonts w:hint="eastAsia" w:ascii="Times New Roman" w:hAnsi="Times New Roman" w:eastAsia="方正仿宋_GBK"/>
          <w:color w:val="000000" w:themeColor="text1"/>
          <w:sz w:val="28"/>
          <w:szCs w:val="28"/>
          <w14:textFill>
            <w14:solidFill>
              <w14:schemeClr w14:val="tx1"/>
            </w14:solidFill>
          </w14:textFill>
        </w:rPr>
        <w:t>，</w:t>
      </w:r>
      <w:r>
        <w:rPr>
          <w:rFonts w:ascii="Times New Roman" w:hAnsi="Times New Roman" w:eastAsia="方正仿宋_GBK"/>
          <w:color w:val="000000" w:themeColor="text1"/>
          <w:sz w:val="28"/>
          <w:szCs w:val="28"/>
          <w14:textFill>
            <w14:solidFill>
              <w14:schemeClr w14:val="tx1"/>
            </w14:solidFill>
          </w14:textFill>
        </w:rPr>
        <w:t>其法律后果由我方承担。</w:t>
      </w:r>
    </w:p>
    <w:p w14:paraId="4B51313E">
      <w:pPr>
        <w:spacing w:line="560" w:lineRule="exact"/>
        <w:ind w:firstLine="560" w:firstLineChars="200"/>
        <w:rPr>
          <w:rFonts w:ascii="Times New Roman" w:hAnsi="Times New Roman" w:eastAsia="方正仿宋_GBK"/>
          <w:color w:val="000000" w:themeColor="text1"/>
          <w:sz w:val="28"/>
          <w:szCs w:val="28"/>
          <w14:textFill>
            <w14:solidFill>
              <w14:schemeClr w14:val="tx1"/>
            </w14:solidFill>
          </w14:textFill>
        </w:rPr>
      </w:pPr>
      <w:r>
        <w:rPr>
          <w:rFonts w:ascii="Times New Roman" w:hAnsi="Times New Roman" w:eastAsia="方正仿宋_GBK"/>
          <w:color w:val="000000" w:themeColor="text1"/>
          <w:sz w:val="28"/>
          <w:szCs w:val="28"/>
          <w14:textFill>
            <w14:solidFill>
              <w14:schemeClr w14:val="tx1"/>
            </w14:solidFill>
          </w14:textFill>
        </w:rPr>
        <w:t>委托期限：</w:t>
      </w:r>
      <w:r>
        <w:rPr>
          <w:rFonts w:ascii="Times New Roman" w:hAnsi="Times New Roman" w:eastAsia="方正仿宋_GBK"/>
          <w:color w:val="000000" w:themeColor="text1"/>
          <w:sz w:val="28"/>
          <w:szCs w:val="28"/>
          <w:u w:val="single"/>
          <w14:textFill>
            <w14:solidFill>
              <w14:schemeClr w14:val="tx1"/>
            </w14:solidFill>
          </w14:textFill>
        </w:rPr>
        <w:t xml:space="preserve">          </w:t>
      </w:r>
      <w:r>
        <w:rPr>
          <w:rFonts w:ascii="Times New Roman" w:hAnsi="Times New Roman" w:eastAsia="方正仿宋_GBK"/>
          <w:color w:val="000000" w:themeColor="text1"/>
          <w:sz w:val="28"/>
          <w:szCs w:val="28"/>
          <w14:textFill>
            <w14:solidFill>
              <w14:schemeClr w14:val="tx1"/>
            </w14:solidFill>
          </w14:textFill>
        </w:rPr>
        <w:t>。</w:t>
      </w:r>
    </w:p>
    <w:p w14:paraId="494359E9">
      <w:pPr>
        <w:spacing w:line="560" w:lineRule="exact"/>
        <w:ind w:firstLine="560" w:firstLineChars="200"/>
        <w:rPr>
          <w:rFonts w:ascii="Times New Roman" w:hAnsi="Times New Roman" w:eastAsia="方正仿宋_GBK"/>
          <w:color w:val="000000" w:themeColor="text1"/>
          <w:sz w:val="28"/>
          <w:szCs w:val="28"/>
          <w14:textFill>
            <w14:solidFill>
              <w14:schemeClr w14:val="tx1"/>
            </w14:solidFill>
          </w14:textFill>
        </w:rPr>
      </w:pPr>
      <w:r>
        <w:rPr>
          <w:rFonts w:ascii="Times New Roman" w:hAnsi="Times New Roman" w:eastAsia="方正仿宋_GBK"/>
          <w:color w:val="000000" w:themeColor="text1"/>
          <w:sz w:val="28"/>
          <w:szCs w:val="28"/>
          <w14:textFill>
            <w14:solidFill>
              <w14:schemeClr w14:val="tx1"/>
            </w14:solidFill>
          </w14:textFill>
        </w:rPr>
        <w:t xml:space="preserve">代理人无转委托权。 </w:t>
      </w:r>
    </w:p>
    <w:p w14:paraId="06BD8354">
      <w:pPr>
        <w:spacing w:line="560" w:lineRule="exact"/>
        <w:ind w:firstLine="560" w:firstLineChars="200"/>
        <w:rPr>
          <w:rFonts w:ascii="Times New Roman" w:hAnsi="Times New Roman" w:eastAsia="方正仿宋_GBK"/>
          <w:color w:val="000000" w:themeColor="text1"/>
          <w:sz w:val="28"/>
          <w:szCs w:val="28"/>
          <w14:textFill>
            <w14:solidFill>
              <w14:schemeClr w14:val="tx1"/>
            </w14:solidFill>
          </w14:textFill>
        </w:rPr>
      </w:pPr>
      <w:r>
        <w:rPr>
          <w:rFonts w:ascii="Times New Roman" w:hAnsi="Times New Roman" w:eastAsia="方正仿宋_GBK"/>
          <w:color w:val="000000" w:themeColor="text1"/>
          <w:sz w:val="28"/>
          <w:szCs w:val="28"/>
          <w14:textFill>
            <w14:solidFill>
              <w14:schemeClr w14:val="tx1"/>
            </w14:solidFill>
          </w14:textFill>
        </w:rPr>
        <w:t>附：法定代表人身份证明</w:t>
      </w:r>
    </w:p>
    <w:p w14:paraId="75A22E88">
      <w:pPr>
        <w:spacing w:line="560" w:lineRule="exact"/>
        <w:ind w:firstLine="3080" w:firstLineChars="1100"/>
        <w:rPr>
          <w:rFonts w:ascii="Times New Roman" w:hAnsi="Times New Roman" w:eastAsia="方正仿宋_GBK"/>
          <w:color w:val="000000" w:themeColor="text1"/>
          <w:sz w:val="28"/>
          <w:szCs w:val="28"/>
          <w14:textFill>
            <w14:solidFill>
              <w14:schemeClr w14:val="tx1"/>
            </w14:solidFill>
          </w14:textFill>
        </w:rPr>
      </w:pPr>
      <w:r>
        <w:rPr>
          <w:rFonts w:ascii="Times New Roman" w:hAnsi="Times New Roman" w:eastAsia="方正仿宋_GBK"/>
          <w:color w:val="000000" w:themeColor="text1"/>
          <w:sz w:val="28"/>
          <w:szCs w:val="28"/>
          <w14:textFill>
            <w14:solidFill>
              <w14:schemeClr w14:val="tx1"/>
            </w14:solidFill>
          </w14:textFill>
        </w:rPr>
        <w:t xml:space="preserve">投  标  人： </w:t>
      </w:r>
      <w:r>
        <w:rPr>
          <w:rFonts w:ascii="Times New Roman" w:hAnsi="Times New Roman" w:eastAsia="方正仿宋_GBK"/>
          <w:color w:val="000000" w:themeColor="text1"/>
          <w:sz w:val="28"/>
          <w:szCs w:val="28"/>
          <w:u w:val="single"/>
          <w14:textFill>
            <w14:solidFill>
              <w14:schemeClr w14:val="tx1"/>
            </w14:solidFill>
          </w14:textFill>
        </w:rPr>
        <w:t xml:space="preserve">               </w:t>
      </w:r>
      <w:r>
        <w:rPr>
          <w:rFonts w:ascii="Times New Roman" w:hAnsi="Times New Roman" w:eastAsia="方正仿宋_GBK"/>
          <w:color w:val="000000" w:themeColor="text1"/>
          <w:sz w:val="28"/>
          <w:szCs w:val="28"/>
          <w14:textFill>
            <w14:solidFill>
              <w14:schemeClr w14:val="tx1"/>
            </w14:solidFill>
          </w14:textFill>
        </w:rPr>
        <w:t>（盖单位章）</w:t>
      </w:r>
    </w:p>
    <w:p w14:paraId="64626786">
      <w:pPr>
        <w:spacing w:line="560" w:lineRule="exact"/>
        <w:ind w:firstLine="3080" w:firstLineChars="1100"/>
        <w:rPr>
          <w:rFonts w:ascii="Times New Roman" w:hAnsi="Times New Roman" w:eastAsia="方正仿宋_GBK"/>
          <w:color w:val="000000" w:themeColor="text1"/>
          <w:sz w:val="28"/>
          <w:szCs w:val="28"/>
          <w14:textFill>
            <w14:solidFill>
              <w14:schemeClr w14:val="tx1"/>
            </w14:solidFill>
          </w14:textFill>
        </w:rPr>
      </w:pPr>
      <w:r>
        <w:rPr>
          <w:rFonts w:ascii="Times New Roman" w:hAnsi="Times New Roman" w:eastAsia="方正仿宋_GBK"/>
          <w:color w:val="000000" w:themeColor="text1"/>
          <w:sz w:val="28"/>
          <w:szCs w:val="28"/>
          <w14:textFill>
            <w14:solidFill>
              <w14:schemeClr w14:val="tx1"/>
            </w14:solidFill>
          </w14:textFill>
        </w:rPr>
        <w:t>法定代表人：</w:t>
      </w:r>
      <w:r>
        <w:rPr>
          <w:rFonts w:ascii="Times New Roman" w:hAnsi="Times New Roman" w:eastAsia="方正仿宋_GBK"/>
          <w:color w:val="000000" w:themeColor="text1"/>
          <w:sz w:val="28"/>
          <w:szCs w:val="28"/>
          <w:u w:val="single"/>
          <w14:textFill>
            <w14:solidFill>
              <w14:schemeClr w14:val="tx1"/>
            </w14:solidFill>
          </w14:textFill>
        </w:rPr>
        <w:t xml:space="preserve">              </w:t>
      </w:r>
      <w:r>
        <w:rPr>
          <w:rFonts w:ascii="Times New Roman" w:hAnsi="Times New Roman" w:eastAsia="方正仿宋_GBK"/>
          <w:color w:val="000000" w:themeColor="text1"/>
          <w:sz w:val="28"/>
          <w:szCs w:val="28"/>
          <w14:textFill>
            <w14:solidFill>
              <w14:schemeClr w14:val="tx1"/>
            </w14:solidFill>
          </w14:textFill>
        </w:rPr>
        <w:t>（签字</w:t>
      </w:r>
      <w:r>
        <w:rPr>
          <w:rFonts w:hint="eastAsia" w:ascii="Times New Roman" w:hAnsi="Times New Roman" w:eastAsia="方正仿宋_GBK"/>
          <w:color w:val="000000" w:themeColor="text1"/>
          <w:sz w:val="28"/>
          <w:szCs w:val="28"/>
          <w14:textFill>
            <w14:solidFill>
              <w14:schemeClr w14:val="tx1"/>
            </w14:solidFill>
          </w14:textFill>
        </w:rPr>
        <w:t>或签章</w:t>
      </w:r>
      <w:r>
        <w:rPr>
          <w:rFonts w:ascii="Times New Roman" w:hAnsi="Times New Roman" w:eastAsia="方正仿宋_GBK"/>
          <w:color w:val="000000" w:themeColor="text1"/>
          <w:sz w:val="28"/>
          <w:szCs w:val="28"/>
          <w14:textFill>
            <w14:solidFill>
              <w14:schemeClr w14:val="tx1"/>
            </w14:solidFill>
          </w14:textFill>
        </w:rPr>
        <w:t>）</w:t>
      </w:r>
    </w:p>
    <w:p w14:paraId="35033371">
      <w:pPr>
        <w:spacing w:line="560" w:lineRule="exact"/>
        <w:ind w:firstLine="3080" w:firstLineChars="1100"/>
        <w:rPr>
          <w:rFonts w:ascii="Times New Roman" w:hAnsi="Times New Roman" w:eastAsia="方正仿宋_GBK"/>
          <w:color w:val="000000" w:themeColor="text1"/>
          <w:sz w:val="28"/>
          <w:szCs w:val="28"/>
          <w14:textFill>
            <w14:solidFill>
              <w14:schemeClr w14:val="tx1"/>
            </w14:solidFill>
          </w14:textFill>
        </w:rPr>
      </w:pPr>
      <w:r>
        <w:rPr>
          <w:rFonts w:ascii="Times New Roman" w:hAnsi="Times New Roman" w:eastAsia="方正仿宋_GBK"/>
          <w:color w:val="000000" w:themeColor="text1"/>
          <w:sz w:val="28"/>
          <w:szCs w:val="28"/>
          <w14:textFill>
            <w14:solidFill>
              <w14:schemeClr w14:val="tx1"/>
            </w14:solidFill>
          </w14:textFill>
        </w:rPr>
        <w:t>身份证号码：</w:t>
      </w:r>
      <w:r>
        <w:rPr>
          <w:rFonts w:ascii="Times New Roman" w:hAnsi="Times New Roman" w:eastAsia="方正仿宋_GBK"/>
          <w:color w:val="000000" w:themeColor="text1"/>
          <w:sz w:val="28"/>
          <w:szCs w:val="28"/>
          <w:u w:val="single"/>
          <w14:textFill>
            <w14:solidFill>
              <w14:schemeClr w14:val="tx1"/>
            </w14:solidFill>
          </w14:textFill>
        </w:rPr>
        <w:t xml:space="preserve">                  </w:t>
      </w:r>
      <w:r>
        <w:rPr>
          <w:rFonts w:ascii="Times New Roman" w:hAnsi="Times New Roman" w:eastAsia="方正仿宋_GBK"/>
          <w:color w:val="000000" w:themeColor="text1"/>
          <w:sz w:val="28"/>
          <w:szCs w:val="28"/>
          <w14:textFill>
            <w14:solidFill>
              <w14:schemeClr w14:val="tx1"/>
            </w14:solidFill>
          </w14:textFill>
        </w:rPr>
        <w:t xml:space="preserve">     </w:t>
      </w:r>
    </w:p>
    <w:p w14:paraId="4F9D8ADD">
      <w:pPr>
        <w:spacing w:line="560" w:lineRule="exact"/>
        <w:ind w:firstLine="1260" w:firstLineChars="450"/>
        <w:rPr>
          <w:rFonts w:ascii="Times New Roman" w:hAnsi="Times New Roman" w:eastAsia="方正仿宋_GBK"/>
          <w:color w:val="000000" w:themeColor="text1"/>
          <w:sz w:val="28"/>
          <w:szCs w:val="28"/>
          <w14:textFill>
            <w14:solidFill>
              <w14:schemeClr w14:val="tx1"/>
            </w14:solidFill>
          </w14:textFill>
        </w:rPr>
      </w:pPr>
      <w:r>
        <w:rPr>
          <w:rFonts w:ascii="Times New Roman" w:hAnsi="Times New Roman" w:eastAsia="方正仿宋_GBK"/>
          <w:color w:val="000000" w:themeColor="text1"/>
          <w:sz w:val="28"/>
          <w:szCs w:val="28"/>
          <w14:textFill>
            <w14:solidFill>
              <w14:schemeClr w14:val="tx1"/>
            </w14:solidFill>
          </w14:textFill>
        </w:rPr>
        <w:t xml:space="preserve">           </w:t>
      </w:r>
      <w:r>
        <w:rPr>
          <w:rFonts w:hint="eastAsia" w:ascii="Times New Roman" w:hAnsi="Times New Roman" w:eastAsia="方正仿宋_GBK"/>
          <w:color w:val="000000" w:themeColor="text1"/>
          <w:sz w:val="28"/>
          <w:szCs w:val="28"/>
          <w14:textFill>
            <w14:solidFill>
              <w14:schemeClr w14:val="tx1"/>
            </w14:solidFill>
          </w14:textFill>
        </w:rPr>
        <w:t xml:space="preserve"> </w:t>
      </w:r>
      <w:r>
        <w:rPr>
          <w:rFonts w:ascii="Times New Roman" w:hAnsi="Times New Roman" w:eastAsia="方正仿宋_GBK"/>
          <w:color w:val="000000" w:themeColor="text1"/>
          <w:sz w:val="28"/>
          <w:szCs w:val="28"/>
          <w14:textFill>
            <w14:solidFill>
              <w14:schemeClr w14:val="tx1"/>
            </w14:solidFill>
          </w14:textFill>
        </w:rPr>
        <w:t xml:space="preserve"> 委托代理人：</w:t>
      </w:r>
      <w:r>
        <w:rPr>
          <w:rFonts w:ascii="Times New Roman" w:hAnsi="Times New Roman" w:eastAsia="方正仿宋_GBK"/>
          <w:color w:val="000000" w:themeColor="text1"/>
          <w:sz w:val="28"/>
          <w:szCs w:val="28"/>
          <w:u w:val="single"/>
          <w14:textFill>
            <w14:solidFill>
              <w14:schemeClr w14:val="tx1"/>
            </w14:solidFill>
          </w14:textFill>
        </w:rPr>
        <w:t xml:space="preserve">                  </w:t>
      </w:r>
      <w:r>
        <w:rPr>
          <w:rFonts w:ascii="Times New Roman" w:hAnsi="Times New Roman" w:eastAsia="方正仿宋_GBK"/>
          <w:color w:val="000000" w:themeColor="text1"/>
          <w:sz w:val="28"/>
          <w:szCs w:val="28"/>
          <w14:textFill>
            <w14:solidFill>
              <w14:schemeClr w14:val="tx1"/>
            </w14:solidFill>
          </w14:textFill>
        </w:rPr>
        <w:t>（签字）</w:t>
      </w:r>
    </w:p>
    <w:p w14:paraId="559B2017">
      <w:pPr>
        <w:spacing w:line="560" w:lineRule="exact"/>
        <w:ind w:firstLine="3080" w:firstLineChars="1100"/>
        <w:rPr>
          <w:rFonts w:ascii="Times New Roman" w:hAnsi="Times New Roman" w:eastAsia="方正仿宋_GBK"/>
          <w:color w:val="000000" w:themeColor="text1"/>
          <w:sz w:val="28"/>
          <w:szCs w:val="28"/>
          <w:u w:val="single"/>
          <w14:textFill>
            <w14:solidFill>
              <w14:schemeClr w14:val="tx1"/>
            </w14:solidFill>
          </w14:textFill>
        </w:rPr>
      </w:pPr>
      <w:r>
        <w:rPr>
          <w:rFonts w:ascii="Times New Roman" w:hAnsi="Times New Roman" w:eastAsia="方正仿宋_GBK"/>
          <w:color w:val="000000" w:themeColor="text1"/>
          <w:sz w:val="28"/>
          <w:szCs w:val="28"/>
          <w14:textFill>
            <w14:solidFill>
              <w14:schemeClr w14:val="tx1"/>
            </w14:solidFill>
          </w14:textFill>
        </w:rPr>
        <w:t>身份证号码：</w:t>
      </w:r>
      <w:r>
        <w:rPr>
          <w:rFonts w:ascii="Times New Roman" w:hAnsi="Times New Roman" w:eastAsia="方正仿宋_GBK"/>
          <w:color w:val="000000" w:themeColor="text1"/>
          <w:sz w:val="28"/>
          <w:szCs w:val="28"/>
          <w:u w:val="single"/>
          <w14:textFill>
            <w14:solidFill>
              <w14:schemeClr w14:val="tx1"/>
            </w14:solidFill>
          </w14:textFill>
        </w:rPr>
        <w:t xml:space="preserve">                  </w:t>
      </w:r>
      <w:r>
        <w:rPr>
          <w:rFonts w:ascii="Times New Roman" w:hAnsi="Times New Roman" w:eastAsia="方正仿宋_GBK"/>
          <w:color w:val="000000" w:themeColor="text1"/>
          <w:sz w:val="28"/>
          <w:szCs w:val="28"/>
          <w14:textFill>
            <w14:solidFill>
              <w14:schemeClr w14:val="tx1"/>
            </w14:solidFill>
          </w14:textFill>
        </w:rPr>
        <w:t xml:space="preserve">                     </w:t>
      </w:r>
    </w:p>
    <w:p w14:paraId="11007CD2">
      <w:pPr>
        <w:spacing w:line="560" w:lineRule="exact"/>
        <w:jc w:val="center"/>
        <w:rPr>
          <w:rFonts w:ascii="Times New Roman" w:hAnsi="Times New Roman" w:eastAsia="方正仿宋_GBK"/>
          <w:color w:val="000000" w:themeColor="text1"/>
          <w:sz w:val="28"/>
          <w:szCs w:val="28"/>
          <w14:textFill>
            <w14:solidFill>
              <w14:schemeClr w14:val="tx1"/>
            </w14:solidFill>
          </w14:textFill>
        </w:rPr>
      </w:pPr>
      <w:r>
        <w:rPr>
          <w:rFonts w:ascii="Times New Roman" w:hAnsi="Times New Roman" w:eastAsia="方正仿宋_GBK"/>
          <w:i/>
          <w:iCs/>
          <w:color w:val="000000" w:themeColor="text1"/>
          <w:sz w:val="28"/>
          <w:szCs w:val="28"/>
          <w14:textFill>
            <w14:solidFill>
              <w14:schemeClr w14:val="tx1"/>
            </w14:solidFill>
          </w14:textFill>
        </w:rPr>
        <w:t xml:space="preserve">                                          </w:t>
      </w:r>
      <w:r>
        <w:rPr>
          <w:rFonts w:ascii="Times New Roman" w:hAnsi="Times New Roman" w:eastAsia="方正仿宋_GBK"/>
          <w:color w:val="000000" w:themeColor="text1"/>
          <w:sz w:val="28"/>
          <w:szCs w:val="28"/>
          <w:u w:val="single"/>
          <w14:textFill>
            <w14:solidFill>
              <w14:schemeClr w14:val="tx1"/>
            </w14:solidFill>
          </w14:textFill>
        </w:rPr>
        <w:t xml:space="preserve">    </w:t>
      </w:r>
      <w:r>
        <w:rPr>
          <w:rFonts w:ascii="Times New Roman" w:hAnsi="Times New Roman" w:eastAsia="方正仿宋_GBK"/>
          <w:color w:val="000000" w:themeColor="text1"/>
          <w:sz w:val="28"/>
          <w:szCs w:val="28"/>
          <w14:textFill>
            <w14:solidFill>
              <w14:schemeClr w14:val="tx1"/>
            </w14:solidFill>
          </w14:textFill>
        </w:rPr>
        <w:t>年</w:t>
      </w:r>
      <w:r>
        <w:rPr>
          <w:rFonts w:ascii="Times New Roman" w:hAnsi="Times New Roman" w:eastAsia="方正仿宋_GBK"/>
          <w:color w:val="000000" w:themeColor="text1"/>
          <w:sz w:val="28"/>
          <w:szCs w:val="28"/>
          <w:u w:val="single"/>
          <w14:textFill>
            <w14:solidFill>
              <w14:schemeClr w14:val="tx1"/>
            </w14:solidFill>
          </w14:textFill>
        </w:rPr>
        <w:t xml:space="preserve">   </w:t>
      </w:r>
      <w:r>
        <w:rPr>
          <w:rFonts w:ascii="Times New Roman" w:hAnsi="Times New Roman" w:eastAsia="方正仿宋_GBK"/>
          <w:color w:val="000000" w:themeColor="text1"/>
          <w:sz w:val="28"/>
          <w:szCs w:val="28"/>
          <w14:textFill>
            <w14:solidFill>
              <w14:schemeClr w14:val="tx1"/>
            </w14:solidFill>
          </w14:textFill>
        </w:rPr>
        <w:t>月</w:t>
      </w:r>
      <w:r>
        <w:rPr>
          <w:rFonts w:ascii="Times New Roman" w:hAnsi="Times New Roman" w:eastAsia="方正仿宋_GBK"/>
          <w:color w:val="000000" w:themeColor="text1"/>
          <w:sz w:val="28"/>
          <w:szCs w:val="28"/>
          <w:u w:val="single"/>
          <w14:textFill>
            <w14:solidFill>
              <w14:schemeClr w14:val="tx1"/>
            </w14:solidFill>
          </w14:textFill>
        </w:rPr>
        <w:t xml:space="preserve">  </w:t>
      </w:r>
      <w:r>
        <w:rPr>
          <w:rFonts w:ascii="Times New Roman" w:hAnsi="Times New Roman" w:eastAsia="方正仿宋_GBK"/>
          <w:color w:val="000000" w:themeColor="text1"/>
          <w:sz w:val="28"/>
          <w:szCs w:val="28"/>
          <w14:textFill>
            <w14:solidFill>
              <w14:schemeClr w14:val="tx1"/>
            </w14:solidFill>
          </w14:textFill>
        </w:rPr>
        <w:t>日</w:t>
      </w:r>
    </w:p>
    <w:tbl>
      <w:tblPr>
        <w:tblStyle w:val="8"/>
        <w:tblW w:w="8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8"/>
        <w:gridCol w:w="4306"/>
      </w:tblGrid>
      <w:tr w14:paraId="6B11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jc w:val="center"/>
        </w:trPr>
        <w:tc>
          <w:tcPr>
            <w:tcW w:w="3948" w:type="dxa"/>
            <w:vAlign w:val="center"/>
          </w:tcPr>
          <w:p w14:paraId="1CC9FCA2">
            <w:pPr>
              <w:autoSpaceDE w:val="0"/>
              <w:autoSpaceDN w:val="0"/>
              <w:spacing w:line="560" w:lineRule="exact"/>
              <w:jc w:val="center"/>
              <w:rPr>
                <w:rFonts w:ascii="Times New Roman" w:hAnsi="Times New Roman" w:eastAsia="方正仿宋_GBK"/>
                <w:color w:val="000000" w:themeColor="text1"/>
                <w:sz w:val="28"/>
                <w:szCs w:val="28"/>
                <w14:textFill>
                  <w14:solidFill>
                    <w14:schemeClr w14:val="tx1"/>
                  </w14:solidFill>
                </w14:textFill>
              </w:rPr>
            </w:pPr>
            <w:r>
              <w:rPr>
                <w:rFonts w:ascii="Times New Roman" w:hAnsi="Times New Roman" w:eastAsia="方正仿宋_GBK"/>
                <w:color w:val="000000" w:themeColor="text1"/>
                <w:sz w:val="28"/>
                <w:szCs w:val="28"/>
                <w14:textFill>
                  <w14:solidFill>
                    <w14:schemeClr w14:val="tx1"/>
                  </w14:solidFill>
                </w14:textFill>
              </w:rPr>
              <w:t>法定代表人身份证正面复印件</w:t>
            </w:r>
          </w:p>
          <w:p w14:paraId="0D6D15AD">
            <w:pPr>
              <w:autoSpaceDE w:val="0"/>
              <w:autoSpaceDN w:val="0"/>
              <w:spacing w:line="560" w:lineRule="exact"/>
              <w:rPr>
                <w:rFonts w:ascii="Times New Roman" w:hAnsi="Times New Roman" w:eastAsia="方正仿宋_GBK"/>
                <w:color w:val="000000" w:themeColor="text1"/>
                <w:sz w:val="28"/>
                <w:szCs w:val="28"/>
                <w14:textFill>
                  <w14:solidFill>
                    <w14:schemeClr w14:val="tx1"/>
                  </w14:solidFill>
                </w14:textFill>
              </w:rPr>
            </w:pPr>
          </w:p>
        </w:tc>
        <w:tc>
          <w:tcPr>
            <w:tcW w:w="4306" w:type="dxa"/>
            <w:vAlign w:val="center"/>
          </w:tcPr>
          <w:p w14:paraId="5360C82B">
            <w:pPr>
              <w:autoSpaceDE w:val="0"/>
              <w:autoSpaceDN w:val="0"/>
              <w:spacing w:line="560" w:lineRule="exact"/>
              <w:jc w:val="center"/>
              <w:rPr>
                <w:rFonts w:ascii="Times New Roman" w:hAnsi="Times New Roman" w:eastAsia="方正仿宋_GBK"/>
                <w:color w:val="000000" w:themeColor="text1"/>
                <w:sz w:val="28"/>
                <w:szCs w:val="28"/>
                <w14:textFill>
                  <w14:solidFill>
                    <w14:schemeClr w14:val="tx1"/>
                  </w14:solidFill>
                </w14:textFill>
              </w:rPr>
            </w:pPr>
            <w:r>
              <w:rPr>
                <w:rFonts w:ascii="Times New Roman" w:hAnsi="Times New Roman" w:eastAsia="方正仿宋_GBK"/>
                <w:color w:val="000000" w:themeColor="text1"/>
                <w:sz w:val="28"/>
                <w:szCs w:val="28"/>
                <w14:textFill>
                  <w14:solidFill>
                    <w14:schemeClr w14:val="tx1"/>
                  </w14:solidFill>
                </w14:textFill>
              </w:rPr>
              <w:t>委托代理人身份证正面复印件</w:t>
            </w:r>
          </w:p>
          <w:p w14:paraId="5585853F">
            <w:pPr>
              <w:autoSpaceDE w:val="0"/>
              <w:autoSpaceDN w:val="0"/>
              <w:spacing w:line="560" w:lineRule="exact"/>
              <w:jc w:val="center"/>
              <w:rPr>
                <w:rFonts w:ascii="Times New Roman" w:hAnsi="Times New Roman" w:eastAsia="方正仿宋_GBK"/>
                <w:color w:val="000000" w:themeColor="text1"/>
                <w:sz w:val="28"/>
                <w:szCs w:val="28"/>
                <w14:textFill>
                  <w14:solidFill>
                    <w14:schemeClr w14:val="tx1"/>
                  </w14:solidFill>
                </w14:textFill>
              </w:rPr>
            </w:pPr>
          </w:p>
        </w:tc>
      </w:tr>
      <w:tr w14:paraId="3224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jc w:val="center"/>
        </w:trPr>
        <w:tc>
          <w:tcPr>
            <w:tcW w:w="3948" w:type="dxa"/>
            <w:vAlign w:val="center"/>
          </w:tcPr>
          <w:p w14:paraId="1832E49B">
            <w:pPr>
              <w:autoSpaceDE w:val="0"/>
              <w:autoSpaceDN w:val="0"/>
              <w:spacing w:line="560" w:lineRule="exact"/>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法定代表人身份证反面复印件</w:t>
            </w:r>
          </w:p>
          <w:p w14:paraId="6472BFB5">
            <w:pPr>
              <w:autoSpaceDE w:val="0"/>
              <w:autoSpaceDN w:val="0"/>
              <w:spacing w:line="560" w:lineRule="exact"/>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4306" w:type="dxa"/>
            <w:vAlign w:val="center"/>
          </w:tcPr>
          <w:p w14:paraId="28549D57">
            <w:pPr>
              <w:autoSpaceDE w:val="0"/>
              <w:autoSpaceDN w:val="0"/>
              <w:spacing w:line="560" w:lineRule="exact"/>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委托代理人身份证反面复印件</w:t>
            </w:r>
          </w:p>
          <w:p w14:paraId="270B32F9">
            <w:pPr>
              <w:autoSpaceDE w:val="0"/>
              <w:autoSpaceDN w:val="0"/>
              <w:spacing w:line="560" w:lineRule="exact"/>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tc>
      </w:tr>
    </w:tbl>
    <w:p w14:paraId="22828C19">
      <w:pPr>
        <w:spacing w:line="560" w:lineRule="exact"/>
        <w:ind w:left="840" w:hanging="840" w:hangingChars="3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注：</w:t>
      </w:r>
      <w:r>
        <w:rPr>
          <w:rFonts w:ascii="方正仿宋_GBK" w:hAnsi="方正仿宋_GBK" w:eastAsia="方正仿宋_GBK" w:cs="方正仿宋_GBK"/>
          <w:color w:val="000000" w:themeColor="text1"/>
          <w:sz w:val="28"/>
          <w:szCs w:val="28"/>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.法定代表人签署报价文件，可不填写授权委托书。</w:t>
      </w:r>
    </w:p>
    <w:p w14:paraId="51091E75">
      <w:pPr>
        <w:widowControl/>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ascii="方正仿宋_GBK" w:hAnsi="方正仿宋_GBK" w:eastAsia="方正仿宋_GBK" w:cs="方正仿宋_GBK"/>
          <w:color w:val="000000" w:themeColor="text1"/>
          <w:sz w:val="28"/>
          <w:szCs w:val="28"/>
          <w14:textFill>
            <w14:solidFill>
              <w14:schemeClr w14:val="tx1"/>
            </w14:solidFill>
          </w14:textFill>
        </w:rPr>
        <w:br w:type="page"/>
      </w:r>
    </w:p>
    <w:p w14:paraId="6BE75061">
      <w:pPr>
        <w:spacing w:line="560" w:lineRule="exact"/>
        <w:ind w:left="840" w:hanging="840" w:hangingChars="300"/>
        <w:rPr>
          <w:rFonts w:hint="eastAsia" w:ascii="方正仿宋_GBK" w:hAnsi="方正仿宋_GBK" w:eastAsia="方正仿宋_GBK" w:cs="方正仿宋_GBK"/>
          <w:color w:val="000000" w:themeColor="text1"/>
          <w:sz w:val="28"/>
          <w:szCs w:val="28"/>
          <w14:textFill>
            <w14:solidFill>
              <w14:schemeClr w14:val="tx1"/>
            </w14:solidFill>
          </w14:textFill>
        </w:rPr>
      </w:pPr>
    </w:p>
    <w:p w14:paraId="16E4CBC8"/>
    <w:p w14:paraId="32090D8E">
      <w:pPr>
        <w:spacing w:line="440" w:lineRule="exact"/>
        <w:jc w:val="center"/>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四、投标报价表</w:t>
      </w:r>
    </w:p>
    <w:p w14:paraId="725C15E0">
      <w:pPr>
        <w:spacing w:line="440" w:lineRule="exact"/>
        <w:rPr>
          <w:rFonts w:hint="eastAsia" w:ascii="方正仿宋_GBK" w:hAnsi="方正仿宋_GBK" w:eastAsia="方正仿宋_GBK" w:cs="方正仿宋_GBK"/>
          <w:sz w:val="28"/>
          <w:szCs w:val="28"/>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0"/>
        <w:gridCol w:w="2130"/>
      </w:tblGrid>
      <w:tr w14:paraId="6CFC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3EDC22D">
            <w:pPr>
              <w:spacing w:line="360" w:lineRule="auto"/>
              <w:jc w:val="center"/>
              <w:rPr>
                <w:rFonts w:hint="eastAsia" w:ascii="宋体" w:hAnsi="宋体" w:cs="宋体"/>
                <w:sz w:val="24"/>
              </w:rPr>
            </w:pPr>
            <w:r>
              <w:rPr>
                <w:rFonts w:hint="eastAsia" w:ascii="宋体" w:hAnsi="宋体" w:cs="宋体"/>
                <w:sz w:val="24"/>
              </w:rPr>
              <w:t>序号</w:t>
            </w:r>
          </w:p>
        </w:tc>
        <w:tc>
          <w:tcPr>
            <w:tcW w:w="2130" w:type="dxa"/>
          </w:tcPr>
          <w:p w14:paraId="0BA33310">
            <w:pPr>
              <w:spacing w:line="360" w:lineRule="auto"/>
              <w:jc w:val="center"/>
              <w:rPr>
                <w:rFonts w:hint="eastAsia" w:ascii="宋体" w:hAnsi="宋体" w:cs="宋体"/>
                <w:sz w:val="24"/>
              </w:rPr>
            </w:pPr>
            <w:r>
              <w:rPr>
                <w:rFonts w:hint="eastAsia" w:ascii="宋体" w:hAnsi="宋体" w:cs="宋体"/>
                <w:sz w:val="24"/>
              </w:rPr>
              <w:t>名称</w:t>
            </w:r>
          </w:p>
        </w:tc>
        <w:tc>
          <w:tcPr>
            <w:tcW w:w="2130" w:type="dxa"/>
          </w:tcPr>
          <w:p w14:paraId="777A0743">
            <w:pPr>
              <w:spacing w:line="360" w:lineRule="auto"/>
              <w:jc w:val="center"/>
              <w:rPr>
                <w:rFonts w:hint="eastAsia" w:ascii="宋体" w:hAnsi="宋体" w:cs="宋体"/>
                <w:sz w:val="24"/>
              </w:rPr>
            </w:pPr>
            <w:r>
              <w:rPr>
                <w:rFonts w:hint="eastAsia" w:ascii="宋体" w:hAnsi="宋体" w:cs="宋体"/>
                <w:sz w:val="24"/>
              </w:rPr>
              <w:t>含税总价</w:t>
            </w:r>
          </w:p>
        </w:tc>
        <w:tc>
          <w:tcPr>
            <w:tcW w:w="2130" w:type="dxa"/>
          </w:tcPr>
          <w:p w14:paraId="77C7F368">
            <w:pPr>
              <w:spacing w:line="360" w:lineRule="auto"/>
              <w:jc w:val="center"/>
              <w:rPr>
                <w:rFonts w:hint="eastAsia" w:ascii="宋体" w:hAnsi="宋体" w:cs="宋体"/>
                <w:sz w:val="24"/>
              </w:rPr>
            </w:pPr>
            <w:r>
              <w:rPr>
                <w:rFonts w:hint="eastAsia" w:ascii="宋体" w:hAnsi="宋体" w:cs="宋体"/>
                <w:sz w:val="24"/>
              </w:rPr>
              <w:t>备注</w:t>
            </w:r>
          </w:p>
        </w:tc>
      </w:tr>
      <w:tr w14:paraId="6EAA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0F2291B">
            <w:pPr>
              <w:spacing w:line="360" w:lineRule="auto"/>
              <w:jc w:val="center"/>
              <w:rPr>
                <w:rFonts w:hint="eastAsia" w:ascii="宋体" w:hAnsi="宋体" w:cs="宋体"/>
                <w:sz w:val="24"/>
              </w:rPr>
            </w:pPr>
          </w:p>
        </w:tc>
        <w:tc>
          <w:tcPr>
            <w:tcW w:w="2130" w:type="dxa"/>
          </w:tcPr>
          <w:p w14:paraId="20C3E927">
            <w:pPr>
              <w:spacing w:line="360" w:lineRule="auto"/>
              <w:jc w:val="center"/>
              <w:rPr>
                <w:rFonts w:hint="eastAsia" w:ascii="宋体" w:hAnsi="宋体" w:cs="宋体"/>
                <w:sz w:val="24"/>
              </w:rPr>
            </w:pPr>
          </w:p>
        </w:tc>
        <w:tc>
          <w:tcPr>
            <w:tcW w:w="2130" w:type="dxa"/>
          </w:tcPr>
          <w:p w14:paraId="08FDF343">
            <w:pPr>
              <w:spacing w:line="360" w:lineRule="auto"/>
              <w:jc w:val="center"/>
              <w:rPr>
                <w:rFonts w:hint="eastAsia" w:ascii="宋体" w:hAnsi="宋体" w:cs="宋体"/>
                <w:sz w:val="24"/>
              </w:rPr>
            </w:pPr>
          </w:p>
        </w:tc>
        <w:tc>
          <w:tcPr>
            <w:tcW w:w="2130" w:type="dxa"/>
          </w:tcPr>
          <w:p w14:paraId="045C6C96">
            <w:pPr>
              <w:spacing w:line="360" w:lineRule="auto"/>
              <w:jc w:val="center"/>
              <w:rPr>
                <w:rFonts w:hint="eastAsia" w:ascii="宋体" w:hAnsi="宋体" w:cs="宋体"/>
                <w:sz w:val="24"/>
              </w:rPr>
            </w:pPr>
          </w:p>
        </w:tc>
      </w:tr>
      <w:tr w14:paraId="37E3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F867EE0">
            <w:pPr>
              <w:spacing w:line="360" w:lineRule="auto"/>
              <w:jc w:val="center"/>
              <w:rPr>
                <w:rFonts w:hint="eastAsia" w:ascii="宋体" w:hAnsi="宋体" w:cs="宋体"/>
                <w:sz w:val="24"/>
              </w:rPr>
            </w:pPr>
          </w:p>
        </w:tc>
        <w:tc>
          <w:tcPr>
            <w:tcW w:w="2130" w:type="dxa"/>
          </w:tcPr>
          <w:p w14:paraId="5FD4634E">
            <w:pPr>
              <w:spacing w:line="360" w:lineRule="auto"/>
              <w:jc w:val="center"/>
              <w:rPr>
                <w:rFonts w:hint="eastAsia" w:ascii="宋体" w:hAnsi="宋体" w:cs="宋体"/>
                <w:sz w:val="24"/>
              </w:rPr>
            </w:pPr>
          </w:p>
        </w:tc>
        <w:tc>
          <w:tcPr>
            <w:tcW w:w="2130" w:type="dxa"/>
          </w:tcPr>
          <w:p w14:paraId="64BA53BD">
            <w:pPr>
              <w:spacing w:line="360" w:lineRule="auto"/>
              <w:jc w:val="center"/>
              <w:rPr>
                <w:rFonts w:hint="eastAsia" w:ascii="宋体" w:hAnsi="宋体" w:cs="宋体"/>
                <w:sz w:val="24"/>
              </w:rPr>
            </w:pPr>
          </w:p>
        </w:tc>
        <w:tc>
          <w:tcPr>
            <w:tcW w:w="2130" w:type="dxa"/>
          </w:tcPr>
          <w:p w14:paraId="53233B07">
            <w:pPr>
              <w:spacing w:line="360" w:lineRule="auto"/>
              <w:jc w:val="center"/>
              <w:rPr>
                <w:rFonts w:hint="eastAsia" w:ascii="宋体" w:hAnsi="宋体" w:cs="宋体"/>
                <w:sz w:val="24"/>
              </w:rPr>
            </w:pPr>
          </w:p>
        </w:tc>
      </w:tr>
      <w:tr w14:paraId="316F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A82E40A">
            <w:pPr>
              <w:spacing w:line="360" w:lineRule="auto"/>
              <w:jc w:val="center"/>
              <w:rPr>
                <w:rFonts w:hint="eastAsia" w:ascii="宋体" w:hAnsi="宋体" w:cs="宋体"/>
                <w:sz w:val="24"/>
              </w:rPr>
            </w:pPr>
          </w:p>
        </w:tc>
        <w:tc>
          <w:tcPr>
            <w:tcW w:w="2130" w:type="dxa"/>
          </w:tcPr>
          <w:p w14:paraId="09771938">
            <w:pPr>
              <w:spacing w:line="360" w:lineRule="auto"/>
              <w:jc w:val="center"/>
              <w:rPr>
                <w:rFonts w:hint="eastAsia" w:ascii="宋体" w:hAnsi="宋体" w:cs="宋体"/>
                <w:sz w:val="24"/>
              </w:rPr>
            </w:pPr>
          </w:p>
        </w:tc>
        <w:tc>
          <w:tcPr>
            <w:tcW w:w="2130" w:type="dxa"/>
          </w:tcPr>
          <w:p w14:paraId="0DF84D63">
            <w:pPr>
              <w:spacing w:line="360" w:lineRule="auto"/>
              <w:jc w:val="center"/>
              <w:rPr>
                <w:rFonts w:hint="eastAsia" w:ascii="宋体" w:hAnsi="宋体" w:cs="宋体"/>
                <w:sz w:val="24"/>
              </w:rPr>
            </w:pPr>
          </w:p>
        </w:tc>
        <w:tc>
          <w:tcPr>
            <w:tcW w:w="2130" w:type="dxa"/>
          </w:tcPr>
          <w:p w14:paraId="66B02D0A">
            <w:pPr>
              <w:spacing w:line="360" w:lineRule="auto"/>
              <w:jc w:val="center"/>
              <w:rPr>
                <w:rFonts w:hint="eastAsia" w:ascii="宋体" w:hAnsi="宋体" w:cs="宋体"/>
                <w:sz w:val="24"/>
              </w:rPr>
            </w:pPr>
          </w:p>
        </w:tc>
      </w:tr>
      <w:tr w14:paraId="4D2B5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7C73864">
            <w:pPr>
              <w:spacing w:line="360" w:lineRule="auto"/>
              <w:jc w:val="center"/>
              <w:rPr>
                <w:rFonts w:hint="eastAsia" w:ascii="宋体" w:hAnsi="宋体" w:cs="宋体"/>
                <w:sz w:val="24"/>
              </w:rPr>
            </w:pPr>
          </w:p>
        </w:tc>
        <w:tc>
          <w:tcPr>
            <w:tcW w:w="2130" w:type="dxa"/>
          </w:tcPr>
          <w:p w14:paraId="2D15A62F">
            <w:pPr>
              <w:spacing w:line="360" w:lineRule="auto"/>
              <w:jc w:val="center"/>
              <w:rPr>
                <w:rFonts w:hint="eastAsia" w:ascii="宋体" w:hAnsi="宋体" w:cs="宋体"/>
                <w:sz w:val="24"/>
              </w:rPr>
            </w:pPr>
          </w:p>
        </w:tc>
        <w:tc>
          <w:tcPr>
            <w:tcW w:w="2130" w:type="dxa"/>
          </w:tcPr>
          <w:p w14:paraId="31C5A3F1">
            <w:pPr>
              <w:spacing w:line="360" w:lineRule="auto"/>
              <w:jc w:val="center"/>
              <w:rPr>
                <w:rFonts w:hint="eastAsia" w:ascii="宋体" w:hAnsi="宋体" w:cs="宋体"/>
                <w:sz w:val="24"/>
              </w:rPr>
            </w:pPr>
          </w:p>
        </w:tc>
        <w:tc>
          <w:tcPr>
            <w:tcW w:w="2130" w:type="dxa"/>
          </w:tcPr>
          <w:p w14:paraId="70DFE33B">
            <w:pPr>
              <w:spacing w:line="360" w:lineRule="auto"/>
              <w:jc w:val="center"/>
              <w:rPr>
                <w:rFonts w:hint="eastAsia" w:ascii="宋体" w:hAnsi="宋体" w:cs="宋体"/>
                <w:sz w:val="24"/>
              </w:rPr>
            </w:pPr>
          </w:p>
        </w:tc>
      </w:tr>
      <w:tr w14:paraId="35AA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767E6CB">
            <w:pPr>
              <w:spacing w:line="360" w:lineRule="auto"/>
              <w:jc w:val="center"/>
              <w:rPr>
                <w:rFonts w:hint="eastAsia" w:ascii="宋体" w:hAnsi="宋体" w:cs="宋体"/>
                <w:sz w:val="24"/>
              </w:rPr>
            </w:pPr>
            <w:r>
              <w:rPr>
                <w:rFonts w:hint="eastAsia" w:ascii="宋体" w:hAnsi="宋体" w:cs="宋体"/>
                <w:sz w:val="24"/>
              </w:rPr>
              <w:t>含税总价（大写）</w:t>
            </w:r>
          </w:p>
        </w:tc>
        <w:tc>
          <w:tcPr>
            <w:tcW w:w="6390" w:type="dxa"/>
            <w:gridSpan w:val="3"/>
          </w:tcPr>
          <w:p w14:paraId="56479E5A">
            <w:pPr>
              <w:spacing w:line="360" w:lineRule="auto"/>
              <w:jc w:val="center"/>
              <w:rPr>
                <w:rFonts w:hint="eastAsia" w:ascii="宋体" w:hAnsi="宋体" w:cs="宋体"/>
                <w:sz w:val="24"/>
              </w:rPr>
            </w:pPr>
          </w:p>
        </w:tc>
      </w:tr>
    </w:tbl>
    <w:p w14:paraId="491EEBAF">
      <w:pPr>
        <w:jc w:val="left"/>
        <w:rPr>
          <w:rFonts w:hint="eastAsia" w:ascii="FZFSK--GBK1-0" w:hAnsi="FZFSK--GBK1-0" w:eastAsia="FZFSK--GBK1-0"/>
          <w:sz w:val="28"/>
        </w:rPr>
      </w:pPr>
      <w:r>
        <w:rPr>
          <w:rFonts w:hint="eastAsia" w:ascii="FZFSK--GBK1-0" w:hAnsi="FZFSK--GBK1-0" w:eastAsia="FZFSK--GBK1-0"/>
          <w:sz w:val="28"/>
        </w:rPr>
        <w:t>注：投标人所填报价不得超过招标人发布的限价要求，否则，评标委</w:t>
      </w:r>
    </w:p>
    <w:p w14:paraId="3498F22F">
      <w:pPr>
        <w:jc w:val="left"/>
        <w:rPr>
          <w:rFonts w:hint="eastAsia" w:ascii="FZFSK--GBK1-0" w:hAnsi="FZFSK--GBK1-0" w:eastAsia="FZFSK--GBK1-0"/>
          <w:sz w:val="28"/>
        </w:rPr>
      </w:pPr>
      <w:r>
        <w:rPr>
          <w:rFonts w:hint="eastAsia" w:ascii="FZFSK--GBK1-0" w:hAnsi="FZFSK--GBK1-0" w:eastAsia="FZFSK--GBK1-0"/>
          <w:sz w:val="28"/>
        </w:rPr>
        <w:t>员会将按否决投标处理。</w:t>
      </w:r>
    </w:p>
    <w:p w14:paraId="43F44DE1">
      <w:pPr>
        <w:spacing w:line="560" w:lineRule="exact"/>
        <w:rPr>
          <w:rFonts w:hint="eastAsia" w:ascii="FZFSK--GBK1-0" w:hAnsi="FZFSK--GBK1-0" w:eastAsia="FZFSK--GBK1-0"/>
          <w:sz w:val="28"/>
        </w:rPr>
      </w:pPr>
      <w:r>
        <w:rPr>
          <w:rFonts w:hint="eastAsia" w:ascii="FZFSK--GBK1-0" w:hAnsi="FZFSK--GBK1-0" w:eastAsia="FZFSK--GBK1-0"/>
          <w:sz w:val="28"/>
        </w:rPr>
        <w:t>差旅费、管理费及税金等包含在投标总价中。</w:t>
      </w:r>
    </w:p>
    <w:p w14:paraId="31A22D7A">
      <w:pPr>
        <w:spacing w:line="560" w:lineRule="exact"/>
        <w:rPr>
          <w:rFonts w:hint="eastAsia" w:ascii="FZFSK--GBK1-0" w:hAnsi="FZFSK--GBK1-0" w:eastAsia="FZFSK--GBK1-0"/>
          <w:sz w:val="28"/>
        </w:rPr>
      </w:pPr>
    </w:p>
    <w:p w14:paraId="0D1485CE">
      <w:pPr>
        <w:spacing w:line="560" w:lineRule="exact"/>
        <w:rPr>
          <w:rFonts w:hint="eastAsia" w:ascii="FZFSK--GBK1-0" w:hAnsi="FZFSK--GBK1-0" w:eastAsia="FZFSK--GBK1-0"/>
          <w:sz w:val="28"/>
        </w:rPr>
      </w:pPr>
      <w:r>
        <w:rPr>
          <w:rFonts w:hint="eastAsia" w:ascii="FZFSK--GBK1-0" w:hAnsi="FZFSK--GBK1-0" w:eastAsia="FZFSK--GBK1-0"/>
          <w:sz w:val="28"/>
        </w:rPr>
        <w:t>投标人</w:t>
      </w:r>
      <w:r>
        <w:rPr>
          <w:rFonts w:ascii="Times New Roman" w:hAnsi="Times New Roman" w:eastAsia="方正仿宋_GBK"/>
          <w:color w:val="000000" w:themeColor="text1"/>
          <w:sz w:val="28"/>
          <w:szCs w:val="28"/>
          <w14:textFill>
            <w14:solidFill>
              <w14:schemeClr w14:val="tx1"/>
            </w14:solidFill>
          </w14:textFill>
        </w:rPr>
        <w:t xml:space="preserve"> </w:t>
      </w:r>
      <w:r>
        <w:rPr>
          <w:rFonts w:ascii="Times New Roman" w:hAnsi="Times New Roman" w:eastAsia="方正仿宋_GBK"/>
          <w:color w:val="000000" w:themeColor="text1"/>
          <w:sz w:val="28"/>
          <w:szCs w:val="28"/>
          <w:u w:val="single"/>
          <w14:textFill>
            <w14:solidFill>
              <w14:schemeClr w14:val="tx1"/>
            </w14:solidFill>
          </w14:textFill>
        </w:rPr>
        <w:t xml:space="preserve">               </w:t>
      </w:r>
      <w:r>
        <w:rPr>
          <w:rFonts w:hint="eastAsia" w:ascii="FZFSK--GBK1-0" w:hAnsi="FZFSK--GBK1-0" w:eastAsia="FZFSK--GBK1-0"/>
          <w:sz w:val="28"/>
        </w:rPr>
        <w:t>（盖单位章）</w:t>
      </w:r>
    </w:p>
    <w:p w14:paraId="01B66217">
      <w:pPr>
        <w:spacing w:line="560" w:lineRule="exact"/>
        <w:rPr>
          <w:rFonts w:hint="eastAsia" w:ascii="FZFSK--GBK1-0" w:hAnsi="FZFSK--GBK1-0" w:eastAsia="FZFSK--GBK1-0"/>
          <w:sz w:val="28"/>
        </w:rPr>
      </w:pPr>
      <w:r>
        <w:rPr>
          <w:rFonts w:hint="eastAsia" w:ascii="FZFSK--GBK1-0" w:hAnsi="FZFSK--GBK1-0" w:eastAsia="FZFSK--GBK1-0"/>
          <w:sz w:val="28"/>
        </w:rPr>
        <w:t>法定代表人或投标人授权代表：</w:t>
      </w:r>
      <w:r>
        <w:rPr>
          <w:rFonts w:ascii="Times New Roman" w:hAnsi="Times New Roman" w:eastAsia="方正仿宋_GBK"/>
          <w:color w:val="000000" w:themeColor="text1"/>
          <w:sz w:val="28"/>
          <w:szCs w:val="28"/>
          <w14:textFill>
            <w14:solidFill>
              <w14:schemeClr w14:val="tx1"/>
            </w14:solidFill>
          </w14:textFill>
        </w:rPr>
        <w:t xml:space="preserve"> </w:t>
      </w:r>
      <w:r>
        <w:rPr>
          <w:rFonts w:ascii="Times New Roman" w:hAnsi="Times New Roman" w:eastAsia="方正仿宋_GBK"/>
          <w:color w:val="000000" w:themeColor="text1"/>
          <w:sz w:val="28"/>
          <w:szCs w:val="28"/>
          <w:u w:val="single"/>
          <w14:textFill>
            <w14:solidFill>
              <w14:schemeClr w14:val="tx1"/>
            </w14:solidFill>
          </w14:textFill>
        </w:rPr>
        <w:t xml:space="preserve">               </w:t>
      </w:r>
      <w:r>
        <w:rPr>
          <w:rFonts w:hint="eastAsia" w:ascii="FZFSK--GBK1-0" w:hAnsi="FZFSK--GBK1-0" w:eastAsia="FZFSK--GBK1-0"/>
          <w:sz w:val="28"/>
        </w:rPr>
        <w:t>（签字）</w:t>
      </w:r>
    </w:p>
    <w:p w14:paraId="77C13492">
      <w:pPr>
        <w:spacing w:line="560" w:lineRule="exact"/>
        <w:rPr>
          <w:rFonts w:hint="eastAsia" w:ascii="FZFSK--GBK1-0" w:hAnsi="FZFSK--GBK1-0" w:eastAsia="FZFSK--GBK1-0"/>
          <w:sz w:val="28"/>
        </w:rPr>
      </w:pPr>
      <w:r>
        <w:rPr>
          <w:rFonts w:hint="eastAsia" w:ascii="FZFSK--GBK1-0" w:hAnsi="FZFSK--GBK1-0" w:eastAsia="FZFSK--GBK1-0"/>
          <w:sz w:val="28"/>
        </w:rPr>
        <w:t>日期：</w:t>
      </w:r>
      <w:r>
        <w:rPr>
          <w:rFonts w:ascii="Times New Roman" w:hAnsi="Times New Roman" w:eastAsia="方正仿宋_GBK"/>
          <w:i/>
          <w:iCs/>
          <w:color w:val="000000" w:themeColor="text1"/>
          <w:sz w:val="28"/>
          <w:szCs w:val="28"/>
          <w14:textFill>
            <w14:solidFill>
              <w14:schemeClr w14:val="tx1"/>
            </w14:solidFill>
          </w14:textFill>
        </w:rPr>
        <w:t xml:space="preserve"> </w:t>
      </w:r>
      <w:r>
        <w:rPr>
          <w:rFonts w:ascii="Times New Roman" w:hAnsi="Times New Roman" w:eastAsia="方正仿宋_GBK"/>
          <w:color w:val="000000" w:themeColor="text1"/>
          <w:sz w:val="28"/>
          <w:szCs w:val="28"/>
          <w:u w:val="single"/>
          <w14:textFill>
            <w14:solidFill>
              <w14:schemeClr w14:val="tx1"/>
            </w14:solidFill>
          </w14:textFill>
        </w:rPr>
        <w:t xml:space="preserve">    </w:t>
      </w:r>
      <w:r>
        <w:rPr>
          <w:rFonts w:hint="eastAsia" w:ascii="FZFSK--GBK1-0" w:hAnsi="FZFSK--GBK1-0" w:eastAsia="FZFSK--GBK1-0"/>
          <w:sz w:val="28"/>
        </w:rPr>
        <w:t xml:space="preserve">年 </w:t>
      </w:r>
      <w:r>
        <w:rPr>
          <w:rFonts w:ascii="Times New Roman" w:hAnsi="Times New Roman" w:eastAsia="方正仿宋_GBK"/>
          <w:i/>
          <w:iCs/>
          <w:color w:val="000000" w:themeColor="text1"/>
          <w:sz w:val="28"/>
          <w:szCs w:val="28"/>
          <w14:textFill>
            <w14:solidFill>
              <w14:schemeClr w14:val="tx1"/>
            </w14:solidFill>
          </w14:textFill>
        </w:rPr>
        <w:t xml:space="preserve"> </w:t>
      </w:r>
      <w:r>
        <w:rPr>
          <w:rFonts w:ascii="Times New Roman" w:hAnsi="Times New Roman" w:eastAsia="方正仿宋_GBK"/>
          <w:color w:val="000000" w:themeColor="text1"/>
          <w:sz w:val="28"/>
          <w:szCs w:val="28"/>
          <w:u w:val="single"/>
          <w14:textFill>
            <w14:solidFill>
              <w14:schemeClr w14:val="tx1"/>
            </w14:solidFill>
          </w14:textFill>
        </w:rPr>
        <w:t xml:space="preserve">    </w:t>
      </w:r>
      <w:r>
        <w:rPr>
          <w:rFonts w:hint="eastAsia" w:ascii="FZFSK--GBK1-0" w:hAnsi="FZFSK--GBK1-0" w:eastAsia="FZFSK--GBK1-0"/>
          <w:sz w:val="28"/>
        </w:rPr>
        <w:t xml:space="preserve">月 </w:t>
      </w:r>
      <w:r>
        <w:rPr>
          <w:rFonts w:ascii="Times New Roman" w:hAnsi="Times New Roman" w:eastAsia="方正仿宋_GBK"/>
          <w:i/>
          <w:iCs/>
          <w:color w:val="000000" w:themeColor="text1"/>
          <w:sz w:val="28"/>
          <w:szCs w:val="28"/>
          <w14:textFill>
            <w14:solidFill>
              <w14:schemeClr w14:val="tx1"/>
            </w14:solidFill>
          </w14:textFill>
        </w:rPr>
        <w:t xml:space="preserve"> </w:t>
      </w:r>
      <w:r>
        <w:rPr>
          <w:rFonts w:ascii="Times New Roman" w:hAnsi="Times New Roman" w:eastAsia="方正仿宋_GBK"/>
          <w:color w:val="000000" w:themeColor="text1"/>
          <w:sz w:val="28"/>
          <w:szCs w:val="28"/>
          <w:u w:val="single"/>
          <w14:textFill>
            <w14:solidFill>
              <w14:schemeClr w14:val="tx1"/>
            </w14:solidFill>
          </w14:textFill>
        </w:rPr>
        <w:t xml:space="preserve">    </w:t>
      </w:r>
      <w:r>
        <w:rPr>
          <w:rFonts w:hint="eastAsia" w:ascii="FZFSK--GBK1-0" w:hAnsi="FZFSK--GBK1-0" w:eastAsia="FZFSK--GBK1-0"/>
          <w:sz w:val="28"/>
        </w:rPr>
        <w:t xml:space="preserve">日 </w:t>
      </w:r>
    </w:p>
    <w:p w14:paraId="62EF03E8">
      <w:pPr>
        <w:spacing w:line="360" w:lineRule="auto"/>
        <w:ind w:firstLine="560" w:firstLineChars="200"/>
        <w:rPr>
          <w:rFonts w:hint="eastAsia" w:ascii="FZFSK--GBK1-0" w:hAnsi="FZFSK--GBK1-0" w:eastAsia="FZFSK--GBK1-0"/>
          <w:sz w:val="28"/>
        </w:rPr>
        <w:sectPr>
          <w:pgSz w:w="11906" w:h="16838"/>
          <w:pgMar w:top="1440" w:right="1800" w:bottom="1440" w:left="1800" w:header="851" w:footer="992" w:gutter="0"/>
          <w:cols w:space="425" w:num="1"/>
          <w:docGrid w:type="lines" w:linePitch="312" w:charSpace="0"/>
        </w:sectPr>
      </w:pPr>
    </w:p>
    <w:p w14:paraId="0723DEB7">
      <w:pPr>
        <w:spacing w:line="440" w:lineRule="exact"/>
        <w:jc w:val="center"/>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五、相关证明材料</w:t>
      </w:r>
    </w:p>
    <w:p w14:paraId="7C0F4E13">
      <w:pPr>
        <w:jc w:val="left"/>
        <w:rPr>
          <w:rFonts w:hint="eastAsia" w:ascii="FZFSK--GBK1-0" w:hAnsi="FZFSK--GBK1-0" w:eastAsia="FZFSK--GBK1-0"/>
          <w:sz w:val="28"/>
        </w:rPr>
      </w:pPr>
      <w:r>
        <w:rPr>
          <w:rFonts w:hint="eastAsia" w:ascii="FZFSK--GBK1-0" w:hAnsi="FZFSK--GBK1-0" w:eastAsia="FZFSK--GBK1-0"/>
          <w:sz w:val="28"/>
        </w:rPr>
        <w:t>(格式自理)</w:t>
      </w:r>
    </w:p>
    <w:p w14:paraId="6255C837">
      <w:pPr>
        <w:spacing w:line="440" w:lineRule="exact"/>
        <w:jc w:val="center"/>
        <w:outlineLvl w:val="1"/>
        <w:rPr>
          <w:rFonts w:hint="eastAsia" w:ascii="方正仿宋_GBK" w:hAnsi="方正仿宋_GBK" w:eastAsia="方正仿宋_GBK" w:cs="方正仿宋_GBK"/>
          <w:b/>
          <w:sz w:val="28"/>
          <w:szCs w:val="28"/>
        </w:rPr>
      </w:pPr>
    </w:p>
    <w:p w14:paraId="583FE97A">
      <w:pPr>
        <w:spacing w:line="440" w:lineRule="exact"/>
        <w:jc w:val="center"/>
        <w:outlineLvl w:val="1"/>
        <w:rPr>
          <w:rFonts w:hint="eastAsia" w:ascii="方正仿宋_GBK" w:hAnsi="方正仿宋_GBK" w:eastAsia="方正仿宋_GBK" w:cs="方正仿宋_GBK"/>
          <w:b/>
          <w:sz w:val="28"/>
          <w:szCs w:val="28"/>
        </w:rPr>
      </w:pPr>
    </w:p>
    <w:p w14:paraId="7C354A58">
      <w:pPr>
        <w:spacing w:line="440" w:lineRule="exact"/>
        <w:jc w:val="center"/>
        <w:outlineLvl w:val="1"/>
        <w:rPr>
          <w:rFonts w:hint="eastAsia" w:ascii="方正仿宋_GBK" w:hAnsi="方正仿宋_GBK" w:eastAsia="方正仿宋_GBK" w:cs="方正仿宋_GBK"/>
          <w:b/>
          <w:sz w:val="28"/>
          <w:szCs w:val="28"/>
        </w:rPr>
      </w:pPr>
    </w:p>
    <w:p w14:paraId="2334B808">
      <w:pPr>
        <w:spacing w:line="440" w:lineRule="exact"/>
        <w:jc w:val="center"/>
        <w:outlineLvl w:val="1"/>
        <w:rPr>
          <w:rFonts w:hint="eastAsia" w:ascii="方正仿宋_GBK" w:hAnsi="方正仿宋_GBK" w:eastAsia="方正仿宋_GBK" w:cs="方正仿宋_GBK"/>
          <w:b/>
          <w:sz w:val="28"/>
          <w:szCs w:val="28"/>
        </w:rPr>
      </w:pPr>
    </w:p>
    <w:p w14:paraId="0E12C7F3">
      <w:pPr>
        <w:spacing w:line="440" w:lineRule="exact"/>
        <w:jc w:val="center"/>
        <w:outlineLvl w:val="1"/>
        <w:rPr>
          <w:rFonts w:hint="eastAsia" w:ascii="方正仿宋_GBK" w:hAnsi="方正仿宋_GBK" w:eastAsia="方正仿宋_GBK" w:cs="方正仿宋_GBK"/>
          <w:b/>
          <w:sz w:val="28"/>
          <w:szCs w:val="28"/>
        </w:rPr>
      </w:pPr>
    </w:p>
    <w:p w14:paraId="17952A3F">
      <w:pPr>
        <w:spacing w:line="440" w:lineRule="exact"/>
        <w:jc w:val="center"/>
        <w:outlineLvl w:val="1"/>
        <w:rPr>
          <w:rFonts w:hint="eastAsia" w:ascii="方正仿宋_GBK" w:hAnsi="方正仿宋_GBK" w:eastAsia="方正仿宋_GBK" w:cs="方正仿宋_GBK"/>
          <w:b/>
          <w:sz w:val="28"/>
          <w:szCs w:val="28"/>
        </w:rPr>
      </w:pPr>
    </w:p>
    <w:p w14:paraId="6EFA0C34">
      <w:pPr>
        <w:spacing w:line="440" w:lineRule="exact"/>
        <w:ind w:firstLine="3092" w:firstLineChars="110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六、技术方案</w:t>
      </w:r>
    </w:p>
    <w:p w14:paraId="227055D8">
      <w:pPr>
        <w:jc w:val="left"/>
        <w:rPr>
          <w:rFonts w:hint="eastAsia" w:ascii="FZFSK--GBK1-0" w:hAnsi="FZFSK--GBK1-0" w:eastAsia="FZFSK--GBK1-0"/>
          <w:sz w:val="28"/>
        </w:rPr>
      </w:pPr>
      <w:r>
        <w:rPr>
          <w:rFonts w:hint="eastAsia" w:ascii="FZFSK--GBK1-0" w:hAnsi="FZFSK--GBK1-0" w:eastAsia="FZFSK--GBK1-0"/>
          <w:sz w:val="28"/>
        </w:rPr>
        <w:t>(格式自理)</w:t>
      </w:r>
    </w:p>
    <w:p w14:paraId="55A2955C">
      <w:pPr>
        <w:ind w:firstLine="420"/>
        <w:jc w:val="left"/>
        <w:rPr>
          <w:rFonts w:hint="eastAsia" w:ascii="FZFSK--GBK1-0" w:hAnsi="FZFSK--GBK1-0" w:eastAsia="FZFSK--GBK1-0"/>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3475E5-106C-417B-91EB-8D2D2244E3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auto"/>
    <w:pitch w:val="default"/>
    <w:sig w:usb0="00000000" w:usb1="00000000" w:usb2="00000000" w:usb3="00000000" w:csb0="00040000" w:csb1="00000000"/>
    <w:embedRegular r:id="rId2" w:fontKey="{ADC0CBEB-F4C2-4CA1-B705-6C6DBEE4CDC9}"/>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3" w:fontKey="{A9D1766B-EB94-40DA-BD33-1ADB78173FE2}"/>
  </w:font>
  <w:font w:name="方正仿宋_GBK">
    <w:panose1 w:val="02000000000000000000"/>
    <w:charset w:val="86"/>
    <w:family w:val="script"/>
    <w:pitch w:val="default"/>
    <w:sig w:usb0="A00002BF" w:usb1="38CF7CFA" w:usb2="00082016" w:usb3="00000000" w:csb0="00040001" w:csb1="00000000"/>
    <w:embedRegular r:id="rId4" w:fontKey="{96B8D394-A2EA-410D-8095-1FF6A945A1FA}"/>
  </w:font>
  <w:font w:name="FZFSK--GBK1-0">
    <w:altName w:val="宋体"/>
    <w:panose1 w:val="00000000000000000000"/>
    <w:charset w:val="86"/>
    <w:family w:val="auto"/>
    <w:pitch w:val="default"/>
    <w:sig w:usb0="00000000" w:usb1="00000000" w:usb2="00000000" w:usb3="00000000" w:csb0="00040000" w:csb1="00000000"/>
    <w:embedRegular r:id="rId5" w:fontKey="{54AD7447-81B5-40AF-9A15-FAE010E1983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RmOGU2OTIxOTBkZDc4ZTQ4NWVhY2M1YzA1ZjlkYTAifQ=="/>
  </w:docVars>
  <w:rsids>
    <w:rsidRoot w:val="00172A27"/>
    <w:rsid w:val="000074AA"/>
    <w:rsid w:val="00035BEB"/>
    <w:rsid w:val="0004020A"/>
    <w:rsid w:val="000935AF"/>
    <w:rsid w:val="000C6BF2"/>
    <w:rsid w:val="000F32BE"/>
    <w:rsid w:val="00102E6E"/>
    <w:rsid w:val="00172A27"/>
    <w:rsid w:val="00290649"/>
    <w:rsid w:val="00302DC7"/>
    <w:rsid w:val="00306AD2"/>
    <w:rsid w:val="003646C2"/>
    <w:rsid w:val="00390F4C"/>
    <w:rsid w:val="003F0BB1"/>
    <w:rsid w:val="00425757"/>
    <w:rsid w:val="005644D3"/>
    <w:rsid w:val="005C4B89"/>
    <w:rsid w:val="005D2CD3"/>
    <w:rsid w:val="005D5086"/>
    <w:rsid w:val="005F3588"/>
    <w:rsid w:val="00682487"/>
    <w:rsid w:val="006D5ECF"/>
    <w:rsid w:val="00714E83"/>
    <w:rsid w:val="00795DE7"/>
    <w:rsid w:val="007E380A"/>
    <w:rsid w:val="007E6ED6"/>
    <w:rsid w:val="007F502E"/>
    <w:rsid w:val="0081406C"/>
    <w:rsid w:val="00825E9C"/>
    <w:rsid w:val="008F191B"/>
    <w:rsid w:val="00923641"/>
    <w:rsid w:val="0093002C"/>
    <w:rsid w:val="00945D0D"/>
    <w:rsid w:val="00953985"/>
    <w:rsid w:val="0096436F"/>
    <w:rsid w:val="00A01C4D"/>
    <w:rsid w:val="00A77E01"/>
    <w:rsid w:val="00AA5402"/>
    <w:rsid w:val="00AD2FBA"/>
    <w:rsid w:val="00AF3F1B"/>
    <w:rsid w:val="00B03C09"/>
    <w:rsid w:val="00BB058B"/>
    <w:rsid w:val="00C44F4F"/>
    <w:rsid w:val="00C56802"/>
    <w:rsid w:val="00C62438"/>
    <w:rsid w:val="00C84D1F"/>
    <w:rsid w:val="00D25D0D"/>
    <w:rsid w:val="00D304FA"/>
    <w:rsid w:val="00DC4C40"/>
    <w:rsid w:val="00E11A77"/>
    <w:rsid w:val="00E20FE8"/>
    <w:rsid w:val="00E67376"/>
    <w:rsid w:val="00E7006A"/>
    <w:rsid w:val="00EA54B5"/>
    <w:rsid w:val="00ED1EE5"/>
    <w:rsid w:val="00EF760B"/>
    <w:rsid w:val="00F4026F"/>
    <w:rsid w:val="00F45868"/>
    <w:rsid w:val="00F57007"/>
    <w:rsid w:val="00F631C6"/>
    <w:rsid w:val="00F96EB5"/>
    <w:rsid w:val="00FA5FCB"/>
    <w:rsid w:val="00FF3A10"/>
    <w:rsid w:val="02661E94"/>
    <w:rsid w:val="082D7532"/>
    <w:rsid w:val="095B3996"/>
    <w:rsid w:val="0FC95811"/>
    <w:rsid w:val="10496044"/>
    <w:rsid w:val="10DD4A5A"/>
    <w:rsid w:val="1216735D"/>
    <w:rsid w:val="12B44337"/>
    <w:rsid w:val="158729CF"/>
    <w:rsid w:val="158C7970"/>
    <w:rsid w:val="17FF6273"/>
    <w:rsid w:val="1B1C622A"/>
    <w:rsid w:val="1EB55F23"/>
    <w:rsid w:val="1F1D06E5"/>
    <w:rsid w:val="1F5008F0"/>
    <w:rsid w:val="1FEC7BA0"/>
    <w:rsid w:val="23CA39BE"/>
    <w:rsid w:val="26D32C40"/>
    <w:rsid w:val="26E34FB2"/>
    <w:rsid w:val="26F81B7B"/>
    <w:rsid w:val="27373B7F"/>
    <w:rsid w:val="2A145E42"/>
    <w:rsid w:val="2B4516CE"/>
    <w:rsid w:val="2BFD2672"/>
    <w:rsid w:val="2FE20022"/>
    <w:rsid w:val="35137922"/>
    <w:rsid w:val="385F6973"/>
    <w:rsid w:val="39764653"/>
    <w:rsid w:val="3B2D2050"/>
    <w:rsid w:val="3D501B5D"/>
    <w:rsid w:val="3EB662C6"/>
    <w:rsid w:val="413E391D"/>
    <w:rsid w:val="45225AF9"/>
    <w:rsid w:val="46315BB1"/>
    <w:rsid w:val="478A7058"/>
    <w:rsid w:val="481203CA"/>
    <w:rsid w:val="499B0DCF"/>
    <w:rsid w:val="4A3C17E3"/>
    <w:rsid w:val="4A6022F2"/>
    <w:rsid w:val="4C613DB8"/>
    <w:rsid w:val="4EF3764A"/>
    <w:rsid w:val="4FB72397"/>
    <w:rsid w:val="543A4E40"/>
    <w:rsid w:val="54706655"/>
    <w:rsid w:val="571903F8"/>
    <w:rsid w:val="586049B2"/>
    <w:rsid w:val="59DF307F"/>
    <w:rsid w:val="5A0F7891"/>
    <w:rsid w:val="5A43137D"/>
    <w:rsid w:val="5DD34ACF"/>
    <w:rsid w:val="6109328C"/>
    <w:rsid w:val="613715EE"/>
    <w:rsid w:val="61BD5D3F"/>
    <w:rsid w:val="65B337C6"/>
    <w:rsid w:val="65E16BD0"/>
    <w:rsid w:val="67A53F81"/>
    <w:rsid w:val="690E546B"/>
    <w:rsid w:val="699E3A55"/>
    <w:rsid w:val="6C25040C"/>
    <w:rsid w:val="6E7361E8"/>
    <w:rsid w:val="6E9B4AEB"/>
    <w:rsid w:val="70FA36BF"/>
    <w:rsid w:val="71290DE0"/>
    <w:rsid w:val="75426705"/>
    <w:rsid w:val="75A87E65"/>
    <w:rsid w:val="77F725D8"/>
    <w:rsid w:val="78C25DA2"/>
    <w:rsid w:val="78E57983"/>
    <w:rsid w:val="78F957CA"/>
    <w:rsid w:val="7A23316D"/>
    <w:rsid w:val="7A2B7F7C"/>
    <w:rsid w:val="7B4C246F"/>
    <w:rsid w:val="7D232E8C"/>
    <w:rsid w:val="7D7D3AA8"/>
    <w:rsid w:val="7F903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annotation text"/>
    <w:basedOn w:val="1"/>
    <w:qFormat/>
    <w:uiPriority w:val="99"/>
    <w:pPr>
      <w:jc w:val="left"/>
    </w:pPr>
  </w:style>
  <w:style w:type="paragraph" w:styleId="4">
    <w:name w:val="Body Text"/>
    <w:basedOn w:val="1"/>
    <w:qFormat/>
    <w:uiPriority w:val="0"/>
    <w:pPr>
      <w:spacing w:after="120"/>
    </w:pPr>
  </w:style>
  <w:style w:type="paragraph" w:styleId="5">
    <w:name w:val="footer"/>
    <w:basedOn w:val="1"/>
    <w:link w:val="19"/>
    <w:qFormat/>
    <w:uiPriority w:val="0"/>
    <w:pPr>
      <w:tabs>
        <w:tab w:val="center" w:pos="4153"/>
        <w:tab w:val="right" w:pos="8306"/>
      </w:tabs>
      <w:snapToGrid w:val="0"/>
      <w:jc w:val="left"/>
    </w:pPr>
    <w:rPr>
      <w:sz w:val="18"/>
      <w:szCs w:val="18"/>
    </w:rPr>
  </w:style>
  <w:style w:type="paragraph" w:styleId="6">
    <w:name w:val="header"/>
    <w:basedOn w:val="1"/>
    <w:link w:val="18"/>
    <w:qFormat/>
    <w:uiPriority w:val="0"/>
    <w:pPr>
      <w:tabs>
        <w:tab w:val="center" w:pos="4153"/>
        <w:tab w:val="right" w:pos="8306"/>
      </w:tabs>
      <w:snapToGrid w:val="0"/>
      <w:jc w:val="center"/>
    </w:pPr>
    <w:rPr>
      <w:sz w:val="18"/>
      <w:szCs w:val="18"/>
    </w:rPr>
  </w:style>
  <w:style w:type="paragraph" w:styleId="7">
    <w:name w:val="index 1"/>
    <w:basedOn w:val="1"/>
    <w:next w:val="1"/>
    <w:qFormat/>
    <w:uiPriority w:val="0"/>
    <w:pPr>
      <w:spacing w:line="360" w:lineRule="auto"/>
      <w:jc w:val="center"/>
    </w:pPr>
    <w:rPr>
      <w:rFonts w:ascii="宋体" w:hAnsi="Arial" w:cs="Arial"/>
      <w:b/>
      <w:color w:val="00000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Paragraph"/>
    <w:basedOn w:val="1"/>
    <w:qFormat/>
    <w:uiPriority w:val="1"/>
  </w:style>
  <w:style w:type="table" w:customStyle="1" w:styleId="12">
    <w:name w:val="Table Normal"/>
    <w:semiHidden/>
    <w:unhideWhenUsed/>
    <w:qFormat/>
    <w:uiPriority w:val="2"/>
    <w:tblPr>
      <w:tblCellMar>
        <w:top w:w="0" w:type="dxa"/>
        <w:left w:w="0" w:type="dxa"/>
        <w:bottom w:w="0" w:type="dxa"/>
        <w:right w:w="0" w:type="dxa"/>
      </w:tblCellMar>
    </w:tblPr>
  </w:style>
  <w:style w:type="character" w:customStyle="1" w:styleId="13">
    <w:name w:val="font41"/>
    <w:basedOn w:val="10"/>
    <w:qFormat/>
    <w:uiPriority w:val="0"/>
    <w:rPr>
      <w:rFonts w:hint="eastAsia" w:ascii="宋体" w:hAnsi="宋体" w:eastAsia="宋体" w:cs="宋体"/>
      <w:b/>
      <w:bCs/>
      <w:color w:val="000000"/>
      <w:sz w:val="16"/>
      <w:szCs w:val="16"/>
      <w:u w:val="none"/>
    </w:rPr>
  </w:style>
  <w:style w:type="character" w:customStyle="1" w:styleId="14">
    <w:name w:val="font101"/>
    <w:basedOn w:val="10"/>
    <w:qFormat/>
    <w:uiPriority w:val="0"/>
    <w:rPr>
      <w:rFonts w:hint="eastAsia" w:ascii="宋体" w:hAnsi="宋体" w:eastAsia="宋体" w:cs="宋体"/>
      <w:b/>
      <w:bCs/>
      <w:color w:val="FF0000"/>
      <w:sz w:val="16"/>
      <w:szCs w:val="16"/>
      <w:u w:val="none"/>
    </w:rPr>
  </w:style>
  <w:style w:type="paragraph" w:customStyle="1" w:styleId="15">
    <w:name w:val="修订1"/>
    <w:hidden/>
    <w:semiHidden/>
    <w:qFormat/>
    <w:uiPriority w:val="99"/>
    <w:rPr>
      <w:rFonts w:ascii="Calibri" w:hAnsi="Calibri" w:eastAsia="宋体" w:cs="Times New Roman"/>
      <w:kern w:val="2"/>
      <w:sz w:val="21"/>
      <w:szCs w:val="24"/>
      <w:lang w:val="en-US" w:eastAsia="zh-CN" w:bidi="ar-SA"/>
    </w:rPr>
  </w:style>
  <w:style w:type="paragraph" w:customStyle="1" w:styleId="16">
    <w:name w:val="列表段落1"/>
    <w:basedOn w:val="1"/>
    <w:qFormat/>
    <w:uiPriority w:val="1"/>
    <w:pPr>
      <w:ind w:left="258" w:firstLine="480"/>
    </w:pPr>
  </w:style>
  <w:style w:type="paragraph" w:customStyle="1" w:styleId="17">
    <w:name w:val="Revision"/>
    <w:hidden/>
    <w:unhideWhenUsed/>
    <w:qFormat/>
    <w:uiPriority w:val="99"/>
    <w:rPr>
      <w:rFonts w:ascii="Calibri" w:hAnsi="Calibri" w:eastAsia="宋体" w:cs="Times New Roman"/>
      <w:kern w:val="2"/>
      <w:sz w:val="21"/>
      <w:szCs w:val="24"/>
      <w:lang w:val="en-US" w:eastAsia="zh-CN" w:bidi="ar-SA"/>
    </w:rPr>
  </w:style>
  <w:style w:type="character" w:customStyle="1" w:styleId="18">
    <w:name w:val="页眉 字符"/>
    <w:basedOn w:val="10"/>
    <w:link w:val="6"/>
    <w:qFormat/>
    <w:uiPriority w:val="0"/>
    <w:rPr>
      <w:rFonts w:ascii="Calibri" w:hAnsi="Calibri"/>
      <w:kern w:val="2"/>
      <w:sz w:val="18"/>
      <w:szCs w:val="18"/>
    </w:rPr>
  </w:style>
  <w:style w:type="character" w:customStyle="1" w:styleId="19">
    <w:name w:val="页脚 字符"/>
    <w:basedOn w:val="10"/>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5076</Words>
  <Characters>5235</Characters>
  <Lines>44</Lines>
  <Paragraphs>12</Paragraphs>
  <TotalTime>58</TotalTime>
  <ScaleCrop>false</ScaleCrop>
  <LinksUpToDate>false</LinksUpToDate>
  <CharactersWithSpaces>5944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2024-08-13T04:18:00Z</dcterms:created>
  <dc:creator>mmmmm、初夏</dc:creator>
  <cp:lastModifiedBy>Silver</cp:lastModifiedBy>
  <dcterms:modified xsi:type="dcterms:W3CDTF">2026-01-28T07:30:32Z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1F9A34E69A6F4021B1A3DA3926A1A2EC_13</vt:lpwstr>
  </property>
  <property fmtid="{D5CDD505-2E9C-101B-9397-08002B2CF9AE}" pid="4" name="KSOTemplateDocerSaveRecord">
    <vt:lpwstr>eyJoZGlkIjoiYjRjNjk3YTI4NmFjYmM0Mjk0ZmZmYmNmODNlNzViZjAiLCJ1c2VySWQiOiI4OTQ2NzEifQ==</vt:lpwstr>
  </property>
</Properties>
</file>