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ind w:left="11"/>
        <w:jc w:val="center"/>
        <w:rPr>
          <w:rFonts w:ascii="Arial" w:hAnsi="Arial" w:eastAsia="宋体" w:cs="Arial"/>
          <w:spacing w:val="21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Arial" w:hAnsi="Arial" w:eastAsia="宋体" w:cs="Arial"/>
          <w:spacing w:val="21"/>
          <w:kern w:val="0"/>
          <w:sz w:val="32"/>
          <w:szCs w:val="32"/>
          <w:shd w:val="clear" w:color="auto" w:fill="FFFFFF"/>
          <w:lang w:eastAsia="zh-CN" w:bidi="ar"/>
        </w:rPr>
        <w:t>2026年永壁永津及渝湘复线机电维护劳务分包（第二次）</w:t>
      </w:r>
      <w:r>
        <w:rPr>
          <w:rFonts w:ascii="Arial" w:hAnsi="Arial" w:eastAsia="宋体" w:cs="Arial"/>
          <w:spacing w:val="21"/>
          <w:kern w:val="0"/>
          <w:sz w:val="32"/>
          <w:szCs w:val="32"/>
          <w:shd w:val="clear" w:color="auto" w:fill="FFFFFF"/>
          <w:lang w:bidi="ar"/>
        </w:rPr>
        <w:t>竞争性比选结果公示</w:t>
      </w:r>
    </w:p>
    <w:p>
      <w:pPr>
        <w:widowControl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18"/>
          <w:szCs w:val="18"/>
          <w:lang w:bidi="ar"/>
        </w:rPr>
        <w:t> 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caps/>
          <w:kern w:val="0"/>
          <w:sz w:val="24"/>
          <w:szCs w:val="24"/>
          <w:lang w:bidi="ar"/>
        </w:rPr>
        <w:t>公示结束时间：</w:t>
      </w:r>
      <w:r>
        <w:rPr>
          <w:rFonts w:hint="eastAsia" w:ascii="Arial" w:hAnsi="Arial" w:eastAsia="宋体" w:cs="Arial"/>
          <w:caps/>
          <w:kern w:val="0"/>
          <w:sz w:val="24"/>
          <w:szCs w:val="24"/>
          <w:lang w:bidi="ar"/>
        </w:rPr>
        <w:t>挂网之日起三日</w:t>
      </w:r>
      <w:r>
        <w:rPr>
          <w:rFonts w:ascii="Arial" w:hAnsi="Arial" w:eastAsia="宋体" w:cs="Arial"/>
          <w:caps/>
          <w:kern w:val="0"/>
          <w:sz w:val="24"/>
          <w:szCs w:val="24"/>
          <w:lang w:bidi="ar"/>
        </w:rPr>
        <w:t>。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一、评标情况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24"/>
          <w:szCs w:val="24"/>
          <w:lang w:eastAsia="zh-CN" w:bidi="ar"/>
        </w:rPr>
        <w:t>2026年永壁永津及渝湘复线机电维护劳务分包（第二次）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竞争性比选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采用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综合评估法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，经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评标专家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评审，结果如下：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1、中标候选人基本情况：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第一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中标候选人：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重庆通慧网联科技有限公司</w:t>
      </w:r>
      <w:r>
        <w:rPr>
          <w:rFonts w:ascii="Arial" w:hAnsi="Arial" w:eastAsia="宋体" w:cs="Arial"/>
          <w:color w:val="000000"/>
          <w:kern w:val="0"/>
          <w:sz w:val="24"/>
          <w:szCs w:val="24"/>
          <w:lang w:bidi="ar"/>
        </w:rPr>
        <w:t>，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bidi="ar"/>
        </w:rPr>
        <w:t>报价金额为：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u w:val="single"/>
          <w:lang w:bidi="ar"/>
        </w:rPr>
        <w:t>1478126.88元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；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第二中标候选人：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重庆煌瑞机电工程有限公司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，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报价金额为：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1520183.52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元；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2、中标候选人响应招标文件要求的资格能力条件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中标候选人(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重庆通慧网联科技有限公司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、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重庆煌瑞机电工程有限公司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)的资格能力条件：满足竞价文件资质要求；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二、提出异议的渠道和方式</w:t>
      </w:r>
    </w:p>
    <w:p>
      <w:pPr>
        <w:widowControl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数智系统运维分公司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   023-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86325009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 xml:space="preserve">        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三、其他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重庆高速公路集团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官网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（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https://www.cegc.com.cn/html/col1810480.html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）上发布。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四、监督部门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数智系统运维分公司综合管理部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五、联系方式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招 标 人：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数智系统运维分公司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地 址：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重庆市南岸区南坪镇海峡路重庆首讯科技股份有限公司</w:t>
      </w:r>
      <w:bookmarkStart w:id="0" w:name="_GoBack"/>
      <w:bookmarkEnd w:id="0"/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联 系 人：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孙老师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电 话：15123685281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lMzc0YmY5ZGIxYTRlZTc2ZDIwYzQ2NjFiYWNmOGUifQ=="/>
  </w:docVars>
  <w:rsids>
    <w:rsidRoot w:val="0090537A"/>
    <w:rsid w:val="00012F57"/>
    <w:rsid w:val="00024B68"/>
    <w:rsid w:val="000404DE"/>
    <w:rsid w:val="00053B9B"/>
    <w:rsid w:val="000544F1"/>
    <w:rsid w:val="0006380E"/>
    <w:rsid w:val="00073D4A"/>
    <w:rsid w:val="00081693"/>
    <w:rsid w:val="000B3C80"/>
    <w:rsid w:val="000C29FF"/>
    <w:rsid w:val="000E52B3"/>
    <w:rsid w:val="00164A85"/>
    <w:rsid w:val="001E6F79"/>
    <w:rsid w:val="002035DE"/>
    <w:rsid w:val="00205D7C"/>
    <w:rsid w:val="00232910"/>
    <w:rsid w:val="00323C1E"/>
    <w:rsid w:val="00340457"/>
    <w:rsid w:val="00353222"/>
    <w:rsid w:val="00354466"/>
    <w:rsid w:val="00356D50"/>
    <w:rsid w:val="00360857"/>
    <w:rsid w:val="00385441"/>
    <w:rsid w:val="003B64A0"/>
    <w:rsid w:val="003E43E5"/>
    <w:rsid w:val="00403C16"/>
    <w:rsid w:val="00455823"/>
    <w:rsid w:val="00482E72"/>
    <w:rsid w:val="004A0180"/>
    <w:rsid w:val="004D79ED"/>
    <w:rsid w:val="005226EB"/>
    <w:rsid w:val="005808A0"/>
    <w:rsid w:val="005C43BE"/>
    <w:rsid w:val="005D59EA"/>
    <w:rsid w:val="00607285"/>
    <w:rsid w:val="006119CE"/>
    <w:rsid w:val="00636A7C"/>
    <w:rsid w:val="006A4D55"/>
    <w:rsid w:val="006C0CCE"/>
    <w:rsid w:val="006C5ABF"/>
    <w:rsid w:val="0072034F"/>
    <w:rsid w:val="007507B5"/>
    <w:rsid w:val="007726FC"/>
    <w:rsid w:val="007822FA"/>
    <w:rsid w:val="007C2B13"/>
    <w:rsid w:val="008207E1"/>
    <w:rsid w:val="00862324"/>
    <w:rsid w:val="0088644B"/>
    <w:rsid w:val="008F3740"/>
    <w:rsid w:val="0090537A"/>
    <w:rsid w:val="0092079E"/>
    <w:rsid w:val="0097180F"/>
    <w:rsid w:val="009A34A9"/>
    <w:rsid w:val="009B5477"/>
    <w:rsid w:val="00A32A65"/>
    <w:rsid w:val="00A37ED9"/>
    <w:rsid w:val="00A75B23"/>
    <w:rsid w:val="00A904EA"/>
    <w:rsid w:val="00AB0EFC"/>
    <w:rsid w:val="00B07BBC"/>
    <w:rsid w:val="00BC1C20"/>
    <w:rsid w:val="00BE5516"/>
    <w:rsid w:val="00C14866"/>
    <w:rsid w:val="00C46EE0"/>
    <w:rsid w:val="00C5300D"/>
    <w:rsid w:val="00C5380B"/>
    <w:rsid w:val="00C94CFB"/>
    <w:rsid w:val="00CC4EA0"/>
    <w:rsid w:val="00CD5C5A"/>
    <w:rsid w:val="00CF58ED"/>
    <w:rsid w:val="00D205F6"/>
    <w:rsid w:val="00D545E8"/>
    <w:rsid w:val="00D567F3"/>
    <w:rsid w:val="00DE5221"/>
    <w:rsid w:val="00E31611"/>
    <w:rsid w:val="00E35E58"/>
    <w:rsid w:val="00E519B6"/>
    <w:rsid w:val="00E60913"/>
    <w:rsid w:val="00E63DAF"/>
    <w:rsid w:val="00EB2BA2"/>
    <w:rsid w:val="00EF2037"/>
    <w:rsid w:val="00FA2D9E"/>
    <w:rsid w:val="00FC12C5"/>
    <w:rsid w:val="09152297"/>
    <w:rsid w:val="0D843233"/>
    <w:rsid w:val="147B4129"/>
    <w:rsid w:val="202774D9"/>
    <w:rsid w:val="2B780366"/>
    <w:rsid w:val="7BB7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432</Characters>
  <Lines>3</Lines>
  <Paragraphs>1</Paragraphs>
  <TotalTime>0</TotalTime>
  <ScaleCrop>false</ScaleCrop>
  <LinksUpToDate>false</LinksUpToDate>
  <CharactersWithSpaces>451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2021-08-19T01:53:00Z</dcterms:created>
  <dc:creator>郭剑</dc:creator>
  <cp:lastModifiedBy>TLOP</cp:lastModifiedBy>
  <dcterms:modified xsi:type="dcterms:W3CDTF">2026-01-29T07:44:20Z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1737D28A6C8A43E9BA2396CBEF3ADE9F_12</vt:lpwstr>
  </property>
</Properties>
</file>