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B64B9">
      <w:pPr>
        <w:rPr>
          <w:rFonts w:hint="default" w:eastAsiaTheme="minorEastAsia"/>
          <w:lang w:val="en-US" w:eastAsia="zh-CN"/>
        </w:rPr>
      </w:pPr>
      <w:r>
        <w:rPr>
          <w:rFonts w:hint="eastAsia"/>
          <w:lang w:val="en-US" w:eastAsia="zh-CN"/>
        </w:rPr>
        <w:t xml:space="preserve">          </w:t>
      </w:r>
    </w:p>
    <w:p w14:paraId="1C8245CB">
      <w:pPr>
        <w:jc w:val="center"/>
      </w:pPr>
      <w:r>
        <w:rPr>
          <w:rFonts w:hint="eastAsia" w:ascii="方正小标宋_GBK" w:hAnsi="方正小标宋_GBK" w:eastAsia="方正小标宋_GBK" w:cs="方正小标宋_GBK"/>
          <w:sz w:val="44"/>
          <w:szCs w:val="44"/>
        </w:rPr>
        <w:t>重庆通渝科技有限公司关于招募ETC智慧停车通道模式合作银行</w:t>
      </w:r>
      <w:bookmarkStart w:id="0" w:name="_GoBack"/>
      <w:bookmarkEnd w:id="0"/>
      <w:r>
        <w:rPr>
          <w:rFonts w:hint="eastAsia" w:ascii="方正小标宋_GBK" w:hAnsi="方正小标宋_GBK" w:eastAsia="方正小标宋_GBK" w:cs="方正小标宋_GBK"/>
          <w:sz w:val="44"/>
          <w:szCs w:val="44"/>
        </w:rPr>
        <w:t>的公告</w:t>
      </w:r>
    </w:p>
    <w:p w14:paraId="58F4FB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通渝</w:t>
      </w:r>
      <w:r>
        <w:rPr>
          <w:rFonts w:hint="eastAsia" w:ascii="仿宋" w:hAnsi="仿宋" w:eastAsia="仿宋" w:cs="仿宋"/>
          <w:sz w:val="32"/>
          <w:szCs w:val="32"/>
        </w:rPr>
        <w:t>公司简介</w:t>
      </w:r>
    </w:p>
    <w:p w14:paraId="764BFB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庆通渝科技有限公司（以下简称为通渝公司）是高速集团控股的ETC专营公司，是重庆市交通局授权的ETC唯一的发行主体，国家高新技术企业。主要负责高速公路ETC及非现金业务的发行、资金清算和客户服务业务。</w:t>
      </w:r>
    </w:p>
    <w:p w14:paraId="09067F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通渝公司一直致力于拓展ETC+业务，先后在ETC+旅游、ETC+停车场、ETC+电商、ETC+保险、ETC无感加油等方面契合互联网应用，打造ETC“外生态圈”，实现供给侧多元化输出，满足ETC客户个性化服务需求。</w:t>
      </w:r>
    </w:p>
    <w:p w14:paraId="7E9363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招募</w:t>
      </w:r>
      <w:r>
        <w:rPr>
          <w:rFonts w:hint="eastAsia" w:ascii="仿宋" w:hAnsi="仿宋" w:eastAsia="仿宋" w:cs="仿宋"/>
          <w:sz w:val="32"/>
          <w:szCs w:val="32"/>
        </w:rPr>
        <w:t>合作目的及内容</w:t>
      </w:r>
    </w:p>
    <w:p w14:paraId="762259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（一）合作项目名称：ETC智慧停车通道模式合作银行招募</w:t>
      </w:r>
      <w:r>
        <w:rPr>
          <w:rFonts w:hint="eastAsia" w:ascii="仿宋" w:hAnsi="仿宋" w:eastAsia="仿宋" w:cs="仿宋"/>
          <w:sz w:val="32"/>
          <w:szCs w:val="32"/>
          <w:lang w:eastAsia="zh-CN"/>
        </w:rPr>
        <w:t>。</w:t>
      </w:r>
    </w:p>
    <w:p w14:paraId="3089BB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）合作目的</w:t>
      </w:r>
      <w:r>
        <w:rPr>
          <w:rFonts w:hint="eastAsia" w:ascii="仿宋" w:hAnsi="仿宋" w:eastAsia="仿宋" w:cs="仿宋"/>
          <w:sz w:val="32"/>
          <w:szCs w:val="32"/>
          <w:lang w:val="en-US" w:eastAsia="zh-CN"/>
        </w:rPr>
        <w:t>及</w:t>
      </w:r>
      <w:r>
        <w:rPr>
          <w:rFonts w:hint="eastAsia" w:ascii="仿宋" w:hAnsi="仿宋" w:eastAsia="仿宋" w:cs="仿宋"/>
          <w:sz w:val="32"/>
          <w:szCs w:val="32"/>
        </w:rPr>
        <w:t>内容：为加快推进</w:t>
      </w:r>
      <w:r>
        <w:rPr>
          <w:rFonts w:hint="eastAsia" w:ascii="仿宋" w:hAnsi="仿宋" w:eastAsia="仿宋" w:cs="仿宋"/>
          <w:sz w:val="32"/>
          <w:szCs w:val="32"/>
          <w:lang w:val="en-US" w:eastAsia="zh-CN"/>
        </w:rPr>
        <w:t>重庆</w:t>
      </w:r>
      <w:r>
        <w:rPr>
          <w:rFonts w:hint="eastAsia" w:ascii="仿宋" w:hAnsi="仿宋" w:eastAsia="仿宋" w:cs="仿宋"/>
          <w:sz w:val="32"/>
          <w:szCs w:val="32"/>
        </w:rPr>
        <w:t>ETC智慧停车场景应用的战略规划，根据人行在ETC智慧停车方面提出的合规化建议，参照全国部分省份经验，拟通过与银行合作的方式制定ETC+智慧停车通道模式的应用方案。考虑到</w:t>
      </w:r>
      <w:r>
        <w:rPr>
          <w:rFonts w:hint="eastAsia" w:ascii="仿宋" w:hAnsi="仿宋" w:eastAsia="仿宋" w:cs="仿宋"/>
          <w:sz w:val="32"/>
          <w:szCs w:val="32"/>
          <w:lang w:val="en-US" w:eastAsia="zh-CN"/>
        </w:rPr>
        <w:t>重庆高速公路</w:t>
      </w:r>
      <w:r>
        <w:rPr>
          <w:rFonts w:hint="eastAsia" w:ascii="仿宋" w:hAnsi="仿宋" w:eastAsia="仿宋" w:cs="仿宋"/>
          <w:sz w:val="32"/>
          <w:szCs w:val="32"/>
        </w:rPr>
        <w:t>集团资金管理便利化需要，合作银行在</w:t>
      </w:r>
      <w:r>
        <w:rPr>
          <w:rFonts w:hint="eastAsia" w:ascii="仿宋" w:hAnsi="仿宋" w:eastAsia="仿宋" w:cs="仿宋"/>
          <w:sz w:val="32"/>
          <w:szCs w:val="32"/>
          <w:lang w:val="en-US" w:eastAsia="zh-CN"/>
        </w:rPr>
        <w:t>重庆高速公路</w:t>
      </w:r>
      <w:r>
        <w:rPr>
          <w:rFonts w:hint="eastAsia" w:ascii="仿宋" w:hAnsi="仿宋" w:eastAsia="仿宋" w:cs="仿宋"/>
          <w:sz w:val="32"/>
          <w:szCs w:val="32"/>
        </w:rPr>
        <w:t>集团现有合作银行中公开招募，由意向</w:t>
      </w:r>
      <w:r>
        <w:rPr>
          <w:rFonts w:hint="eastAsia" w:ascii="仿宋" w:hAnsi="仿宋" w:eastAsia="仿宋" w:cs="仿宋"/>
          <w:sz w:val="32"/>
          <w:szCs w:val="32"/>
          <w:lang w:val="en-US" w:eastAsia="zh-CN"/>
        </w:rPr>
        <w:t>的</w:t>
      </w:r>
      <w:r>
        <w:rPr>
          <w:rFonts w:hint="eastAsia" w:ascii="仿宋" w:hAnsi="仿宋" w:eastAsia="仿宋" w:cs="仿宋"/>
          <w:sz w:val="32"/>
          <w:szCs w:val="32"/>
        </w:rPr>
        <w:t>银行提交ETC智慧停车资金结算合作方案</w:t>
      </w:r>
      <w:r>
        <w:rPr>
          <w:rFonts w:hint="eastAsia" w:ascii="仿宋" w:hAnsi="仿宋" w:eastAsia="仿宋" w:cs="仿宋"/>
          <w:sz w:val="32"/>
          <w:szCs w:val="32"/>
          <w:lang w:val="en-US" w:eastAsia="zh-CN"/>
        </w:rPr>
        <w:t>后</w:t>
      </w:r>
      <w:r>
        <w:rPr>
          <w:rFonts w:hint="eastAsia" w:ascii="仿宋" w:hAnsi="仿宋" w:eastAsia="仿宋" w:cs="仿宋"/>
          <w:sz w:val="32"/>
          <w:szCs w:val="32"/>
        </w:rPr>
        <w:t>择优选择。</w:t>
      </w:r>
    </w:p>
    <w:p w14:paraId="6E5C72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（三）资格要求：重庆高速公路</w:t>
      </w:r>
      <w:r>
        <w:rPr>
          <w:rFonts w:hint="eastAsia" w:ascii="仿宋" w:hAnsi="仿宋" w:eastAsia="仿宋" w:cs="仿宋"/>
          <w:sz w:val="32"/>
          <w:szCs w:val="32"/>
        </w:rPr>
        <w:t>集团</w:t>
      </w:r>
      <w:r>
        <w:rPr>
          <w:rFonts w:hint="eastAsia" w:ascii="仿宋" w:hAnsi="仿宋" w:eastAsia="仿宋" w:cs="仿宋"/>
          <w:sz w:val="32"/>
          <w:szCs w:val="32"/>
          <w:lang w:val="en-US" w:eastAsia="zh-CN"/>
        </w:rPr>
        <w:t>合作范围内银行。</w:t>
      </w:r>
    </w:p>
    <w:p w14:paraId="4F25A4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（四）业绩要求：有类似跨行业场景资金结算的服务案例及稳定的技术保障力量。</w:t>
      </w:r>
    </w:p>
    <w:p w14:paraId="13E789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（五）合规要求：跨行业交易结算及资金管理符合金融行业监管要求。</w:t>
      </w:r>
    </w:p>
    <w:p w14:paraId="7CC274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三、报名时间及报名资料要求</w:t>
      </w:r>
    </w:p>
    <w:p w14:paraId="332477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（一）招募时间：2026年2月24日-3月6日，共计9个工作日。</w:t>
      </w:r>
    </w:p>
    <w:p w14:paraId="18111C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（二）报名资料要求：报名单位须提供单位简介、停车场交易清分结算方案</w:t>
      </w:r>
      <w:r>
        <w:rPr>
          <w:rFonts w:hint="eastAsia" w:ascii="仿宋" w:hAnsi="仿宋" w:eastAsia="仿宋" w:cs="仿宋"/>
          <w:sz w:val="32"/>
          <w:szCs w:val="32"/>
          <w:lang w:eastAsia="zh-CN"/>
        </w:rPr>
        <w:t>、</w:t>
      </w:r>
      <w:r>
        <w:rPr>
          <w:rFonts w:hint="eastAsia" w:ascii="仿宋" w:hAnsi="仿宋" w:eastAsia="仿宋" w:cs="仿宋"/>
          <w:sz w:val="32"/>
          <w:szCs w:val="32"/>
        </w:rPr>
        <w:t>手续费减免或优惠补贴</w:t>
      </w:r>
      <w:r>
        <w:rPr>
          <w:rFonts w:hint="eastAsia" w:ascii="仿宋" w:hAnsi="仿宋" w:eastAsia="仿宋" w:cs="仿宋"/>
          <w:sz w:val="32"/>
          <w:szCs w:val="32"/>
          <w:lang w:eastAsia="zh-CN"/>
        </w:rPr>
        <w:t>、</w:t>
      </w:r>
      <w:r>
        <w:rPr>
          <w:rFonts w:hint="eastAsia" w:ascii="仿宋" w:hAnsi="仿宋" w:eastAsia="仿宋" w:cs="仿宋"/>
          <w:sz w:val="32"/>
          <w:szCs w:val="32"/>
        </w:rPr>
        <w:t>其他增值服务</w:t>
      </w:r>
      <w:r>
        <w:rPr>
          <w:rFonts w:hint="eastAsia" w:ascii="仿宋" w:hAnsi="仿宋" w:eastAsia="仿宋" w:cs="仿宋"/>
          <w:sz w:val="32"/>
          <w:szCs w:val="32"/>
          <w:lang w:eastAsia="zh-CN"/>
        </w:rPr>
        <w:t>、</w:t>
      </w:r>
      <w:r>
        <w:rPr>
          <w:rFonts w:hint="eastAsia" w:ascii="仿宋" w:hAnsi="仿宋" w:eastAsia="仿宋" w:cs="仿宋"/>
          <w:sz w:val="32"/>
          <w:szCs w:val="32"/>
        </w:rPr>
        <w:t>相关合规化佐证材料。</w:t>
      </w:r>
    </w:p>
    <w:p w14:paraId="021D6C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注：上述材料均须加盖报名单位公章。</w:t>
      </w:r>
    </w:p>
    <w:p w14:paraId="6E40AA0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所有自愿报名者，请在截止时间前根据报名资料加盖公章后形成彩色扫描件电子档发送至指定邮箱（</w:t>
      </w:r>
      <w:r>
        <w:rPr>
          <w:rFonts w:hint="eastAsia" w:ascii="仿宋" w:eastAsia="仿宋" w:cs="仿宋"/>
          <w:sz w:val="24"/>
          <w:szCs w:val="24"/>
        </w:rPr>
        <w:t>tykjshichangbu@163.com</w:t>
      </w:r>
      <w:r>
        <w:rPr>
          <w:rFonts w:hint="eastAsia" w:ascii="仿宋" w:hAnsi="仿宋" w:eastAsia="仿宋" w:cs="仿宋"/>
          <w:sz w:val="32"/>
          <w:szCs w:val="32"/>
        </w:rPr>
        <w:t>）并预留联系方式。发送至邮箱的文件由招商方专人审核，审核通过后招商方将通过邮箱邀请报名单位负责人（或委托人）携带有关材料至招商方公司进行洽谈。审核不通过不再另行通知</w:t>
      </w:r>
      <w:r>
        <w:rPr>
          <w:rFonts w:hint="eastAsia" w:ascii="仿宋" w:hAnsi="仿宋" w:eastAsia="仿宋" w:cs="仿宋"/>
          <w:sz w:val="32"/>
          <w:szCs w:val="32"/>
          <w:lang w:eastAsia="zh-CN"/>
        </w:rPr>
        <w:t>。</w:t>
      </w:r>
    </w:p>
    <w:p w14:paraId="74E15B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四、报名单位资格条件</w:t>
      </w:r>
    </w:p>
    <w:p w14:paraId="7C4C2D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（一）在中华人民共和国境内注册的，具有合法经营资格的国内独立法人</w:t>
      </w:r>
      <w:r>
        <w:rPr>
          <w:rFonts w:hint="eastAsia" w:ascii="仿宋" w:hAnsi="仿宋" w:eastAsia="仿宋" w:cs="仿宋"/>
          <w:sz w:val="32"/>
          <w:szCs w:val="32"/>
          <w:lang w:eastAsia="zh-CN"/>
        </w:rPr>
        <w:t>。</w:t>
      </w:r>
    </w:p>
    <w:p w14:paraId="3564F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（二）无任何违法记录及失信不良记录（提供国家企业信用信息公示系统（http://www.gsxt.gov.cn）中“列入严重违法失信企业名单（黑名单）信息”的打印页面）</w:t>
      </w:r>
      <w:r>
        <w:rPr>
          <w:rFonts w:hint="eastAsia" w:ascii="仿宋" w:hAnsi="仿宋" w:eastAsia="仿宋" w:cs="仿宋"/>
          <w:sz w:val="32"/>
          <w:szCs w:val="32"/>
          <w:lang w:eastAsia="zh-CN"/>
        </w:rPr>
        <w:t>。</w:t>
      </w:r>
    </w:p>
    <w:p w14:paraId="2EB73C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79A8D9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孟老师</w:t>
      </w:r>
    </w:p>
    <w:p w14:paraId="47E4BF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联系电话： </w:t>
      </w:r>
      <w:r>
        <w:rPr>
          <w:rFonts w:hint="eastAsia" w:ascii="仿宋" w:hAnsi="仿宋" w:eastAsia="仿宋" w:cs="仿宋"/>
          <w:sz w:val="32"/>
          <w:szCs w:val="32"/>
          <w:lang w:val="en-US" w:eastAsia="zh-CN"/>
        </w:rPr>
        <w:t>13648344050</w:t>
      </w:r>
    </w:p>
    <w:p w14:paraId="0973D6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联系地址：</w:t>
      </w:r>
      <w:r>
        <w:rPr>
          <w:rFonts w:hint="eastAsia" w:ascii="仿宋" w:hAnsi="仿宋" w:eastAsia="仿宋" w:cs="仿宋"/>
          <w:sz w:val="32"/>
          <w:szCs w:val="32"/>
          <w:lang w:val="en-US" w:eastAsia="zh-CN"/>
        </w:rPr>
        <w:t>重庆市渝北区银杉路66号</w:t>
      </w:r>
    </w:p>
    <w:p w14:paraId="398892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058C96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04524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7EFC56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785284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6776A6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重庆通渝科技有限公司</w:t>
      </w:r>
    </w:p>
    <w:p w14:paraId="5454DC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E84E23"/>
    <w:multiLevelType w:val="singleLevel"/>
    <w:tmpl w:val="41E84E2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A7716"/>
    <w:rsid w:val="0B3A13C5"/>
    <w:rsid w:val="0E060BFB"/>
    <w:rsid w:val="0F4478F3"/>
    <w:rsid w:val="101E167D"/>
    <w:rsid w:val="14167B6F"/>
    <w:rsid w:val="150A5EA4"/>
    <w:rsid w:val="151B6A65"/>
    <w:rsid w:val="1C587A16"/>
    <w:rsid w:val="1D7854BF"/>
    <w:rsid w:val="267E0333"/>
    <w:rsid w:val="269C0300"/>
    <w:rsid w:val="27EB411E"/>
    <w:rsid w:val="32B3520D"/>
    <w:rsid w:val="35304312"/>
    <w:rsid w:val="38D96A1D"/>
    <w:rsid w:val="3D7B5AED"/>
    <w:rsid w:val="4518571D"/>
    <w:rsid w:val="45F2290B"/>
    <w:rsid w:val="4A0D0062"/>
    <w:rsid w:val="4AE47D93"/>
    <w:rsid w:val="4E1B2F98"/>
    <w:rsid w:val="508D27A6"/>
    <w:rsid w:val="551479E5"/>
    <w:rsid w:val="55810A9B"/>
    <w:rsid w:val="58852A4E"/>
    <w:rsid w:val="6036769B"/>
    <w:rsid w:val="622B3866"/>
    <w:rsid w:val="64B671C1"/>
    <w:rsid w:val="6C0C23EE"/>
    <w:rsid w:val="6C3603F5"/>
    <w:rsid w:val="6F5953DE"/>
    <w:rsid w:val="734374CB"/>
    <w:rsid w:val="7A114753"/>
    <w:rsid w:val="7CA60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906</Words>
  <Characters>1008</Characters>
  <Lines>0</Lines>
  <Paragraphs>0</Paragraphs>
  <TotalTime>6</TotalTime>
  <ScaleCrop>false</ScaleCrop>
  <LinksUpToDate>false</LinksUpToDate>
  <CharactersWithSpaces>1024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2025-04-25T03:12:00Z</dcterms:created>
  <dc:creator>hp</dc:creator>
  <cp:lastModifiedBy>北方候鸟</cp:lastModifiedBy>
  <dcterms:modified xsi:type="dcterms:W3CDTF">2026-02-24T01:28:10Z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eyJoZGlkIjoiOTBlMzVmNTlmZWM2MDdjZmJjMGMxZTY0M2RlZjIzNzIiLCJ1c2VySWQiOiI0NTU3NTUxNjUifQ==</vt:lpwstr>
  </property>
  <property fmtid="{D5CDD505-2E9C-101B-9397-08002B2CF9AE}" pid="4" name="ICV">
    <vt:lpwstr>4187A2939FF94E9EAFB61D2949A0BA7A</vt:lpwstr>
  </property>
</Properties>
</file>