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7949">
      <w:pPr>
        <w:keepNext w:val="0"/>
        <w:keepLines w:val="0"/>
        <w:pageBreakBefore w:val="0"/>
        <w:kinsoku/>
        <w:overflowPunct/>
        <w:bidi w:val="0"/>
        <w:jc w:val="center"/>
        <w:outlineLvl w:val="9"/>
        <w:rPr>
          <w:rFonts w:hint="eastAsia" w:ascii="宋体" w:hAnsi="宋体" w:eastAsia="宋体" w:cs="宋体"/>
          <w:b/>
          <w:sz w:val="48"/>
          <w:szCs w:val="48"/>
        </w:rPr>
      </w:pPr>
      <w:r>
        <w:rPr>
          <w:rFonts w:hint="eastAsia" w:ascii="宋体" w:hAnsi="宋体" w:eastAsia="宋体" w:cs="宋体"/>
          <w:b/>
          <w:sz w:val="48"/>
          <w:szCs w:val="48"/>
        </w:rPr>
        <w:t>重庆公路养护工程（集团）有限公司</w:t>
      </w:r>
    </w:p>
    <w:p w14:paraId="6C1CE51D">
      <w:pPr>
        <w:keepNext w:val="0"/>
        <w:keepLines w:val="0"/>
        <w:pageBreakBefore w:val="0"/>
        <w:kinsoku/>
        <w:overflowPunct/>
        <w:bidi w:val="0"/>
        <w:jc w:val="center"/>
        <w:outlineLvl w:val="9"/>
        <w:rPr>
          <w:rFonts w:hint="eastAsia" w:ascii="宋体" w:hAnsi="宋体" w:eastAsia="宋体" w:cs="宋体"/>
          <w:b/>
          <w:sz w:val="48"/>
          <w:szCs w:val="48"/>
          <w:lang w:val="en-US" w:eastAsia="zh-CN"/>
        </w:rPr>
      </w:pPr>
    </w:p>
    <w:p w14:paraId="5C175584">
      <w:pPr>
        <w:keepNext w:val="0"/>
        <w:keepLines w:val="0"/>
        <w:pageBreakBefore w:val="0"/>
        <w:kinsoku/>
        <w:overflowPunct/>
        <w:bidi w:val="0"/>
        <w:jc w:val="center"/>
        <w:outlineLvl w:val="9"/>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安全韧性提升项目</w:t>
      </w:r>
      <w:r>
        <w:rPr>
          <w:rFonts w:hint="eastAsia" w:ascii="宋体" w:hAnsi="宋体" w:cs="宋体"/>
          <w:b/>
          <w:sz w:val="48"/>
          <w:szCs w:val="48"/>
          <w:lang w:val="en-US" w:eastAsia="zh-CN"/>
        </w:rPr>
        <w:t>万梁段安全</w:t>
      </w:r>
      <w:r>
        <w:rPr>
          <w:rFonts w:hint="eastAsia" w:ascii="宋体" w:hAnsi="宋体" w:eastAsia="宋体" w:cs="宋体"/>
          <w:b/>
          <w:sz w:val="48"/>
          <w:szCs w:val="48"/>
          <w:lang w:val="en-US" w:eastAsia="zh-CN"/>
        </w:rPr>
        <w:t>咨询服务</w:t>
      </w:r>
    </w:p>
    <w:p w14:paraId="67DF82AB">
      <w:pPr>
        <w:keepNext w:val="0"/>
        <w:keepLines w:val="0"/>
        <w:pageBreakBefore w:val="0"/>
        <w:kinsoku/>
        <w:overflowPunct/>
        <w:bidi w:val="0"/>
        <w:jc w:val="center"/>
        <w:outlineLvl w:val="9"/>
        <w:rPr>
          <w:rFonts w:hint="eastAsia" w:ascii="宋体" w:hAnsi="宋体" w:cs="宋体"/>
          <w:b/>
          <w:sz w:val="48"/>
          <w:szCs w:val="48"/>
          <w:lang w:val="en-US" w:eastAsia="zh-CN"/>
        </w:rPr>
      </w:pPr>
    </w:p>
    <w:p w14:paraId="70947AC9">
      <w:pPr>
        <w:keepNext w:val="0"/>
        <w:keepLines w:val="0"/>
        <w:pageBreakBefore w:val="0"/>
        <w:kinsoku/>
        <w:overflowPunct/>
        <w:bidi w:val="0"/>
        <w:jc w:val="center"/>
        <w:outlineLvl w:val="9"/>
        <w:rPr>
          <w:rFonts w:hint="eastAsia" w:ascii="宋体" w:hAnsi="宋体" w:cs="宋体"/>
          <w:b/>
          <w:sz w:val="48"/>
          <w:szCs w:val="48"/>
          <w:lang w:val="en-US" w:eastAsia="zh-CN"/>
        </w:rPr>
      </w:pPr>
    </w:p>
    <w:p w14:paraId="6A8D4556">
      <w:pPr>
        <w:keepNext w:val="0"/>
        <w:keepLines w:val="0"/>
        <w:pageBreakBefore w:val="0"/>
        <w:kinsoku/>
        <w:overflowPunct/>
        <w:bidi w:val="0"/>
        <w:jc w:val="center"/>
        <w:outlineLvl w:val="9"/>
        <w:rPr>
          <w:rFonts w:hint="eastAsia" w:ascii="宋体" w:hAnsi="宋体" w:cs="宋体"/>
          <w:b/>
          <w:sz w:val="48"/>
          <w:szCs w:val="48"/>
          <w:lang w:val="en-US" w:eastAsia="zh-CN"/>
        </w:rPr>
      </w:pPr>
    </w:p>
    <w:p w14:paraId="247B4FAA">
      <w:pPr>
        <w:keepNext w:val="0"/>
        <w:keepLines w:val="0"/>
        <w:pageBreakBefore w:val="0"/>
        <w:kinsoku/>
        <w:overflowPunct/>
        <w:bidi w:val="0"/>
        <w:jc w:val="center"/>
        <w:outlineLvl w:val="9"/>
        <w:rPr>
          <w:rFonts w:hint="eastAsia" w:ascii="宋体" w:hAnsi="宋体" w:eastAsia="宋体" w:cs="宋体"/>
          <w:b/>
          <w:spacing w:val="20"/>
          <w:sz w:val="84"/>
          <w:szCs w:val="84"/>
        </w:rPr>
      </w:pPr>
      <w:r>
        <w:rPr>
          <w:rFonts w:hint="eastAsia" w:ascii="宋体" w:hAnsi="宋体" w:eastAsia="宋体" w:cs="宋体"/>
          <w:b/>
          <w:spacing w:val="20"/>
          <w:sz w:val="84"/>
          <w:szCs w:val="84"/>
        </w:rPr>
        <w:t>竞争性比选文件</w:t>
      </w:r>
    </w:p>
    <w:p w14:paraId="044C3287">
      <w:pPr>
        <w:keepNext w:val="0"/>
        <w:keepLines w:val="0"/>
        <w:pageBreakBefore w:val="0"/>
        <w:kinsoku/>
        <w:overflowPunct/>
        <w:bidi w:val="0"/>
        <w:outlineLvl w:val="9"/>
        <w:rPr>
          <w:rFonts w:hint="eastAsia" w:ascii="宋体" w:hAnsi="宋体" w:eastAsia="宋体" w:cs="宋体"/>
          <w:szCs w:val="21"/>
        </w:rPr>
      </w:pPr>
    </w:p>
    <w:p w14:paraId="74C461AF">
      <w:pPr>
        <w:keepNext w:val="0"/>
        <w:keepLines w:val="0"/>
        <w:pageBreakBefore w:val="0"/>
        <w:kinsoku/>
        <w:overflowPunct/>
        <w:bidi w:val="0"/>
        <w:outlineLvl w:val="9"/>
        <w:rPr>
          <w:rFonts w:hint="eastAsia" w:ascii="宋体" w:hAnsi="宋体" w:eastAsia="宋体" w:cs="宋体"/>
          <w:szCs w:val="21"/>
        </w:rPr>
      </w:pPr>
    </w:p>
    <w:p w14:paraId="1F5427B2">
      <w:pPr>
        <w:keepNext w:val="0"/>
        <w:keepLines w:val="0"/>
        <w:pageBreakBefore w:val="0"/>
        <w:kinsoku/>
        <w:overflowPunct/>
        <w:bidi w:val="0"/>
        <w:outlineLvl w:val="9"/>
        <w:rPr>
          <w:rFonts w:hint="eastAsia" w:ascii="宋体" w:hAnsi="宋体" w:eastAsia="宋体" w:cs="宋体"/>
          <w:szCs w:val="21"/>
        </w:rPr>
      </w:pPr>
    </w:p>
    <w:p w14:paraId="41D5DA12">
      <w:pPr>
        <w:keepNext w:val="0"/>
        <w:keepLines w:val="0"/>
        <w:pageBreakBefore w:val="0"/>
        <w:kinsoku/>
        <w:overflowPunct/>
        <w:bidi w:val="0"/>
        <w:outlineLvl w:val="9"/>
        <w:rPr>
          <w:rFonts w:hint="eastAsia" w:ascii="宋体" w:hAnsi="宋体" w:eastAsia="宋体" w:cs="宋体"/>
          <w:szCs w:val="21"/>
        </w:rPr>
      </w:pPr>
    </w:p>
    <w:p w14:paraId="24FB82BD">
      <w:pPr>
        <w:keepNext w:val="0"/>
        <w:keepLines w:val="0"/>
        <w:pageBreakBefore w:val="0"/>
        <w:kinsoku/>
        <w:overflowPunct/>
        <w:bidi w:val="0"/>
        <w:outlineLvl w:val="9"/>
        <w:rPr>
          <w:rFonts w:hint="eastAsia" w:ascii="宋体" w:hAnsi="宋体" w:eastAsia="宋体" w:cs="宋体"/>
          <w:szCs w:val="21"/>
        </w:rPr>
      </w:pPr>
    </w:p>
    <w:p w14:paraId="7126540F">
      <w:pPr>
        <w:keepNext w:val="0"/>
        <w:keepLines w:val="0"/>
        <w:pageBreakBefore w:val="0"/>
        <w:kinsoku/>
        <w:overflowPunct/>
        <w:bidi w:val="0"/>
        <w:outlineLvl w:val="9"/>
        <w:rPr>
          <w:rFonts w:hint="eastAsia" w:ascii="宋体" w:hAnsi="宋体" w:eastAsia="宋体" w:cs="宋体"/>
          <w:szCs w:val="21"/>
        </w:rPr>
      </w:pPr>
    </w:p>
    <w:p w14:paraId="49E20492">
      <w:pPr>
        <w:keepNext w:val="0"/>
        <w:keepLines w:val="0"/>
        <w:pageBreakBefore w:val="0"/>
        <w:kinsoku/>
        <w:overflowPunct/>
        <w:bidi w:val="0"/>
        <w:outlineLvl w:val="9"/>
        <w:rPr>
          <w:rFonts w:hint="eastAsia" w:ascii="宋体" w:hAnsi="宋体" w:eastAsia="宋体" w:cs="宋体"/>
          <w:szCs w:val="21"/>
        </w:rPr>
      </w:pPr>
    </w:p>
    <w:p w14:paraId="1C606C17">
      <w:pPr>
        <w:keepNext w:val="0"/>
        <w:keepLines w:val="0"/>
        <w:pageBreakBefore w:val="0"/>
        <w:kinsoku/>
        <w:overflowPunct/>
        <w:bidi w:val="0"/>
        <w:outlineLvl w:val="9"/>
        <w:rPr>
          <w:rFonts w:hint="eastAsia" w:ascii="宋体" w:hAnsi="宋体" w:eastAsia="宋体" w:cs="宋体"/>
          <w:szCs w:val="21"/>
        </w:rPr>
      </w:pPr>
    </w:p>
    <w:p w14:paraId="3A6F1AB7">
      <w:pPr>
        <w:keepNext w:val="0"/>
        <w:keepLines w:val="0"/>
        <w:pageBreakBefore w:val="0"/>
        <w:kinsoku/>
        <w:overflowPunct/>
        <w:bidi w:val="0"/>
        <w:outlineLvl w:val="9"/>
        <w:rPr>
          <w:rFonts w:hint="eastAsia" w:ascii="宋体" w:hAnsi="宋体" w:eastAsia="宋体" w:cs="宋体"/>
          <w:szCs w:val="21"/>
        </w:rPr>
      </w:pPr>
    </w:p>
    <w:p w14:paraId="33D6356C">
      <w:pPr>
        <w:keepNext w:val="0"/>
        <w:keepLines w:val="0"/>
        <w:pageBreakBefore w:val="0"/>
        <w:kinsoku/>
        <w:overflowPunct/>
        <w:bidi w:val="0"/>
        <w:outlineLvl w:val="9"/>
        <w:rPr>
          <w:rFonts w:hint="eastAsia" w:ascii="宋体" w:hAnsi="宋体" w:eastAsia="宋体" w:cs="宋体"/>
          <w:szCs w:val="21"/>
        </w:rPr>
      </w:pPr>
    </w:p>
    <w:p w14:paraId="3A3D631A">
      <w:pPr>
        <w:keepNext w:val="0"/>
        <w:keepLines w:val="0"/>
        <w:pageBreakBefore w:val="0"/>
        <w:kinsoku/>
        <w:overflowPunct/>
        <w:bidi w:val="0"/>
        <w:outlineLvl w:val="9"/>
        <w:rPr>
          <w:rFonts w:hint="eastAsia" w:ascii="宋体" w:hAnsi="宋体" w:eastAsia="宋体" w:cs="宋体"/>
          <w:szCs w:val="21"/>
        </w:rPr>
      </w:pPr>
    </w:p>
    <w:p w14:paraId="686D1BCD">
      <w:pPr>
        <w:keepNext w:val="0"/>
        <w:keepLines w:val="0"/>
        <w:pageBreakBefore w:val="0"/>
        <w:kinsoku/>
        <w:overflowPunct/>
        <w:bidi w:val="0"/>
        <w:outlineLvl w:val="9"/>
        <w:rPr>
          <w:rFonts w:hint="eastAsia" w:ascii="宋体" w:hAnsi="宋体" w:eastAsia="宋体" w:cs="宋体"/>
          <w:szCs w:val="21"/>
        </w:rPr>
      </w:pPr>
    </w:p>
    <w:p w14:paraId="5BEC484A">
      <w:pPr>
        <w:keepNext w:val="0"/>
        <w:keepLines w:val="0"/>
        <w:pageBreakBefore w:val="0"/>
        <w:kinsoku/>
        <w:overflowPunct/>
        <w:bidi w:val="0"/>
        <w:outlineLvl w:val="9"/>
        <w:rPr>
          <w:rFonts w:hint="eastAsia" w:ascii="宋体" w:hAnsi="宋体" w:eastAsia="宋体" w:cs="宋体"/>
          <w:szCs w:val="21"/>
        </w:rPr>
      </w:pPr>
    </w:p>
    <w:p w14:paraId="02B0F62A">
      <w:pPr>
        <w:keepNext w:val="0"/>
        <w:keepLines w:val="0"/>
        <w:pageBreakBefore w:val="0"/>
        <w:kinsoku/>
        <w:overflowPunct/>
        <w:bidi w:val="0"/>
        <w:outlineLvl w:val="9"/>
        <w:rPr>
          <w:rFonts w:hint="eastAsia" w:ascii="宋体" w:hAnsi="宋体" w:eastAsia="宋体" w:cs="宋体"/>
          <w:szCs w:val="21"/>
        </w:rPr>
      </w:pPr>
    </w:p>
    <w:p w14:paraId="54F31B5B">
      <w:pPr>
        <w:keepNext w:val="0"/>
        <w:keepLines w:val="0"/>
        <w:pageBreakBefore w:val="0"/>
        <w:kinsoku/>
        <w:overflowPunct/>
        <w:bidi w:val="0"/>
        <w:outlineLvl w:val="9"/>
        <w:rPr>
          <w:rFonts w:hint="eastAsia" w:ascii="宋体" w:hAnsi="宋体" w:eastAsia="宋体" w:cs="宋体"/>
          <w:szCs w:val="21"/>
        </w:rPr>
      </w:pPr>
    </w:p>
    <w:p w14:paraId="05252FB1">
      <w:pPr>
        <w:keepNext w:val="0"/>
        <w:keepLines w:val="0"/>
        <w:pageBreakBefore w:val="0"/>
        <w:kinsoku/>
        <w:overflowPunct/>
        <w:bidi w:val="0"/>
        <w:outlineLvl w:val="9"/>
        <w:rPr>
          <w:rFonts w:hint="eastAsia" w:ascii="宋体" w:hAnsi="宋体" w:eastAsia="宋体" w:cs="宋体"/>
          <w:szCs w:val="21"/>
        </w:rPr>
      </w:pPr>
    </w:p>
    <w:p w14:paraId="21D563FB">
      <w:pPr>
        <w:keepNext w:val="0"/>
        <w:keepLines w:val="0"/>
        <w:pageBreakBefore w:val="0"/>
        <w:kinsoku/>
        <w:overflowPunct/>
        <w:bidi w:val="0"/>
        <w:outlineLvl w:val="9"/>
        <w:rPr>
          <w:rFonts w:hint="eastAsia" w:ascii="宋体" w:hAnsi="宋体" w:eastAsia="宋体" w:cs="宋体"/>
          <w:spacing w:val="100"/>
          <w:szCs w:val="21"/>
        </w:rPr>
      </w:pPr>
    </w:p>
    <w:p w14:paraId="2D936190">
      <w:pPr>
        <w:pStyle w:val="7"/>
        <w:keepNext w:val="0"/>
        <w:keepLines w:val="0"/>
        <w:pageBreakBefore w:val="0"/>
        <w:widowControl w:val="0"/>
        <w:kinsoku/>
        <w:wordWrap/>
        <w:overflowPunct/>
        <w:topLinePunct w:val="0"/>
        <w:autoSpaceDE/>
        <w:autoSpaceDN/>
        <w:bidi w:val="0"/>
        <w:adjustRightInd/>
        <w:snapToGrid/>
        <w:spacing w:line="360" w:lineRule="auto"/>
        <w:ind w:left="99" w:leftChars="47"/>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重庆公路养护工程（集团）有限公司</w:t>
      </w:r>
    </w:p>
    <w:p w14:paraId="16755AD6">
      <w:pPr>
        <w:pStyle w:val="7"/>
        <w:keepNext w:val="0"/>
        <w:keepLines w:val="0"/>
        <w:pageBreakBefore w:val="0"/>
        <w:widowControl w:val="0"/>
        <w:kinsoku/>
        <w:wordWrap/>
        <w:overflowPunct/>
        <w:topLinePunct w:val="0"/>
        <w:autoSpaceDE/>
        <w:autoSpaceDN/>
        <w:bidi w:val="0"/>
        <w:adjustRightInd/>
        <w:snapToGrid/>
        <w:spacing w:line="360" w:lineRule="auto"/>
        <w:ind w:left="99" w:leftChars="47"/>
        <w:jc w:val="center"/>
        <w:textAlignment w:val="auto"/>
        <w:outlineLvl w:val="9"/>
        <w:rPr>
          <w:rFonts w:hint="eastAsia" w:ascii="宋体" w:hAnsi="宋体" w:eastAsia="宋体" w:cs="宋体"/>
          <w:b/>
          <w:sz w:val="32"/>
          <w:szCs w:val="32"/>
        </w:rPr>
        <w:sectPr>
          <w:headerReference r:id="rId5" w:type="first"/>
          <w:footerReference r:id="rId7" w:type="first"/>
          <w:headerReference r:id="rId3" w:type="default"/>
          <w:headerReference r:id="rId4" w:type="even"/>
          <w:footerReference r:id="rId6" w:type="even"/>
          <w:pgSz w:w="11906" w:h="16838"/>
          <w:pgMar w:top="1418" w:right="1361" w:bottom="1418" w:left="1361"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r>
        <w:rPr>
          <w:rFonts w:hint="eastAsia" w:ascii="宋体" w:hAnsi="宋体" w:eastAsia="宋体" w:cs="宋体"/>
          <w:b/>
          <w:sz w:val="32"/>
          <w:szCs w:val="32"/>
        </w:rPr>
        <w:t>202</w:t>
      </w:r>
      <w:r>
        <w:rPr>
          <w:rFonts w:hint="eastAsia" w:ascii="宋体" w:hAnsi="宋体" w:cs="宋体"/>
          <w:b/>
          <w:sz w:val="32"/>
          <w:szCs w:val="32"/>
          <w:lang w:val="en-US" w:eastAsia="zh-CN"/>
        </w:rPr>
        <w:t>6</w:t>
      </w:r>
      <w:r>
        <w:rPr>
          <w:rFonts w:hint="eastAsia" w:ascii="宋体" w:hAnsi="宋体" w:eastAsia="宋体" w:cs="宋体"/>
          <w:b/>
          <w:sz w:val="32"/>
          <w:szCs w:val="32"/>
        </w:rPr>
        <w:t>年</w:t>
      </w:r>
      <w:r>
        <w:rPr>
          <w:rFonts w:hint="eastAsia" w:ascii="宋体" w:hAnsi="宋体" w:cs="宋体"/>
          <w:b/>
          <w:sz w:val="32"/>
          <w:szCs w:val="32"/>
          <w:lang w:val="en-US" w:eastAsia="zh-CN"/>
        </w:rPr>
        <w:t>2</w:t>
      </w:r>
      <w:r>
        <w:rPr>
          <w:rFonts w:hint="eastAsia" w:ascii="宋体" w:hAnsi="宋体" w:eastAsia="宋体" w:cs="宋体"/>
          <w:b/>
          <w:sz w:val="32"/>
          <w:szCs w:val="32"/>
        </w:rPr>
        <w:t>月</w:t>
      </w:r>
    </w:p>
    <w:p w14:paraId="22E61EE4">
      <w:pPr>
        <w:keepNext w:val="0"/>
        <w:keepLines w:val="0"/>
        <w:pageBreakBefore w:val="0"/>
        <w:kinsoku/>
        <w:overflowPunct/>
        <w:bidi w:val="0"/>
        <w:jc w:val="center"/>
        <w:outlineLvl w:val="9"/>
        <w:rPr>
          <w:rFonts w:hint="eastAsia" w:ascii="宋体" w:hAnsi="宋体" w:eastAsia="宋体" w:cs="宋体"/>
          <w:b/>
          <w:sz w:val="36"/>
          <w:szCs w:val="36"/>
        </w:rPr>
      </w:pPr>
      <w:r>
        <w:rPr>
          <w:rFonts w:hint="eastAsia" w:ascii="宋体" w:hAnsi="宋体" w:eastAsia="宋体" w:cs="宋体"/>
          <w:b/>
          <w:sz w:val="36"/>
          <w:szCs w:val="36"/>
        </w:rPr>
        <w:t>重庆公路养护工程（集团）有限公司</w:t>
      </w:r>
    </w:p>
    <w:p w14:paraId="7A9AD344">
      <w:pPr>
        <w:keepNext w:val="0"/>
        <w:keepLines w:val="0"/>
        <w:pageBreakBefore w:val="0"/>
        <w:kinsoku/>
        <w:overflowPunct/>
        <w:bidi w:val="0"/>
        <w:jc w:val="center"/>
        <w:outlineLvl w:val="0"/>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安全韧性提升项目</w:t>
      </w:r>
      <w:r>
        <w:rPr>
          <w:rFonts w:hint="eastAsia" w:ascii="宋体" w:hAnsi="宋体" w:cs="宋体"/>
          <w:b/>
          <w:sz w:val="36"/>
          <w:szCs w:val="36"/>
          <w:lang w:val="en-US" w:eastAsia="zh-CN"/>
        </w:rPr>
        <w:t>万梁段安全</w:t>
      </w:r>
      <w:r>
        <w:rPr>
          <w:rFonts w:hint="eastAsia" w:ascii="宋体" w:hAnsi="宋体" w:eastAsia="宋体" w:cs="宋体"/>
          <w:b/>
          <w:sz w:val="36"/>
          <w:szCs w:val="36"/>
          <w:lang w:val="en-US" w:eastAsia="zh-CN"/>
        </w:rPr>
        <w:t>咨询服务</w:t>
      </w:r>
    </w:p>
    <w:p w14:paraId="7F6B0838">
      <w:pPr>
        <w:keepNext w:val="0"/>
        <w:keepLines w:val="0"/>
        <w:pageBreakBefore w:val="0"/>
        <w:kinsoku/>
        <w:overflowPunct/>
        <w:bidi w:val="0"/>
        <w:jc w:val="center"/>
        <w:outlineLvl w:val="0"/>
        <w:rPr>
          <w:rFonts w:hint="eastAsia" w:ascii="宋体" w:hAnsi="宋体" w:eastAsia="宋体" w:cs="宋体"/>
          <w:b/>
          <w:sz w:val="30"/>
          <w:szCs w:val="30"/>
        </w:rPr>
      </w:pPr>
      <w:r>
        <w:rPr>
          <w:rFonts w:hint="eastAsia" w:ascii="宋体" w:hAnsi="宋体" w:eastAsia="宋体" w:cs="宋体"/>
          <w:b/>
          <w:sz w:val="36"/>
          <w:szCs w:val="36"/>
        </w:rPr>
        <w:t>竞争性比选公告</w:t>
      </w:r>
    </w:p>
    <w:p w14:paraId="38508149">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1"/>
          <w:szCs w:val="21"/>
          <w:highlight w:val="none"/>
        </w:rPr>
      </w:pPr>
    </w:p>
    <w:p w14:paraId="22675FD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本项目重庆高速公路集团G42沪蓉高速公路万州至梁平路段安全韧性提升项目准备组织实施，重庆公路养护工程（集团）有限公司计划以竞争性比选方式确定成交单位，具体情况如下：</w:t>
      </w:r>
    </w:p>
    <w:p w14:paraId="3D9A3712">
      <w:pPr>
        <w:wordWrap/>
        <w:topLinePunct w:val="0"/>
        <w:spacing w:line="360" w:lineRule="auto"/>
        <w:ind w:firstLine="480"/>
        <w:outlineLvl w:val="0"/>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一、项目概况与咨询服务内容</w:t>
      </w:r>
    </w:p>
    <w:p w14:paraId="4C5C2DA1">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1、项目概况</w:t>
      </w:r>
    </w:p>
    <w:p w14:paraId="66F6B55D">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G42沪蓉高速公路万州至梁平段（84km）于2003年建成通车。项目在降低高速公路通行影响下，与路段范围内的专项养护合并实施，采用节能、绿色、低碳等先进工艺进行项目安全韧性提升建设及养护专项工程同步实施。</w:t>
      </w:r>
    </w:p>
    <w:p w14:paraId="1213CD0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2、咨询服务内容</w:t>
      </w:r>
    </w:p>
    <w:p w14:paraId="777D6B13">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提供第三方安全咨询服务，包括：</w:t>
      </w:r>
    </w:p>
    <w:p w14:paraId="7BD38FDF">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1.驻地安全咨询服务；</w:t>
      </w:r>
    </w:p>
    <w:p w14:paraId="3B5837F0">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2.优化完善安全生产管理制度</w:t>
      </w:r>
    </w:p>
    <w:p w14:paraId="0F7DB301">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3.应急预案的修订及评审；</w:t>
      </w:r>
    </w:p>
    <w:p w14:paraId="2E0A654E">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4.开展项目安全风险辨识评估；</w:t>
      </w:r>
    </w:p>
    <w:p w14:paraId="132969E6">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5.开展安全教育培训；</w:t>
      </w:r>
    </w:p>
    <w:p w14:paraId="613B0ED6">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6.指导开展应急演练；</w:t>
      </w:r>
    </w:p>
    <w:p w14:paraId="21456143">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7.组织专家对超危大方案方案进行评审；</w:t>
      </w:r>
    </w:p>
    <w:p w14:paraId="07AEC56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8.协助项目部完善其他方案的编制；</w:t>
      </w:r>
    </w:p>
    <w:p w14:paraId="4194FB0C">
      <w:pPr>
        <w:wordWrap/>
        <w:topLinePunct w:val="0"/>
        <w:spacing w:line="360" w:lineRule="auto"/>
        <w:ind w:firstLine="480"/>
        <w:outlineLvl w:val="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二、服务周期</w:t>
      </w:r>
    </w:p>
    <w:p w14:paraId="70FB6F9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自合同签订之日起至项目交（竣）工验收</w:t>
      </w:r>
      <w:r>
        <w:rPr>
          <w:rFonts w:hint="default" w:asciiTheme="minorEastAsia" w:hAnsiTheme="minorEastAsia" w:eastAsiaTheme="minorEastAsia" w:cstheme="minorEastAsia"/>
          <w:b w:val="0"/>
          <w:color w:val="auto"/>
          <w:kern w:val="2"/>
          <w:sz w:val="24"/>
          <w:szCs w:val="24"/>
          <w:lang w:val="en-US" w:eastAsia="zh-CN" w:bidi="ar-SA"/>
        </w:rPr>
        <w:t>完成</w:t>
      </w:r>
      <w:r>
        <w:rPr>
          <w:rFonts w:hint="eastAsia" w:asciiTheme="minorEastAsia" w:hAnsiTheme="minorEastAsia" w:eastAsiaTheme="minorEastAsia" w:cstheme="minorEastAsia"/>
          <w:b w:val="0"/>
          <w:color w:val="auto"/>
          <w:kern w:val="2"/>
          <w:sz w:val="24"/>
          <w:szCs w:val="24"/>
          <w:lang w:val="en-US" w:eastAsia="zh-CN" w:bidi="ar-SA"/>
        </w:rPr>
        <w:t>。</w:t>
      </w:r>
    </w:p>
    <w:p w14:paraId="7716E560">
      <w:pPr>
        <w:wordWrap/>
        <w:topLinePunct w:val="0"/>
        <w:spacing w:line="360" w:lineRule="auto"/>
        <w:ind w:firstLine="480"/>
        <w:outlineLvl w:val="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三、工作内容及相关要求</w:t>
      </w:r>
    </w:p>
    <w:p w14:paraId="305AE02E">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1、驻地安全咨询服务</w:t>
      </w:r>
    </w:p>
    <w:p w14:paraId="4D15B88E">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根据施工单位需求，结合项目特难点及安全管理需求，调派技术人员协助项目开展相关安全生产管理工作，技术人员应熟悉高速公路建设施工。（要求高工及以上职称）。</w:t>
      </w:r>
    </w:p>
    <w:p w14:paraId="327F9768">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2、优化完善安全生产管理制度以及应急预案的编制</w:t>
      </w:r>
    </w:p>
    <w:p w14:paraId="6ED59558">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2.1规范项目安全生产管理制度体系建设，建立健全以全员安全生产责任制为核心的安全生产管理制度，按照有关法律法规和养护集团安全生产管理制度，修订完善项目部《安全管理制度汇编》，确保制度的全面性、合法合规性、科学适用性。根据管理制度结合岗位职责，形成岗位履职责任清单。加强对安全管理制度针对性的教育培训。</w:t>
      </w:r>
    </w:p>
    <w:p w14:paraId="4CCC3A8E">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2.2按照《交通运输企业安全生产标准化建设基本规范 第16部分：交通运输建筑施工企业》考核细则相关要求，协助项目部对安全管理内页资料分类进行整理。</w:t>
      </w:r>
    </w:p>
    <w:p w14:paraId="5E12A164">
      <w:pPr>
        <w:wordWrap/>
        <w:topLinePunct w:val="0"/>
        <w:spacing w:line="360" w:lineRule="auto"/>
        <w:ind w:firstLine="480"/>
        <w:outlineLvl w:val="0"/>
        <w:rPr>
          <w:rFonts w:hint="default"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3、应急预案的修订及评审</w:t>
      </w:r>
    </w:p>
    <w:p w14:paraId="6366B9CB">
      <w:pPr>
        <w:wordWrap/>
        <w:topLinePunct w:val="0"/>
        <w:spacing w:line="360" w:lineRule="auto"/>
        <w:ind w:firstLine="480" w:firstLineChars="20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依据《生产安全事故应急预案管理办法》（应急管理部令2019年第2号）、《生产安全事故应急条例》（国务院令〔2019〕第708号）、《公路水运工程生产安全事故应急预案》（交通运输部2018年）、《公路水运工程生产安全事故应急预案编制要求》（JT∕T 1405—2022）的要求，结合项目管理模式、建设条件、自然环境、工程特点和风险特征等，对项目生产安全事故综合应急预案进行修订，并邀请行业专家进行评审。。</w:t>
      </w:r>
    </w:p>
    <w:p w14:paraId="48E260D0">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4、开展项目安全风险辨识评估</w:t>
      </w:r>
    </w:p>
    <w:p w14:paraId="7D4F7991">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依据交通运输部颁布的公路水路行业安全生产风险管理暂行办法》《公路水路行业安全生产隐患治理暂行办法》的通知（交安监发[2017]60号）《公路水路行业安全生产风险辨识评估管控基本规范（试行）》（交办安监[2018]135号）》相关要求，结合韧性项目的实际情况，全面识别项目施工全过程风险，量化风险等级，提出针对性管控措施，动态更新风险评估成果，防范重特大事故发生。</w:t>
      </w:r>
    </w:p>
    <w:p w14:paraId="1DEF2E7C">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5.开展安全教育培训；</w:t>
      </w:r>
    </w:p>
    <w:p w14:paraId="15F0924C">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每季度开展一次，组织邀请市级或以上高速公路建设行业内专家，以线上、线下相结合的形式开展大型安全教育培训。</w:t>
      </w:r>
    </w:p>
    <w:p w14:paraId="556CB45E">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6.指导开展应急演练。</w:t>
      </w:r>
    </w:p>
    <w:p w14:paraId="0CE7CA0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每半年结合项目建设实际，指导项目部开展有针对性的现场无脚本应急演练方案策划与桌面推演策划、评估，协助开展应急演练、评估。</w:t>
      </w:r>
    </w:p>
    <w:p w14:paraId="3F5350EC">
      <w:pPr>
        <w:wordWrap/>
        <w:topLinePunct w:val="0"/>
        <w:spacing w:line="360" w:lineRule="auto"/>
        <w:ind w:firstLine="480"/>
        <w:outlineLvl w:val="0"/>
        <w:rPr>
          <w:rFonts w:hint="default"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7.组织专家对超危大方案方案进行评审</w:t>
      </w:r>
    </w:p>
    <w:p w14:paraId="567C8242">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根据项目的实际需要，组织邀请市级或以上高速公路建设行业内专家，对项目部编制的超危大工程施工方案进行专家审查。</w:t>
      </w:r>
    </w:p>
    <w:p w14:paraId="6D83C34E">
      <w:pPr>
        <w:numPr>
          <w:ilvl w:val="0"/>
          <w:numId w:val="1"/>
        </w:num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协助项目部完善其他方案的编制</w:t>
      </w:r>
    </w:p>
    <w:p w14:paraId="73534036">
      <w:pPr>
        <w:numPr>
          <w:ilvl w:val="0"/>
          <w:numId w:val="0"/>
        </w:numPr>
        <w:wordWrap/>
        <w:topLinePunct w:val="0"/>
        <w:spacing w:line="360" w:lineRule="auto"/>
        <w:ind w:firstLine="480" w:firstLineChars="200"/>
        <w:outlineLvl w:val="0"/>
        <w:rPr>
          <w:rFonts w:hint="default"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根据项目的实际需要，邀请行业专家辅助项目部完成施工方案的编制。</w:t>
      </w:r>
    </w:p>
    <w:p w14:paraId="4F76543A">
      <w:pPr>
        <w:wordWrap/>
        <w:topLinePunct w:val="0"/>
        <w:spacing w:line="360" w:lineRule="auto"/>
        <w:ind w:firstLine="480"/>
        <w:outlineLvl w:val="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四、竞标人资格要求</w:t>
      </w:r>
    </w:p>
    <w:p w14:paraId="16FD6A30">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报价人应具有履行合同的能力，并具备以下资质和业绩条件：</w:t>
      </w:r>
    </w:p>
    <w:p w14:paraId="3F0B6C1F">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1、资质要求：具有独立法人资格，持有有效的企业法人营业执照。</w:t>
      </w:r>
    </w:p>
    <w:p w14:paraId="738E0DE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业绩资格要求：投标人近5年（2021年1月1日至今，以合同签订时间为准）承担且完成1个高速公路安全咨询服务（全过程安全技术咨询，单个合同服务内容不得少于以下3个方面的内容，内容为：安全培训、安全检查、制度修订、应急演练、安全生产标准化达标创建等内容）业绩。提供合同或中标通知书复印件。</w:t>
      </w:r>
    </w:p>
    <w:p w14:paraId="786EEB13">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3、人员资格：项目团队应不少于5人，其中：</w:t>
      </w:r>
    </w:p>
    <w:p w14:paraId="39383DED">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3.1项目负责人：项目负责人应具有工程技术类高级工程师及以上职称且持有中级注册安全工程师执业资格，担任过1个高速公路建设安全咨询服务（第三方安全检查或安全顾问或全过程安全技术咨询）项目负责人工作。提供项目负责人职称证书复印件及业绩证明材料。</w:t>
      </w:r>
    </w:p>
    <w:p w14:paraId="188CE692">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3.2其他人员：具有工程技术类高级工程师及以上职称不少于2人（不含项目负责人），工程技术类中级及以上职称不少于2人。提供所有人员职称证书复印件。</w:t>
      </w:r>
    </w:p>
    <w:p w14:paraId="44339A9B">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4、信誉要求：竞标人在“信用中国”网站（http://www.creditchina.gov.cn）中未被列入失信被执行人名单（黑名单）。</w:t>
      </w:r>
    </w:p>
    <w:p w14:paraId="3F95B7B0">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5、本次竞争性比选不接受联合体竞标。</w:t>
      </w:r>
    </w:p>
    <w:p w14:paraId="4ED3847F">
      <w:pPr>
        <w:wordWrap/>
        <w:topLinePunct w:val="0"/>
        <w:spacing w:line="360" w:lineRule="auto"/>
        <w:ind w:firstLine="480"/>
        <w:outlineLvl w:val="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五、投标文件的相关要求</w:t>
      </w:r>
    </w:p>
    <w:p w14:paraId="632CE48B">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1、竞标报价说明：</w:t>
      </w:r>
    </w:p>
    <w:p w14:paraId="7D3BC46D">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竞标报价为全费用固定单价，竞标人所报单价包括但不限于为完成本次比选的全部工作内容所需的人员工资、车辆使用费、材料费、方案编制费、技术咨询费、方案评审费、安全措施费、保险费、规费、税金、管理费、利润等在内的各种费用以及合同明示或暗示的所有责任、义务和一般风险。</w:t>
      </w:r>
    </w:p>
    <w:p w14:paraId="1D8E1717">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（2）本项目最高总限价为：902590</w:t>
      </w:r>
      <w:r>
        <w:rPr>
          <w:rFonts w:hint="eastAsia" w:asciiTheme="minorEastAsia" w:hAnsiTheme="minorEastAsia" w:eastAsiaTheme="minorEastAsia" w:cstheme="minorEastAsia"/>
          <w:b w:val="0"/>
          <w:color w:val="auto"/>
          <w:kern w:val="2"/>
          <w:sz w:val="24"/>
          <w:szCs w:val="24"/>
          <w:highlight w:val="none"/>
          <w:lang w:val="en-US" w:eastAsia="zh-CN" w:bidi="ar-SA"/>
        </w:rPr>
        <w:t>元</w:t>
      </w:r>
      <w:r>
        <w:rPr>
          <w:rFonts w:hint="eastAsia" w:asciiTheme="minorEastAsia" w:hAnsiTheme="minorEastAsia" w:eastAsiaTheme="minorEastAsia" w:cstheme="minorEastAsia"/>
          <w:b w:val="0"/>
          <w:color w:val="auto"/>
          <w:kern w:val="2"/>
          <w:sz w:val="24"/>
          <w:szCs w:val="24"/>
          <w:lang w:val="en-US" w:eastAsia="zh-CN" w:bidi="ar-SA"/>
        </w:rPr>
        <w:t>。</w:t>
      </w:r>
      <w:r>
        <w:rPr>
          <w:rFonts w:hint="eastAsia" w:asciiTheme="minorEastAsia" w:hAnsiTheme="minorEastAsia" w:eastAsiaTheme="minorEastAsia" w:cstheme="minorEastAsia"/>
          <w:b w:val="0"/>
          <w:color w:val="auto"/>
          <w:kern w:val="2"/>
          <w:sz w:val="24"/>
          <w:szCs w:val="24"/>
          <w:lang w:val="en-US" w:eastAsia="zh-CN" w:bidi="ar-SA"/>
        </w:rPr>
        <w:tab/>
      </w:r>
    </w:p>
    <w:p w14:paraId="7ED1B4E2">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注：投标人的竞标报价不得超过比选人公布的相应最高限价，否则报价为无效竞标。</w:t>
      </w:r>
    </w:p>
    <w:p w14:paraId="56B4202D">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竞标人应提供合法有效且符合比选人要求的增值税专用发票。因比选申请人开具的发票不规范、不合法或涉嫌虚开发票引起税务问题的，比选申请人需依法向比选人重新开具发票，并向比选人承担赔偿责任，包括但不限于税款、滞纳金、罚款及相关损失等。</w:t>
      </w:r>
    </w:p>
    <w:p w14:paraId="64F3911B">
      <w:pPr>
        <w:pStyle w:val="3"/>
        <w:spacing w:line="360" w:lineRule="auto"/>
        <w:ind w:firstLine="480" w:firstLineChars="20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2、本次投标文件的组成</w:t>
      </w:r>
    </w:p>
    <w:p w14:paraId="7933FA49">
      <w:pPr>
        <w:wordWrap/>
        <w:topLinePunct w:val="0"/>
        <w:spacing w:line="360" w:lineRule="auto"/>
        <w:ind w:firstLine="482"/>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按比选文件格式编制。</w:t>
      </w:r>
    </w:p>
    <w:p w14:paraId="72365F08">
      <w:pPr>
        <w:wordWrap/>
        <w:topLinePunct w:val="0"/>
        <w:spacing w:line="360" w:lineRule="auto"/>
        <w:ind w:firstLine="482"/>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（注：以上所有文件均须投标人加盖单位公章）</w:t>
      </w:r>
    </w:p>
    <w:p w14:paraId="20D46D0C">
      <w:pPr>
        <w:wordWrap/>
        <w:topLinePunct w:val="0"/>
        <w:spacing w:line="360" w:lineRule="auto"/>
        <w:ind w:firstLine="48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3、投标文件的份数及编制要求：</w:t>
      </w:r>
    </w:p>
    <w:p w14:paraId="7CCA7210">
      <w:pPr>
        <w:wordWrap/>
        <w:topLinePunct w:val="0"/>
        <w:spacing w:line="360" w:lineRule="auto"/>
        <w:ind w:firstLine="48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递交投标文件</w:t>
      </w:r>
      <w:r>
        <w:rPr>
          <w:rFonts w:hint="eastAsia" w:asciiTheme="minorEastAsia" w:hAnsiTheme="minorEastAsia" w:eastAsiaTheme="minorEastAsia" w:cstheme="minorEastAsia"/>
          <w:b/>
          <w:bCs/>
          <w:color w:val="auto"/>
          <w:kern w:val="2"/>
          <w:sz w:val="24"/>
          <w:szCs w:val="24"/>
          <w:lang w:val="en-US" w:eastAsia="zh-CN" w:bidi="ar-SA"/>
        </w:rPr>
        <w:t>1</w:t>
      </w:r>
      <w:r>
        <w:rPr>
          <w:rFonts w:hint="eastAsia" w:asciiTheme="minorEastAsia" w:hAnsiTheme="minorEastAsia" w:eastAsiaTheme="minorEastAsia" w:cstheme="minorEastAsia"/>
          <w:b w:val="0"/>
          <w:color w:val="auto"/>
          <w:kern w:val="2"/>
          <w:sz w:val="24"/>
          <w:szCs w:val="24"/>
          <w:lang w:val="en-US" w:eastAsia="zh-CN" w:bidi="ar-SA"/>
        </w:rPr>
        <w:t>份，投标文件按比选文件中规定格式排版并装订成册。应注意填写清楚，文件表述应前后一致。</w:t>
      </w:r>
    </w:p>
    <w:p w14:paraId="304B3514">
      <w:pPr>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六、合同相关要求</w:t>
      </w:r>
    </w:p>
    <w:p w14:paraId="5BF5685E">
      <w:pPr>
        <w:ind w:firstLine="48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详见《安全韧性提升工程万梁段安全咨询服务合同》。</w:t>
      </w:r>
    </w:p>
    <w:p w14:paraId="76E17BC2">
      <w:pPr>
        <w:spacing w:line="360" w:lineRule="auto"/>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七、评标办法</w:t>
      </w:r>
    </w:p>
    <w:p w14:paraId="7DECBFC1">
      <w:pPr>
        <w:spacing w:line="360" w:lineRule="auto"/>
        <w:ind w:firstLine="48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本项目采用</w:t>
      </w:r>
      <w:r>
        <w:rPr>
          <w:rFonts w:hint="eastAsia" w:asciiTheme="minorEastAsia" w:hAnsiTheme="minorEastAsia" w:eastAsiaTheme="minorEastAsia" w:cstheme="minorEastAsia"/>
          <w:b/>
          <w:bCs/>
          <w:color w:val="auto"/>
          <w:kern w:val="2"/>
          <w:sz w:val="24"/>
          <w:szCs w:val="24"/>
          <w:lang w:val="en-US" w:eastAsia="zh-CN" w:bidi="ar-SA"/>
        </w:rPr>
        <w:t>综合评标法</w:t>
      </w:r>
      <w:r>
        <w:rPr>
          <w:rFonts w:hint="eastAsia" w:asciiTheme="minorEastAsia" w:hAnsiTheme="minorEastAsia" w:eastAsiaTheme="minorEastAsia" w:cstheme="minorEastAsia"/>
          <w:b w:val="0"/>
          <w:color w:val="auto"/>
          <w:kern w:val="2"/>
          <w:sz w:val="24"/>
          <w:szCs w:val="24"/>
          <w:lang w:val="en-US" w:eastAsia="zh-CN" w:bidi="ar-SA"/>
        </w:rPr>
        <w:t>，在满足比选文件要求的前提下，按最终得分从高至低的顺序进行排序，综合评分相等时，以投标报价低的优先；投标报价也相等的，以技术得分高的优先；如果技术得分也相等，由招标人或其授权的评标委员会自行确定。具体评审标准详见下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1967"/>
        <w:gridCol w:w="2023"/>
        <w:gridCol w:w="3477"/>
      </w:tblGrid>
      <w:tr w14:paraId="6C11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41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细目</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0C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评分因素与评分值</w:t>
            </w:r>
          </w:p>
        </w:tc>
        <w:tc>
          <w:tcPr>
            <w:tcW w:w="2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29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评分标准</w:t>
            </w:r>
          </w:p>
        </w:tc>
      </w:tr>
      <w:tr w14:paraId="6990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2D1B">
            <w:pPr>
              <w:jc w:val="center"/>
              <w:rPr>
                <w:rFonts w:hint="eastAsia" w:ascii="宋体" w:hAnsi="宋体" w:eastAsia="宋体" w:cs="宋体"/>
                <w:i w:val="0"/>
                <w:iCs w:val="0"/>
                <w:color w:val="000000"/>
                <w:sz w:val="21"/>
                <w:szCs w:val="21"/>
                <w:u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1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评审因素</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7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21BD">
            <w:pPr>
              <w:jc w:val="center"/>
              <w:rPr>
                <w:rFonts w:hint="eastAsia" w:ascii="宋体" w:hAnsi="宋体" w:eastAsia="宋体" w:cs="宋体"/>
                <w:i w:val="0"/>
                <w:iCs w:val="0"/>
                <w:color w:val="000000"/>
                <w:sz w:val="21"/>
                <w:szCs w:val="21"/>
                <w:u w:val="none"/>
              </w:rPr>
            </w:pPr>
          </w:p>
        </w:tc>
      </w:tr>
      <w:tr w14:paraId="1EEE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9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技术部分</w:t>
            </w:r>
          </w:p>
          <w:p w14:paraId="175CE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（20分）</w:t>
            </w: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2BD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对本次比选项目工作的理解和咨询服务总体思路（4分）</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8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优良得3.2-4分；</w:t>
            </w:r>
          </w:p>
        </w:tc>
        <w:tc>
          <w:tcPr>
            <w:tcW w:w="2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74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应技术部分的评审因素，评标专家根据报价人技术部分编写的情况自行打分。原则上，每项评审因素的评分不得低于满分值的60%，评分低于满分值60%的，评审委员会成员应当在评审报告中作出说明。（2）若报价人技术部分中无对应的评审因素内容，则该项评审因素可以给予0分。（保留1位小数）（3）所有专家技术评分的算术平均分为最终技术得分。（保留2位小数）。（4）技术部分内容页码数控制在5页以内，格式自拟。</w:t>
            </w:r>
          </w:p>
        </w:tc>
      </w:tr>
      <w:tr w14:paraId="74C0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8FD3">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8DA6">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B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一般得2.4-3.2分；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9587">
            <w:pPr>
              <w:jc w:val="center"/>
              <w:rPr>
                <w:rFonts w:hint="eastAsia" w:ascii="宋体" w:hAnsi="宋体" w:eastAsia="宋体" w:cs="宋体"/>
                <w:i w:val="0"/>
                <w:iCs w:val="0"/>
                <w:color w:val="000000"/>
                <w:sz w:val="21"/>
                <w:szCs w:val="21"/>
                <w:u w:val="none"/>
              </w:rPr>
            </w:pPr>
          </w:p>
        </w:tc>
      </w:tr>
      <w:tr w14:paraId="230A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F389">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BC0A">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B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差得0-2.4分。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DF86">
            <w:pPr>
              <w:jc w:val="center"/>
              <w:rPr>
                <w:rFonts w:hint="eastAsia" w:ascii="宋体" w:hAnsi="宋体" w:eastAsia="宋体" w:cs="宋体"/>
                <w:i w:val="0"/>
                <w:iCs w:val="0"/>
                <w:color w:val="000000"/>
                <w:sz w:val="21"/>
                <w:szCs w:val="21"/>
                <w:u w:val="none"/>
              </w:rPr>
            </w:pPr>
          </w:p>
        </w:tc>
      </w:tr>
      <w:tr w14:paraId="14FD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F168">
            <w:pPr>
              <w:jc w:val="center"/>
              <w:rPr>
                <w:rFonts w:hint="eastAsia" w:ascii="宋体" w:hAnsi="宋体" w:eastAsia="宋体" w:cs="宋体"/>
                <w:i w:val="0"/>
                <w:iCs w:val="0"/>
                <w:color w:val="000000"/>
                <w:sz w:val="21"/>
                <w:szCs w:val="21"/>
                <w:u w:val="none"/>
              </w:rPr>
            </w:pP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52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对本次比选项目工作的重难点、关键性技术问题的认识及其对策措施（8分）</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E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优良得3.2-4分；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795A">
            <w:pPr>
              <w:jc w:val="center"/>
              <w:rPr>
                <w:rFonts w:hint="eastAsia" w:ascii="宋体" w:hAnsi="宋体" w:eastAsia="宋体" w:cs="宋体"/>
                <w:i w:val="0"/>
                <w:iCs w:val="0"/>
                <w:color w:val="000000"/>
                <w:sz w:val="21"/>
                <w:szCs w:val="21"/>
                <w:u w:val="none"/>
              </w:rPr>
            </w:pPr>
          </w:p>
        </w:tc>
      </w:tr>
      <w:tr w14:paraId="7F85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4A17">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1002">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1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一般得2.4-3.2分；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4A39">
            <w:pPr>
              <w:jc w:val="center"/>
              <w:rPr>
                <w:rFonts w:hint="eastAsia" w:ascii="宋体" w:hAnsi="宋体" w:eastAsia="宋体" w:cs="宋体"/>
                <w:i w:val="0"/>
                <w:iCs w:val="0"/>
                <w:color w:val="000000"/>
                <w:sz w:val="21"/>
                <w:szCs w:val="21"/>
                <w:u w:val="none"/>
              </w:rPr>
            </w:pPr>
          </w:p>
        </w:tc>
      </w:tr>
      <w:tr w14:paraId="0218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EDFE">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E722">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0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差得0-2.4分。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4636">
            <w:pPr>
              <w:jc w:val="center"/>
              <w:rPr>
                <w:rFonts w:hint="eastAsia" w:ascii="宋体" w:hAnsi="宋体" w:eastAsia="宋体" w:cs="宋体"/>
                <w:i w:val="0"/>
                <w:iCs w:val="0"/>
                <w:color w:val="000000"/>
                <w:sz w:val="21"/>
                <w:szCs w:val="21"/>
                <w:u w:val="none"/>
              </w:rPr>
            </w:pPr>
          </w:p>
        </w:tc>
      </w:tr>
      <w:tr w14:paraId="6956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55F7">
            <w:pPr>
              <w:jc w:val="center"/>
              <w:rPr>
                <w:rFonts w:hint="eastAsia" w:ascii="宋体" w:hAnsi="宋体" w:eastAsia="宋体" w:cs="宋体"/>
                <w:i w:val="0"/>
                <w:iCs w:val="0"/>
                <w:color w:val="000000"/>
                <w:sz w:val="21"/>
                <w:szCs w:val="21"/>
                <w:u w:val="none"/>
              </w:rPr>
            </w:pP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A92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本次比选项目编制工作实施方案（4分）</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1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优良得3.2-4分；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4E20">
            <w:pPr>
              <w:jc w:val="center"/>
              <w:rPr>
                <w:rFonts w:hint="eastAsia" w:ascii="宋体" w:hAnsi="宋体" w:eastAsia="宋体" w:cs="宋体"/>
                <w:i w:val="0"/>
                <w:iCs w:val="0"/>
                <w:color w:val="000000"/>
                <w:sz w:val="21"/>
                <w:szCs w:val="21"/>
                <w:u w:val="none"/>
              </w:rPr>
            </w:pPr>
          </w:p>
        </w:tc>
      </w:tr>
      <w:tr w14:paraId="580E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BBC8">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0C01">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3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一般得2.4-3.2分；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569D">
            <w:pPr>
              <w:jc w:val="center"/>
              <w:rPr>
                <w:rFonts w:hint="eastAsia" w:ascii="宋体" w:hAnsi="宋体" w:eastAsia="宋体" w:cs="宋体"/>
                <w:i w:val="0"/>
                <w:iCs w:val="0"/>
                <w:color w:val="000000"/>
                <w:sz w:val="21"/>
                <w:szCs w:val="21"/>
                <w:u w:val="none"/>
              </w:rPr>
            </w:pPr>
          </w:p>
        </w:tc>
      </w:tr>
      <w:tr w14:paraId="7227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C2F3">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7F70">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D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差得0-2.4分。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2BDC">
            <w:pPr>
              <w:jc w:val="center"/>
              <w:rPr>
                <w:rFonts w:hint="eastAsia" w:ascii="宋体" w:hAnsi="宋体" w:eastAsia="宋体" w:cs="宋体"/>
                <w:i w:val="0"/>
                <w:iCs w:val="0"/>
                <w:color w:val="000000"/>
                <w:sz w:val="21"/>
                <w:szCs w:val="21"/>
                <w:u w:val="none"/>
              </w:rPr>
            </w:pPr>
          </w:p>
        </w:tc>
      </w:tr>
      <w:tr w14:paraId="2773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E551">
            <w:pPr>
              <w:jc w:val="center"/>
              <w:rPr>
                <w:rFonts w:hint="eastAsia" w:ascii="宋体" w:hAnsi="宋体" w:eastAsia="宋体" w:cs="宋体"/>
                <w:i w:val="0"/>
                <w:iCs w:val="0"/>
                <w:color w:val="000000"/>
                <w:sz w:val="21"/>
                <w:szCs w:val="21"/>
                <w:u w:val="none"/>
              </w:rPr>
            </w:pPr>
          </w:p>
        </w:tc>
        <w:tc>
          <w:tcPr>
            <w:tcW w:w="1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B1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本次比选项目编制工作计划和质量保证措施、进度保证措施（4分）</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9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优良得3.2-4分；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70A6">
            <w:pPr>
              <w:jc w:val="center"/>
              <w:rPr>
                <w:rFonts w:hint="eastAsia" w:ascii="宋体" w:hAnsi="宋体" w:eastAsia="宋体" w:cs="宋体"/>
                <w:i w:val="0"/>
                <w:iCs w:val="0"/>
                <w:color w:val="000000"/>
                <w:sz w:val="21"/>
                <w:szCs w:val="21"/>
                <w:u w:val="none"/>
              </w:rPr>
            </w:pPr>
          </w:p>
        </w:tc>
      </w:tr>
      <w:tr w14:paraId="7FD7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05EA">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F9CD">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7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一般得2.4-3.2分；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39FB">
            <w:pPr>
              <w:jc w:val="center"/>
              <w:rPr>
                <w:rFonts w:hint="eastAsia" w:ascii="宋体" w:hAnsi="宋体" w:eastAsia="宋体" w:cs="宋体"/>
                <w:i w:val="0"/>
                <w:iCs w:val="0"/>
                <w:color w:val="000000"/>
                <w:sz w:val="21"/>
                <w:szCs w:val="21"/>
                <w:u w:val="none"/>
              </w:rPr>
            </w:pPr>
          </w:p>
        </w:tc>
      </w:tr>
      <w:tr w14:paraId="183E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849B">
            <w:pPr>
              <w:jc w:val="center"/>
              <w:rPr>
                <w:rFonts w:hint="eastAsia" w:ascii="宋体" w:hAnsi="宋体" w:eastAsia="宋体" w:cs="宋体"/>
                <w:i w:val="0"/>
                <w:iCs w:val="0"/>
                <w:color w:val="000000"/>
                <w:sz w:val="21"/>
                <w:szCs w:val="21"/>
                <w:u w:val="none"/>
              </w:rPr>
            </w:pPr>
          </w:p>
        </w:tc>
        <w:tc>
          <w:tcPr>
            <w:tcW w:w="1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0C64">
            <w:pPr>
              <w:jc w:val="both"/>
              <w:rPr>
                <w:rFonts w:hint="eastAsia" w:ascii="宋体" w:hAnsi="宋体" w:eastAsia="宋体" w:cs="宋体"/>
                <w:i w:val="0"/>
                <w:iCs w:val="0"/>
                <w:color w:val="000000"/>
                <w:sz w:val="21"/>
                <w:szCs w:val="21"/>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D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差得0-2.4分。</w:t>
            </w:r>
          </w:p>
        </w:tc>
        <w:tc>
          <w:tcPr>
            <w:tcW w:w="2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5A09">
            <w:pPr>
              <w:jc w:val="center"/>
              <w:rPr>
                <w:rFonts w:hint="eastAsia" w:ascii="宋体" w:hAnsi="宋体" w:eastAsia="宋体" w:cs="宋体"/>
                <w:i w:val="0"/>
                <w:iCs w:val="0"/>
                <w:color w:val="000000"/>
                <w:sz w:val="21"/>
                <w:szCs w:val="21"/>
                <w:u w:val="none"/>
              </w:rPr>
            </w:pPr>
          </w:p>
        </w:tc>
      </w:tr>
      <w:tr w14:paraId="102D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2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商务部分</w:t>
            </w:r>
          </w:p>
          <w:p w14:paraId="15F7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0分）</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3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报价人业绩</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C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05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报价人满足基本资格条件的业绩得</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14:paraId="2C12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838A">
            <w:pPr>
              <w:jc w:val="center"/>
              <w:rPr>
                <w:rFonts w:hint="eastAsia" w:ascii="宋体" w:hAnsi="宋体" w:eastAsia="宋体" w:cs="宋体"/>
                <w:i w:val="0"/>
                <w:iCs w:val="0"/>
                <w:color w:val="000000"/>
                <w:sz w:val="21"/>
                <w:szCs w:val="21"/>
                <w:u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4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拟投入本项目人员</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4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4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报价人满足资格条件的人员得</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分，每增加1个符合资格要求的其他人员加1分，最多加2分。本项最多得</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分。</w:t>
            </w:r>
          </w:p>
        </w:tc>
      </w:tr>
      <w:tr w14:paraId="4B78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48E8">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报价部分</w:t>
            </w:r>
          </w:p>
          <w:p w14:paraId="568A76A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0分）</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7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7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0分</w:t>
            </w:r>
          </w:p>
        </w:tc>
        <w:tc>
          <w:tcPr>
            <w:tcW w:w="20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5831">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(1)报价的确定：报价＝报价函文字报价（即投标总报价）</w:t>
            </w:r>
          </w:p>
          <w:p w14:paraId="57C317EE">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(2)评标基准价的计算：</w:t>
            </w:r>
          </w:p>
          <w:p w14:paraId="73F2D8F5">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①评标基准价=最高限价×50%+A1×50%。</w:t>
            </w:r>
          </w:p>
          <w:p w14:paraId="012B3D44">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投标人报价A1的确定为：所有通过资格、形式评审的报价人的投标总报价中去掉六分之一（不能整除的按小数前整数取整，不足六家报价则不去掉）的最低价和相同家数的最高价后的算术平均值即为A1。评标基准价计算的最终结果取小数点后两位，第三位四舍五入。</w:t>
            </w:r>
          </w:p>
          <w:p w14:paraId="51DBF6CC">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③在评标基准价计算完成后（除计算错误外），在后续的评审中不得再对其做出调整。</w:t>
            </w:r>
          </w:p>
          <w:p w14:paraId="6988F400">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(3)报价得分计算（最低为0分，保留2位小数）：</w:t>
            </w:r>
          </w:p>
          <w:p w14:paraId="49469140">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报价的偏差率计算公式：偏差率＝100％×（投标价-评标基准价）/评标基准价</w:t>
            </w:r>
          </w:p>
          <w:p w14:paraId="62A59846">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如果报价人的报价大于等于评标基准价，则报价得分＝</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0-偏差率×100×E1；</w:t>
            </w:r>
          </w:p>
          <w:p w14:paraId="4CF0F052">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如果报价人的报价小于评标基准价，则报价得分＝</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0＋偏差率×100×E2。</w:t>
            </w:r>
          </w:p>
          <w:p w14:paraId="3558D30F">
            <w:pPr>
              <w:keepNext w:val="0"/>
              <w:keepLines w:val="0"/>
              <w:widowControl/>
              <w:suppressLineNumbers w:val="0"/>
              <w:ind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其中：E1是报价每高于评标基准价一个百分点的扣分值；E2是报价每低于评标基准价一个百分点的扣分值。本项目设置E1=0.4，E2=0.2。</w:t>
            </w:r>
          </w:p>
        </w:tc>
      </w:tr>
    </w:tbl>
    <w:p w14:paraId="1F3F59CA">
      <w:pPr>
        <w:numPr>
          <w:ilvl w:val="0"/>
          <w:numId w:val="0"/>
        </w:numPr>
        <w:wordWrap/>
        <w:topLinePunct w:val="0"/>
        <w:spacing w:line="400" w:lineRule="exact"/>
        <w:ind w:firstLine="482" w:firstLineChars="200"/>
        <w:rPr>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履约保证金：</w:t>
      </w:r>
      <w:r>
        <w:rPr>
          <w:rFonts w:hint="eastAsia"/>
          <w:sz w:val="24"/>
          <w:szCs w:val="24"/>
        </w:rPr>
        <w:t>合同金额的</w:t>
      </w:r>
      <w:r>
        <w:rPr>
          <w:rFonts w:hint="eastAsia"/>
          <w:b/>
          <w:bCs/>
          <w:sz w:val="24"/>
          <w:szCs w:val="24"/>
          <w:u w:val="single"/>
        </w:rPr>
        <w:t>10%</w:t>
      </w:r>
      <w:r>
        <w:rPr>
          <w:rFonts w:hint="eastAsia"/>
          <w:sz w:val="24"/>
          <w:szCs w:val="24"/>
        </w:rPr>
        <w:t>，要求由中标人以</w:t>
      </w:r>
      <w:r>
        <w:rPr>
          <w:rFonts w:hint="eastAsia"/>
          <w:b/>
          <w:bCs/>
          <w:sz w:val="24"/>
          <w:szCs w:val="24"/>
          <w:u w:val="single"/>
        </w:rPr>
        <w:t>现金</w:t>
      </w:r>
      <w:r>
        <w:rPr>
          <w:rFonts w:hint="eastAsia"/>
          <w:sz w:val="24"/>
          <w:szCs w:val="24"/>
        </w:rPr>
        <w:t>缴纳。</w:t>
      </w:r>
    </w:p>
    <w:p w14:paraId="128E7E05">
      <w:pPr>
        <w:wordWrap/>
        <w:topLinePunct w:val="0"/>
        <w:spacing w:line="400" w:lineRule="exact"/>
        <w:ind w:firstLine="482" w:firstLineChars="200"/>
        <w:rPr>
          <w:rFonts w:hint="eastAsia" w:ascii="宋体" w:hAnsi="宋体" w:cs="宋体"/>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低价风险担保：</w:t>
      </w:r>
    </w:p>
    <w:p w14:paraId="7E7E63A0">
      <w:pPr>
        <w:wordWrap/>
        <w:topLinePunct w:val="0"/>
        <w:spacing w:line="360" w:lineRule="auto"/>
        <w:ind w:firstLine="480"/>
        <w:rPr>
          <w:sz w:val="24"/>
          <w:szCs w:val="24"/>
        </w:rPr>
      </w:pPr>
      <w:r>
        <w:rPr>
          <w:rFonts w:hint="eastAsia"/>
          <w:sz w:val="24"/>
          <w:szCs w:val="24"/>
        </w:rPr>
        <w:t>中标候选人的中标价格低于项目最高限价85%的，须缴纳低价担保金，担保方式采用</w:t>
      </w:r>
      <w:r>
        <w:rPr>
          <w:rFonts w:hint="eastAsia"/>
          <w:b/>
          <w:bCs/>
          <w:sz w:val="24"/>
          <w:szCs w:val="24"/>
          <w:u w:val="single"/>
        </w:rPr>
        <w:t>现金</w:t>
      </w:r>
      <w:r>
        <w:rPr>
          <w:rFonts w:hint="eastAsia"/>
          <w:sz w:val="24"/>
          <w:szCs w:val="24"/>
        </w:rPr>
        <w:t>方式，担保额度＝</w:t>
      </w:r>
      <w:r>
        <w:rPr>
          <w:sz w:val="24"/>
          <w:szCs w:val="24"/>
        </w:rPr>
        <w:t>(最高限价×85%</w:t>
      </w:r>
      <w:r>
        <w:rPr>
          <w:rFonts w:hint="eastAsia"/>
          <w:sz w:val="24"/>
          <w:szCs w:val="24"/>
          <w:lang w:val="en-US" w:eastAsia="zh-CN"/>
        </w:rPr>
        <w:t xml:space="preserve"> </w:t>
      </w:r>
      <w:r>
        <w:rPr>
          <w:sz w:val="24"/>
          <w:szCs w:val="24"/>
        </w:rPr>
        <w:t>-中标价格)×</w:t>
      </w:r>
      <w:r>
        <w:rPr>
          <w:rFonts w:hint="eastAsia"/>
          <w:sz w:val="24"/>
          <w:szCs w:val="24"/>
        </w:rPr>
        <w:t>3。</w:t>
      </w:r>
    </w:p>
    <w:p w14:paraId="28E3D3EC">
      <w:pPr>
        <w:wordWrap/>
        <w:topLinePunct w:val="0"/>
        <w:spacing w:line="360" w:lineRule="auto"/>
        <w:ind w:firstLine="482" w:firstLineChars="200"/>
        <w:rPr>
          <w:rFonts w:hint="eastAsia"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、竞争性比选须知</w:t>
      </w:r>
    </w:p>
    <w:p w14:paraId="6CF4BC1A">
      <w:pPr>
        <w:wordWrap/>
        <w:topLinePunct w:val="0"/>
        <w:spacing w:line="360" w:lineRule="auto"/>
        <w:ind w:firstLine="480"/>
        <w:rPr>
          <w:sz w:val="24"/>
          <w:szCs w:val="24"/>
        </w:rPr>
      </w:pPr>
      <w:r>
        <w:rPr>
          <w:rFonts w:hint="eastAsia"/>
          <w:sz w:val="24"/>
          <w:szCs w:val="24"/>
        </w:rPr>
        <w:t>1、比选文件获取方式：凡愿意参加的潜在投标人，自挂网起至投标文件递交截止时间前，详见重庆高速集团官网（http://www.cegc.com.cn）上发布的本项目比选公告中的获取方式（链接）自行下载，不管投标人是否下载，均视为已知晓比选文件的全部内容和有关事宜，本项目不需要报名，直接投标。</w:t>
      </w:r>
    </w:p>
    <w:p w14:paraId="23EB8DA1">
      <w:pPr>
        <w:wordWrap/>
        <w:topLinePunct w:val="0"/>
        <w:spacing w:line="360" w:lineRule="auto"/>
        <w:ind w:firstLine="480"/>
        <w:rPr>
          <w:rFonts w:hint="eastAsia" w:ascii="宋体" w:hAnsi="宋体" w:cs="宋体"/>
          <w:sz w:val="24"/>
          <w:szCs w:val="24"/>
        </w:rPr>
      </w:pPr>
      <w:r>
        <w:rPr>
          <w:rFonts w:hint="eastAsia"/>
          <w:sz w:val="24"/>
          <w:szCs w:val="24"/>
        </w:rPr>
        <w:t>2、比选公告及结果公示将在</w:t>
      </w:r>
      <w:r>
        <w:rPr>
          <w:rFonts w:hint="eastAsia" w:ascii="宋体" w:hAnsi="宋体" w:cs="宋体"/>
          <w:sz w:val="24"/>
          <w:szCs w:val="24"/>
        </w:rPr>
        <w:t>重庆高速集团官网（http://www.cegc.com.cn）</w:t>
      </w:r>
      <w:r>
        <w:rPr>
          <w:rFonts w:hint="eastAsia"/>
          <w:sz w:val="24"/>
          <w:szCs w:val="24"/>
        </w:rPr>
        <w:t>上发布。</w:t>
      </w:r>
    </w:p>
    <w:p w14:paraId="25DAA305">
      <w:pPr>
        <w:spacing w:line="360" w:lineRule="auto"/>
        <w:ind w:firstLine="480"/>
        <w:rPr>
          <w:b/>
          <w:bCs/>
          <w:sz w:val="24"/>
          <w:szCs w:val="24"/>
        </w:rPr>
      </w:pPr>
      <w:r>
        <w:rPr>
          <w:rFonts w:hint="eastAsia"/>
          <w:sz w:val="24"/>
          <w:szCs w:val="24"/>
        </w:rPr>
        <w:t>3、投标文件递交地点：</w:t>
      </w:r>
      <w:r>
        <w:rPr>
          <w:rFonts w:hint="eastAsia"/>
          <w:b/>
          <w:bCs/>
          <w:sz w:val="24"/>
          <w:szCs w:val="24"/>
        </w:rPr>
        <w:t>重庆公路养护工程（集团）有限公司306室（重庆市沙坪坝区梨高路沙坪坝区档案馆旁重庆市公路养护管理段三楼）。</w:t>
      </w:r>
    </w:p>
    <w:p w14:paraId="3BD18674">
      <w:pPr>
        <w:spacing w:line="360" w:lineRule="auto"/>
        <w:ind w:firstLine="480"/>
        <w:rPr>
          <w:color w:val="FF0000"/>
          <w:sz w:val="24"/>
          <w:szCs w:val="24"/>
          <w:highlight w:val="none"/>
        </w:rPr>
      </w:pPr>
      <w:r>
        <w:rPr>
          <w:rFonts w:hint="eastAsia"/>
          <w:sz w:val="24"/>
          <w:szCs w:val="24"/>
        </w:rPr>
        <w:t>4、投标文件递交截止时间</w:t>
      </w:r>
      <w:r>
        <w:rPr>
          <w:rFonts w:hint="eastAsia"/>
          <w:sz w:val="24"/>
          <w:szCs w:val="24"/>
          <w:highlight w:val="none"/>
        </w:rPr>
        <w:t>：</w:t>
      </w:r>
      <w:r>
        <w:rPr>
          <w:rFonts w:hint="eastAsia"/>
          <w:color w:val="auto"/>
          <w:sz w:val="24"/>
          <w:szCs w:val="24"/>
          <w:highlight w:val="none"/>
          <w:u w:val="single"/>
        </w:rPr>
        <w:t xml:space="preserve"> </w:t>
      </w:r>
      <w:r>
        <w:rPr>
          <w:rFonts w:hint="eastAsia"/>
          <w:b/>
          <w:bCs/>
          <w:color w:val="auto"/>
          <w:sz w:val="24"/>
          <w:szCs w:val="24"/>
          <w:highlight w:val="none"/>
          <w:u w:val="single"/>
        </w:rPr>
        <w:t xml:space="preserve">2026 </w:t>
      </w:r>
      <w:r>
        <w:rPr>
          <w:rFonts w:hint="eastAsia"/>
          <w:color w:val="auto"/>
          <w:sz w:val="24"/>
          <w:szCs w:val="24"/>
          <w:highlight w:val="none"/>
        </w:rPr>
        <w:t>年</w:t>
      </w:r>
      <w:r>
        <w:rPr>
          <w:rFonts w:hint="eastAsia"/>
          <w:b/>
          <w:bCs/>
          <w:color w:val="auto"/>
          <w:sz w:val="24"/>
          <w:szCs w:val="24"/>
          <w:highlight w:val="none"/>
          <w:u w:val="single"/>
        </w:rPr>
        <w:t xml:space="preserve"> </w:t>
      </w:r>
      <w:r>
        <w:rPr>
          <w:rFonts w:hint="eastAsia"/>
          <w:b/>
          <w:bCs/>
          <w:color w:val="auto"/>
          <w:sz w:val="24"/>
          <w:szCs w:val="24"/>
          <w:highlight w:val="none"/>
          <w:u w:val="single"/>
          <w:lang w:val="en-US" w:eastAsia="zh-CN"/>
        </w:rPr>
        <w:t>3</w:t>
      </w:r>
      <w:r>
        <w:rPr>
          <w:rFonts w:hint="eastAsia"/>
          <w:b/>
          <w:bCs/>
          <w:color w:val="auto"/>
          <w:sz w:val="24"/>
          <w:szCs w:val="24"/>
          <w:highlight w:val="none"/>
          <w:u w:val="single"/>
        </w:rPr>
        <w:t xml:space="preserve"> </w:t>
      </w:r>
      <w:r>
        <w:rPr>
          <w:rFonts w:hint="eastAsia"/>
          <w:color w:val="auto"/>
          <w:sz w:val="24"/>
          <w:szCs w:val="24"/>
          <w:highlight w:val="none"/>
        </w:rPr>
        <w:t>月</w:t>
      </w:r>
      <w:r>
        <w:rPr>
          <w:rFonts w:hint="eastAsia"/>
          <w:b/>
          <w:bCs/>
          <w:color w:val="auto"/>
          <w:sz w:val="24"/>
          <w:szCs w:val="24"/>
          <w:highlight w:val="none"/>
          <w:u w:val="single"/>
        </w:rPr>
        <w:t xml:space="preserve"> </w:t>
      </w:r>
      <w:r>
        <w:rPr>
          <w:rFonts w:hint="eastAsia"/>
          <w:b/>
          <w:bCs/>
          <w:color w:val="auto"/>
          <w:sz w:val="24"/>
          <w:szCs w:val="24"/>
          <w:highlight w:val="none"/>
          <w:u w:val="single"/>
          <w:lang w:val="en-US" w:eastAsia="zh-CN"/>
        </w:rPr>
        <w:t xml:space="preserve"> 5 </w:t>
      </w:r>
      <w:r>
        <w:rPr>
          <w:rFonts w:hint="eastAsia"/>
          <w:b/>
          <w:bCs/>
          <w:color w:val="auto"/>
          <w:sz w:val="24"/>
          <w:szCs w:val="24"/>
          <w:highlight w:val="none"/>
          <w:u w:val="single"/>
        </w:rPr>
        <w:t xml:space="preserve"> </w:t>
      </w:r>
      <w:r>
        <w:rPr>
          <w:rFonts w:hint="eastAsia"/>
          <w:color w:val="auto"/>
          <w:sz w:val="24"/>
          <w:szCs w:val="24"/>
          <w:highlight w:val="none"/>
        </w:rPr>
        <w:t>日</w:t>
      </w:r>
      <w:r>
        <w:rPr>
          <w:rFonts w:hint="eastAsia"/>
          <w:b/>
          <w:bCs/>
          <w:color w:val="auto"/>
          <w:sz w:val="24"/>
          <w:szCs w:val="24"/>
          <w:highlight w:val="none"/>
          <w:u w:val="single"/>
        </w:rPr>
        <w:t xml:space="preserve"> 10 </w:t>
      </w:r>
      <w:r>
        <w:rPr>
          <w:rFonts w:hint="eastAsia"/>
          <w:color w:val="auto"/>
          <w:sz w:val="24"/>
          <w:szCs w:val="24"/>
          <w:highlight w:val="none"/>
        </w:rPr>
        <w:t>时</w:t>
      </w:r>
      <w:r>
        <w:rPr>
          <w:rFonts w:hint="eastAsia"/>
          <w:b/>
          <w:bCs/>
          <w:color w:val="auto"/>
          <w:sz w:val="24"/>
          <w:szCs w:val="24"/>
          <w:highlight w:val="none"/>
          <w:u w:val="single"/>
        </w:rPr>
        <w:t xml:space="preserve"> </w:t>
      </w:r>
      <w:r>
        <w:rPr>
          <w:rFonts w:hint="eastAsia"/>
          <w:b/>
          <w:bCs/>
          <w:color w:val="auto"/>
          <w:sz w:val="24"/>
          <w:szCs w:val="24"/>
          <w:highlight w:val="none"/>
          <w:u w:val="single"/>
          <w:lang w:val="en-US" w:eastAsia="zh-CN"/>
        </w:rPr>
        <w:t>3</w:t>
      </w:r>
      <w:r>
        <w:rPr>
          <w:rFonts w:hint="eastAsia"/>
          <w:b/>
          <w:bCs/>
          <w:color w:val="auto"/>
          <w:sz w:val="24"/>
          <w:szCs w:val="24"/>
          <w:highlight w:val="none"/>
          <w:u w:val="single"/>
        </w:rPr>
        <w:t xml:space="preserve">0 </w:t>
      </w:r>
      <w:r>
        <w:rPr>
          <w:rFonts w:hint="eastAsia"/>
          <w:color w:val="auto"/>
          <w:sz w:val="24"/>
          <w:szCs w:val="24"/>
          <w:highlight w:val="none"/>
        </w:rPr>
        <w:t>分。</w:t>
      </w:r>
    </w:p>
    <w:p w14:paraId="21D1EB17">
      <w:pPr>
        <w:spacing w:line="360" w:lineRule="auto"/>
        <w:ind w:firstLine="480"/>
        <w:rPr>
          <w:sz w:val="24"/>
          <w:szCs w:val="24"/>
          <w:highlight w:val="none"/>
        </w:rPr>
      </w:pPr>
      <w:r>
        <w:rPr>
          <w:rFonts w:hint="eastAsia"/>
          <w:sz w:val="24"/>
          <w:szCs w:val="24"/>
          <w:highlight w:val="none"/>
        </w:rPr>
        <w:t>5、各投标人应根据本次比选文件的具体要求，编制规范的投标文件（</w:t>
      </w:r>
      <w:r>
        <w:rPr>
          <w:rFonts w:hint="eastAsia"/>
          <w:b/>
          <w:bCs/>
          <w:sz w:val="24"/>
          <w:szCs w:val="24"/>
          <w:highlight w:val="none"/>
        </w:rPr>
        <w:t>投标文件，要求填写规范，密封完好并在封口处加盖公章，所有投标文件均只能作一次性提交，提交后不得更改</w:t>
      </w:r>
      <w:r>
        <w:rPr>
          <w:rFonts w:hint="eastAsia"/>
          <w:sz w:val="24"/>
          <w:szCs w:val="24"/>
          <w:highlight w:val="none"/>
        </w:rPr>
        <w:t>）。当第一次不足三家报名时，不予开标，标书当场退回；第二次不足三家报名时，可按比选文件要求进行开标。</w:t>
      </w:r>
    </w:p>
    <w:p w14:paraId="6DE9909E">
      <w:pPr>
        <w:spacing w:line="360" w:lineRule="auto"/>
        <w:ind w:firstLine="480"/>
        <w:rPr>
          <w:sz w:val="24"/>
          <w:szCs w:val="24"/>
          <w:highlight w:val="none"/>
        </w:rPr>
      </w:pPr>
      <w:r>
        <w:rPr>
          <w:rFonts w:hint="eastAsia"/>
          <w:sz w:val="24"/>
          <w:szCs w:val="24"/>
          <w:highlight w:val="none"/>
        </w:rPr>
        <w:t>6、密封要求：</w:t>
      </w:r>
    </w:p>
    <w:p w14:paraId="00CB6B65">
      <w:pPr>
        <w:spacing w:line="360" w:lineRule="auto"/>
        <w:ind w:firstLine="480"/>
        <w:rPr>
          <w:sz w:val="24"/>
          <w:szCs w:val="24"/>
          <w:highlight w:val="none"/>
        </w:rPr>
      </w:pPr>
      <w:r>
        <w:rPr>
          <w:rFonts w:hint="eastAsia"/>
          <w:sz w:val="24"/>
          <w:szCs w:val="24"/>
          <w:highlight w:val="none"/>
        </w:rPr>
        <w:t>按要求编制的投标文件，将投标文件密封到一个封套中，封套上须注明以下内容：</w:t>
      </w:r>
    </w:p>
    <w:p w14:paraId="1A346436">
      <w:pPr>
        <w:wordWrap/>
        <w:topLinePunct w:val="0"/>
        <w:spacing w:line="360" w:lineRule="auto"/>
        <w:ind w:firstLine="0" w:firstLineChars="0"/>
        <w:jc w:val="center"/>
        <w:rPr>
          <w:b/>
          <w:bCs/>
          <w:sz w:val="24"/>
          <w:szCs w:val="24"/>
          <w:highlight w:val="none"/>
          <w:u w:val="single"/>
        </w:rPr>
      </w:pPr>
      <w:r>
        <w:rPr>
          <w:rFonts w:hint="eastAsia"/>
          <w:b/>
          <w:bCs/>
          <w:sz w:val="24"/>
          <w:szCs w:val="24"/>
          <w:highlight w:val="none"/>
          <w:u w:val="single"/>
        </w:rPr>
        <w:t>重庆公路养护工程（集团）有限公司安全韧性提升工程</w:t>
      </w:r>
      <w:r>
        <w:rPr>
          <w:rFonts w:hint="eastAsia"/>
          <w:b/>
          <w:bCs/>
          <w:sz w:val="24"/>
          <w:szCs w:val="24"/>
          <w:highlight w:val="none"/>
          <w:u w:val="single"/>
          <w:lang w:val="en-US" w:eastAsia="zh-CN"/>
        </w:rPr>
        <w:t>万梁段安全</w:t>
      </w:r>
      <w:r>
        <w:rPr>
          <w:rFonts w:hint="eastAsia"/>
          <w:b/>
          <w:bCs/>
          <w:sz w:val="24"/>
          <w:szCs w:val="24"/>
          <w:highlight w:val="none"/>
          <w:u w:val="single"/>
        </w:rPr>
        <w:t>咨询服务</w:t>
      </w:r>
    </w:p>
    <w:p w14:paraId="7EA21A9E">
      <w:pPr>
        <w:wordWrap/>
        <w:topLinePunct w:val="0"/>
        <w:spacing w:line="360" w:lineRule="auto"/>
        <w:ind w:firstLine="0" w:firstLineChars="0"/>
        <w:jc w:val="center"/>
        <w:rPr>
          <w:b/>
          <w:bCs/>
          <w:sz w:val="24"/>
          <w:szCs w:val="24"/>
          <w:highlight w:val="none"/>
          <w:u w:val="single"/>
        </w:rPr>
      </w:pPr>
      <w:r>
        <w:rPr>
          <w:rFonts w:hint="eastAsia"/>
          <w:b/>
          <w:bCs/>
          <w:sz w:val="24"/>
          <w:szCs w:val="24"/>
          <w:highlight w:val="none"/>
          <w:u w:val="single"/>
        </w:rPr>
        <w:t>投标文件</w:t>
      </w:r>
    </w:p>
    <w:p w14:paraId="03EE4305">
      <w:pPr>
        <w:wordWrap/>
        <w:topLinePunct w:val="0"/>
        <w:spacing w:line="360" w:lineRule="auto"/>
        <w:ind w:firstLine="0" w:firstLineChars="0"/>
        <w:jc w:val="center"/>
        <w:rPr>
          <w:b/>
          <w:bCs/>
          <w:color w:val="auto"/>
          <w:sz w:val="24"/>
          <w:szCs w:val="24"/>
          <w:highlight w:val="none"/>
          <w:u w:val="single"/>
        </w:rPr>
      </w:pPr>
      <w:r>
        <w:rPr>
          <w:b/>
          <w:bCs/>
          <w:color w:val="auto"/>
          <w:sz w:val="24"/>
          <w:szCs w:val="24"/>
          <w:highlight w:val="none"/>
          <w:u w:val="single"/>
        </w:rPr>
        <w:t>在</w:t>
      </w:r>
      <w:r>
        <w:rPr>
          <w:rFonts w:hint="eastAsia"/>
          <w:b/>
          <w:bCs/>
          <w:color w:val="auto"/>
          <w:sz w:val="24"/>
          <w:szCs w:val="24"/>
          <w:highlight w:val="none"/>
          <w:u w:val="single"/>
        </w:rPr>
        <w:t>2026</w:t>
      </w:r>
      <w:r>
        <w:rPr>
          <w:b/>
          <w:bCs/>
          <w:color w:val="auto"/>
          <w:sz w:val="24"/>
          <w:szCs w:val="24"/>
          <w:highlight w:val="none"/>
          <w:u w:val="single"/>
        </w:rPr>
        <w:t>年</w:t>
      </w:r>
      <w:r>
        <w:rPr>
          <w:rFonts w:hint="eastAsia"/>
          <w:b/>
          <w:bCs/>
          <w:color w:val="auto"/>
          <w:sz w:val="24"/>
          <w:szCs w:val="24"/>
          <w:highlight w:val="none"/>
          <w:u w:val="single"/>
          <w:lang w:val="en-US" w:eastAsia="zh-CN"/>
        </w:rPr>
        <w:t xml:space="preserve"> 3 </w:t>
      </w:r>
      <w:r>
        <w:rPr>
          <w:b/>
          <w:bCs/>
          <w:color w:val="auto"/>
          <w:sz w:val="24"/>
          <w:szCs w:val="24"/>
          <w:highlight w:val="none"/>
          <w:u w:val="single"/>
        </w:rPr>
        <w:t>月</w:t>
      </w:r>
      <w:r>
        <w:rPr>
          <w:rFonts w:hint="eastAsia"/>
          <w:b/>
          <w:bCs/>
          <w:color w:val="auto"/>
          <w:sz w:val="24"/>
          <w:szCs w:val="24"/>
          <w:highlight w:val="none"/>
          <w:u w:val="single"/>
        </w:rPr>
        <w:t xml:space="preserve"> </w:t>
      </w:r>
      <w:r>
        <w:rPr>
          <w:rFonts w:hint="eastAsia"/>
          <w:b/>
          <w:bCs/>
          <w:color w:val="auto"/>
          <w:sz w:val="24"/>
          <w:szCs w:val="24"/>
          <w:highlight w:val="none"/>
          <w:u w:val="single"/>
          <w:lang w:val="en-US" w:eastAsia="zh-CN"/>
        </w:rPr>
        <w:t>5</w:t>
      </w:r>
      <w:r>
        <w:rPr>
          <w:rFonts w:hint="eastAsia"/>
          <w:b/>
          <w:bCs/>
          <w:color w:val="auto"/>
          <w:sz w:val="24"/>
          <w:szCs w:val="24"/>
          <w:highlight w:val="none"/>
          <w:u w:val="single"/>
        </w:rPr>
        <w:t xml:space="preserve"> </w:t>
      </w:r>
      <w:r>
        <w:rPr>
          <w:b/>
          <w:bCs/>
          <w:color w:val="auto"/>
          <w:sz w:val="24"/>
          <w:szCs w:val="24"/>
          <w:highlight w:val="none"/>
          <w:u w:val="single"/>
        </w:rPr>
        <w:t>日</w:t>
      </w:r>
      <w:r>
        <w:rPr>
          <w:rFonts w:hint="eastAsia"/>
          <w:b/>
          <w:bCs/>
          <w:color w:val="auto"/>
          <w:sz w:val="24"/>
          <w:szCs w:val="24"/>
          <w:highlight w:val="none"/>
          <w:u w:val="single"/>
        </w:rPr>
        <w:t xml:space="preserve"> 10 </w:t>
      </w:r>
      <w:r>
        <w:rPr>
          <w:b/>
          <w:bCs/>
          <w:color w:val="auto"/>
          <w:sz w:val="24"/>
          <w:szCs w:val="24"/>
          <w:highlight w:val="none"/>
          <w:u w:val="single"/>
        </w:rPr>
        <w:t>时</w:t>
      </w:r>
      <w:r>
        <w:rPr>
          <w:rFonts w:hint="eastAsia"/>
          <w:b/>
          <w:bCs/>
          <w:color w:val="auto"/>
          <w:sz w:val="24"/>
          <w:szCs w:val="24"/>
          <w:highlight w:val="none"/>
          <w:u w:val="single"/>
        </w:rPr>
        <w:t xml:space="preserve"> </w:t>
      </w:r>
      <w:r>
        <w:rPr>
          <w:rFonts w:hint="eastAsia"/>
          <w:b/>
          <w:bCs/>
          <w:color w:val="auto"/>
          <w:sz w:val="24"/>
          <w:szCs w:val="24"/>
          <w:highlight w:val="none"/>
          <w:u w:val="single"/>
          <w:lang w:val="en-US" w:eastAsia="zh-CN"/>
        </w:rPr>
        <w:t>3</w:t>
      </w:r>
      <w:r>
        <w:rPr>
          <w:rFonts w:hint="eastAsia"/>
          <w:b/>
          <w:bCs/>
          <w:color w:val="auto"/>
          <w:sz w:val="24"/>
          <w:szCs w:val="24"/>
          <w:highlight w:val="none"/>
          <w:u w:val="single"/>
        </w:rPr>
        <w:t xml:space="preserve">0 </w:t>
      </w:r>
      <w:r>
        <w:rPr>
          <w:b/>
          <w:bCs/>
          <w:color w:val="auto"/>
          <w:sz w:val="24"/>
          <w:szCs w:val="24"/>
          <w:highlight w:val="none"/>
          <w:u w:val="single"/>
        </w:rPr>
        <w:t>分前不得开启</w:t>
      </w:r>
    </w:p>
    <w:p w14:paraId="1CFD8C8E">
      <w:pPr>
        <w:spacing w:line="360" w:lineRule="auto"/>
        <w:ind w:firstLine="480"/>
        <w:rPr>
          <w:sz w:val="24"/>
          <w:szCs w:val="24"/>
        </w:rPr>
      </w:pPr>
      <w:r>
        <w:rPr>
          <w:rFonts w:hint="eastAsia"/>
          <w:sz w:val="24"/>
          <w:szCs w:val="24"/>
        </w:rPr>
        <w:t>7、廉政约定：</w:t>
      </w:r>
    </w:p>
    <w:p w14:paraId="748F032D">
      <w:pPr>
        <w:spacing w:line="360" w:lineRule="auto"/>
        <w:ind w:firstLine="480"/>
        <w:rPr>
          <w:sz w:val="24"/>
          <w:szCs w:val="24"/>
        </w:rPr>
      </w:pPr>
      <w:r>
        <w:rPr>
          <w:sz w:val="24"/>
          <w:szCs w:val="24"/>
        </w:rPr>
        <w:t>为杜绝商业贿赂现象，共同营造公平、公正的竞争环境，敬请各</w:t>
      </w:r>
      <w:r>
        <w:rPr>
          <w:rFonts w:hint="eastAsia"/>
          <w:sz w:val="24"/>
          <w:szCs w:val="24"/>
        </w:rPr>
        <w:t>投标人</w:t>
      </w:r>
      <w:r>
        <w:rPr>
          <w:sz w:val="24"/>
          <w:szCs w:val="24"/>
        </w:rPr>
        <w:t>在参与竞标报价过程中，将</w:t>
      </w:r>
      <w:r>
        <w:rPr>
          <w:rFonts w:hint="eastAsia"/>
          <w:sz w:val="24"/>
          <w:szCs w:val="24"/>
        </w:rPr>
        <w:t>比选人</w:t>
      </w:r>
      <w:r>
        <w:rPr>
          <w:sz w:val="24"/>
          <w:szCs w:val="24"/>
        </w:rPr>
        <w:t>明示或暗示要求宴请、招待，或索取礼金、礼品、礼券、其他利益，或故意刁难、显失公平现象，向我司纪检监察人员进行举报</w:t>
      </w:r>
      <w:r>
        <w:rPr>
          <w:rFonts w:hint="eastAsia" w:ascii="宋体" w:hAnsi="宋体" w:cs="宋体"/>
          <w:sz w:val="24"/>
          <w:szCs w:val="24"/>
        </w:rPr>
        <w:t>（须提供有效线索和相关证据、证明材料）</w:t>
      </w:r>
      <w:r>
        <w:rPr>
          <w:sz w:val="24"/>
          <w:szCs w:val="24"/>
        </w:rPr>
        <w:t>。具体举报渠道告知如下：</w:t>
      </w:r>
    </w:p>
    <w:p w14:paraId="6465A361">
      <w:pPr>
        <w:spacing w:line="360" w:lineRule="auto"/>
        <w:ind w:firstLine="480"/>
        <w:rPr>
          <w:sz w:val="24"/>
          <w:szCs w:val="24"/>
        </w:rPr>
      </w:pPr>
      <w:r>
        <w:rPr>
          <w:sz w:val="24"/>
          <w:szCs w:val="24"/>
        </w:rPr>
        <w:t>举报部门：纪律检查室</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举报电话：</w:t>
      </w:r>
      <w:r>
        <w:rPr>
          <w:sz w:val="24"/>
          <w:szCs w:val="24"/>
          <w:u w:val="single"/>
        </w:rPr>
        <w:t>023-89187977</w:t>
      </w:r>
    </w:p>
    <w:p w14:paraId="5DF4D5F1">
      <w:pPr>
        <w:spacing w:line="360" w:lineRule="auto"/>
        <w:ind w:firstLine="480"/>
        <w:rPr>
          <w:sz w:val="24"/>
          <w:szCs w:val="24"/>
        </w:rPr>
      </w:pPr>
      <w:r>
        <w:rPr>
          <w:sz w:val="24"/>
          <w:szCs w:val="24"/>
        </w:rPr>
        <w:t>我司承诺：对所有举报信息及时调查处理，对举报来源严格保守秘密，对举报单位因举报所可能遭受的利益损害采取特别措施予以保护。</w:t>
      </w:r>
    </w:p>
    <w:p w14:paraId="4901E2EF">
      <w:pPr>
        <w:pStyle w:val="3"/>
        <w:spacing w:line="360" w:lineRule="auto"/>
        <w:rPr>
          <w:sz w:val="24"/>
          <w:szCs w:val="24"/>
        </w:rPr>
      </w:pPr>
      <w:r>
        <w:rPr>
          <w:rFonts w:hint="eastAsia"/>
          <w:sz w:val="24"/>
          <w:szCs w:val="24"/>
          <w:lang w:val="en-US" w:eastAsia="zh-CN"/>
        </w:rPr>
        <w:t>十</w:t>
      </w:r>
      <w:r>
        <w:rPr>
          <w:rFonts w:hint="eastAsia"/>
          <w:sz w:val="24"/>
          <w:szCs w:val="24"/>
        </w:rPr>
        <w:t>、比选人联系方式</w:t>
      </w:r>
    </w:p>
    <w:p w14:paraId="0A70AF63">
      <w:pPr>
        <w:spacing w:line="360" w:lineRule="auto"/>
        <w:ind w:firstLine="480"/>
        <w:rPr>
          <w:b/>
          <w:bCs/>
          <w:sz w:val="24"/>
          <w:szCs w:val="24"/>
          <w:u w:val="thick"/>
        </w:rPr>
      </w:pPr>
      <w:r>
        <w:rPr>
          <w:rFonts w:hint="eastAsia"/>
          <w:sz w:val="24"/>
          <w:szCs w:val="24"/>
        </w:rPr>
        <w:t>比选人：</w:t>
      </w:r>
      <w:r>
        <w:rPr>
          <w:rFonts w:hint="eastAsia"/>
          <w:b/>
          <w:bCs/>
          <w:sz w:val="24"/>
          <w:szCs w:val="24"/>
          <w:u w:val="thick"/>
        </w:rPr>
        <w:t>重庆公路养护工程（集团）有限公司</w:t>
      </w:r>
    </w:p>
    <w:p w14:paraId="40C115B3">
      <w:pPr>
        <w:spacing w:line="360" w:lineRule="auto"/>
        <w:ind w:firstLine="480"/>
        <w:rPr>
          <w:rFonts w:hint="eastAsia"/>
          <w:sz w:val="24"/>
          <w:szCs w:val="24"/>
        </w:rPr>
      </w:pPr>
      <w:r>
        <w:rPr>
          <w:rFonts w:hint="eastAsia"/>
          <w:sz w:val="24"/>
          <w:szCs w:val="24"/>
        </w:rPr>
        <w:t>地址：</w:t>
      </w:r>
      <w:r>
        <w:rPr>
          <w:rFonts w:hint="eastAsia"/>
          <w:b/>
          <w:bCs/>
          <w:sz w:val="24"/>
          <w:szCs w:val="24"/>
        </w:rPr>
        <w:t>重庆公路养护工程（集团）有限公司306室</w:t>
      </w:r>
      <w:r>
        <w:rPr>
          <w:rFonts w:hint="eastAsia"/>
          <w:sz w:val="24"/>
          <w:szCs w:val="24"/>
        </w:rPr>
        <w:t>（重庆市沙坪坝区梨高路4号三楼）</w:t>
      </w:r>
    </w:p>
    <w:p w14:paraId="06B2FB1D">
      <w:pPr>
        <w:wordWrap/>
        <w:topLinePunct w:val="0"/>
        <w:spacing w:line="360" w:lineRule="auto"/>
        <w:ind w:firstLine="48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联系人：</w:t>
      </w:r>
      <w:r>
        <w:rPr>
          <w:rFonts w:hint="eastAsia" w:ascii="Times New Roman" w:hAnsi="Times New Roman" w:eastAsia="宋体" w:cs="Times New Roman"/>
          <w:sz w:val="24"/>
          <w:szCs w:val="24"/>
          <w:lang w:val="en-US" w:eastAsia="zh-CN"/>
        </w:rPr>
        <w:t>谭</w:t>
      </w:r>
      <w:r>
        <w:rPr>
          <w:rFonts w:hint="eastAsia" w:ascii="Times New Roman" w:hAnsi="Times New Roman" w:eastAsia="宋体" w:cs="Times New Roman"/>
          <w:sz w:val="24"/>
          <w:szCs w:val="24"/>
        </w:rPr>
        <w:t>老师      电话</w:t>
      </w:r>
      <w:r>
        <w:rPr>
          <w:rFonts w:hint="eastAsia" w:ascii="Times New Roman" w:hAnsi="Times New Roman" w:eastAsia="宋体" w:cs="Times New Roman"/>
          <w:sz w:val="24"/>
          <w:szCs w:val="24"/>
          <w:lang w:val="en-US" w:eastAsia="zh-CN"/>
        </w:rPr>
        <w:t xml:space="preserve">：023-88563373  </w:t>
      </w:r>
    </w:p>
    <w:p w14:paraId="5FD1C14D">
      <w:pPr>
        <w:wordWrap/>
        <w:topLinePunct w:val="0"/>
        <w:spacing w:line="360" w:lineRule="auto"/>
        <w:ind w:firstLine="1502" w:firstLineChars="626"/>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 xml:space="preserve">张老师      </w:t>
      </w:r>
      <w:r>
        <w:rPr>
          <w:rFonts w:hint="eastAsia" w:ascii="Times New Roman" w:hAnsi="Times New Roman" w:eastAsia="宋体" w:cs="Times New Roman"/>
          <w:sz w:val="24"/>
          <w:szCs w:val="24"/>
        </w:rPr>
        <w:t>电话：</w:t>
      </w:r>
      <w:r>
        <w:rPr>
          <w:rFonts w:hint="eastAsia" w:ascii="Times New Roman" w:hAnsi="Times New Roman" w:eastAsia="宋体" w:cs="Times New Roman"/>
          <w:sz w:val="24"/>
          <w:szCs w:val="24"/>
          <w:lang w:val="en-US" w:eastAsia="zh-CN"/>
        </w:rPr>
        <w:t>18623331120</w:t>
      </w:r>
    </w:p>
    <w:p w14:paraId="44A206F3">
      <w:pPr>
        <w:spacing w:line="360" w:lineRule="auto"/>
        <w:ind w:firstLine="480"/>
        <w:rPr>
          <w:rFonts w:hint="eastAsia"/>
          <w:sz w:val="24"/>
          <w:szCs w:val="24"/>
          <w:highlight w:val="yellow"/>
          <w:lang w:val="en-US" w:eastAsia="zh-CN"/>
        </w:rPr>
        <w:sectPr>
          <w:pgSz w:w="11906" w:h="16838"/>
          <w:pgMar w:top="1440" w:right="1800" w:bottom="1440" w:left="1800" w:header="851" w:footer="992" w:gutter="0"/>
          <w:cols w:space="425" w:num="1"/>
          <w:docGrid w:type="lines" w:linePitch="312" w:charSpace="0"/>
        </w:sectPr>
      </w:pPr>
    </w:p>
    <w:p w14:paraId="064F492C">
      <w:pPr>
        <w:pStyle w:val="14"/>
        <w:jc w:val="center"/>
        <w:rPr>
          <w:rFonts w:hint="eastAsia" w:ascii="宋体" w:hAnsi="宋体" w:eastAsia="宋体" w:cs="宋体"/>
          <w:b/>
          <w:bCs/>
          <w:sz w:val="32"/>
          <w:szCs w:val="32"/>
        </w:rPr>
      </w:pPr>
      <w:r>
        <w:rPr>
          <w:rFonts w:hint="eastAsia" w:ascii="宋体" w:hAnsi="宋体" w:eastAsia="宋体" w:cs="宋体"/>
          <w:b/>
          <w:bCs/>
          <w:sz w:val="32"/>
          <w:szCs w:val="32"/>
        </w:rPr>
        <w:t>重庆公路养护工程（集团）有限公司</w:t>
      </w:r>
    </w:p>
    <w:p w14:paraId="03189602">
      <w:pPr>
        <w:pStyle w:val="14"/>
        <w:jc w:val="center"/>
        <w:rPr>
          <w:rFonts w:hint="eastAsia" w:ascii="宋体" w:hAnsi="宋体" w:eastAsia="宋体" w:cs="宋体"/>
          <w:b/>
          <w:bCs/>
          <w:sz w:val="32"/>
          <w:szCs w:val="32"/>
        </w:rPr>
      </w:pPr>
      <w:r>
        <w:rPr>
          <w:rFonts w:hint="eastAsia" w:ascii="宋体" w:hAnsi="宋体" w:eastAsia="宋体" w:cs="宋体"/>
          <w:b/>
          <w:bCs/>
          <w:sz w:val="32"/>
          <w:szCs w:val="32"/>
        </w:rPr>
        <w:t>安全韧性提升工程</w:t>
      </w:r>
      <w:r>
        <w:rPr>
          <w:rFonts w:hint="eastAsia" w:ascii="宋体" w:hAnsi="宋体" w:eastAsia="宋体" w:cs="宋体"/>
          <w:b/>
          <w:bCs/>
          <w:sz w:val="32"/>
          <w:szCs w:val="32"/>
          <w:lang w:val="en-US" w:eastAsia="zh-CN"/>
        </w:rPr>
        <w:t>万梁段安全</w:t>
      </w:r>
      <w:r>
        <w:rPr>
          <w:rFonts w:hint="eastAsia" w:ascii="宋体" w:hAnsi="宋体" w:eastAsia="宋体" w:cs="宋体"/>
          <w:b/>
          <w:bCs/>
          <w:sz w:val="32"/>
          <w:szCs w:val="32"/>
        </w:rPr>
        <w:t>咨询服务合同</w:t>
      </w:r>
    </w:p>
    <w:p w14:paraId="69F28B29">
      <w:pPr>
        <w:ind w:firstLine="0" w:firstLineChars="0"/>
        <w:rPr>
          <w:rFonts w:hint="eastAsia"/>
        </w:rPr>
      </w:pPr>
    </w:p>
    <w:p w14:paraId="30EDE91A">
      <w:pPr>
        <w:ind w:firstLine="0" w:firstLineChars="0"/>
        <w:rPr>
          <w:b/>
          <w:bCs/>
          <w:sz w:val="24"/>
          <w:szCs w:val="24"/>
          <w:u w:val="single"/>
        </w:rPr>
      </w:pPr>
      <w:r>
        <w:rPr>
          <w:rFonts w:hint="eastAsia"/>
          <w:sz w:val="24"/>
          <w:szCs w:val="24"/>
        </w:rPr>
        <w:t>甲方：</w:t>
      </w:r>
      <w:r>
        <w:rPr>
          <w:rFonts w:hint="eastAsia"/>
          <w:b/>
          <w:bCs/>
          <w:sz w:val="24"/>
          <w:szCs w:val="24"/>
          <w:u w:val="single"/>
        </w:rPr>
        <w:t>重庆公路养护工程（集团）有限公司</w:t>
      </w:r>
    </w:p>
    <w:p w14:paraId="1479C0EC">
      <w:pPr>
        <w:ind w:firstLine="0" w:firstLineChars="0"/>
        <w:rPr>
          <w:sz w:val="24"/>
          <w:szCs w:val="24"/>
          <w:u w:val="single"/>
        </w:rPr>
      </w:pPr>
      <w:r>
        <w:rPr>
          <w:rFonts w:hint="eastAsia"/>
          <w:sz w:val="24"/>
          <w:szCs w:val="24"/>
        </w:rPr>
        <w:t>联系地址：</w:t>
      </w:r>
      <w:r>
        <w:rPr>
          <w:rFonts w:hint="eastAsia"/>
          <w:b/>
          <w:bCs/>
          <w:sz w:val="24"/>
          <w:szCs w:val="24"/>
          <w:u w:val="single"/>
        </w:rPr>
        <w:t>重庆市沙坪坝区梨高路4号</w:t>
      </w:r>
    </w:p>
    <w:p w14:paraId="5AB61E35">
      <w:pPr>
        <w:pStyle w:val="14"/>
        <w:rPr>
          <w:sz w:val="24"/>
          <w:szCs w:val="24"/>
        </w:rPr>
      </w:pPr>
    </w:p>
    <w:p w14:paraId="70CC24D4">
      <w:pPr>
        <w:spacing w:line="360" w:lineRule="auto"/>
        <w:ind w:firstLine="0" w:firstLineChars="0"/>
        <w:rPr>
          <w:sz w:val="24"/>
          <w:szCs w:val="24"/>
          <w:u w:val="single"/>
        </w:rPr>
      </w:pPr>
      <w:r>
        <w:rPr>
          <w:rFonts w:hint="eastAsia"/>
          <w:sz w:val="24"/>
          <w:szCs w:val="24"/>
        </w:rPr>
        <w:t>乙方：</w:t>
      </w:r>
      <w:r>
        <w:rPr>
          <w:rFonts w:hint="eastAsia"/>
          <w:b/>
          <w:bCs/>
          <w:sz w:val="24"/>
          <w:szCs w:val="24"/>
          <w:u w:val="single"/>
        </w:rPr>
        <w:t xml:space="preserve">                           </w:t>
      </w:r>
      <w:r>
        <w:rPr>
          <w:sz w:val="24"/>
          <w:szCs w:val="24"/>
          <w:u w:val="single"/>
        </w:rPr>
        <w:t xml:space="preserve"> </w:t>
      </w:r>
    </w:p>
    <w:p w14:paraId="2736E0EE">
      <w:pPr>
        <w:spacing w:line="360" w:lineRule="auto"/>
        <w:ind w:firstLine="0" w:firstLineChars="0"/>
        <w:rPr>
          <w:sz w:val="24"/>
          <w:szCs w:val="24"/>
          <w:u w:val="single"/>
        </w:rPr>
      </w:pPr>
      <w:r>
        <w:rPr>
          <w:rFonts w:hint="eastAsia"/>
          <w:sz w:val="24"/>
          <w:szCs w:val="24"/>
        </w:rPr>
        <w:t>联系地址：</w:t>
      </w:r>
      <w:r>
        <w:rPr>
          <w:rFonts w:hint="eastAsia"/>
          <w:b/>
          <w:bCs/>
          <w:sz w:val="24"/>
          <w:szCs w:val="24"/>
          <w:u w:val="single"/>
        </w:rPr>
        <w:t xml:space="preserve">                       </w:t>
      </w:r>
      <w:r>
        <w:rPr>
          <w:sz w:val="24"/>
          <w:szCs w:val="24"/>
          <w:u w:val="single"/>
        </w:rPr>
        <w:t xml:space="preserve"> </w:t>
      </w:r>
    </w:p>
    <w:p w14:paraId="219D249D">
      <w:pPr>
        <w:pStyle w:val="14"/>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甲方因</w:t>
      </w:r>
      <w:r>
        <w:rPr>
          <w:rFonts w:hint="eastAsia" w:asciiTheme="minorEastAsia" w:hAnsiTheme="minorEastAsia" w:eastAsiaTheme="minorEastAsia" w:cstheme="minorEastAsia"/>
          <w:b/>
          <w:bCs/>
          <w:sz w:val="24"/>
          <w:szCs w:val="24"/>
          <w:u w:val="single"/>
        </w:rPr>
        <w:t>安全韧性提升工程</w:t>
      </w:r>
      <w:r>
        <w:rPr>
          <w:rFonts w:hint="eastAsia" w:asciiTheme="minorEastAsia" w:hAnsiTheme="minorEastAsia" w:eastAsiaTheme="minorEastAsia" w:cstheme="minorEastAsia"/>
          <w:sz w:val="24"/>
          <w:szCs w:val="24"/>
        </w:rPr>
        <w:t>施工需要，协议委托乙方实施</w:t>
      </w:r>
      <w:r>
        <w:rPr>
          <w:rFonts w:hint="eastAsia" w:asciiTheme="minorEastAsia" w:hAnsiTheme="minorEastAsia" w:eastAsiaTheme="minorEastAsia" w:cstheme="minorEastAsia"/>
          <w:b/>
          <w:bCs/>
          <w:sz w:val="24"/>
          <w:szCs w:val="24"/>
          <w:u w:val="single"/>
          <w:lang w:val="en-US" w:eastAsia="zh-CN"/>
        </w:rPr>
        <w:t>万梁段安全</w:t>
      </w:r>
      <w:r>
        <w:rPr>
          <w:rFonts w:hint="eastAsia" w:asciiTheme="minorEastAsia" w:hAnsiTheme="minorEastAsia" w:eastAsiaTheme="minorEastAsia" w:cstheme="minorEastAsia"/>
          <w:b/>
          <w:bCs/>
          <w:sz w:val="24"/>
          <w:szCs w:val="24"/>
          <w:u w:val="single"/>
        </w:rPr>
        <w:t>咨询服务</w:t>
      </w:r>
      <w:r>
        <w:rPr>
          <w:rFonts w:hint="eastAsia" w:asciiTheme="minorEastAsia" w:hAnsiTheme="minorEastAsia" w:eastAsiaTheme="minorEastAsia" w:cstheme="minorEastAsia"/>
          <w:sz w:val="24"/>
          <w:szCs w:val="24"/>
        </w:rPr>
        <w:t>。依照《中华人民共和国民法典》及其他有关法律、行政法规，双方在遵循平等、自愿、公平和诚实守信原则的基础上，经共同协商，达成一致意见，特签订本合同：</w:t>
      </w:r>
    </w:p>
    <w:p w14:paraId="3DE8FEF5">
      <w:pPr>
        <w:pStyle w:val="3"/>
        <w:numPr>
          <w:ilvl w:val="0"/>
          <w:numId w:val="0"/>
        </w:numPr>
        <w:spacing w:line="360" w:lineRule="auto"/>
        <w:ind w:firstLine="482" w:firstLineChars="200"/>
        <w:rPr>
          <w:rFonts w:hint="default"/>
          <w:lang w:val="en-US" w:eastAsia="zh-CN"/>
        </w:rPr>
      </w:pPr>
      <w:r>
        <w:rPr>
          <w:rFonts w:hint="eastAsia"/>
          <w:sz w:val="24"/>
          <w:szCs w:val="24"/>
          <w:lang w:val="en-US" w:eastAsia="zh-CN"/>
        </w:rPr>
        <w:t>一、</w:t>
      </w:r>
      <w:r>
        <w:rPr>
          <w:rFonts w:hint="eastAsia"/>
          <w:sz w:val="24"/>
          <w:szCs w:val="24"/>
        </w:rPr>
        <w:t>服务内容</w:t>
      </w:r>
    </w:p>
    <w:p w14:paraId="078583F4">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1、驻地安全咨询服务</w:t>
      </w:r>
    </w:p>
    <w:p w14:paraId="118D7D5F">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根据施工单位需求，结合项目特难点及安全管理需求，调派技术人员协助项目开展相关安全生产管理工作，技术人员应熟悉高速公路建设施工。（要求高工及以上职称）。</w:t>
      </w:r>
    </w:p>
    <w:p w14:paraId="279BF51A">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2、优化完善安全生产管理制度以及应急预案的编制</w:t>
      </w:r>
    </w:p>
    <w:p w14:paraId="694C6F73">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2.1规范项目安全生产管理制度体系建设，建立健全以全员安全生产责任制为核心的安全生产管理制度，按照有关法律法规和养护集团安全生产管理制度，修订完善项目部《安全管理制度汇编》，确保制度的全面性、合法合规性、科学适用性。根据管理制度结合岗位职责，形成岗位履职责任清单。加强对安全管理制度针对性的教育培训。</w:t>
      </w:r>
    </w:p>
    <w:p w14:paraId="3AFFC2CC">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2.2按照《交通运输企业安全生产标准化建设基本规范 第16部分：交通运输建筑施工企业》考核细则相关要求，协助项目部对安全管理内页资料分类进行整理。</w:t>
      </w:r>
    </w:p>
    <w:p w14:paraId="50D87946">
      <w:pPr>
        <w:wordWrap/>
        <w:topLinePunct w:val="0"/>
        <w:spacing w:line="360" w:lineRule="auto"/>
        <w:ind w:firstLine="480"/>
        <w:outlineLvl w:val="0"/>
        <w:rPr>
          <w:rFonts w:hint="default"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3、应急预案的修订及评审</w:t>
      </w:r>
    </w:p>
    <w:p w14:paraId="435952AD">
      <w:pPr>
        <w:wordWrap/>
        <w:topLinePunct w:val="0"/>
        <w:spacing w:line="360" w:lineRule="auto"/>
        <w:ind w:firstLine="480" w:firstLineChars="20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依据《生产安全事故应急预案管理办法》（应急管理部令2019年第2号）、《生产安全事故应急条例》（国务院令〔2019〕第708号）、《公路水运工程生产安全事故应急预案》（交通运输部2018年）、《公路水运工程生产安全事故应急预案编制要求》（JT∕T 1405—2022）的要求，结合项目管理模式、建设条件、自然环境、工程特点和风险特征等，对项目生产安全事故综合应急预案进行修订，并邀请行业专家进行评审。。</w:t>
      </w:r>
    </w:p>
    <w:p w14:paraId="7E1813FB">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4、开展项目安全风险辨识评估</w:t>
      </w:r>
    </w:p>
    <w:p w14:paraId="00A00EA6">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依据交通运输部颁布的公路水路行业安全生产风险管理暂行办法》《公路水路行业安全生产隐患治理暂行办法》的通知（交安监发[2017]60号）《公路水路行业安全生产风险辨识评估管控基本规范（试行）》（交办安监[2018]135号）》相关要求，结合韧性项目的实际情况，全面识别项目施工全过程风险，量化风险等级，提出针对性管控措施，动态更新风险评估成果，防范重特大事故发生。</w:t>
      </w:r>
    </w:p>
    <w:p w14:paraId="0757AB7B">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5.开展安全教育培训；</w:t>
      </w:r>
    </w:p>
    <w:p w14:paraId="43031D40">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每季度开展一次，组织邀请市级或以上高速公路建设行业内专家，以线上、线下相结合的形式开展大型安全教育培训。</w:t>
      </w:r>
    </w:p>
    <w:p w14:paraId="3549DC2F">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6.指导开展应急演练。</w:t>
      </w:r>
    </w:p>
    <w:p w14:paraId="1D9C3F20">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每半年结合项目建设实际，指导项目部开展有针对性的现场无脚本应急演练方案策划与桌面推演策划、评估，协助开展应急演练、评估。</w:t>
      </w:r>
    </w:p>
    <w:p w14:paraId="7DC1FA21">
      <w:pPr>
        <w:wordWrap/>
        <w:topLinePunct w:val="0"/>
        <w:spacing w:line="360" w:lineRule="auto"/>
        <w:ind w:firstLine="480"/>
        <w:outlineLvl w:val="0"/>
        <w:rPr>
          <w:rFonts w:hint="default"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7.组织专家对超危大方案方案进行评审</w:t>
      </w:r>
    </w:p>
    <w:p w14:paraId="766B10BB">
      <w:pPr>
        <w:wordWrap/>
        <w:topLinePunct w:val="0"/>
        <w:spacing w:line="360" w:lineRule="auto"/>
        <w:ind w:firstLine="48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根据项目的实际需要，组织邀请市级或以上高速公路建设行业内专家，对项目部编制的超危大工程施工方案进行专家审查。</w:t>
      </w:r>
    </w:p>
    <w:p w14:paraId="0B5E32CC">
      <w:pPr>
        <w:numPr>
          <w:ilvl w:val="0"/>
          <w:numId w:val="0"/>
        </w:numPr>
        <w:wordWrap/>
        <w:topLinePunct w:val="0"/>
        <w:spacing w:line="360" w:lineRule="auto"/>
        <w:ind w:firstLine="480" w:firstLineChars="200"/>
        <w:outlineLvl w:val="0"/>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8.协助项目部完善其他方案的编制</w:t>
      </w:r>
    </w:p>
    <w:p w14:paraId="1234E7F3">
      <w:pPr>
        <w:numPr>
          <w:ilvl w:val="0"/>
          <w:numId w:val="0"/>
        </w:numPr>
        <w:wordWrap/>
        <w:topLinePunct w:val="0"/>
        <w:spacing w:line="360" w:lineRule="auto"/>
        <w:ind w:firstLine="480" w:firstLineChars="200"/>
        <w:outlineLvl w:val="0"/>
        <w:rPr>
          <w:rFonts w:hint="default"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根据项目的实际需要，邀请行业专家辅助项目部完成施工方案的编制。</w:t>
      </w:r>
    </w:p>
    <w:p w14:paraId="13E8978A">
      <w:pPr>
        <w:pStyle w:val="11"/>
        <w:spacing w:before="0" w:beforeAutospacing="0" w:after="0" w:afterAutospacing="0" w:line="560" w:lineRule="exact"/>
        <w:ind w:firstLine="506" w:firstLineChars="200"/>
        <w:textAlignment w:val="baseline"/>
        <w:rPr>
          <w:rFonts w:hint="eastAsia" w:ascii="宋体" w:hAnsi="宋体" w:eastAsia="Arial" w:cs="MingLiU"/>
          <w:bCs w:val="0"/>
          <w:color w:val="auto"/>
          <w:sz w:val="24"/>
          <w:szCs w:val="24"/>
          <w:highlight w:val="none"/>
          <w:lang w:eastAsia="zh-CN"/>
        </w:rPr>
      </w:pPr>
      <w:r>
        <w:rPr>
          <w:rFonts w:hint="eastAsia" w:ascii="宋体" w:hAnsi="宋体" w:eastAsia="宋体" w:cs="宋体"/>
          <w:b/>
          <w:bCs/>
          <w:snapToGrid w:val="0"/>
          <w:color w:val="auto"/>
          <w:spacing w:val="6"/>
          <w:kern w:val="0"/>
          <w:sz w:val="24"/>
          <w:szCs w:val="24"/>
          <w:highlight w:val="none"/>
          <w:lang w:val="en-US" w:eastAsia="en-US" w:bidi="ar-SA"/>
        </w:rPr>
        <w:t>二、</w:t>
      </w:r>
      <w:r>
        <w:rPr>
          <w:rFonts w:hint="eastAsia" w:ascii="宋体" w:hAnsi="宋体" w:eastAsia="宋体" w:cs="宋体"/>
          <w:b/>
          <w:bCs/>
          <w:snapToGrid w:val="0"/>
          <w:color w:val="auto"/>
          <w:spacing w:val="6"/>
          <w:kern w:val="0"/>
          <w:sz w:val="24"/>
          <w:szCs w:val="24"/>
          <w:highlight w:val="none"/>
          <w:lang w:val="en-US" w:eastAsia="zh-CN" w:bidi="ar-SA"/>
        </w:rPr>
        <w:t>合同</w:t>
      </w:r>
      <w:r>
        <w:rPr>
          <w:rFonts w:hint="eastAsia" w:ascii="宋体" w:hAnsi="宋体" w:eastAsia="宋体" w:cs="宋体"/>
          <w:b/>
          <w:bCs/>
          <w:snapToGrid w:val="0"/>
          <w:color w:val="auto"/>
          <w:spacing w:val="6"/>
          <w:kern w:val="0"/>
          <w:sz w:val="24"/>
          <w:szCs w:val="24"/>
          <w:highlight w:val="none"/>
          <w:lang w:val="en-US" w:eastAsia="en-US" w:bidi="ar-SA"/>
        </w:rPr>
        <w:t>期限：</w:t>
      </w:r>
      <w:r>
        <w:rPr>
          <w:rFonts w:hint="eastAsia" w:cs="宋体"/>
          <w:b w:val="0"/>
          <w:bCs w:val="0"/>
          <w:snapToGrid w:val="0"/>
          <w:color w:val="auto"/>
          <w:spacing w:val="6"/>
          <w:kern w:val="0"/>
          <w:sz w:val="24"/>
          <w:szCs w:val="24"/>
          <w:highlight w:val="none"/>
          <w:lang w:val="en-US" w:eastAsia="zh-CN" w:bidi="ar-SA"/>
        </w:rPr>
        <w:t>暂定</w:t>
      </w:r>
      <w:r>
        <w:rPr>
          <w:rFonts w:hint="eastAsia" w:ascii="宋体" w:hAnsi="宋体" w:cs="MingLiU"/>
          <w:b w:val="0"/>
          <w:bCs w:val="0"/>
          <w:snapToGrid w:val="0"/>
          <w:color w:val="auto"/>
          <w:kern w:val="0"/>
          <w:sz w:val="24"/>
          <w:szCs w:val="24"/>
          <w:highlight w:val="none"/>
          <w:lang w:val="en-US" w:eastAsia="zh-CN"/>
        </w:rPr>
        <w:t>签订合同之日起至</w:t>
      </w:r>
      <w:r>
        <w:rPr>
          <w:rFonts w:hint="eastAsia" w:cs="MingLiU"/>
          <w:b w:val="0"/>
          <w:bCs w:val="0"/>
          <w:snapToGrid w:val="0"/>
          <w:color w:val="auto"/>
          <w:kern w:val="0"/>
          <w:sz w:val="24"/>
          <w:szCs w:val="24"/>
          <w:highlight w:val="none"/>
          <w:lang w:val="en-US" w:eastAsia="zh-CN"/>
        </w:rPr>
        <w:t>韧性项目万梁段交（竣）工验收止，实际以甲方要求为准</w:t>
      </w:r>
      <w:r>
        <w:rPr>
          <w:rFonts w:hint="eastAsia" w:cs="MingLiU"/>
          <w:snapToGrid w:val="0"/>
          <w:color w:val="auto"/>
          <w:kern w:val="0"/>
          <w:sz w:val="24"/>
          <w:szCs w:val="24"/>
          <w:highlight w:val="none"/>
          <w:lang w:val="en-US" w:eastAsia="zh-CN"/>
        </w:rPr>
        <w:t>。</w:t>
      </w:r>
    </w:p>
    <w:p w14:paraId="48F24823">
      <w:pPr>
        <w:spacing w:line="560" w:lineRule="exact"/>
        <w:ind w:firstLine="506" w:firstLineChars="200"/>
        <w:textAlignment w:val="baseline"/>
        <w:rPr>
          <w:rFonts w:hint="eastAsia" w:ascii="宋体" w:hAnsi="宋体" w:eastAsia="宋体" w:cs="宋体"/>
          <w:b/>
          <w:bCs/>
          <w:snapToGrid w:val="0"/>
          <w:color w:val="auto"/>
          <w:spacing w:val="6"/>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三、</w:t>
      </w:r>
      <w:r>
        <w:rPr>
          <w:rFonts w:hint="eastAsia" w:ascii="宋体" w:hAnsi="宋体" w:eastAsia="宋体" w:cs="宋体"/>
          <w:b/>
          <w:bCs/>
          <w:snapToGrid w:val="0"/>
          <w:color w:val="auto"/>
          <w:spacing w:val="6"/>
          <w:kern w:val="0"/>
          <w:sz w:val="24"/>
          <w:szCs w:val="24"/>
          <w:highlight w:val="none"/>
          <w:lang w:val="en-US" w:eastAsia="zh-CN" w:bidi="ar-SA"/>
        </w:rPr>
        <w:t>合同</w:t>
      </w:r>
      <w:r>
        <w:rPr>
          <w:rFonts w:hint="eastAsia" w:ascii="宋体" w:hAnsi="宋体" w:eastAsia="宋体" w:cs="宋体"/>
          <w:b/>
          <w:bCs/>
          <w:snapToGrid w:val="0"/>
          <w:color w:val="auto"/>
          <w:spacing w:val="6"/>
          <w:kern w:val="0"/>
          <w:sz w:val="24"/>
          <w:szCs w:val="24"/>
          <w:highlight w:val="none"/>
          <w:lang w:val="en-US" w:eastAsia="en-US" w:bidi="ar-SA"/>
        </w:rPr>
        <w:t>金额及支付方式</w:t>
      </w:r>
    </w:p>
    <w:p w14:paraId="4709BC2F">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1、合同金额</w:t>
      </w:r>
    </w:p>
    <w:p w14:paraId="0079D028">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本合同暂定总价（含税）为</w:t>
      </w:r>
      <w:r>
        <w:rPr>
          <w:rFonts w:hint="eastAsia" w:ascii="宋体" w:hAnsi="宋体" w:cs="宋体"/>
          <w:snapToGrid w:val="0"/>
          <w:color w:val="auto"/>
          <w:spacing w:val="5"/>
          <w:kern w:val="0"/>
          <w:sz w:val="24"/>
          <w:szCs w:val="24"/>
          <w:highlight w:val="none"/>
          <w:u w:val="single"/>
          <w:lang w:val="en-US" w:eastAsia="zh-CN" w:bidi="ar-SA"/>
        </w:rPr>
        <w:t xml:space="preserve">   </w:t>
      </w:r>
      <w:r>
        <w:rPr>
          <w:rFonts w:hint="eastAsia" w:ascii="宋体" w:hAnsi="宋体" w:eastAsia="宋体" w:cs="宋体"/>
          <w:snapToGrid w:val="0"/>
          <w:color w:val="auto"/>
          <w:spacing w:val="5"/>
          <w:kern w:val="0"/>
          <w:sz w:val="24"/>
          <w:szCs w:val="24"/>
          <w:highlight w:val="none"/>
          <w:lang w:val="en-US" w:eastAsia="zh-CN" w:bidi="ar-SA"/>
        </w:rPr>
        <w:t>元整（¥：整），其中不含税价款为</w:t>
      </w:r>
      <w:r>
        <w:rPr>
          <w:rFonts w:hint="eastAsia" w:ascii="宋体" w:hAnsi="宋体" w:cs="宋体"/>
          <w:snapToGrid w:val="0"/>
          <w:color w:val="auto"/>
          <w:spacing w:val="5"/>
          <w:kern w:val="0"/>
          <w:sz w:val="24"/>
          <w:szCs w:val="24"/>
          <w:highlight w:val="none"/>
          <w:u w:val="single"/>
          <w:lang w:val="en-US" w:eastAsia="zh-CN" w:bidi="ar-SA"/>
        </w:rPr>
        <w:t xml:space="preserve">   </w:t>
      </w:r>
      <w:r>
        <w:rPr>
          <w:rFonts w:hint="eastAsia" w:ascii="宋体" w:hAnsi="宋体" w:eastAsia="宋体" w:cs="宋体"/>
          <w:snapToGrid w:val="0"/>
          <w:color w:val="auto"/>
          <w:spacing w:val="5"/>
          <w:kern w:val="0"/>
          <w:sz w:val="24"/>
          <w:szCs w:val="24"/>
          <w:highlight w:val="none"/>
          <w:lang w:val="en-US" w:eastAsia="zh-CN" w:bidi="ar-SA"/>
        </w:rPr>
        <w:t>元，增值税为</w:t>
      </w:r>
      <w:r>
        <w:rPr>
          <w:rFonts w:hint="eastAsia" w:ascii="宋体" w:hAnsi="宋体" w:cs="宋体"/>
          <w:snapToGrid w:val="0"/>
          <w:color w:val="auto"/>
          <w:spacing w:val="5"/>
          <w:kern w:val="0"/>
          <w:sz w:val="24"/>
          <w:szCs w:val="24"/>
          <w:highlight w:val="none"/>
          <w:u w:val="single"/>
          <w:lang w:val="en-US" w:eastAsia="zh-CN" w:bidi="ar-SA"/>
        </w:rPr>
        <w:t xml:space="preserve">   </w:t>
      </w:r>
      <w:r>
        <w:rPr>
          <w:rFonts w:hint="eastAsia" w:ascii="宋体" w:hAnsi="宋体" w:eastAsia="宋体" w:cs="宋体"/>
          <w:snapToGrid w:val="0"/>
          <w:color w:val="auto"/>
          <w:spacing w:val="5"/>
          <w:kern w:val="0"/>
          <w:sz w:val="24"/>
          <w:szCs w:val="24"/>
          <w:highlight w:val="none"/>
          <w:lang w:val="en-US" w:eastAsia="zh-CN" w:bidi="ar-SA"/>
        </w:rPr>
        <w:t>元。本合同为固定单价合同，乙方提供的发票应为增值税专用发票，且抵扣税率为</w:t>
      </w:r>
      <w:r>
        <w:rPr>
          <w:rFonts w:hint="eastAsia" w:ascii="宋体" w:hAnsi="宋体" w:cs="宋体"/>
          <w:snapToGrid w:val="0"/>
          <w:color w:val="auto"/>
          <w:spacing w:val="5"/>
          <w:kern w:val="0"/>
          <w:sz w:val="24"/>
          <w:szCs w:val="24"/>
          <w:highlight w:val="none"/>
          <w:lang w:val="en-US" w:eastAsia="zh-CN" w:bidi="ar-SA"/>
        </w:rPr>
        <w:t>6</w:t>
      </w:r>
      <w:r>
        <w:rPr>
          <w:rFonts w:hint="eastAsia" w:ascii="宋体" w:hAnsi="宋体" w:eastAsia="宋体" w:cs="宋体"/>
          <w:snapToGrid w:val="0"/>
          <w:color w:val="auto"/>
          <w:spacing w:val="5"/>
          <w:kern w:val="0"/>
          <w:sz w:val="24"/>
          <w:szCs w:val="24"/>
          <w:highlight w:val="none"/>
          <w:lang w:val="en-US" w:eastAsia="zh-CN" w:bidi="ar-SA"/>
        </w:rPr>
        <w:t>%。工作完成后，按照甲方确认的工程量结算。双方约定的合同单价已包含了全部风险范围的费用，在合同签订后，任何一方不得擅自改变或调整。</w:t>
      </w:r>
    </w:p>
    <w:p w14:paraId="5BC3E7AE">
      <w:pPr>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br w:type="page"/>
      </w:r>
    </w:p>
    <w:p w14:paraId="3EA8F70F">
      <w:pPr>
        <w:pStyle w:val="14"/>
        <w:rPr>
          <w:rFonts w:hint="eastAsia"/>
          <w:lang w:val="en-US" w:eastAsia="zh-CN"/>
        </w:rPr>
        <w:sectPr>
          <w:pgSz w:w="11906" w:h="16838"/>
          <w:pgMar w:top="1440" w:right="1800" w:bottom="1440" w:left="1800" w:header="851" w:footer="992" w:gutter="0"/>
          <w:cols w:space="425" w:num="1"/>
          <w:docGrid w:type="lines" w:linePitch="312" w:charSpace="0"/>
        </w:sectPr>
      </w:pPr>
    </w:p>
    <w:p w14:paraId="03A0267E">
      <w:pPr>
        <w:pStyle w:val="14"/>
        <w:rPr>
          <w:rFonts w:hint="default"/>
          <w:lang w:val="en-US" w:eastAsia="zh-CN"/>
        </w:rPr>
      </w:pPr>
      <w:r>
        <w:rPr>
          <w:rFonts w:hint="eastAsia"/>
          <w:lang w:val="en-US" w:eastAsia="zh-CN"/>
        </w:rPr>
        <w:t xml:space="preserve">                                                                                              单位：元</w:t>
      </w:r>
    </w:p>
    <w:tbl>
      <w:tblPr>
        <w:tblStyle w:val="12"/>
        <w:tblW w:w="132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976"/>
        <w:gridCol w:w="2665"/>
        <w:gridCol w:w="2296"/>
        <w:gridCol w:w="1471"/>
        <w:gridCol w:w="1223"/>
        <w:gridCol w:w="1547"/>
        <w:gridCol w:w="1478"/>
      </w:tblGrid>
      <w:tr w14:paraId="3E11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B5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91B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服务项目名称</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30DC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B95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预估数量</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29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1A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合同单价</w:t>
            </w: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86EC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合同总价</w:t>
            </w:r>
          </w:p>
        </w:tc>
      </w:tr>
      <w:tr w14:paraId="5122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15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A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驻地安全咨询服务</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BD7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根据施工单位需求，结合项目特难点及安全管理需求，调派技术人员协助项目开展相关安全生产管理工作。</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6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98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5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57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26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E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修订完善安全管理制度</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323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项目安全生产管理制度体系建设，协助项目建立健全以全员安全生产责任制为核心的安全生产管理制度；编制建设单位《安全管理制度汇编》、岗位履职责任清单。按照安全生产标准化考核细则要求，分类整理内页资料。</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2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47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1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32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36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7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风险辨识评估</w:t>
            </w:r>
          </w:p>
        </w:tc>
        <w:tc>
          <w:tcPr>
            <w:tcW w:w="26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200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全面识别项目施工全过程风险，量化风险等级，提出针对性管控措施，动态更新风险评估成果，防范重特大事故发生。</w:t>
            </w: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5A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路线与交叉点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E0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3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77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F9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30F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8DDA">
            <w:pPr>
              <w:jc w:val="center"/>
              <w:rPr>
                <w:rFonts w:hint="eastAsia" w:ascii="宋体" w:hAnsi="宋体" w:eastAsia="宋体" w:cs="宋体"/>
                <w:i w:val="0"/>
                <w:iCs w:val="0"/>
                <w:color w:val="000000"/>
                <w:sz w:val="22"/>
                <w:szCs w:val="22"/>
                <w:u w:val="none"/>
              </w:rPr>
            </w:pP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37138">
            <w:pPr>
              <w:jc w:val="center"/>
              <w:rPr>
                <w:rFonts w:hint="eastAsia" w:ascii="宋体" w:hAnsi="宋体" w:eastAsia="宋体" w:cs="宋体"/>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8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路基路面</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58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4E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F1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3BEA8">
            <w:pPr>
              <w:jc w:val="center"/>
              <w:rPr>
                <w:rFonts w:hint="eastAsia" w:ascii="宋体" w:hAnsi="宋体" w:eastAsia="宋体" w:cs="宋体"/>
                <w:i w:val="0"/>
                <w:iCs w:val="0"/>
                <w:color w:val="000000"/>
                <w:sz w:val="22"/>
                <w:szCs w:val="22"/>
                <w:u w:val="none"/>
              </w:rPr>
            </w:pPr>
          </w:p>
        </w:tc>
      </w:tr>
      <w:tr w14:paraId="4484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0910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6DD05">
            <w:pPr>
              <w:jc w:val="center"/>
              <w:rPr>
                <w:rFonts w:hint="eastAsia" w:ascii="宋体" w:hAnsi="宋体" w:eastAsia="宋体" w:cs="宋体"/>
                <w:i w:val="0"/>
                <w:iCs w:val="0"/>
                <w:color w:val="000000"/>
                <w:sz w:val="22"/>
                <w:szCs w:val="22"/>
                <w:u w:val="none"/>
              </w:rPr>
            </w:pP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13449">
            <w:pPr>
              <w:jc w:val="center"/>
              <w:rPr>
                <w:rFonts w:hint="eastAsia" w:ascii="宋体" w:hAnsi="宋体" w:eastAsia="宋体" w:cs="宋体"/>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1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桥涵</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23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6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1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DA74B">
            <w:pPr>
              <w:jc w:val="center"/>
              <w:rPr>
                <w:rFonts w:hint="eastAsia" w:ascii="宋体" w:hAnsi="宋体" w:eastAsia="宋体" w:cs="宋体"/>
                <w:i w:val="0"/>
                <w:iCs w:val="0"/>
                <w:color w:val="000000"/>
                <w:sz w:val="22"/>
                <w:szCs w:val="22"/>
                <w:u w:val="none"/>
              </w:rPr>
            </w:pPr>
          </w:p>
        </w:tc>
      </w:tr>
      <w:tr w14:paraId="2015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53E8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EB91">
            <w:pPr>
              <w:jc w:val="center"/>
              <w:rPr>
                <w:rFonts w:hint="eastAsia" w:ascii="宋体" w:hAnsi="宋体" w:eastAsia="宋体" w:cs="宋体"/>
                <w:i w:val="0"/>
                <w:iCs w:val="0"/>
                <w:color w:val="000000"/>
                <w:sz w:val="22"/>
                <w:szCs w:val="22"/>
                <w:u w:val="none"/>
              </w:rPr>
            </w:pP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91FF53">
            <w:pPr>
              <w:jc w:val="center"/>
              <w:rPr>
                <w:rFonts w:hint="eastAsia" w:ascii="宋体" w:hAnsi="宋体" w:eastAsia="宋体" w:cs="宋体"/>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4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3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6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E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68C92">
            <w:pPr>
              <w:jc w:val="center"/>
              <w:rPr>
                <w:rFonts w:hint="eastAsia" w:ascii="宋体" w:hAnsi="宋体" w:eastAsia="宋体" w:cs="宋体"/>
                <w:i w:val="0"/>
                <w:iCs w:val="0"/>
                <w:color w:val="000000"/>
                <w:sz w:val="22"/>
                <w:szCs w:val="22"/>
                <w:u w:val="none"/>
              </w:rPr>
            </w:pPr>
          </w:p>
        </w:tc>
      </w:tr>
      <w:tr w14:paraId="4323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1561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78740">
            <w:pPr>
              <w:jc w:val="center"/>
              <w:rPr>
                <w:rFonts w:hint="eastAsia" w:ascii="宋体" w:hAnsi="宋体" w:eastAsia="宋体" w:cs="宋体"/>
                <w:i w:val="0"/>
                <w:iCs w:val="0"/>
                <w:color w:val="000000"/>
                <w:sz w:val="22"/>
                <w:szCs w:val="22"/>
                <w:u w:val="none"/>
              </w:rPr>
            </w:pP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DACC8">
            <w:pPr>
              <w:jc w:val="center"/>
              <w:rPr>
                <w:rFonts w:hint="eastAsia" w:ascii="宋体" w:hAnsi="宋体" w:eastAsia="宋体" w:cs="宋体"/>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1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交安设施</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5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D8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49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2FE8A">
            <w:pPr>
              <w:jc w:val="center"/>
              <w:rPr>
                <w:rFonts w:hint="eastAsia" w:ascii="宋体" w:hAnsi="宋体" w:eastAsia="宋体" w:cs="宋体"/>
                <w:i w:val="0"/>
                <w:iCs w:val="0"/>
                <w:color w:val="000000"/>
                <w:sz w:val="22"/>
                <w:szCs w:val="22"/>
                <w:u w:val="none"/>
              </w:rPr>
            </w:pPr>
          </w:p>
        </w:tc>
      </w:tr>
      <w:tr w14:paraId="7AF9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9C1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5D58D">
            <w:pPr>
              <w:jc w:val="center"/>
              <w:rPr>
                <w:rFonts w:hint="eastAsia" w:ascii="宋体" w:hAnsi="宋体" w:eastAsia="宋体" w:cs="宋体"/>
                <w:i w:val="0"/>
                <w:iCs w:val="0"/>
                <w:color w:val="000000"/>
                <w:sz w:val="22"/>
                <w:szCs w:val="22"/>
                <w:u w:val="none"/>
              </w:rPr>
            </w:pP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BEC76">
            <w:pPr>
              <w:jc w:val="center"/>
              <w:rPr>
                <w:rFonts w:hint="eastAsia" w:ascii="宋体" w:hAnsi="宋体" w:eastAsia="宋体" w:cs="宋体"/>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8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两区三场</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AF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A5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26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DDE923">
            <w:pPr>
              <w:jc w:val="center"/>
              <w:rPr>
                <w:rFonts w:hint="eastAsia" w:ascii="宋体" w:hAnsi="宋体" w:eastAsia="宋体" w:cs="宋体"/>
                <w:i w:val="0"/>
                <w:iCs w:val="0"/>
                <w:color w:val="000000"/>
                <w:sz w:val="22"/>
                <w:szCs w:val="22"/>
                <w:u w:val="none"/>
              </w:rPr>
            </w:pPr>
          </w:p>
        </w:tc>
      </w:tr>
      <w:tr w14:paraId="252C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8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2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安全教育培训</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938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管理人员培训，结合安全管理需求，从法律法规、安全生产责任及专业技术等方面，对项目安全管理人员开展安全教育培训。</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C1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1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6B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43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85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应急预案修订及评审</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00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根据应急管理要求，结合项目管理模式、建设条件、自然环境、工程特点和风险特征等，制定项目生产安全事故综合应急预案。</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6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3" w:type="dxa"/>
            <w:tcBorders>
              <w:top w:val="single" w:color="000000" w:sz="4" w:space="0"/>
              <w:left w:val="nil"/>
              <w:bottom w:val="single" w:color="000000" w:sz="4" w:space="0"/>
              <w:right w:val="single" w:color="000000" w:sz="4" w:space="0"/>
            </w:tcBorders>
            <w:shd w:val="clear" w:color="auto" w:fill="FFFFFF"/>
            <w:vAlign w:val="center"/>
          </w:tcPr>
          <w:p w14:paraId="5766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0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35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2A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E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B2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超危大方案评审</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6E6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邀请行业知名专家对施工单位编制的超危大方案进行评审。</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8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3" w:type="dxa"/>
            <w:tcBorders>
              <w:top w:val="single" w:color="000000" w:sz="4" w:space="0"/>
              <w:left w:val="nil"/>
              <w:bottom w:val="single" w:color="000000" w:sz="4" w:space="0"/>
              <w:right w:val="single" w:color="000000" w:sz="4" w:space="0"/>
            </w:tcBorders>
            <w:shd w:val="clear" w:color="auto" w:fill="FFFFFF"/>
            <w:vAlign w:val="center"/>
          </w:tcPr>
          <w:p w14:paraId="30E8B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44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B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FB2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0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E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其他施工方案</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5F1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协助项目部完善施工方案内容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67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3" w:type="dxa"/>
            <w:tcBorders>
              <w:top w:val="single" w:color="000000" w:sz="4" w:space="0"/>
              <w:left w:val="nil"/>
              <w:bottom w:val="single" w:color="000000" w:sz="4" w:space="0"/>
              <w:right w:val="single" w:color="000000" w:sz="4" w:space="0"/>
            </w:tcBorders>
            <w:shd w:val="clear" w:color="auto" w:fill="FFFFFF"/>
            <w:vAlign w:val="center"/>
          </w:tcPr>
          <w:p w14:paraId="29D5A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31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4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14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C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4B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应急演练</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DC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协助开展现场无脚本应急演练方案策划、评估，协助开展应急演练、评估和提出修订意见；制作应急演练视频；指导项目开展事故处置。</w:t>
            </w:r>
          </w:p>
        </w:tc>
        <w:tc>
          <w:tcPr>
            <w:tcW w:w="1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48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3" w:type="dxa"/>
            <w:tcBorders>
              <w:top w:val="single" w:color="000000" w:sz="4" w:space="0"/>
              <w:left w:val="nil"/>
              <w:bottom w:val="single" w:color="000000" w:sz="4" w:space="0"/>
              <w:right w:val="single" w:color="000000" w:sz="4" w:space="0"/>
            </w:tcBorders>
            <w:shd w:val="clear" w:color="auto" w:fill="FFFFFF"/>
            <w:vAlign w:val="center"/>
          </w:tcPr>
          <w:p w14:paraId="438EF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547" w:type="dxa"/>
            <w:tcBorders>
              <w:top w:val="single" w:color="000000" w:sz="4" w:space="0"/>
              <w:left w:val="single" w:color="000000" w:sz="4" w:space="0"/>
              <w:bottom w:val="single" w:color="000000" w:sz="4" w:space="0"/>
              <w:right w:val="nil"/>
            </w:tcBorders>
            <w:shd w:val="clear" w:color="auto" w:fill="FFFFFF"/>
            <w:vAlign w:val="center"/>
          </w:tcPr>
          <w:p w14:paraId="295B3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DA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4DEBAD03">
      <w:pPr>
        <w:pStyle w:val="14"/>
        <w:rPr>
          <w:rFonts w:hint="eastAsia"/>
          <w:lang w:val="en-US" w:eastAsia="zh-CN"/>
        </w:rPr>
      </w:pPr>
    </w:p>
    <w:p w14:paraId="518D6527">
      <w:pPr>
        <w:pStyle w:val="14"/>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039FD351">
      <w:pPr>
        <w:pStyle w:val="14"/>
        <w:rPr>
          <w:rFonts w:hint="eastAsia"/>
          <w:lang w:val="en-US" w:eastAsia="zh-CN"/>
        </w:rPr>
      </w:pPr>
    </w:p>
    <w:p w14:paraId="190933AF">
      <w:pPr>
        <w:spacing w:line="360" w:lineRule="auto"/>
        <w:ind w:firstLine="500" w:firstLineChars="200"/>
        <w:rPr>
          <w:rFonts w:hint="default"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2、</w:t>
      </w:r>
      <w:r>
        <w:rPr>
          <w:rFonts w:hint="eastAsia" w:ascii="宋体" w:hAnsi="宋体" w:cs="宋体"/>
          <w:snapToGrid w:val="0"/>
          <w:color w:val="auto"/>
          <w:spacing w:val="5"/>
          <w:kern w:val="0"/>
          <w:sz w:val="24"/>
          <w:szCs w:val="24"/>
          <w:highlight w:val="none"/>
          <w:lang w:val="en-US" w:eastAsia="zh-CN" w:bidi="ar-SA"/>
        </w:rPr>
        <w:t>支付</w:t>
      </w:r>
    </w:p>
    <w:p w14:paraId="463A015C">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本合同咨询服务费用</w:t>
      </w:r>
      <w:r>
        <w:rPr>
          <w:rFonts w:hint="eastAsia" w:ascii="宋体" w:hAnsi="宋体" w:cs="宋体"/>
          <w:snapToGrid w:val="0"/>
          <w:color w:val="auto"/>
          <w:spacing w:val="5"/>
          <w:kern w:val="0"/>
          <w:sz w:val="24"/>
          <w:szCs w:val="24"/>
          <w:highlight w:val="none"/>
          <w:lang w:val="en-US" w:eastAsia="zh-CN" w:bidi="ar-SA"/>
        </w:rPr>
        <w:t>支付方式</w:t>
      </w:r>
      <w:r>
        <w:rPr>
          <w:rFonts w:hint="eastAsia" w:ascii="宋体" w:hAnsi="宋体" w:eastAsia="宋体" w:cs="宋体"/>
          <w:snapToGrid w:val="0"/>
          <w:color w:val="auto"/>
          <w:spacing w:val="5"/>
          <w:kern w:val="0"/>
          <w:sz w:val="24"/>
          <w:szCs w:val="24"/>
          <w:highlight w:val="none"/>
          <w:lang w:val="en-US" w:eastAsia="zh-CN" w:bidi="ar-SA"/>
        </w:rPr>
        <w:t>如下：</w:t>
      </w:r>
    </w:p>
    <w:p w14:paraId="16A6E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val="en-US" w:eastAsia="zh-CN"/>
        </w:rPr>
        <w:t>（1）乙方每完成</w:t>
      </w:r>
      <w:r>
        <w:rPr>
          <w:rFonts w:hint="eastAsia" w:asciiTheme="minorEastAsia" w:hAnsiTheme="minorEastAsia" w:eastAsiaTheme="minorEastAsia" w:cstheme="minorEastAsia"/>
          <w:color w:val="auto"/>
          <w:sz w:val="24"/>
          <w:szCs w:val="24"/>
        </w:rPr>
        <w:t>本</w:t>
      </w:r>
      <w:r>
        <w:rPr>
          <w:rFonts w:hint="eastAsia" w:asciiTheme="minorEastAsia" w:hAnsiTheme="minorEastAsia" w:eastAsiaTheme="minorEastAsia" w:cstheme="minorEastAsia"/>
          <w:color w:val="auto"/>
          <w:sz w:val="24"/>
          <w:szCs w:val="24"/>
          <w:lang w:val="en-US" w:eastAsia="zh-CN"/>
        </w:rPr>
        <w:t>合同服务内容含税金额累计达到30万元后</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可</w:t>
      </w:r>
      <w:r>
        <w:rPr>
          <w:rFonts w:hint="eastAsia" w:asciiTheme="minorEastAsia" w:hAnsiTheme="minorEastAsia" w:eastAsiaTheme="minorEastAsia" w:cstheme="minorEastAsia"/>
          <w:color w:val="auto"/>
          <w:sz w:val="24"/>
          <w:szCs w:val="24"/>
        </w:rPr>
        <w:t>提交</w:t>
      </w:r>
      <w:r>
        <w:rPr>
          <w:rFonts w:hint="eastAsia" w:asciiTheme="minorEastAsia" w:hAnsiTheme="minorEastAsia" w:eastAsiaTheme="minorEastAsia" w:cstheme="minorEastAsia"/>
          <w:color w:val="auto"/>
          <w:sz w:val="24"/>
          <w:szCs w:val="24"/>
          <w:lang w:val="en-US" w:eastAsia="zh-CN"/>
        </w:rPr>
        <w:t>相应</w:t>
      </w:r>
      <w:r>
        <w:rPr>
          <w:rFonts w:hint="eastAsia" w:asciiTheme="minorEastAsia" w:hAnsiTheme="minorEastAsia" w:eastAsiaTheme="minorEastAsia" w:cstheme="minorEastAsia"/>
          <w:color w:val="auto"/>
          <w:sz w:val="24"/>
          <w:szCs w:val="24"/>
        </w:rPr>
        <w:t>成果</w:t>
      </w:r>
      <w:r>
        <w:rPr>
          <w:rFonts w:hint="eastAsia" w:asciiTheme="minorEastAsia" w:hAnsiTheme="minorEastAsia" w:eastAsiaTheme="minorEastAsia" w:cstheme="minorEastAsia"/>
          <w:color w:val="auto"/>
          <w:sz w:val="24"/>
          <w:szCs w:val="24"/>
          <w:lang w:val="en-US" w:eastAsia="zh-CN"/>
        </w:rPr>
        <w:t>申请进度计量支付，经甲方确认后，支付相应开票金额</w:t>
      </w:r>
      <w:r>
        <w:rPr>
          <w:rFonts w:hint="eastAsia" w:asciiTheme="minorEastAsia" w:hAnsiTheme="minorEastAsia" w:eastAsiaTheme="minorEastAsia" w:cstheme="minorEastAsia"/>
          <w:color w:val="auto"/>
          <w:sz w:val="24"/>
          <w:szCs w:val="24"/>
          <w:lang w:eastAsia="zh-CN"/>
        </w:rPr>
        <w:t>。</w:t>
      </w:r>
    </w:p>
    <w:p w14:paraId="2A67B34A">
      <w:pPr>
        <w:spacing w:line="360" w:lineRule="auto"/>
        <w:ind w:firstLine="500" w:firstLineChars="200"/>
        <w:rPr>
          <w:rFonts w:hint="eastAsia" w:ascii="宋体" w:hAnsi="宋体" w:cs="宋体"/>
          <w:snapToGrid w:val="0"/>
          <w:color w:val="auto"/>
          <w:spacing w:val="5"/>
          <w:kern w:val="0"/>
          <w:sz w:val="24"/>
          <w:szCs w:val="24"/>
          <w:highlight w:val="none"/>
          <w:lang w:val="en-US" w:eastAsia="zh-CN" w:bidi="ar-SA"/>
        </w:rPr>
      </w:pPr>
      <w:r>
        <w:rPr>
          <w:rFonts w:hint="eastAsia" w:ascii="宋体" w:hAnsi="宋体" w:cs="宋体"/>
          <w:snapToGrid w:val="0"/>
          <w:color w:val="auto"/>
          <w:spacing w:val="5"/>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lang w:val="en-US" w:eastAsia="zh-CN"/>
        </w:rPr>
        <w:t>经甲方确认，</w:t>
      </w:r>
      <w:r>
        <w:rPr>
          <w:rFonts w:hint="eastAsia" w:ascii="宋体" w:hAnsi="宋体" w:cs="宋体"/>
          <w:snapToGrid w:val="0"/>
          <w:color w:val="auto"/>
          <w:spacing w:val="5"/>
          <w:kern w:val="0"/>
          <w:sz w:val="24"/>
          <w:szCs w:val="24"/>
          <w:highlight w:val="none"/>
          <w:lang w:val="en-US" w:eastAsia="zh-CN" w:bidi="ar-SA"/>
        </w:rPr>
        <w:t>乙方完成本合同全部服务内容后，可办理结算支付，结算支付金额为甲方未对乙方支付的剩余全部金额。</w:t>
      </w:r>
    </w:p>
    <w:p w14:paraId="33239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napToGrid w:val="0"/>
          <w:color w:val="auto"/>
          <w:spacing w:val="5"/>
          <w:kern w:val="0"/>
          <w:sz w:val="24"/>
          <w:szCs w:val="24"/>
          <w:highlight w:val="none"/>
          <w:lang w:val="en-US" w:eastAsia="zh-CN" w:bidi="ar-SA"/>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3）乙方提交发票和成果材料，</w:t>
      </w:r>
      <w:r>
        <w:rPr>
          <w:rFonts w:hint="eastAsia" w:asciiTheme="minorEastAsia" w:hAnsiTheme="minorEastAsia" w:eastAsiaTheme="minorEastAsia" w:cstheme="minorEastAsia"/>
          <w:color w:val="auto"/>
          <w:sz w:val="24"/>
          <w:szCs w:val="24"/>
        </w:rPr>
        <w:t>经甲方复核无误后，甲方在</w:t>
      </w:r>
      <w:r>
        <w:rPr>
          <w:rFonts w:hint="eastAsia" w:asciiTheme="minorEastAsia" w:hAnsiTheme="minorEastAsia" w:eastAsiaTheme="minorEastAsia" w:cstheme="minorEastAsia"/>
          <w:b/>
          <w:bCs/>
          <w:color w:val="auto"/>
          <w:sz w:val="24"/>
          <w:szCs w:val="24"/>
          <w:u w:val="single"/>
        </w:rPr>
        <w:t xml:space="preserve"> 20 </w:t>
      </w:r>
      <w:r>
        <w:rPr>
          <w:rFonts w:hint="eastAsia" w:asciiTheme="minorEastAsia" w:hAnsiTheme="minorEastAsia" w:eastAsiaTheme="minorEastAsia" w:cstheme="minorEastAsia"/>
          <w:color w:val="auto"/>
          <w:sz w:val="24"/>
          <w:szCs w:val="24"/>
        </w:rPr>
        <w:t>个工作日内以</w:t>
      </w:r>
      <w:r>
        <w:rPr>
          <w:rFonts w:hint="eastAsia" w:asciiTheme="minorEastAsia" w:hAnsiTheme="minorEastAsia" w:eastAsiaTheme="minorEastAsia" w:cstheme="minorEastAsia"/>
          <w:b/>
          <w:bCs/>
          <w:color w:val="auto"/>
          <w:sz w:val="24"/>
          <w:szCs w:val="24"/>
          <w:u w:val="single"/>
        </w:rPr>
        <w:t xml:space="preserve"> 银行转账 </w:t>
      </w:r>
      <w:r>
        <w:rPr>
          <w:rFonts w:hint="eastAsia" w:asciiTheme="minorEastAsia" w:hAnsiTheme="minorEastAsia" w:eastAsiaTheme="minorEastAsia" w:cstheme="minorEastAsia"/>
          <w:color w:val="auto"/>
          <w:sz w:val="24"/>
          <w:szCs w:val="24"/>
        </w:rPr>
        <w:t>方式向乙方支付费用。乙方延迟提供发票和相关结算资料的，甲方的付款期限相应顺延。</w:t>
      </w:r>
    </w:p>
    <w:p w14:paraId="3BCA6FF9">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3、乙方指定收款账户：</w:t>
      </w:r>
    </w:p>
    <w:p w14:paraId="31CCC9C3">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账户名：</w:t>
      </w:r>
      <w:r>
        <w:rPr>
          <w:rFonts w:hint="eastAsia" w:ascii="宋体" w:hAnsi="宋体" w:eastAsia="宋体" w:cs="宋体"/>
          <w:snapToGrid w:val="0"/>
          <w:color w:val="auto"/>
          <w:spacing w:val="5"/>
          <w:kern w:val="0"/>
          <w:sz w:val="24"/>
          <w:szCs w:val="24"/>
          <w:highlight w:val="none"/>
          <w:u w:val="single"/>
          <w:lang w:val="en-US" w:eastAsia="zh-CN" w:bidi="ar-SA"/>
        </w:rPr>
        <w:t xml:space="preserve">                                 </w:t>
      </w:r>
      <w:r>
        <w:rPr>
          <w:rFonts w:hint="eastAsia" w:ascii="宋体" w:hAnsi="宋体" w:eastAsia="宋体" w:cs="宋体"/>
          <w:snapToGrid w:val="0"/>
          <w:color w:val="auto"/>
          <w:spacing w:val="5"/>
          <w:kern w:val="0"/>
          <w:sz w:val="24"/>
          <w:szCs w:val="24"/>
          <w:highlight w:val="none"/>
          <w:lang w:val="en-US" w:eastAsia="zh-CN" w:bidi="ar-SA"/>
        </w:rPr>
        <w:t>；</w:t>
      </w:r>
    </w:p>
    <w:p w14:paraId="46BF4D38">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开户行：</w:t>
      </w:r>
      <w:r>
        <w:rPr>
          <w:rFonts w:hint="eastAsia" w:ascii="宋体" w:hAnsi="宋体" w:eastAsia="宋体" w:cs="宋体"/>
          <w:snapToGrid w:val="0"/>
          <w:color w:val="auto"/>
          <w:spacing w:val="5"/>
          <w:kern w:val="0"/>
          <w:sz w:val="24"/>
          <w:szCs w:val="24"/>
          <w:highlight w:val="none"/>
          <w:u w:val="single"/>
          <w:lang w:val="en-US" w:eastAsia="zh-CN" w:bidi="ar-SA"/>
        </w:rPr>
        <w:t xml:space="preserve">                                </w:t>
      </w:r>
      <w:r>
        <w:rPr>
          <w:rFonts w:hint="eastAsia" w:ascii="宋体" w:hAnsi="宋体" w:eastAsia="宋体" w:cs="宋体"/>
          <w:snapToGrid w:val="0"/>
          <w:color w:val="auto"/>
          <w:spacing w:val="5"/>
          <w:kern w:val="0"/>
          <w:sz w:val="24"/>
          <w:szCs w:val="24"/>
          <w:highlight w:val="none"/>
          <w:lang w:val="en-US" w:eastAsia="zh-CN" w:bidi="ar-SA"/>
        </w:rPr>
        <w:t>；</w:t>
      </w:r>
    </w:p>
    <w:p w14:paraId="625BE324">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账  号：</w:t>
      </w:r>
      <w:r>
        <w:rPr>
          <w:rFonts w:hint="eastAsia" w:ascii="宋体" w:hAnsi="宋体" w:eastAsia="宋体" w:cs="宋体"/>
          <w:snapToGrid w:val="0"/>
          <w:color w:val="auto"/>
          <w:spacing w:val="5"/>
          <w:kern w:val="0"/>
          <w:sz w:val="24"/>
          <w:szCs w:val="24"/>
          <w:highlight w:val="none"/>
          <w:u w:val="single"/>
          <w:lang w:val="en-US" w:eastAsia="zh-CN" w:bidi="ar-SA"/>
        </w:rPr>
        <w:t xml:space="preserve">                                </w:t>
      </w:r>
      <w:r>
        <w:rPr>
          <w:rFonts w:hint="eastAsia" w:ascii="宋体" w:hAnsi="宋体" w:eastAsia="宋体" w:cs="宋体"/>
          <w:snapToGrid w:val="0"/>
          <w:color w:val="auto"/>
          <w:spacing w:val="5"/>
          <w:kern w:val="0"/>
          <w:sz w:val="24"/>
          <w:szCs w:val="24"/>
          <w:highlight w:val="none"/>
          <w:lang w:val="en-US" w:eastAsia="zh-CN" w:bidi="ar-SA"/>
        </w:rPr>
        <w:t>。</w:t>
      </w:r>
    </w:p>
    <w:p w14:paraId="73051F8A">
      <w:pPr>
        <w:spacing w:line="360" w:lineRule="auto"/>
        <w:ind w:firstLine="480"/>
        <w:rPr>
          <w:sz w:val="24"/>
          <w:szCs w:val="24"/>
        </w:rPr>
      </w:pPr>
      <w:r>
        <w:rPr>
          <w:rFonts w:hint="eastAsia"/>
          <w:color w:val="000000"/>
          <w:sz w:val="24"/>
          <w:szCs w:val="24"/>
          <w:lang w:val="en-US" w:eastAsia="zh-CN"/>
        </w:rPr>
        <w:t>4、</w:t>
      </w:r>
      <w:r>
        <w:rPr>
          <w:rFonts w:hint="eastAsia"/>
          <w:color w:val="000000"/>
          <w:sz w:val="24"/>
          <w:szCs w:val="24"/>
        </w:rPr>
        <w:t>乙方向甲方提供合格发票（与付款金额等额）及</w:t>
      </w:r>
      <w:r>
        <w:rPr>
          <w:rFonts w:hint="eastAsia"/>
          <w:color w:val="000000"/>
          <w:sz w:val="24"/>
          <w:szCs w:val="24"/>
          <w:lang w:val="en-US" w:eastAsia="zh-CN"/>
        </w:rPr>
        <w:t>支付</w:t>
      </w:r>
      <w:r>
        <w:rPr>
          <w:rFonts w:hint="eastAsia"/>
          <w:color w:val="000000"/>
          <w:sz w:val="24"/>
          <w:szCs w:val="24"/>
        </w:rPr>
        <w:t>资料，经甲方</w:t>
      </w:r>
      <w:r>
        <w:rPr>
          <w:rFonts w:hint="eastAsia" w:ascii="宋体" w:hAnsi="宋体" w:cs="宋体"/>
          <w:color w:val="000000"/>
          <w:sz w:val="24"/>
          <w:szCs w:val="24"/>
        </w:rPr>
        <w:t>复核无误后，甲方在</w:t>
      </w:r>
      <w:r>
        <w:rPr>
          <w:rFonts w:hint="eastAsia" w:ascii="宋体" w:hAnsi="宋体" w:cs="宋体"/>
          <w:b/>
          <w:bCs/>
          <w:color w:val="000000"/>
          <w:sz w:val="24"/>
          <w:szCs w:val="24"/>
          <w:u w:val="single"/>
        </w:rPr>
        <w:t xml:space="preserve"> 20 </w:t>
      </w:r>
      <w:r>
        <w:rPr>
          <w:rFonts w:hint="eastAsia" w:ascii="宋体" w:hAnsi="宋体" w:cs="宋体"/>
          <w:color w:val="000000"/>
          <w:sz w:val="24"/>
          <w:szCs w:val="24"/>
        </w:rPr>
        <w:t>个工作日内以</w:t>
      </w:r>
      <w:r>
        <w:rPr>
          <w:rFonts w:hint="eastAsia" w:ascii="宋体" w:hAnsi="宋体" w:cs="宋体"/>
          <w:b/>
          <w:bCs/>
          <w:color w:val="000000"/>
          <w:sz w:val="24"/>
          <w:szCs w:val="24"/>
          <w:u w:val="single"/>
        </w:rPr>
        <w:t xml:space="preserve"> 银行转账 </w:t>
      </w:r>
      <w:r>
        <w:rPr>
          <w:rFonts w:hint="eastAsia" w:ascii="宋体" w:hAnsi="宋体" w:cs="宋体"/>
          <w:color w:val="000000"/>
          <w:sz w:val="24"/>
          <w:szCs w:val="24"/>
        </w:rPr>
        <w:t>方式向乙方支付供费用。</w:t>
      </w:r>
      <w:r>
        <w:rPr>
          <w:rFonts w:hint="eastAsia"/>
          <w:color w:val="000000"/>
          <w:sz w:val="24"/>
          <w:szCs w:val="24"/>
        </w:rPr>
        <w:t>乙方延迟提供发票和相关结算资料的，甲方的付款期限相应顺延。</w:t>
      </w:r>
    </w:p>
    <w:p w14:paraId="1408ADFF">
      <w:pPr>
        <w:spacing w:line="560" w:lineRule="exact"/>
        <w:ind w:firstLine="506" w:firstLineChars="200"/>
        <w:textAlignment w:val="baseline"/>
        <w:rPr>
          <w:rFonts w:hint="eastAsia" w:ascii="宋体" w:hAnsi="宋体" w:eastAsia="宋体" w:cs="宋体"/>
          <w:b/>
          <w:bCs/>
          <w:snapToGrid w:val="0"/>
          <w:color w:val="auto"/>
          <w:spacing w:val="6"/>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四、甲方的责任与义务</w:t>
      </w:r>
    </w:p>
    <w:p w14:paraId="465431CE">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1.甲方依据本合同及项目技术文件对乙方的工作进行督促与检查。</w:t>
      </w:r>
    </w:p>
    <w:p w14:paraId="12E8B9BA">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2.甲方应无偿向乙方提供本项目实施所需要的资料、数据等，乙方应予以保密，不得向其它无关单位泄露</w:t>
      </w:r>
      <w:r>
        <w:rPr>
          <w:rFonts w:hint="eastAsia" w:ascii="宋体" w:hAnsi="宋体" w:eastAsia="宋体" w:cs="宋体"/>
          <w:snapToGrid w:val="0"/>
          <w:color w:val="auto"/>
          <w:spacing w:val="5"/>
          <w:kern w:val="0"/>
          <w:sz w:val="24"/>
          <w:szCs w:val="24"/>
          <w:highlight w:val="none"/>
          <w:lang w:val="en-US" w:eastAsia="zh-Hans" w:bidi="ar-SA"/>
        </w:rPr>
        <w:t>，保密期限为永久</w:t>
      </w:r>
      <w:r>
        <w:rPr>
          <w:rFonts w:hint="eastAsia" w:ascii="宋体" w:hAnsi="宋体" w:eastAsia="宋体" w:cs="宋体"/>
          <w:snapToGrid w:val="0"/>
          <w:color w:val="auto"/>
          <w:spacing w:val="5"/>
          <w:kern w:val="0"/>
          <w:sz w:val="24"/>
          <w:szCs w:val="24"/>
          <w:highlight w:val="none"/>
          <w:lang w:val="en-US" w:eastAsia="zh-CN" w:bidi="ar-SA"/>
        </w:rPr>
        <w:t>。</w:t>
      </w:r>
    </w:p>
    <w:p w14:paraId="7D2AB0C4">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3甲方接受乙方提交的需要甲方决策的成果、报告、文件等，甲方应在7天内给予乙方反馈。</w:t>
      </w:r>
    </w:p>
    <w:p w14:paraId="53AD748A">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4.甲方应支持乙方的工作，按协议保证乙方的责任和</w:t>
      </w:r>
      <w:r>
        <w:rPr>
          <w:rFonts w:hint="eastAsia" w:ascii="宋体" w:hAnsi="宋体" w:eastAsia="宋体" w:cs="宋体"/>
          <w:snapToGrid w:val="0"/>
          <w:color w:val="auto"/>
          <w:spacing w:val="5"/>
          <w:kern w:val="0"/>
          <w:sz w:val="24"/>
          <w:szCs w:val="24"/>
          <w:highlight w:val="none"/>
          <w:lang w:val="en-US" w:eastAsia="zh-Hans" w:bidi="ar-SA"/>
        </w:rPr>
        <w:t>权利</w:t>
      </w:r>
      <w:r>
        <w:rPr>
          <w:rFonts w:hint="eastAsia" w:ascii="宋体" w:hAnsi="宋体" w:eastAsia="宋体" w:cs="宋体"/>
          <w:snapToGrid w:val="0"/>
          <w:color w:val="auto"/>
          <w:spacing w:val="5"/>
          <w:kern w:val="0"/>
          <w:sz w:val="24"/>
          <w:szCs w:val="24"/>
          <w:highlight w:val="none"/>
          <w:lang w:val="en-US" w:eastAsia="zh-CN" w:bidi="ar-SA"/>
        </w:rPr>
        <w:t>的统一，并按协议条款及时向乙方支付协议款项。</w:t>
      </w:r>
    </w:p>
    <w:p w14:paraId="7B94869F">
      <w:pPr>
        <w:spacing w:line="560" w:lineRule="exact"/>
        <w:ind w:firstLine="506" w:firstLineChars="200"/>
        <w:textAlignment w:val="baseline"/>
        <w:rPr>
          <w:rFonts w:hint="eastAsia" w:ascii="宋体" w:hAnsi="宋体" w:eastAsia="宋体" w:cs="宋体"/>
          <w:b/>
          <w:bCs/>
          <w:snapToGrid w:val="0"/>
          <w:color w:val="auto"/>
          <w:spacing w:val="6"/>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五、乙方的责任与义务</w:t>
      </w:r>
    </w:p>
    <w:p w14:paraId="396C0F22">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1.乙方应对甲方提供的全部资料做到对外严格保密，不得外借、外传。如有违约行为，甲方有权立即解除合同，双方据实结算合同价款，乙方除向甲方支付合同价款10%的违约金以外，还须承担因此给甲方造成的直接、间接经济损失及相应的法律责任，合同终止后，乙方的保密义务继续有效。</w:t>
      </w:r>
    </w:p>
    <w:p w14:paraId="3E9DE202">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2.乙方未按甲方要求交付咨询服务成果，导致甲方经济及其他损失的，乙方应承担相应责任，导致发生责任事故的，甲方保留向乙方追偿及追责的权利。</w:t>
      </w:r>
    </w:p>
    <w:p w14:paraId="099379D2">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3.乙方在合同期内必须为其工作人员、财产办理相关保险。对于乙方在本项目服务过程中发生的人员伤亡，或者造成第三方的人员伤亡，或财产损失，或由此而引起的其它一切损害和损失，</w:t>
      </w:r>
      <w:r>
        <w:rPr>
          <w:rFonts w:hint="eastAsia" w:ascii="宋体" w:hAnsi="宋体" w:eastAsia="宋体" w:cs="宋体"/>
          <w:snapToGrid w:val="0"/>
          <w:color w:val="auto"/>
          <w:spacing w:val="5"/>
          <w:kern w:val="0"/>
          <w:sz w:val="24"/>
          <w:szCs w:val="24"/>
          <w:highlight w:val="none"/>
          <w:lang w:val="en-US" w:eastAsia="zh-Hans" w:bidi="ar-SA"/>
        </w:rPr>
        <w:t>相关责任均由乙方承担，</w:t>
      </w:r>
      <w:r>
        <w:rPr>
          <w:rFonts w:hint="eastAsia" w:ascii="宋体" w:hAnsi="宋体" w:eastAsia="宋体" w:cs="宋体"/>
          <w:snapToGrid w:val="0"/>
          <w:color w:val="auto"/>
          <w:spacing w:val="5"/>
          <w:kern w:val="0"/>
          <w:sz w:val="24"/>
          <w:szCs w:val="24"/>
          <w:highlight w:val="none"/>
          <w:lang w:val="en-US" w:eastAsia="zh-CN" w:bidi="ar-SA"/>
        </w:rPr>
        <w:t>甲方均不承担</w:t>
      </w:r>
      <w:r>
        <w:rPr>
          <w:rFonts w:hint="eastAsia" w:ascii="宋体" w:hAnsi="宋体" w:eastAsia="宋体" w:cs="宋体"/>
          <w:snapToGrid w:val="0"/>
          <w:color w:val="auto"/>
          <w:spacing w:val="5"/>
          <w:kern w:val="0"/>
          <w:sz w:val="24"/>
          <w:szCs w:val="24"/>
          <w:highlight w:val="none"/>
          <w:lang w:val="en-US" w:eastAsia="zh-Hans" w:bidi="ar-SA"/>
        </w:rPr>
        <w:t>任何</w:t>
      </w:r>
      <w:r>
        <w:rPr>
          <w:rFonts w:hint="eastAsia" w:ascii="宋体" w:hAnsi="宋体" w:eastAsia="宋体" w:cs="宋体"/>
          <w:snapToGrid w:val="0"/>
          <w:color w:val="auto"/>
          <w:spacing w:val="5"/>
          <w:kern w:val="0"/>
          <w:sz w:val="24"/>
          <w:szCs w:val="24"/>
          <w:highlight w:val="none"/>
          <w:lang w:val="en-US" w:eastAsia="zh-CN" w:bidi="ar-SA"/>
        </w:rPr>
        <w:t>责任。</w:t>
      </w:r>
    </w:p>
    <w:p w14:paraId="7BFF171A">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4.因乙方违约导致甲方单方解除本合同的，则乙方除应承担本合同其他条款所约定的违约责任外，甲方同时有权拒绝付款，乙方应向甲方退还已收取的款项（若有），并赔偿甲方的全部损失，损失无法确定的按不少于已支付费用总额30%计算。</w:t>
      </w:r>
    </w:p>
    <w:p w14:paraId="2928C2A0">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5.乙方应按本合同的约定向甲方出具合法有效的等额发票，以便甲方办理付款事宜，否则甲方有权拒绝付款。</w:t>
      </w:r>
    </w:p>
    <w:p w14:paraId="4EA361AE">
      <w:pPr>
        <w:spacing w:line="560" w:lineRule="exact"/>
        <w:ind w:firstLine="506" w:firstLineChars="200"/>
        <w:textAlignment w:val="baseline"/>
        <w:rPr>
          <w:rFonts w:hint="eastAsia" w:ascii="宋体" w:hAnsi="宋体" w:eastAsia="宋体" w:cs="宋体"/>
          <w:b/>
          <w:bCs/>
          <w:snapToGrid w:val="0"/>
          <w:color w:val="auto"/>
          <w:spacing w:val="6"/>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六、</w:t>
      </w:r>
      <w:r>
        <w:rPr>
          <w:rFonts w:hint="eastAsia" w:ascii="宋体" w:hAnsi="宋体" w:eastAsia="宋体" w:cs="宋体"/>
          <w:b/>
          <w:bCs/>
          <w:snapToGrid w:val="0"/>
          <w:color w:val="auto"/>
          <w:spacing w:val="6"/>
          <w:kern w:val="0"/>
          <w:sz w:val="24"/>
          <w:szCs w:val="24"/>
          <w:highlight w:val="none"/>
          <w:lang w:val="en-US" w:eastAsia="zh-CN" w:bidi="ar-SA"/>
        </w:rPr>
        <w:t>合同</w:t>
      </w:r>
      <w:r>
        <w:rPr>
          <w:rFonts w:hint="eastAsia" w:ascii="宋体" w:hAnsi="宋体" w:eastAsia="宋体" w:cs="宋体"/>
          <w:b/>
          <w:bCs/>
          <w:snapToGrid w:val="0"/>
          <w:color w:val="auto"/>
          <w:spacing w:val="6"/>
          <w:kern w:val="0"/>
          <w:sz w:val="24"/>
          <w:szCs w:val="24"/>
          <w:highlight w:val="none"/>
          <w:lang w:val="en-US" w:eastAsia="en-US" w:bidi="ar-SA"/>
        </w:rPr>
        <w:t>的变更与解除</w:t>
      </w:r>
    </w:p>
    <w:p w14:paraId="57035FD2">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1.本合同的相关条款需要变更时，须经甲乙双方协商一致后以书面形式进行确定，并另行订立补充合同；</w:t>
      </w:r>
    </w:p>
    <w:p w14:paraId="2EFA4521">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2.合同期限内，未经甲乙双方协商一致或达到法定、约定解除条件，任何一方均无权以任何理由单方解除本合同。</w:t>
      </w:r>
    </w:p>
    <w:p w14:paraId="5ADA5C22">
      <w:pPr>
        <w:spacing w:line="560" w:lineRule="exact"/>
        <w:ind w:firstLine="506" w:firstLineChars="200"/>
        <w:textAlignment w:val="baseline"/>
        <w:rPr>
          <w:rFonts w:hint="eastAsia" w:ascii="宋体" w:hAnsi="宋体" w:eastAsia="宋体" w:cs="宋体"/>
          <w:b/>
          <w:bCs/>
          <w:snapToGrid w:val="0"/>
          <w:color w:val="auto"/>
          <w:spacing w:val="6"/>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七、争议的解决</w:t>
      </w:r>
    </w:p>
    <w:p w14:paraId="0DD63990">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有关本合同的任何争议，甲乙双方应本着相互信任、以诚相见的原则，共同协商解决。若经协商仍不能达成一致意见时，</w:t>
      </w:r>
      <w:r>
        <w:rPr>
          <w:rFonts w:hint="eastAsia" w:ascii="宋体" w:hAnsi="宋体" w:eastAsia="宋体" w:cs="宋体"/>
          <w:snapToGrid w:val="0"/>
          <w:color w:val="auto"/>
          <w:spacing w:val="5"/>
          <w:kern w:val="0"/>
          <w:sz w:val="24"/>
          <w:szCs w:val="24"/>
          <w:highlight w:val="none"/>
          <w:lang w:val="en-US" w:eastAsia="zh-Hans" w:bidi="ar-SA"/>
        </w:rPr>
        <w:t>任何一方</w:t>
      </w:r>
      <w:r>
        <w:rPr>
          <w:rFonts w:hint="eastAsia"/>
          <w:sz w:val="24"/>
          <w:szCs w:val="24"/>
        </w:rPr>
        <w:t>可依法向重庆仲裁委员会申请仲裁。</w:t>
      </w:r>
    </w:p>
    <w:p w14:paraId="3695DEA4">
      <w:pPr>
        <w:spacing w:line="560" w:lineRule="exact"/>
        <w:ind w:firstLine="506" w:firstLineChars="200"/>
        <w:textAlignment w:val="baseline"/>
        <w:rPr>
          <w:rFonts w:hint="eastAsia" w:ascii="宋体" w:hAnsi="宋体" w:eastAsia="宋体" w:cs="宋体"/>
          <w:b/>
          <w:bCs/>
          <w:snapToGrid w:val="0"/>
          <w:color w:val="auto"/>
          <w:spacing w:val="6"/>
          <w:kern w:val="0"/>
          <w:sz w:val="24"/>
          <w:szCs w:val="24"/>
          <w:highlight w:val="none"/>
          <w:lang w:val="en-US" w:eastAsia="en-US" w:bidi="ar-SA"/>
        </w:rPr>
      </w:pPr>
      <w:r>
        <w:rPr>
          <w:rFonts w:hint="eastAsia" w:ascii="宋体" w:hAnsi="宋体" w:eastAsia="宋体" w:cs="宋体"/>
          <w:b/>
          <w:bCs/>
          <w:snapToGrid w:val="0"/>
          <w:color w:val="auto"/>
          <w:spacing w:val="6"/>
          <w:kern w:val="0"/>
          <w:sz w:val="24"/>
          <w:szCs w:val="24"/>
          <w:highlight w:val="none"/>
          <w:lang w:val="en-US" w:eastAsia="en-US" w:bidi="ar-SA"/>
        </w:rPr>
        <w:t>八、</w:t>
      </w:r>
      <w:r>
        <w:rPr>
          <w:rFonts w:hint="eastAsia" w:ascii="宋体" w:hAnsi="宋体" w:eastAsia="宋体" w:cs="宋体"/>
          <w:b/>
          <w:bCs/>
          <w:snapToGrid w:val="0"/>
          <w:color w:val="auto"/>
          <w:spacing w:val="6"/>
          <w:kern w:val="0"/>
          <w:sz w:val="24"/>
          <w:szCs w:val="24"/>
          <w:highlight w:val="none"/>
          <w:lang w:val="en-US" w:eastAsia="zh-CN" w:bidi="ar-SA"/>
        </w:rPr>
        <w:t>合同</w:t>
      </w:r>
      <w:r>
        <w:rPr>
          <w:rFonts w:hint="eastAsia" w:ascii="宋体" w:hAnsi="宋体" w:eastAsia="宋体" w:cs="宋体"/>
          <w:b/>
          <w:bCs/>
          <w:snapToGrid w:val="0"/>
          <w:color w:val="auto"/>
          <w:spacing w:val="6"/>
          <w:kern w:val="0"/>
          <w:sz w:val="24"/>
          <w:szCs w:val="24"/>
          <w:highlight w:val="none"/>
          <w:lang w:val="en-US" w:eastAsia="en-US" w:bidi="ar-SA"/>
        </w:rPr>
        <w:t>效力</w:t>
      </w:r>
    </w:p>
    <w:p w14:paraId="6DAA8B19">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1.本合同一式捌份，经甲乙双方签字盖章后生效，双方各执肆份，具有同等法律效力。</w:t>
      </w:r>
    </w:p>
    <w:p w14:paraId="2F79CB79">
      <w:pPr>
        <w:spacing w:line="360" w:lineRule="auto"/>
        <w:ind w:firstLine="500" w:firstLineChars="200"/>
        <w:rPr>
          <w:rFonts w:hint="eastAsia" w:ascii="宋体" w:hAnsi="宋体" w:eastAsia="宋体" w:cs="宋体"/>
          <w:snapToGrid w:val="0"/>
          <w:color w:val="auto"/>
          <w:spacing w:val="5"/>
          <w:kern w:val="0"/>
          <w:sz w:val="24"/>
          <w:szCs w:val="24"/>
          <w:highlight w:val="none"/>
          <w:lang w:val="en-US" w:eastAsia="zh-CN" w:bidi="ar-SA"/>
        </w:rPr>
      </w:pPr>
      <w:r>
        <w:rPr>
          <w:rFonts w:hint="eastAsia" w:ascii="宋体" w:hAnsi="宋体" w:eastAsia="宋体" w:cs="宋体"/>
          <w:snapToGrid w:val="0"/>
          <w:color w:val="auto"/>
          <w:spacing w:val="5"/>
          <w:kern w:val="0"/>
          <w:sz w:val="24"/>
          <w:szCs w:val="24"/>
          <w:highlight w:val="none"/>
          <w:lang w:val="en-US" w:eastAsia="zh-CN" w:bidi="ar-SA"/>
        </w:rPr>
        <w:t>2.本合同未尽事宜，双方可另行签订补充合同，补充合同与本合同具有同等效力。</w:t>
      </w:r>
    </w:p>
    <w:p w14:paraId="02F71AAB">
      <w:pPr>
        <w:wordWrap/>
        <w:topLinePunct w:val="0"/>
        <w:spacing w:line="360" w:lineRule="auto"/>
        <w:ind w:firstLine="0" w:firstLineChars="0"/>
        <w:rPr>
          <w:sz w:val="24"/>
          <w:szCs w:val="24"/>
        </w:rPr>
      </w:pPr>
      <w:r>
        <w:rPr>
          <w:rFonts w:hint="eastAsia"/>
          <w:sz w:val="24"/>
          <w:szCs w:val="24"/>
        </w:rPr>
        <w:t>甲方：（盖章）</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乙方：（盖章）</w:t>
      </w:r>
    </w:p>
    <w:p w14:paraId="20E08EEB">
      <w:pPr>
        <w:wordWrap/>
        <w:topLinePunct w:val="0"/>
        <w:spacing w:line="360" w:lineRule="auto"/>
        <w:ind w:firstLine="0" w:firstLineChars="0"/>
        <w:rPr>
          <w:sz w:val="24"/>
          <w:szCs w:val="24"/>
        </w:rPr>
      </w:pPr>
      <w:r>
        <w:rPr>
          <w:rFonts w:hint="eastAsia"/>
          <w:b/>
          <w:bCs/>
          <w:sz w:val="24"/>
          <w:szCs w:val="24"/>
        </w:rPr>
        <w:t>重庆公路养护工程（集团）有限公司</w:t>
      </w:r>
      <w:r>
        <w:rPr>
          <w:rFonts w:hint="eastAsia"/>
          <w:sz w:val="24"/>
          <w:szCs w:val="24"/>
        </w:rPr>
        <w:tab/>
      </w:r>
      <w:r>
        <w:rPr>
          <w:rFonts w:hint="eastAsia"/>
          <w:sz w:val="24"/>
          <w:szCs w:val="24"/>
        </w:rPr>
        <w:tab/>
      </w:r>
    </w:p>
    <w:p w14:paraId="4C9898DC">
      <w:pPr>
        <w:wordWrap/>
        <w:topLinePunct w:val="0"/>
        <w:spacing w:line="360" w:lineRule="auto"/>
        <w:ind w:firstLine="0" w:firstLineChars="0"/>
        <w:rPr>
          <w:sz w:val="24"/>
          <w:szCs w:val="24"/>
        </w:rPr>
      </w:pPr>
      <w:r>
        <w:rPr>
          <w:rFonts w:hint="eastAsia"/>
          <w:sz w:val="24"/>
          <w:szCs w:val="24"/>
        </w:rPr>
        <w:t>法定代表人</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法定代表人</w:t>
      </w:r>
    </w:p>
    <w:p w14:paraId="2CBA4B81">
      <w:pPr>
        <w:wordWrap/>
        <w:topLinePunct w:val="0"/>
        <w:spacing w:line="360" w:lineRule="auto"/>
        <w:ind w:firstLine="0" w:firstLineChars="0"/>
        <w:rPr>
          <w:sz w:val="24"/>
          <w:szCs w:val="24"/>
        </w:rPr>
      </w:pPr>
      <w:r>
        <w:rPr>
          <w:rFonts w:hint="eastAsia"/>
          <w:sz w:val="24"/>
          <w:szCs w:val="24"/>
        </w:rPr>
        <w:t>或授权代理人：</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lang w:val="en-US" w:eastAsia="zh-CN"/>
        </w:rPr>
        <w:t xml:space="preserve">     </w:t>
      </w:r>
      <w:r>
        <w:rPr>
          <w:rFonts w:hint="eastAsia"/>
          <w:sz w:val="24"/>
          <w:szCs w:val="24"/>
        </w:rPr>
        <w:tab/>
      </w:r>
      <w:r>
        <w:rPr>
          <w:rFonts w:hint="eastAsia"/>
          <w:sz w:val="24"/>
          <w:szCs w:val="24"/>
        </w:rPr>
        <w:t>或授权代理人：</w:t>
      </w:r>
      <w:r>
        <w:rPr>
          <w:rFonts w:hint="eastAsia"/>
          <w:sz w:val="24"/>
          <w:szCs w:val="24"/>
        </w:rPr>
        <w:tab/>
      </w:r>
      <w:r>
        <w:rPr>
          <w:rFonts w:hint="eastAsia"/>
          <w:sz w:val="24"/>
          <w:szCs w:val="24"/>
        </w:rPr>
        <w:tab/>
      </w:r>
      <w:r>
        <w:rPr>
          <w:rFonts w:hint="eastAsia"/>
          <w:sz w:val="24"/>
          <w:szCs w:val="24"/>
        </w:rPr>
        <w:tab/>
      </w:r>
    </w:p>
    <w:p w14:paraId="376DDDC4">
      <w:pPr>
        <w:wordWrap/>
        <w:topLinePunct w:val="0"/>
        <w:spacing w:line="360" w:lineRule="auto"/>
        <w:ind w:firstLine="0" w:firstLineChars="0"/>
        <w:rPr>
          <w:sz w:val="24"/>
          <w:szCs w:val="24"/>
        </w:rPr>
      </w:pPr>
      <w:r>
        <w:rPr>
          <w:rFonts w:hint="eastAsia"/>
          <w:sz w:val="24"/>
          <w:szCs w:val="24"/>
        </w:rPr>
        <w:t>部门负责人：</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14:paraId="627683DB">
      <w:pPr>
        <w:wordWrap/>
        <w:topLinePunct w:val="0"/>
        <w:spacing w:line="360" w:lineRule="auto"/>
        <w:ind w:firstLine="0" w:firstLineChars="0"/>
        <w:rPr>
          <w:sz w:val="24"/>
          <w:szCs w:val="24"/>
        </w:rPr>
      </w:pPr>
      <w:r>
        <w:rPr>
          <w:rFonts w:hint="eastAsia"/>
          <w:sz w:val="24"/>
          <w:szCs w:val="24"/>
        </w:rPr>
        <w:t>经办人</w:t>
      </w:r>
      <w:r>
        <w:rPr>
          <w:rFonts w:hint="eastAsia"/>
          <w:sz w:val="24"/>
          <w:szCs w:val="24"/>
          <w:lang w:eastAsia="zh-CN"/>
        </w:rPr>
        <w: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lang w:val="en-US" w:eastAsia="zh-CN"/>
        </w:rPr>
        <w:t xml:space="preserve">             </w:t>
      </w:r>
      <w:r>
        <w:rPr>
          <w:rFonts w:hint="eastAsia"/>
          <w:sz w:val="24"/>
          <w:szCs w:val="24"/>
        </w:rPr>
        <w:tab/>
      </w:r>
      <w:r>
        <w:rPr>
          <w:rFonts w:hint="eastAsia"/>
          <w:sz w:val="24"/>
          <w:szCs w:val="24"/>
        </w:rPr>
        <w:t>经办人</w:t>
      </w:r>
      <w:r>
        <w:rPr>
          <w:rFonts w:hint="eastAsia"/>
          <w:sz w:val="24"/>
          <w:szCs w:val="24"/>
          <w:lang w:eastAsia="zh-CN"/>
        </w:rPr>
        <w:t>：</w:t>
      </w:r>
    </w:p>
    <w:p w14:paraId="579AEB45">
      <w:pPr>
        <w:ind w:firstLine="0" w:firstLineChars="0"/>
        <w:rPr>
          <w:rFonts w:hint="eastAsia"/>
          <w:sz w:val="24"/>
          <w:szCs w:val="24"/>
        </w:rPr>
        <w:sectPr>
          <w:pgSz w:w="11906" w:h="16838"/>
          <w:pgMar w:top="1440" w:right="1800" w:bottom="1440" w:left="1800" w:header="851" w:footer="992" w:gutter="0"/>
          <w:cols w:space="425" w:num="1"/>
          <w:docGrid w:type="lines" w:linePitch="312" w:charSpace="0"/>
        </w:sectPr>
      </w:pPr>
      <w:r>
        <w:rPr>
          <w:rFonts w:hint="eastAsia"/>
          <w:sz w:val="24"/>
          <w:szCs w:val="24"/>
        </w:rPr>
        <w:t>签订日期：202</w:t>
      </w:r>
      <w:r>
        <w:rPr>
          <w:rFonts w:hint="eastAsia"/>
          <w:sz w:val="24"/>
          <w:szCs w:val="24"/>
          <w:lang w:val="en-US" w:eastAsia="zh-CN"/>
        </w:rPr>
        <w:t>6</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签订日期：202</w:t>
      </w:r>
      <w:r>
        <w:rPr>
          <w:rFonts w:hint="eastAsia"/>
          <w:sz w:val="24"/>
          <w:szCs w:val="24"/>
          <w:lang w:val="en-US" w:eastAsia="zh-CN"/>
        </w:rPr>
        <w:t>6</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8838D4A">
      <w:pPr>
        <w:pStyle w:val="14"/>
        <w:rPr>
          <w:rFonts w:hint="eastAsia" w:ascii="宋体" w:hAnsi="宋体" w:eastAsia="宋体" w:cs="宋体"/>
          <w:b/>
          <w:bCs/>
        </w:rPr>
      </w:pPr>
      <w:r>
        <w:rPr>
          <w:rFonts w:hint="eastAsia" w:ascii="宋体" w:hAnsi="宋体" w:eastAsia="宋体" w:cs="宋体"/>
          <w:b/>
          <w:bCs/>
        </w:rPr>
        <w:t>合同附件一：</w:t>
      </w:r>
    </w:p>
    <w:p w14:paraId="15738458">
      <w:pPr>
        <w:wordWrap/>
        <w:topLinePunct w:val="0"/>
        <w:spacing w:line="360" w:lineRule="auto"/>
        <w:ind w:firstLine="643"/>
        <w:jc w:val="center"/>
        <w:rPr>
          <w:rFonts w:hint="eastAsia" w:ascii="宋体" w:hAnsi="宋体" w:cs="宋体"/>
          <w:b/>
          <w:color w:val="000000"/>
          <w:sz w:val="32"/>
          <w:szCs w:val="32"/>
        </w:rPr>
      </w:pPr>
      <w:r>
        <w:rPr>
          <w:rFonts w:hint="eastAsia" w:ascii="宋体" w:hAnsi="宋体" w:cs="宋体"/>
          <w:b/>
          <w:color w:val="000000"/>
          <w:sz w:val="32"/>
          <w:szCs w:val="32"/>
        </w:rPr>
        <w:t>重庆公路养护工程（集团）有限公司</w:t>
      </w:r>
    </w:p>
    <w:p w14:paraId="7B430E34">
      <w:pPr>
        <w:wordWrap/>
        <w:topLinePunct w:val="0"/>
        <w:spacing w:line="360" w:lineRule="auto"/>
        <w:ind w:firstLine="643"/>
        <w:jc w:val="center"/>
        <w:rPr>
          <w:rFonts w:hint="eastAsia" w:ascii="宋体" w:hAnsi="宋体" w:cs="宋体"/>
          <w:b/>
          <w:color w:val="000000"/>
          <w:sz w:val="32"/>
          <w:szCs w:val="32"/>
        </w:rPr>
      </w:pPr>
      <w:r>
        <w:rPr>
          <w:rFonts w:hint="eastAsia" w:ascii="宋体" w:hAnsi="宋体" w:cs="宋体"/>
          <w:b/>
          <w:bCs/>
          <w:sz w:val="32"/>
          <w:szCs w:val="32"/>
        </w:rPr>
        <w:t>安全韧性提升工程</w:t>
      </w:r>
      <w:r>
        <w:rPr>
          <w:rFonts w:hint="eastAsia" w:ascii="宋体" w:hAnsi="宋体" w:cs="宋体"/>
          <w:b/>
          <w:bCs/>
          <w:sz w:val="32"/>
          <w:szCs w:val="32"/>
          <w:lang w:val="en-US" w:eastAsia="zh-CN"/>
        </w:rPr>
        <w:t>万梁段安全</w:t>
      </w:r>
      <w:r>
        <w:rPr>
          <w:rFonts w:hint="eastAsia" w:ascii="宋体" w:hAnsi="宋体" w:cs="宋体"/>
          <w:b/>
          <w:color w:val="000000"/>
          <w:sz w:val="32"/>
          <w:szCs w:val="32"/>
        </w:rPr>
        <w:t>咨询服务之廉政合同</w:t>
      </w:r>
    </w:p>
    <w:p w14:paraId="65C607AC">
      <w:pPr>
        <w:wordWrap/>
        <w:topLinePunct w:val="0"/>
        <w:spacing w:line="360" w:lineRule="auto"/>
        <w:ind w:firstLine="480"/>
        <w:textAlignment w:val="baseline"/>
        <w:rPr>
          <w:rFonts w:hint="eastAsia" w:ascii="宋体" w:hAnsi="宋体" w:cs="宋体"/>
          <w:color w:val="000000"/>
          <w:sz w:val="24"/>
          <w:szCs w:val="24"/>
        </w:rPr>
      </w:pPr>
      <w:r>
        <w:rPr>
          <w:rFonts w:hint="eastAsia" w:ascii="宋体" w:hAnsi="宋体" w:cs="宋体"/>
          <w:color w:val="000000"/>
          <w:sz w:val="24"/>
          <w:szCs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ascii="宋体" w:hAnsi="宋体" w:cs="宋体"/>
          <w:b/>
          <w:color w:val="000000"/>
          <w:sz w:val="24"/>
          <w:szCs w:val="24"/>
          <w:u w:val="single"/>
        </w:rPr>
        <w:t>重庆公路养护工程（集团）有限公司</w:t>
      </w:r>
      <w:r>
        <w:rPr>
          <w:rFonts w:hint="eastAsia" w:ascii="宋体" w:hAnsi="宋体" w:cs="宋体"/>
          <w:color w:val="000000"/>
          <w:sz w:val="24"/>
          <w:szCs w:val="24"/>
        </w:rPr>
        <w:t>（以下称甲方）与</w:t>
      </w:r>
      <w:r>
        <w:rPr>
          <w:rFonts w:hint="eastAsia" w:ascii="宋体" w:hAnsi="宋体" w:cs="宋体"/>
          <w:b/>
          <w:color w:val="000000"/>
          <w:sz w:val="24"/>
          <w:szCs w:val="24"/>
          <w:u w:val="single"/>
        </w:rPr>
        <w:t xml:space="preserve">                       </w:t>
      </w:r>
      <w:r>
        <w:rPr>
          <w:rFonts w:hint="eastAsia" w:ascii="宋体" w:hAnsi="宋体" w:cs="宋体"/>
          <w:color w:val="000000"/>
          <w:sz w:val="24"/>
          <w:szCs w:val="24"/>
        </w:rPr>
        <w:t>（以下称乙方），特订立如下合同。</w:t>
      </w:r>
    </w:p>
    <w:p w14:paraId="7DBA06CC">
      <w:pPr>
        <w:wordWrap/>
        <w:topLinePunct w:val="0"/>
        <w:spacing w:line="360" w:lineRule="auto"/>
        <w:ind w:firstLine="482"/>
        <w:textAlignment w:val="baseline"/>
        <w:rPr>
          <w:rFonts w:hint="eastAsia" w:ascii="宋体" w:hAnsi="宋体" w:cs="宋体"/>
          <w:b/>
          <w:color w:val="000000"/>
          <w:sz w:val="24"/>
          <w:szCs w:val="24"/>
        </w:rPr>
      </w:pPr>
      <w:r>
        <w:rPr>
          <w:rFonts w:hint="eastAsia" w:ascii="宋体" w:hAnsi="宋体" w:cs="宋体"/>
          <w:b/>
          <w:color w:val="000000"/>
          <w:sz w:val="24"/>
          <w:szCs w:val="24"/>
        </w:rPr>
        <w:t>一、反商业贿赂条款</w:t>
      </w:r>
    </w:p>
    <w:p w14:paraId="2590745B">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本条款是本合同之必备条款，与本合同具有同等法律效力，甲乙各方签署合同之当事人认真阅读本条款，同意签订并遵守如下反商业贿赂条款：</w:t>
      </w:r>
    </w:p>
    <w:p w14:paraId="67FA4141">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1、各方都清楚并愿意严格遵守中华人民共和国反商业贿赂的法律规定，各方都清楚任何形式的贿赂和贪渎行为都将触犯法律，并将受到法律的严惩。</w:t>
      </w:r>
    </w:p>
    <w:p w14:paraId="7347F157">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5AA870B9">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3、各方严格禁止其经办人员的任何商业贿赂行为。各方经办人发生本条第2款所列示的任何一种行为，都是违反各方公司制度的，都将受到各方制度和国家法律的惩处。</w:t>
      </w:r>
    </w:p>
    <w:p w14:paraId="22219434">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4、各方郑重提示：各方反对各方或各方的经办人员为了本合同之目的与本合同以外的任何第各方发生本条款第2款所列示的任何一种行为，该等行为都是违反国家法律的行为，并将受到国家法律的惩处。</w:t>
      </w:r>
    </w:p>
    <w:p w14:paraId="5326E748">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5、如因一方或一方经办人违反上述第2款、第3款、第4款之规定，给其他方造成损失的，应承担损害赔偿责任。</w:t>
      </w:r>
    </w:p>
    <w:p w14:paraId="5DF46CC0">
      <w:pPr>
        <w:wordWrap/>
        <w:topLinePunct w:val="0"/>
        <w:spacing w:line="360" w:lineRule="auto"/>
        <w:ind w:firstLine="480"/>
        <w:textAlignment w:val="baseline"/>
        <w:rPr>
          <w:rFonts w:hint="eastAsia" w:ascii="宋体" w:hAnsi="宋体" w:cs="宋体"/>
          <w:bCs/>
          <w:color w:val="000000"/>
          <w:sz w:val="24"/>
          <w:szCs w:val="24"/>
        </w:rPr>
      </w:pPr>
      <w:r>
        <w:rPr>
          <w:rFonts w:hint="eastAsia" w:ascii="宋体" w:hAnsi="宋体" w:cs="宋体"/>
          <w:bCs/>
          <w:color w:val="000000"/>
          <w:sz w:val="24"/>
          <w:szCs w:val="24"/>
        </w:rPr>
        <w:t>6、本条所称“其他相关人员”是指各方经办人以外的与合同有直接或间接利益关系的人员，包括但不仅限于合同经办人的亲友。</w:t>
      </w:r>
    </w:p>
    <w:p w14:paraId="29771AC9">
      <w:pPr>
        <w:wordWrap/>
        <w:topLinePunct w:val="0"/>
        <w:spacing w:line="360" w:lineRule="auto"/>
        <w:ind w:firstLine="482"/>
        <w:textAlignment w:val="baseline"/>
        <w:rPr>
          <w:rFonts w:hint="eastAsia" w:ascii="宋体" w:hAnsi="宋体" w:cs="宋体"/>
          <w:color w:val="000000"/>
          <w:sz w:val="24"/>
          <w:szCs w:val="24"/>
        </w:rPr>
      </w:pPr>
      <w:r>
        <w:rPr>
          <w:rFonts w:hint="eastAsia" w:ascii="宋体" w:hAnsi="宋体" w:cs="宋体"/>
          <w:b/>
          <w:color w:val="000000"/>
          <w:sz w:val="24"/>
          <w:szCs w:val="24"/>
        </w:rPr>
        <w:t>二、甲乙双方的权利和义务</w:t>
      </w:r>
    </w:p>
    <w:p w14:paraId="2BCF0500">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1、严格遵守党和国家有关法律法规及交通部的有关规定。</w:t>
      </w:r>
    </w:p>
    <w:p w14:paraId="2CC75173">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2、严格执行</w:t>
      </w:r>
      <w:r>
        <w:rPr>
          <w:rFonts w:hint="eastAsia" w:ascii="宋体" w:hAnsi="宋体" w:cs="宋体"/>
          <w:b/>
          <w:color w:val="000000"/>
          <w:sz w:val="24"/>
          <w:szCs w:val="24"/>
        </w:rPr>
        <w:t>《</w:t>
      </w:r>
      <w:r>
        <w:rPr>
          <w:rFonts w:hint="eastAsia" w:ascii="宋体" w:hAnsi="宋体" w:cs="宋体"/>
          <w:b/>
          <w:color w:val="000000"/>
          <w:sz w:val="24"/>
          <w:szCs w:val="24"/>
          <w:lang w:eastAsia="zh-CN"/>
        </w:rPr>
        <w:t>安全韧性提升工程万梁段安全咨询服务采购</w:t>
      </w:r>
      <w:r>
        <w:rPr>
          <w:rFonts w:hint="eastAsia" w:ascii="宋体" w:hAnsi="宋体" w:cs="宋体"/>
          <w:b/>
          <w:color w:val="000000"/>
          <w:sz w:val="24"/>
          <w:szCs w:val="24"/>
        </w:rPr>
        <w:t>》</w:t>
      </w:r>
      <w:r>
        <w:rPr>
          <w:rFonts w:hint="eastAsia" w:ascii="宋体" w:hAnsi="宋体" w:cs="宋体"/>
          <w:color w:val="000000"/>
          <w:sz w:val="24"/>
          <w:szCs w:val="24"/>
        </w:rPr>
        <w:t>的相关条款，自觉按合同办事。</w:t>
      </w:r>
    </w:p>
    <w:p w14:paraId="4ADC1844">
      <w:pPr>
        <w:pStyle w:val="5"/>
        <w:widowControl w:val="0"/>
        <w:wordWrap/>
        <w:topLinePunct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3、双方的业务活动坚持公开、公正、诚信、透明的原则（除法律认定的商业秘密和合同文件另有规定之外），不得损害国家和集体利益，违反工程建设管理规章制度。</w:t>
      </w:r>
    </w:p>
    <w:p w14:paraId="41AEA164">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4、建立健全廉政制度，开展廉政教育，设立廉政告示牌，公布举报电话，监督并认真查处违法违纪行为。</w:t>
      </w:r>
    </w:p>
    <w:p w14:paraId="51DEC1F9">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5、发现对方在业务活动中有违反廉政规定的行为，有及时提醒对方纠正的权利和义务。</w:t>
      </w:r>
    </w:p>
    <w:p w14:paraId="22EFB832">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6、发现对方严重违反本合同义务条款的行为，有向其上级有关部门举报、建议给予处理并要求告知处理结果的权利。</w:t>
      </w:r>
    </w:p>
    <w:p w14:paraId="1974AE22">
      <w:pPr>
        <w:wordWrap/>
        <w:topLinePunct w:val="0"/>
        <w:spacing w:line="360" w:lineRule="auto"/>
        <w:ind w:firstLine="482"/>
        <w:rPr>
          <w:rFonts w:hint="eastAsia" w:ascii="宋体" w:hAnsi="宋体" w:cs="宋体"/>
          <w:b/>
          <w:color w:val="000000"/>
          <w:sz w:val="24"/>
          <w:szCs w:val="24"/>
        </w:rPr>
      </w:pPr>
      <w:r>
        <w:rPr>
          <w:rFonts w:hint="eastAsia" w:ascii="宋体" w:hAnsi="宋体" w:cs="宋体"/>
          <w:b/>
          <w:color w:val="000000"/>
          <w:sz w:val="24"/>
          <w:szCs w:val="24"/>
        </w:rPr>
        <w:t>三、甲方义务</w:t>
      </w:r>
    </w:p>
    <w:p w14:paraId="427447FC">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1、甲方及其工作人员不得索要或接受乙方的礼金、有价证券和贵重要物品，不得在乙方报销任何应由甲方或个人支付的费用等。</w:t>
      </w:r>
    </w:p>
    <w:p w14:paraId="57860127">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2、甲方工作人员不得参加乙方安排的宴请或可能影响公正的其他宴请和娱乐活动。不得接受乙方提供的通讯工具、交通工具和高档办公用品等。</w:t>
      </w:r>
    </w:p>
    <w:p w14:paraId="68977192">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3、甲方及其工作人员不得要求或者接受乙方为其住房装修、婚丧嫁娶活动、配偶子女的工作安排以及出国出境、旅游等提供方便等。</w:t>
      </w:r>
    </w:p>
    <w:p w14:paraId="54DFA07E">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4、甲方工作人员的配偶、子女不得从事与甲方工程有关的材料设备供应、工程分包、劳务等经济活动等。</w:t>
      </w:r>
    </w:p>
    <w:p w14:paraId="3A13D81D">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5、甲方及其工作人员不得以任何理由向乙方推荐分包单位，不得要求乙方购买合同规定外的材料和设备。</w:t>
      </w:r>
    </w:p>
    <w:p w14:paraId="680ABF28">
      <w:pPr>
        <w:wordWrap/>
        <w:topLinePunct w:val="0"/>
        <w:spacing w:line="360" w:lineRule="auto"/>
        <w:ind w:firstLine="482"/>
        <w:rPr>
          <w:rFonts w:hint="eastAsia" w:ascii="宋体" w:hAnsi="宋体" w:cs="宋体"/>
          <w:b/>
          <w:color w:val="000000"/>
          <w:sz w:val="24"/>
          <w:szCs w:val="24"/>
        </w:rPr>
      </w:pPr>
      <w:r>
        <w:rPr>
          <w:rFonts w:hint="eastAsia" w:ascii="宋体" w:hAnsi="宋体" w:cs="宋体"/>
          <w:b/>
          <w:color w:val="000000"/>
          <w:sz w:val="24"/>
          <w:szCs w:val="24"/>
        </w:rPr>
        <w:t>四、乙方义务</w:t>
      </w:r>
    </w:p>
    <w:p w14:paraId="0186CBCC">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1、乙方不得以任何理由向甲方及其工作人员行贿或馈赠礼金、有价证券、贵重礼品。</w:t>
      </w:r>
    </w:p>
    <w:p w14:paraId="00F9F3AF">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2、乙方不得以任何名义为甲方及其工作人员报销应由甲方单位或个人支付的任何费用。</w:t>
      </w:r>
    </w:p>
    <w:p w14:paraId="109BA9BC">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3、乙方不得以任何理由邀请甲方工作人员外出旅游或安排甲方工作人员参加宴请及娱乐活动。</w:t>
      </w:r>
    </w:p>
    <w:p w14:paraId="48AA740A">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4、乙方不得为甲方单位和个人购置或提供通讯工具、交通工具和高档办公用品等。</w:t>
      </w:r>
    </w:p>
    <w:p w14:paraId="44E8AE03">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5、乙方及其工作人员应严格按规程办事，不得为谋取私利向工作人员非法行贿，私下串通，损害甲方利益。同时依法履行向甲方承诺的上述其他廉政义务。</w:t>
      </w:r>
    </w:p>
    <w:p w14:paraId="2A2828EC">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14:paraId="7384BF11">
      <w:pPr>
        <w:wordWrap/>
        <w:topLinePunct w:val="0"/>
        <w:spacing w:line="360" w:lineRule="auto"/>
        <w:ind w:firstLine="482"/>
        <w:rPr>
          <w:rFonts w:hint="eastAsia" w:ascii="宋体" w:hAnsi="宋体" w:cs="宋体"/>
          <w:b/>
          <w:color w:val="000000"/>
          <w:sz w:val="24"/>
          <w:szCs w:val="24"/>
        </w:rPr>
      </w:pPr>
      <w:r>
        <w:rPr>
          <w:rFonts w:hint="eastAsia" w:ascii="宋体" w:hAnsi="宋体" w:cs="宋体"/>
          <w:b/>
          <w:color w:val="000000"/>
          <w:sz w:val="24"/>
          <w:szCs w:val="24"/>
        </w:rPr>
        <w:t>五、违约责任</w:t>
      </w:r>
    </w:p>
    <w:p w14:paraId="6ED6590D">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1、甲方及其工作人员违反本合同第一、二、三条，按管理权限，依据有关规定给予党纪、政纪或组织处理；涉嫌犯罪的，移交司法机关追究刑事责任；给乙方单位造成经济损失的，应予以赔偿。</w:t>
      </w:r>
    </w:p>
    <w:p w14:paraId="490C1E06">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2、乙方及其工作人员违反本合同第一、二、四条，按管理权限，依据有关规定，给予党纪、政纪或组织处理；给甲方单位造成经济损失的，应予以赔偿；情节严重的，甲方建议交通工程建设主管部门给予乙方二至五年内不得进入其主管的交通工程市场的处罚。</w:t>
      </w:r>
    </w:p>
    <w:p w14:paraId="01A338F1">
      <w:pPr>
        <w:wordWrap/>
        <w:topLinePunct w:val="0"/>
        <w:spacing w:line="360" w:lineRule="auto"/>
        <w:ind w:firstLine="482"/>
        <w:rPr>
          <w:rFonts w:hint="eastAsia" w:ascii="宋体" w:hAnsi="宋体" w:cs="宋体"/>
          <w:b/>
          <w:color w:val="000000"/>
          <w:sz w:val="24"/>
          <w:szCs w:val="24"/>
        </w:rPr>
      </w:pPr>
      <w:r>
        <w:rPr>
          <w:rFonts w:hint="eastAsia" w:ascii="宋体" w:hAnsi="宋体" w:cs="宋体"/>
          <w:b/>
          <w:color w:val="000000"/>
          <w:sz w:val="24"/>
          <w:szCs w:val="24"/>
        </w:rPr>
        <w:t>六、双方约定</w:t>
      </w:r>
    </w:p>
    <w:p w14:paraId="51B6A613">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本合同由双方或双方上级单位的纪检监察部门负责监督执行。</w:t>
      </w:r>
    </w:p>
    <w:p w14:paraId="0AF4FF9D">
      <w:pPr>
        <w:wordWrap/>
        <w:topLinePunct w:val="0"/>
        <w:spacing w:line="360" w:lineRule="auto"/>
        <w:ind w:firstLine="482"/>
        <w:rPr>
          <w:rFonts w:hint="eastAsia" w:ascii="宋体" w:hAnsi="宋体" w:cs="宋体"/>
          <w:color w:val="000000"/>
          <w:sz w:val="24"/>
          <w:szCs w:val="24"/>
        </w:rPr>
      </w:pPr>
      <w:r>
        <w:rPr>
          <w:rFonts w:hint="eastAsia" w:ascii="宋体" w:hAnsi="宋体" w:cs="宋体"/>
          <w:b/>
          <w:color w:val="000000"/>
          <w:sz w:val="24"/>
          <w:szCs w:val="24"/>
        </w:rPr>
        <w:t>七、</w:t>
      </w:r>
      <w:r>
        <w:rPr>
          <w:rFonts w:hint="eastAsia" w:ascii="宋体" w:hAnsi="宋体" w:cs="宋体"/>
          <w:color w:val="000000"/>
          <w:sz w:val="24"/>
          <w:szCs w:val="24"/>
        </w:rPr>
        <w:t>本合同有效期为甲乙双方签署之日起至该合同终止后止。</w:t>
      </w:r>
    </w:p>
    <w:p w14:paraId="3A8BA2B0">
      <w:pPr>
        <w:wordWrap/>
        <w:topLinePunct w:val="0"/>
        <w:spacing w:line="360" w:lineRule="auto"/>
        <w:ind w:firstLine="482"/>
        <w:rPr>
          <w:rFonts w:hint="eastAsia" w:ascii="宋体" w:hAnsi="宋体" w:cs="宋体"/>
          <w:color w:val="000000"/>
          <w:sz w:val="24"/>
          <w:szCs w:val="24"/>
        </w:rPr>
      </w:pPr>
      <w:r>
        <w:rPr>
          <w:rFonts w:hint="eastAsia" w:ascii="宋体" w:hAnsi="宋体" w:cs="宋体"/>
          <w:b/>
          <w:color w:val="000000"/>
          <w:sz w:val="24"/>
          <w:szCs w:val="24"/>
        </w:rPr>
        <w:t>八、</w:t>
      </w:r>
      <w:r>
        <w:rPr>
          <w:rFonts w:hint="eastAsia" w:ascii="宋体" w:hAnsi="宋体" w:cs="宋体"/>
          <w:color w:val="000000"/>
          <w:sz w:val="24"/>
          <w:szCs w:val="24"/>
        </w:rPr>
        <w:t>本合同作为</w:t>
      </w:r>
      <w:r>
        <w:rPr>
          <w:rFonts w:hint="eastAsia" w:ascii="宋体" w:hAnsi="宋体" w:cs="宋体"/>
          <w:b/>
          <w:color w:val="000000"/>
          <w:sz w:val="24"/>
          <w:szCs w:val="24"/>
        </w:rPr>
        <w:t>《</w:t>
      </w:r>
      <w:r>
        <w:rPr>
          <w:rFonts w:hint="eastAsia" w:ascii="宋体" w:hAnsi="宋体" w:cs="宋体"/>
          <w:b/>
          <w:color w:val="000000"/>
          <w:sz w:val="24"/>
          <w:szCs w:val="24"/>
          <w:lang w:eastAsia="zh-CN"/>
        </w:rPr>
        <w:t>安全韧性提升工程万梁段安全咨询服务合同</w:t>
      </w:r>
      <w:r>
        <w:rPr>
          <w:rFonts w:hint="eastAsia" w:ascii="宋体" w:hAnsi="宋体" w:cs="宋体"/>
          <w:b/>
          <w:color w:val="000000"/>
          <w:sz w:val="24"/>
          <w:szCs w:val="24"/>
        </w:rPr>
        <w:t>》</w:t>
      </w:r>
      <w:r>
        <w:rPr>
          <w:rFonts w:hint="eastAsia" w:ascii="宋体" w:hAnsi="宋体" w:cs="宋体"/>
          <w:color w:val="000000"/>
          <w:sz w:val="24"/>
          <w:szCs w:val="24"/>
        </w:rPr>
        <w:t>的附件，具有同等的法律效力，经合同双方签署立即生效。</w:t>
      </w:r>
    </w:p>
    <w:p w14:paraId="7CBAF385">
      <w:pPr>
        <w:wordWrap/>
        <w:topLinePunct w:val="0"/>
        <w:spacing w:line="360" w:lineRule="auto"/>
        <w:ind w:firstLine="482"/>
        <w:textAlignment w:val="baseline"/>
        <w:rPr>
          <w:rFonts w:hint="eastAsia" w:ascii="宋体" w:hAnsi="宋体" w:cs="宋体"/>
          <w:color w:val="000000"/>
          <w:sz w:val="24"/>
          <w:szCs w:val="24"/>
        </w:rPr>
      </w:pPr>
      <w:r>
        <w:rPr>
          <w:rFonts w:hint="eastAsia" w:ascii="宋体" w:hAnsi="宋体" w:cs="宋体"/>
          <w:b/>
          <w:color w:val="000000"/>
          <w:sz w:val="24"/>
          <w:szCs w:val="24"/>
        </w:rPr>
        <w:t>九、</w:t>
      </w:r>
      <w:r>
        <w:rPr>
          <w:rFonts w:hint="eastAsia" w:ascii="宋体" w:hAnsi="宋体" w:cs="宋体"/>
          <w:color w:val="000000"/>
          <w:sz w:val="24"/>
          <w:szCs w:val="24"/>
        </w:rPr>
        <w:t>本合同一式</w:t>
      </w:r>
      <w:r>
        <w:rPr>
          <w:rFonts w:hint="eastAsia" w:ascii="宋体" w:hAnsi="宋体" w:cs="宋体"/>
          <w:b/>
          <w:color w:val="000000"/>
          <w:sz w:val="24"/>
          <w:szCs w:val="24"/>
          <w:u w:val="single"/>
        </w:rPr>
        <w:t>捌</w:t>
      </w:r>
      <w:r>
        <w:rPr>
          <w:rFonts w:hint="eastAsia" w:ascii="宋体" w:hAnsi="宋体" w:cs="宋体"/>
          <w:color w:val="000000"/>
          <w:sz w:val="24"/>
          <w:szCs w:val="24"/>
        </w:rPr>
        <w:t>份，甲方执</w:t>
      </w:r>
      <w:r>
        <w:rPr>
          <w:rFonts w:hint="eastAsia" w:ascii="宋体" w:hAnsi="宋体" w:cs="宋体"/>
          <w:b/>
          <w:color w:val="000000"/>
          <w:sz w:val="24"/>
          <w:szCs w:val="24"/>
          <w:u w:val="single"/>
        </w:rPr>
        <w:t>肆</w:t>
      </w:r>
      <w:r>
        <w:rPr>
          <w:rFonts w:hint="eastAsia" w:ascii="宋体" w:hAnsi="宋体" w:cs="宋体"/>
          <w:color w:val="000000"/>
          <w:sz w:val="24"/>
          <w:szCs w:val="24"/>
        </w:rPr>
        <w:t>份，乙方执</w:t>
      </w:r>
      <w:r>
        <w:rPr>
          <w:rFonts w:hint="eastAsia" w:ascii="宋体" w:hAnsi="宋体" w:cs="宋体"/>
          <w:b/>
          <w:color w:val="000000"/>
          <w:sz w:val="24"/>
          <w:szCs w:val="24"/>
          <w:u w:val="single"/>
        </w:rPr>
        <w:t>肆</w:t>
      </w:r>
      <w:r>
        <w:rPr>
          <w:rFonts w:hint="eastAsia" w:ascii="宋体" w:hAnsi="宋体" w:cs="宋体"/>
          <w:color w:val="000000"/>
          <w:sz w:val="24"/>
          <w:szCs w:val="24"/>
        </w:rPr>
        <w:t>份；由双方法定代表人或其授权代表签署并加盖公章后生效，结清财务手续后自动终止。</w:t>
      </w:r>
    </w:p>
    <w:p w14:paraId="7FA9DACB">
      <w:pPr>
        <w:wordWrap/>
        <w:topLinePunct w:val="0"/>
        <w:spacing w:line="360" w:lineRule="auto"/>
        <w:ind w:firstLine="480"/>
        <w:textAlignment w:val="baseline"/>
        <w:rPr>
          <w:rFonts w:hint="eastAsia" w:ascii="宋体" w:hAnsi="宋体" w:cs="宋体"/>
          <w:color w:val="000000"/>
          <w:sz w:val="24"/>
          <w:szCs w:val="24"/>
        </w:rPr>
      </w:pPr>
      <w:r>
        <w:rPr>
          <w:rFonts w:hint="eastAsia" w:ascii="宋体" w:hAnsi="宋体" w:cs="宋体"/>
          <w:color w:val="000000"/>
          <w:sz w:val="24"/>
          <w:szCs w:val="24"/>
        </w:rPr>
        <w:t>甲方：（盖章）</w:t>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乙方：（盖章）</w:t>
      </w:r>
    </w:p>
    <w:p w14:paraId="770CB885">
      <w:pPr>
        <w:wordWrap/>
        <w:topLinePunct w:val="0"/>
        <w:spacing w:line="360" w:lineRule="auto"/>
        <w:ind w:firstLine="482"/>
        <w:rPr>
          <w:rFonts w:hint="eastAsia" w:ascii="宋体" w:hAnsi="宋体" w:cs="宋体"/>
          <w:b/>
          <w:bCs/>
          <w:color w:val="000000"/>
          <w:sz w:val="24"/>
          <w:szCs w:val="24"/>
        </w:rPr>
      </w:pPr>
      <w:r>
        <w:rPr>
          <w:rFonts w:hint="eastAsia" w:ascii="宋体" w:hAnsi="宋体" w:cs="宋体"/>
          <w:b/>
          <w:bCs/>
          <w:color w:val="000000"/>
          <w:sz w:val="24"/>
          <w:szCs w:val="24"/>
        </w:rPr>
        <w:t xml:space="preserve">重庆公路养护工程（集团）有限公司          </w:t>
      </w:r>
    </w:p>
    <w:p w14:paraId="34026D2C">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ab/>
      </w:r>
      <w:r>
        <w:rPr>
          <w:rFonts w:hint="eastAsia" w:ascii="宋体" w:hAnsi="宋体" w:cs="宋体"/>
          <w:color w:val="000000"/>
          <w:sz w:val="24"/>
          <w:szCs w:val="24"/>
        </w:rPr>
        <w:t>法定代表人</w:t>
      </w:r>
    </w:p>
    <w:p w14:paraId="1B5E84D3">
      <w:pPr>
        <w:wordWrap/>
        <w:topLinePunct w:val="0"/>
        <w:spacing w:line="360" w:lineRule="auto"/>
        <w:ind w:firstLine="480"/>
        <w:textAlignment w:val="baseline"/>
        <w:rPr>
          <w:rFonts w:hint="eastAsia" w:ascii="宋体" w:hAnsi="宋体" w:cs="宋体"/>
          <w:color w:val="000000"/>
          <w:sz w:val="24"/>
          <w:szCs w:val="24"/>
        </w:rPr>
      </w:pPr>
      <w:r>
        <w:rPr>
          <w:rFonts w:hint="eastAsia" w:ascii="宋体" w:hAnsi="宋体" w:cs="宋体"/>
          <w:color w:val="000000"/>
          <w:sz w:val="24"/>
          <w:szCs w:val="24"/>
        </w:rPr>
        <w:t>或授权代表：</w:t>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或授权代表：</w:t>
      </w:r>
    </w:p>
    <w:p w14:paraId="4B7D8B58">
      <w:pPr>
        <w:wordWrap/>
        <w:topLinePunct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部门负责人：</w:t>
      </w:r>
    </w:p>
    <w:p w14:paraId="08824748">
      <w:pPr>
        <w:widowControl/>
        <w:wordWrap/>
        <w:topLinePunct w:val="0"/>
        <w:spacing w:line="360" w:lineRule="auto"/>
        <w:ind w:left="229" w:leftChars="109" w:firstLine="240" w:firstLineChars="100"/>
        <w:jc w:val="left"/>
        <w:textAlignment w:val="baseline"/>
        <w:rPr>
          <w:rFonts w:hint="eastAsia" w:ascii="宋体" w:hAnsi="宋体" w:cs="宋体"/>
          <w:color w:val="000000"/>
          <w:sz w:val="24"/>
          <w:szCs w:val="24"/>
        </w:rPr>
      </w:pPr>
      <w:r>
        <w:rPr>
          <w:rFonts w:hint="eastAsia" w:ascii="宋体" w:hAnsi="宋体" w:cs="宋体"/>
          <w:color w:val="000000"/>
          <w:sz w:val="24"/>
          <w:szCs w:val="24"/>
        </w:rPr>
        <w:t>经办人：</w:t>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经办人：</w:t>
      </w:r>
    </w:p>
    <w:p w14:paraId="5366DCDD">
      <w:pPr>
        <w:wordWrap/>
        <w:topLinePunct w:val="0"/>
        <w:spacing w:line="360" w:lineRule="auto"/>
        <w:ind w:firstLine="480"/>
        <w:rPr>
          <w:rFonts w:hint="eastAsia" w:ascii="宋体" w:hAnsi="宋体" w:eastAsia="宋体" w:cs="宋体"/>
          <w:color w:val="000000"/>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 w:val="24"/>
          <w:szCs w:val="24"/>
        </w:rPr>
        <w:t>日期：2026年   月   日</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日期：2026年   月   日</w:t>
      </w:r>
    </w:p>
    <w:p w14:paraId="3D44B80D">
      <w:pPr>
        <w:pStyle w:val="14"/>
        <w:jc w:val="center"/>
        <w:rPr>
          <w:rFonts w:hint="eastAsia" w:ascii="宋体" w:hAnsi="宋体" w:eastAsia="宋体" w:cs="宋体"/>
          <w:b/>
          <w:bCs/>
          <w:sz w:val="48"/>
          <w:szCs w:val="48"/>
        </w:rPr>
      </w:pPr>
      <w:r>
        <w:rPr>
          <w:rFonts w:hint="eastAsia" w:ascii="宋体" w:hAnsi="宋体" w:eastAsia="宋体" w:cs="宋体"/>
          <w:b/>
          <w:bCs/>
          <w:sz w:val="48"/>
          <w:szCs w:val="48"/>
        </w:rPr>
        <w:t>投标文件格式</w:t>
      </w:r>
    </w:p>
    <w:p w14:paraId="094BA02F">
      <w:pPr>
        <w:pStyle w:val="14"/>
        <w:jc w:val="center"/>
        <w:rPr>
          <w:rFonts w:hint="eastAsia" w:ascii="宋体" w:hAnsi="宋体" w:eastAsia="宋体" w:cs="宋体"/>
          <w:b/>
          <w:bCs/>
        </w:rPr>
      </w:pPr>
    </w:p>
    <w:p w14:paraId="1F68DCC2">
      <w:pPr>
        <w:pStyle w:val="14"/>
        <w:jc w:val="center"/>
        <w:rPr>
          <w:rFonts w:hint="eastAsia" w:ascii="宋体" w:hAnsi="宋体" w:eastAsia="宋体" w:cs="宋体"/>
          <w:b/>
          <w:bCs/>
        </w:rPr>
      </w:pPr>
      <w:r>
        <w:rPr>
          <w:rFonts w:hint="eastAsia" w:ascii="宋体" w:hAnsi="宋体" w:eastAsia="宋体" w:cs="宋体"/>
          <w:b/>
          <w:bCs/>
        </w:rPr>
        <w:t>（以下内容为示例）</w:t>
      </w:r>
    </w:p>
    <w:p w14:paraId="43570D09">
      <w:pPr>
        <w:pStyle w:val="2"/>
        <w:rPr>
          <w:rFonts w:hint="eastAsia"/>
        </w:rPr>
        <w:sectPr>
          <w:pgSz w:w="11906" w:h="16838"/>
          <w:pgMar w:top="1440" w:right="1800" w:bottom="1440" w:left="1800" w:header="851" w:footer="992" w:gutter="0"/>
          <w:cols w:space="425" w:num="1"/>
          <w:docGrid w:type="lines" w:linePitch="312" w:charSpace="0"/>
        </w:sectPr>
      </w:pPr>
    </w:p>
    <w:p w14:paraId="3D93EF2A">
      <w:pPr>
        <w:pStyle w:val="14"/>
        <w:jc w:val="center"/>
        <w:rPr>
          <w:rFonts w:hint="eastAsia" w:ascii="宋体" w:hAnsi="宋体" w:eastAsia="宋体" w:cs="宋体"/>
          <w:b/>
          <w:bCs/>
          <w:sz w:val="36"/>
          <w:szCs w:val="36"/>
          <w:u w:val="single"/>
        </w:rPr>
      </w:pPr>
      <w:r>
        <w:rPr>
          <w:rFonts w:hint="eastAsia" w:ascii="宋体" w:hAnsi="宋体" w:eastAsia="宋体" w:cs="宋体"/>
          <w:b/>
          <w:bCs/>
          <w:sz w:val="36"/>
          <w:szCs w:val="36"/>
          <w:u w:val="single"/>
        </w:rPr>
        <w:t>重庆公路养护工程（集团）有限公司</w:t>
      </w:r>
    </w:p>
    <w:p w14:paraId="263BA7D7">
      <w:pPr>
        <w:pStyle w:val="14"/>
        <w:jc w:val="center"/>
        <w:rPr>
          <w:rFonts w:hint="eastAsia" w:ascii="宋体" w:hAnsi="宋体" w:eastAsia="宋体" w:cs="宋体"/>
          <w:b/>
          <w:bCs/>
          <w:sz w:val="36"/>
          <w:szCs w:val="36"/>
          <w:u w:val="single"/>
        </w:rPr>
      </w:pPr>
      <w:r>
        <w:rPr>
          <w:rFonts w:hint="eastAsia" w:ascii="宋体" w:hAnsi="宋体" w:eastAsia="宋体" w:cs="宋体"/>
          <w:b/>
          <w:bCs/>
          <w:sz w:val="36"/>
          <w:szCs w:val="36"/>
          <w:u w:val="single"/>
        </w:rPr>
        <w:t>安全韧性提升工程</w:t>
      </w:r>
      <w:r>
        <w:rPr>
          <w:rFonts w:hint="eastAsia" w:ascii="宋体" w:hAnsi="宋体" w:eastAsia="宋体" w:cs="宋体"/>
          <w:b/>
          <w:bCs/>
          <w:sz w:val="36"/>
          <w:szCs w:val="36"/>
          <w:u w:val="single"/>
          <w:lang w:val="en-US" w:eastAsia="zh-CN"/>
        </w:rPr>
        <w:t>万梁段安全</w:t>
      </w:r>
      <w:r>
        <w:rPr>
          <w:rFonts w:hint="eastAsia" w:ascii="宋体" w:hAnsi="宋体" w:eastAsia="宋体" w:cs="宋体"/>
          <w:b/>
          <w:bCs/>
          <w:sz w:val="36"/>
          <w:szCs w:val="36"/>
          <w:u w:val="single"/>
        </w:rPr>
        <w:t>咨询服务投标文件</w:t>
      </w:r>
    </w:p>
    <w:p w14:paraId="790EF844">
      <w:pPr>
        <w:pStyle w:val="14"/>
        <w:jc w:val="center"/>
        <w:rPr>
          <w:rFonts w:hint="eastAsia" w:ascii="宋体" w:hAnsi="宋体" w:eastAsia="宋体" w:cs="宋体"/>
          <w:b/>
          <w:bCs/>
          <w:sz w:val="36"/>
          <w:szCs w:val="36"/>
          <w:u w:val="single"/>
        </w:rPr>
      </w:pPr>
    </w:p>
    <w:p w14:paraId="7BE65DFF">
      <w:pPr>
        <w:pStyle w:val="14"/>
        <w:jc w:val="center"/>
        <w:rPr>
          <w:rFonts w:hint="eastAsia" w:ascii="宋体" w:hAnsi="宋体" w:eastAsia="宋体" w:cs="宋体"/>
          <w:b/>
          <w:bCs/>
          <w:sz w:val="36"/>
          <w:szCs w:val="36"/>
          <w:u w:val="single"/>
        </w:rPr>
      </w:pPr>
    </w:p>
    <w:p w14:paraId="2681DFF5">
      <w:pPr>
        <w:pStyle w:val="14"/>
        <w:jc w:val="center"/>
        <w:rPr>
          <w:rFonts w:hint="eastAsia" w:ascii="宋体" w:hAnsi="宋体" w:eastAsia="宋体" w:cs="宋体"/>
          <w:b/>
          <w:bCs/>
          <w:sz w:val="36"/>
          <w:szCs w:val="36"/>
          <w:u w:val="single"/>
        </w:rPr>
      </w:pPr>
    </w:p>
    <w:p w14:paraId="71232025">
      <w:pPr>
        <w:pStyle w:val="14"/>
        <w:jc w:val="center"/>
        <w:rPr>
          <w:rFonts w:hint="eastAsia" w:ascii="宋体" w:hAnsi="宋体" w:eastAsia="宋体" w:cs="宋体"/>
          <w:b/>
          <w:bCs/>
          <w:sz w:val="36"/>
          <w:szCs w:val="36"/>
          <w:u w:val="single"/>
        </w:rPr>
      </w:pPr>
    </w:p>
    <w:p w14:paraId="40DE2421">
      <w:pPr>
        <w:pStyle w:val="14"/>
        <w:jc w:val="center"/>
        <w:rPr>
          <w:rFonts w:hint="eastAsia" w:ascii="宋体" w:hAnsi="宋体" w:eastAsia="宋体" w:cs="宋体"/>
          <w:b/>
          <w:bCs/>
          <w:sz w:val="36"/>
          <w:szCs w:val="36"/>
          <w:u w:val="single"/>
        </w:rPr>
      </w:pPr>
    </w:p>
    <w:p w14:paraId="34ECF4D0">
      <w:pPr>
        <w:pStyle w:val="14"/>
        <w:jc w:val="center"/>
        <w:rPr>
          <w:rFonts w:hint="eastAsia" w:ascii="宋体" w:hAnsi="宋体" w:eastAsia="宋体" w:cs="宋体"/>
          <w:b/>
          <w:bCs/>
          <w:sz w:val="36"/>
          <w:szCs w:val="36"/>
          <w:u w:val="single"/>
        </w:rPr>
      </w:pPr>
    </w:p>
    <w:p w14:paraId="7A59C088">
      <w:pPr>
        <w:pStyle w:val="14"/>
        <w:jc w:val="center"/>
        <w:rPr>
          <w:rFonts w:hint="eastAsia" w:ascii="宋体" w:hAnsi="宋体" w:eastAsia="宋体" w:cs="宋体"/>
          <w:b/>
          <w:bCs/>
          <w:sz w:val="36"/>
          <w:szCs w:val="36"/>
          <w:u w:val="single"/>
        </w:rPr>
      </w:pPr>
    </w:p>
    <w:p w14:paraId="2B25151A">
      <w:pPr>
        <w:pStyle w:val="14"/>
        <w:jc w:val="center"/>
        <w:rPr>
          <w:rFonts w:hint="eastAsia" w:ascii="宋体" w:hAnsi="宋体" w:eastAsia="宋体" w:cs="宋体"/>
          <w:b/>
          <w:bCs/>
          <w:sz w:val="36"/>
          <w:szCs w:val="36"/>
          <w:u w:val="single"/>
        </w:rPr>
      </w:pPr>
    </w:p>
    <w:p w14:paraId="1360CEC5">
      <w:pPr>
        <w:pStyle w:val="14"/>
        <w:jc w:val="center"/>
        <w:rPr>
          <w:rFonts w:hint="eastAsia" w:ascii="宋体" w:hAnsi="宋体" w:eastAsia="宋体" w:cs="宋体"/>
          <w:b/>
          <w:bCs/>
          <w:sz w:val="36"/>
          <w:szCs w:val="36"/>
          <w:u w:val="single"/>
        </w:rPr>
      </w:pPr>
    </w:p>
    <w:p w14:paraId="4081737D">
      <w:pPr>
        <w:pStyle w:val="14"/>
        <w:jc w:val="center"/>
        <w:rPr>
          <w:rFonts w:hint="eastAsia" w:ascii="宋体" w:hAnsi="宋体" w:eastAsia="宋体" w:cs="宋体"/>
          <w:b/>
          <w:bCs/>
          <w:sz w:val="36"/>
          <w:szCs w:val="36"/>
          <w:u w:val="single"/>
        </w:rPr>
      </w:pPr>
    </w:p>
    <w:p w14:paraId="63694CA2">
      <w:pPr>
        <w:pStyle w:val="14"/>
        <w:jc w:val="center"/>
        <w:rPr>
          <w:rFonts w:hint="eastAsia" w:ascii="宋体" w:hAnsi="宋体" w:eastAsia="宋体" w:cs="宋体"/>
          <w:b/>
          <w:bCs/>
          <w:sz w:val="36"/>
          <w:szCs w:val="36"/>
          <w:u w:val="single"/>
        </w:rPr>
      </w:pPr>
    </w:p>
    <w:p w14:paraId="71D1345B">
      <w:pPr>
        <w:pStyle w:val="14"/>
        <w:jc w:val="center"/>
        <w:rPr>
          <w:rFonts w:hint="eastAsia" w:ascii="宋体" w:hAnsi="宋体" w:eastAsia="宋体" w:cs="宋体"/>
          <w:b/>
          <w:bCs/>
          <w:sz w:val="36"/>
          <w:szCs w:val="36"/>
          <w:u w:val="single"/>
        </w:rPr>
      </w:pPr>
    </w:p>
    <w:p w14:paraId="4BC9D1BB">
      <w:pPr>
        <w:pStyle w:val="14"/>
        <w:jc w:val="center"/>
        <w:rPr>
          <w:rFonts w:hint="eastAsia" w:ascii="宋体" w:hAnsi="宋体" w:eastAsia="宋体" w:cs="宋体"/>
          <w:b/>
          <w:bCs/>
          <w:sz w:val="36"/>
          <w:szCs w:val="36"/>
          <w:u w:val="single"/>
        </w:rPr>
      </w:pPr>
    </w:p>
    <w:p w14:paraId="133D54C9">
      <w:pPr>
        <w:pStyle w:val="14"/>
        <w:jc w:val="center"/>
        <w:rPr>
          <w:rFonts w:hint="eastAsia" w:ascii="宋体" w:hAnsi="宋体" w:eastAsia="宋体" w:cs="宋体"/>
          <w:b/>
          <w:bCs/>
          <w:sz w:val="36"/>
          <w:szCs w:val="36"/>
          <w:u w:val="single"/>
        </w:rPr>
      </w:pPr>
    </w:p>
    <w:p w14:paraId="256BA84A">
      <w:pPr>
        <w:pStyle w:val="14"/>
        <w:jc w:val="center"/>
        <w:rPr>
          <w:rFonts w:hint="eastAsia" w:ascii="宋体" w:hAnsi="宋体" w:eastAsia="宋体" w:cs="宋体"/>
          <w:b/>
          <w:bCs/>
          <w:sz w:val="36"/>
          <w:szCs w:val="36"/>
          <w:u w:val="single"/>
        </w:rPr>
      </w:pPr>
    </w:p>
    <w:p w14:paraId="5439F8C9">
      <w:pPr>
        <w:pStyle w:val="14"/>
        <w:jc w:val="center"/>
        <w:rPr>
          <w:rFonts w:hint="eastAsia" w:ascii="宋体" w:hAnsi="宋体" w:eastAsia="宋体" w:cs="宋体"/>
          <w:b/>
          <w:bCs/>
          <w:sz w:val="32"/>
          <w:szCs w:val="32"/>
          <w:u w:val="singl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2"/>
          <w:szCs w:val="32"/>
          <w:u w:val="single"/>
        </w:rPr>
        <w:t xml:space="preserve">                         （盖单位公章）</w:t>
      </w:r>
    </w:p>
    <w:p w14:paraId="0537257E">
      <w:pPr>
        <w:pageBreakBefore w:val="0"/>
        <w:kinsoku/>
        <w:overflowPunct/>
        <w:bidi w:val="0"/>
        <w:spacing w:line="60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目  录</w:t>
      </w:r>
    </w:p>
    <w:p w14:paraId="1D9267D0">
      <w:pPr>
        <w:pStyle w:val="14"/>
        <w:spacing w:line="360" w:lineRule="auto"/>
        <w:rPr>
          <w:rFonts w:hint="eastAsia" w:ascii="宋体" w:hAnsi="宋体" w:eastAsia="宋体" w:cs="宋体"/>
          <w:b/>
          <w:bCs/>
        </w:rPr>
      </w:pPr>
      <w:r>
        <w:rPr>
          <w:rFonts w:ascii="宋体" w:hAnsi="宋体" w:eastAsia="宋体" w:cs="宋体"/>
          <w:b/>
          <w:bCs/>
        </w:rPr>
        <w:t>一、报价书。</w:t>
      </w:r>
    </w:p>
    <w:p w14:paraId="15150C04">
      <w:pPr>
        <w:pStyle w:val="14"/>
        <w:spacing w:line="360" w:lineRule="auto"/>
        <w:rPr>
          <w:rFonts w:hint="eastAsia" w:ascii="宋体" w:hAnsi="宋体" w:eastAsia="宋体" w:cs="宋体"/>
          <w:b/>
          <w:bCs/>
        </w:rPr>
      </w:pPr>
      <w:r>
        <w:rPr>
          <w:rFonts w:ascii="宋体" w:hAnsi="宋体" w:eastAsia="宋体" w:cs="宋体"/>
          <w:b/>
          <w:bCs/>
        </w:rPr>
        <w:t>二、法定代表人身份证明及授权委托书。</w:t>
      </w:r>
    </w:p>
    <w:p w14:paraId="52D184D2">
      <w:pPr>
        <w:pStyle w:val="14"/>
        <w:spacing w:line="360" w:lineRule="auto"/>
        <w:rPr>
          <w:rFonts w:hint="eastAsia" w:ascii="宋体" w:hAnsi="宋体" w:eastAsia="宋体" w:cs="宋体"/>
          <w:b/>
          <w:bCs/>
        </w:rPr>
      </w:pPr>
      <w:r>
        <w:rPr>
          <w:rFonts w:ascii="宋体" w:hAnsi="宋体" w:eastAsia="宋体" w:cs="宋体"/>
          <w:b/>
          <w:bCs/>
        </w:rPr>
        <w:t>三、</w:t>
      </w:r>
      <w:r>
        <w:rPr>
          <w:rFonts w:hint="eastAsia" w:ascii="宋体" w:hAnsi="宋体" w:eastAsia="宋体" w:cs="宋体"/>
          <w:b/>
          <w:bCs/>
        </w:rPr>
        <w:t>投标</w:t>
      </w:r>
      <w:r>
        <w:rPr>
          <w:rFonts w:ascii="宋体" w:hAnsi="宋体" w:eastAsia="宋体" w:cs="宋体"/>
          <w:b/>
          <w:bCs/>
        </w:rPr>
        <w:t>资格审查资料（营业执照</w:t>
      </w:r>
      <w:r>
        <w:rPr>
          <w:rFonts w:hint="eastAsia" w:ascii="宋体" w:hAnsi="宋体" w:eastAsia="宋体" w:cs="宋体"/>
          <w:b/>
          <w:bCs/>
        </w:rPr>
        <w:t>、资质证书、业绩证明、</w:t>
      </w:r>
      <w:r>
        <w:rPr>
          <w:rFonts w:hint="eastAsia" w:ascii="宋体" w:hAnsi="宋体" w:eastAsia="宋体" w:cs="宋体"/>
          <w:b/>
          <w:bCs/>
          <w:lang w:val="en-US" w:eastAsia="zh-CN"/>
        </w:rPr>
        <w:t>人员</w:t>
      </w:r>
      <w:r>
        <w:rPr>
          <w:rFonts w:hint="eastAsia" w:ascii="宋体" w:hAnsi="宋体" w:eastAsia="宋体" w:cs="宋体"/>
          <w:b/>
          <w:bCs/>
        </w:rPr>
        <w:t>证明</w:t>
      </w:r>
      <w:r>
        <w:rPr>
          <w:rFonts w:ascii="宋体" w:hAnsi="宋体" w:eastAsia="宋体" w:cs="宋体"/>
          <w:b/>
          <w:bCs/>
        </w:rPr>
        <w:t>）</w:t>
      </w:r>
    </w:p>
    <w:p w14:paraId="762955D2">
      <w:pPr>
        <w:pStyle w:val="14"/>
        <w:spacing w:line="360" w:lineRule="auto"/>
        <w:rPr>
          <w:rFonts w:hint="eastAsia" w:ascii="宋体" w:hAnsi="宋体" w:eastAsia="宋体" w:cs="宋体"/>
          <w:b/>
          <w:bCs/>
          <w:lang w:val="en-US" w:eastAsia="zh-CN"/>
        </w:rPr>
      </w:pPr>
      <w:r>
        <w:rPr>
          <w:rFonts w:hint="eastAsia" w:ascii="宋体" w:hAnsi="宋体" w:eastAsia="宋体" w:cs="宋体"/>
          <w:b/>
          <w:bCs/>
          <w:lang w:val="en-US" w:eastAsia="zh-CN"/>
        </w:rPr>
        <w:t>四、竞标</w:t>
      </w:r>
      <w:r>
        <w:rPr>
          <w:rFonts w:hint="eastAsia" w:ascii="宋体" w:hAnsi="宋体" w:eastAsia="宋体" w:cs="宋体"/>
          <w:b/>
          <w:bCs/>
        </w:rPr>
        <w:t>单位自行承诺部分</w:t>
      </w:r>
    </w:p>
    <w:p w14:paraId="4C8B76B6">
      <w:pPr>
        <w:pStyle w:val="14"/>
        <w:spacing w:line="360" w:lineRule="auto"/>
        <w:rPr>
          <w:rFonts w:hint="eastAsia" w:ascii="宋体" w:hAnsi="宋体" w:eastAsia="宋体" w:cs="宋体"/>
          <w:b/>
          <w:bCs/>
          <w:lang w:val="en-US" w:eastAsia="zh-CN"/>
        </w:rPr>
      </w:pPr>
      <w:r>
        <w:rPr>
          <w:rFonts w:hint="eastAsia" w:ascii="宋体" w:hAnsi="宋体" w:eastAsia="宋体" w:cs="宋体"/>
          <w:b/>
          <w:bCs/>
          <w:lang w:val="en-US" w:eastAsia="zh-CN"/>
        </w:rPr>
        <w:t>五、已标价报价清单</w:t>
      </w:r>
    </w:p>
    <w:p w14:paraId="74C98D36">
      <w:pPr>
        <w:pStyle w:val="14"/>
        <w:spacing w:line="360" w:lineRule="auto"/>
        <w:rPr>
          <w:rFonts w:hint="default" w:ascii="宋体" w:hAnsi="宋体" w:eastAsia="宋体" w:cs="宋体"/>
          <w:b/>
          <w:bCs/>
          <w:lang w:val="en-US" w:eastAsia="zh-CN"/>
        </w:rPr>
      </w:pPr>
      <w:r>
        <w:rPr>
          <w:rFonts w:hint="eastAsia" w:ascii="宋体" w:hAnsi="宋体" w:eastAsia="宋体" w:cs="宋体"/>
          <w:b/>
          <w:bCs/>
          <w:lang w:val="en-US" w:eastAsia="zh-CN"/>
        </w:rPr>
        <w:t>六、商务文件</w:t>
      </w:r>
    </w:p>
    <w:p w14:paraId="0002481E">
      <w:pPr>
        <w:pStyle w:val="14"/>
        <w:jc w:val="both"/>
        <w:rPr>
          <w:rFonts w:hint="eastAsia" w:ascii="宋体" w:hAnsi="宋体" w:eastAsia="宋体" w:cs="Times New Roman"/>
          <w:color w:val="auto"/>
          <w:kern w:val="2"/>
          <w:sz w:val="24"/>
          <w:szCs w:val="24"/>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lang w:val="en-US" w:eastAsia="zh-CN"/>
        </w:rPr>
        <w:t>七、技术文件</w:t>
      </w:r>
    </w:p>
    <w:p w14:paraId="64DB29A5">
      <w:pPr>
        <w:pStyle w:val="14"/>
        <w:spacing w:line="360" w:lineRule="auto"/>
        <w:jc w:val="both"/>
        <w:rPr>
          <w:rFonts w:hint="eastAsia" w:ascii="宋体" w:hAnsi="宋体" w:eastAsia="宋体" w:cs="宋体"/>
          <w:b/>
          <w:bCs/>
          <w:sz w:val="24"/>
          <w:szCs w:val="24"/>
        </w:rPr>
      </w:pPr>
    </w:p>
    <w:p w14:paraId="3209E52F">
      <w:pPr>
        <w:pStyle w:val="14"/>
        <w:numPr>
          <w:ilvl w:val="0"/>
          <w:numId w:val="2"/>
        </w:num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报价书</w:t>
      </w:r>
    </w:p>
    <w:p w14:paraId="3661EB40">
      <w:pPr>
        <w:pStyle w:val="14"/>
        <w:numPr>
          <w:ilvl w:val="0"/>
          <w:numId w:val="0"/>
        </w:numPr>
        <w:spacing w:line="360" w:lineRule="auto"/>
        <w:jc w:val="both"/>
        <w:rPr>
          <w:rFonts w:hint="eastAsia" w:ascii="宋体" w:hAnsi="宋体" w:eastAsia="宋体" w:cs="宋体"/>
          <w:b/>
          <w:bCs/>
          <w:sz w:val="24"/>
          <w:szCs w:val="24"/>
        </w:rPr>
      </w:pPr>
    </w:p>
    <w:p w14:paraId="3E6962E2">
      <w:pPr>
        <w:ind w:firstLine="0" w:firstLineChars="0"/>
        <w:rPr>
          <w:rFonts w:hint="eastAsia"/>
          <w:b/>
          <w:bCs/>
          <w:sz w:val="24"/>
          <w:szCs w:val="24"/>
          <w:u w:val="single"/>
        </w:rPr>
      </w:pPr>
      <w:r>
        <w:rPr>
          <w:rFonts w:hint="eastAsia"/>
          <w:b/>
          <w:bCs/>
          <w:sz w:val="24"/>
          <w:szCs w:val="24"/>
        </w:rPr>
        <w:t>致：</w:t>
      </w:r>
      <w:r>
        <w:rPr>
          <w:rFonts w:hint="eastAsia"/>
          <w:b/>
          <w:bCs/>
          <w:sz w:val="24"/>
          <w:szCs w:val="24"/>
          <w:u w:val="single"/>
        </w:rPr>
        <w:t>重庆公路养护工程（集团）有限公司</w:t>
      </w:r>
    </w:p>
    <w:p w14:paraId="4C31E4EE">
      <w:pPr>
        <w:ind w:firstLine="0" w:firstLineChars="0"/>
        <w:rPr>
          <w:rFonts w:hint="eastAsia"/>
          <w:b/>
          <w:bCs/>
          <w:sz w:val="24"/>
          <w:szCs w:val="24"/>
          <w:u w:val="single"/>
        </w:rPr>
      </w:pPr>
    </w:p>
    <w:p w14:paraId="48E04102">
      <w:pPr>
        <w:numPr>
          <w:ilvl w:val="0"/>
          <w:numId w:val="0"/>
        </w:numPr>
        <w:spacing w:line="360" w:lineRule="auto"/>
        <w:ind w:firstLine="480" w:firstLineChars="200"/>
        <w:rPr>
          <w:color w:val="auto"/>
          <w:sz w:val="24"/>
          <w:szCs w:val="24"/>
          <w:highlight w:val="none"/>
        </w:rPr>
      </w:pPr>
      <w:r>
        <w:rPr>
          <w:rFonts w:hint="eastAsia"/>
          <w:sz w:val="24"/>
          <w:szCs w:val="24"/>
          <w:lang w:val="en-US" w:eastAsia="zh-CN"/>
        </w:rPr>
        <w:t>1、</w:t>
      </w:r>
      <w:r>
        <w:rPr>
          <w:sz w:val="24"/>
          <w:szCs w:val="24"/>
        </w:rPr>
        <w:t>我方已仔细研究了</w:t>
      </w:r>
      <w:r>
        <w:rPr>
          <w:rFonts w:hint="eastAsia"/>
          <w:b/>
          <w:bCs/>
          <w:sz w:val="24"/>
          <w:szCs w:val="24"/>
          <w:u w:val="single"/>
        </w:rPr>
        <w:t>安全韧性提升工程</w:t>
      </w:r>
      <w:r>
        <w:rPr>
          <w:rFonts w:hint="eastAsia"/>
          <w:b/>
          <w:bCs/>
          <w:sz w:val="24"/>
          <w:szCs w:val="24"/>
          <w:u w:val="single"/>
          <w:lang w:val="en-US" w:eastAsia="zh-CN"/>
        </w:rPr>
        <w:t>万梁段安全咨询服务</w:t>
      </w:r>
      <w:r>
        <w:rPr>
          <w:rFonts w:hint="eastAsia"/>
          <w:b/>
          <w:bCs/>
          <w:sz w:val="24"/>
          <w:szCs w:val="24"/>
          <w:u w:val="single"/>
        </w:rPr>
        <w:t>比选文件</w:t>
      </w:r>
      <w:r>
        <w:rPr>
          <w:sz w:val="24"/>
          <w:szCs w:val="24"/>
        </w:rPr>
        <w:t>的全部内容</w:t>
      </w:r>
      <w:r>
        <w:rPr>
          <w:rFonts w:hint="eastAsia"/>
          <w:sz w:val="24"/>
          <w:szCs w:val="24"/>
          <w:lang w:val="en-US" w:eastAsia="zh-CN"/>
        </w:rPr>
        <w:t>后</w:t>
      </w:r>
      <w:r>
        <w:rPr>
          <w:sz w:val="24"/>
          <w:szCs w:val="24"/>
        </w:rPr>
        <w:t>，</w:t>
      </w:r>
      <w:r>
        <w:rPr>
          <w:color w:val="auto"/>
          <w:sz w:val="24"/>
          <w:szCs w:val="24"/>
          <w:highlight w:val="none"/>
        </w:rPr>
        <w:t>愿意以人民币</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元</w:t>
      </w:r>
      <w:r>
        <w:rPr>
          <w:color w:val="auto"/>
          <w:sz w:val="24"/>
          <w:szCs w:val="24"/>
          <w:highlight w:val="none"/>
        </w:rPr>
        <w:t>（大写）</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元的总</w:t>
      </w:r>
      <w:r>
        <w:rPr>
          <w:rFonts w:hint="eastAsia"/>
          <w:color w:val="auto"/>
          <w:sz w:val="24"/>
          <w:szCs w:val="24"/>
          <w:highlight w:val="none"/>
        </w:rPr>
        <w:t>报</w:t>
      </w:r>
      <w:r>
        <w:rPr>
          <w:color w:val="auto"/>
          <w:sz w:val="24"/>
          <w:szCs w:val="24"/>
          <w:highlight w:val="none"/>
        </w:rPr>
        <w:t>价，</w:t>
      </w:r>
      <w:r>
        <w:rPr>
          <w:rFonts w:hint="eastAsia" w:ascii="Times New Roman" w:hAnsi="Times New Roman" w:eastAsia="宋体" w:cs="Times New Roman"/>
          <w:b/>
          <w:bCs/>
          <w:sz w:val="24"/>
          <w:szCs w:val="24"/>
          <w:u w:val="single"/>
        </w:rPr>
        <w:t>完成</w:t>
      </w:r>
      <w:r>
        <w:rPr>
          <w:rFonts w:hint="eastAsia" w:ascii="Times New Roman" w:hAnsi="Times New Roman" w:eastAsia="宋体" w:cs="Times New Roman"/>
          <w:b/>
          <w:bCs/>
          <w:sz w:val="24"/>
          <w:szCs w:val="24"/>
          <w:u w:val="single"/>
          <w:lang w:val="en-US" w:eastAsia="zh-CN"/>
        </w:rPr>
        <w:t>安全韧性提升工程万梁段安全咨询服务比</w:t>
      </w:r>
      <w:r>
        <w:rPr>
          <w:rFonts w:hint="eastAsia" w:ascii="Times New Roman" w:hAnsi="Times New Roman" w:eastAsia="宋体" w:cs="Times New Roman"/>
          <w:b/>
          <w:bCs/>
          <w:sz w:val="24"/>
          <w:szCs w:val="24"/>
          <w:u w:val="single"/>
        </w:rPr>
        <w:t>选文件</w:t>
      </w:r>
      <w:r>
        <w:rPr>
          <w:rFonts w:hint="eastAsia"/>
          <w:color w:val="auto"/>
          <w:sz w:val="24"/>
          <w:szCs w:val="24"/>
          <w:highlight w:val="none"/>
        </w:rPr>
        <w:t>约定的全部工作内容，确保认真履职、服务满意</w:t>
      </w:r>
      <w:r>
        <w:rPr>
          <w:color w:val="auto"/>
          <w:sz w:val="24"/>
          <w:szCs w:val="24"/>
          <w:highlight w:val="none"/>
        </w:rPr>
        <w:t>。</w:t>
      </w:r>
    </w:p>
    <w:p w14:paraId="00E86B3F">
      <w:pPr>
        <w:numPr>
          <w:ilvl w:val="0"/>
          <w:numId w:val="0"/>
        </w:numPr>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w:t>
      </w:r>
      <w:r>
        <w:rPr>
          <w:color w:val="auto"/>
          <w:sz w:val="24"/>
          <w:szCs w:val="24"/>
          <w:highlight w:val="none"/>
        </w:rPr>
        <w:t>我方承诺在投标有效期内不修改、撤销</w:t>
      </w:r>
      <w:r>
        <w:rPr>
          <w:rFonts w:hint="eastAsia"/>
          <w:color w:val="auto"/>
          <w:sz w:val="24"/>
          <w:szCs w:val="24"/>
          <w:highlight w:val="none"/>
        </w:rPr>
        <w:t>本次报价的全部内容</w:t>
      </w:r>
      <w:r>
        <w:rPr>
          <w:color w:val="auto"/>
          <w:sz w:val="24"/>
          <w:szCs w:val="24"/>
          <w:highlight w:val="none"/>
        </w:rPr>
        <w:t>。</w:t>
      </w:r>
    </w:p>
    <w:p w14:paraId="14F718B0">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如我方中标</w:t>
      </w:r>
      <w:r>
        <w:rPr>
          <w:rFonts w:hint="eastAsia"/>
          <w:color w:val="auto"/>
          <w:sz w:val="24"/>
          <w:szCs w:val="24"/>
          <w:highlight w:val="none"/>
        </w:rPr>
        <w:t>，</w:t>
      </w:r>
      <w:r>
        <w:rPr>
          <w:color w:val="auto"/>
          <w:sz w:val="24"/>
          <w:szCs w:val="24"/>
          <w:highlight w:val="none"/>
        </w:rPr>
        <w:t>我方承诺在收到中标通知书后，在中标通知书规定的期限内与你方签订合同。</w:t>
      </w:r>
    </w:p>
    <w:p w14:paraId="0207C98F">
      <w:pPr>
        <w:spacing w:line="360" w:lineRule="auto"/>
        <w:ind w:firstLine="480" w:firstLineChars="200"/>
        <w:rPr>
          <w:color w:val="auto"/>
          <w:sz w:val="24"/>
          <w:szCs w:val="24"/>
          <w:highlight w:val="none"/>
        </w:rPr>
      </w:pPr>
      <w:r>
        <w:rPr>
          <w:rFonts w:hint="eastAsia"/>
          <w:color w:val="auto"/>
          <w:sz w:val="24"/>
          <w:szCs w:val="24"/>
          <w:highlight w:val="none"/>
        </w:rPr>
        <w:t>4、我方在此声明，所递交的全部资料内容完整、真实和准确。</w:t>
      </w:r>
    </w:p>
    <w:p w14:paraId="2052D024">
      <w:pPr>
        <w:spacing w:line="360" w:lineRule="auto"/>
        <w:ind w:firstLine="480" w:firstLineChars="200"/>
        <w:rPr>
          <w:color w:val="auto"/>
          <w:sz w:val="24"/>
          <w:szCs w:val="24"/>
          <w:highlight w:val="none"/>
        </w:rPr>
      </w:pPr>
      <w:r>
        <w:rPr>
          <w:rFonts w:hint="eastAsia"/>
          <w:color w:val="auto"/>
          <w:sz w:val="24"/>
          <w:szCs w:val="24"/>
          <w:highlight w:val="none"/>
        </w:rPr>
        <w:t>5、在合同协议书正式签署生效之前（不限于投标有效期内），本投标函连同你方的中标通知书将构成我们双方之间共同遵守的文件。对双方具有约束力。</w:t>
      </w:r>
    </w:p>
    <w:p w14:paraId="6DE5C27F">
      <w:pPr>
        <w:ind w:left="420" w:firstLine="4238" w:firstLineChars="1766"/>
        <w:rPr>
          <w:rFonts w:hint="eastAsia"/>
          <w:sz w:val="24"/>
          <w:szCs w:val="24"/>
        </w:rPr>
      </w:pPr>
    </w:p>
    <w:p w14:paraId="418FF48D">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sz w:val="24"/>
          <w:szCs w:val="24"/>
        </w:rPr>
      </w:pPr>
      <w:r>
        <w:rPr>
          <w:rFonts w:hint="eastAsia"/>
          <w:sz w:val="24"/>
          <w:szCs w:val="24"/>
        </w:rPr>
        <w:t>竞</w:t>
      </w:r>
      <w:r>
        <w:rPr>
          <w:sz w:val="24"/>
          <w:szCs w:val="24"/>
        </w:rPr>
        <w:t>标人：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（盖单位章）</w:t>
      </w:r>
    </w:p>
    <w:p w14:paraId="712BD934">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sz w:val="24"/>
          <w:szCs w:val="24"/>
        </w:rPr>
      </w:pPr>
      <w:r>
        <w:rPr>
          <w:sz w:val="24"/>
          <w:szCs w:val="24"/>
        </w:rPr>
        <w:t>法定代表人或其委托代理人：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14:paraId="76736476">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sz w:val="24"/>
          <w:szCs w:val="24"/>
        </w:rPr>
      </w:pPr>
      <w:r>
        <w:rPr>
          <w:sz w:val="24"/>
          <w:szCs w:val="24"/>
        </w:rPr>
        <w:t>地址：</w:t>
      </w:r>
      <w:r>
        <w:rPr>
          <w:sz w:val="24"/>
          <w:szCs w:val="24"/>
          <w:u w:val="single"/>
        </w:rPr>
        <w:t xml:space="preserve">                                   </w:t>
      </w:r>
    </w:p>
    <w:p w14:paraId="1D25CF2B">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sz w:val="24"/>
          <w:szCs w:val="24"/>
          <w:u w:val="single"/>
          <w:lang w:val="en-US" w:eastAsia="zh-CN"/>
        </w:rPr>
        <w:sectPr>
          <w:pgSz w:w="11906" w:h="16838"/>
          <w:pgMar w:top="1440" w:right="1800" w:bottom="1440" w:left="1800" w:header="851" w:footer="992" w:gutter="0"/>
          <w:cols w:space="425" w:num="1"/>
          <w:docGrid w:type="lines" w:linePitch="312" w:charSpace="0"/>
        </w:sectPr>
      </w:pPr>
      <w:r>
        <w:rPr>
          <w:rFonts w:hint="eastAsia"/>
          <w:sz w:val="24"/>
          <w:szCs w:val="24"/>
        </w:rPr>
        <w:t>2026</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rFonts w:hint="eastAsia"/>
          <w:sz w:val="24"/>
          <w:szCs w:val="24"/>
          <w:u w:val="single"/>
          <w:lang w:val="en-US" w:eastAsia="zh-CN"/>
        </w:rPr>
        <w:t>日</w:t>
      </w:r>
    </w:p>
    <w:p w14:paraId="08CC715C">
      <w:pPr>
        <w:spacing w:line="440" w:lineRule="exact"/>
        <w:ind w:firstLine="0" w:firstLineChars="0"/>
        <w:jc w:val="center"/>
        <w:outlineLvl w:val="1"/>
        <w:rPr>
          <w:b/>
          <w:bCs/>
          <w:sz w:val="24"/>
          <w:szCs w:val="24"/>
        </w:rPr>
      </w:pPr>
      <w:r>
        <w:rPr>
          <w:rFonts w:hint="eastAsia"/>
          <w:b/>
          <w:bCs/>
          <w:sz w:val="24"/>
          <w:szCs w:val="24"/>
        </w:rPr>
        <w:t>二、法定代表人身份证明及授权委托书</w:t>
      </w:r>
    </w:p>
    <w:p w14:paraId="3984365D">
      <w:pPr>
        <w:wordWrap/>
        <w:spacing w:line="360" w:lineRule="auto"/>
        <w:ind w:firstLine="482"/>
        <w:jc w:val="center"/>
        <w:outlineLvl w:val="2"/>
        <w:rPr>
          <w:b/>
          <w:sz w:val="24"/>
          <w:szCs w:val="24"/>
        </w:rPr>
      </w:pPr>
      <w:bookmarkStart w:id="0" w:name="_Toc262547328"/>
    </w:p>
    <w:p w14:paraId="3471ECEE">
      <w:pPr>
        <w:spacing w:line="440" w:lineRule="exact"/>
        <w:ind w:firstLine="0" w:firstLineChars="0"/>
        <w:jc w:val="center"/>
        <w:outlineLvl w:val="1"/>
        <w:rPr>
          <w:b/>
          <w:bCs/>
          <w:sz w:val="24"/>
          <w:szCs w:val="24"/>
        </w:rPr>
      </w:pPr>
      <w:r>
        <w:rPr>
          <w:rFonts w:hint="eastAsia"/>
          <w:b/>
          <w:bCs/>
          <w:sz w:val="24"/>
          <w:szCs w:val="24"/>
        </w:rPr>
        <w:t>（一）法定代表人身份证明</w:t>
      </w:r>
      <w:bookmarkEnd w:id="0"/>
    </w:p>
    <w:p w14:paraId="0F9CEB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u w:val="single"/>
        </w:rPr>
      </w:pPr>
      <w:r>
        <w:rPr>
          <w:rFonts w:hint="eastAsia"/>
          <w:sz w:val="24"/>
          <w:szCs w:val="24"/>
        </w:rPr>
        <w:t>竞标人名称：</w:t>
      </w:r>
      <w:r>
        <w:rPr>
          <w:rFonts w:hint="eastAsia"/>
          <w:sz w:val="24"/>
          <w:szCs w:val="24"/>
          <w:u w:val="single"/>
        </w:rPr>
        <w:t xml:space="preserve">                              </w:t>
      </w:r>
    </w:p>
    <w:p w14:paraId="08B255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u w:val="single"/>
        </w:rPr>
      </w:pPr>
      <w:r>
        <w:rPr>
          <w:rFonts w:hint="eastAsia"/>
          <w:sz w:val="24"/>
          <w:szCs w:val="24"/>
        </w:rPr>
        <w:t>单位性质：</w:t>
      </w:r>
      <w:r>
        <w:rPr>
          <w:rFonts w:hint="eastAsia"/>
          <w:sz w:val="24"/>
          <w:szCs w:val="24"/>
          <w:u w:val="single"/>
        </w:rPr>
        <w:t xml:space="preserve">                                </w:t>
      </w:r>
    </w:p>
    <w:p w14:paraId="6133E4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u w:val="single"/>
        </w:rPr>
      </w:pPr>
      <w:r>
        <w:rPr>
          <w:rFonts w:hint="eastAsia"/>
          <w:sz w:val="24"/>
          <w:szCs w:val="24"/>
        </w:rPr>
        <w:t>地址：</w:t>
      </w:r>
      <w:r>
        <w:rPr>
          <w:rFonts w:hint="eastAsia"/>
          <w:sz w:val="24"/>
          <w:szCs w:val="24"/>
          <w:u w:val="single"/>
        </w:rPr>
        <w:t xml:space="preserve">                                    </w:t>
      </w:r>
    </w:p>
    <w:p w14:paraId="53A5F3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04B2E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u w:val="single"/>
        </w:rPr>
      </w:pPr>
      <w:r>
        <w:rPr>
          <w:rFonts w:hint="eastAsia"/>
          <w:sz w:val="24"/>
          <w:szCs w:val="24"/>
        </w:rPr>
        <w:t>经营期限：</w:t>
      </w:r>
      <w:r>
        <w:rPr>
          <w:rFonts w:hint="eastAsia"/>
          <w:sz w:val="24"/>
          <w:szCs w:val="24"/>
          <w:u w:val="single"/>
        </w:rPr>
        <w:t xml:space="preserve">                                </w:t>
      </w:r>
    </w:p>
    <w:p w14:paraId="779C8B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u w:val="single"/>
        </w:rPr>
      </w:pPr>
      <w:r>
        <w:rPr>
          <w:rFonts w:hint="eastAsia"/>
          <w:sz w:val="24"/>
          <w:szCs w:val="24"/>
        </w:rPr>
        <w:t>姓名：</w:t>
      </w:r>
      <w:r>
        <w:rPr>
          <w:rFonts w:hint="eastAsia"/>
          <w:sz w:val="24"/>
          <w:szCs w:val="24"/>
          <w:u w:val="single"/>
        </w:rPr>
        <w:t xml:space="preserve">            </w:t>
      </w:r>
      <w:r>
        <w:rPr>
          <w:rFonts w:hint="eastAsia"/>
          <w:sz w:val="24"/>
          <w:szCs w:val="24"/>
        </w:rPr>
        <w:t>（法人手签）性别：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4FEC6F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rPr>
      </w:pPr>
      <w:r>
        <w:rPr>
          <w:rFonts w:hint="eastAsia"/>
          <w:sz w:val="24"/>
          <w:szCs w:val="24"/>
        </w:rPr>
        <w:t>系</w:t>
      </w:r>
      <w:r>
        <w:rPr>
          <w:rFonts w:hint="eastAsia"/>
          <w:sz w:val="24"/>
          <w:szCs w:val="24"/>
          <w:u w:val="single"/>
        </w:rPr>
        <w:t xml:space="preserve">                              </w:t>
      </w:r>
      <w:r>
        <w:rPr>
          <w:rFonts w:hint="eastAsia"/>
          <w:sz w:val="24"/>
          <w:szCs w:val="24"/>
        </w:rPr>
        <w:t>（投标人名称）的法定代表人。</w:t>
      </w:r>
    </w:p>
    <w:p w14:paraId="70A051E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sz w:val="24"/>
          <w:szCs w:val="24"/>
        </w:rPr>
      </w:pPr>
      <w:r>
        <w:rPr>
          <w:rFonts w:hint="eastAsia"/>
          <w:sz w:val="24"/>
          <w:szCs w:val="24"/>
        </w:rPr>
        <w:t>特此证明。</w:t>
      </w:r>
    </w:p>
    <w:p w14:paraId="69B6A22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sz w:val="24"/>
          <w:szCs w:val="24"/>
        </w:rPr>
      </w:pPr>
    </w:p>
    <w:p w14:paraId="2BD32E6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sz w:val="24"/>
          <w:szCs w:val="24"/>
        </w:rPr>
      </w:pPr>
    </w:p>
    <w:p w14:paraId="67771620">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sz w:val="24"/>
          <w:szCs w:val="24"/>
        </w:rPr>
      </w:pPr>
      <w:r>
        <w:rPr>
          <w:rFonts w:hint="eastAsia"/>
          <w:sz w:val="24"/>
          <w:szCs w:val="24"/>
        </w:rPr>
        <w:t>投标人：</w:t>
      </w:r>
      <w:r>
        <w:rPr>
          <w:rFonts w:hint="eastAsia"/>
          <w:sz w:val="24"/>
          <w:szCs w:val="24"/>
          <w:u w:val="single"/>
        </w:rPr>
        <w:t xml:space="preserve">                      </w:t>
      </w:r>
      <w:r>
        <w:rPr>
          <w:rFonts w:hint="eastAsia"/>
          <w:sz w:val="24"/>
          <w:szCs w:val="24"/>
        </w:rPr>
        <w:t>（盖单位章）</w:t>
      </w:r>
    </w:p>
    <w:p w14:paraId="7F0AD8FE">
      <w:pPr>
        <w:keepNext w:val="0"/>
        <w:keepLines w:val="0"/>
        <w:pageBreakBefore w:val="0"/>
        <w:widowControl w:val="0"/>
        <w:kinsoku/>
        <w:wordWrap/>
        <w:overflowPunct/>
        <w:topLinePunct w:val="0"/>
        <w:autoSpaceDE/>
        <w:autoSpaceDN/>
        <w:bidi w:val="0"/>
        <w:adjustRightInd/>
        <w:snapToGrid/>
        <w:spacing w:line="360" w:lineRule="auto"/>
        <w:ind w:left="5460" w:firstLine="420" w:firstLineChars="0"/>
        <w:textAlignment w:val="auto"/>
        <w:rPr>
          <w:sz w:val="24"/>
          <w:szCs w:val="24"/>
        </w:rPr>
      </w:pPr>
    </w:p>
    <w:p w14:paraId="48CF97D6">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sz w:val="24"/>
          <w:szCs w:val="24"/>
        </w:rPr>
      </w:pPr>
      <w:r>
        <w:rPr>
          <w:rFonts w:hint="eastAsia"/>
          <w:sz w:val="24"/>
          <w:szCs w:val="24"/>
        </w:rPr>
        <w:t>2026年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9BAB1E8">
      <w:pPr>
        <w:ind w:firstLine="480"/>
        <w:rPr>
          <w:sz w:val="24"/>
          <w:szCs w:val="24"/>
        </w:rPr>
      </w:pPr>
    </w:p>
    <w:p w14:paraId="6B0D1D4C">
      <w:pPr>
        <w:ind w:firstLine="480"/>
        <w:rPr>
          <w:sz w:val="24"/>
          <w:szCs w:val="24"/>
        </w:rPr>
      </w:pPr>
    </w:p>
    <w:p w14:paraId="4E285E3F">
      <w:pPr>
        <w:ind w:firstLine="480"/>
        <w:rPr>
          <w:sz w:val="24"/>
          <w:szCs w:val="24"/>
        </w:rPr>
      </w:pPr>
    </w:p>
    <w:p w14:paraId="505CFBA1">
      <w:pPr>
        <w:ind w:firstLine="480"/>
        <w:rPr>
          <w:sz w:val="24"/>
          <w:szCs w:val="24"/>
        </w:rPr>
      </w:pPr>
    </w:p>
    <w:p w14:paraId="774EAB0F">
      <w:pPr>
        <w:rPr>
          <w:rFonts w:hint="eastAsia"/>
          <w:b/>
          <w:bCs/>
          <w:sz w:val="24"/>
          <w:szCs w:val="24"/>
          <w:lang w:eastAsia="zh-CN"/>
        </w:rPr>
        <w:sectPr>
          <w:pgSz w:w="11906" w:h="16838"/>
          <w:pgMar w:top="1440" w:right="1800" w:bottom="1440" w:left="1800" w:header="851" w:footer="992" w:gutter="0"/>
          <w:cols w:space="425" w:num="1"/>
          <w:docGrid w:type="lines" w:linePitch="312" w:charSpace="0"/>
        </w:sectPr>
      </w:pPr>
      <w:r>
        <w:rPr>
          <w:rFonts w:hint="eastAsia"/>
          <w:b/>
          <w:bCs/>
          <w:sz w:val="24"/>
          <w:szCs w:val="24"/>
        </w:rPr>
        <w:t>注：法定代表人的签字必须是亲笔签名，不得用印章、签名章或其他电子制版签名</w:t>
      </w:r>
      <w:r>
        <w:rPr>
          <w:rFonts w:hint="eastAsia"/>
          <w:b/>
          <w:bCs/>
          <w:sz w:val="24"/>
          <w:szCs w:val="24"/>
          <w:lang w:eastAsia="zh-CN"/>
        </w:rPr>
        <w:t>。</w:t>
      </w:r>
    </w:p>
    <w:p w14:paraId="26B94C8E">
      <w:pPr>
        <w:spacing w:line="440" w:lineRule="exact"/>
        <w:ind w:firstLine="0" w:firstLineChars="0"/>
        <w:jc w:val="center"/>
        <w:outlineLvl w:val="1"/>
        <w:rPr>
          <w:b/>
          <w:bCs/>
          <w:sz w:val="24"/>
          <w:szCs w:val="24"/>
        </w:rPr>
      </w:pPr>
      <w:r>
        <w:rPr>
          <w:rFonts w:hint="eastAsia"/>
          <w:b/>
          <w:bCs/>
          <w:sz w:val="24"/>
          <w:szCs w:val="24"/>
        </w:rPr>
        <w:t>（二）授权委托书</w:t>
      </w:r>
    </w:p>
    <w:p w14:paraId="7B19053B">
      <w:pPr>
        <w:pStyle w:val="14"/>
        <w:rPr>
          <w:rFonts w:ascii="Calibri" w:hAnsi="Calibri" w:cs="Times New Roman"/>
          <w:b/>
          <w:bCs/>
          <w:sz w:val="24"/>
          <w:szCs w:val="24"/>
        </w:rPr>
      </w:pPr>
    </w:p>
    <w:p w14:paraId="7F97F734">
      <w:pPr>
        <w:pStyle w:val="14"/>
        <w:rPr>
          <w:rFonts w:ascii="Calibri" w:hAnsi="Calibri" w:cs="Times New Roman"/>
          <w:b/>
          <w:bCs/>
          <w:sz w:val="24"/>
          <w:szCs w:val="24"/>
        </w:rPr>
      </w:pPr>
    </w:p>
    <w:p w14:paraId="0CD9412D">
      <w:pPr>
        <w:ind w:firstLine="480"/>
        <w:rPr>
          <w:sz w:val="24"/>
          <w:szCs w:val="24"/>
        </w:rPr>
      </w:pPr>
      <w:r>
        <w:rPr>
          <w:sz w:val="24"/>
          <w:szCs w:val="24"/>
        </w:rPr>
        <w:t>本人</w:t>
      </w:r>
      <w:r>
        <w:rPr>
          <w:rFonts w:hint="eastAsia"/>
          <w:sz w:val="24"/>
          <w:szCs w:val="24"/>
          <w:u w:val="single"/>
        </w:rPr>
        <w:t xml:space="preserve">        </w:t>
      </w:r>
      <w:r>
        <w:rPr>
          <w:sz w:val="24"/>
          <w:szCs w:val="24"/>
        </w:rPr>
        <w:t>（姓名）系</w:t>
      </w:r>
      <w:r>
        <w:rPr>
          <w:rFonts w:hint="eastAsia"/>
          <w:sz w:val="24"/>
          <w:szCs w:val="24"/>
          <w:u w:val="single"/>
        </w:rPr>
        <w:t xml:space="preserve">                       </w:t>
      </w:r>
      <w:r>
        <w:rPr>
          <w:rFonts w:hint="eastAsia"/>
          <w:sz w:val="24"/>
          <w:szCs w:val="24"/>
        </w:rPr>
        <w:t>（</w:t>
      </w:r>
      <w:r>
        <w:rPr>
          <w:sz w:val="24"/>
          <w:szCs w:val="24"/>
        </w:rPr>
        <w:t>竞标人名称）的法定代表人，现委托</w:t>
      </w:r>
      <w:r>
        <w:rPr>
          <w:rFonts w:hint="eastAsia"/>
          <w:sz w:val="24"/>
          <w:szCs w:val="24"/>
          <w:u w:val="single"/>
        </w:rPr>
        <w:t xml:space="preserve">        </w:t>
      </w:r>
      <w:r>
        <w:rPr>
          <w:sz w:val="24"/>
          <w:szCs w:val="24"/>
        </w:rPr>
        <w:t>（姓名）为我方代理人。代理人根据授权，以我方名义签署、澄清、说明、补正、递交、撤回、修改</w:t>
      </w:r>
      <w:r>
        <w:rPr>
          <w:rFonts w:hint="eastAsia"/>
          <w:b/>
          <w:bCs/>
          <w:sz w:val="24"/>
          <w:szCs w:val="24"/>
          <w:u w:val="single"/>
        </w:rPr>
        <w:t>重庆公路养护工程（集团）有限公司安全韧性提升工程交通组织咨询服务</w:t>
      </w:r>
      <w:r>
        <w:rPr>
          <w:rFonts w:hint="eastAsia"/>
          <w:sz w:val="24"/>
          <w:szCs w:val="24"/>
        </w:rPr>
        <w:t>报价书</w:t>
      </w:r>
      <w:r>
        <w:rPr>
          <w:sz w:val="24"/>
          <w:szCs w:val="24"/>
        </w:rPr>
        <w:t>、签订合同和处理有关事宜，其法律后果由我方承担。</w:t>
      </w:r>
    </w:p>
    <w:p w14:paraId="085ACDAB">
      <w:pPr>
        <w:ind w:firstLine="480"/>
        <w:rPr>
          <w:sz w:val="24"/>
          <w:szCs w:val="24"/>
          <w:u w:val="single"/>
        </w:rPr>
      </w:pPr>
      <w:r>
        <w:rPr>
          <w:sz w:val="24"/>
          <w:szCs w:val="24"/>
        </w:rPr>
        <w:t>委托期限：</w:t>
      </w:r>
      <w:r>
        <w:rPr>
          <w:sz w:val="24"/>
          <w:szCs w:val="24"/>
          <w:u w:val="single"/>
        </w:rPr>
        <w:t xml:space="preserve">                    </w:t>
      </w:r>
      <w:r>
        <w:rPr>
          <w:sz w:val="24"/>
          <w:szCs w:val="24"/>
        </w:rPr>
        <w:t>。</w:t>
      </w:r>
    </w:p>
    <w:p w14:paraId="177070B0">
      <w:pPr>
        <w:ind w:firstLine="480"/>
        <w:rPr>
          <w:sz w:val="24"/>
          <w:szCs w:val="24"/>
        </w:rPr>
      </w:pPr>
      <w:r>
        <w:rPr>
          <w:sz w:val="24"/>
          <w:szCs w:val="24"/>
        </w:rPr>
        <w:t>代理人无转委托权。</w:t>
      </w:r>
    </w:p>
    <w:p w14:paraId="0EC066EC">
      <w:pPr>
        <w:ind w:firstLine="482"/>
        <w:rPr>
          <w:b/>
          <w:bCs/>
          <w:sz w:val="24"/>
          <w:szCs w:val="24"/>
        </w:rPr>
      </w:pPr>
      <w:r>
        <w:rPr>
          <w:b/>
          <w:bCs/>
          <w:sz w:val="24"/>
          <w:szCs w:val="24"/>
        </w:rPr>
        <w:t>附：法定代表人</w:t>
      </w:r>
      <w:r>
        <w:rPr>
          <w:rFonts w:hint="eastAsia"/>
          <w:b/>
          <w:bCs/>
          <w:sz w:val="24"/>
          <w:szCs w:val="24"/>
        </w:rPr>
        <w:t>及委托代理人</w:t>
      </w:r>
      <w:r>
        <w:rPr>
          <w:b/>
          <w:bCs/>
          <w:sz w:val="24"/>
          <w:szCs w:val="24"/>
        </w:rPr>
        <w:t>身份</w:t>
      </w:r>
      <w:r>
        <w:rPr>
          <w:rFonts w:hint="eastAsia"/>
          <w:b/>
          <w:bCs/>
          <w:sz w:val="24"/>
          <w:szCs w:val="24"/>
        </w:rPr>
        <w:t>证复印件</w:t>
      </w:r>
      <w:r>
        <w:rPr>
          <w:b/>
          <w:bCs/>
          <w:sz w:val="24"/>
          <w:szCs w:val="24"/>
        </w:rPr>
        <w:t>。</w:t>
      </w:r>
    </w:p>
    <w:tbl>
      <w:tblPr>
        <w:tblStyle w:val="12"/>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28324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vAlign w:val="center"/>
          </w:tcPr>
          <w:p w14:paraId="436C1236">
            <w:pPr>
              <w:spacing w:line="500" w:lineRule="exact"/>
              <w:ind w:firstLine="480"/>
              <w:jc w:val="center"/>
              <w:rPr>
                <w:rFonts w:hint="eastAsia" w:ascii="宋体" w:hAnsi="宋体" w:cs="宋体"/>
                <w:sz w:val="24"/>
                <w:szCs w:val="24"/>
              </w:rPr>
            </w:pPr>
            <w:r>
              <w:rPr>
                <w:rFonts w:hint="eastAsia" w:ascii="宋体" w:hAnsi="宋体" w:cs="宋体"/>
                <w:sz w:val="24"/>
                <w:szCs w:val="24"/>
              </w:rPr>
              <w:t>法定代表人身份证</w:t>
            </w:r>
          </w:p>
        </w:tc>
        <w:tc>
          <w:tcPr>
            <w:tcW w:w="4670" w:type="dxa"/>
            <w:vAlign w:val="center"/>
          </w:tcPr>
          <w:p w14:paraId="30163971">
            <w:pPr>
              <w:spacing w:line="500" w:lineRule="exact"/>
              <w:ind w:firstLine="480"/>
              <w:jc w:val="center"/>
              <w:rPr>
                <w:rFonts w:hint="eastAsia" w:ascii="宋体" w:hAnsi="宋体" w:cs="宋体"/>
                <w:sz w:val="24"/>
                <w:szCs w:val="24"/>
              </w:rPr>
            </w:pPr>
            <w:r>
              <w:rPr>
                <w:rFonts w:hint="eastAsia" w:ascii="宋体" w:hAnsi="宋体" w:cs="宋体"/>
                <w:sz w:val="24"/>
                <w:szCs w:val="24"/>
              </w:rPr>
              <w:t>法定代表人身份证</w:t>
            </w:r>
          </w:p>
        </w:tc>
      </w:tr>
      <w:tr w14:paraId="1B98CA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vAlign w:val="center"/>
          </w:tcPr>
          <w:p w14:paraId="4AD31997">
            <w:pPr>
              <w:spacing w:line="500" w:lineRule="exact"/>
              <w:ind w:firstLine="480"/>
              <w:jc w:val="center"/>
              <w:rPr>
                <w:rFonts w:hint="eastAsia" w:ascii="宋体" w:hAnsi="宋体" w:cs="宋体"/>
                <w:sz w:val="24"/>
                <w:szCs w:val="24"/>
              </w:rPr>
            </w:pPr>
            <w:r>
              <w:rPr>
                <w:rFonts w:hint="eastAsia" w:ascii="宋体" w:hAnsi="宋体" w:cs="宋体"/>
                <w:sz w:val="24"/>
                <w:szCs w:val="24"/>
              </w:rPr>
              <w:t>代理人身份证</w:t>
            </w:r>
          </w:p>
        </w:tc>
        <w:tc>
          <w:tcPr>
            <w:tcW w:w="4670" w:type="dxa"/>
            <w:vAlign w:val="center"/>
          </w:tcPr>
          <w:p w14:paraId="0DFBDB73">
            <w:pPr>
              <w:spacing w:line="500" w:lineRule="exact"/>
              <w:ind w:firstLine="480"/>
              <w:jc w:val="center"/>
              <w:rPr>
                <w:rFonts w:hint="eastAsia" w:ascii="宋体" w:hAnsi="宋体" w:cs="宋体"/>
                <w:sz w:val="24"/>
                <w:szCs w:val="24"/>
              </w:rPr>
            </w:pPr>
            <w:r>
              <w:rPr>
                <w:rFonts w:hint="eastAsia" w:ascii="宋体" w:hAnsi="宋体" w:cs="宋体"/>
                <w:sz w:val="24"/>
                <w:szCs w:val="24"/>
              </w:rPr>
              <w:t>代理人身份证</w:t>
            </w:r>
          </w:p>
        </w:tc>
      </w:tr>
    </w:tbl>
    <w:p w14:paraId="10FB1AFB">
      <w:pPr>
        <w:ind w:firstLine="2985" w:firstLineChars="1244"/>
        <w:rPr>
          <w:sz w:val="24"/>
          <w:szCs w:val="24"/>
        </w:rPr>
      </w:pPr>
      <w:r>
        <w:rPr>
          <w:sz w:val="24"/>
          <w:szCs w:val="24"/>
        </w:rPr>
        <w:t>竞  标  人：</w:t>
      </w:r>
      <w:r>
        <w:rPr>
          <w:rFonts w:hint="eastAsia"/>
          <w:sz w:val="24"/>
          <w:szCs w:val="24"/>
          <w:u w:val="single"/>
        </w:rPr>
        <w:t xml:space="preserve">                    </w:t>
      </w:r>
      <w:r>
        <w:rPr>
          <w:sz w:val="24"/>
          <w:szCs w:val="24"/>
        </w:rPr>
        <w:t>（盖单位公章）</w:t>
      </w:r>
    </w:p>
    <w:p w14:paraId="1039C426">
      <w:pPr>
        <w:ind w:firstLine="2985" w:firstLineChars="1244"/>
        <w:rPr>
          <w:sz w:val="24"/>
          <w:szCs w:val="24"/>
        </w:rPr>
      </w:pPr>
    </w:p>
    <w:p w14:paraId="661CA35D">
      <w:pPr>
        <w:ind w:firstLine="2985" w:firstLineChars="1244"/>
        <w:rPr>
          <w:sz w:val="24"/>
          <w:szCs w:val="24"/>
        </w:rPr>
      </w:pPr>
      <w:r>
        <w:rPr>
          <w:sz w:val="24"/>
          <w:szCs w:val="24"/>
        </w:rPr>
        <w:t>法定代表人：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sz w:val="24"/>
          <w:szCs w:val="24"/>
        </w:rPr>
        <w:t>（签字）</w:t>
      </w:r>
    </w:p>
    <w:p w14:paraId="5966E7F2">
      <w:pPr>
        <w:ind w:firstLine="2985" w:firstLineChars="1244"/>
        <w:rPr>
          <w:sz w:val="24"/>
          <w:szCs w:val="24"/>
        </w:rPr>
      </w:pPr>
      <w:r>
        <w:rPr>
          <w:sz w:val="24"/>
          <w:szCs w:val="24"/>
        </w:rPr>
        <w:t>身份证号码：</w:t>
      </w:r>
      <w:r>
        <w:rPr>
          <w:rFonts w:hint="eastAsia"/>
          <w:sz w:val="24"/>
          <w:szCs w:val="24"/>
          <w:u w:val="single"/>
        </w:rPr>
        <w:t xml:space="preserve">                    </w:t>
      </w:r>
    </w:p>
    <w:p w14:paraId="4CA042E9">
      <w:pPr>
        <w:ind w:firstLine="2985" w:firstLineChars="1244"/>
        <w:rPr>
          <w:sz w:val="24"/>
          <w:szCs w:val="24"/>
        </w:rPr>
      </w:pPr>
      <w:r>
        <w:rPr>
          <w:sz w:val="24"/>
          <w:szCs w:val="24"/>
        </w:rPr>
        <w:t>委托代理人：</w:t>
      </w:r>
      <w:r>
        <w:rPr>
          <w:rFonts w:hint="eastAsia"/>
          <w:sz w:val="24"/>
          <w:szCs w:val="24"/>
          <w:u w:val="single"/>
        </w:rPr>
        <w:t xml:space="preserve">        </w:t>
      </w:r>
      <w:r>
        <w:rPr>
          <w:sz w:val="24"/>
          <w:szCs w:val="24"/>
        </w:rPr>
        <w:t>（签字）</w:t>
      </w:r>
    </w:p>
    <w:p w14:paraId="01706BF9">
      <w:pPr>
        <w:ind w:firstLine="2985" w:firstLineChars="1244"/>
        <w:rPr>
          <w:sz w:val="24"/>
          <w:szCs w:val="24"/>
        </w:rPr>
      </w:pPr>
      <w:r>
        <w:rPr>
          <w:sz w:val="24"/>
          <w:szCs w:val="24"/>
        </w:rPr>
        <w:t>身份证号码：</w:t>
      </w:r>
      <w:r>
        <w:rPr>
          <w:rFonts w:hint="eastAsia"/>
          <w:sz w:val="24"/>
          <w:szCs w:val="24"/>
          <w:u w:val="single"/>
        </w:rPr>
        <w:t xml:space="preserve">                    </w:t>
      </w:r>
    </w:p>
    <w:p w14:paraId="0E5CCE3B">
      <w:pPr>
        <w:ind w:firstLine="480"/>
        <w:rPr>
          <w:sz w:val="24"/>
          <w:szCs w:val="24"/>
        </w:rPr>
      </w:pPr>
    </w:p>
    <w:p w14:paraId="70DD68C6">
      <w:pPr>
        <w:ind w:left="420" w:firstLine="4238" w:firstLineChars="1766"/>
        <w:rPr>
          <w:sz w:val="24"/>
          <w:szCs w:val="24"/>
        </w:rPr>
        <w:sectPr>
          <w:pgSz w:w="11906" w:h="16838"/>
          <w:pgMar w:top="1440" w:right="1800" w:bottom="1440" w:left="1800" w:header="851" w:footer="992" w:gutter="0"/>
          <w:cols w:space="425" w:num="1"/>
          <w:docGrid w:type="lines" w:linePitch="312" w:charSpace="0"/>
        </w:sectPr>
      </w:pPr>
      <w:r>
        <w:rPr>
          <w:rFonts w:hint="eastAsia"/>
          <w:sz w:val="24"/>
          <w:szCs w:val="24"/>
        </w:rPr>
        <w:t>2026</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14:paraId="586D11A2">
      <w:pPr>
        <w:pStyle w:val="14"/>
      </w:pPr>
    </w:p>
    <w:p w14:paraId="69C4AFD0">
      <w:pPr>
        <w:pStyle w:val="14"/>
        <w:jc w:val="center"/>
        <w:rPr>
          <w:rFonts w:hint="eastAsia" w:ascii="宋体" w:hAnsi="宋体" w:eastAsia="宋体" w:cs="宋体"/>
          <w:b/>
          <w:bCs/>
        </w:rPr>
      </w:pPr>
      <w:r>
        <w:rPr>
          <w:rFonts w:hint="eastAsia" w:ascii="宋体" w:hAnsi="宋体" w:eastAsia="宋体" w:cs="宋体"/>
          <w:b/>
          <w:bCs/>
        </w:rPr>
        <w:t>三、投标人资格审查资料</w:t>
      </w:r>
    </w:p>
    <w:p w14:paraId="21321301">
      <w:pPr>
        <w:ind w:firstLine="0" w:firstLineChars="0"/>
        <w:jc w:val="center"/>
        <w:rPr>
          <w:rFonts w:hint="eastAsia" w:ascii="宋体" w:hAnsi="宋体" w:cs="宋体"/>
          <w:b/>
          <w:bCs/>
          <w:highlight w:val="none"/>
        </w:rPr>
      </w:pPr>
    </w:p>
    <w:p w14:paraId="0664DE2E">
      <w:pPr>
        <w:pStyle w:val="2"/>
        <w:rPr>
          <w:sz w:val="24"/>
          <w:szCs w:val="24"/>
          <w:highlight w:val="none"/>
        </w:rPr>
      </w:pPr>
      <w:r>
        <w:rPr>
          <w:rFonts w:hint="eastAsia"/>
          <w:sz w:val="24"/>
          <w:szCs w:val="24"/>
          <w:highlight w:val="none"/>
        </w:rPr>
        <w:t>投标人</w:t>
      </w:r>
      <w:r>
        <w:rPr>
          <w:sz w:val="24"/>
          <w:szCs w:val="24"/>
          <w:highlight w:val="none"/>
        </w:rPr>
        <w:t>提供有效的营业执照</w:t>
      </w:r>
      <w:r>
        <w:rPr>
          <w:rFonts w:hint="eastAsia"/>
          <w:sz w:val="24"/>
          <w:szCs w:val="24"/>
          <w:highlight w:val="none"/>
        </w:rPr>
        <w:t>、资质证书、业绩证明、</w:t>
      </w:r>
      <w:r>
        <w:rPr>
          <w:rFonts w:hint="eastAsia"/>
          <w:sz w:val="24"/>
          <w:szCs w:val="24"/>
          <w:highlight w:val="none"/>
          <w:lang w:val="en-US" w:eastAsia="zh-CN"/>
        </w:rPr>
        <w:t>人员证明</w:t>
      </w:r>
      <w:r>
        <w:rPr>
          <w:rFonts w:hint="eastAsia"/>
          <w:sz w:val="24"/>
          <w:szCs w:val="24"/>
          <w:highlight w:val="none"/>
        </w:rPr>
        <w:t>复印件</w:t>
      </w:r>
      <w:r>
        <w:rPr>
          <w:sz w:val="24"/>
          <w:szCs w:val="24"/>
          <w:highlight w:val="none"/>
        </w:rPr>
        <w:t>并加盖单位鲜公章</w:t>
      </w:r>
    </w:p>
    <w:p w14:paraId="1577986E">
      <w:pPr>
        <w:rPr>
          <w:sz w:val="24"/>
          <w:szCs w:val="24"/>
          <w:highlight w:val="yellow"/>
        </w:rPr>
      </w:pPr>
      <w:r>
        <w:rPr>
          <w:sz w:val="24"/>
          <w:szCs w:val="24"/>
          <w:highlight w:val="yellow"/>
        </w:rPr>
        <w:br w:type="page"/>
      </w:r>
    </w:p>
    <w:p w14:paraId="55BB623E">
      <w:pPr>
        <w:sectPr>
          <w:pgSz w:w="11906" w:h="16838"/>
          <w:pgMar w:top="1440" w:right="1800" w:bottom="1440" w:left="1800" w:header="851" w:footer="992" w:gutter="0"/>
          <w:cols w:space="425" w:num="1"/>
          <w:docGrid w:type="lines" w:linePitch="312" w:charSpace="0"/>
        </w:sectPr>
      </w:pPr>
    </w:p>
    <w:p w14:paraId="476C21FA">
      <w:pPr>
        <w:tabs>
          <w:tab w:val="left" w:pos="900"/>
          <w:tab w:val="left" w:pos="1080"/>
        </w:tabs>
        <w:spacing w:line="300" w:lineRule="auto"/>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竞标</w:t>
      </w:r>
      <w:r>
        <w:rPr>
          <w:rFonts w:hint="eastAsia" w:ascii="宋体" w:hAnsi="宋体" w:cs="宋体"/>
          <w:b/>
          <w:color w:val="auto"/>
          <w:sz w:val="28"/>
          <w:szCs w:val="28"/>
          <w:highlight w:val="none"/>
        </w:rPr>
        <w:t>单位自行承诺部分</w:t>
      </w:r>
    </w:p>
    <w:p w14:paraId="74522F86">
      <w:pPr>
        <w:spacing w:line="440" w:lineRule="exact"/>
        <w:rPr>
          <w:rFonts w:hint="eastAsia"/>
          <w:color w:val="auto"/>
          <w:szCs w:val="21"/>
          <w:highlight w:val="none"/>
          <w:lang w:eastAsia="zh-CN"/>
        </w:rPr>
      </w:pPr>
      <w:r>
        <w:rPr>
          <w:rFonts w:hint="eastAsia"/>
          <w:color w:val="auto"/>
          <w:szCs w:val="21"/>
          <w:highlight w:val="none"/>
          <w:lang w:eastAsia="zh-CN"/>
        </w:rPr>
        <w:t>重庆公路养护工程（</w:t>
      </w:r>
      <w:r>
        <w:rPr>
          <w:rFonts w:hint="eastAsia"/>
          <w:color w:val="auto"/>
          <w:szCs w:val="21"/>
          <w:highlight w:val="none"/>
          <w:lang w:val="en-US" w:eastAsia="zh-CN"/>
        </w:rPr>
        <w:t>集团</w:t>
      </w:r>
      <w:r>
        <w:rPr>
          <w:rFonts w:hint="eastAsia"/>
          <w:color w:val="auto"/>
          <w:szCs w:val="21"/>
          <w:highlight w:val="none"/>
          <w:lang w:eastAsia="zh-CN"/>
        </w:rPr>
        <w:t>）有限公司：</w:t>
      </w:r>
    </w:p>
    <w:p w14:paraId="482734C9">
      <w:pPr>
        <w:spacing w:line="440" w:lineRule="exact"/>
        <w:ind w:firstLine="420" w:firstLineChars="200"/>
        <w:rPr>
          <w:rFonts w:hint="eastAsia"/>
          <w:color w:val="auto"/>
          <w:szCs w:val="21"/>
          <w:highlight w:val="none"/>
          <w:lang w:eastAsia="zh-CN"/>
        </w:rPr>
      </w:pPr>
      <w:r>
        <w:rPr>
          <w:rFonts w:hint="eastAsia"/>
          <w:color w:val="auto"/>
          <w:szCs w:val="21"/>
          <w:highlight w:val="none"/>
          <w:lang w:eastAsia="zh-CN"/>
        </w:rPr>
        <w:t>我司承诺本次竞标文件的所有资料、业绩均为真实材料。我司将</w:t>
      </w:r>
      <w:r>
        <w:rPr>
          <w:rFonts w:hint="eastAsia"/>
          <w:color w:val="auto"/>
          <w:szCs w:val="21"/>
          <w:highlight w:val="none"/>
          <w:lang w:val="en-US" w:eastAsia="zh-CN"/>
        </w:rPr>
        <w:t>履行比选文件及</w:t>
      </w:r>
      <w:r>
        <w:rPr>
          <w:rFonts w:hint="eastAsia"/>
          <w:color w:val="auto"/>
          <w:szCs w:val="21"/>
          <w:highlight w:val="none"/>
          <w:lang w:eastAsia="zh-CN"/>
        </w:rPr>
        <w:t>合同</w:t>
      </w:r>
      <w:r>
        <w:rPr>
          <w:rFonts w:hint="eastAsia"/>
          <w:color w:val="auto"/>
          <w:szCs w:val="21"/>
          <w:highlight w:val="none"/>
          <w:lang w:val="en-US" w:eastAsia="zh-CN"/>
        </w:rPr>
        <w:t>约定</w:t>
      </w:r>
      <w:r>
        <w:rPr>
          <w:rFonts w:hint="eastAsia"/>
          <w:color w:val="auto"/>
          <w:szCs w:val="21"/>
          <w:highlight w:val="none"/>
          <w:lang w:eastAsia="zh-CN"/>
        </w:rPr>
        <w:t>。若违背竞争性比选文件及合同要求，我司将按照约定接受处罚。</w:t>
      </w:r>
    </w:p>
    <w:p w14:paraId="0D9583A0">
      <w:pPr>
        <w:spacing w:line="440" w:lineRule="exact"/>
        <w:rPr>
          <w:rFonts w:hint="eastAsia"/>
          <w:szCs w:val="21"/>
        </w:rPr>
      </w:pPr>
      <w:r>
        <w:rPr>
          <w:rFonts w:hint="eastAsia" w:ascii="宋体" w:hAnsi="宋体" w:cs="宋体"/>
          <w:b/>
          <w:color w:val="auto"/>
          <w:sz w:val="28"/>
          <w:szCs w:val="28"/>
          <w:highlight w:val="none"/>
          <w:lang w:val="en-US" w:eastAsia="zh-CN"/>
        </w:rPr>
        <w:t xml:space="preserve">   </w:t>
      </w:r>
      <w:r>
        <w:rPr>
          <w:rFonts w:hint="eastAsia"/>
          <w:szCs w:val="21"/>
        </w:rPr>
        <w:t>我司承诺在最近三年没有出现违法违规或失信行为；无拖欠劳务费的败诉记录；没有无故弃标的不良记录；未处于被责令停业，歇业，投标资格被取消，财产被接管、被采取强制措施、破产状态，并将按照比选文件要求实施项目。</w:t>
      </w:r>
    </w:p>
    <w:p w14:paraId="6BA61F98">
      <w:pPr>
        <w:pStyle w:val="14"/>
        <w:rPr>
          <w:rFonts w:hint="eastAsia" w:ascii="宋体" w:hAnsi="宋体" w:eastAsia="黑体" w:cs="宋体"/>
          <w:b/>
          <w:color w:val="auto"/>
          <w:sz w:val="28"/>
          <w:szCs w:val="28"/>
          <w:highlight w:val="none"/>
          <w:lang w:val="en-US" w:eastAsia="zh-CN"/>
        </w:rPr>
      </w:pPr>
    </w:p>
    <w:p w14:paraId="4B2FA7F2">
      <w:pPr>
        <w:keepNext w:val="0"/>
        <w:keepLines w:val="0"/>
        <w:pageBreakBefore w:val="0"/>
        <w:widowControl w:val="0"/>
        <w:kinsoku/>
        <w:wordWrap/>
        <w:overflowPunct/>
        <w:topLinePunct w:val="0"/>
        <w:autoSpaceDE/>
        <w:autoSpaceDN/>
        <w:bidi w:val="0"/>
        <w:adjustRightInd/>
        <w:snapToGrid/>
        <w:spacing w:line="440" w:lineRule="exact"/>
        <w:ind w:firstLine="3990" w:firstLineChars="1900"/>
        <w:jc w:val="right"/>
        <w:textAlignment w:val="auto"/>
        <w:rPr>
          <w:color w:val="auto"/>
          <w:szCs w:val="21"/>
          <w:highlight w:val="none"/>
        </w:rPr>
      </w:pPr>
      <w:r>
        <w:rPr>
          <w:color w:val="auto"/>
          <w:szCs w:val="21"/>
          <w:highlight w:val="none"/>
        </w:rPr>
        <w:t xml:space="preserve"> </w:t>
      </w:r>
      <w:r>
        <w:rPr>
          <w:rFonts w:hint="eastAsia"/>
          <w:color w:val="auto"/>
          <w:szCs w:val="21"/>
          <w:highlight w:val="none"/>
          <w:lang w:eastAsia="zh-CN"/>
        </w:rPr>
        <w:t>竞标人</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（盖单位章）</w:t>
      </w:r>
    </w:p>
    <w:p w14:paraId="7B5E9CE4">
      <w:pPr>
        <w:pStyle w:val="14"/>
        <w:rPr>
          <w:color w:val="auto"/>
          <w:szCs w:val="21"/>
          <w:highlight w:val="none"/>
        </w:rPr>
      </w:pP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 xml:space="preserve"> </w:t>
      </w:r>
    </w:p>
    <w:p w14:paraId="16AEAB17">
      <w:pPr>
        <w:pStyle w:val="14"/>
        <w:jc w:val="right"/>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2"/>
          <w:sz w:val="21"/>
          <w:szCs w:val="21"/>
          <w:highlight w:val="none"/>
          <w:lang w:val="en-US" w:eastAsia="zh-CN" w:bidi="ar-SA"/>
        </w:rPr>
        <w:t xml:space="preserve">        年       月       日 </w:t>
      </w:r>
    </w:p>
    <w:p w14:paraId="658EB676">
      <w:pPr>
        <w:pStyle w:val="14"/>
        <w:jc w:val="center"/>
        <w:rPr>
          <w:rFonts w:hint="eastAsia" w:ascii="宋体" w:hAnsi="宋体" w:eastAsia="宋体" w:cs="宋体"/>
          <w:b/>
          <w:bCs/>
          <w:lang w:val="en-US" w:eastAsia="zh-CN"/>
        </w:rPr>
      </w:pPr>
      <w:r>
        <w:rPr>
          <w:rFonts w:hint="eastAsia" w:ascii="宋体" w:hAnsi="宋体" w:eastAsia="宋体" w:cs="宋体"/>
          <w:b/>
          <w:bCs/>
          <w:lang w:val="en-US" w:eastAsia="zh-CN"/>
        </w:rPr>
        <w:t>五、已标价报价清单</w:t>
      </w:r>
    </w:p>
    <w:p w14:paraId="0173B04D">
      <w:pPr>
        <w:pStyle w:val="14"/>
        <w:numPr>
          <w:ilvl w:val="0"/>
          <w:numId w:val="0"/>
        </w:numPr>
        <w:spacing w:line="360" w:lineRule="auto"/>
        <w:jc w:val="center"/>
        <w:rPr>
          <w:rFonts w:hint="eastAsia" w:ascii="Times New Roman" w:eastAsia="宋体" w:cs="Times New Roman"/>
          <w:b/>
          <w:bCs/>
          <w:color w:val="auto"/>
        </w:rPr>
      </w:pPr>
      <w:r>
        <w:rPr>
          <w:rFonts w:hint="eastAsia" w:ascii="Times New Roman" w:eastAsia="宋体" w:cs="Times New Roman"/>
          <w:b/>
          <w:bCs/>
          <w:color w:val="auto"/>
        </w:rPr>
        <w:t>安全韧性提升工程</w:t>
      </w:r>
      <w:r>
        <w:rPr>
          <w:rFonts w:hint="eastAsia" w:ascii="Times New Roman" w:eastAsia="宋体" w:cs="Times New Roman"/>
          <w:b/>
          <w:bCs/>
          <w:color w:val="auto"/>
          <w:lang w:val="en-US" w:eastAsia="zh-CN"/>
        </w:rPr>
        <w:t>安全</w:t>
      </w:r>
      <w:r>
        <w:rPr>
          <w:rFonts w:hint="eastAsia" w:ascii="Times New Roman" w:eastAsia="宋体" w:cs="Times New Roman"/>
          <w:b/>
          <w:bCs/>
          <w:color w:val="auto"/>
        </w:rPr>
        <w:t>咨询服务采购报价清单</w:t>
      </w:r>
    </w:p>
    <w:p w14:paraId="65FC57B3">
      <w:pPr>
        <w:pStyle w:val="14"/>
        <w:jc w:val="center"/>
        <w:rPr>
          <w:rFonts w:hint="eastAsia" w:ascii="Times New Roman" w:eastAsia="宋体" w:cs="Times New Roman"/>
          <w:b/>
          <w:bCs/>
          <w:color w:val="auto"/>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货币单位：人民币  元</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976"/>
        <w:gridCol w:w="2130"/>
        <w:gridCol w:w="1823"/>
        <w:gridCol w:w="1140"/>
        <w:gridCol w:w="936"/>
        <w:gridCol w:w="1208"/>
        <w:gridCol w:w="1146"/>
        <w:gridCol w:w="1526"/>
        <w:gridCol w:w="1585"/>
      </w:tblGrid>
      <w:tr w14:paraId="7B5C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8C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99F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服务项目名称</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F9F1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C87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w:t>
            </w:r>
          </w:p>
          <w:p w14:paraId="03095C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8C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716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限价</w:t>
            </w:r>
          </w:p>
          <w:p w14:paraId="0824C7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427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限价</w:t>
            </w:r>
          </w:p>
          <w:p w14:paraId="59E1DE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047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7AC61C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B1C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5D726E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14:paraId="5648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8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A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驻地安全咨询服务</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05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根据施工单位需求，结合项目特难点及安全管理需求，调派技术人员协助项目开展相关安全生产管理工作。</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14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25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3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6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7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24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47D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28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修订完善安全管理制度</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A49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项目安全生产管理制度体系建设，协助项目建立健全以全员安全生产责任制为核心的安全生产管理制度；编制建设单位《安全管理制度汇编》、岗位履职责任清单。按照安全生产标准化考核细则要求，分类整理内页资料。</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8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81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1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62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D0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74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6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A6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风险辨识评估</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9D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全面识别项目施工全过程风险，量化风险等级，提出针对性管控措施，动态更新风险评估成果，防范重特大事故发生。</w:t>
            </w: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2E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路线与交叉点</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F1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B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C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28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500590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A7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E5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B1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89517">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8EBF3">
            <w:pPr>
              <w:jc w:val="center"/>
              <w:rPr>
                <w:rFonts w:hint="eastAsia" w:ascii="宋体" w:hAnsi="宋体" w:eastAsia="宋体" w:cs="宋体"/>
                <w:i w:val="0"/>
                <w:iCs w:val="0"/>
                <w:color w:val="000000"/>
                <w:sz w:val="22"/>
                <w:szCs w:val="22"/>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7DF1E">
            <w:pPr>
              <w:jc w:val="center"/>
              <w:rPr>
                <w:rFonts w:hint="eastAsia" w:ascii="宋体" w:hAnsi="宋体" w:eastAsia="宋体" w:cs="宋体"/>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5C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路基路面</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F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9B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04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DE648">
            <w:pPr>
              <w:jc w:val="center"/>
              <w:rPr>
                <w:rFonts w:hint="eastAsia" w:ascii="宋体" w:hAnsi="宋体" w:eastAsia="宋体" w:cs="宋体"/>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6F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45B7E">
            <w:pPr>
              <w:jc w:val="center"/>
              <w:rPr>
                <w:rFonts w:hint="eastAsia" w:ascii="宋体" w:hAnsi="宋体" w:eastAsia="宋体" w:cs="宋体"/>
                <w:i w:val="0"/>
                <w:iCs w:val="0"/>
                <w:color w:val="000000"/>
                <w:sz w:val="22"/>
                <w:szCs w:val="22"/>
                <w:u w:val="none"/>
              </w:rPr>
            </w:pPr>
          </w:p>
        </w:tc>
      </w:tr>
      <w:tr w14:paraId="61F8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EBF1">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544DA">
            <w:pPr>
              <w:jc w:val="center"/>
              <w:rPr>
                <w:rFonts w:hint="eastAsia" w:ascii="宋体" w:hAnsi="宋体" w:eastAsia="宋体" w:cs="宋体"/>
                <w:i w:val="0"/>
                <w:iCs w:val="0"/>
                <w:color w:val="000000"/>
                <w:sz w:val="22"/>
                <w:szCs w:val="22"/>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F2AD6">
            <w:pPr>
              <w:jc w:val="center"/>
              <w:rPr>
                <w:rFonts w:hint="eastAsia" w:ascii="宋体" w:hAnsi="宋体" w:eastAsia="宋体" w:cs="宋体"/>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9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桥涵</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8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38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B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8500</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D2F7A1">
            <w:pPr>
              <w:jc w:val="center"/>
              <w:rPr>
                <w:rFonts w:hint="eastAsia" w:ascii="宋体" w:hAnsi="宋体" w:eastAsia="宋体" w:cs="宋体"/>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C10E8">
            <w:pPr>
              <w:jc w:val="center"/>
              <w:rPr>
                <w:rFonts w:hint="eastAsia" w:ascii="宋体" w:hAnsi="宋体" w:eastAsia="宋体" w:cs="宋体"/>
                <w:i w:val="0"/>
                <w:iCs w:val="0"/>
                <w:color w:val="000000"/>
                <w:sz w:val="22"/>
                <w:szCs w:val="22"/>
                <w:u w:val="none"/>
              </w:rPr>
            </w:pPr>
          </w:p>
        </w:tc>
      </w:tr>
      <w:tr w14:paraId="3E5D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5A440">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3399A">
            <w:pPr>
              <w:jc w:val="center"/>
              <w:rPr>
                <w:rFonts w:hint="eastAsia" w:ascii="宋体" w:hAnsi="宋体" w:eastAsia="宋体" w:cs="宋体"/>
                <w:i w:val="0"/>
                <w:iCs w:val="0"/>
                <w:color w:val="000000"/>
                <w:sz w:val="22"/>
                <w:szCs w:val="22"/>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40FEA">
            <w:pPr>
              <w:jc w:val="center"/>
              <w:rPr>
                <w:rFonts w:hint="eastAsia" w:ascii="宋体" w:hAnsi="宋体" w:eastAsia="宋体" w:cs="宋体"/>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25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6A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8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8B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12600</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215EE">
            <w:pPr>
              <w:jc w:val="center"/>
              <w:rPr>
                <w:rFonts w:hint="eastAsia" w:ascii="宋体" w:hAnsi="宋体" w:eastAsia="宋体" w:cs="宋体"/>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02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1B502">
            <w:pPr>
              <w:jc w:val="center"/>
              <w:rPr>
                <w:rFonts w:hint="eastAsia" w:ascii="宋体" w:hAnsi="宋体" w:eastAsia="宋体" w:cs="宋体"/>
                <w:i w:val="0"/>
                <w:iCs w:val="0"/>
                <w:color w:val="000000"/>
                <w:sz w:val="22"/>
                <w:szCs w:val="22"/>
                <w:u w:val="none"/>
              </w:rPr>
            </w:pPr>
          </w:p>
        </w:tc>
      </w:tr>
      <w:tr w14:paraId="4F0F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F254D">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CA25B">
            <w:pPr>
              <w:jc w:val="center"/>
              <w:rPr>
                <w:rFonts w:hint="eastAsia" w:ascii="宋体" w:hAnsi="宋体" w:eastAsia="宋体" w:cs="宋体"/>
                <w:i w:val="0"/>
                <w:iCs w:val="0"/>
                <w:color w:val="000000"/>
                <w:sz w:val="22"/>
                <w:szCs w:val="22"/>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47CF0">
            <w:pPr>
              <w:jc w:val="center"/>
              <w:rPr>
                <w:rFonts w:hint="eastAsia" w:ascii="宋体" w:hAnsi="宋体" w:eastAsia="宋体" w:cs="宋体"/>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5F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交安设施</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CB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08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B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80EB2">
            <w:pPr>
              <w:jc w:val="center"/>
              <w:rPr>
                <w:rFonts w:hint="eastAsia" w:ascii="宋体" w:hAnsi="宋体" w:eastAsia="宋体" w:cs="宋体"/>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DC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34B53">
            <w:pPr>
              <w:jc w:val="center"/>
              <w:rPr>
                <w:rFonts w:hint="eastAsia" w:ascii="宋体" w:hAnsi="宋体" w:eastAsia="宋体" w:cs="宋体"/>
                <w:i w:val="0"/>
                <w:iCs w:val="0"/>
                <w:color w:val="000000"/>
                <w:sz w:val="22"/>
                <w:szCs w:val="22"/>
                <w:u w:val="none"/>
              </w:rPr>
            </w:pPr>
          </w:p>
        </w:tc>
      </w:tr>
      <w:tr w14:paraId="71C9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536A8">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03F75">
            <w:pPr>
              <w:jc w:val="center"/>
              <w:rPr>
                <w:rFonts w:hint="eastAsia" w:ascii="宋体" w:hAnsi="宋体" w:eastAsia="宋体" w:cs="宋体"/>
                <w:i w:val="0"/>
                <w:iCs w:val="0"/>
                <w:color w:val="000000"/>
                <w:sz w:val="22"/>
                <w:szCs w:val="22"/>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6930BD">
            <w:pPr>
              <w:jc w:val="center"/>
              <w:rPr>
                <w:rFonts w:hint="eastAsia" w:ascii="宋体" w:hAnsi="宋体" w:eastAsia="宋体" w:cs="宋体"/>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0B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两区三场</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FF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EB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E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4760</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B3B32">
            <w:pPr>
              <w:jc w:val="center"/>
              <w:rPr>
                <w:rFonts w:hint="eastAsia" w:ascii="宋体" w:hAnsi="宋体" w:eastAsia="宋体" w:cs="宋体"/>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B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725AC">
            <w:pPr>
              <w:jc w:val="center"/>
              <w:rPr>
                <w:rFonts w:hint="eastAsia" w:ascii="宋体" w:hAnsi="宋体" w:eastAsia="宋体" w:cs="宋体"/>
                <w:i w:val="0"/>
                <w:iCs w:val="0"/>
                <w:color w:val="000000"/>
                <w:sz w:val="22"/>
                <w:szCs w:val="22"/>
                <w:u w:val="none"/>
              </w:rPr>
            </w:pPr>
          </w:p>
        </w:tc>
      </w:tr>
      <w:tr w14:paraId="17B3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9D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A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服务项目名称</w:t>
            </w:r>
          </w:p>
        </w:tc>
        <w:tc>
          <w:tcPr>
            <w:tcW w:w="39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9E8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服务内容</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02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w:t>
            </w:r>
          </w:p>
          <w:p w14:paraId="019C9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F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917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限价</w:t>
            </w:r>
          </w:p>
          <w:p w14:paraId="12B8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B3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限价</w:t>
            </w:r>
          </w:p>
          <w:p w14:paraId="1CAB7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金额</w:t>
            </w:r>
          </w:p>
        </w:tc>
        <w:tc>
          <w:tcPr>
            <w:tcW w:w="15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D9C8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4E635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97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14:paraId="1203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金额</w:t>
            </w:r>
          </w:p>
        </w:tc>
      </w:tr>
      <w:tr w14:paraId="6B2E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8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C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安全教育培训</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98E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管理人员培训，结合安全管理需求，从法律法规、安全生产责任及专业技术等方面，对项目安全管理人员开展安全教育培训。</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3B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5F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9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A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BB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6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CB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8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应急预案修订及评审</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930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根据应急管理要求，结合项目管理模式、建设条件、自然环境、工程特点和风险特征等，制定项目生产安全事故综合应急预案。</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8E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nil"/>
              <w:bottom w:val="single" w:color="000000" w:sz="4" w:space="0"/>
              <w:right w:val="single" w:color="000000" w:sz="4" w:space="0"/>
            </w:tcBorders>
            <w:shd w:val="clear" w:color="auto" w:fill="FFFFFF"/>
            <w:vAlign w:val="center"/>
          </w:tcPr>
          <w:p w14:paraId="646A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38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C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C9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38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F0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F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E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超危大方案评审</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5C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邀请行业知名专家对施工单位编制的超危大方案进行评审。</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AF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nil"/>
              <w:bottom w:val="single" w:color="000000" w:sz="4" w:space="0"/>
              <w:right w:val="single" w:color="000000" w:sz="4" w:space="0"/>
            </w:tcBorders>
            <w:shd w:val="clear" w:color="auto" w:fill="FFFFFF"/>
            <w:vAlign w:val="center"/>
          </w:tcPr>
          <w:p w14:paraId="1F06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1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39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0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 w:name="_GoBack"/>
            <w:bookmarkEnd w:id="1"/>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B0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0EF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A9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其他施工方案</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FB9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协助项目部完善施工方案内容</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84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 w:type="pct"/>
            <w:tcBorders>
              <w:top w:val="single" w:color="000000" w:sz="4" w:space="0"/>
              <w:left w:val="nil"/>
              <w:bottom w:val="single" w:color="000000" w:sz="4" w:space="0"/>
              <w:right w:val="single" w:color="000000" w:sz="4" w:space="0"/>
            </w:tcBorders>
            <w:shd w:val="clear" w:color="auto" w:fill="FFFFFF"/>
            <w:vAlign w:val="center"/>
          </w:tcPr>
          <w:p w14:paraId="34E9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7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1B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2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B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829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7D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8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应急演练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23B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协助开展现场无脚本应急演练方案策划、评估，协助开展应急演练、评估和提出修订意见；制作应急演练视频；指导项目开展事故处置。</w:t>
            </w:r>
          </w:p>
        </w:tc>
        <w:tc>
          <w:tcPr>
            <w:tcW w:w="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E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 w:type="pct"/>
            <w:tcBorders>
              <w:top w:val="single" w:color="000000" w:sz="4" w:space="0"/>
              <w:left w:val="nil"/>
              <w:bottom w:val="single" w:color="000000" w:sz="4" w:space="0"/>
              <w:right w:val="single" w:color="000000" w:sz="4" w:space="0"/>
            </w:tcBorders>
            <w:shd w:val="clear" w:color="auto" w:fill="FFFFFF"/>
            <w:vAlign w:val="center"/>
          </w:tcPr>
          <w:p w14:paraId="34F40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08" w:type="dxa"/>
            <w:tcBorders>
              <w:top w:val="single" w:color="000000" w:sz="4" w:space="0"/>
              <w:left w:val="single" w:color="000000" w:sz="4" w:space="0"/>
              <w:bottom w:val="single" w:color="000000" w:sz="4" w:space="0"/>
              <w:right w:val="nil"/>
            </w:tcBorders>
            <w:shd w:val="clear" w:color="auto" w:fill="FFFFFF"/>
            <w:vAlign w:val="center"/>
          </w:tcPr>
          <w:p w14:paraId="390C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DA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78000</w:t>
            </w:r>
          </w:p>
        </w:tc>
        <w:tc>
          <w:tcPr>
            <w:tcW w:w="5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A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nil"/>
              <w:bottom w:val="single" w:color="000000" w:sz="4" w:space="0"/>
              <w:right w:val="single" w:color="000000" w:sz="4" w:space="0"/>
            </w:tcBorders>
            <w:shd w:val="clear" w:color="auto" w:fill="FFFFFF"/>
            <w:vAlign w:val="center"/>
          </w:tcPr>
          <w:p w14:paraId="088F2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32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0E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56" w:type="pct"/>
            <w:gridSpan w:val="6"/>
            <w:tcBorders>
              <w:top w:val="single" w:color="000000" w:sz="4" w:space="0"/>
              <w:left w:val="single" w:color="000000" w:sz="4" w:space="0"/>
              <w:bottom w:val="single" w:color="000000" w:sz="4" w:space="0"/>
              <w:right w:val="nil"/>
            </w:tcBorders>
            <w:shd w:val="clear" w:color="auto" w:fill="FFFFFF"/>
            <w:noWrap/>
            <w:vAlign w:val="center"/>
          </w:tcPr>
          <w:p w14:paraId="15EE0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58B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902590</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3187">
            <w:pPr>
              <w:jc w:val="center"/>
              <w:rPr>
                <w:rFonts w:hint="eastAsia" w:ascii="宋体" w:hAnsi="宋体" w:eastAsia="宋体" w:cs="宋体"/>
                <w:i w:val="0"/>
                <w:iCs w:val="0"/>
                <w:color w:val="000000"/>
                <w:sz w:val="22"/>
                <w:szCs w:val="22"/>
                <w:u w:val="none"/>
              </w:rPr>
            </w:pPr>
          </w:p>
        </w:tc>
        <w:tc>
          <w:tcPr>
            <w:tcW w:w="585" w:type="pct"/>
            <w:tcBorders>
              <w:top w:val="single" w:color="000000" w:sz="4" w:space="0"/>
              <w:left w:val="nil"/>
              <w:bottom w:val="single" w:color="000000" w:sz="4" w:space="0"/>
              <w:right w:val="single" w:color="000000" w:sz="4" w:space="0"/>
            </w:tcBorders>
            <w:shd w:val="clear" w:color="auto" w:fill="FFFFFF"/>
            <w:noWrap/>
            <w:vAlign w:val="center"/>
          </w:tcPr>
          <w:p w14:paraId="33BED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48447D2">
      <w:pPr>
        <w:pStyle w:val="14"/>
        <w:jc w:val="center"/>
        <w:rPr>
          <w:rFonts w:hint="eastAsia" w:ascii="宋体" w:hAnsi="宋体" w:eastAsia="宋体" w:cs="宋体"/>
          <w:b/>
          <w:bCs/>
          <w:lang w:val="en-US" w:eastAsia="zh-CN"/>
        </w:rPr>
      </w:pPr>
      <w:r>
        <w:rPr>
          <w:rFonts w:hint="eastAsia" w:ascii="宋体" w:hAnsi="宋体" w:eastAsia="宋体" w:cs="宋体"/>
          <w:sz w:val="21"/>
          <w:szCs w:val="21"/>
        </w:rPr>
        <w:t xml:space="preserve">                                                                                                               </w:t>
      </w:r>
    </w:p>
    <w:p w14:paraId="51B99657">
      <w:pPr>
        <w:pStyle w:val="14"/>
        <w:jc w:val="center"/>
        <w:rPr>
          <w:rFonts w:hint="eastAsia" w:ascii="宋体" w:hAnsi="宋体" w:eastAsia="宋体" w:cs="宋体"/>
          <w:b/>
          <w:bCs/>
          <w:lang w:val="en-US" w:eastAsia="zh-CN"/>
        </w:rPr>
        <w:sectPr>
          <w:pgSz w:w="16838" w:h="11906" w:orient="landscape"/>
          <w:pgMar w:top="1800" w:right="1440" w:bottom="1800" w:left="1440" w:header="851" w:footer="992" w:gutter="0"/>
          <w:cols w:space="425" w:num="1"/>
          <w:docGrid w:type="lines" w:linePitch="312" w:charSpace="0"/>
        </w:sectPr>
      </w:pPr>
    </w:p>
    <w:p w14:paraId="7A1C5BD5">
      <w:pPr>
        <w:pStyle w:val="14"/>
        <w:jc w:val="center"/>
        <w:rPr>
          <w:rFonts w:hint="eastAsia" w:ascii="宋体" w:hAnsi="宋体" w:eastAsia="宋体" w:cs="宋体"/>
          <w:b/>
          <w:bCs/>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lang w:val="en-US" w:eastAsia="zh-CN"/>
        </w:rPr>
        <w:t>六、商务文件</w:t>
      </w:r>
    </w:p>
    <w:p w14:paraId="3BA80A72">
      <w:pPr>
        <w:pStyle w:val="14"/>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b/>
          <w:bCs/>
          <w:lang w:val="en-US" w:eastAsia="zh-CN"/>
        </w:rPr>
        <w:t>七、技术文件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A916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8CD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EFA5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51A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551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80F1D"/>
    <w:multiLevelType w:val="singleLevel"/>
    <w:tmpl w:val="BF780F1D"/>
    <w:lvl w:ilvl="0" w:tentative="0">
      <w:start w:val="8"/>
      <w:numFmt w:val="decimal"/>
      <w:suff w:val="nothing"/>
      <w:lvlText w:val="%1、"/>
      <w:lvlJc w:val="left"/>
    </w:lvl>
  </w:abstractNum>
  <w:abstractNum w:abstractNumId="1">
    <w:nsid w:val="57B3C191"/>
    <w:multiLevelType w:val="singleLevel"/>
    <w:tmpl w:val="57B3C1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s>
  <w:rsids>
    <w:rsidRoot w:val="15EF17AF"/>
    <w:rsid w:val="043F4693"/>
    <w:rsid w:val="07B42834"/>
    <w:rsid w:val="0A9708F8"/>
    <w:rsid w:val="15EF17AF"/>
    <w:rsid w:val="1890336F"/>
    <w:rsid w:val="1A952EBF"/>
    <w:rsid w:val="1BDA57CD"/>
    <w:rsid w:val="20823F2D"/>
    <w:rsid w:val="2657371E"/>
    <w:rsid w:val="269710B6"/>
    <w:rsid w:val="2D147029"/>
    <w:rsid w:val="2FF72585"/>
    <w:rsid w:val="38E00298"/>
    <w:rsid w:val="3AFD443D"/>
    <w:rsid w:val="4A051045"/>
    <w:rsid w:val="55682BF0"/>
    <w:rsid w:val="57302597"/>
    <w:rsid w:val="6A713A17"/>
    <w:rsid w:val="724B1DB0"/>
    <w:rsid w:val="7B902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ind w:firstLine="0" w:firstLineChars="0"/>
      <w:jc w:val="left"/>
      <w:outlineLvl w:val="0"/>
    </w:pPr>
    <w:rPr>
      <w:b/>
      <w:kern w:val="44"/>
    </w:rPr>
  </w:style>
  <w:style w:type="paragraph" w:styleId="2">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jc w:val="center"/>
    </w:pPr>
    <w:rPr>
      <w:rFonts w:ascii="仿宋_GB2312"/>
      <w:b/>
      <w:bCs/>
      <w:sz w:val="40"/>
      <w:szCs w:val="24"/>
    </w:rPr>
  </w:style>
  <w:style w:type="paragraph" w:styleId="5">
    <w:name w:val="Body Text Indent"/>
    <w:basedOn w:val="1"/>
    <w:autoRedefine/>
    <w:semiHidden/>
    <w:qFormat/>
    <w:uiPriority w:val="0"/>
    <w:pPr>
      <w:widowControl/>
      <w:ind w:firstLine="600"/>
    </w:pPr>
    <w:rPr>
      <w:rFonts w:ascii="黑体" w:eastAsia="黑体"/>
      <w:kern w:val="0"/>
    </w:rPr>
  </w:style>
  <w:style w:type="paragraph" w:styleId="6">
    <w:name w:val="Plain Text"/>
    <w:basedOn w:val="1"/>
    <w:autoRedefine/>
    <w:qFormat/>
    <w:uiPriority w:val="99"/>
    <w:rPr>
      <w:rFonts w:ascii="宋体" w:hAnsi="Courier New"/>
      <w:sz w:val="24"/>
    </w:rPr>
  </w:style>
  <w:style w:type="paragraph" w:styleId="7">
    <w:name w:val="Date"/>
    <w:basedOn w:val="1"/>
    <w:next w:val="1"/>
    <w:autoRedefine/>
    <w:qFormat/>
    <w:uiPriority w:val="0"/>
    <w:pPr>
      <w:ind w:left="100" w:leftChars="25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spacing w:before="120" w:after="120"/>
      <w:jc w:val="left"/>
    </w:pPr>
    <w:rPr>
      <w:rFonts w:ascii="Calibri" w:hAnsi="Calibri"/>
      <w:b/>
      <w:bCs/>
      <w:caps/>
      <w:sz w:val="20"/>
    </w:rPr>
  </w:style>
  <w:style w:type="paragraph" w:styleId="11">
    <w:name w:val="Normal (Web)"/>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5641</Words>
  <Characters>5986</Characters>
  <Lines>0</Lines>
  <Paragraphs>0</Paragraphs>
  <TotalTime>2</TotalTime>
  <ScaleCrop>false</ScaleCrop>
  <LinksUpToDate>false</LinksUpToDate>
  <CharactersWithSpaces>6185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2026-01-26T06:52:00Z</dcterms:created>
  <dc:creator>圈圈圆圆球球</dc:creator>
  <cp:lastModifiedBy>Hozier</cp:lastModifiedBy>
  <dcterms:modified xsi:type="dcterms:W3CDTF">2026-02-26T05:16:51Z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F378A6CBC2364E82819B78FD5E66A751_11</vt:lpwstr>
  </property>
  <property fmtid="{D5CDD505-2E9C-101B-9397-08002B2CF9AE}" pid="4" name="KSOTemplateDocerSaveRecord">
    <vt:lpwstr>eyJoZGlkIjoiM2Q5ZmI1YzliNGU0NWZlOGM5NzBmMmE5YzI5Y2UwYzIiLCJ1c2VySWQiOiIzNDEwNzYyMDEifQ==</vt:lpwstr>
  </property>
</Properties>
</file>