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51151">
      <w:pPr>
        <w:spacing w:line="900" w:lineRule="exact"/>
        <w:ind w:left="420" w:leftChars="200" w:right="420" w:rightChars="20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项目名称：</w:t>
      </w:r>
      <w:bookmarkStart w:id="0" w:name="单据名称"/>
      <w:r>
        <w:rPr>
          <w:rFonts w:hint="eastAsia" w:ascii="宋体" w:hAnsi="宋体" w:cs="宋体"/>
          <w:b/>
          <w:color w:val="auto"/>
          <w:sz w:val="40"/>
          <w:szCs w:val="40"/>
          <w:highlight w:val="none"/>
        </w:rPr>
        <w:t>交通运输最佳实践指南标准技术咨询服务采购</w:t>
      </w:r>
      <w:bookmarkEnd w:id="0"/>
    </w:p>
    <w:p w14:paraId="2565FE5C">
      <w:pPr>
        <w:rPr>
          <w:rFonts w:hint="eastAsia" w:ascii="宋体" w:hAnsi="宋体" w:cs="宋体"/>
          <w:color w:val="auto"/>
          <w:sz w:val="28"/>
          <w:szCs w:val="28"/>
          <w:highlight w:val="none"/>
        </w:rPr>
      </w:pPr>
    </w:p>
    <w:p w14:paraId="54DBD029">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竞</w:t>
      </w:r>
    </w:p>
    <w:p w14:paraId="0FCD8C57">
      <w:pPr>
        <w:jc w:val="center"/>
        <w:rPr>
          <w:rFonts w:hint="eastAsia" w:ascii="宋体" w:hAnsi="宋体" w:cs="宋体"/>
          <w:b/>
          <w:color w:val="auto"/>
          <w:sz w:val="48"/>
          <w:szCs w:val="48"/>
          <w:highlight w:val="none"/>
        </w:rPr>
      </w:pPr>
    </w:p>
    <w:p w14:paraId="5B8D981B">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争</w:t>
      </w:r>
    </w:p>
    <w:p w14:paraId="62112DFB">
      <w:pPr>
        <w:jc w:val="center"/>
        <w:rPr>
          <w:rFonts w:hint="eastAsia" w:ascii="宋体" w:hAnsi="宋体" w:cs="宋体"/>
          <w:b/>
          <w:color w:val="auto"/>
          <w:sz w:val="48"/>
          <w:szCs w:val="48"/>
          <w:highlight w:val="none"/>
        </w:rPr>
      </w:pPr>
    </w:p>
    <w:p w14:paraId="481DDEC9">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性</w:t>
      </w:r>
    </w:p>
    <w:p w14:paraId="3CF88E60">
      <w:pPr>
        <w:jc w:val="center"/>
        <w:rPr>
          <w:rFonts w:hint="eastAsia" w:ascii="宋体" w:hAnsi="宋体" w:cs="宋体"/>
          <w:b/>
          <w:color w:val="auto"/>
          <w:sz w:val="48"/>
          <w:szCs w:val="48"/>
          <w:highlight w:val="none"/>
        </w:rPr>
      </w:pPr>
    </w:p>
    <w:p w14:paraId="267ACC0C">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比</w:t>
      </w:r>
    </w:p>
    <w:p w14:paraId="4FF2B3A9">
      <w:pPr>
        <w:jc w:val="center"/>
        <w:rPr>
          <w:rFonts w:hint="eastAsia" w:ascii="宋体" w:hAnsi="宋体" w:cs="宋体"/>
          <w:b/>
          <w:color w:val="auto"/>
          <w:sz w:val="48"/>
          <w:szCs w:val="48"/>
          <w:highlight w:val="none"/>
        </w:rPr>
      </w:pPr>
    </w:p>
    <w:p w14:paraId="2CE3494A">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 xml:space="preserve">选 </w:t>
      </w:r>
    </w:p>
    <w:p w14:paraId="267F6F21">
      <w:pPr>
        <w:jc w:val="center"/>
        <w:rPr>
          <w:rFonts w:hint="eastAsia" w:ascii="宋体" w:hAnsi="宋体" w:cs="宋体"/>
          <w:b/>
          <w:color w:val="auto"/>
          <w:sz w:val="48"/>
          <w:szCs w:val="48"/>
          <w:highlight w:val="none"/>
        </w:rPr>
      </w:pPr>
    </w:p>
    <w:p w14:paraId="01D71743">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文</w:t>
      </w:r>
    </w:p>
    <w:p w14:paraId="33A429C0">
      <w:pPr>
        <w:jc w:val="center"/>
        <w:rPr>
          <w:rFonts w:hint="eastAsia" w:ascii="宋体" w:hAnsi="宋体" w:cs="宋体"/>
          <w:b/>
          <w:color w:val="auto"/>
          <w:sz w:val="48"/>
          <w:szCs w:val="48"/>
          <w:highlight w:val="none"/>
        </w:rPr>
      </w:pPr>
    </w:p>
    <w:p w14:paraId="3BE27E5F">
      <w:pPr>
        <w:jc w:val="center"/>
        <w:rPr>
          <w:rFonts w:hint="eastAsia" w:ascii="宋体" w:hAnsi="宋体" w:cs="宋体"/>
          <w:b/>
          <w:color w:val="auto"/>
          <w:sz w:val="96"/>
          <w:szCs w:val="72"/>
          <w:highlight w:val="none"/>
        </w:rPr>
      </w:pPr>
      <w:r>
        <w:rPr>
          <w:rFonts w:hint="eastAsia" w:ascii="宋体" w:hAnsi="宋体" w:cs="宋体"/>
          <w:b/>
          <w:color w:val="auto"/>
          <w:sz w:val="48"/>
          <w:szCs w:val="48"/>
          <w:highlight w:val="none"/>
        </w:rPr>
        <w:t>件</w:t>
      </w:r>
    </w:p>
    <w:p w14:paraId="7B16E843">
      <w:pPr>
        <w:spacing w:line="400" w:lineRule="exact"/>
        <w:rPr>
          <w:rFonts w:hint="eastAsia" w:ascii="宋体" w:hAnsi="宋体" w:cs="宋体"/>
          <w:color w:val="auto"/>
          <w:highlight w:val="none"/>
        </w:rPr>
      </w:pPr>
    </w:p>
    <w:p w14:paraId="38D945CE">
      <w:pPr>
        <w:rPr>
          <w:color w:val="auto"/>
          <w:highlight w:val="none"/>
        </w:rPr>
      </w:pPr>
    </w:p>
    <w:p w14:paraId="0257C63B">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7C5C8977">
      <w:pPr>
        <w:jc w:val="center"/>
        <w:rPr>
          <w:rFonts w:hint="eastAsia" w:ascii="宋体" w:hAnsi="宋体" w:cs="宋体"/>
          <w:b/>
          <w:color w:val="auto"/>
          <w:sz w:val="32"/>
          <w:szCs w:val="32"/>
          <w:highlight w:val="none"/>
          <w:u w:val="single"/>
        </w:rPr>
      </w:pPr>
    </w:p>
    <w:p w14:paraId="051297BE">
      <w:pPr>
        <w:jc w:val="center"/>
        <w:rPr>
          <w:rFonts w:hint="eastAsia" w:ascii="宋体" w:hAnsi="宋体" w:cs="宋体"/>
          <w:b/>
          <w:color w:val="auto"/>
          <w:sz w:val="32"/>
          <w:szCs w:val="32"/>
          <w:highlight w:val="none"/>
        </w:rPr>
      </w:pPr>
      <w:r>
        <w:rPr>
          <w:rFonts w:hint="eastAsia" w:ascii="宋体" w:hAnsi="宋体" w:cs="宋体"/>
          <w:b/>
          <w:color w:val="auto"/>
          <w:sz w:val="28"/>
          <w:szCs w:val="28"/>
          <w:highlight w:val="none"/>
        </w:rPr>
        <w:t>2026年</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月</w:t>
      </w:r>
    </w:p>
    <w:p w14:paraId="355401A8">
      <w:pPr>
        <w:pStyle w:val="28"/>
        <w:jc w:val="center"/>
        <w:rPr>
          <w:rFonts w:hint="eastAsia" w:ascii="宋体" w:hAnsi="宋体" w:cs="宋体"/>
          <w:color w:val="auto"/>
          <w:szCs w:val="21"/>
          <w:highlight w:val="none"/>
        </w:rPr>
      </w:pPr>
      <w:r>
        <w:rPr>
          <w:color w:val="auto"/>
          <w:highlight w:val="none"/>
        </w:rPr>
        <w:br w:type="page"/>
      </w:r>
      <w:bookmarkStart w:id="1" w:name="_Toc296602400"/>
      <w:bookmarkStart w:id="2" w:name="_Toc507428442"/>
      <w:bookmarkStart w:id="3" w:name="_Toc246996898"/>
      <w:bookmarkStart w:id="4" w:name="_Toc507319889"/>
      <w:bookmarkStart w:id="5" w:name="_Toc247085669"/>
      <w:r>
        <w:rPr>
          <w:rFonts w:hint="eastAsia" w:ascii="宋体" w:hAnsi="宋体" w:cs="宋体"/>
          <w:b w:val="0"/>
          <w:color w:val="auto"/>
          <w:sz w:val="32"/>
          <w:highlight w:val="none"/>
        </w:rPr>
        <w:t>目   录</w:t>
      </w:r>
      <w:bookmarkEnd w:id="1"/>
      <w:bookmarkEnd w:id="2"/>
      <w:bookmarkEnd w:id="3"/>
      <w:bookmarkEnd w:id="4"/>
      <w:bookmarkEnd w:id="5"/>
    </w:p>
    <w:p w14:paraId="185AB30D">
      <w:pPr>
        <w:pStyle w:val="28"/>
        <w:tabs>
          <w:tab w:val="right" w:leader="dot" w:pos="9638"/>
        </w:tabs>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_Toc5768 </w:instrText>
      </w:r>
      <w:r>
        <w:rPr>
          <w:rFonts w:hint="eastAsia" w:ascii="宋体" w:hAnsi="宋体" w:cs="宋体"/>
          <w:bCs w:val="0"/>
          <w:caps w:val="0"/>
          <w:highlight w:val="none"/>
        </w:rPr>
        <w:fldChar w:fldCharType="separate"/>
      </w:r>
      <w:r>
        <w:rPr>
          <w:rFonts w:hint="eastAsia" w:ascii="宋体" w:hAnsi="宋体" w:cs="宋体"/>
          <w:bCs/>
          <w:smallCaps w:val="0"/>
          <w:kern w:val="44"/>
          <w:szCs w:val="44"/>
          <w:highlight w:val="none"/>
        </w:rPr>
        <w:t>第一章 比选公告</w:t>
      </w:r>
      <w:r>
        <w:tab/>
      </w:r>
      <w:r>
        <w:fldChar w:fldCharType="begin"/>
      </w:r>
      <w:r>
        <w:instrText xml:space="preserve"> PAGEREF _Toc5768 \h </w:instrText>
      </w:r>
      <w:r>
        <w:fldChar w:fldCharType="separate"/>
      </w:r>
      <w:r>
        <w:t>1</w:t>
      </w:r>
      <w:r>
        <w:fldChar w:fldCharType="end"/>
      </w:r>
      <w:r>
        <w:rPr>
          <w:rFonts w:hint="eastAsia" w:ascii="宋体" w:hAnsi="宋体" w:cs="宋体"/>
          <w:bCs w:val="0"/>
          <w:caps w:val="0"/>
          <w:color w:val="auto"/>
          <w:highlight w:val="none"/>
        </w:rPr>
        <w:fldChar w:fldCharType="end"/>
      </w:r>
    </w:p>
    <w:p w14:paraId="36C5C942">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_Toc26359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tab/>
      </w:r>
      <w:r>
        <w:fldChar w:fldCharType="begin"/>
      </w:r>
      <w:r>
        <w:instrText xml:space="preserve"> PAGEREF _Toc26359 \h </w:instrText>
      </w:r>
      <w:r>
        <w:fldChar w:fldCharType="separate"/>
      </w:r>
      <w:r>
        <w:t>1</w:t>
      </w:r>
      <w:r>
        <w:fldChar w:fldCharType="end"/>
      </w:r>
      <w:r>
        <w:rPr>
          <w:rFonts w:hint="eastAsia" w:ascii="宋体" w:hAnsi="宋体" w:cs="宋体"/>
          <w:bCs/>
          <w:caps/>
          <w:color w:val="auto"/>
          <w:highlight w:val="none"/>
        </w:rPr>
        <w:fldChar w:fldCharType="end"/>
      </w:r>
    </w:p>
    <w:p w14:paraId="5E36D14D">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_Toc7400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tab/>
      </w:r>
      <w:r>
        <w:fldChar w:fldCharType="begin"/>
      </w:r>
      <w:r>
        <w:instrText xml:space="preserve"> PAGEREF _Toc7400 \h </w:instrText>
      </w:r>
      <w:r>
        <w:fldChar w:fldCharType="separate"/>
      </w:r>
      <w:r>
        <w:t>1</w:t>
      </w:r>
      <w:r>
        <w:fldChar w:fldCharType="end"/>
      </w:r>
      <w:r>
        <w:rPr>
          <w:rFonts w:hint="eastAsia" w:ascii="宋体" w:hAnsi="宋体" w:cs="宋体"/>
          <w:bCs/>
          <w:caps/>
          <w:color w:val="auto"/>
          <w:highlight w:val="none"/>
        </w:rPr>
        <w:fldChar w:fldCharType="end"/>
      </w:r>
    </w:p>
    <w:p w14:paraId="4D2F4EFA">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_Toc26059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tab/>
      </w:r>
      <w:r>
        <w:fldChar w:fldCharType="begin"/>
      </w:r>
      <w:r>
        <w:instrText xml:space="preserve"> PAGEREF _Toc26059 \h </w:instrText>
      </w:r>
      <w:r>
        <w:fldChar w:fldCharType="separate"/>
      </w:r>
      <w:r>
        <w:t>1</w:t>
      </w:r>
      <w:r>
        <w:fldChar w:fldCharType="end"/>
      </w:r>
      <w:r>
        <w:rPr>
          <w:rFonts w:hint="eastAsia" w:ascii="宋体" w:hAnsi="宋体" w:cs="宋体"/>
          <w:bCs/>
          <w:caps/>
          <w:color w:val="auto"/>
          <w:highlight w:val="none"/>
        </w:rPr>
        <w:fldChar w:fldCharType="end"/>
      </w:r>
    </w:p>
    <w:p w14:paraId="756DB174">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_Toc27050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tab/>
      </w:r>
      <w:r>
        <w:fldChar w:fldCharType="begin"/>
      </w:r>
      <w:r>
        <w:instrText xml:space="preserve"> PAGEREF _Toc27050 \h </w:instrText>
      </w:r>
      <w:r>
        <w:fldChar w:fldCharType="separate"/>
      </w:r>
      <w:r>
        <w:t>1</w:t>
      </w:r>
      <w:r>
        <w:fldChar w:fldCharType="end"/>
      </w:r>
      <w:r>
        <w:rPr>
          <w:rFonts w:hint="eastAsia" w:ascii="宋体" w:hAnsi="宋体" w:cs="宋体"/>
          <w:bCs/>
          <w:caps/>
          <w:color w:val="auto"/>
          <w:highlight w:val="none"/>
        </w:rPr>
        <w:fldChar w:fldCharType="end"/>
      </w:r>
    </w:p>
    <w:p w14:paraId="0E70AF86">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_Toc9829 </w:instrText>
      </w:r>
      <w:r>
        <w:rPr>
          <w:rFonts w:hint="eastAsia" w:ascii="宋体" w:hAnsi="宋体" w:cs="宋体"/>
          <w:bCs/>
          <w:caps/>
          <w:highlight w:val="none"/>
        </w:rPr>
        <w:fldChar w:fldCharType="separate"/>
      </w:r>
      <w:r>
        <w:rPr>
          <w:rFonts w:hint="eastAsia" w:ascii="宋体" w:hAnsi="宋体" w:eastAsia="宋体" w:cs="宋体"/>
          <w:highlight w:val="none"/>
        </w:rPr>
        <w:t>5.比选文件的获取</w:t>
      </w:r>
      <w:r>
        <w:tab/>
      </w:r>
      <w:r>
        <w:fldChar w:fldCharType="begin"/>
      </w:r>
      <w:r>
        <w:instrText xml:space="preserve"> PAGEREF _Toc9829 \h </w:instrText>
      </w:r>
      <w:r>
        <w:fldChar w:fldCharType="separate"/>
      </w:r>
      <w:r>
        <w:t>1</w:t>
      </w:r>
      <w:r>
        <w:fldChar w:fldCharType="end"/>
      </w:r>
      <w:r>
        <w:rPr>
          <w:rFonts w:hint="eastAsia" w:ascii="宋体" w:hAnsi="宋体" w:cs="宋体"/>
          <w:bCs/>
          <w:caps/>
          <w:color w:val="auto"/>
          <w:highlight w:val="none"/>
        </w:rPr>
        <w:fldChar w:fldCharType="end"/>
      </w:r>
    </w:p>
    <w:p w14:paraId="62163B98">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_Toc11102 </w:instrText>
      </w:r>
      <w:r>
        <w:rPr>
          <w:rFonts w:hint="eastAsia" w:ascii="宋体" w:hAnsi="宋体" w:cs="宋体"/>
          <w:bCs/>
          <w:caps/>
          <w:highlight w:val="none"/>
        </w:rPr>
        <w:fldChar w:fldCharType="separate"/>
      </w:r>
      <w:r>
        <w:rPr>
          <w:rFonts w:hint="eastAsia" w:ascii="宋体" w:hAnsi="宋体" w:eastAsia="宋体" w:cs="宋体"/>
          <w:highlight w:val="none"/>
        </w:rPr>
        <w:t>6. 竞争性比选响应文件的递交及相关事宜</w:t>
      </w:r>
      <w:r>
        <w:tab/>
      </w:r>
      <w:r>
        <w:fldChar w:fldCharType="begin"/>
      </w:r>
      <w:r>
        <w:instrText xml:space="preserve"> PAGEREF _Toc11102 \h </w:instrText>
      </w:r>
      <w:r>
        <w:fldChar w:fldCharType="separate"/>
      </w:r>
      <w:r>
        <w:t>2</w:t>
      </w:r>
      <w:r>
        <w:fldChar w:fldCharType="end"/>
      </w:r>
      <w:r>
        <w:rPr>
          <w:rFonts w:hint="eastAsia" w:ascii="宋体" w:hAnsi="宋体" w:cs="宋体"/>
          <w:bCs/>
          <w:caps/>
          <w:color w:val="auto"/>
          <w:highlight w:val="none"/>
        </w:rPr>
        <w:fldChar w:fldCharType="end"/>
      </w:r>
    </w:p>
    <w:p w14:paraId="6EA33E87">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_Toc28262 </w:instrText>
      </w:r>
      <w:r>
        <w:rPr>
          <w:rFonts w:hint="eastAsia" w:ascii="宋体" w:hAnsi="宋体" w:cs="宋体"/>
          <w:bCs/>
          <w:caps/>
          <w:highlight w:val="none"/>
        </w:rPr>
        <w:fldChar w:fldCharType="separate"/>
      </w:r>
      <w:r>
        <w:rPr>
          <w:rFonts w:hint="eastAsia" w:ascii="宋体" w:hAnsi="宋体" w:eastAsia="宋体" w:cs="宋体"/>
          <w:highlight w:val="none"/>
        </w:rPr>
        <w:t>7. 联系方式</w:t>
      </w:r>
      <w:r>
        <w:tab/>
      </w:r>
      <w:r>
        <w:fldChar w:fldCharType="begin"/>
      </w:r>
      <w:r>
        <w:instrText xml:space="preserve"> PAGEREF _Toc28262 \h </w:instrText>
      </w:r>
      <w:r>
        <w:fldChar w:fldCharType="separate"/>
      </w:r>
      <w:r>
        <w:t>2</w:t>
      </w:r>
      <w:r>
        <w:fldChar w:fldCharType="end"/>
      </w:r>
      <w:r>
        <w:rPr>
          <w:rFonts w:hint="eastAsia" w:ascii="宋体" w:hAnsi="宋体" w:cs="宋体"/>
          <w:bCs/>
          <w:caps/>
          <w:color w:val="auto"/>
          <w:highlight w:val="none"/>
        </w:rPr>
        <w:fldChar w:fldCharType="end"/>
      </w:r>
    </w:p>
    <w:p w14:paraId="799704B8">
      <w:pPr>
        <w:pStyle w:val="28"/>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_Toc25897 </w:instrText>
      </w:r>
      <w:r>
        <w:rPr>
          <w:rFonts w:hint="eastAsia" w:ascii="宋体" w:hAnsi="宋体" w:cs="宋体"/>
          <w:bCs/>
          <w:caps/>
          <w:highlight w:val="none"/>
        </w:rPr>
        <w:fldChar w:fldCharType="separate"/>
      </w:r>
      <w:r>
        <w:rPr>
          <w:rFonts w:hint="eastAsia" w:ascii="宋体" w:hAnsi="宋体" w:cs="宋体"/>
          <w:highlight w:val="none"/>
        </w:rPr>
        <w:t>第二章 报价人须知</w:t>
      </w:r>
      <w:r>
        <w:tab/>
      </w:r>
      <w:r>
        <w:fldChar w:fldCharType="begin"/>
      </w:r>
      <w:r>
        <w:instrText xml:space="preserve"> PAGEREF _Toc25897 \h </w:instrText>
      </w:r>
      <w:r>
        <w:fldChar w:fldCharType="separate"/>
      </w:r>
      <w:r>
        <w:t>3</w:t>
      </w:r>
      <w:r>
        <w:fldChar w:fldCharType="end"/>
      </w:r>
      <w:r>
        <w:rPr>
          <w:rFonts w:hint="eastAsia" w:ascii="宋体" w:hAnsi="宋体" w:cs="宋体"/>
          <w:bCs/>
          <w:caps/>
          <w:color w:val="auto"/>
          <w:highlight w:val="none"/>
        </w:rPr>
        <w:fldChar w:fldCharType="end"/>
      </w:r>
    </w:p>
    <w:p w14:paraId="494254FD">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_Toc24638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tab/>
      </w:r>
      <w:r>
        <w:fldChar w:fldCharType="begin"/>
      </w:r>
      <w:r>
        <w:instrText xml:space="preserve"> PAGEREF _Toc24638 \h </w:instrText>
      </w:r>
      <w:r>
        <w:fldChar w:fldCharType="separate"/>
      </w:r>
      <w:r>
        <w:t>9</w:t>
      </w:r>
      <w:r>
        <w:fldChar w:fldCharType="end"/>
      </w:r>
      <w:r>
        <w:rPr>
          <w:rFonts w:hint="eastAsia" w:ascii="宋体" w:hAnsi="宋体" w:cs="宋体"/>
          <w:bCs/>
          <w:caps/>
          <w:color w:val="auto"/>
          <w:highlight w:val="none"/>
        </w:rPr>
        <w:fldChar w:fldCharType="end"/>
      </w:r>
    </w:p>
    <w:p w14:paraId="180E7A87">
      <w:pPr>
        <w:pStyle w:val="28"/>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_Toc13330 </w:instrText>
      </w:r>
      <w:r>
        <w:rPr>
          <w:rFonts w:hint="eastAsia" w:ascii="宋体" w:hAnsi="宋体" w:cs="宋体"/>
          <w:bCs/>
          <w:caps/>
          <w:highlight w:val="none"/>
        </w:rPr>
        <w:fldChar w:fldCharType="separate"/>
      </w:r>
      <w:r>
        <w:rPr>
          <w:rFonts w:hint="eastAsia"/>
        </w:rPr>
        <w:t xml:space="preserve">第三章 </w:t>
      </w:r>
      <w:r>
        <w:rPr>
          <w:rFonts w:hint="eastAsia" w:ascii="宋体" w:hAnsi="宋体" w:cs="宋体"/>
          <w:highlight w:val="none"/>
        </w:rPr>
        <w:t>评标办法（经评审的最低投标价法）</w:t>
      </w:r>
      <w:r>
        <w:tab/>
      </w:r>
      <w:r>
        <w:fldChar w:fldCharType="begin"/>
      </w:r>
      <w:r>
        <w:instrText xml:space="preserve"> PAGEREF _Toc13330 \h </w:instrText>
      </w:r>
      <w:r>
        <w:fldChar w:fldCharType="separate"/>
      </w:r>
      <w:r>
        <w:t>10</w:t>
      </w:r>
      <w:r>
        <w:fldChar w:fldCharType="end"/>
      </w:r>
      <w:r>
        <w:rPr>
          <w:rFonts w:hint="eastAsia" w:ascii="宋体" w:hAnsi="宋体" w:cs="宋体"/>
          <w:bCs/>
          <w:caps/>
          <w:color w:val="auto"/>
          <w:highlight w:val="none"/>
        </w:rPr>
        <w:fldChar w:fldCharType="end"/>
      </w:r>
    </w:p>
    <w:p w14:paraId="50C35FF3">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_Toc32718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tab/>
      </w:r>
      <w:r>
        <w:fldChar w:fldCharType="begin"/>
      </w:r>
      <w:r>
        <w:instrText xml:space="preserve"> PAGEREF _Toc32718 \h </w:instrText>
      </w:r>
      <w:r>
        <w:fldChar w:fldCharType="separate"/>
      </w:r>
      <w:r>
        <w:t>12</w:t>
      </w:r>
      <w:r>
        <w:fldChar w:fldCharType="end"/>
      </w:r>
      <w:r>
        <w:rPr>
          <w:rFonts w:hint="eastAsia" w:ascii="宋体" w:hAnsi="宋体" w:cs="宋体"/>
          <w:bCs/>
          <w:caps/>
          <w:color w:val="auto"/>
          <w:highlight w:val="none"/>
        </w:rPr>
        <w:fldChar w:fldCharType="end"/>
      </w:r>
    </w:p>
    <w:p w14:paraId="3279981B">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_Toc17315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tab/>
      </w:r>
      <w:r>
        <w:fldChar w:fldCharType="begin"/>
      </w:r>
      <w:r>
        <w:instrText xml:space="preserve"> PAGEREF _Toc17315 \h </w:instrText>
      </w:r>
      <w:r>
        <w:fldChar w:fldCharType="separate"/>
      </w:r>
      <w:r>
        <w:t>12</w:t>
      </w:r>
      <w:r>
        <w:fldChar w:fldCharType="end"/>
      </w:r>
      <w:r>
        <w:rPr>
          <w:rFonts w:hint="eastAsia" w:ascii="宋体" w:hAnsi="宋体" w:cs="宋体"/>
          <w:bCs/>
          <w:caps/>
          <w:color w:val="auto"/>
          <w:highlight w:val="none"/>
        </w:rPr>
        <w:fldChar w:fldCharType="end"/>
      </w:r>
    </w:p>
    <w:p w14:paraId="4DEEE858">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_Toc19704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tab/>
      </w:r>
      <w:r>
        <w:fldChar w:fldCharType="begin"/>
      </w:r>
      <w:r>
        <w:instrText xml:space="preserve"> PAGEREF _Toc19704 \h </w:instrText>
      </w:r>
      <w:r>
        <w:fldChar w:fldCharType="separate"/>
      </w:r>
      <w:r>
        <w:t>12</w:t>
      </w:r>
      <w:r>
        <w:fldChar w:fldCharType="end"/>
      </w:r>
      <w:r>
        <w:rPr>
          <w:rFonts w:hint="eastAsia" w:ascii="宋体" w:hAnsi="宋体" w:cs="宋体"/>
          <w:bCs/>
          <w:caps/>
          <w:color w:val="auto"/>
          <w:highlight w:val="none"/>
        </w:rPr>
        <w:fldChar w:fldCharType="end"/>
      </w:r>
    </w:p>
    <w:p w14:paraId="4CBE533A">
      <w:pPr>
        <w:pStyle w:val="28"/>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_Toc5296 </w:instrText>
      </w:r>
      <w:r>
        <w:rPr>
          <w:rFonts w:hint="eastAsia" w:ascii="宋体" w:hAnsi="宋体" w:cs="宋体"/>
          <w:bCs/>
          <w:caps/>
          <w:highlight w:val="none"/>
        </w:rPr>
        <w:fldChar w:fldCharType="separate"/>
      </w:r>
      <w:r>
        <w:rPr>
          <w:rFonts w:hint="eastAsia" w:ascii="宋体" w:hAnsi="宋体" w:cs="宋体"/>
          <w:highlight w:val="none"/>
        </w:rPr>
        <w:t>第四章  服务要求</w:t>
      </w:r>
      <w:r>
        <w:tab/>
      </w:r>
      <w:r>
        <w:fldChar w:fldCharType="begin"/>
      </w:r>
      <w:r>
        <w:instrText xml:space="preserve"> PAGEREF _Toc5296 \h </w:instrText>
      </w:r>
      <w:r>
        <w:fldChar w:fldCharType="separate"/>
      </w:r>
      <w:r>
        <w:t>14</w:t>
      </w:r>
      <w:r>
        <w:fldChar w:fldCharType="end"/>
      </w:r>
      <w:r>
        <w:rPr>
          <w:rFonts w:hint="eastAsia" w:ascii="宋体" w:hAnsi="宋体" w:cs="宋体"/>
          <w:bCs/>
          <w:caps/>
          <w:color w:val="auto"/>
          <w:highlight w:val="none"/>
        </w:rPr>
        <w:fldChar w:fldCharType="end"/>
      </w:r>
    </w:p>
    <w:p w14:paraId="3B3296A2">
      <w:pPr>
        <w:pStyle w:val="28"/>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_Toc11215 </w:instrText>
      </w:r>
      <w:r>
        <w:rPr>
          <w:rFonts w:hint="eastAsia" w:ascii="宋体" w:hAnsi="宋体" w:cs="宋体"/>
          <w:bCs/>
          <w:caps/>
          <w:highlight w:val="none"/>
        </w:rPr>
        <w:fldChar w:fldCharType="separate"/>
      </w:r>
      <w:r>
        <w:rPr>
          <w:rFonts w:hint="eastAsia" w:ascii="宋体" w:hAnsi="宋体" w:cs="宋体"/>
          <w:bCs/>
          <w:kern w:val="44"/>
          <w:szCs w:val="44"/>
          <w:highlight w:val="none"/>
        </w:rPr>
        <w:t>第五章  合同范本</w:t>
      </w:r>
      <w:r>
        <w:tab/>
      </w:r>
      <w:r>
        <w:fldChar w:fldCharType="begin"/>
      </w:r>
      <w:r>
        <w:instrText xml:space="preserve"> PAGEREF _Toc11215 \h </w:instrText>
      </w:r>
      <w:r>
        <w:fldChar w:fldCharType="separate"/>
      </w:r>
      <w:r>
        <w:t>15</w:t>
      </w:r>
      <w:r>
        <w:fldChar w:fldCharType="end"/>
      </w:r>
      <w:r>
        <w:rPr>
          <w:rFonts w:hint="eastAsia" w:ascii="宋体" w:hAnsi="宋体" w:cs="宋体"/>
          <w:bCs/>
          <w:caps/>
          <w:color w:val="auto"/>
          <w:highlight w:val="none"/>
        </w:rPr>
        <w:fldChar w:fldCharType="end"/>
      </w:r>
    </w:p>
    <w:p w14:paraId="3D0452DE">
      <w:pPr>
        <w:pStyle w:val="28"/>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_Toc3911 </w:instrText>
      </w:r>
      <w:r>
        <w:rPr>
          <w:rFonts w:hint="eastAsia" w:ascii="宋体" w:hAnsi="宋体" w:cs="宋体"/>
          <w:bCs/>
          <w:caps/>
          <w:highlight w:val="none"/>
        </w:rPr>
        <w:fldChar w:fldCharType="separate"/>
      </w:r>
      <w:r>
        <w:rPr>
          <w:rFonts w:hint="eastAsia" w:ascii="宋体" w:hAnsi="宋体" w:cs="宋体"/>
          <w:highlight w:val="none"/>
        </w:rPr>
        <w:t>第六章  竞争性比选响应文件格式</w:t>
      </w:r>
      <w:r>
        <w:tab/>
      </w:r>
      <w:r>
        <w:fldChar w:fldCharType="begin"/>
      </w:r>
      <w:r>
        <w:instrText xml:space="preserve"> PAGEREF _Toc3911 \h </w:instrText>
      </w:r>
      <w:r>
        <w:fldChar w:fldCharType="separate"/>
      </w:r>
      <w:r>
        <w:t>18</w:t>
      </w:r>
      <w:r>
        <w:fldChar w:fldCharType="end"/>
      </w:r>
      <w:r>
        <w:rPr>
          <w:rFonts w:hint="eastAsia" w:ascii="宋体" w:hAnsi="宋体" w:cs="宋体"/>
          <w:bCs/>
          <w:caps/>
          <w:color w:val="auto"/>
          <w:highlight w:val="none"/>
        </w:rPr>
        <w:fldChar w:fldCharType="end"/>
      </w:r>
    </w:p>
    <w:p w14:paraId="4EDDBDF3">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_Toc20306 </w:instrText>
      </w:r>
      <w:r>
        <w:rPr>
          <w:rFonts w:hint="eastAsia" w:ascii="宋体" w:hAnsi="宋体" w:cs="宋体"/>
          <w:bCs/>
          <w:caps/>
          <w:highlight w:val="none"/>
        </w:rPr>
        <w:fldChar w:fldCharType="separate"/>
      </w:r>
      <w:r>
        <w:rPr>
          <w:rFonts w:hint="eastAsia" w:ascii="宋体" w:hAnsi="宋体" w:eastAsia="宋体" w:cs="宋体"/>
        </w:rPr>
        <w:t xml:space="preserve">一、 </w:t>
      </w:r>
      <w:r>
        <w:rPr>
          <w:rFonts w:hint="eastAsia" w:ascii="宋体" w:hAnsi="宋体" w:eastAsia="宋体" w:cs="宋体"/>
          <w:highlight w:val="none"/>
        </w:rPr>
        <w:t>竞争性比选响应声明书</w:t>
      </w:r>
      <w:r>
        <w:tab/>
      </w:r>
      <w:r>
        <w:fldChar w:fldCharType="begin"/>
      </w:r>
      <w:r>
        <w:instrText xml:space="preserve"> PAGEREF _Toc20306 \h </w:instrText>
      </w:r>
      <w:r>
        <w:fldChar w:fldCharType="separate"/>
      </w:r>
      <w:r>
        <w:t>21</w:t>
      </w:r>
      <w:r>
        <w:fldChar w:fldCharType="end"/>
      </w:r>
      <w:r>
        <w:rPr>
          <w:rFonts w:hint="eastAsia" w:ascii="宋体" w:hAnsi="宋体" w:cs="宋体"/>
          <w:bCs/>
          <w:caps/>
          <w:color w:val="auto"/>
          <w:highlight w:val="none"/>
        </w:rPr>
        <w:fldChar w:fldCharType="end"/>
      </w:r>
    </w:p>
    <w:p w14:paraId="2B18E216">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_Toc24843 </w:instrText>
      </w:r>
      <w:r>
        <w:rPr>
          <w:rFonts w:hint="eastAsia" w:ascii="宋体" w:hAnsi="宋体" w:cs="宋体"/>
          <w:bCs/>
          <w:caps/>
          <w:highlight w:val="none"/>
        </w:rPr>
        <w:fldChar w:fldCharType="separate"/>
      </w:r>
      <w:r>
        <w:rPr>
          <w:rFonts w:hint="eastAsia" w:ascii="宋体" w:hAnsi="宋体" w:eastAsia="宋体" w:cs="宋体"/>
        </w:rPr>
        <w:t xml:space="preserve">二、 </w:t>
      </w:r>
      <w:r>
        <w:rPr>
          <w:rFonts w:hint="eastAsia" w:ascii="宋体" w:hAnsi="宋体" w:eastAsia="宋体" w:cs="宋体"/>
          <w:highlight w:val="none"/>
        </w:rPr>
        <w:t>法定代表人身份证明或法定代表人授权委托书</w:t>
      </w:r>
      <w:r>
        <w:tab/>
      </w:r>
      <w:r>
        <w:fldChar w:fldCharType="begin"/>
      </w:r>
      <w:r>
        <w:instrText xml:space="preserve"> PAGEREF _Toc24843 \h </w:instrText>
      </w:r>
      <w:r>
        <w:fldChar w:fldCharType="separate"/>
      </w:r>
      <w:r>
        <w:t>22</w:t>
      </w:r>
      <w:r>
        <w:fldChar w:fldCharType="end"/>
      </w:r>
      <w:r>
        <w:rPr>
          <w:rFonts w:hint="eastAsia" w:ascii="宋体" w:hAnsi="宋体" w:cs="宋体"/>
          <w:bCs/>
          <w:caps/>
          <w:color w:val="auto"/>
          <w:highlight w:val="none"/>
        </w:rPr>
        <w:fldChar w:fldCharType="end"/>
      </w:r>
    </w:p>
    <w:p w14:paraId="6DBC1444">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_Toc17095 </w:instrText>
      </w:r>
      <w:r>
        <w:rPr>
          <w:rFonts w:hint="eastAsia" w:ascii="宋体" w:hAnsi="宋体" w:cs="宋体"/>
          <w:bCs/>
          <w:caps/>
          <w:highlight w:val="none"/>
        </w:rPr>
        <w:fldChar w:fldCharType="separate"/>
      </w:r>
      <w:r>
        <w:rPr>
          <w:rFonts w:hint="eastAsia" w:ascii="宋体" w:hAnsi="宋体" w:eastAsia="宋体" w:cs="宋体"/>
          <w:szCs w:val="24"/>
          <w:highlight w:val="none"/>
        </w:rPr>
        <w:t>（一）法定代表人身份证明</w:t>
      </w:r>
      <w:r>
        <w:tab/>
      </w:r>
      <w:r>
        <w:fldChar w:fldCharType="begin"/>
      </w:r>
      <w:r>
        <w:instrText xml:space="preserve"> PAGEREF _Toc17095 \h </w:instrText>
      </w:r>
      <w:r>
        <w:fldChar w:fldCharType="separate"/>
      </w:r>
      <w:r>
        <w:t>22</w:t>
      </w:r>
      <w:r>
        <w:fldChar w:fldCharType="end"/>
      </w:r>
      <w:r>
        <w:rPr>
          <w:rFonts w:hint="eastAsia" w:ascii="宋体" w:hAnsi="宋体" w:cs="宋体"/>
          <w:bCs/>
          <w:caps/>
          <w:color w:val="auto"/>
          <w:highlight w:val="none"/>
        </w:rPr>
        <w:fldChar w:fldCharType="end"/>
      </w:r>
    </w:p>
    <w:p w14:paraId="3AC9DAED">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_Toc29581 </w:instrText>
      </w:r>
      <w:r>
        <w:rPr>
          <w:rFonts w:hint="eastAsia" w:ascii="宋体" w:hAnsi="宋体" w:cs="宋体"/>
          <w:bCs/>
          <w:caps/>
          <w:highlight w:val="none"/>
        </w:rPr>
        <w:fldChar w:fldCharType="separate"/>
      </w:r>
      <w:r>
        <w:rPr>
          <w:rFonts w:hint="eastAsia" w:ascii="宋体" w:hAnsi="宋体" w:eastAsia="宋体" w:cs="宋体"/>
          <w:szCs w:val="24"/>
          <w:highlight w:val="none"/>
        </w:rPr>
        <w:t>（二）法定代表人授权委托书</w:t>
      </w:r>
      <w:r>
        <w:tab/>
      </w:r>
      <w:r>
        <w:fldChar w:fldCharType="begin"/>
      </w:r>
      <w:r>
        <w:instrText xml:space="preserve"> PAGEREF _Toc29581 \h </w:instrText>
      </w:r>
      <w:r>
        <w:fldChar w:fldCharType="separate"/>
      </w:r>
      <w:r>
        <w:t>23</w:t>
      </w:r>
      <w:r>
        <w:fldChar w:fldCharType="end"/>
      </w:r>
      <w:r>
        <w:rPr>
          <w:rFonts w:hint="eastAsia" w:ascii="宋体" w:hAnsi="宋体" w:cs="宋体"/>
          <w:bCs/>
          <w:caps/>
          <w:color w:val="auto"/>
          <w:highlight w:val="none"/>
        </w:rPr>
        <w:fldChar w:fldCharType="end"/>
      </w:r>
    </w:p>
    <w:p w14:paraId="40F13236">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_Toc20281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tab/>
      </w:r>
      <w:r>
        <w:fldChar w:fldCharType="begin"/>
      </w:r>
      <w:r>
        <w:instrText xml:space="preserve"> PAGEREF _Toc20281 \h </w:instrText>
      </w:r>
      <w:r>
        <w:fldChar w:fldCharType="separate"/>
      </w:r>
      <w:r>
        <w:t>24</w:t>
      </w:r>
      <w:r>
        <w:fldChar w:fldCharType="end"/>
      </w:r>
      <w:r>
        <w:rPr>
          <w:rFonts w:hint="eastAsia" w:ascii="宋体" w:hAnsi="宋体" w:cs="宋体"/>
          <w:bCs/>
          <w:caps/>
          <w:color w:val="auto"/>
          <w:highlight w:val="none"/>
        </w:rPr>
        <w:fldChar w:fldCharType="end"/>
      </w:r>
    </w:p>
    <w:p w14:paraId="3CBF301A">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_Toc25193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tab/>
      </w:r>
      <w:r>
        <w:fldChar w:fldCharType="begin"/>
      </w:r>
      <w:r>
        <w:instrText xml:space="preserve"> PAGEREF _Toc25193 \h </w:instrText>
      </w:r>
      <w:r>
        <w:fldChar w:fldCharType="separate"/>
      </w:r>
      <w:r>
        <w:t>25</w:t>
      </w:r>
      <w:r>
        <w:fldChar w:fldCharType="end"/>
      </w:r>
      <w:r>
        <w:rPr>
          <w:rFonts w:hint="eastAsia" w:ascii="宋体" w:hAnsi="宋体" w:cs="宋体"/>
          <w:bCs/>
          <w:caps/>
          <w:color w:val="auto"/>
          <w:highlight w:val="none"/>
        </w:rPr>
        <w:fldChar w:fldCharType="end"/>
      </w:r>
    </w:p>
    <w:p w14:paraId="66A454E5">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_Toc9643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tab/>
      </w:r>
      <w:r>
        <w:fldChar w:fldCharType="begin"/>
      </w:r>
      <w:r>
        <w:instrText xml:space="preserve"> PAGEREF _Toc9643 \h </w:instrText>
      </w:r>
      <w:r>
        <w:fldChar w:fldCharType="separate"/>
      </w:r>
      <w:r>
        <w:t>28</w:t>
      </w:r>
      <w:r>
        <w:fldChar w:fldCharType="end"/>
      </w:r>
      <w:r>
        <w:rPr>
          <w:rFonts w:hint="eastAsia" w:ascii="宋体" w:hAnsi="宋体" w:cs="宋体"/>
          <w:bCs/>
          <w:caps/>
          <w:color w:val="auto"/>
          <w:highlight w:val="none"/>
        </w:rPr>
        <w:fldChar w:fldCharType="end"/>
      </w:r>
    </w:p>
    <w:p w14:paraId="744C215E">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_Toc22308 </w:instrText>
      </w:r>
      <w:r>
        <w:rPr>
          <w:rFonts w:hint="eastAsia" w:ascii="宋体" w:hAnsi="宋体" w:cs="宋体"/>
          <w:bCs/>
          <w:caps/>
          <w:highlight w:val="none"/>
        </w:rPr>
        <w:fldChar w:fldCharType="separate"/>
      </w:r>
      <w:r>
        <w:rPr>
          <w:rFonts w:hint="eastAsia" w:ascii="宋体" w:hAnsi="宋体" w:cs="宋体"/>
          <w:bCs/>
          <w:kern w:val="0"/>
          <w:szCs w:val="32"/>
          <w:highlight w:val="none"/>
        </w:rPr>
        <w:t>六、报价人其他资料</w:t>
      </w:r>
      <w:r>
        <w:tab/>
      </w:r>
      <w:r>
        <w:fldChar w:fldCharType="begin"/>
      </w:r>
      <w:r>
        <w:instrText xml:space="preserve"> PAGEREF _Toc22308 \h </w:instrText>
      </w:r>
      <w:r>
        <w:fldChar w:fldCharType="separate"/>
      </w:r>
      <w:r>
        <w:t>29</w:t>
      </w:r>
      <w:r>
        <w:fldChar w:fldCharType="end"/>
      </w:r>
      <w:r>
        <w:rPr>
          <w:rFonts w:hint="eastAsia" w:ascii="宋体" w:hAnsi="宋体" w:cs="宋体"/>
          <w:bCs/>
          <w:caps/>
          <w:color w:val="auto"/>
          <w:highlight w:val="none"/>
        </w:rPr>
        <w:fldChar w:fldCharType="end"/>
      </w:r>
    </w:p>
    <w:p w14:paraId="1216FE36">
      <w:pPr>
        <w:pStyle w:val="34"/>
        <w:tabs>
          <w:tab w:val="right" w:leader="dot" w:pos="9628"/>
        </w:tabs>
        <w:ind w:left="0"/>
        <w:rPr>
          <w:rFonts w:hint="eastAsia"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6" w:name="_Toc246996900"/>
      <w:bookmarkStart w:id="7" w:name="_Toc247085671"/>
      <w:bookmarkStart w:id="8" w:name="_Toc2000404"/>
      <w:bookmarkStart w:id="9" w:name="_Toc152045511"/>
      <w:bookmarkStart w:id="10" w:name="_Toc144974479"/>
      <w:bookmarkStart w:id="11" w:name="_Toc152042287"/>
      <w:bookmarkStart w:id="12" w:name="_Toc507319890"/>
      <w:bookmarkStart w:id="13" w:name="_Toc179632527"/>
      <w:bookmarkStart w:id="14" w:name="_Toc247096243"/>
      <w:bookmarkStart w:id="15" w:name="_Toc246996157"/>
    </w:p>
    <w:p w14:paraId="172309FA">
      <w:pPr>
        <w:pStyle w:val="34"/>
        <w:tabs>
          <w:tab w:val="right" w:leader="dot" w:pos="9628"/>
        </w:tabs>
        <w:ind w:left="0"/>
        <w:jc w:val="center"/>
        <w:outlineLvl w:val="0"/>
        <w:rPr>
          <w:rFonts w:hint="eastAsia" w:ascii="宋体" w:hAnsi="宋体" w:cs="宋体"/>
          <w:b/>
          <w:bCs/>
          <w:smallCaps w:val="0"/>
          <w:color w:val="auto"/>
          <w:kern w:val="44"/>
          <w:sz w:val="44"/>
          <w:szCs w:val="44"/>
          <w:highlight w:val="none"/>
        </w:rPr>
      </w:pPr>
      <w:bookmarkStart w:id="16" w:name="_Toc5768"/>
      <w:r>
        <w:rPr>
          <w:rFonts w:hint="eastAsia" w:ascii="宋体" w:hAnsi="宋体" w:cs="宋体"/>
          <w:b/>
          <w:bCs/>
          <w:smallCaps w:val="0"/>
          <w:color w:val="auto"/>
          <w:kern w:val="44"/>
          <w:sz w:val="44"/>
          <w:szCs w:val="44"/>
          <w:highlight w:val="none"/>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cs="宋体"/>
          <w:b/>
          <w:bCs/>
          <w:smallCaps w:val="0"/>
          <w:color w:val="auto"/>
          <w:kern w:val="44"/>
          <w:sz w:val="44"/>
          <w:szCs w:val="44"/>
          <w:highlight w:val="none"/>
        </w:rPr>
        <w:t>比选公告</w:t>
      </w:r>
      <w:bookmarkEnd w:id="16"/>
    </w:p>
    <w:p w14:paraId="364283AD">
      <w:pPr>
        <w:spacing w:line="440" w:lineRule="exact"/>
        <w:jc w:val="center"/>
        <w:rPr>
          <w:rFonts w:hint="eastAsia" w:ascii="宋体" w:hAnsi="宋体" w:cs="宋体"/>
          <w:b/>
          <w:color w:val="auto"/>
          <w:sz w:val="28"/>
          <w:szCs w:val="28"/>
          <w:highlight w:val="none"/>
        </w:rPr>
      </w:pPr>
    </w:p>
    <w:p w14:paraId="30C2651B">
      <w:pPr>
        <w:pStyle w:val="4"/>
        <w:spacing w:before="0" w:after="0" w:line="360" w:lineRule="auto"/>
        <w:rPr>
          <w:rFonts w:hint="eastAsia" w:ascii="宋体" w:hAnsi="宋体" w:eastAsia="宋体" w:cs="宋体"/>
          <w:color w:val="auto"/>
          <w:highlight w:val="none"/>
        </w:rPr>
      </w:pPr>
      <w:bookmarkStart w:id="17" w:name="_Toc11329213"/>
      <w:bookmarkStart w:id="18" w:name="_Toc247085672"/>
      <w:bookmarkStart w:id="19" w:name="_Toc24874"/>
      <w:bookmarkStart w:id="20" w:name="_Toc152045512"/>
      <w:bookmarkStart w:id="21" w:name="_Toc246996158"/>
      <w:bookmarkStart w:id="22" w:name="_Toc152042288"/>
      <w:bookmarkStart w:id="23" w:name="_Toc507319891"/>
      <w:bookmarkStart w:id="24" w:name="_Toc6549"/>
      <w:bookmarkStart w:id="25" w:name="_Toc179632528"/>
      <w:bookmarkStart w:id="26" w:name="_Toc10076"/>
      <w:bookmarkStart w:id="27" w:name="_Toc246996901"/>
      <w:bookmarkStart w:id="28" w:name="_Toc144974480"/>
      <w:bookmarkStart w:id="29" w:name="_Toc26359"/>
      <w:r>
        <w:rPr>
          <w:rFonts w:hint="eastAsia" w:ascii="宋体" w:hAnsi="宋体" w:eastAsia="宋体" w:cs="宋体"/>
          <w:color w:val="auto"/>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14:paraId="2CAD8DC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本竞争性比选项目</w:t>
      </w:r>
      <w:bookmarkStart w:id="30" w:name="单据名称1"/>
      <w:r>
        <w:rPr>
          <w:rFonts w:hint="eastAsia" w:ascii="宋体" w:hAnsi="宋体" w:cs="宋体"/>
          <w:color w:val="auto"/>
          <w:szCs w:val="21"/>
          <w:highlight w:val="none"/>
          <w:u w:val="single"/>
        </w:rPr>
        <w:t>交通运输最佳实践指南标准技术咨询服务采购</w:t>
      </w:r>
      <w:bookmarkEnd w:id="30"/>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1925FF3D">
      <w:pPr>
        <w:pStyle w:val="4"/>
        <w:spacing w:before="120" w:after="0" w:line="360" w:lineRule="auto"/>
        <w:rPr>
          <w:rFonts w:hint="eastAsia" w:ascii="宋体" w:hAnsi="宋体" w:eastAsia="宋体" w:cs="宋体"/>
          <w:color w:val="auto"/>
          <w:highlight w:val="none"/>
        </w:rPr>
      </w:pPr>
      <w:bookmarkStart w:id="31" w:name="_Toc18109"/>
      <w:bookmarkStart w:id="32" w:name="_Toc507319892"/>
      <w:bookmarkStart w:id="33" w:name="_Toc144974481"/>
      <w:bookmarkStart w:id="34" w:name="_Toc247085673"/>
      <w:bookmarkStart w:id="35" w:name="_Toc10952"/>
      <w:bookmarkStart w:id="36" w:name="_Toc21343"/>
      <w:bookmarkStart w:id="37" w:name="_Toc152045513"/>
      <w:bookmarkStart w:id="38" w:name="_Toc152042289"/>
      <w:bookmarkStart w:id="39" w:name="_Toc246996159"/>
      <w:bookmarkStart w:id="40" w:name="_Toc246996902"/>
      <w:bookmarkStart w:id="41" w:name="_Toc179632529"/>
      <w:bookmarkStart w:id="42" w:name="_Toc11329214"/>
      <w:bookmarkStart w:id="43" w:name="_Toc7400"/>
      <w:r>
        <w:rPr>
          <w:rFonts w:hint="eastAsia" w:ascii="宋体" w:hAnsi="宋体" w:eastAsia="宋体" w:cs="宋体"/>
          <w:color w:val="auto"/>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14:paraId="61BD941C">
      <w:pPr>
        <w:spacing w:line="420" w:lineRule="exact"/>
        <w:ind w:firstLine="420" w:firstLineChars="200"/>
        <w:rPr>
          <w:rFonts w:hint="eastAsia" w:ascii="宋体" w:hAnsi="宋体" w:cs="宋体"/>
          <w:color w:val="auto"/>
          <w:highlight w:val="none"/>
        </w:rPr>
      </w:pPr>
      <w:bookmarkStart w:id="44" w:name="_Toc382816230"/>
      <w:bookmarkStart w:id="45" w:name="_Toc265234827"/>
      <w:r>
        <w:rPr>
          <w:rFonts w:hint="eastAsia" w:ascii="宋体" w:hAnsi="宋体" w:cs="宋体"/>
          <w:color w:val="auto"/>
          <w:highlight w:val="none"/>
        </w:rPr>
        <w:t>2.1服务地点：</w:t>
      </w:r>
      <w:bookmarkStart w:id="46" w:name="交货地点"/>
      <w:r>
        <w:rPr>
          <w:rFonts w:hint="eastAsia" w:ascii="宋体" w:hAnsi="宋体" w:cs="宋体"/>
          <w:color w:val="auto"/>
          <w:szCs w:val="21"/>
          <w:highlight w:val="none"/>
          <w:u w:val="single"/>
        </w:rPr>
        <w:t>重庆市</w:t>
      </w:r>
      <w:bookmarkEnd w:id="46"/>
    </w:p>
    <w:p w14:paraId="40E7E4EB">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2.2项目概况：</w:t>
      </w:r>
      <w:r>
        <w:rPr>
          <w:rFonts w:hint="eastAsia" w:ascii="宋体" w:hAnsi="宋体" w:cs="宋体"/>
          <w:color w:val="auto"/>
          <w:szCs w:val="21"/>
          <w:highlight w:val="none"/>
          <w:u w:val="single"/>
        </w:rPr>
        <w:t>“智慧高速AI算法仓系统生态能力搭建与管理调度应用研究”项目成果，聚焦智慧高速算法仓的构建、管理与调度，通过算法优化、自动化部署等技术提升交通系统的实时响应速度、运营效率、可靠性，减少人工成本与能耗。</w:t>
      </w:r>
    </w:p>
    <w:p w14:paraId="1B45D0AF">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2.3项目规模</w:t>
      </w:r>
      <w:r>
        <w:rPr>
          <w:rFonts w:hint="eastAsia" w:ascii="宋体" w:hAnsi="宋体" w:cs="宋体"/>
          <w:color w:val="auto"/>
          <w:szCs w:val="21"/>
          <w:highlight w:val="none"/>
        </w:rPr>
        <w:t>：约</w:t>
      </w:r>
      <w:bookmarkStart w:id="47" w:name="预算金额"/>
      <w:r>
        <w:rPr>
          <w:rFonts w:hint="eastAsia" w:ascii="宋体" w:hAnsi="宋体" w:cs="宋体"/>
          <w:color w:val="auto"/>
          <w:szCs w:val="21"/>
          <w:highlight w:val="none"/>
          <w:u w:val="single"/>
        </w:rPr>
        <w:t>10.00</w:t>
      </w:r>
      <w:bookmarkEnd w:id="47"/>
      <w:r>
        <w:rPr>
          <w:rFonts w:hint="eastAsia" w:ascii="宋体" w:hAnsi="宋体" w:cs="宋体"/>
          <w:color w:val="auto"/>
          <w:szCs w:val="21"/>
          <w:highlight w:val="none"/>
        </w:rPr>
        <w:t>万元。</w:t>
      </w:r>
    </w:p>
    <w:p w14:paraId="60637DB9">
      <w:pPr>
        <w:wordWrap w:val="0"/>
        <w:snapToGrid w:val="0"/>
        <w:spacing w:line="420" w:lineRule="exact"/>
        <w:ind w:firstLine="424" w:firstLineChars="202"/>
        <w:rPr>
          <w:rFonts w:hint="eastAsia" w:ascii="宋体" w:hAnsi="宋体" w:cs="宋体"/>
          <w:b/>
          <w:bCs/>
          <w:color w:val="auto"/>
          <w:highlight w:val="none"/>
          <w:u w:val="single"/>
        </w:rPr>
      </w:pPr>
      <w:r>
        <w:rPr>
          <w:rFonts w:hint="eastAsia" w:ascii="宋体" w:hAnsi="宋体" w:cs="宋体"/>
          <w:color w:val="auto"/>
          <w:highlight w:val="none"/>
        </w:rPr>
        <w:t>2.4比选范围：</w:t>
      </w:r>
      <w:r>
        <w:rPr>
          <w:rFonts w:hint="eastAsia" w:ascii="宋体" w:hAnsi="宋体" w:cs="宋体"/>
          <w:color w:val="auto"/>
          <w:highlight w:val="none"/>
          <w:u w:val="single"/>
        </w:rPr>
        <w:t>提供标准编制技术咨询服务，形成国家标准《智慧城市基础设施 交通运输最佳实践指南》文稿</w:t>
      </w:r>
      <w:r>
        <w:rPr>
          <w:rFonts w:hint="eastAsia" w:ascii="宋体" w:hAnsi="宋体" w:cs="宋体"/>
          <w:color w:val="auto"/>
          <w:highlight w:val="none"/>
        </w:rPr>
        <w:t>；具体详见“第四章 服务要求”</w:t>
      </w:r>
      <w:r>
        <w:rPr>
          <w:rFonts w:hint="eastAsia" w:ascii="宋体" w:hAnsi="宋体" w:cs="宋体"/>
          <w:color w:val="auto"/>
          <w:szCs w:val="21"/>
          <w:highlight w:val="none"/>
        </w:rPr>
        <w:t>。</w:t>
      </w:r>
    </w:p>
    <w:bookmarkEnd w:id="44"/>
    <w:bookmarkEnd w:id="45"/>
    <w:p w14:paraId="63DB0C3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48" w:name="工期、货期要求"/>
      <w:r>
        <w:rPr>
          <w:rFonts w:hint="eastAsia" w:ascii="宋体" w:hAnsi="宋体" w:cs="宋体"/>
          <w:color w:val="auto"/>
          <w:szCs w:val="21"/>
          <w:highlight w:val="none"/>
          <w:u w:val="single"/>
        </w:rPr>
        <w:t>暂定6个月内完成服务，具体按采购人要求为准。</w:t>
      </w:r>
      <w:bookmarkEnd w:id="48"/>
    </w:p>
    <w:p w14:paraId="65710E18">
      <w:pPr>
        <w:wordWrap w:val="0"/>
        <w:snapToGrid w:val="0"/>
        <w:spacing w:line="420" w:lineRule="exact"/>
        <w:ind w:firstLine="413" w:firstLineChars="197"/>
        <w:rPr>
          <w:rFonts w:hint="eastAsia" w:ascii="宋体" w:hAnsi="宋体" w:cs="宋体"/>
          <w:color w:val="auto"/>
          <w:szCs w:val="21"/>
          <w:highlight w:val="none"/>
        </w:rPr>
      </w:pPr>
      <w:bookmarkStart w:id="49" w:name="_Toc152042290"/>
      <w:bookmarkStart w:id="50" w:name="_Toc11329215"/>
      <w:bookmarkStart w:id="51" w:name="_Toc152045514"/>
      <w:bookmarkStart w:id="52" w:name="_Toc246996160"/>
      <w:bookmarkStart w:id="53" w:name="_Toc246996903"/>
      <w:bookmarkStart w:id="54" w:name="_Toc10171"/>
      <w:bookmarkStart w:id="55" w:name="_Toc30356"/>
      <w:bookmarkStart w:id="56" w:name="_Toc507319893"/>
      <w:bookmarkStart w:id="57" w:name="_Toc179632530"/>
      <w:bookmarkStart w:id="58" w:name="_Toc144974482"/>
      <w:bookmarkStart w:id="59" w:name="_Toc247085674"/>
      <w:bookmarkStart w:id="60" w:name="_Toc7065"/>
      <w:r>
        <w:rPr>
          <w:rFonts w:hint="eastAsia" w:ascii="宋体" w:hAnsi="宋体" w:cs="宋体"/>
          <w:color w:val="auto"/>
          <w:szCs w:val="21"/>
          <w:highlight w:val="none"/>
        </w:rPr>
        <w:t>2.6标段划分：</w:t>
      </w:r>
      <w:r>
        <w:rPr>
          <w:rFonts w:hint="eastAsia" w:ascii="宋体" w:hAnsi="宋体" w:cs="宋体"/>
          <w:color w:val="auto"/>
          <w:highlight w:val="none"/>
        </w:rPr>
        <w:t>本项目划分为</w:t>
      </w:r>
      <w:r>
        <w:rPr>
          <w:rFonts w:hint="eastAsia" w:ascii="宋体" w:hAnsi="宋体" w:cs="宋体"/>
          <w:color w:val="auto"/>
          <w:highlight w:val="none"/>
          <w:u w:val="single"/>
        </w:rPr>
        <w:t xml:space="preserve"> </w:t>
      </w:r>
      <w:bookmarkStart w:id="61" w:name="标段划分"/>
      <w:r>
        <w:rPr>
          <w:rFonts w:hint="eastAsia" w:ascii="宋体" w:hAnsi="宋体" w:cs="宋体"/>
          <w:color w:val="auto"/>
          <w:highlight w:val="none"/>
          <w:u w:val="single"/>
        </w:rPr>
        <w:t>1</w:t>
      </w:r>
      <w:bookmarkEnd w:id="61"/>
      <w:r>
        <w:rPr>
          <w:rFonts w:hint="eastAsia" w:ascii="宋体" w:hAnsi="宋体" w:cs="宋体"/>
          <w:color w:val="auto"/>
          <w:highlight w:val="none"/>
          <w:u w:val="single"/>
        </w:rPr>
        <w:t xml:space="preserve"> </w:t>
      </w:r>
      <w:r>
        <w:rPr>
          <w:rFonts w:hint="eastAsia" w:ascii="宋体" w:hAnsi="宋体" w:cs="宋体"/>
          <w:color w:val="auto"/>
          <w:highlight w:val="none"/>
        </w:rPr>
        <w:t>个标段。</w:t>
      </w:r>
    </w:p>
    <w:p w14:paraId="3D36A6AE">
      <w:pPr>
        <w:pStyle w:val="4"/>
        <w:spacing w:before="120" w:after="0" w:line="360" w:lineRule="auto"/>
        <w:rPr>
          <w:rFonts w:hint="eastAsia" w:ascii="宋体" w:hAnsi="宋体" w:eastAsia="宋体" w:cs="宋体"/>
          <w:color w:val="auto"/>
          <w:highlight w:val="none"/>
        </w:rPr>
      </w:pPr>
      <w:bookmarkStart w:id="62" w:name="_Toc26059"/>
      <w:r>
        <w:rPr>
          <w:rFonts w:hint="eastAsia" w:ascii="宋体" w:hAnsi="宋体" w:eastAsia="宋体" w:cs="宋体"/>
          <w:color w:val="auto"/>
          <w:highlight w:val="none"/>
        </w:rPr>
        <w:t>3. 报价人资格要求</w:t>
      </w:r>
      <w:bookmarkEnd w:id="49"/>
      <w:bookmarkEnd w:id="50"/>
      <w:bookmarkEnd w:id="51"/>
      <w:bookmarkEnd w:id="52"/>
      <w:bookmarkEnd w:id="53"/>
      <w:bookmarkEnd w:id="54"/>
      <w:bookmarkEnd w:id="55"/>
      <w:bookmarkEnd w:id="56"/>
      <w:bookmarkEnd w:id="57"/>
      <w:bookmarkEnd w:id="58"/>
      <w:bookmarkEnd w:id="59"/>
      <w:bookmarkEnd w:id="60"/>
      <w:bookmarkEnd w:id="62"/>
    </w:p>
    <w:p w14:paraId="74A533A1">
      <w:pPr>
        <w:pStyle w:val="13"/>
        <w:adjustRightInd w:val="0"/>
        <w:spacing w:line="400" w:lineRule="exact"/>
        <w:rPr>
          <w:rFonts w:hint="eastAsia" w:ascii="宋体" w:hAnsi="宋体" w:cs="宋体"/>
          <w:color w:val="auto"/>
          <w:sz w:val="21"/>
          <w:szCs w:val="21"/>
          <w:highlight w:val="none"/>
        </w:rPr>
      </w:pPr>
      <w:bookmarkStart w:id="63" w:name="_Toc246996904"/>
      <w:bookmarkStart w:id="64" w:name="_Toc152042291"/>
      <w:bookmarkStart w:id="65" w:name="_Toc144974483"/>
      <w:bookmarkStart w:id="66" w:name="_Toc247085675"/>
      <w:bookmarkStart w:id="67" w:name="_Toc152045515"/>
      <w:bookmarkStart w:id="68" w:name="_Toc246996161"/>
      <w:bookmarkStart w:id="69" w:name="_Toc179632531"/>
      <w:r>
        <w:rPr>
          <w:rFonts w:hint="eastAsia" w:ascii="宋体" w:hAnsi="宋体" w:cs="宋体"/>
          <w:color w:val="auto"/>
          <w:sz w:val="21"/>
          <w:szCs w:val="21"/>
          <w:highlight w:val="none"/>
        </w:rPr>
        <w:t>3.1 资质要求：</w:t>
      </w:r>
      <w:bookmarkStart w:id="70" w:name="资质要求"/>
      <w:r>
        <w:rPr>
          <w:rFonts w:hint="eastAsia" w:ascii="宋体" w:hAnsi="宋体" w:cs="宋体"/>
          <w:color w:val="auto"/>
          <w:sz w:val="21"/>
          <w:szCs w:val="21"/>
          <w:highlight w:val="none"/>
        </w:rPr>
        <w:t>报价人具有独立法人资格及有效的营业执照或事业单位法人证书。</w:t>
      </w:r>
      <w:bookmarkEnd w:id="70"/>
    </w:p>
    <w:p w14:paraId="00BAA034">
      <w:pPr>
        <w:pStyle w:val="13"/>
        <w:wordWrap w:val="0"/>
        <w:adjustRightInd w:val="0"/>
        <w:spacing w:line="400" w:lineRule="exact"/>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rPr>
        <w:t>3.2 业绩要求：</w:t>
      </w:r>
      <w:bookmarkStart w:id="71" w:name="业绩要求"/>
      <w:r>
        <w:rPr>
          <w:rFonts w:hint="eastAsia" w:ascii="宋体" w:hAnsi="宋体" w:cs="宋体"/>
          <w:color w:val="auto"/>
          <w:sz w:val="21"/>
          <w:szCs w:val="21"/>
          <w:highlight w:val="none"/>
        </w:rPr>
        <w:t>2022年1月1日至竞争性比选文件发出之日（以合同签订时间为准）起至少承担一项合同金额不低于5万元的类似技术咨询服务业绩。</w:t>
      </w:r>
      <w:bookmarkEnd w:id="71"/>
    </w:p>
    <w:p w14:paraId="12A08FFC">
      <w:pPr>
        <w:wordWrap w:val="0"/>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3.3信誉要求：</w:t>
      </w: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p>
    <w:p w14:paraId="34C066A7">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3.4 本次比选不接受联合体报价。</w:t>
      </w:r>
    </w:p>
    <w:p w14:paraId="542EEB2C">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 xml:space="preserve">3.5 </w:t>
      </w:r>
      <w:r>
        <w:rPr>
          <w:rFonts w:hint="eastAsia" w:ascii="宋体" w:hAnsi="宋体" w:cs="宋体"/>
          <w:color w:val="auto"/>
          <w:highlight w:val="none"/>
          <w:shd w:val="clear" w:color="auto" w:fill="FFFFFF"/>
        </w:rPr>
        <w:t>单位负责人为同一人或者存在控股、管理关系的不同单位，不得同时参加本项目报价，否则均按无效报价处理。</w:t>
      </w:r>
    </w:p>
    <w:p w14:paraId="2700D8A8">
      <w:pPr>
        <w:pStyle w:val="4"/>
        <w:spacing w:before="120" w:after="0" w:line="400" w:lineRule="exact"/>
        <w:rPr>
          <w:rFonts w:hint="eastAsia" w:ascii="宋体" w:hAnsi="宋体" w:eastAsia="宋体" w:cs="宋体"/>
          <w:color w:val="auto"/>
          <w:highlight w:val="none"/>
        </w:rPr>
      </w:pPr>
      <w:bookmarkStart w:id="72" w:name="_Toc27050"/>
      <w:bookmarkStart w:id="73" w:name="_Toc11329216"/>
      <w:bookmarkStart w:id="74" w:name="_Toc12460"/>
      <w:bookmarkStart w:id="75" w:name="_Toc25619"/>
      <w:bookmarkStart w:id="76" w:name="_Toc507319894"/>
      <w:bookmarkStart w:id="77" w:name="_Toc14361"/>
      <w:r>
        <w:rPr>
          <w:rFonts w:hint="eastAsia" w:ascii="宋体" w:hAnsi="宋体" w:eastAsia="宋体" w:cs="宋体"/>
          <w:color w:val="auto"/>
          <w:highlight w:val="none"/>
        </w:rPr>
        <w:t>4. 评标办法</w:t>
      </w:r>
      <w:bookmarkEnd w:id="72"/>
    </w:p>
    <w:p w14:paraId="668462C5">
      <w:pPr>
        <w:keepNext/>
        <w:keepLines/>
        <w:spacing w:before="12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本项目采用经评审的最低投标价法。</w:t>
      </w:r>
    </w:p>
    <w:p w14:paraId="7FCE132D">
      <w:pPr>
        <w:pStyle w:val="4"/>
        <w:spacing w:before="120" w:after="0" w:line="400" w:lineRule="exact"/>
        <w:rPr>
          <w:rFonts w:hint="eastAsia" w:ascii="宋体" w:hAnsi="宋体" w:eastAsia="宋体" w:cs="宋体"/>
          <w:color w:val="auto"/>
          <w:highlight w:val="none"/>
        </w:rPr>
      </w:pPr>
      <w:bookmarkStart w:id="78" w:name="_Toc9829"/>
      <w:r>
        <w:rPr>
          <w:rFonts w:hint="eastAsia" w:ascii="宋体" w:hAnsi="宋体" w:eastAsia="宋体" w:cs="宋体"/>
          <w:color w:val="auto"/>
          <w:highlight w:val="none"/>
        </w:rPr>
        <w:t>5.比选文件的获取</w:t>
      </w:r>
      <w:bookmarkEnd w:id="63"/>
      <w:bookmarkEnd w:id="64"/>
      <w:bookmarkEnd w:id="65"/>
      <w:bookmarkEnd w:id="66"/>
      <w:bookmarkEnd w:id="67"/>
      <w:bookmarkEnd w:id="68"/>
      <w:bookmarkEnd w:id="69"/>
      <w:bookmarkEnd w:id="73"/>
      <w:bookmarkEnd w:id="74"/>
      <w:bookmarkEnd w:id="75"/>
      <w:bookmarkEnd w:id="76"/>
      <w:bookmarkEnd w:id="77"/>
      <w:bookmarkEnd w:id="78"/>
    </w:p>
    <w:p w14:paraId="1FC2AFF8">
      <w:pPr>
        <w:wordWrap w:val="0"/>
        <w:spacing w:line="400" w:lineRule="exact"/>
        <w:ind w:firstLine="420" w:firstLineChars="200"/>
        <w:rPr>
          <w:rFonts w:hint="eastAsia" w:ascii="宋体" w:hAnsi="宋体"/>
          <w:color w:val="auto"/>
          <w:szCs w:val="21"/>
          <w:highlight w:val="none"/>
        </w:rPr>
      </w:pPr>
      <w:bookmarkStart w:id="79" w:name="_Toc152045516"/>
      <w:bookmarkStart w:id="80" w:name="_Toc507319895"/>
      <w:bookmarkStart w:id="81" w:name="_Toc246996162"/>
      <w:bookmarkStart w:id="82" w:name="_Toc246996905"/>
      <w:bookmarkStart w:id="83" w:name="_Toc152042292"/>
      <w:bookmarkStart w:id="84" w:name="_Toc11329217"/>
      <w:bookmarkStart w:id="85" w:name="_Toc247085676"/>
      <w:bookmarkStart w:id="86" w:name="_Toc179632532"/>
      <w:bookmarkStart w:id="87" w:name="_Toc144974484"/>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http://www.cegc.com.cn/，下同）获取竞争性比选文件，各报价人应随时关注网上发布的竞争性比选文件答疑、补遗、澄清等文件内容，不管报价人是否下载，均视为已知晓竞争性比选文件的全部内容和有关事宜。</w:t>
      </w:r>
    </w:p>
    <w:p w14:paraId="0AE57212">
      <w:pPr>
        <w:pStyle w:val="4"/>
        <w:spacing w:before="120" w:after="0" w:line="400" w:lineRule="exact"/>
        <w:rPr>
          <w:rFonts w:hint="eastAsia" w:ascii="宋体" w:hAnsi="宋体" w:eastAsia="宋体" w:cs="宋体"/>
          <w:color w:val="auto"/>
          <w:highlight w:val="none"/>
        </w:rPr>
      </w:pPr>
      <w:bookmarkStart w:id="88" w:name="_Toc31493"/>
      <w:bookmarkStart w:id="89" w:name="_Toc9131"/>
      <w:bookmarkStart w:id="90" w:name="_Toc16686"/>
      <w:bookmarkStart w:id="91" w:name="_Toc11102"/>
      <w:r>
        <w:rPr>
          <w:rFonts w:hint="eastAsia" w:ascii="宋体" w:hAnsi="宋体" w:eastAsia="宋体" w:cs="宋体"/>
          <w:color w:val="auto"/>
          <w:highlight w:val="none"/>
        </w:rPr>
        <w:t>6. 竞争性比选响应文件的递交</w:t>
      </w:r>
      <w:bookmarkEnd w:id="79"/>
      <w:bookmarkEnd w:id="80"/>
      <w:bookmarkEnd w:id="81"/>
      <w:bookmarkEnd w:id="82"/>
      <w:bookmarkEnd w:id="83"/>
      <w:bookmarkEnd w:id="84"/>
      <w:bookmarkEnd w:id="85"/>
      <w:bookmarkEnd w:id="86"/>
      <w:bookmarkEnd w:id="87"/>
      <w:r>
        <w:rPr>
          <w:rFonts w:hint="eastAsia" w:ascii="宋体" w:hAnsi="宋体" w:eastAsia="宋体" w:cs="宋体"/>
          <w:color w:val="auto"/>
          <w:highlight w:val="none"/>
        </w:rPr>
        <w:t>及相关事宜</w:t>
      </w:r>
      <w:bookmarkEnd w:id="88"/>
      <w:bookmarkEnd w:id="89"/>
      <w:bookmarkEnd w:id="90"/>
      <w:bookmarkEnd w:id="91"/>
    </w:p>
    <w:p w14:paraId="1F55E02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6.1竞争性比选响应文件递交截止时间：</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上午10时00分</w:t>
      </w:r>
      <w:r>
        <w:rPr>
          <w:rFonts w:hint="eastAsia" w:ascii="宋体" w:hAnsi="宋体" w:cs="宋体"/>
          <w:color w:val="auto"/>
          <w:szCs w:val="21"/>
          <w:highlight w:val="none"/>
        </w:rPr>
        <w:t>（北京时间）。</w:t>
      </w:r>
    </w:p>
    <w:p w14:paraId="3C83FF5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6.2开标时间：同竞争性比选响应文件递交截止时间。</w:t>
      </w:r>
    </w:p>
    <w:p w14:paraId="2EE6C282">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6.3竞争性比选响应文件递交地点：</w:t>
      </w:r>
      <w:bookmarkStart w:id="92" w:name="_Hlk535257540"/>
      <w:r>
        <w:rPr>
          <w:rFonts w:hint="eastAsia" w:ascii="宋体" w:hAnsi="宋体" w:cs="宋体"/>
          <w:color w:val="auto"/>
          <w:szCs w:val="21"/>
          <w:highlight w:val="none"/>
        </w:rPr>
        <w:t>重庆市渝北区龙溪街道新南路52号1楼（重庆首讯科技股份有限公司）。</w:t>
      </w:r>
      <w:bookmarkEnd w:id="92"/>
    </w:p>
    <w:p w14:paraId="65C0C745">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6.4采购人不组织现场踏勘，不召开报价预备会。</w:t>
      </w:r>
    </w:p>
    <w:p w14:paraId="2FA99E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5逾期送达的或未送达指定地点的或未按要求密封的竞争性比选响应文件，采购人不予受理。</w:t>
      </w:r>
    </w:p>
    <w:p w14:paraId="192AA998">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6递交方式：现场递交或邮寄，若采用现场递交方式需在竞争性比选响应文件递交截止时间前将竞争性比选响应文件送达并参与现场开标；若采用邮寄方式的需在竞争性比选响应文件递交截止时间前，通过正规快递公司将竞争性比选响应文件邮寄至重庆首讯科技股份有限公司（邮寄地址同6.3递交地点），否则采购人有权拒收，采用邮寄方式的报价人默认认可采购人的开标结果，不得由此提出任何质疑。</w:t>
      </w:r>
    </w:p>
    <w:p w14:paraId="14B8F9D9">
      <w:pPr>
        <w:pStyle w:val="4"/>
        <w:spacing w:before="120" w:after="0" w:line="400" w:lineRule="exact"/>
        <w:rPr>
          <w:rFonts w:hint="eastAsia" w:ascii="宋体" w:hAnsi="宋体" w:eastAsia="宋体" w:cs="宋体"/>
          <w:color w:val="auto"/>
          <w:highlight w:val="none"/>
        </w:rPr>
      </w:pPr>
      <w:bookmarkStart w:id="93" w:name="_Toc144974485"/>
      <w:bookmarkStart w:id="94" w:name="_Toc246996164"/>
      <w:bookmarkStart w:id="95" w:name="_Toc246996907"/>
      <w:bookmarkStart w:id="96" w:name="_Toc21615"/>
      <w:bookmarkStart w:id="97" w:name="_Toc11329219"/>
      <w:bookmarkStart w:id="98" w:name="_Toc18402"/>
      <w:bookmarkStart w:id="99" w:name="_Toc179632534"/>
      <w:bookmarkStart w:id="100" w:name="_Toc152045517"/>
      <w:bookmarkStart w:id="101" w:name="_Toc393"/>
      <w:bookmarkStart w:id="102" w:name="_Toc507319897"/>
      <w:bookmarkStart w:id="103" w:name="_Toc152042293"/>
      <w:bookmarkStart w:id="104" w:name="_Toc247085678"/>
      <w:bookmarkStart w:id="105" w:name="_Toc28262"/>
      <w:r>
        <w:rPr>
          <w:rFonts w:hint="eastAsia" w:ascii="宋体" w:hAnsi="宋体" w:eastAsia="宋体" w:cs="宋体"/>
          <w:color w:val="auto"/>
          <w:highlight w:val="none"/>
        </w:rPr>
        <w:t>7. 联系方式</w:t>
      </w:r>
      <w:bookmarkEnd w:id="93"/>
      <w:bookmarkEnd w:id="94"/>
      <w:bookmarkEnd w:id="95"/>
      <w:bookmarkEnd w:id="96"/>
      <w:bookmarkEnd w:id="97"/>
      <w:bookmarkEnd w:id="98"/>
      <w:bookmarkEnd w:id="99"/>
      <w:bookmarkEnd w:id="100"/>
      <w:bookmarkEnd w:id="101"/>
      <w:bookmarkEnd w:id="102"/>
      <w:bookmarkEnd w:id="103"/>
      <w:bookmarkEnd w:id="104"/>
      <w:bookmarkEnd w:id="105"/>
    </w:p>
    <w:tbl>
      <w:tblPr>
        <w:tblStyle w:val="42"/>
        <w:tblW w:w="9709" w:type="dxa"/>
        <w:tblInd w:w="0" w:type="dxa"/>
        <w:tblLayout w:type="fixed"/>
        <w:tblCellMar>
          <w:top w:w="0" w:type="dxa"/>
          <w:left w:w="108" w:type="dxa"/>
          <w:bottom w:w="0" w:type="dxa"/>
          <w:right w:w="108" w:type="dxa"/>
        </w:tblCellMar>
      </w:tblPr>
      <w:tblGrid>
        <w:gridCol w:w="9709"/>
      </w:tblGrid>
      <w:tr w14:paraId="4DEEF579">
        <w:tblPrEx>
          <w:tblCellMar>
            <w:top w:w="0" w:type="dxa"/>
            <w:left w:w="108" w:type="dxa"/>
            <w:bottom w:w="0" w:type="dxa"/>
            <w:right w:w="108" w:type="dxa"/>
          </w:tblCellMar>
        </w:tblPrEx>
        <w:trPr>
          <w:trHeight w:val="520" w:hRule="atLeast"/>
        </w:trPr>
        <w:tc>
          <w:tcPr>
            <w:tcW w:w="9709" w:type="dxa"/>
            <w:vAlign w:val="center"/>
          </w:tcPr>
          <w:p w14:paraId="1755B434">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75C928CB">
        <w:tblPrEx>
          <w:tblCellMar>
            <w:top w:w="0" w:type="dxa"/>
            <w:left w:w="108" w:type="dxa"/>
            <w:bottom w:w="0" w:type="dxa"/>
            <w:right w:w="108" w:type="dxa"/>
          </w:tblCellMar>
        </w:tblPrEx>
        <w:trPr>
          <w:trHeight w:val="510" w:hRule="atLeast"/>
        </w:trPr>
        <w:tc>
          <w:tcPr>
            <w:tcW w:w="9709" w:type="dxa"/>
            <w:vAlign w:val="center"/>
          </w:tcPr>
          <w:p w14:paraId="634C00D7">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4265769C">
        <w:tblPrEx>
          <w:tblCellMar>
            <w:top w:w="0" w:type="dxa"/>
            <w:left w:w="108" w:type="dxa"/>
            <w:bottom w:w="0" w:type="dxa"/>
            <w:right w:w="108" w:type="dxa"/>
          </w:tblCellMar>
        </w:tblPrEx>
        <w:trPr>
          <w:trHeight w:val="520" w:hRule="atLeast"/>
        </w:trPr>
        <w:tc>
          <w:tcPr>
            <w:tcW w:w="9709" w:type="dxa"/>
            <w:vAlign w:val="center"/>
          </w:tcPr>
          <w:p w14:paraId="412EFB24">
            <w:pPr>
              <w:pageBreakBefore w:val="0"/>
              <w:kinsoku/>
              <w:wordWrap/>
              <w:overflowPunct/>
              <w:topLinePunct/>
              <w:autoSpaceDE/>
              <w:autoSpaceDN/>
              <w:bidi w:val="0"/>
              <w:snapToGrid/>
              <w:spacing w:line="4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15730689799</w:t>
            </w:r>
          </w:p>
        </w:tc>
      </w:tr>
      <w:tr w14:paraId="6ADB54B3">
        <w:tblPrEx>
          <w:tblCellMar>
            <w:top w:w="0" w:type="dxa"/>
            <w:left w:w="108" w:type="dxa"/>
            <w:bottom w:w="0" w:type="dxa"/>
            <w:right w:w="108" w:type="dxa"/>
          </w:tblCellMar>
        </w:tblPrEx>
        <w:trPr>
          <w:trHeight w:val="448" w:hRule="atLeast"/>
        </w:trPr>
        <w:tc>
          <w:tcPr>
            <w:tcW w:w="9709" w:type="dxa"/>
            <w:vAlign w:val="center"/>
          </w:tcPr>
          <w:p w14:paraId="4984130A">
            <w:pPr>
              <w:pageBreakBefore w:val="0"/>
              <w:kinsoku/>
              <w:wordWrap/>
              <w:overflowPunct/>
              <w:topLinePunct/>
              <w:autoSpaceDE/>
              <w:autoSpaceDN/>
              <w:bidi w:val="0"/>
              <w:snapToGrid/>
              <w:spacing w:line="400" w:lineRule="exact"/>
              <w:ind w:left="0" w:leftChars="0" w:firstLine="420" w:firstLineChars="200"/>
              <w:textAlignment w:val="auto"/>
              <w:rPr>
                <w:color w:val="auto"/>
                <w:highlight w:val="none"/>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087BA832">
      <w:pPr>
        <w:rPr>
          <w:color w:val="auto"/>
          <w:highlight w:val="none"/>
        </w:rPr>
      </w:pPr>
    </w:p>
    <w:p w14:paraId="601E2F5B">
      <w:pPr>
        <w:pStyle w:val="28"/>
        <w:rPr>
          <w:color w:val="auto"/>
          <w:highlight w:val="none"/>
        </w:rPr>
      </w:pPr>
    </w:p>
    <w:p w14:paraId="010B9CCA">
      <w:pPr>
        <w:rPr>
          <w:color w:val="auto"/>
          <w:highlight w:val="none"/>
        </w:rPr>
      </w:pPr>
    </w:p>
    <w:p w14:paraId="358AA5FC">
      <w:pPr>
        <w:pStyle w:val="28"/>
        <w:rPr>
          <w:color w:val="auto"/>
          <w:highlight w:val="none"/>
        </w:rPr>
      </w:pPr>
    </w:p>
    <w:p w14:paraId="230E7BA8">
      <w:pPr>
        <w:pStyle w:val="28"/>
        <w:rPr>
          <w:color w:val="auto"/>
          <w:highlight w:val="none"/>
        </w:rPr>
      </w:pPr>
    </w:p>
    <w:p w14:paraId="7DAAA96E">
      <w:pPr>
        <w:pStyle w:val="3"/>
        <w:spacing w:before="0" w:after="0" w:line="360" w:lineRule="auto"/>
        <w:jc w:val="center"/>
        <w:rPr>
          <w:rFonts w:hint="eastAsia" w:ascii="宋体" w:hAnsi="宋体" w:cs="宋体"/>
          <w:color w:val="auto"/>
          <w:highlight w:val="none"/>
        </w:rPr>
      </w:pPr>
      <w:bookmarkStart w:id="106" w:name="_Toc179632544"/>
      <w:bookmarkStart w:id="107" w:name="_Toc247085687"/>
      <w:bookmarkStart w:id="108" w:name="_Toc152042303"/>
      <w:bookmarkStart w:id="109" w:name="_Toc246996173"/>
      <w:bookmarkStart w:id="110" w:name="_Toc507319898"/>
      <w:bookmarkStart w:id="111" w:name="_Toc152045527"/>
      <w:bookmarkStart w:id="112" w:name="_Toc144974495"/>
      <w:bookmarkStart w:id="113" w:name="_Toc2000405"/>
      <w:bookmarkStart w:id="114" w:name="_Toc246996916"/>
      <w:r>
        <w:rPr>
          <w:rFonts w:hint="eastAsia" w:ascii="宋体" w:hAnsi="宋体" w:cs="宋体"/>
          <w:color w:val="auto"/>
          <w:highlight w:val="none"/>
        </w:rPr>
        <w:br w:type="page"/>
      </w:r>
      <w:bookmarkStart w:id="115" w:name="_Toc25897"/>
      <w:r>
        <w:rPr>
          <w:rFonts w:hint="eastAsia" w:ascii="宋体" w:hAnsi="宋体" w:cs="宋体"/>
          <w:color w:val="auto"/>
          <w:highlight w:val="none"/>
        </w:rPr>
        <w:t>第二章 报价人须知</w:t>
      </w:r>
      <w:bookmarkEnd w:id="106"/>
      <w:bookmarkEnd w:id="107"/>
      <w:bookmarkEnd w:id="108"/>
      <w:bookmarkEnd w:id="109"/>
      <w:bookmarkEnd w:id="110"/>
      <w:bookmarkEnd w:id="111"/>
      <w:bookmarkEnd w:id="112"/>
      <w:bookmarkEnd w:id="113"/>
      <w:bookmarkEnd w:id="114"/>
      <w:bookmarkEnd w:id="115"/>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2EF3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1732D328">
            <w:pPr>
              <w:spacing w:line="400" w:lineRule="exact"/>
              <w:jc w:val="center"/>
              <w:rPr>
                <w:rFonts w:hint="eastAsia" w:ascii="宋体" w:hAnsi="宋体" w:cs="宋体"/>
                <w:b/>
                <w:color w:val="auto"/>
                <w:kern w:val="0"/>
                <w:szCs w:val="21"/>
                <w:highlight w:val="none"/>
              </w:rPr>
            </w:pPr>
            <w:bookmarkStart w:id="116" w:name="_Toc326760840"/>
            <w:r>
              <w:rPr>
                <w:rFonts w:hint="eastAsia" w:ascii="宋体" w:hAnsi="宋体" w:cs="宋体"/>
                <w:b/>
                <w:color w:val="auto"/>
                <w:kern w:val="0"/>
                <w:szCs w:val="21"/>
                <w:highlight w:val="none"/>
              </w:rPr>
              <w:t>序号</w:t>
            </w:r>
          </w:p>
        </w:tc>
        <w:tc>
          <w:tcPr>
            <w:tcW w:w="2106" w:type="dxa"/>
            <w:vAlign w:val="center"/>
          </w:tcPr>
          <w:p w14:paraId="13DB521E">
            <w:pPr>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5FE9FF4B">
            <w:pPr>
              <w:spacing w:line="400" w:lineRule="exact"/>
              <w:ind w:firstLine="42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0AA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C38B5F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06AA616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17299918">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28E00DE0">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址：重庆市渝北区新南路52号东界龙湖三楼</w:t>
            </w:r>
          </w:p>
          <w:p w14:paraId="3D68D49C">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49204832">
            <w:pPr>
              <w:topLinePunct/>
              <w:spacing w:line="400" w:lineRule="exact"/>
              <w:ind w:firstLine="420" w:firstLineChars="200"/>
              <w:rPr>
                <w:color w:val="auto"/>
                <w:highlight w:val="none"/>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1BCA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D3B63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40033D3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74F6461">
            <w:pPr>
              <w:spacing w:line="400" w:lineRule="exact"/>
              <w:ind w:firstLine="420" w:firstLineChars="200"/>
              <w:rPr>
                <w:rFonts w:hint="eastAsia" w:ascii="宋体" w:hAnsi="宋体" w:cs="宋体"/>
                <w:color w:val="auto"/>
                <w:szCs w:val="21"/>
                <w:highlight w:val="none"/>
              </w:rPr>
            </w:pPr>
            <w:bookmarkStart w:id="117" w:name="单据名称2"/>
            <w:r>
              <w:rPr>
                <w:rFonts w:hint="eastAsia" w:ascii="宋体" w:hAnsi="宋体" w:cs="宋体"/>
                <w:color w:val="auto"/>
                <w:szCs w:val="21"/>
                <w:highlight w:val="none"/>
                <w:u w:val="single"/>
              </w:rPr>
              <w:t>交通运输最佳实践指南标准技术咨询服务采购</w:t>
            </w:r>
            <w:bookmarkEnd w:id="117"/>
          </w:p>
        </w:tc>
      </w:tr>
      <w:tr w14:paraId="7BC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D2B916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1B76DB2A">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服务地点</w:t>
            </w:r>
          </w:p>
        </w:tc>
        <w:tc>
          <w:tcPr>
            <w:tcW w:w="7104" w:type="dxa"/>
            <w:vAlign w:val="center"/>
          </w:tcPr>
          <w:p w14:paraId="39C2A88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见比选公告</w:t>
            </w:r>
          </w:p>
        </w:tc>
      </w:tr>
      <w:tr w14:paraId="75A2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3F5B65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346108F0">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9A0B73B">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w:t>
            </w:r>
          </w:p>
        </w:tc>
      </w:tr>
      <w:tr w14:paraId="7D7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F10F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1C7BCBF3">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比选范围</w:t>
            </w:r>
          </w:p>
        </w:tc>
        <w:tc>
          <w:tcPr>
            <w:tcW w:w="7104" w:type="dxa"/>
            <w:vAlign w:val="center"/>
          </w:tcPr>
          <w:p w14:paraId="544BDD6D">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1208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0D8166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5CE12558">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4462815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212A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130C8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27979B4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c>
          <w:tcPr>
            <w:tcW w:w="7104" w:type="dxa"/>
            <w:vAlign w:val="center"/>
          </w:tcPr>
          <w:p w14:paraId="7E2D0B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详见竞争性比选文件 第四章</w:t>
            </w:r>
          </w:p>
        </w:tc>
      </w:tr>
      <w:tr w14:paraId="374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2D183F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6AC0C591">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00682A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1920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0963DA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3EC7B42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w:t>
            </w:r>
          </w:p>
          <w:p w14:paraId="0E57853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4E9DDC7A">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5789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19268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CE88BE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404CA60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1B37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A75CFA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74ACB0E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200C843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2F2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A3E470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2106" w:type="dxa"/>
            <w:vAlign w:val="center"/>
          </w:tcPr>
          <w:p w14:paraId="52377DF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35E8E6FE">
            <w:pPr>
              <w:spacing w:line="40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lang w:bidi="ar"/>
              </w:rPr>
              <w:t>本项目不允许任何负偏离。</w:t>
            </w:r>
          </w:p>
        </w:tc>
      </w:tr>
      <w:tr w14:paraId="61B2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1F576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2106" w:type="dxa"/>
            <w:vAlign w:val="center"/>
          </w:tcPr>
          <w:p w14:paraId="72696E92">
            <w:pPr>
              <w:spacing w:line="400" w:lineRule="exact"/>
              <w:jc w:val="center"/>
              <w:rPr>
                <w:rFonts w:hint="eastAsia"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51C3DA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477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D973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2106" w:type="dxa"/>
            <w:vAlign w:val="center"/>
          </w:tcPr>
          <w:p w14:paraId="60DE39B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485A3365">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21E7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110434D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2106" w:type="dxa"/>
            <w:tcBorders>
              <w:bottom w:val="single" w:color="auto" w:sz="4" w:space="0"/>
            </w:tcBorders>
            <w:vAlign w:val="center"/>
          </w:tcPr>
          <w:p w14:paraId="696D10B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报价人须知</w:t>
            </w:r>
          </w:p>
        </w:tc>
        <w:tc>
          <w:tcPr>
            <w:tcW w:w="7104" w:type="dxa"/>
            <w:tcBorders>
              <w:bottom w:val="single" w:color="auto" w:sz="4" w:space="0"/>
            </w:tcBorders>
          </w:tcPr>
          <w:p w14:paraId="18276E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1.投标报价：</w:t>
            </w:r>
          </w:p>
          <w:p w14:paraId="3BC761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总价包干报价/□综合单价包干报价，报价人所报投标报价应包含但不限于完成本项目比选内容全部工作内容所需的人工、材料、服务、税金、管理费、利润等所有一切费用，一旦中标，采购人不再额外支付任何费用</w:t>
            </w:r>
            <w:r>
              <w:rPr>
                <w:rFonts w:hint="eastAsia" w:ascii="宋体" w:hAnsi="宋体" w:cs="宋体"/>
                <w:color w:val="auto"/>
                <w:szCs w:val="21"/>
                <w:highlight w:val="none"/>
              </w:rPr>
              <w:t>。</w:t>
            </w:r>
          </w:p>
          <w:p w14:paraId="6AEA7691">
            <w:pPr>
              <w:spacing w:line="400" w:lineRule="exact"/>
              <w:ind w:firstLine="308" w:firstLineChars="147"/>
              <w:rPr>
                <w:rFonts w:hint="eastAsia" w:ascii="宋体" w:hAnsi="宋体" w:cs="宋体"/>
                <w:color w:val="auto"/>
                <w:szCs w:val="21"/>
                <w:highlight w:val="none"/>
              </w:rPr>
            </w:pPr>
            <w:r>
              <w:rPr>
                <w:rFonts w:hint="eastAsia" w:ascii="宋体" w:hAnsi="宋体" w:cs="宋体"/>
                <w:color w:val="auto"/>
                <w:highlight w:val="none"/>
              </w:rPr>
              <w:t>2.报价原则</w:t>
            </w:r>
          </w:p>
          <w:p w14:paraId="3FD379DC">
            <w:pPr>
              <w:spacing w:line="400" w:lineRule="exact"/>
              <w:ind w:firstLine="308" w:firstLineChars="147"/>
              <w:rPr>
                <w:rFonts w:hint="eastAsia" w:ascii="宋体" w:hAnsi="宋体" w:cs="宋体"/>
                <w:color w:val="auto"/>
                <w:szCs w:val="21"/>
                <w:highlight w:val="none"/>
                <w:u w:val="single"/>
              </w:rPr>
            </w:pPr>
            <w:r>
              <w:rPr>
                <w:rFonts w:hint="eastAsia" w:ascii="宋体" w:hAnsi="宋体" w:cs="宋体"/>
                <w:color w:val="auto"/>
                <w:highlight w:val="none"/>
                <w:u w:val="single"/>
              </w:rPr>
              <w:t>报价人应严格根据竞争性比选文件及相关资料，结合市场价格、依据企业自身实力、技术及生产管理水平等，进行自主报价；报价人投标总报价只能有一个有效报价，不得提交选择性报价，否则竞争性比选响应文件将按否决报价处理。</w:t>
            </w:r>
          </w:p>
          <w:p w14:paraId="2EF6B70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3.报价人按照采购人提供的报价清单填写报价</w:t>
            </w:r>
          </w:p>
          <w:p w14:paraId="49D853A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4.投标报价取小数点后两位，小数点后第三位四舍五入。</w:t>
            </w:r>
          </w:p>
          <w:p w14:paraId="0B0EB5F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5.本项目报价清单及说明随比选文件一并发布，详见附件。</w:t>
            </w:r>
          </w:p>
          <w:p w14:paraId="4E66AAD4">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6.异常低价警戒线要求</w:t>
            </w:r>
          </w:p>
          <w:p w14:paraId="53B45D68">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18"/>
                <w:highlight w:val="none"/>
                <w:lang w:bidi="ar"/>
              </w:rPr>
              <w:t>本项目是否设置</w:t>
            </w:r>
            <w:r>
              <w:rPr>
                <w:rFonts w:hint="eastAsia" w:ascii="宋体" w:hAnsi="宋体" w:cs="宋体"/>
                <w:color w:val="auto"/>
                <w:highlight w:val="none"/>
              </w:rPr>
              <w:t>异常低价警戒线要求</w:t>
            </w:r>
            <w:r>
              <w:rPr>
                <w:rFonts w:hint="eastAsia" w:ascii="宋体" w:hAnsi="宋体" w:cs="宋体"/>
                <w:color w:val="auto"/>
                <w:kern w:val="0"/>
                <w:szCs w:val="18"/>
                <w:highlight w:val="none"/>
                <w:lang w:bidi="ar"/>
              </w:rPr>
              <w:t>：是否设置</w:t>
            </w:r>
            <w:r>
              <w:rPr>
                <w:rFonts w:hint="eastAsia" w:ascii="宋体" w:hAnsi="宋体" w:cs="宋体"/>
                <w:color w:val="auto"/>
                <w:highlight w:val="none"/>
              </w:rPr>
              <w:t>异常低价警戒线</w:t>
            </w:r>
          </w:p>
          <w:p w14:paraId="4970492E">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（1）异常低价警戒线要求：最高限价的</w:t>
            </w:r>
            <w:bookmarkStart w:id="118" w:name="是否设置异常低价警戒线"/>
            <w:r>
              <w:rPr>
                <w:rFonts w:hint="eastAsia" w:ascii="宋体" w:hAnsi="宋体" w:cs="宋体"/>
                <w:color w:val="auto"/>
                <w:highlight w:val="none"/>
                <w:u w:val="single"/>
              </w:rPr>
              <w:t>否</w:t>
            </w:r>
            <w:bookmarkEnd w:id="118"/>
            <w:r>
              <w:rPr>
                <w:rFonts w:hint="eastAsia" w:ascii="宋体" w:hAnsi="宋体" w:cs="宋体"/>
                <w:color w:val="auto"/>
                <w:highlight w:val="none"/>
              </w:rPr>
              <w:t>%。</w:t>
            </w:r>
          </w:p>
          <w:p w14:paraId="73B440DA">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报价人总报价或者部分单项报价低于竞争性比选文件规定的对应的异常低价警戒线的，应提供报价合理性说明，并提供必要的证明材料。报价人提供的说明不得降低或者改变原设计方案、技术工艺、施工标准，不得影响项目的质量、安全、工期、结算等正常履约。</w:t>
            </w:r>
          </w:p>
          <w:p w14:paraId="6528CE8C">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（3）报价人总报价或者部分单项报价低于竞争性比选文件规定的对应的异常低价警戒线的，报价人未提供报价合理性说明或者提供的说明不能证明其报价合理性的，由评标委员会作否决报价处理。</w:t>
            </w:r>
          </w:p>
          <w:p w14:paraId="6988CBA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（4）采购人对“报价一览表”的清单中序号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设置单项报价异常低价警戒线[提示：采购人对单项报价有异常低价警戒线要求的，可自行列举部分单项进行约定。]</w:t>
            </w:r>
          </w:p>
          <w:p w14:paraId="3FFA2DCC">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特别提醒：</w:t>
            </w:r>
          </w:p>
          <w:p w14:paraId="7BBBBA4E">
            <w:pPr>
              <w:adjustRightInd w:val="0"/>
              <w:snapToGrid w:val="0"/>
              <w:spacing w:line="400" w:lineRule="exact"/>
              <w:ind w:firstLine="344" w:firstLineChars="164"/>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u w:val="single"/>
              </w:rPr>
              <w:t>若因报价人在报价时有漏报、漏项的情况发生，采购人均视为报价人已充分理解竞争性比选文件要求，漏报、漏项部分已包含在其报价之中。该报价人若中标，其报价不得调整</w:t>
            </w:r>
            <w:r>
              <w:rPr>
                <w:rFonts w:hint="eastAsia" w:ascii="宋体" w:hAnsi="宋体" w:cs="宋体"/>
                <w:color w:val="auto"/>
                <w:highlight w:val="none"/>
              </w:rPr>
              <w:t>。</w:t>
            </w:r>
          </w:p>
          <w:p w14:paraId="6BE7425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u w:val="single"/>
              </w:rPr>
              <w:t>报价人在报价时应充分考虑市场价格波动、人工费用上涨等不确定因素的风险，该报价人若中标，其报价在服务期内不得调整</w:t>
            </w:r>
            <w:r>
              <w:rPr>
                <w:rFonts w:hint="eastAsia" w:ascii="宋体" w:hAnsi="宋体" w:cs="宋体"/>
                <w:color w:val="auto"/>
                <w:highlight w:val="none"/>
              </w:rPr>
              <w:t>。</w:t>
            </w:r>
          </w:p>
        </w:tc>
      </w:tr>
      <w:tr w14:paraId="3A8D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6AA6FA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2106" w:type="dxa"/>
            <w:tcBorders>
              <w:bottom w:val="single" w:color="auto" w:sz="4" w:space="0"/>
            </w:tcBorders>
            <w:vAlign w:val="center"/>
          </w:tcPr>
          <w:p w14:paraId="6389478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48B0B26">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本项目设置最高限价为</w:t>
            </w:r>
            <w:r>
              <w:rPr>
                <w:rFonts w:hint="eastAsia" w:ascii="宋体" w:hAnsi="宋体"/>
                <w:b/>
                <w:bCs/>
                <w:color w:val="auto"/>
                <w:szCs w:val="21"/>
                <w:highlight w:val="none"/>
              </w:rPr>
              <w:tab/>
            </w:r>
            <w:r>
              <w:rPr>
                <w:rFonts w:hint="eastAsia" w:ascii="宋体" w:hAnsi="宋体"/>
                <w:b/>
                <w:bCs/>
                <w:color w:val="auto"/>
                <w:szCs w:val="21"/>
                <w:highlight w:val="none"/>
                <w:u w:val="single"/>
              </w:rPr>
              <w:t>96800.00</w:t>
            </w:r>
            <w:r>
              <w:rPr>
                <w:rFonts w:hint="eastAsia" w:ascii="宋体" w:hAnsi="宋体"/>
                <w:b/>
                <w:bCs/>
                <w:color w:val="auto"/>
                <w:szCs w:val="21"/>
                <w:highlight w:val="none"/>
              </w:rPr>
              <w:t>元。</w:t>
            </w:r>
          </w:p>
          <w:p w14:paraId="05376E40">
            <w:pPr>
              <w:spacing w:line="400" w:lineRule="exact"/>
              <w:ind w:firstLine="420" w:firstLineChars="200"/>
              <w:rPr>
                <w:rFonts w:hint="eastAsia" w:ascii="宋体" w:hAnsi="宋体" w:cs="宋体"/>
                <w:b/>
                <w:bCs/>
                <w:color w:val="auto"/>
                <w:kern w:val="0"/>
                <w:szCs w:val="21"/>
                <w:highlight w:val="none"/>
              </w:rPr>
            </w:pPr>
            <w:r>
              <w:rPr>
                <w:rFonts w:hint="eastAsia" w:ascii="宋体" w:hAnsi="宋体" w:cs="宋体"/>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Cs/>
                <w:color w:val="auto"/>
                <w:kern w:val="0"/>
                <w:szCs w:val="21"/>
                <w:highlight w:val="none"/>
              </w:rPr>
              <w:t>。</w:t>
            </w:r>
          </w:p>
        </w:tc>
      </w:tr>
      <w:tr w14:paraId="1AE6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7A874D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2106" w:type="dxa"/>
            <w:tcBorders>
              <w:bottom w:val="single" w:color="auto" w:sz="4" w:space="0"/>
            </w:tcBorders>
            <w:vAlign w:val="center"/>
          </w:tcPr>
          <w:p w14:paraId="74981BF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A76098F">
            <w:pPr>
              <w:pStyle w:val="28"/>
              <w:widowControl/>
              <w:autoSpaceDE w:val="0"/>
              <w:autoSpaceDN w:val="0"/>
              <w:adjustRightInd w:val="0"/>
              <w:snapToGrid w:val="0"/>
              <w:spacing w:before="0" w:after="0" w:line="400" w:lineRule="exact"/>
              <w:ind w:firstLine="422"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每次支付前需由乙方提交书面支付申请、相关证明材料以及对应增值税专用发票经甲方审核无误后，按以下节点支付，因乙方原因未按时提交相关资料，导致支付延期的，非甲方违约责任：</w:t>
            </w:r>
          </w:p>
          <w:p w14:paraId="00E3D1F4">
            <w:pPr>
              <w:spacing w:line="400" w:lineRule="exact"/>
              <w:ind w:firstLine="420" w:firstLineChars="200"/>
              <w:rPr>
                <w:rFonts w:hint="eastAsia" w:ascii="宋体" w:hAnsi="宋体" w:cs="宋体"/>
                <w:color w:val="auto"/>
                <w:szCs w:val="21"/>
                <w:highlight w:val="none"/>
              </w:rPr>
            </w:pPr>
            <w:bookmarkStart w:id="119" w:name="支付方式"/>
            <w:r>
              <w:rPr>
                <w:rFonts w:hint="eastAsia" w:ascii="宋体" w:hAnsi="宋体" w:cs="宋体"/>
                <w:color w:val="auto"/>
                <w:szCs w:val="21"/>
                <w:highlight w:val="none"/>
              </w:rPr>
              <w:t xml:space="preserve">乙方完成合同约定的服务内容，提交标准文稿，经甲方确认合格后，30日内向乙方支付合同金额的100%。 </w:t>
            </w:r>
          </w:p>
          <w:p w14:paraId="6D596E37">
            <w:pPr>
              <w:spacing w:line="400" w:lineRule="exact"/>
              <w:ind w:firstLine="420" w:firstLineChars="200"/>
              <w:rPr>
                <w:color w:val="auto"/>
                <w:highlight w:val="none"/>
              </w:rPr>
            </w:pPr>
            <w:r>
              <w:rPr>
                <w:rFonts w:hint="eastAsia" w:ascii="宋体" w:hAnsi="宋体" w:cs="宋体"/>
                <w:color w:val="auto"/>
                <w:szCs w:val="21"/>
                <w:highlight w:val="none"/>
              </w:rPr>
              <w:t>注：乙方按合同约定的税率开具符合甲方要求的增值税发票。在合同履行期间，若国家税率政策发生变更调整的，合同的执行税率也随之进行相应的调整。</w:t>
            </w:r>
            <w:bookmarkEnd w:id="119"/>
          </w:p>
        </w:tc>
      </w:tr>
      <w:tr w14:paraId="7B91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A9276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106" w:type="dxa"/>
            <w:vAlign w:val="center"/>
          </w:tcPr>
          <w:p w14:paraId="2FCEB88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88B1AD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推荐的中标候选人数：2名。</w:t>
            </w:r>
          </w:p>
        </w:tc>
      </w:tr>
      <w:tr w14:paraId="096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D1757B2">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238BFD3D">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4C7EE221">
            <w:pPr>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一、投标保证金</w:t>
            </w:r>
          </w:p>
          <w:p w14:paraId="3AB5E514">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18"/>
                <w:highlight w:val="none"/>
                <w:lang w:bidi="ar"/>
              </w:rPr>
              <w:t>报价人是否提供投标保证金：</w:t>
            </w:r>
            <w:bookmarkStart w:id="120" w:name="是否提供投标保证金"/>
            <w:r>
              <w:rPr>
                <w:rFonts w:hint="eastAsia" w:hAnsi="宋体"/>
                <w:color w:val="auto"/>
                <w:sz w:val="21"/>
                <w:szCs w:val="18"/>
                <w:highlight w:val="none"/>
                <w:lang w:bidi="ar"/>
              </w:rPr>
              <w:t>是</w:t>
            </w:r>
            <w:bookmarkEnd w:id="120"/>
          </w:p>
          <w:p w14:paraId="6F2208F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1、报价人须缴纳投标保证金</w:t>
            </w:r>
            <w:bookmarkStart w:id="121" w:name="投标保证金"/>
            <w:r>
              <w:rPr>
                <w:rFonts w:hint="eastAsia" w:hAnsi="宋体"/>
                <w:color w:val="auto"/>
                <w:sz w:val="21"/>
                <w:szCs w:val="21"/>
                <w:highlight w:val="none"/>
                <w:u w:val="single"/>
              </w:rPr>
              <w:t>1000.00</w:t>
            </w:r>
            <w:bookmarkEnd w:id="121"/>
            <w:r>
              <w:rPr>
                <w:rFonts w:hint="eastAsia" w:hAnsi="宋体"/>
                <w:color w:val="auto"/>
                <w:sz w:val="21"/>
                <w:szCs w:val="21"/>
                <w:highlight w:val="none"/>
              </w:rPr>
              <w:t>元，由报价人从公司基本账户将投标保证金汇至以下指定账户：</w:t>
            </w:r>
          </w:p>
          <w:p w14:paraId="07BF616D">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保证金到账截止</w:t>
            </w:r>
            <w:r>
              <w:rPr>
                <w:rFonts w:hint="eastAsia" w:hAnsi="宋体"/>
                <w:caps/>
                <w:color w:val="auto"/>
                <w:kern w:val="2"/>
                <w:sz w:val="21"/>
                <w:szCs w:val="21"/>
                <w:highlight w:val="none"/>
                <w:shd w:val="clear" w:color="auto" w:fill="FFFFFF"/>
              </w:rPr>
              <w:t>时间：</w:t>
            </w:r>
            <w:r>
              <w:rPr>
                <w:rFonts w:hint="eastAsia" w:hAnsi="宋体"/>
                <w:color w:val="auto"/>
                <w:sz w:val="21"/>
                <w:szCs w:val="21"/>
                <w:highlight w:val="none"/>
              </w:rPr>
              <w:t>开标截止时间前</w:t>
            </w:r>
            <w:r>
              <w:rPr>
                <w:rFonts w:hint="eastAsia" w:hAnsi="宋体"/>
                <w:caps/>
                <w:color w:val="auto"/>
                <w:kern w:val="2"/>
                <w:sz w:val="21"/>
                <w:szCs w:val="21"/>
                <w:highlight w:val="none"/>
                <w:shd w:val="clear" w:color="auto" w:fill="FFFFFF"/>
              </w:rPr>
              <w:t>；</w:t>
            </w:r>
          </w:p>
          <w:p w14:paraId="540936C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若竞争性比选响应文件内无投标保证金缴纳凭证，采购人有权作废标处理，若投标保证金存在虚假不实情况，采购人有权作废标处理。</w:t>
            </w:r>
          </w:p>
          <w:p w14:paraId="0087B2F6">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转款备注：</w:t>
            </w:r>
            <w:bookmarkStart w:id="122" w:name="单据名称3"/>
            <w:r>
              <w:rPr>
                <w:rFonts w:hint="eastAsia" w:hAnsi="宋体"/>
                <w:color w:val="auto"/>
                <w:sz w:val="21"/>
                <w:szCs w:val="21"/>
                <w:highlight w:val="none"/>
                <w:u w:val="single"/>
              </w:rPr>
              <w:t>交通运输最佳实践指南标准技术咨询服务采购</w:t>
            </w:r>
            <w:bookmarkEnd w:id="122"/>
            <w:r>
              <w:rPr>
                <w:rFonts w:hint="eastAsia" w:hAnsi="宋体"/>
                <w:color w:val="auto"/>
                <w:sz w:val="21"/>
                <w:szCs w:val="21"/>
                <w:highlight w:val="none"/>
              </w:rPr>
              <w:t>投标保证金（项目名称可简写）</w:t>
            </w:r>
            <w:r>
              <w:rPr>
                <w:rFonts w:hint="eastAsia" w:hAnsi="宋体"/>
                <w:b/>
                <w:bCs/>
                <w:color w:val="auto"/>
                <w:sz w:val="21"/>
                <w:szCs w:val="21"/>
                <w:highlight w:val="none"/>
              </w:rPr>
              <w:t>。</w:t>
            </w:r>
          </w:p>
          <w:p w14:paraId="70E93718">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2、投标保证金退还方式</w:t>
            </w:r>
          </w:p>
          <w:p w14:paraId="3DF3889C">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（1）非第一中标候选人：中标候选人公示结束后，联系本项目商务联系人，按要求提供相关资料后15个工作日内无息退还至报价人基本账户。</w:t>
            </w:r>
          </w:p>
          <w:p w14:paraId="42CC9579">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（2）中标人：自合同签订后，中标人联系本项目商务联系人，按要求提供相关资料后15个工作日内无息退还至中标人基本账户。</w:t>
            </w:r>
          </w:p>
          <w:p w14:paraId="3D8F23C4">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3、若本项目“第一次”采购失败，采购人发布“第二次”采购后，报价人可沿用“第一次”采购递交的投标保证金，无需重复递交投标保证金。</w:t>
            </w:r>
          </w:p>
          <w:p w14:paraId="375BE3C1">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4、有下列情形之一的，投标保证金将不予退还</w:t>
            </w:r>
          </w:p>
          <w:p w14:paraId="5B3D3CE0">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（1）报价人在规定的报价有效期内撤销或修改其竞争性比选响应文件；</w:t>
            </w:r>
          </w:p>
          <w:p w14:paraId="57554E71">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（2）中标人在中标后，无正当理由不与采购人订立合同，在签订合同时向采购人提出附加条件，或者不按照竞争性比选文件要求提交履约保证金；</w:t>
            </w:r>
          </w:p>
          <w:p w14:paraId="7EAF228F">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（3）采购人有权对报价人提供的资料进行核实，若发现弄虚作假，按相关规定取消其中标资格，并按相关法律法规报行业监督部门，其投标保证金不予退还，报价人承担因此造成的相关责任并赔偿相应损失。</w:t>
            </w:r>
          </w:p>
          <w:p w14:paraId="1FCDBC2A">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（4）法律法规规定的其他情形。</w:t>
            </w:r>
          </w:p>
          <w:p w14:paraId="32B8669C">
            <w:pPr>
              <w:pStyle w:val="149"/>
              <w:spacing w:line="400" w:lineRule="exact"/>
              <w:ind w:firstLine="422" w:firstLineChars="200"/>
              <w:jc w:val="both"/>
              <w:rPr>
                <w:rFonts w:hint="eastAsia" w:hAnsi="宋体"/>
                <w:color w:val="auto"/>
                <w:kern w:val="2"/>
                <w:sz w:val="21"/>
                <w:szCs w:val="21"/>
                <w:highlight w:val="none"/>
              </w:rPr>
            </w:pPr>
            <w:r>
              <w:rPr>
                <w:rFonts w:hint="eastAsia" w:hAnsi="宋体"/>
                <w:b/>
                <w:bCs/>
                <w:color w:val="auto"/>
                <w:kern w:val="2"/>
                <w:sz w:val="21"/>
                <w:szCs w:val="21"/>
                <w:highlight w:val="none"/>
              </w:rPr>
              <w:t>二、履约保证金</w:t>
            </w:r>
          </w:p>
          <w:p w14:paraId="67452FDB">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sz w:val="21"/>
                <w:szCs w:val="18"/>
                <w:highlight w:val="none"/>
                <w:lang w:bidi="ar"/>
              </w:rPr>
              <w:t>报价人是否提供履约保证金：</w:t>
            </w:r>
            <w:bookmarkStart w:id="123" w:name="是否提供履约保证金"/>
            <w:r>
              <w:rPr>
                <w:rFonts w:hint="eastAsia" w:hAnsi="宋体"/>
                <w:color w:val="auto"/>
                <w:sz w:val="21"/>
                <w:szCs w:val="18"/>
                <w:highlight w:val="none"/>
                <w:lang w:bidi="ar"/>
              </w:rPr>
              <w:t>否</w:t>
            </w:r>
            <w:bookmarkEnd w:id="123"/>
          </w:p>
          <w:p w14:paraId="6449E5C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w:t>
            </w:r>
            <w:r>
              <w:rPr>
                <w:rFonts w:hAnsi="宋体"/>
                <w:color w:val="auto"/>
                <w:kern w:val="2"/>
                <w:sz w:val="21"/>
                <w:szCs w:val="21"/>
                <w:highlight w:val="none"/>
              </w:rPr>
              <w:t>履约</w:t>
            </w:r>
            <w:r>
              <w:rPr>
                <w:rFonts w:hint="eastAsia" w:hAnsi="宋体"/>
                <w:color w:val="auto"/>
                <w:kern w:val="2"/>
                <w:sz w:val="21"/>
                <w:szCs w:val="21"/>
                <w:highlight w:val="none"/>
              </w:rPr>
              <w:t>保证金</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rPr>
              <w:t>。</w:t>
            </w:r>
          </w:p>
          <w:p w14:paraId="02021CB5">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2、履约保证金的金额：</w:t>
            </w:r>
            <w:bookmarkStart w:id="124" w:name="履约保证金"/>
            <w:r>
              <w:rPr>
                <w:rFonts w:hint="eastAsia" w:hAnsi="宋体"/>
                <w:color w:val="auto"/>
                <w:kern w:val="2"/>
                <w:sz w:val="21"/>
                <w:szCs w:val="21"/>
                <w:highlight w:val="none"/>
                <w:u w:val="single"/>
              </w:rPr>
              <w:t>/</w:t>
            </w:r>
            <w:bookmarkEnd w:id="124"/>
          </w:p>
          <w:p w14:paraId="2613EB73">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3、履约保证金有效期：自双方签订的合同文件生效之日起，至合同约定的工作验收完成止。</w:t>
            </w:r>
          </w:p>
          <w:p w14:paraId="653C6E3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4、履约保证金缴纳方式：现金或保函</w:t>
            </w:r>
          </w:p>
          <w:p w14:paraId="5A5E6511">
            <w:pPr>
              <w:pStyle w:val="37"/>
              <w:wordWrap w:val="0"/>
              <w:spacing w:before="0" w:beforeAutospacing="0" w:after="0" w:afterAutospacing="0" w:line="400" w:lineRule="exact"/>
              <w:ind w:firstLine="420"/>
              <w:rPr>
                <w:rFonts w:hint="eastAsia"/>
                <w:color w:val="auto"/>
                <w:kern w:val="2"/>
                <w:sz w:val="21"/>
                <w:szCs w:val="21"/>
                <w:highlight w:val="none"/>
              </w:rPr>
            </w:pPr>
            <w:r>
              <w:rPr>
                <w:rFonts w:hint="eastAsia"/>
                <w:color w:val="auto"/>
                <w:kern w:val="2"/>
                <w:sz w:val="21"/>
                <w:szCs w:val="21"/>
                <w:highlight w:val="none"/>
              </w:rPr>
              <w:t>5、履约保证金的提交：在甲方发出中标通知书后5个工作日内，中标人向采购人提供履约保证金</w:t>
            </w:r>
            <w:r>
              <w:rPr>
                <w:color w:val="auto"/>
                <w:kern w:val="2"/>
                <w:sz w:val="21"/>
                <w:szCs w:val="21"/>
                <w:highlight w:val="none"/>
              </w:rPr>
              <w:t>缴纳凭证</w:t>
            </w:r>
            <w:r>
              <w:rPr>
                <w:rFonts w:hint="eastAsia"/>
                <w:color w:val="auto"/>
                <w:kern w:val="2"/>
                <w:sz w:val="21"/>
                <w:szCs w:val="21"/>
                <w:highlight w:val="none"/>
              </w:rPr>
              <w:t>。若缴纳现金的，</w:t>
            </w:r>
            <w:r>
              <w:rPr>
                <w:rFonts w:hint="eastAsia"/>
                <w:color w:val="auto"/>
                <w:sz w:val="21"/>
                <w:szCs w:val="21"/>
                <w:highlight w:val="none"/>
              </w:rPr>
              <w:t>则需备注，转款备注：</w:t>
            </w:r>
            <w:bookmarkStart w:id="125" w:name="单据名称4"/>
            <w:r>
              <w:rPr>
                <w:rFonts w:hint="eastAsia"/>
                <w:color w:val="auto"/>
                <w:sz w:val="21"/>
                <w:szCs w:val="21"/>
                <w:highlight w:val="none"/>
                <w:u w:val="single"/>
              </w:rPr>
              <w:t>交通运输最佳实践指南标准技术咨询服务采购</w:t>
            </w:r>
            <w:bookmarkEnd w:id="125"/>
            <w:r>
              <w:rPr>
                <w:rFonts w:hint="eastAsia"/>
                <w:color w:val="auto"/>
                <w:sz w:val="21"/>
                <w:szCs w:val="21"/>
                <w:highlight w:val="none"/>
              </w:rPr>
              <w:t>履约保证金（项目名称可简写）</w:t>
            </w:r>
          </w:p>
          <w:p w14:paraId="72581284">
            <w:pPr>
              <w:spacing w:line="400" w:lineRule="exact"/>
              <w:ind w:firstLine="420" w:firstLineChars="200"/>
              <w:rPr>
                <w:rFonts w:hint="eastAsia" w:hAnsi="宋体"/>
                <w:color w:val="auto"/>
                <w:szCs w:val="21"/>
                <w:highlight w:val="none"/>
              </w:rPr>
            </w:pPr>
            <w:r>
              <w:rPr>
                <w:rFonts w:hint="eastAsia" w:hAnsi="宋体"/>
                <w:color w:val="auto"/>
                <w:szCs w:val="21"/>
                <w:highlight w:val="none"/>
              </w:rPr>
              <w:t>6、若提供保函的：</w:t>
            </w:r>
            <w:r>
              <w:rPr>
                <w:rFonts w:hint="eastAsia" w:ascii="宋体" w:hAnsi="宋体" w:cs="宋体"/>
                <w:color w:val="auto"/>
                <w:kern w:val="0"/>
                <w:szCs w:val="21"/>
                <w:highlight w:val="none"/>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竞争性比选文件约定要求。报价人对所提交的纸质投标保函的真实性、合法性、有效性负责。</w:t>
            </w:r>
          </w:p>
          <w:p w14:paraId="37CB4DE3">
            <w:pPr>
              <w:pStyle w:val="149"/>
              <w:spacing w:line="400" w:lineRule="exact"/>
              <w:ind w:firstLine="420" w:firstLineChars="200"/>
              <w:jc w:val="both"/>
              <w:rPr>
                <w:rFonts w:hint="eastAsia" w:hAnsi="宋体"/>
                <w:color w:val="auto"/>
                <w:sz w:val="21"/>
                <w:szCs w:val="21"/>
                <w:highlight w:val="none"/>
              </w:rPr>
            </w:pPr>
            <w:r>
              <w:rPr>
                <w:rFonts w:hint="eastAsia" w:hAnsi="宋体"/>
                <w:color w:val="auto"/>
                <w:kern w:val="2"/>
                <w:sz w:val="21"/>
                <w:szCs w:val="21"/>
                <w:highlight w:val="none"/>
              </w:rPr>
              <w:t>7、</w:t>
            </w:r>
            <w:r>
              <w:rPr>
                <w:rFonts w:hAnsi="宋体"/>
                <w:color w:val="auto"/>
                <w:kern w:val="2"/>
                <w:sz w:val="21"/>
                <w:szCs w:val="21"/>
                <w:highlight w:val="none"/>
              </w:rPr>
              <w:t>履约保证金退还：缴纳现金保函的，在完成合同约定的全部工作内容后28天后无息退还剩余部分。</w:t>
            </w:r>
          </w:p>
          <w:p w14:paraId="0D77C1BA">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三、采购人指定的开户银行及账号如下：</w:t>
            </w:r>
          </w:p>
          <w:p w14:paraId="464FC241">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账户名称：重庆首讯科技股份有限公司</w:t>
            </w:r>
          </w:p>
          <w:p w14:paraId="7CDC0E9A">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开户银行：兴业银行股份有限公司重庆空港支行</w:t>
            </w:r>
          </w:p>
          <w:p w14:paraId="212925BB">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帐    号：3460 1010 0100 4791 14</w:t>
            </w:r>
          </w:p>
          <w:p w14:paraId="42992D1B">
            <w:pPr>
              <w:pStyle w:val="149"/>
              <w:spacing w:line="400" w:lineRule="exact"/>
              <w:ind w:firstLine="422" w:firstLineChars="200"/>
              <w:jc w:val="both"/>
              <w:rPr>
                <w:rFonts w:hint="eastAsia" w:hAnsi="宋体"/>
                <w:color w:val="auto"/>
                <w:kern w:val="2"/>
                <w:sz w:val="21"/>
                <w:highlight w:val="none"/>
              </w:rPr>
            </w:pPr>
            <w:r>
              <w:rPr>
                <w:rFonts w:hint="eastAsia" w:hAnsi="宋体"/>
                <w:b/>
                <w:bCs/>
                <w:color w:val="auto"/>
                <w:kern w:val="2"/>
                <w:sz w:val="21"/>
                <w:szCs w:val="21"/>
                <w:highlight w:val="none"/>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45F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A44261">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23935EF4">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67AE76B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1.竞争性比选响应文件提交正本1份，副本1份</w:t>
            </w:r>
            <w:r>
              <w:rPr>
                <w:rFonts w:hint="eastAsia" w:ascii="宋体" w:hAnsi="宋体" w:cs="宋体"/>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2B0CBC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22B58210">
            <w:pPr>
              <w:adjustRightInd w:val="0"/>
              <w:snapToGrid w:val="0"/>
              <w:spacing w:line="400" w:lineRule="exact"/>
              <w:ind w:firstLine="436" w:firstLineChars="208"/>
              <w:rPr>
                <w:rFonts w:hint="eastAsia" w:ascii="宋体" w:hAnsi="宋体" w:cs="宋体"/>
                <w:color w:val="auto"/>
                <w:szCs w:val="21"/>
                <w:highlight w:val="none"/>
              </w:rPr>
            </w:pPr>
            <w:r>
              <w:rPr>
                <w:rFonts w:hint="eastAsia" w:ascii="宋体" w:hAnsi="宋体" w:cs="宋体"/>
                <w:color w:val="auto"/>
                <w:szCs w:val="21"/>
                <w:highlight w:val="none"/>
              </w:rPr>
              <w:t>3.密封要求：竞争性比选响应文件密封到一个封袋中。</w:t>
            </w:r>
          </w:p>
          <w:p w14:paraId="284B6041">
            <w:pPr>
              <w:adjustRightInd w:val="0"/>
              <w:snapToGrid w:val="0"/>
              <w:spacing w:line="400" w:lineRule="exact"/>
              <w:ind w:firstLine="436" w:firstLineChars="208"/>
              <w:rPr>
                <w:rFonts w:hint="eastAsia" w:ascii="宋体" w:hAnsi="宋体" w:cs="宋体"/>
                <w:b/>
                <w:bCs/>
                <w:color w:val="auto"/>
                <w:kern w:val="0"/>
                <w:szCs w:val="21"/>
                <w:highlight w:val="none"/>
              </w:rPr>
            </w:pPr>
            <w:r>
              <w:rPr>
                <w:rFonts w:hint="eastAsia" w:ascii="宋体" w:hAnsi="宋体" w:cs="宋体"/>
                <w:color w:val="auto"/>
                <w:szCs w:val="21"/>
                <w:highlight w:val="none"/>
              </w:rPr>
              <w:t>4.竞争性比选响应文件的标记</w:t>
            </w:r>
          </w:p>
          <w:p w14:paraId="6EB8592E">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3FEA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tcPr>
                <w:p w14:paraId="31422310">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采购人名称：</w:t>
                  </w:r>
                </w:p>
                <w:p w14:paraId="5147DF46">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D4D5EB0">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报价人名称：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（加盖报价人单位公章）</w:t>
                  </w:r>
                </w:p>
                <w:p w14:paraId="2C36731C">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CAB62EA">
            <w:pPr>
              <w:pStyle w:val="149"/>
              <w:spacing w:line="400" w:lineRule="exact"/>
              <w:rPr>
                <w:rFonts w:hint="eastAsia" w:hAnsi="宋体"/>
                <w:b/>
                <w:bCs/>
                <w:color w:val="auto"/>
                <w:kern w:val="2"/>
                <w:sz w:val="21"/>
                <w:szCs w:val="21"/>
                <w:highlight w:val="none"/>
              </w:rPr>
            </w:pPr>
          </w:p>
        </w:tc>
      </w:tr>
      <w:tr w14:paraId="72D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BBA9E5D">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515A3219">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0C40BA88">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2A40B7E4">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FDB806B">
            <w:pPr>
              <w:pStyle w:val="149"/>
              <w:spacing w:line="400" w:lineRule="exact"/>
              <w:ind w:firstLine="420" w:firstLineChars="200"/>
              <w:rPr>
                <w:rFonts w:hint="eastAsia" w:hAnsi="宋体"/>
                <w:color w:val="auto"/>
                <w:sz w:val="21"/>
                <w:szCs w:val="21"/>
                <w:highlight w:val="none"/>
              </w:rPr>
            </w:pPr>
            <w:r>
              <w:rPr>
                <w:rFonts w:hint="eastAsia" w:hAnsi="宋体"/>
                <w:color w:val="auto"/>
                <w:kern w:val="2"/>
                <w:sz w:val="21"/>
                <w:szCs w:val="21"/>
                <w:highlight w:val="none"/>
              </w:rPr>
              <w:t>电    话：023-63132246</w:t>
            </w:r>
          </w:p>
        </w:tc>
      </w:tr>
      <w:tr w14:paraId="30D1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C22C0B">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23</w:t>
            </w:r>
          </w:p>
        </w:tc>
        <w:tc>
          <w:tcPr>
            <w:tcW w:w="2106" w:type="dxa"/>
            <w:vAlign w:val="center"/>
          </w:tcPr>
          <w:p w14:paraId="0020740C">
            <w:pPr>
              <w:spacing w:line="400" w:lineRule="exact"/>
              <w:jc w:val="center"/>
              <w:rPr>
                <w:rFonts w:hint="eastAsia" w:hAnsi="宋体"/>
                <w:color w:val="auto"/>
                <w:szCs w:val="21"/>
                <w:highlight w:val="none"/>
              </w:rPr>
            </w:pPr>
            <w:r>
              <w:rPr>
                <w:rFonts w:hint="eastAsia" w:ascii="宋体" w:hAnsi="宋体" w:cs="宋体"/>
                <w:color w:val="auto"/>
                <w:szCs w:val="21"/>
                <w:highlight w:val="none"/>
              </w:rPr>
              <w:t>中标候选人公示</w:t>
            </w:r>
          </w:p>
        </w:tc>
        <w:tc>
          <w:tcPr>
            <w:tcW w:w="7104" w:type="dxa"/>
            <w:vAlign w:val="center"/>
          </w:tcPr>
          <w:p w14:paraId="78109FDC">
            <w:pPr>
              <w:wordWrap w:val="0"/>
              <w:spacing w:line="400" w:lineRule="exact"/>
              <w:ind w:firstLine="420" w:firstLineChars="200"/>
              <w:rPr>
                <w:rFonts w:hint="eastAsia" w:hAnsi="宋体"/>
                <w:color w:val="auto"/>
                <w:szCs w:val="21"/>
                <w:highlight w:val="none"/>
              </w:rPr>
            </w:pPr>
            <w:r>
              <w:rPr>
                <w:rFonts w:hint="eastAsia" w:ascii="宋体" w:hAnsi="宋体" w:cs="宋体"/>
                <w:color w:val="auto"/>
                <w:szCs w:val="21"/>
                <w:highlight w:val="none"/>
              </w:rPr>
              <w:t>评标结果将在</w:t>
            </w:r>
            <w:r>
              <w:rPr>
                <w:rFonts w:hint="eastAsia" w:ascii="宋体" w:hAnsi="宋体"/>
                <w:color w:val="auto"/>
                <w:szCs w:val="21"/>
                <w:highlight w:val="none"/>
              </w:rPr>
              <w:t>重庆高速集团官网</w:t>
            </w:r>
            <w:r>
              <w:rPr>
                <w:rFonts w:hint="eastAsia" w:ascii="宋体" w:hAnsi="宋体" w:cs="宋体"/>
                <w:color w:val="auto"/>
                <w:szCs w:val="21"/>
                <w:highlight w:val="none"/>
              </w:rPr>
              <w:t>上进行公示，公示期为3日。公示内容包括中标候选人名称、排序、投标报价；提出异议、投诉的渠道和方式。</w:t>
            </w:r>
          </w:p>
        </w:tc>
      </w:tr>
      <w:tr w14:paraId="14B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9F05026">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24</w:t>
            </w:r>
          </w:p>
        </w:tc>
        <w:tc>
          <w:tcPr>
            <w:tcW w:w="2106" w:type="dxa"/>
            <w:vAlign w:val="center"/>
          </w:tcPr>
          <w:p w14:paraId="133FCB14">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确定中标人</w:t>
            </w:r>
          </w:p>
        </w:tc>
        <w:tc>
          <w:tcPr>
            <w:tcW w:w="7104" w:type="dxa"/>
            <w:vAlign w:val="center"/>
          </w:tcPr>
          <w:p w14:paraId="115E68C1">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1.中标候选人公示结束且无异议的，采购人确定排名第一的中标候选人为中标人。采购人不得在中标候选人之外确定中标人。</w:t>
            </w:r>
          </w:p>
          <w:p w14:paraId="6DE56736">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排名第一的中标候选人放弃中标、因不可抗力不能签订合同、不按照竞争性比选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14:paraId="5BD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B64C0F">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25</w:t>
            </w:r>
          </w:p>
        </w:tc>
        <w:tc>
          <w:tcPr>
            <w:tcW w:w="2106" w:type="dxa"/>
            <w:vAlign w:val="center"/>
          </w:tcPr>
          <w:p w14:paraId="19908869">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乙方违约的处理</w:t>
            </w:r>
          </w:p>
        </w:tc>
        <w:tc>
          <w:tcPr>
            <w:tcW w:w="7104" w:type="dxa"/>
            <w:vAlign w:val="center"/>
          </w:tcPr>
          <w:p w14:paraId="58CDD705">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在所规定的时间内完成和交付。如乙方未履行义务，应当向甲方支付违约金，违约金以及其它相关处罚的具体确定方式以及金额依照合同附件一执行，每结算季度中产生的违约金在当期结算金额中直接扣除。</w:t>
            </w:r>
          </w:p>
          <w:p w14:paraId="6BBEC177">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1010EC97">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3.任何一方违反本合同所规定的保密义务，违约方应按约定支付违约金。如实际损失超过该违约金的，受损失一方有权要求对方赔偿超过部分。</w:t>
            </w:r>
          </w:p>
          <w:p w14:paraId="74512828">
            <w:pPr>
              <w:wordWrap w:val="0"/>
              <w:spacing w:line="400" w:lineRule="exact"/>
              <w:ind w:firstLine="420" w:firstLineChars="200"/>
              <w:rPr>
                <w:rFonts w:ascii="Wonder Arial" w:hAnsi="Wonder Arial" w:eastAsia="方正仿宋_GB2312" w:cs="Wonder Arial"/>
                <w:color w:val="auto"/>
                <w:szCs w:val="21"/>
                <w:highlight w:val="none"/>
              </w:rPr>
            </w:pPr>
            <w:r>
              <w:rPr>
                <w:rFonts w:hint="eastAsia" w:ascii="宋体" w:hAnsi="宋体" w:cs="宋体"/>
                <w:color w:val="auto"/>
                <w:szCs w:val="21"/>
                <w:highlight w:val="none"/>
              </w:rPr>
              <w:t>4.甲方有权对乙方提供的服务进行定期检查，若乙方未满足要求，每发现一次，乙方应向甲方支付2000元/次的违约金。</w:t>
            </w:r>
          </w:p>
          <w:p w14:paraId="687E756C">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5.任何一方违反本合同所规定的其他义务，除本合同另有约定外，违约方按合同总价的5%向对方支付违约金。</w:t>
            </w:r>
          </w:p>
          <w:p w14:paraId="566BA9D8">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6.按本合同赔偿的违约金应在15个工作日内付清，否则，按逾期付款处理，即每迟延一日按欠付金额的0.03%支付违约金。</w:t>
            </w:r>
          </w:p>
          <w:p w14:paraId="7B5F95BD">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7.以上涉及违约金或罚款的，应先扣除履约保证金，直至履约保证金扣除完后，在进度款中扣除。</w:t>
            </w:r>
          </w:p>
          <w:p w14:paraId="1D005E6F">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8.因乙方服务人员造成甲方损失，乙方除应当负责配合甲方解决之外，还应当承担由此给甲方造成的一切损失。本义务不随本合同履行期限届满而结束。</w:t>
            </w:r>
          </w:p>
          <w:p w14:paraId="32339C05">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9.因履行合同而发生的一切安全保障责任、人身伤亡事故及造成的损失均由乙方承担。</w:t>
            </w:r>
          </w:p>
          <w:p w14:paraId="00F5418A">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75C2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A0C85CC">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w:t>
            </w:r>
          </w:p>
        </w:tc>
        <w:tc>
          <w:tcPr>
            <w:tcW w:w="9210" w:type="dxa"/>
            <w:gridSpan w:val="2"/>
            <w:vAlign w:val="center"/>
          </w:tcPr>
          <w:p w14:paraId="0D75A832">
            <w:pPr>
              <w:pStyle w:val="149"/>
              <w:spacing w:line="400" w:lineRule="exact"/>
              <w:ind w:firstLine="482" w:firstLineChars="200"/>
              <w:jc w:val="center"/>
              <w:rPr>
                <w:rFonts w:hint="eastAsia" w:hAnsi="宋体"/>
                <w:color w:val="auto"/>
                <w:kern w:val="2"/>
                <w:sz w:val="21"/>
                <w:szCs w:val="21"/>
                <w:highlight w:val="none"/>
              </w:rPr>
            </w:pPr>
            <w:r>
              <w:rPr>
                <w:rFonts w:hAnsi="宋体"/>
                <w:b/>
                <w:bCs/>
                <w:color w:val="auto"/>
                <w:szCs w:val="21"/>
                <w:highlight w:val="none"/>
              </w:rPr>
              <w:t>需要补充的其他内容</w:t>
            </w:r>
          </w:p>
        </w:tc>
      </w:tr>
      <w:tr w14:paraId="305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9E1BAF4">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26.1</w:t>
            </w:r>
          </w:p>
        </w:tc>
        <w:tc>
          <w:tcPr>
            <w:tcW w:w="9210" w:type="dxa"/>
            <w:gridSpan w:val="2"/>
            <w:vAlign w:val="center"/>
          </w:tcPr>
          <w:p w14:paraId="23CDFC2F">
            <w:pPr>
              <w:pStyle w:val="149"/>
              <w:spacing w:line="400" w:lineRule="exact"/>
              <w:ind w:firstLine="420" w:firstLineChars="200"/>
              <w:rPr>
                <w:rFonts w:hint="eastAsia"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7671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A1F0E3">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26.2</w:t>
            </w:r>
          </w:p>
        </w:tc>
        <w:tc>
          <w:tcPr>
            <w:tcW w:w="9210" w:type="dxa"/>
            <w:gridSpan w:val="2"/>
            <w:vAlign w:val="center"/>
          </w:tcPr>
          <w:p w14:paraId="46A30131">
            <w:pPr>
              <w:pStyle w:val="149"/>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需提供投标保证金银行回执（如有）。</w:t>
            </w:r>
          </w:p>
        </w:tc>
      </w:tr>
      <w:tr w14:paraId="667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D79FB3F">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26.3</w:t>
            </w:r>
          </w:p>
        </w:tc>
        <w:tc>
          <w:tcPr>
            <w:tcW w:w="9210" w:type="dxa"/>
            <w:gridSpan w:val="2"/>
            <w:vAlign w:val="center"/>
          </w:tcPr>
          <w:p w14:paraId="4BA89FC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1、报价人在报价时应充分考虑人工费用上涨、采购人采购量波动等不确定因素的风险，该报价人若中标，其报价在服务期内不得调整。</w:t>
            </w:r>
          </w:p>
          <w:p w14:paraId="1F06E49F">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2、若报价人对服务范围有漏报、漏项的情况发生，采购人均视为报价人已充分理解竞争性比选文件要求，漏报、漏项部分已包含在其投标报价之中。该报价人若中标，其报价不调整。</w:t>
            </w:r>
          </w:p>
        </w:tc>
      </w:tr>
      <w:tr w14:paraId="3415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5947D20">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26.4</w:t>
            </w:r>
          </w:p>
        </w:tc>
        <w:tc>
          <w:tcPr>
            <w:tcW w:w="9210" w:type="dxa"/>
            <w:gridSpan w:val="2"/>
            <w:vAlign w:val="center"/>
          </w:tcPr>
          <w:p w14:paraId="5C91353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1、报价人须承诺竞争性比选响应文件中所有资料都是真实、准确、完整的。</w:t>
            </w:r>
          </w:p>
          <w:p w14:paraId="49B2DA0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2、报价人须承诺不存在资质挂靠或参与串标、围标情形。</w:t>
            </w:r>
          </w:p>
          <w:p w14:paraId="6D639CC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3、报价人须承诺完全响应竞争性比选文件中的人员要求、响应内容要求、报价要求、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要求、服务质量标准及支付方式等一切要求。</w:t>
            </w:r>
          </w:p>
          <w:p w14:paraId="218274C2">
            <w:pPr>
              <w:spacing w:line="380" w:lineRule="exact"/>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4、报价人须承诺绝不向采购人工作人员、评标委员会成员等提供或变相提供现金、回扣、有价证券、旅游等形式的利益输送，并自愿配合贵司或第三方机构对项目进行廉政审查。</w:t>
            </w:r>
          </w:p>
          <w:p w14:paraId="24C5F0B3">
            <w:pPr>
              <w:spacing w:line="380" w:lineRule="exact"/>
              <w:ind w:firstLine="420" w:firstLineChars="200"/>
              <w:rPr>
                <w:rFonts w:hint="eastAsia" w:ascii="宋体" w:hAnsi="宋体" w:cs="宋体"/>
                <w:color w:val="auto"/>
                <w:szCs w:val="21"/>
                <w:highlight w:val="none"/>
              </w:rPr>
            </w:pPr>
            <w:r>
              <w:rPr>
                <w:rFonts w:hint="eastAsia" w:hAnsi="宋体" w:cs="宋体"/>
                <w:color w:val="auto"/>
                <w:szCs w:val="21"/>
                <w:highlight w:val="none"/>
              </w:rPr>
              <w:t>5</w:t>
            </w:r>
            <w:r>
              <w:rPr>
                <w:rFonts w:hint="eastAsia" w:ascii="宋体" w:hAnsi="宋体" w:cs="宋体"/>
                <w:color w:val="auto"/>
                <w:szCs w:val="21"/>
                <w:highlight w:val="none"/>
              </w:rPr>
              <w:t>、报价人凡被列入采购人暂停、终止、永久取消合格供应商资格（列入诚信黑名单）名单内的单位，不得参与本次报价。如发现有上述情况，其报价将被作废。</w:t>
            </w:r>
          </w:p>
          <w:p w14:paraId="58AFBBAC">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68BF9B9C">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7、报价人须知悉并愿意接受采购人监督部门对本次竞争性比选活动的监督，积极配合相关工作，如实提供所需信息和资料。</w:t>
            </w:r>
          </w:p>
          <w:p w14:paraId="19C19F9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8、如报价人违反上述承诺，隐瞒、提供虚假资料或不按竞争性比选文件要求组织实施，被采购人发现或被他人举报查实，无条件接受贵司的处罚，对造成的损失，任何法律和经济责任完全由报价人承担。</w:t>
            </w:r>
          </w:p>
        </w:tc>
      </w:tr>
      <w:tr w14:paraId="62E1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C30417A">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26.5</w:t>
            </w:r>
          </w:p>
        </w:tc>
        <w:tc>
          <w:tcPr>
            <w:tcW w:w="9210" w:type="dxa"/>
            <w:gridSpan w:val="2"/>
            <w:vAlign w:val="center"/>
          </w:tcPr>
          <w:p w14:paraId="524CAEF9">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评标委员会在</w:t>
            </w:r>
            <w:r>
              <w:rPr>
                <w:rFonts w:hint="eastAsia" w:hAnsi="宋体" w:cs="宋体"/>
                <w:color w:val="auto"/>
                <w:szCs w:val="21"/>
                <w:highlight w:val="none"/>
              </w:rPr>
              <w:t>评审</w:t>
            </w:r>
            <w:r>
              <w:rPr>
                <w:rFonts w:hint="eastAsia" w:ascii="宋体" w:hAnsi="宋体" w:cs="宋体"/>
                <w:color w:val="auto"/>
                <w:szCs w:val="21"/>
                <w:highlight w:val="none"/>
              </w:rPr>
              <w:t>过程中，发现</w:t>
            </w:r>
            <w:r>
              <w:rPr>
                <w:rFonts w:hint="eastAsia" w:hAnsi="宋体" w:cs="宋体"/>
                <w:color w:val="auto"/>
                <w:szCs w:val="21"/>
                <w:highlight w:val="none"/>
              </w:rPr>
              <w:t>报价</w:t>
            </w:r>
            <w:r>
              <w:rPr>
                <w:rFonts w:hint="eastAsia" w:ascii="宋体" w:hAnsi="宋体" w:cs="宋体"/>
                <w:color w:val="auto"/>
                <w:szCs w:val="21"/>
                <w:highlight w:val="none"/>
              </w:rPr>
              <w:t>人的报价明显低于其他报价使得其报价可能低于其个别成本的，应当要求该</w:t>
            </w:r>
            <w:r>
              <w:rPr>
                <w:rFonts w:hint="eastAsia" w:hAnsi="宋体" w:cs="宋体"/>
                <w:color w:val="auto"/>
                <w:szCs w:val="21"/>
                <w:highlight w:val="none"/>
              </w:rPr>
              <w:t>报价</w:t>
            </w:r>
            <w:r>
              <w:rPr>
                <w:rFonts w:hint="eastAsia" w:ascii="宋体" w:hAnsi="宋体" w:cs="宋体"/>
                <w:color w:val="auto"/>
                <w:szCs w:val="21"/>
                <w:highlight w:val="none"/>
              </w:rPr>
              <w:t>人作出书面说明并提供相关证明材料。</w:t>
            </w:r>
            <w:r>
              <w:rPr>
                <w:rFonts w:hint="eastAsia" w:hAnsi="宋体" w:cs="宋体"/>
                <w:color w:val="auto"/>
                <w:szCs w:val="21"/>
                <w:highlight w:val="none"/>
              </w:rPr>
              <w:t>报价</w:t>
            </w:r>
            <w:r>
              <w:rPr>
                <w:rFonts w:hint="eastAsia" w:ascii="宋体" w:hAnsi="宋体" w:cs="宋体"/>
                <w:color w:val="auto"/>
                <w:szCs w:val="21"/>
                <w:highlight w:val="none"/>
              </w:rPr>
              <w:t>人不能合理说明或者不能提供相关证明材料的，</w:t>
            </w:r>
            <w:r>
              <w:rPr>
                <w:rFonts w:hint="eastAsia" w:hAnsi="宋体" w:cs="宋体"/>
                <w:color w:val="auto"/>
                <w:szCs w:val="21"/>
                <w:highlight w:val="none"/>
              </w:rPr>
              <w:t>应</w:t>
            </w:r>
            <w:r>
              <w:rPr>
                <w:rFonts w:hint="eastAsia" w:ascii="宋体" w:hAnsi="宋体" w:cs="宋体"/>
                <w:color w:val="auto"/>
                <w:szCs w:val="21"/>
                <w:highlight w:val="none"/>
              </w:rPr>
              <w:t>认定该</w:t>
            </w:r>
            <w:r>
              <w:rPr>
                <w:rFonts w:hint="eastAsia" w:hAnsi="宋体" w:cs="宋体"/>
                <w:color w:val="auto"/>
                <w:szCs w:val="21"/>
                <w:highlight w:val="none"/>
              </w:rPr>
              <w:t>报价</w:t>
            </w:r>
            <w:r>
              <w:rPr>
                <w:rFonts w:hint="eastAsia" w:ascii="宋体" w:hAnsi="宋体" w:cs="宋体"/>
                <w:color w:val="auto"/>
                <w:szCs w:val="21"/>
                <w:highlight w:val="none"/>
              </w:rPr>
              <w:t>人以低于成本报价竞标的，其</w:t>
            </w:r>
            <w:r>
              <w:rPr>
                <w:rFonts w:hint="eastAsia" w:hAnsi="宋体" w:cs="宋体"/>
                <w:color w:val="auto"/>
                <w:szCs w:val="21"/>
                <w:highlight w:val="none"/>
              </w:rPr>
              <w:t>报价</w:t>
            </w:r>
            <w:r>
              <w:rPr>
                <w:rFonts w:hint="eastAsia" w:ascii="宋体" w:hAnsi="宋体" w:cs="宋体"/>
                <w:color w:val="auto"/>
                <w:szCs w:val="21"/>
                <w:highlight w:val="none"/>
              </w:rPr>
              <w:t>应作无效</w:t>
            </w:r>
            <w:r>
              <w:rPr>
                <w:rFonts w:hint="eastAsia" w:hAnsi="宋体" w:cs="宋体"/>
                <w:color w:val="auto"/>
                <w:szCs w:val="21"/>
                <w:highlight w:val="none"/>
              </w:rPr>
              <w:t>响应</w:t>
            </w:r>
            <w:r>
              <w:rPr>
                <w:rFonts w:hint="eastAsia" w:ascii="宋体" w:hAnsi="宋体" w:cs="宋体"/>
                <w:color w:val="auto"/>
                <w:szCs w:val="21"/>
                <w:highlight w:val="none"/>
              </w:rPr>
              <w:t>处理。</w:t>
            </w:r>
          </w:p>
        </w:tc>
      </w:tr>
      <w:tr w14:paraId="6BD0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E6590AE">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26.6</w:t>
            </w:r>
          </w:p>
        </w:tc>
        <w:tc>
          <w:tcPr>
            <w:tcW w:w="9210" w:type="dxa"/>
            <w:gridSpan w:val="2"/>
            <w:vAlign w:val="center"/>
          </w:tcPr>
          <w:p w14:paraId="196C539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报价有效期：</w:t>
            </w:r>
            <w:r>
              <w:rPr>
                <w:rFonts w:hint="eastAsia" w:ascii="宋体" w:hAnsi="宋体" w:cs="宋体"/>
                <w:color w:val="auto"/>
                <w:szCs w:val="21"/>
                <w:highlight w:val="none"/>
                <w:u w:val="single"/>
              </w:rPr>
              <w:t>45</w:t>
            </w:r>
            <w:r>
              <w:rPr>
                <w:rFonts w:hint="eastAsia" w:ascii="宋体" w:hAnsi="宋体" w:cs="宋体"/>
                <w:color w:val="auto"/>
                <w:szCs w:val="21"/>
                <w:highlight w:val="none"/>
              </w:rPr>
              <w:t>日历天（从提交竞争性比</w:t>
            </w:r>
            <w:bookmarkStart w:id="126" w:name="OLE_LINK4"/>
            <w:r>
              <w:rPr>
                <w:rFonts w:hint="eastAsia" w:ascii="宋体" w:hAnsi="宋体" w:cs="宋体"/>
                <w:color w:val="auto"/>
                <w:szCs w:val="21"/>
                <w:highlight w:val="none"/>
              </w:rPr>
              <w:t>选</w:t>
            </w:r>
            <w:bookmarkEnd w:id="126"/>
            <w:r>
              <w:rPr>
                <w:rFonts w:hint="eastAsia" w:ascii="宋体" w:hAnsi="宋体" w:cs="宋体"/>
                <w:color w:val="auto"/>
                <w:szCs w:val="21"/>
                <w:highlight w:val="none"/>
              </w:rPr>
              <w:t>响应文件截止日起计算）</w:t>
            </w:r>
          </w:p>
        </w:tc>
      </w:tr>
      <w:bookmarkEnd w:id="116"/>
    </w:tbl>
    <w:p w14:paraId="2B60962C">
      <w:pPr>
        <w:rPr>
          <w:color w:val="auto"/>
          <w:highlight w:val="none"/>
        </w:rPr>
      </w:pPr>
    </w:p>
    <w:p w14:paraId="336DE20A">
      <w:pPr>
        <w:spacing w:line="360" w:lineRule="auto"/>
        <w:jc w:val="center"/>
        <w:rPr>
          <w:rFonts w:hint="eastAsia"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7" w:name="_Hlt227984024"/>
      <w:bookmarkEnd w:id="127"/>
    </w:p>
    <w:p w14:paraId="19855B1F">
      <w:pPr>
        <w:pStyle w:val="4"/>
        <w:jc w:val="center"/>
        <w:rPr>
          <w:rFonts w:hint="eastAsia" w:ascii="宋体" w:hAnsi="宋体" w:eastAsia="宋体" w:cs="宋体"/>
          <w:bCs w:val="0"/>
          <w:color w:val="auto"/>
          <w:sz w:val="28"/>
          <w:szCs w:val="28"/>
          <w:highlight w:val="none"/>
        </w:rPr>
      </w:pPr>
      <w:bookmarkStart w:id="128" w:name="_Toc17532"/>
      <w:bookmarkStart w:id="129" w:name="_Toc11329222"/>
      <w:bookmarkStart w:id="130" w:name="_Toc30198"/>
      <w:bookmarkStart w:id="131" w:name="_Toc11284"/>
      <w:bookmarkStart w:id="132" w:name="_Toc24638"/>
      <w:r>
        <w:rPr>
          <w:rFonts w:hint="eastAsia" w:ascii="宋体" w:hAnsi="宋体" w:eastAsia="宋体" w:cs="宋体"/>
          <w:color w:val="auto"/>
          <w:sz w:val="28"/>
          <w:szCs w:val="28"/>
          <w:highlight w:val="none"/>
        </w:rPr>
        <w:t xml:space="preserve">附录1  </w:t>
      </w:r>
      <w:bookmarkEnd w:id="128"/>
      <w:bookmarkEnd w:id="129"/>
      <w:bookmarkEnd w:id="130"/>
      <w:bookmarkEnd w:id="131"/>
      <w:bookmarkStart w:id="133" w:name="_Toc27096"/>
      <w:bookmarkStart w:id="134" w:name="_Toc12773"/>
      <w:bookmarkStart w:id="135" w:name="_Toc11329226"/>
      <w:bookmarkStart w:id="136" w:name="_Toc25591"/>
      <w:r>
        <w:rPr>
          <w:rFonts w:hint="eastAsia" w:ascii="宋体" w:hAnsi="宋体" w:eastAsia="宋体" w:cs="宋体"/>
          <w:bCs w:val="0"/>
          <w:color w:val="auto"/>
          <w:sz w:val="28"/>
          <w:szCs w:val="28"/>
          <w:highlight w:val="none"/>
        </w:rPr>
        <w:t>报价人资格要求</w:t>
      </w:r>
      <w:bookmarkEnd w:id="132"/>
      <w:bookmarkEnd w:id="133"/>
      <w:bookmarkEnd w:id="134"/>
      <w:bookmarkEnd w:id="135"/>
      <w:bookmarkEnd w:id="136"/>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14:paraId="412B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2C0584A9">
            <w:pPr>
              <w:spacing w:line="400" w:lineRule="exact"/>
              <w:jc w:val="center"/>
              <w:rPr>
                <w:rFonts w:hint="eastAsia" w:ascii="宋体" w:hAnsi="宋体" w:cs="宋体"/>
                <w:color w:val="auto"/>
                <w:szCs w:val="21"/>
                <w:highlight w:val="none"/>
              </w:rPr>
            </w:pPr>
            <w:bookmarkStart w:id="137" w:name="_Toc387234996"/>
            <w:bookmarkStart w:id="138" w:name="_Toc388534043"/>
            <w:r>
              <w:rPr>
                <w:rFonts w:hint="eastAsia" w:ascii="宋体" w:hAnsi="宋体" w:cs="宋体"/>
                <w:color w:val="auto"/>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6ABF1D6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14:paraId="40D8331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资格要求</w:t>
            </w:r>
          </w:p>
        </w:tc>
      </w:tr>
      <w:tr w14:paraId="728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4A1FC76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14:paraId="4032ACD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14:paraId="731E7552">
            <w:pPr>
              <w:spacing w:line="400" w:lineRule="exact"/>
              <w:ind w:firstLine="420" w:firstLineChars="200"/>
              <w:rPr>
                <w:rFonts w:hint="eastAsia" w:ascii="宋体" w:hAnsi="宋体" w:cs="宋体"/>
                <w:color w:val="auto"/>
                <w:szCs w:val="21"/>
                <w:highlight w:val="none"/>
              </w:rPr>
            </w:pPr>
            <w:bookmarkStart w:id="139" w:name="资质要求1"/>
            <w:r>
              <w:rPr>
                <w:rFonts w:hint="eastAsia" w:ascii="宋体" w:hAnsi="宋体" w:cs="宋体"/>
                <w:color w:val="auto"/>
                <w:szCs w:val="21"/>
                <w:highlight w:val="none"/>
                <w:shd w:val="clear" w:color="auto" w:fill="FCFCFC"/>
              </w:rPr>
              <w:t>报价人具有独立法人资格及有效的营业执照或事业单位法人证书。</w:t>
            </w:r>
            <w:bookmarkEnd w:id="139"/>
          </w:p>
        </w:tc>
      </w:tr>
      <w:tr w14:paraId="56D8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CBFF86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71" w:type="dxa"/>
            <w:tcBorders>
              <w:top w:val="single" w:color="auto" w:sz="4" w:space="0"/>
              <w:left w:val="single" w:color="auto" w:sz="4" w:space="0"/>
              <w:bottom w:val="single" w:color="auto" w:sz="4" w:space="0"/>
              <w:right w:val="single" w:color="auto" w:sz="4" w:space="0"/>
            </w:tcBorders>
            <w:vAlign w:val="center"/>
          </w:tcPr>
          <w:p w14:paraId="4BA94349">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14:paraId="37872661">
            <w:pPr>
              <w:spacing w:line="400" w:lineRule="exact"/>
              <w:ind w:firstLine="420" w:firstLineChars="200"/>
              <w:rPr>
                <w:rFonts w:hint="eastAsia" w:ascii="宋体" w:hAnsi="宋体" w:cs="宋体"/>
                <w:color w:val="auto"/>
                <w:szCs w:val="21"/>
                <w:highlight w:val="none"/>
                <w:shd w:val="clear" w:color="auto" w:fill="FFFFFF"/>
              </w:rPr>
            </w:pPr>
            <w:bookmarkStart w:id="140" w:name="业绩要求1"/>
            <w:r>
              <w:rPr>
                <w:rFonts w:hint="eastAsia" w:ascii="宋体" w:hAnsi="宋体" w:cs="宋体"/>
                <w:color w:val="auto"/>
                <w:szCs w:val="21"/>
                <w:highlight w:val="none"/>
              </w:rPr>
              <w:t>2022年1月1日至竞争性比选文件发出之日（以合同签订时间为准）起至少承担一项合同金额不低于5万元的类似技术咨询服务业绩。</w:t>
            </w:r>
            <w:bookmarkEnd w:id="140"/>
          </w:p>
        </w:tc>
      </w:tr>
      <w:tr w14:paraId="3E5A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3EA060C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571" w:type="dxa"/>
            <w:tcBorders>
              <w:top w:val="single" w:color="auto" w:sz="4" w:space="0"/>
              <w:left w:val="single" w:color="auto" w:sz="4" w:space="0"/>
              <w:bottom w:val="single" w:color="auto" w:sz="4" w:space="0"/>
              <w:right w:val="single" w:color="auto" w:sz="4" w:space="0"/>
            </w:tcBorders>
            <w:vAlign w:val="center"/>
          </w:tcPr>
          <w:p w14:paraId="29ADBFFC">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主要管理</w:t>
            </w:r>
          </w:p>
          <w:p w14:paraId="09AAEC89">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7D40E9E8">
            <w:pPr>
              <w:spacing w:line="400" w:lineRule="exact"/>
              <w:ind w:firstLine="420" w:firstLineChars="200"/>
              <w:rPr>
                <w:rFonts w:hint="eastAsia" w:ascii="宋体" w:hAnsi="宋体" w:cs="宋体"/>
                <w:color w:val="auto"/>
                <w:szCs w:val="21"/>
                <w:highlight w:val="none"/>
              </w:rPr>
            </w:pPr>
            <w:bookmarkStart w:id="141" w:name="主要管理人员要求"/>
            <w:r>
              <w:rPr>
                <w:rFonts w:hint="eastAsia" w:ascii="宋体" w:hAnsi="宋体" w:cs="宋体"/>
                <w:color w:val="auto"/>
                <w:szCs w:val="21"/>
                <w:highlight w:val="none"/>
              </w:rPr>
              <w:t>无</w:t>
            </w:r>
            <w:bookmarkEnd w:id="141"/>
          </w:p>
        </w:tc>
      </w:tr>
      <w:tr w14:paraId="3CCA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A6B8FC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71" w:type="dxa"/>
            <w:tcBorders>
              <w:top w:val="single" w:color="auto" w:sz="4" w:space="0"/>
              <w:left w:val="single" w:color="auto" w:sz="4" w:space="0"/>
              <w:bottom w:val="single" w:color="auto" w:sz="4" w:space="0"/>
              <w:right w:val="single" w:color="auto" w:sz="4" w:space="0"/>
            </w:tcBorders>
            <w:vAlign w:val="center"/>
          </w:tcPr>
          <w:p w14:paraId="7B7883BC">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其他人员要求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5962C273">
            <w:pPr>
              <w:spacing w:line="400" w:lineRule="exact"/>
              <w:ind w:firstLine="420" w:firstLineChars="200"/>
              <w:rPr>
                <w:rFonts w:hint="eastAsia" w:ascii="宋体" w:hAnsi="宋体" w:cs="宋体"/>
                <w:color w:val="auto"/>
                <w:szCs w:val="21"/>
                <w:highlight w:val="none"/>
              </w:rPr>
            </w:pPr>
            <w:bookmarkStart w:id="142" w:name="其他人员要求"/>
            <w:r>
              <w:rPr>
                <w:rFonts w:hint="eastAsia" w:ascii="宋体" w:hAnsi="宋体" w:cs="宋体"/>
                <w:color w:val="auto"/>
                <w:szCs w:val="21"/>
                <w:highlight w:val="none"/>
              </w:rPr>
              <w:t>无</w:t>
            </w:r>
            <w:bookmarkEnd w:id="142"/>
          </w:p>
        </w:tc>
      </w:tr>
      <w:tr w14:paraId="1766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35EA1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571" w:type="dxa"/>
            <w:tcBorders>
              <w:top w:val="single" w:color="auto" w:sz="4" w:space="0"/>
              <w:left w:val="single" w:color="auto" w:sz="4" w:space="0"/>
              <w:bottom w:val="single" w:color="auto" w:sz="4" w:space="0"/>
              <w:right w:val="single" w:color="auto" w:sz="4" w:space="0"/>
            </w:tcBorders>
            <w:vAlign w:val="center"/>
          </w:tcPr>
          <w:p w14:paraId="20711428">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14:paraId="2D1EF33C">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tbl>
    <w:p w14:paraId="4413E07D">
      <w:pPr>
        <w:spacing w:line="400" w:lineRule="exact"/>
        <w:jc w:val="left"/>
        <w:rPr>
          <w:rFonts w:hint="eastAsia" w:hAnsi="宋体"/>
          <w:b/>
          <w:bCs/>
          <w:color w:val="auto"/>
          <w:szCs w:val="21"/>
          <w:highlight w:val="none"/>
        </w:rPr>
      </w:pPr>
      <w:r>
        <w:rPr>
          <w:rFonts w:hint="eastAsia" w:hAnsi="宋体"/>
          <w:b/>
          <w:bCs/>
          <w:color w:val="auto"/>
          <w:szCs w:val="21"/>
          <w:highlight w:val="none"/>
        </w:rPr>
        <w:t>注：</w:t>
      </w:r>
      <w:r>
        <w:rPr>
          <w:rFonts w:hint="eastAsia" w:hAnsi="宋体"/>
          <w:b/>
          <w:bCs/>
          <w:color w:val="auto"/>
          <w:kern w:val="0"/>
          <w:szCs w:val="21"/>
          <w:highlight w:val="none"/>
        </w:rPr>
        <w:t>1.提供公司营业执照复印件，并加盖单位公章。</w:t>
      </w:r>
    </w:p>
    <w:p w14:paraId="49980223">
      <w:pPr>
        <w:spacing w:line="400" w:lineRule="exact"/>
        <w:ind w:firstLine="422" w:firstLineChars="200"/>
        <w:rPr>
          <w:rFonts w:hint="eastAsia" w:hAnsi="宋体"/>
          <w:b/>
          <w:bCs/>
          <w:color w:val="auto"/>
          <w:kern w:val="0"/>
          <w:szCs w:val="21"/>
          <w:highlight w:val="none"/>
        </w:rPr>
      </w:pPr>
      <w:r>
        <w:rPr>
          <w:rFonts w:hint="eastAsia"/>
          <w:b/>
          <w:bCs/>
          <w:color w:val="auto"/>
          <w:highlight w:val="none"/>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4471CF0E">
      <w:pPr>
        <w:spacing w:line="400" w:lineRule="exact"/>
        <w:ind w:firstLine="422" w:firstLineChars="200"/>
        <w:rPr>
          <w:b/>
          <w:bCs/>
          <w:color w:val="auto"/>
          <w:szCs w:val="21"/>
          <w:highlight w:val="none"/>
        </w:rPr>
      </w:pPr>
      <w:r>
        <w:rPr>
          <w:b/>
          <w:bCs/>
          <w:color w:val="auto"/>
          <w:szCs w:val="21"/>
          <w:highlight w:val="none"/>
        </w:rPr>
        <w:t>3.</w:t>
      </w:r>
      <w:r>
        <w:rPr>
          <w:rFonts w:hint="eastAsia"/>
          <w:b/>
          <w:bCs/>
          <w:color w:val="auto"/>
          <w:szCs w:val="21"/>
          <w:highlight w:val="none"/>
        </w:rPr>
        <w:t>报价人拟派的主要管理人员，由报价人自行承诺（格式自拟），并盖单位公章。</w:t>
      </w:r>
    </w:p>
    <w:p w14:paraId="5D2117FD">
      <w:pPr>
        <w:spacing w:line="400" w:lineRule="exact"/>
        <w:ind w:firstLine="422" w:firstLineChars="200"/>
        <w:rPr>
          <w:b/>
          <w:bCs/>
          <w:color w:val="auto"/>
          <w:szCs w:val="21"/>
          <w:highlight w:val="none"/>
        </w:rPr>
      </w:pPr>
      <w:r>
        <w:rPr>
          <w:b/>
          <w:bCs/>
          <w:color w:val="auto"/>
          <w:szCs w:val="21"/>
          <w:highlight w:val="none"/>
        </w:rPr>
        <w:t>4.</w:t>
      </w:r>
      <w:r>
        <w:rPr>
          <w:rFonts w:hint="eastAsia"/>
          <w:b/>
          <w:bCs/>
          <w:color w:val="auto"/>
          <w:szCs w:val="21"/>
          <w:highlight w:val="none"/>
        </w:rPr>
        <w:t>报价人拟派的其他人员，由报价人自行承诺（格式自拟），并盖单位公章。</w:t>
      </w:r>
    </w:p>
    <w:p w14:paraId="6796D3AD">
      <w:pPr>
        <w:spacing w:line="400" w:lineRule="exact"/>
        <w:ind w:firstLine="422" w:firstLineChars="200"/>
        <w:rPr>
          <w:b/>
          <w:bCs/>
          <w:color w:val="auto"/>
          <w:szCs w:val="21"/>
          <w:highlight w:val="none"/>
        </w:rPr>
      </w:pPr>
      <w:r>
        <w:rPr>
          <w:rFonts w:hint="eastAsia"/>
          <w:b/>
          <w:bCs/>
          <w:color w:val="auto"/>
          <w:szCs w:val="21"/>
          <w:highlight w:val="none"/>
        </w:rPr>
        <w:t>5.信誉要求报价人自行通过上述网站进行查询，经查询存在相应记录的，应回避本次比选；查询后无相应记录的，还需按竞争性比选响应文件中承诺格式进行承诺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14:paraId="20438152">
      <w:pPr>
        <w:pStyle w:val="28"/>
        <w:rPr>
          <w:color w:val="auto"/>
          <w:highlight w:val="none"/>
        </w:rPr>
      </w:pPr>
    </w:p>
    <w:bookmarkEnd w:id="137"/>
    <w:bookmarkEnd w:id="138"/>
    <w:p w14:paraId="58C4E8BA">
      <w:pPr>
        <w:spacing w:line="440" w:lineRule="exact"/>
        <w:ind w:firstLine="210" w:firstLineChars="100"/>
        <w:rPr>
          <w:rFonts w:hint="eastAsia" w:ascii="宋体" w:hAnsi="宋体" w:cs="宋体"/>
          <w:color w:val="auto"/>
          <w:highlight w:val="none"/>
        </w:rPr>
      </w:pPr>
    </w:p>
    <w:p w14:paraId="1520FB6B">
      <w:pPr>
        <w:pStyle w:val="2"/>
        <w:rPr>
          <w:rFonts w:hint="eastAsia" w:ascii="宋体" w:hAnsi="宋体" w:cs="宋体"/>
          <w:color w:val="auto"/>
          <w:highlight w:val="none"/>
        </w:rPr>
      </w:pPr>
    </w:p>
    <w:p w14:paraId="2D59F52A">
      <w:pPr>
        <w:rPr>
          <w:rFonts w:hint="eastAsia" w:ascii="宋体" w:hAnsi="宋体" w:cs="宋体"/>
          <w:color w:val="auto"/>
          <w:highlight w:val="none"/>
        </w:rPr>
      </w:pPr>
    </w:p>
    <w:p w14:paraId="6F1F160F">
      <w:pPr>
        <w:pStyle w:val="2"/>
        <w:rPr>
          <w:rFonts w:hint="eastAsia" w:ascii="宋体" w:hAnsi="宋体" w:cs="宋体"/>
          <w:color w:val="auto"/>
          <w:highlight w:val="none"/>
        </w:rPr>
      </w:pPr>
    </w:p>
    <w:p w14:paraId="169E3A6F">
      <w:pPr>
        <w:rPr>
          <w:rFonts w:hint="eastAsia" w:ascii="宋体" w:hAnsi="宋体" w:cs="宋体"/>
          <w:color w:val="auto"/>
          <w:highlight w:val="none"/>
        </w:rPr>
      </w:pPr>
    </w:p>
    <w:p w14:paraId="4F3466E6">
      <w:pPr>
        <w:pStyle w:val="2"/>
        <w:rPr>
          <w:rFonts w:hint="eastAsia" w:ascii="宋体" w:hAnsi="宋体" w:cs="宋体"/>
          <w:color w:val="auto"/>
          <w:highlight w:val="none"/>
        </w:rPr>
      </w:pPr>
    </w:p>
    <w:p w14:paraId="285C76B3">
      <w:pPr>
        <w:rPr>
          <w:rFonts w:hint="eastAsia" w:ascii="宋体" w:hAnsi="宋体" w:cs="宋体"/>
          <w:color w:val="auto"/>
          <w:highlight w:val="none"/>
        </w:rPr>
      </w:pPr>
    </w:p>
    <w:p w14:paraId="7E426F24">
      <w:pPr>
        <w:pStyle w:val="2"/>
        <w:rPr>
          <w:rFonts w:hint="eastAsia" w:ascii="宋体" w:hAnsi="宋体" w:cs="宋体"/>
          <w:color w:val="auto"/>
          <w:highlight w:val="none"/>
        </w:rPr>
      </w:pPr>
    </w:p>
    <w:p w14:paraId="00CFB96A">
      <w:pPr>
        <w:rPr>
          <w:rFonts w:hint="eastAsia"/>
          <w:color w:val="auto"/>
          <w:highlight w:val="none"/>
        </w:rPr>
      </w:pPr>
    </w:p>
    <w:p w14:paraId="3C08D925">
      <w:pPr>
        <w:pStyle w:val="3"/>
        <w:numPr>
          <w:ilvl w:val="0"/>
          <w:numId w:val="2"/>
        </w:numPr>
        <w:spacing w:before="319" w:beforeLines="100" w:after="319" w:afterLines="100" w:line="360" w:lineRule="auto"/>
        <w:jc w:val="center"/>
        <w:rPr>
          <w:color w:val="auto"/>
          <w:highlight w:val="none"/>
        </w:rPr>
      </w:pPr>
      <w:bookmarkStart w:id="143" w:name="_Toc21198"/>
      <w:bookmarkStart w:id="144" w:name="_Toc13330"/>
      <w:r>
        <w:rPr>
          <w:rFonts w:hint="eastAsia" w:ascii="宋体" w:hAnsi="宋体" w:cs="宋体"/>
          <w:color w:val="auto"/>
          <w:highlight w:val="none"/>
        </w:rPr>
        <w:t>评标办法（经评审的最低投标价法）</w:t>
      </w:r>
      <w:bookmarkEnd w:id="143"/>
      <w:bookmarkEnd w:id="144"/>
    </w:p>
    <w:p w14:paraId="3A7F3EC7">
      <w:pPr>
        <w:spacing w:line="4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45F44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14:paraId="3E983188">
            <w:pPr>
              <w:spacing w:line="400" w:lineRule="exact"/>
              <w:jc w:val="center"/>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6FB1150E">
            <w:pPr>
              <w:spacing w:line="400" w:lineRule="exact"/>
              <w:jc w:val="center"/>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14:paraId="7781B471">
            <w:pPr>
              <w:spacing w:line="400" w:lineRule="exact"/>
              <w:jc w:val="center"/>
              <w:rPr>
                <w:b/>
                <w:color w:val="auto"/>
                <w:highlight w:val="none"/>
              </w:rPr>
            </w:pPr>
            <w:r>
              <w:rPr>
                <w:b/>
                <w:color w:val="auto"/>
                <w:highlight w:val="none"/>
              </w:rPr>
              <w:t>评审标准</w:t>
            </w:r>
          </w:p>
        </w:tc>
      </w:tr>
      <w:tr w14:paraId="020C0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14:paraId="46FD0F73">
            <w:pPr>
              <w:spacing w:line="400" w:lineRule="exact"/>
              <w:jc w:val="center"/>
              <w:rPr>
                <w:color w:val="auto"/>
                <w:highlight w:val="none"/>
              </w:rPr>
            </w:pPr>
            <w:r>
              <w:rPr>
                <w:color w:val="auto"/>
                <w:highlight w:val="none"/>
              </w:rPr>
              <w:t>1</w:t>
            </w:r>
          </w:p>
        </w:tc>
        <w:tc>
          <w:tcPr>
            <w:tcW w:w="1124" w:type="dxa"/>
            <w:vMerge w:val="restart"/>
            <w:tcBorders>
              <w:top w:val="single" w:color="auto" w:sz="4" w:space="0"/>
              <w:left w:val="single" w:color="auto" w:sz="4" w:space="0"/>
              <w:right w:val="single" w:color="auto" w:sz="4" w:space="0"/>
            </w:tcBorders>
            <w:vAlign w:val="center"/>
          </w:tcPr>
          <w:p w14:paraId="754688FD">
            <w:pPr>
              <w:spacing w:line="400" w:lineRule="exact"/>
              <w:jc w:val="center"/>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2E02466D">
            <w:pPr>
              <w:spacing w:line="400" w:lineRule="exact"/>
              <w:jc w:val="center"/>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14:paraId="28548875">
            <w:pPr>
              <w:spacing w:line="400" w:lineRule="exact"/>
              <w:rPr>
                <w:color w:val="auto"/>
                <w:highlight w:val="none"/>
              </w:rPr>
            </w:pPr>
            <w:r>
              <w:rPr>
                <w:color w:val="auto"/>
                <w:highlight w:val="none"/>
              </w:rPr>
              <w:t>如出现报价相等时，评审小组按以下原则确定中标候选人：</w:t>
            </w:r>
          </w:p>
          <w:p w14:paraId="4E03C792">
            <w:pPr>
              <w:spacing w:line="400" w:lineRule="exact"/>
              <w:rPr>
                <w:color w:val="auto"/>
                <w:highlight w:val="none"/>
              </w:rPr>
            </w:pPr>
            <w:r>
              <w:rPr>
                <w:rFonts w:hint="eastAsia"/>
                <w:color w:val="auto"/>
                <w:highlight w:val="none"/>
              </w:rPr>
              <w:t>以最早提交报价文件的报价人为中标候选人</w:t>
            </w:r>
            <w:r>
              <w:rPr>
                <w:color w:val="auto"/>
                <w:highlight w:val="none"/>
              </w:rPr>
              <w:t>。</w:t>
            </w:r>
          </w:p>
        </w:tc>
      </w:tr>
      <w:tr w14:paraId="4AF11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14:paraId="22AC1604">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3ED557D2">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996DEE5">
            <w:pPr>
              <w:spacing w:line="400" w:lineRule="exact"/>
              <w:jc w:val="center"/>
              <w:rPr>
                <w:color w:val="auto"/>
                <w:highlight w:val="none"/>
              </w:rPr>
            </w:pPr>
            <w:r>
              <w:rPr>
                <w:rFonts w:hint="eastAsia" w:ascii="宋体" w:hAnsi="宋体"/>
                <w:color w:val="auto"/>
                <w:kern w:val="0"/>
                <w:highlight w:val="none"/>
              </w:rPr>
              <w:t>符合性审查</w:t>
            </w:r>
          </w:p>
        </w:tc>
        <w:tc>
          <w:tcPr>
            <w:tcW w:w="5004" w:type="dxa"/>
            <w:tcBorders>
              <w:top w:val="single" w:color="auto" w:sz="4" w:space="0"/>
              <w:left w:val="single" w:color="auto" w:sz="4" w:space="0"/>
              <w:bottom w:val="single" w:color="auto" w:sz="4" w:space="0"/>
            </w:tcBorders>
            <w:vAlign w:val="center"/>
          </w:tcPr>
          <w:p w14:paraId="4BF1B53B">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取报价排序前☑5□6□7名（若实际报价人数量小于勾选数量，</w:t>
            </w:r>
            <w:r>
              <w:rPr>
                <w:rFonts w:hint="eastAsia" w:ascii="宋体" w:hAnsi="宋体"/>
                <w:color w:val="auto"/>
                <w:spacing w:val="4"/>
                <w:kern w:val="0"/>
                <w:szCs w:val="21"/>
                <w:highlight w:val="none"/>
              </w:rPr>
              <w:t>则全部纳入）进行符合性审查。符合性审查内容：形式评审、资格评审、响应性评审。符合性审查</w:t>
            </w:r>
            <w:r>
              <w:rPr>
                <w:rFonts w:hint="eastAsia" w:ascii="宋体" w:hAnsi="宋体"/>
                <w:color w:val="auto"/>
                <w:kern w:val="0"/>
                <w:highlight w:val="none"/>
              </w:rPr>
              <w:t>合格的报价人中，报价最低的成为第一中标候选人，报价次低的成为第二中标候选人，依次类推。</w:t>
            </w:r>
          </w:p>
          <w:p w14:paraId="12C28190">
            <w:pPr>
              <w:spacing w:line="400" w:lineRule="exact"/>
              <w:ind w:firstLine="420" w:firstLineChars="200"/>
              <w:jc w:val="left"/>
              <w:rPr>
                <w:color w:val="auto"/>
                <w:highlight w:val="none"/>
              </w:rPr>
            </w:pPr>
            <w:r>
              <w:rPr>
                <w:rFonts w:hint="eastAsia" w:ascii="宋体" w:hAnsi="宋体"/>
                <w:color w:val="auto"/>
                <w:kern w:val="0"/>
                <w:highlight w:val="none"/>
              </w:rPr>
              <w:t>符合性审查中有任何一项不符合要求，符合性审查不合格，其</w:t>
            </w:r>
            <w:r>
              <w:rPr>
                <w:rFonts w:hint="eastAsia" w:ascii="宋体" w:hAnsi="宋体" w:cs="宋体"/>
                <w:color w:val="auto"/>
                <w:szCs w:val="21"/>
                <w:highlight w:val="none"/>
              </w:rPr>
              <w:t>竞争性比选响应文件</w:t>
            </w:r>
            <w:r>
              <w:rPr>
                <w:rFonts w:hint="eastAsia" w:ascii="宋体" w:hAnsi="宋体"/>
                <w:color w:val="auto"/>
                <w:kern w:val="0"/>
                <w:highlight w:val="none"/>
              </w:rPr>
              <w:t>由评标委员会作否决处理。</w:t>
            </w:r>
          </w:p>
        </w:tc>
      </w:tr>
      <w:tr w14:paraId="38903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14:paraId="1F345588">
            <w:pPr>
              <w:spacing w:line="400" w:lineRule="exact"/>
              <w:jc w:val="center"/>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14:paraId="35C21055">
            <w:pPr>
              <w:spacing w:line="400" w:lineRule="exact"/>
              <w:jc w:val="center"/>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0F9631E">
            <w:pPr>
              <w:spacing w:line="400" w:lineRule="exact"/>
              <w:jc w:val="center"/>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14:paraId="2A5C78BA">
            <w:pPr>
              <w:spacing w:line="400" w:lineRule="exact"/>
              <w:rPr>
                <w:color w:val="auto"/>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66F47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0EAAB335">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45A9A4F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82B423F">
            <w:pPr>
              <w:spacing w:line="400" w:lineRule="exact"/>
              <w:jc w:val="center"/>
              <w:rPr>
                <w:color w:val="auto"/>
                <w:highlight w:val="none"/>
              </w:rPr>
            </w:pPr>
            <w:r>
              <w:rPr>
                <w:rFonts w:hint="eastAsia"/>
                <w:color w:val="auto"/>
                <w:highlight w:val="none"/>
              </w:rPr>
              <w:t>报价</w:t>
            </w:r>
            <w:r>
              <w:rPr>
                <w:color w:val="auto"/>
                <w:highlight w:val="none"/>
              </w:rPr>
              <w:t>函签</w:t>
            </w:r>
            <w:r>
              <w:rPr>
                <w:rFonts w:hint="eastAsia"/>
                <w:color w:val="auto"/>
                <w:highlight w:val="none"/>
              </w:rPr>
              <w:t>名</w:t>
            </w:r>
            <w:r>
              <w:rPr>
                <w:color w:val="auto"/>
                <w:highlight w:val="none"/>
              </w:rPr>
              <w:t>盖章</w:t>
            </w:r>
          </w:p>
        </w:tc>
        <w:tc>
          <w:tcPr>
            <w:tcW w:w="5004" w:type="dxa"/>
            <w:tcBorders>
              <w:top w:val="single" w:color="auto" w:sz="4" w:space="0"/>
              <w:left w:val="single" w:color="auto" w:sz="4" w:space="0"/>
              <w:bottom w:val="single" w:color="auto" w:sz="4" w:space="0"/>
            </w:tcBorders>
            <w:vAlign w:val="center"/>
          </w:tcPr>
          <w:p w14:paraId="4E99378A">
            <w:pPr>
              <w:spacing w:line="400" w:lineRule="exact"/>
              <w:rPr>
                <w:color w:val="auto"/>
                <w:highlight w:val="none"/>
              </w:rPr>
            </w:pPr>
            <w:r>
              <w:rPr>
                <w:color w:val="auto"/>
                <w:highlight w:val="none"/>
              </w:rPr>
              <w:t>有法定代表人或委托代理人签</w:t>
            </w:r>
            <w:r>
              <w:rPr>
                <w:rFonts w:hint="eastAsia"/>
                <w:color w:val="auto"/>
                <w:highlight w:val="none"/>
              </w:rPr>
              <w:t>名</w:t>
            </w:r>
            <w:r>
              <w:rPr>
                <w:color w:val="auto"/>
                <w:highlight w:val="none"/>
              </w:rPr>
              <w:t>或加盖单位公章。</w:t>
            </w:r>
          </w:p>
        </w:tc>
      </w:tr>
      <w:tr w14:paraId="5224B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4C460828">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35B3BF8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BC82F9B">
            <w:pPr>
              <w:spacing w:line="400" w:lineRule="exact"/>
              <w:jc w:val="center"/>
              <w:rPr>
                <w:color w:val="auto"/>
                <w:highlight w:val="none"/>
              </w:rPr>
            </w:pPr>
            <w:r>
              <w:rPr>
                <w:rFonts w:hint="eastAsia"/>
                <w:color w:val="auto"/>
                <w:highlight w:val="none"/>
              </w:rPr>
              <w:t>竞争性</w:t>
            </w:r>
            <w:r>
              <w:rPr>
                <w:color w:val="auto"/>
                <w:highlight w:val="none"/>
              </w:rPr>
              <w:t>比选</w:t>
            </w:r>
          </w:p>
          <w:p w14:paraId="59D72DAA">
            <w:pPr>
              <w:spacing w:line="400" w:lineRule="exact"/>
              <w:jc w:val="center"/>
              <w:rPr>
                <w:color w:val="auto"/>
                <w:highlight w:val="none"/>
              </w:rPr>
            </w:pPr>
            <w:r>
              <w:rPr>
                <w:color w:val="auto"/>
                <w:highlight w:val="none"/>
              </w:rPr>
              <w:t>响应文件格式</w:t>
            </w:r>
          </w:p>
        </w:tc>
        <w:tc>
          <w:tcPr>
            <w:tcW w:w="5004" w:type="dxa"/>
            <w:tcBorders>
              <w:top w:val="single" w:color="auto" w:sz="4" w:space="0"/>
              <w:left w:val="single" w:color="auto" w:sz="4" w:space="0"/>
              <w:bottom w:val="single" w:color="auto" w:sz="4" w:space="0"/>
            </w:tcBorders>
            <w:vAlign w:val="center"/>
          </w:tcPr>
          <w:p w14:paraId="2EFFC33A">
            <w:pPr>
              <w:spacing w:line="400" w:lineRule="exact"/>
              <w:rPr>
                <w:color w:val="auto"/>
                <w:highlight w:val="none"/>
              </w:rPr>
            </w:pPr>
            <w:r>
              <w:rPr>
                <w:color w:val="auto"/>
                <w:highlight w:val="none"/>
              </w:rPr>
              <w:t>符合第</w:t>
            </w:r>
            <w:r>
              <w:rPr>
                <w:rFonts w:hint="eastAsia"/>
                <w:color w:val="auto"/>
                <w:highlight w:val="none"/>
              </w:rPr>
              <w:t>六</w:t>
            </w:r>
            <w:r>
              <w:rPr>
                <w:color w:val="auto"/>
                <w:highlight w:val="none"/>
              </w:rPr>
              <w:t>章</w:t>
            </w:r>
            <w:r>
              <w:rPr>
                <w:rFonts w:hint="eastAsia"/>
                <w:color w:val="auto"/>
                <w:highlight w:val="none"/>
              </w:rPr>
              <w:t>“竞争性</w:t>
            </w:r>
            <w:r>
              <w:rPr>
                <w:color w:val="auto"/>
                <w:highlight w:val="none"/>
              </w:rPr>
              <w:t>比选响应文件格式</w:t>
            </w:r>
            <w:r>
              <w:rPr>
                <w:rFonts w:hint="eastAsia"/>
                <w:color w:val="auto"/>
                <w:highlight w:val="none"/>
              </w:rPr>
              <w:t>”</w:t>
            </w:r>
            <w:r>
              <w:rPr>
                <w:color w:val="auto"/>
                <w:highlight w:val="none"/>
              </w:rPr>
              <w:t>的要求，字迹清晰可辨。</w:t>
            </w:r>
          </w:p>
          <w:p w14:paraId="24F15433">
            <w:pPr>
              <w:spacing w:line="400" w:lineRule="exact"/>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14:paraId="5937F0FB">
            <w:pPr>
              <w:spacing w:line="400" w:lineRule="exact"/>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p>
        </w:tc>
      </w:tr>
      <w:tr w14:paraId="7C3F7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66DFD80B">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34700865">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8FEE1D5">
            <w:pPr>
              <w:spacing w:line="400" w:lineRule="exact"/>
              <w:jc w:val="center"/>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14:paraId="752A8BBB">
            <w:pPr>
              <w:spacing w:line="400" w:lineRule="exact"/>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14:paraId="0717B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2B0EAB09">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6CC43063">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D81480A">
            <w:pPr>
              <w:spacing w:line="400" w:lineRule="exact"/>
              <w:jc w:val="center"/>
              <w:rPr>
                <w:color w:val="auto"/>
                <w:highlight w:val="none"/>
              </w:rPr>
            </w:pPr>
            <w:r>
              <w:rPr>
                <w:rFonts w:hint="eastAsia"/>
                <w:color w:val="auto"/>
                <w:highlight w:val="none"/>
              </w:rPr>
              <w:t>竞争性</w:t>
            </w:r>
            <w:r>
              <w:rPr>
                <w:color w:val="auto"/>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14:paraId="23B58E10">
            <w:pPr>
              <w:spacing w:line="400" w:lineRule="exact"/>
              <w:rPr>
                <w:color w:val="auto"/>
                <w:highlight w:val="none"/>
              </w:rPr>
            </w:pPr>
            <w:r>
              <w:rPr>
                <w:rFonts w:hint="eastAsia"/>
                <w:color w:val="auto"/>
                <w:highlight w:val="none"/>
              </w:rPr>
              <w:t>竞争性</w:t>
            </w:r>
            <w:r>
              <w:rPr>
                <w:color w:val="auto"/>
                <w:highlight w:val="none"/>
              </w:rPr>
              <w:t>比选响应文件正本中法定代表人或授权代理人签署姓名齐全，符合</w:t>
            </w:r>
            <w:r>
              <w:rPr>
                <w:rFonts w:hint="eastAsia"/>
                <w:color w:val="auto"/>
                <w:highlight w:val="none"/>
              </w:rPr>
              <w:t>比选</w:t>
            </w:r>
            <w:r>
              <w:rPr>
                <w:color w:val="auto"/>
                <w:highlight w:val="none"/>
              </w:rPr>
              <w:t>文件规定；</w:t>
            </w:r>
          </w:p>
        </w:tc>
      </w:tr>
      <w:tr w14:paraId="173A1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346A0783">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62AEED07">
            <w:pPr>
              <w:spacing w:line="400" w:lineRule="exact"/>
              <w:jc w:val="center"/>
              <w:rPr>
                <w:color w:val="auto"/>
                <w:highlight w:val="none"/>
              </w:rPr>
            </w:pPr>
          </w:p>
        </w:tc>
        <w:tc>
          <w:tcPr>
            <w:tcW w:w="2117" w:type="dxa"/>
            <w:tcBorders>
              <w:top w:val="single" w:color="auto" w:sz="4" w:space="0"/>
              <w:left w:val="single" w:color="auto" w:sz="4" w:space="0"/>
              <w:right w:val="single" w:color="auto" w:sz="4" w:space="0"/>
            </w:tcBorders>
            <w:vAlign w:val="center"/>
          </w:tcPr>
          <w:p w14:paraId="6BC80779">
            <w:pPr>
              <w:spacing w:line="400" w:lineRule="exact"/>
              <w:jc w:val="center"/>
              <w:rPr>
                <w:color w:val="auto"/>
                <w:highlight w:val="none"/>
              </w:rPr>
            </w:pPr>
            <w:r>
              <w:rPr>
                <w:rFonts w:hint="eastAsia" w:asciiTheme="minorEastAsia" w:hAnsiTheme="minorEastAsia" w:eastAsiaTheme="minorEastAsia" w:cstheme="minorEastAsia"/>
                <w:color w:val="auto"/>
                <w:szCs w:val="21"/>
                <w:highlight w:val="none"/>
              </w:rPr>
              <w:t>其它</w:t>
            </w:r>
          </w:p>
        </w:tc>
        <w:tc>
          <w:tcPr>
            <w:tcW w:w="5004" w:type="dxa"/>
            <w:tcBorders>
              <w:top w:val="single" w:color="auto" w:sz="4" w:space="0"/>
              <w:left w:val="single" w:color="auto" w:sz="4" w:space="0"/>
              <w:bottom w:val="single" w:color="auto" w:sz="4" w:space="0"/>
            </w:tcBorders>
            <w:vAlign w:val="center"/>
          </w:tcPr>
          <w:p w14:paraId="73D3964E">
            <w:pPr>
              <w:spacing w:line="400" w:lineRule="exact"/>
              <w:rPr>
                <w:color w:val="auto"/>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0E31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2A975E3B">
            <w:pPr>
              <w:spacing w:line="400" w:lineRule="exact"/>
              <w:jc w:val="center"/>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0C06CB36">
            <w:pPr>
              <w:spacing w:line="400" w:lineRule="exact"/>
              <w:jc w:val="center"/>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BAE9EEB">
            <w:pPr>
              <w:spacing w:line="400" w:lineRule="exact"/>
              <w:jc w:val="center"/>
              <w:rPr>
                <w:color w:val="auto"/>
                <w:highlight w:val="none"/>
              </w:rPr>
            </w:pPr>
            <w:r>
              <w:rPr>
                <w:rFonts w:hint="eastAsia" w:ascii="宋体" w:hAnsi="宋体" w:cs="宋体"/>
                <w:color w:val="auto"/>
                <w:szCs w:val="21"/>
                <w:highlight w:val="none"/>
              </w:rPr>
              <w:t>资质要求</w:t>
            </w:r>
          </w:p>
        </w:tc>
        <w:tc>
          <w:tcPr>
            <w:tcW w:w="5004" w:type="dxa"/>
            <w:tcBorders>
              <w:top w:val="single" w:color="auto" w:sz="4" w:space="0"/>
              <w:left w:val="single" w:color="auto" w:sz="4" w:space="0"/>
              <w:bottom w:val="single" w:color="auto" w:sz="4" w:space="0"/>
            </w:tcBorders>
            <w:vAlign w:val="center"/>
          </w:tcPr>
          <w:p w14:paraId="7513A86F">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4985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31FC684">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50F74B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CFE7F1C">
            <w:pPr>
              <w:spacing w:line="400" w:lineRule="exact"/>
              <w:jc w:val="center"/>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vAlign w:val="center"/>
          </w:tcPr>
          <w:p w14:paraId="1A5EFFBC">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05BA6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2F3AC39">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922CEB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7610B50">
            <w:pPr>
              <w:spacing w:line="400" w:lineRule="exact"/>
              <w:jc w:val="center"/>
              <w:rPr>
                <w:color w:val="auto"/>
                <w:highlight w:val="none"/>
              </w:rPr>
            </w:pPr>
            <w:r>
              <w:rPr>
                <w:rFonts w:hint="eastAsia"/>
                <w:color w:val="auto"/>
                <w:highlight w:val="none"/>
              </w:rPr>
              <w:t>主要管理人员要求</w:t>
            </w:r>
          </w:p>
        </w:tc>
        <w:tc>
          <w:tcPr>
            <w:tcW w:w="5004" w:type="dxa"/>
            <w:tcBorders>
              <w:top w:val="single" w:color="auto" w:sz="4" w:space="0"/>
              <w:left w:val="single" w:color="auto" w:sz="4" w:space="0"/>
              <w:bottom w:val="single" w:color="auto" w:sz="4" w:space="0"/>
            </w:tcBorders>
            <w:vAlign w:val="center"/>
          </w:tcPr>
          <w:p w14:paraId="70FBC4D1">
            <w:pPr>
              <w:spacing w:line="400" w:lineRule="exact"/>
              <w:rPr>
                <w:i/>
                <w:iCs/>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603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5C1DBB52">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BA8329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EAAE4EF">
            <w:pPr>
              <w:spacing w:line="400" w:lineRule="exact"/>
              <w:jc w:val="center"/>
              <w:rPr>
                <w:color w:val="auto"/>
                <w:highlight w:val="none"/>
              </w:rPr>
            </w:pPr>
            <w:r>
              <w:rPr>
                <w:rFonts w:hint="eastAsia"/>
                <w:color w:val="auto"/>
                <w:highlight w:val="none"/>
              </w:rPr>
              <w:t>其他人员要求</w:t>
            </w:r>
          </w:p>
        </w:tc>
        <w:tc>
          <w:tcPr>
            <w:tcW w:w="5004" w:type="dxa"/>
            <w:tcBorders>
              <w:top w:val="single" w:color="auto" w:sz="4" w:space="0"/>
              <w:left w:val="single" w:color="auto" w:sz="4" w:space="0"/>
              <w:bottom w:val="single" w:color="auto" w:sz="4" w:space="0"/>
            </w:tcBorders>
            <w:vAlign w:val="center"/>
          </w:tcPr>
          <w:p w14:paraId="7D1DA9AB">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A11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6D3ACF89">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438A32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BD79D55">
            <w:pPr>
              <w:spacing w:line="400" w:lineRule="exact"/>
              <w:jc w:val="center"/>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14:paraId="69BB8604">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2B5A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60FFEBD8">
            <w:pPr>
              <w:spacing w:line="400" w:lineRule="exact"/>
              <w:jc w:val="center"/>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5507A4A5">
            <w:pPr>
              <w:spacing w:line="400" w:lineRule="exact"/>
              <w:jc w:val="center"/>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1442C5A">
            <w:pPr>
              <w:spacing w:line="400" w:lineRule="exact"/>
              <w:jc w:val="center"/>
              <w:rPr>
                <w:color w:val="auto"/>
                <w:highlight w:val="none"/>
              </w:rPr>
            </w:pPr>
            <w:r>
              <w:rPr>
                <w:rFonts w:hint="eastAsia" w:ascii="宋体" w:hAnsi="宋体" w:cs="宋体"/>
                <w:color w:val="auto"/>
                <w:highlight w:val="none"/>
              </w:rPr>
              <w:t>服务地点</w:t>
            </w:r>
          </w:p>
        </w:tc>
        <w:tc>
          <w:tcPr>
            <w:tcW w:w="5004" w:type="dxa"/>
            <w:tcBorders>
              <w:top w:val="single" w:color="auto" w:sz="4" w:space="0"/>
              <w:left w:val="single" w:color="auto" w:sz="4" w:space="0"/>
              <w:bottom w:val="single" w:color="auto" w:sz="4" w:space="0"/>
            </w:tcBorders>
            <w:vAlign w:val="center"/>
          </w:tcPr>
          <w:p w14:paraId="4F664D70">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3</w:t>
            </w:r>
            <w:r>
              <w:rPr>
                <w:color w:val="auto"/>
                <w:highlight w:val="none"/>
              </w:rPr>
              <w:t>项规定</w:t>
            </w:r>
          </w:p>
        </w:tc>
      </w:tr>
      <w:tr w14:paraId="6B8A5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2E9D5EE0">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664D927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8F99A74">
            <w:pPr>
              <w:spacing w:line="400" w:lineRule="exact"/>
              <w:jc w:val="center"/>
              <w:rPr>
                <w:color w:val="auto"/>
                <w:highlight w:val="none"/>
              </w:rPr>
            </w:pPr>
            <w:r>
              <w:rPr>
                <w:rFonts w:hint="eastAsia" w:ascii="宋体" w:hAnsi="宋体" w:cs="宋体"/>
                <w:color w:val="auto"/>
                <w:highlight w:val="none"/>
              </w:rPr>
              <w:t>项目规模</w:t>
            </w:r>
          </w:p>
        </w:tc>
        <w:tc>
          <w:tcPr>
            <w:tcW w:w="5004" w:type="dxa"/>
            <w:tcBorders>
              <w:top w:val="single" w:color="auto" w:sz="4" w:space="0"/>
              <w:left w:val="single" w:color="auto" w:sz="4" w:space="0"/>
              <w:bottom w:val="single" w:color="auto" w:sz="4" w:space="0"/>
            </w:tcBorders>
            <w:vAlign w:val="center"/>
          </w:tcPr>
          <w:p w14:paraId="2AA73433">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4</w:t>
            </w:r>
            <w:r>
              <w:rPr>
                <w:color w:val="auto"/>
                <w:highlight w:val="none"/>
              </w:rPr>
              <w:t>项规定</w:t>
            </w:r>
          </w:p>
        </w:tc>
      </w:tr>
      <w:tr w14:paraId="7AA3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36234AE0">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02FC3A5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156A93F">
            <w:pPr>
              <w:spacing w:line="400" w:lineRule="exact"/>
              <w:jc w:val="center"/>
              <w:rPr>
                <w:color w:val="auto"/>
                <w:highlight w:val="none"/>
              </w:rPr>
            </w:pPr>
            <w:r>
              <w:rPr>
                <w:rFonts w:hint="eastAsia"/>
                <w:color w:val="auto"/>
                <w:highlight w:val="none"/>
              </w:rPr>
              <w:t>投标内容</w:t>
            </w:r>
          </w:p>
        </w:tc>
        <w:tc>
          <w:tcPr>
            <w:tcW w:w="5004" w:type="dxa"/>
            <w:tcBorders>
              <w:top w:val="single" w:color="auto" w:sz="4" w:space="0"/>
              <w:left w:val="single" w:color="auto" w:sz="4" w:space="0"/>
              <w:bottom w:val="single" w:color="auto" w:sz="4" w:space="0"/>
            </w:tcBorders>
            <w:vAlign w:val="center"/>
          </w:tcPr>
          <w:p w14:paraId="14A78B9E">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5</w:t>
            </w:r>
            <w:r>
              <w:rPr>
                <w:color w:val="auto"/>
                <w:highlight w:val="none"/>
              </w:rPr>
              <w:t>项规定</w:t>
            </w:r>
          </w:p>
        </w:tc>
      </w:tr>
      <w:tr w14:paraId="7D0BC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ADEF0E8">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55CCF515">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2E309C3">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服务期限</w:t>
            </w:r>
          </w:p>
        </w:tc>
        <w:tc>
          <w:tcPr>
            <w:tcW w:w="5004" w:type="dxa"/>
            <w:tcBorders>
              <w:top w:val="single" w:color="auto" w:sz="4" w:space="0"/>
              <w:left w:val="single" w:color="auto" w:sz="4" w:space="0"/>
              <w:bottom w:val="single" w:color="auto" w:sz="4" w:space="0"/>
            </w:tcBorders>
            <w:vAlign w:val="center"/>
          </w:tcPr>
          <w:p w14:paraId="4AFA3D3B">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6</w:t>
            </w:r>
            <w:r>
              <w:rPr>
                <w:color w:val="auto"/>
                <w:highlight w:val="none"/>
              </w:rPr>
              <w:t>项规定</w:t>
            </w:r>
          </w:p>
        </w:tc>
      </w:tr>
      <w:tr w14:paraId="634C0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48D8D716">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41C04A6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8F3EC80">
            <w:pPr>
              <w:spacing w:line="400" w:lineRule="exact"/>
              <w:jc w:val="center"/>
              <w:rPr>
                <w:color w:val="auto"/>
                <w:highlight w:val="none"/>
              </w:rPr>
            </w:pPr>
            <w:r>
              <w:rPr>
                <w:rFonts w:hint="eastAsia" w:ascii="宋体" w:hAnsi="宋体" w:cs="宋体"/>
                <w:color w:val="auto"/>
                <w:szCs w:val="21"/>
                <w:highlight w:val="none"/>
              </w:rPr>
              <w:t>服务要求</w:t>
            </w:r>
          </w:p>
        </w:tc>
        <w:tc>
          <w:tcPr>
            <w:tcW w:w="5004" w:type="dxa"/>
            <w:tcBorders>
              <w:top w:val="single" w:color="auto" w:sz="4" w:space="0"/>
              <w:left w:val="single" w:color="auto" w:sz="4" w:space="0"/>
              <w:bottom w:val="single" w:color="auto" w:sz="4" w:space="0"/>
            </w:tcBorders>
            <w:vAlign w:val="center"/>
          </w:tcPr>
          <w:p w14:paraId="10C4A71F">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7</w:t>
            </w:r>
            <w:r>
              <w:rPr>
                <w:color w:val="auto"/>
                <w:highlight w:val="none"/>
              </w:rPr>
              <w:t>项规定</w:t>
            </w:r>
          </w:p>
        </w:tc>
      </w:tr>
      <w:tr w14:paraId="5EB3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5EA9ED2">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44DBDA38">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14F80F8">
            <w:pPr>
              <w:spacing w:line="400" w:lineRule="exact"/>
              <w:jc w:val="center"/>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14:paraId="444EA43A">
            <w:pPr>
              <w:spacing w:line="400" w:lineRule="exact"/>
              <w:rPr>
                <w:color w:val="auto"/>
                <w:highlight w:val="none"/>
              </w:rPr>
            </w:pPr>
            <w:r>
              <w:rPr>
                <w:rFonts w:hint="eastAsia"/>
                <w:color w:val="auto"/>
                <w:highlight w:val="none"/>
              </w:rPr>
              <w:t>1.符合比选文件给出的范围及数量，且报价不得超过采购人公布的最高限价，但也不得低于报价人的企业成本。</w:t>
            </w:r>
          </w:p>
          <w:p w14:paraId="17FF1506">
            <w:pPr>
              <w:spacing w:line="400" w:lineRule="exact"/>
              <w:rPr>
                <w:color w:val="auto"/>
                <w:highlight w:val="none"/>
              </w:rPr>
            </w:pPr>
            <w:r>
              <w:rPr>
                <w:rFonts w:hint="eastAsia"/>
                <w:color w:val="auto"/>
                <w:highlight w:val="none"/>
              </w:rPr>
              <w:t xml:space="preserve">2.报价人总报价或者部分单项报价低于竞争性比选文件规定的对应的异常低价警戒线的，应提供报价合理性说明，并提供必要的证明材料。 </w:t>
            </w:r>
          </w:p>
          <w:p w14:paraId="22136FC7">
            <w:pPr>
              <w:spacing w:line="400" w:lineRule="exact"/>
              <w:rPr>
                <w:color w:val="auto"/>
                <w:highlight w:val="none"/>
              </w:rPr>
            </w:pPr>
          </w:p>
        </w:tc>
      </w:tr>
      <w:tr w14:paraId="054A3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9E251F0">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A6E40B9">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2B5DF8F">
            <w:pPr>
              <w:spacing w:line="400" w:lineRule="exact"/>
              <w:jc w:val="center"/>
              <w:rPr>
                <w:color w:val="auto"/>
                <w:highlight w:val="none"/>
              </w:rPr>
            </w:pPr>
            <w:r>
              <w:rPr>
                <w:rFonts w:hint="eastAsia"/>
                <w:color w:val="auto"/>
                <w:highlight w:val="none"/>
              </w:rPr>
              <w:t>偏差</w:t>
            </w:r>
          </w:p>
        </w:tc>
        <w:tc>
          <w:tcPr>
            <w:tcW w:w="5004" w:type="dxa"/>
            <w:tcBorders>
              <w:top w:val="single" w:color="auto" w:sz="4" w:space="0"/>
              <w:left w:val="single" w:color="auto" w:sz="4" w:space="0"/>
              <w:bottom w:val="single" w:color="auto" w:sz="4" w:space="0"/>
            </w:tcBorders>
            <w:vAlign w:val="center"/>
          </w:tcPr>
          <w:p w14:paraId="064E4F70">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13</w:t>
            </w:r>
            <w:r>
              <w:rPr>
                <w:color w:val="auto"/>
                <w:highlight w:val="none"/>
              </w:rPr>
              <w:t>项规定</w:t>
            </w:r>
          </w:p>
        </w:tc>
      </w:tr>
      <w:tr w14:paraId="0834F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0A480CB3">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91BEE1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F8ACC7E">
            <w:pPr>
              <w:spacing w:line="400" w:lineRule="exact"/>
              <w:jc w:val="center"/>
              <w:rPr>
                <w:color w:val="auto"/>
                <w:highlight w:val="none"/>
              </w:rPr>
            </w:pPr>
            <w:r>
              <w:rPr>
                <w:rFonts w:hint="eastAsia"/>
                <w:color w:val="auto"/>
                <w:highlight w:val="none"/>
              </w:rPr>
              <w:t>保证金</w:t>
            </w:r>
          </w:p>
        </w:tc>
        <w:tc>
          <w:tcPr>
            <w:tcW w:w="5004" w:type="dxa"/>
            <w:tcBorders>
              <w:top w:val="single" w:color="auto" w:sz="4" w:space="0"/>
              <w:left w:val="single" w:color="auto" w:sz="4" w:space="0"/>
              <w:bottom w:val="single" w:color="auto" w:sz="4" w:space="0"/>
            </w:tcBorders>
            <w:vAlign w:val="center"/>
          </w:tcPr>
          <w:p w14:paraId="5AD3BE36">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20</w:t>
            </w:r>
            <w:r>
              <w:rPr>
                <w:color w:val="auto"/>
                <w:highlight w:val="none"/>
              </w:rPr>
              <w:t>项规定</w:t>
            </w:r>
          </w:p>
        </w:tc>
      </w:tr>
      <w:tr w14:paraId="3C0F9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14:paraId="743C8735">
            <w:pPr>
              <w:spacing w:line="400" w:lineRule="exact"/>
              <w:jc w:val="center"/>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511BE4EE">
            <w:pPr>
              <w:spacing w:line="400" w:lineRule="exact"/>
              <w:jc w:val="center"/>
              <w:rPr>
                <w:color w:val="auto"/>
                <w:highlight w:val="none"/>
              </w:rPr>
            </w:pPr>
            <w:r>
              <w:rPr>
                <w:color w:val="auto"/>
                <w:highlight w:val="none"/>
              </w:rPr>
              <w:t>评标结果</w:t>
            </w:r>
          </w:p>
        </w:tc>
        <w:tc>
          <w:tcPr>
            <w:tcW w:w="7121" w:type="dxa"/>
            <w:gridSpan w:val="2"/>
            <w:tcBorders>
              <w:top w:val="single" w:color="auto" w:sz="4" w:space="0"/>
              <w:left w:val="single" w:color="auto" w:sz="4" w:space="0"/>
              <w:bottom w:val="single" w:color="auto" w:sz="4" w:space="0"/>
            </w:tcBorders>
          </w:tcPr>
          <w:p w14:paraId="362A4EDC">
            <w:pPr>
              <w:spacing w:line="400" w:lineRule="exact"/>
              <w:ind w:firstLine="420"/>
              <w:rPr>
                <w:color w:val="auto"/>
                <w:highlight w:val="none"/>
              </w:rPr>
            </w:pPr>
            <w:r>
              <w:rPr>
                <w:color w:val="auto"/>
                <w:highlight w:val="none"/>
              </w:rPr>
              <w:t>补充细化：</w:t>
            </w:r>
          </w:p>
          <w:p w14:paraId="102023F1">
            <w:pPr>
              <w:spacing w:line="400" w:lineRule="exact"/>
              <w:ind w:firstLine="420" w:firstLineChars="200"/>
              <w:rPr>
                <w:color w:val="auto"/>
                <w:highlight w:val="none"/>
              </w:rPr>
            </w:pPr>
            <w:r>
              <w:rPr>
                <w:color w:val="auto"/>
                <w:highlight w:val="none"/>
              </w:rPr>
              <w:t>本项目评标采用经评审的最低投标价法，对通过初步评审、详细评审的</w:t>
            </w:r>
            <w:r>
              <w:rPr>
                <w:rFonts w:hint="eastAsia"/>
                <w:color w:val="auto"/>
                <w:highlight w:val="none"/>
              </w:rPr>
              <w:t>报价</w:t>
            </w:r>
            <w:r>
              <w:rPr>
                <w:color w:val="auto"/>
                <w:highlight w:val="none"/>
              </w:rPr>
              <w:t>人按照</w:t>
            </w:r>
            <w:r>
              <w:rPr>
                <w:rFonts w:hint="eastAsia"/>
                <w:color w:val="auto"/>
                <w:highlight w:val="none"/>
              </w:rPr>
              <w:t>报</w:t>
            </w:r>
            <w:r>
              <w:rPr>
                <w:color w:val="auto"/>
                <w:highlight w:val="none"/>
              </w:rPr>
              <w:t>价从低到高的先后顺序，推荐</w:t>
            </w:r>
            <w:r>
              <w:rPr>
                <w:rFonts w:hint="eastAsia"/>
                <w:color w:val="auto"/>
                <w:highlight w:val="none"/>
              </w:rPr>
              <w:t>2</w:t>
            </w:r>
            <w:r>
              <w:rPr>
                <w:color w:val="auto"/>
                <w:highlight w:val="none"/>
              </w:rPr>
              <w:t>名中标候选人。</w:t>
            </w:r>
          </w:p>
        </w:tc>
      </w:tr>
    </w:tbl>
    <w:p w14:paraId="3DE4A38E">
      <w:pPr>
        <w:rPr>
          <w:color w:val="auto"/>
          <w:highlight w:val="none"/>
        </w:rPr>
      </w:pPr>
    </w:p>
    <w:p w14:paraId="07636012">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0A695215">
      <w:pPr>
        <w:spacing w:line="400" w:lineRule="exact"/>
        <w:ind w:firstLine="413" w:firstLineChars="197"/>
        <w:outlineLvl w:val="1"/>
        <w:rPr>
          <w:rFonts w:hint="eastAsia" w:ascii="宋体" w:hAnsi="宋体" w:cs="宋体"/>
          <w:color w:val="auto"/>
          <w:szCs w:val="21"/>
          <w:highlight w:val="none"/>
        </w:rPr>
      </w:pPr>
      <w:bookmarkStart w:id="145" w:name="_Toc1506"/>
      <w:bookmarkStart w:id="146" w:name="_Toc32718"/>
      <w:r>
        <w:rPr>
          <w:rFonts w:hint="eastAsia" w:ascii="宋体" w:hAnsi="宋体" w:cs="宋体"/>
          <w:color w:val="auto"/>
          <w:szCs w:val="21"/>
          <w:highlight w:val="none"/>
        </w:rPr>
        <w:t>1. 评标方法</w:t>
      </w:r>
      <w:bookmarkEnd w:id="145"/>
      <w:bookmarkEnd w:id="146"/>
    </w:p>
    <w:p w14:paraId="057EA4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评标采用经评审的最低投标价法，评标委员会按照本章第2.1款进行报价排序，按照本章第2.2款进行符合性审查，符合性审查合格的报价人中按报价由低到高推荐中标候选人，或根据采购人授权直接确定中标人。若出现报价人投标报价相同的，以评标办法前附表约定的原则确定排序。</w:t>
      </w:r>
    </w:p>
    <w:p w14:paraId="66721269">
      <w:pPr>
        <w:spacing w:line="400" w:lineRule="exact"/>
        <w:ind w:firstLine="420" w:firstLineChars="200"/>
        <w:outlineLvl w:val="1"/>
        <w:rPr>
          <w:rFonts w:hint="eastAsia" w:ascii="宋体" w:hAnsi="宋体" w:cs="宋体"/>
          <w:color w:val="auto"/>
          <w:szCs w:val="21"/>
          <w:highlight w:val="none"/>
        </w:rPr>
      </w:pPr>
      <w:bookmarkStart w:id="147" w:name="_Toc33106442"/>
      <w:bookmarkStart w:id="148" w:name="_Toc57795919"/>
      <w:bookmarkStart w:id="149" w:name="_Toc2783"/>
      <w:bookmarkStart w:id="150" w:name="_Toc4220"/>
      <w:bookmarkStart w:id="151" w:name="_Toc17315"/>
      <w:r>
        <w:rPr>
          <w:rFonts w:hint="eastAsia" w:ascii="宋体" w:hAnsi="宋体" w:cs="宋体"/>
          <w:color w:val="auto"/>
          <w:szCs w:val="21"/>
          <w:highlight w:val="none"/>
        </w:rPr>
        <w:t>2. 评审标准</w:t>
      </w:r>
      <w:bookmarkEnd w:id="147"/>
      <w:bookmarkEnd w:id="148"/>
      <w:bookmarkEnd w:id="149"/>
      <w:bookmarkEnd w:id="150"/>
      <w:bookmarkEnd w:id="151"/>
    </w:p>
    <w:p w14:paraId="41392A53">
      <w:pPr>
        <w:spacing w:line="400" w:lineRule="exact"/>
        <w:rPr>
          <w:rFonts w:hint="eastAsia" w:ascii="宋体" w:hAnsi="宋体" w:cs="宋体"/>
          <w:color w:val="auto"/>
          <w:szCs w:val="21"/>
          <w:highlight w:val="none"/>
        </w:rPr>
      </w:pPr>
      <w:bookmarkStart w:id="152" w:name="_Toc33106443"/>
      <w:bookmarkStart w:id="153" w:name="_Toc57795920"/>
      <w:r>
        <w:rPr>
          <w:rFonts w:hint="eastAsia" w:ascii="宋体" w:hAnsi="宋体" w:cs="宋体"/>
          <w:color w:val="auto"/>
          <w:szCs w:val="21"/>
          <w:highlight w:val="none"/>
        </w:rPr>
        <w:t>2.1报价排序</w:t>
      </w:r>
      <w:bookmarkEnd w:id="152"/>
      <w:r>
        <w:rPr>
          <w:rFonts w:hint="eastAsia" w:ascii="宋体" w:hAnsi="宋体" w:cs="宋体"/>
          <w:color w:val="auto"/>
          <w:szCs w:val="21"/>
          <w:highlight w:val="none"/>
        </w:rPr>
        <w:t>标准</w:t>
      </w:r>
      <w:bookmarkEnd w:id="153"/>
    </w:p>
    <w:p w14:paraId="4919865F">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见评标办法前附表。</w:t>
      </w:r>
    </w:p>
    <w:p w14:paraId="7344CAA4">
      <w:pPr>
        <w:spacing w:line="400" w:lineRule="exact"/>
        <w:rPr>
          <w:rFonts w:hint="eastAsia" w:ascii="宋体" w:hAnsi="宋体" w:cs="宋体"/>
          <w:color w:val="auto"/>
          <w:szCs w:val="21"/>
          <w:highlight w:val="none"/>
        </w:rPr>
      </w:pPr>
      <w:bookmarkStart w:id="154" w:name="_Toc33106444"/>
      <w:bookmarkStart w:id="155" w:name="_Toc57795921"/>
      <w:r>
        <w:rPr>
          <w:rFonts w:ascii="宋体" w:hAnsi="宋体" w:cs="宋体"/>
          <w:color w:val="auto"/>
          <w:szCs w:val="21"/>
          <w:highlight w:val="none"/>
        </w:rPr>
        <w:t>2.</w:t>
      </w:r>
      <w:r>
        <w:rPr>
          <w:rFonts w:hint="eastAsia" w:ascii="宋体" w:hAnsi="宋体" w:cs="宋体"/>
          <w:color w:val="auto"/>
          <w:szCs w:val="21"/>
          <w:highlight w:val="none"/>
        </w:rPr>
        <w:t>2符合性审查</w:t>
      </w:r>
      <w:bookmarkEnd w:id="154"/>
      <w:r>
        <w:rPr>
          <w:rFonts w:hint="eastAsia" w:ascii="宋体" w:hAnsi="宋体" w:cs="宋体"/>
          <w:color w:val="auto"/>
          <w:szCs w:val="21"/>
          <w:highlight w:val="none"/>
        </w:rPr>
        <w:t>标准</w:t>
      </w:r>
      <w:bookmarkEnd w:id="155"/>
    </w:p>
    <w:p w14:paraId="311EF781">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。符合性审查内容：技术方案评审（如有）、形式评审、资格评审、响应性、响应声明书部分及经济部分（如有）评审</w:t>
      </w:r>
      <w:r>
        <w:rPr>
          <w:rFonts w:hint="eastAsia" w:ascii="宋体" w:hAnsi="宋体" w:cs="宋体"/>
          <w:color w:val="auto"/>
          <w:szCs w:val="21"/>
          <w:highlight w:val="none"/>
        </w:rPr>
        <w:t>。</w:t>
      </w:r>
    </w:p>
    <w:p w14:paraId="0C09E882">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  形式评审标准：见评标办法前附表。</w:t>
      </w:r>
    </w:p>
    <w:p w14:paraId="73297221">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  资格评审标准：见评标办法前附表。</w:t>
      </w:r>
    </w:p>
    <w:p w14:paraId="180C50F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响应性评审标准：见评标办法前附表。</w:t>
      </w:r>
      <w:bookmarkStart w:id="156" w:name="_Toc57795922"/>
      <w:bookmarkStart w:id="157" w:name="_Toc33106445"/>
      <w:bookmarkStart w:id="158" w:name="_Toc8634"/>
    </w:p>
    <w:p w14:paraId="2B8A68F3">
      <w:pPr>
        <w:spacing w:line="400" w:lineRule="exact"/>
        <w:ind w:firstLine="413" w:firstLineChars="197"/>
        <w:outlineLvl w:val="1"/>
        <w:rPr>
          <w:rFonts w:hint="eastAsia" w:ascii="宋体" w:hAnsi="宋体" w:cs="宋体"/>
          <w:color w:val="auto"/>
          <w:szCs w:val="21"/>
          <w:highlight w:val="none"/>
        </w:rPr>
      </w:pPr>
      <w:bookmarkStart w:id="159" w:name="_Toc30556"/>
      <w:bookmarkStart w:id="160" w:name="_Toc19704"/>
      <w:r>
        <w:rPr>
          <w:rFonts w:hint="eastAsia" w:ascii="宋体" w:hAnsi="宋体" w:cs="宋体"/>
          <w:color w:val="auto"/>
          <w:szCs w:val="21"/>
          <w:highlight w:val="none"/>
        </w:rPr>
        <w:t>3. 评标程序</w:t>
      </w:r>
      <w:bookmarkEnd w:id="156"/>
      <w:bookmarkEnd w:id="157"/>
      <w:bookmarkEnd w:id="158"/>
      <w:bookmarkEnd w:id="159"/>
      <w:bookmarkEnd w:id="160"/>
      <w:bookmarkStart w:id="161" w:name="_Toc33106446"/>
      <w:bookmarkStart w:id="162" w:name="_Toc57795923"/>
    </w:p>
    <w:p w14:paraId="77E8F09D">
      <w:pPr>
        <w:spacing w:line="400" w:lineRule="exact"/>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3.1报价排序</w:t>
      </w:r>
      <w:bookmarkEnd w:id="161"/>
      <w:bookmarkEnd w:id="162"/>
    </w:p>
    <w:p w14:paraId="3E63BC09">
      <w:pPr>
        <w:spacing w:line="400" w:lineRule="exact"/>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对报价不高于最高限价的所有报价人的竞争性比选响应文件，按照报价由低到高的顺序排序。</w:t>
      </w:r>
    </w:p>
    <w:p w14:paraId="133168A2">
      <w:pPr>
        <w:spacing w:line="400" w:lineRule="exact"/>
        <w:rPr>
          <w:rFonts w:hint="eastAsia" w:ascii="宋体" w:hAnsi="宋体" w:cs="宋体"/>
          <w:color w:val="auto"/>
          <w:szCs w:val="21"/>
          <w:highlight w:val="none"/>
        </w:rPr>
      </w:pPr>
      <w:bookmarkStart w:id="163" w:name="_Toc57795924"/>
      <w:bookmarkStart w:id="164" w:name="_Toc33106447"/>
      <w:r>
        <w:rPr>
          <w:rFonts w:hint="eastAsia" w:ascii="宋体" w:hAnsi="宋体" w:cs="宋体"/>
          <w:color w:val="auto"/>
          <w:szCs w:val="21"/>
          <w:highlight w:val="none"/>
        </w:rPr>
        <w:t>3.2符合性审查</w:t>
      </w:r>
      <w:bookmarkEnd w:id="163"/>
      <w:bookmarkEnd w:id="164"/>
    </w:p>
    <w:p w14:paraId="6987CDA4">
      <w:pPr>
        <w:spacing w:line="400" w:lineRule="exact"/>
        <w:ind w:firstLine="413" w:firstLineChars="197"/>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款规定的标准对竞争性比选响应文件进行符合性审查。符合性审查顺序：形式评审、资格评审、响应性评审。</w:t>
      </w:r>
    </w:p>
    <w:p w14:paraId="19E8EEA9">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rPr>
        <w:t>报价人</w:t>
      </w:r>
      <w:r>
        <w:rPr>
          <w:rFonts w:ascii="宋体" w:hAnsi="宋体" w:cs="宋体"/>
          <w:color w:val="auto"/>
          <w:szCs w:val="21"/>
          <w:highlight w:val="none"/>
        </w:rPr>
        <w:t>有以下情形之一的，</w:t>
      </w:r>
      <w:r>
        <w:rPr>
          <w:rFonts w:hint="eastAsia" w:ascii="宋体" w:hAnsi="宋体" w:cs="宋体"/>
          <w:color w:val="auto"/>
          <w:szCs w:val="21"/>
          <w:highlight w:val="none"/>
        </w:rPr>
        <w:t>其竞争性比选响应文件将被否决：</w:t>
      </w:r>
    </w:p>
    <w:p w14:paraId="18189A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14:paraId="02E4F5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（2）拒绝按评标委员会要求澄清、说明或补正的。</w:t>
      </w:r>
    </w:p>
    <w:p w14:paraId="24B8C9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投标报价有算术错误的，评标委员会按以下原则对投标报价进行修正，修正的价格经报价人书面确认后具有约束力，修正原则如下：</w:t>
      </w:r>
    </w:p>
    <w:p w14:paraId="602A03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（1）竞争性比选响应文件中的大写金额与小写金额不一致的，以大写金额为准；</w:t>
      </w:r>
    </w:p>
    <w:p w14:paraId="46DAB0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（2）响应声明书中的总报价与已标价采购清单总报价不一致的，由评标委员会作否决投标处理。</w:t>
      </w:r>
    </w:p>
    <w:p w14:paraId="4EBC81FB">
      <w:pPr>
        <w:spacing w:line="400" w:lineRule="exact"/>
        <w:rPr>
          <w:rFonts w:hint="eastAsia" w:ascii="宋体" w:hAnsi="宋体" w:cs="宋体"/>
          <w:color w:val="auto"/>
          <w:szCs w:val="21"/>
          <w:highlight w:val="none"/>
        </w:rPr>
      </w:pPr>
      <w:bookmarkStart w:id="165" w:name="_Toc33106448"/>
      <w:bookmarkStart w:id="166" w:name="_Toc57795925"/>
      <w:r>
        <w:rPr>
          <w:rFonts w:hint="eastAsia" w:ascii="宋体" w:hAnsi="宋体" w:cs="宋体"/>
          <w:color w:val="auto"/>
          <w:szCs w:val="21"/>
          <w:highlight w:val="none"/>
        </w:rPr>
        <w:t>3.3 竞争性比选响应文件的澄清和补正</w:t>
      </w:r>
      <w:bookmarkEnd w:id="165"/>
      <w:bookmarkEnd w:id="166"/>
    </w:p>
    <w:p w14:paraId="30D36329">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在评标过程中，评标委员会可以书面形式要求报价人对所提交竞争性比选响应文件中不明确的内容进行书面澄清或说明，或者对细微偏差进行补正。评标委员会不接受报价人主动提出的澄清、说明或补正。</w:t>
      </w:r>
    </w:p>
    <w:p w14:paraId="388FE1BA">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澄清、说明和补正不得改变竞争性比选响应文件的实质性内容（算术性错误修正的除外）。报价人的书面澄清、说明和补正属于竞争性比选响应文件的组成部分。</w:t>
      </w:r>
    </w:p>
    <w:p w14:paraId="02D38181">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评标委员会对报价人提交的澄清、说明或补正有疑问的，可以要求报价人进一步澄清、说明或补正，直至满足评标委员会的要求。</w:t>
      </w:r>
    </w:p>
    <w:p w14:paraId="071BD8AE">
      <w:pPr>
        <w:spacing w:line="400" w:lineRule="exact"/>
        <w:rPr>
          <w:rFonts w:hint="eastAsia" w:ascii="宋体" w:hAnsi="宋体" w:cs="宋体"/>
          <w:color w:val="auto"/>
          <w:szCs w:val="21"/>
          <w:highlight w:val="none"/>
        </w:rPr>
      </w:pPr>
      <w:bookmarkStart w:id="167" w:name="_Toc57795926"/>
      <w:bookmarkStart w:id="168" w:name="_Toc479262406"/>
      <w:bookmarkStart w:id="169" w:name="_Toc484465184"/>
      <w:bookmarkStart w:id="170" w:name="_Toc33106449"/>
      <w:r>
        <w:rPr>
          <w:rFonts w:hint="eastAsia" w:ascii="宋体" w:hAnsi="宋体" w:cs="宋体"/>
          <w:color w:val="auto"/>
          <w:szCs w:val="21"/>
          <w:highlight w:val="none"/>
        </w:rPr>
        <w:t>3.4 评标结果</w:t>
      </w:r>
      <w:bookmarkEnd w:id="167"/>
      <w:bookmarkEnd w:id="168"/>
      <w:bookmarkEnd w:id="169"/>
      <w:bookmarkEnd w:id="170"/>
    </w:p>
    <w:p w14:paraId="52544223">
      <w:pPr>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 xml:space="preserve"> 除第二章“报价人须知”前附表授权直接确定中标人外，评标委员会按经评审的最低投标价法推荐中标候选人。</w:t>
      </w:r>
    </w:p>
    <w:p w14:paraId="057A08A8">
      <w:pPr>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评标委员会完成评标后，应当向采购人提交书面评标报告和中标候选人名单。</w:t>
      </w:r>
    </w:p>
    <w:p w14:paraId="35AAD851">
      <w:pPr>
        <w:spacing w:line="400" w:lineRule="exact"/>
        <w:ind w:firstLine="420" w:firstLineChars="200"/>
        <w:jc w:val="left"/>
        <w:rPr>
          <w:rFonts w:hint="eastAsia" w:ascii="宋体" w:hAnsi="宋体" w:cs="宋体"/>
          <w:color w:val="auto"/>
          <w:szCs w:val="21"/>
          <w:highlight w:val="none"/>
        </w:rPr>
      </w:pPr>
    </w:p>
    <w:p w14:paraId="7639799C">
      <w:pPr>
        <w:rPr>
          <w:rStyle w:val="82"/>
          <w:color w:val="auto"/>
          <w:highlight w:val="none"/>
        </w:rPr>
      </w:pPr>
      <w:r>
        <w:rPr>
          <w:rFonts w:hint="eastAsia" w:ascii="宋体" w:hAnsi="宋体" w:cs="宋体"/>
          <w:color w:val="auto"/>
          <w:szCs w:val="21"/>
          <w:highlight w:val="none"/>
        </w:rPr>
        <w:br w:type="page"/>
      </w:r>
    </w:p>
    <w:p w14:paraId="15FB3BE1">
      <w:pPr>
        <w:pStyle w:val="3"/>
        <w:spacing w:before="0" w:after="0" w:line="360" w:lineRule="auto"/>
        <w:jc w:val="center"/>
        <w:rPr>
          <w:rFonts w:hint="eastAsia" w:ascii="宋体" w:hAnsi="宋体" w:cs="宋体"/>
          <w:color w:val="auto"/>
          <w:highlight w:val="none"/>
        </w:rPr>
      </w:pPr>
      <w:bookmarkStart w:id="171" w:name="_Toc152045785"/>
      <w:bookmarkStart w:id="172" w:name="_Toc246996353"/>
      <w:bookmarkStart w:id="173" w:name="_Toc246997096"/>
      <w:bookmarkStart w:id="174" w:name="_Toc2000411"/>
      <w:bookmarkStart w:id="175" w:name="_Toc503951043"/>
      <w:bookmarkStart w:id="176" w:name="_Toc513633964"/>
      <w:bookmarkStart w:id="177" w:name="_Toc247085870"/>
      <w:bookmarkStart w:id="178" w:name="_Toc514858707"/>
      <w:bookmarkStart w:id="179" w:name="_Toc179632804"/>
      <w:bookmarkStart w:id="180" w:name="_Toc144974854"/>
      <w:bookmarkStart w:id="181" w:name="_Toc447827049"/>
      <w:bookmarkStart w:id="182" w:name="_Toc152042574"/>
      <w:bookmarkStart w:id="183" w:name="_Toc5296"/>
      <w:bookmarkStart w:id="184" w:name="_Toc152042575"/>
      <w:bookmarkStart w:id="185" w:name="_Toc247085872"/>
      <w:bookmarkStart w:id="186" w:name="_Toc246996354"/>
      <w:bookmarkStart w:id="187" w:name="_Toc152045786"/>
      <w:bookmarkStart w:id="188" w:name="_Toc246997097"/>
      <w:bookmarkStart w:id="189" w:name="_Toc179632806"/>
      <w:bookmarkStart w:id="190" w:name="_Toc144974855"/>
      <w:r>
        <w:rPr>
          <w:rFonts w:hint="eastAsia" w:ascii="宋体" w:hAnsi="宋体" w:cs="宋体"/>
          <w:color w:val="auto"/>
          <w:highlight w:val="none"/>
        </w:rPr>
        <w:t xml:space="preserve">第四章  </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color w:val="auto"/>
          <w:highlight w:val="none"/>
        </w:rPr>
        <w:t>服务要求</w:t>
      </w:r>
      <w:bookmarkEnd w:id="183"/>
    </w:p>
    <w:bookmarkEnd w:id="184"/>
    <w:bookmarkEnd w:id="185"/>
    <w:bookmarkEnd w:id="186"/>
    <w:bookmarkEnd w:id="187"/>
    <w:bookmarkEnd w:id="188"/>
    <w:bookmarkEnd w:id="189"/>
    <w:bookmarkEnd w:id="190"/>
    <w:tbl>
      <w:tblPr>
        <w:tblStyle w:val="43"/>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884"/>
        <w:gridCol w:w="1407"/>
        <w:gridCol w:w="957"/>
        <w:gridCol w:w="2542"/>
      </w:tblGrid>
      <w:tr w14:paraId="4332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73" w:type="dxa"/>
            <w:shd w:val="clear" w:color="auto" w:fill="auto"/>
            <w:vAlign w:val="center"/>
          </w:tcPr>
          <w:p w14:paraId="281AF81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bookmarkStart w:id="191" w:name="_Toc514858708"/>
            <w:bookmarkStart w:id="192" w:name="_Toc2000412"/>
            <w:bookmarkStart w:id="193" w:name="_Toc514430114"/>
            <w:bookmarkStart w:id="194" w:name="_Toc152042576"/>
            <w:bookmarkStart w:id="195" w:name="_Toc246997098"/>
            <w:bookmarkStart w:id="196" w:name="_Toc144974856"/>
            <w:bookmarkStart w:id="197" w:name="_Toc179632807"/>
            <w:bookmarkStart w:id="198" w:name="_Toc507320039"/>
            <w:bookmarkStart w:id="199" w:name="_Toc247085873"/>
            <w:bookmarkStart w:id="200" w:name="_Toc246996355"/>
            <w:bookmarkStart w:id="201" w:name="_Toc152045787"/>
            <w:r>
              <w:rPr>
                <w:rFonts w:hint="eastAsia" w:ascii="宋体" w:hAnsi="宋体" w:eastAsia="宋体" w:cs="宋体"/>
                <w:b/>
                <w:bCs/>
                <w:color w:val="auto"/>
                <w:kern w:val="0"/>
                <w:sz w:val="24"/>
                <w:szCs w:val="24"/>
                <w:highlight w:val="none"/>
                <w:lang w:val="en-US" w:eastAsia="zh-CN" w:bidi="ar"/>
              </w:rPr>
              <w:t>序号</w:t>
            </w:r>
          </w:p>
        </w:tc>
        <w:tc>
          <w:tcPr>
            <w:tcW w:w="2884" w:type="dxa"/>
            <w:shd w:val="clear" w:color="auto" w:fill="auto"/>
            <w:vAlign w:val="center"/>
          </w:tcPr>
          <w:p w14:paraId="024C8F7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服务内容</w:t>
            </w:r>
          </w:p>
        </w:tc>
        <w:tc>
          <w:tcPr>
            <w:tcW w:w="1407" w:type="dxa"/>
            <w:shd w:val="clear" w:color="auto" w:fill="auto"/>
            <w:vAlign w:val="center"/>
          </w:tcPr>
          <w:p w14:paraId="2E1CC08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服务明细</w:t>
            </w:r>
          </w:p>
        </w:tc>
        <w:tc>
          <w:tcPr>
            <w:tcW w:w="957" w:type="dxa"/>
            <w:shd w:val="clear" w:color="auto" w:fill="auto"/>
            <w:vAlign w:val="center"/>
          </w:tcPr>
          <w:p w14:paraId="0A36CF6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数量</w:t>
            </w:r>
          </w:p>
        </w:tc>
        <w:tc>
          <w:tcPr>
            <w:tcW w:w="2542" w:type="dxa"/>
            <w:shd w:val="clear" w:color="auto" w:fill="auto"/>
            <w:vAlign w:val="center"/>
          </w:tcPr>
          <w:p w14:paraId="5144571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工期要求</w:t>
            </w:r>
          </w:p>
        </w:tc>
      </w:tr>
      <w:tr w14:paraId="6F5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973" w:type="dxa"/>
            <w:vAlign w:val="center"/>
          </w:tcPr>
          <w:p w14:paraId="14FB2DE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default" w:ascii="Calibri" w:hAnsi="Calibri" w:eastAsia="宋体" w:cs="Calibri"/>
                <w:color w:val="auto"/>
                <w:kern w:val="0"/>
                <w:sz w:val="24"/>
                <w:szCs w:val="24"/>
                <w:highlight w:val="none"/>
                <w:lang w:val="en-US" w:eastAsia="zh-CN" w:bidi="ar"/>
              </w:rPr>
              <w:t>1</w:t>
            </w:r>
          </w:p>
        </w:tc>
        <w:tc>
          <w:tcPr>
            <w:tcW w:w="2884" w:type="dxa"/>
            <w:vAlign w:val="center"/>
          </w:tcPr>
          <w:p w14:paraId="150FD651">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highlight w:val="none"/>
                <w:vertAlign w:val="baseline"/>
              </w:rPr>
            </w:pPr>
            <w:r>
              <w:rPr>
                <w:rFonts w:hint="eastAsia" w:ascii="宋体" w:hAnsi="宋体" w:cs="宋体"/>
                <w:color w:val="auto"/>
                <w:sz w:val="22"/>
                <w:szCs w:val="22"/>
                <w:highlight w:val="none"/>
                <w:vertAlign w:val="baseline"/>
              </w:rPr>
              <w:t>负责提供《智慧城市基础设施 交通运输最佳实践指南》标准编制咨询服务，按国家标准要求形成文稿。</w:t>
            </w:r>
          </w:p>
        </w:tc>
        <w:tc>
          <w:tcPr>
            <w:tcW w:w="1407" w:type="dxa"/>
            <w:vAlign w:val="center"/>
          </w:tcPr>
          <w:p w14:paraId="7A72B2CB">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highlight w:val="none"/>
                <w:vertAlign w:val="baseline"/>
              </w:rPr>
            </w:pPr>
            <w:r>
              <w:rPr>
                <w:rFonts w:hint="eastAsia" w:ascii="宋体" w:hAnsi="宋体" w:cs="宋体"/>
                <w:color w:val="auto"/>
                <w:highlight w:val="none"/>
                <w:vertAlign w:val="baseline"/>
              </w:rPr>
              <w:t>按</w:t>
            </w:r>
            <w:r>
              <w:rPr>
                <w:rFonts w:hint="eastAsia" w:ascii="宋体" w:hAnsi="宋体" w:cs="宋体"/>
                <w:color w:val="auto"/>
                <w:highlight w:val="none"/>
                <w:vertAlign w:val="baseline"/>
                <w:lang w:val="en-US" w:eastAsia="zh-CN"/>
              </w:rPr>
              <w:t>国家</w:t>
            </w:r>
            <w:r>
              <w:rPr>
                <w:rFonts w:hint="eastAsia" w:ascii="宋体" w:hAnsi="宋体" w:cs="宋体"/>
                <w:color w:val="auto"/>
                <w:highlight w:val="none"/>
                <w:vertAlign w:val="baseline"/>
              </w:rPr>
              <w:t>标准要求形成文稿</w:t>
            </w:r>
          </w:p>
        </w:tc>
        <w:tc>
          <w:tcPr>
            <w:tcW w:w="957" w:type="dxa"/>
            <w:vAlign w:val="center"/>
          </w:tcPr>
          <w:p w14:paraId="5FDCC21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Calibri" w:hAnsi="Calibri" w:eastAsia="宋体" w:cs="Calibri"/>
                <w:color w:val="auto"/>
                <w:kern w:val="0"/>
                <w:sz w:val="22"/>
                <w:szCs w:val="22"/>
                <w:highlight w:val="none"/>
                <w:lang w:val="en-US" w:eastAsia="zh-CN" w:bidi="ar"/>
              </w:rPr>
              <w:t>1</w:t>
            </w:r>
            <w:r>
              <w:rPr>
                <w:rFonts w:hint="eastAsia" w:ascii="宋体" w:hAnsi="宋体" w:cs="宋体"/>
                <w:color w:val="auto"/>
                <w:sz w:val="21"/>
                <w:szCs w:val="21"/>
                <w:highlight w:val="none"/>
                <w:lang w:val="en-US" w:eastAsia="zh-CN"/>
              </w:rPr>
              <w:t>项</w:t>
            </w:r>
          </w:p>
        </w:tc>
        <w:tc>
          <w:tcPr>
            <w:tcW w:w="2542" w:type="dxa"/>
            <w:vAlign w:val="center"/>
          </w:tcPr>
          <w:p w14:paraId="457CB4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宋体" w:hAnsi="宋体" w:eastAsia="宋体" w:cs="宋体"/>
                <w:color w:val="auto"/>
                <w:kern w:val="0"/>
                <w:sz w:val="22"/>
                <w:szCs w:val="22"/>
                <w:highlight w:val="none"/>
                <w:lang w:val="en-US" w:eastAsia="zh-CN" w:bidi="ar"/>
              </w:rPr>
              <w:t>服务期限至合同签订之日起，暂定6个月，具体按采购人统筹安排。</w:t>
            </w:r>
          </w:p>
        </w:tc>
      </w:tr>
    </w:tbl>
    <w:p w14:paraId="6234D0EC">
      <w:pPr>
        <w:pStyle w:val="2"/>
        <w:spacing w:line="360" w:lineRule="auto"/>
        <w:ind w:firstLine="400" w:firstLineChars="200"/>
        <w:jc w:val="center"/>
        <w:outlineLvl w:val="0"/>
        <w:rPr>
          <w:rFonts w:hint="eastAsia" w:hAnsi="宋体" w:cs="方正小标宋_GBK"/>
          <w:b/>
          <w:color w:val="auto"/>
          <w:sz w:val="44"/>
          <w:szCs w:val="44"/>
          <w:highlight w:val="none"/>
        </w:rPr>
      </w:pPr>
      <w:r>
        <w:rPr>
          <w:rFonts w:hint="eastAsia" w:ascii="宋体" w:hAnsi="宋体" w:cs="宋体"/>
          <w:color w:val="auto"/>
          <w:highlight w:val="none"/>
        </w:rPr>
        <w:br w:type="page"/>
      </w:r>
      <w:bookmarkStart w:id="202" w:name="_Toc11215"/>
      <w:r>
        <w:rPr>
          <w:rFonts w:hint="eastAsia" w:ascii="宋体" w:hAnsi="宋体" w:cs="宋体"/>
          <w:b/>
          <w:bCs/>
          <w:color w:val="auto"/>
          <w:kern w:val="44"/>
          <w:sz w:val="44"/>
          <w:szCs w:val="44"/>
          <w:highlight w:val="none"/>
        </w:rPr>
        <w:t xml:space="preserve">第五章  </w:t>
      </w:r>
      <w:bookmarkEnd w:id="191"/>
      <w:bookmarkEnd w:id="192"/>
      <w:bookmarkEnd w:id="193"/>
      <w:r>
        <w:rPr>
          <w:rFonts w:hint="eastAsia" w:ascii="宋体" w:hAnsi="宋体" w:cs="宋体"/>
          <w:b/>
          <w:bCs/>
          <w:color w:val="auto"/>
          <w:kern w:val="44"/>
          <w:sz w:val="44"/>
          <w:szCs w:val="44"/>
          <w:highlight w:val="none"/>
        </w:rPr>
        <w:t>合同范本</w:t>
      </w:r>
      <w:bookmarkEnd w:id="202"/>
    </w:p>
    <w:p w14:paraId="1F3FD1B1">
      <w:pPr>
        <w:jc w:val="center"/>
        <w:rPr>
          <w:rFonts w:hint="eastAsia" w:ascii="仿宋" w:hAnsi="仿宋" w:eastAsia="仿宋" w:cs="仿宋"/>
          <w:color w:val="auto"/>
          <w:szCs w:val="21"/>
          <w:highlight w:val="none"/>
        </w:rPr>
      </w:pPr>
    </w:p>
    <w:p w14:paraId="6E5C329D">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详见随竞争性比选文件一同发布的附件合同</w:t>
      </w:r>
    </w:p>
    <w:p w14:paraId="620E9D88">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65BE44D8">
      <w:pPr>
        <w:rPr>
          <w:b/>
          <w:bCs/>
          <w:color w:val="auto"/>
          <w:szCs w:val="15"/>
          <w:highlight w:val="none"/>
        </w:rPr>
      </w:pPr>
      <w:r>
        <w:rPr>
          <w:rFonts w:hint="eastAsia"/>
          <w:b/>
          <w:bCs/>
          <w:color w:val="auto"/>
          <w:szCs w:val="15"/>
          <w:highlight w:val="none"/>
        </w:rPr>
        <w:t>附件：履约保函（如有）</w:t>
      </w:r>
    </w:p>
    <w:p w14:paraId="4F63F5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履约保函示范文本</w:t>
      </w:r>
    </w:p>
    <w:p w14:paraId="48CEF477">
      <w:pPr>
        <w:spacing w:line="360" w:lineRule="auto"/>
        <w:rPr>
          <w:rFonts w:hint="eastAsia" w:ascii="宋体" w:hAnsi="宋体" w:cs="宋体"/>
          <w:color w:val="auto"/>
          <w:szCs w:val="21"/>
          <w:highlight w:val="none"/>
        </w:rPr>
      </w:pPr>
    </w:p>
    <w:p w14:paraId="46854A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申请人：</w:t>
      </w:r>
    </w:p>
    <w:p w14:paraId="02861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6DA37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w:t>
      </w:r>
    </w:p>
    <w:p w14:paraId="343BE3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7898B5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开立人：</w:t>
      </w:r>
    </w:p>
    <w:p w14:paraId="15897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56CF6FD3">
      <w:pPr>
        <w:spacing w:line="360" w:lineRule="auto"/>
        <w:rPr>
          <w:rFonts w:hint="eastAsia" w:ascii="宋体" w:hAnsi="宋体" w:cs="宋体"/>
          <w:color w:val="auto"/>
          <w:szCs w:val="21"/>
          <w:highlight w:val="none"/>
        </w:rPr>
      </w:pPr>
    </w:p>
    <w:p w14:paraId="6F01CBB7">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（受益人名称）：</w:t>
      </w:r>
    </w:p>
    <w:p w14:paraId="32F11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（以下简称“申请人”）就项目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本项目”）服务和有关事项协商一致，根据本项目中标通知书、竞争性比选文件和竞争性比选响应文件，了解到申请人为本项目项下之乙方、受益人为本项目项下之甲方，基于申请人的请求，我方（即“开立人”）同意就申请人履行本项目依据中标通知书、竞争性比选文件和竞争性比选响应文件签订的</w:t>
      </w:r>
      <w:r>
        <w:rPr>
          <w:rFonts w:hint="eastAsia" w:ascii="宋体" w:hAnsi="宋体" w:cs="宋体"/>
          <w:color w:val="auto"/>
          <w:szCs w:val="21"/>
          <w:highlight w:val="none"/>
          <w:u w:val="single"/>
        </w:rPr>
        <w:t>《        》</w:t>
      </w:r>
      <w:r>
        <w:rPr>
          <w:rFonts w:hint="eastAsia" w:ascii="宋体" w:hAnsi="宋体" w:cs="宋体"/>
          <w:color w:val="auto"/>
          <w:szCs w:val="21"/>
          <w:highlight w:val="none"/>
        </w:rPr>
        <w:t>（以下简称“基础合同”）约定的义务，向贵方提供不可撤销、不可转让的见索即付保函（以下简称“本保函”）。</w:t>
      </w:r>
    </w:p>
    <w:p w14:paraId="654E96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一、本保函担保范围：申请人未按照基础合同的约定履行义务，应当向受益人承担的违约责任和赔偿因此造成的损失、利息、律师费、诉讼费用等实现债权的费用。</w:t>
      </w:r>
    </w:p>
    <w:p w14:paraId="12F275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94128F">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三、</w:t>
      </w:r>
      <w:r>
        <w:rPr>
          <w:rFonts w:hint="eastAsia" w:ascii="宋体" w:hAnsi="宋体" w:cs="宋体"/>
          <w:color w:val="auto"/>
          <w:spacing w:val="6"/>
          <w:szCs w:val="21"/>
          <w:highlight w:val="none"/>
        </w:rPr>
        <w:t>本保函有效期自受益人与申请人签订的合同生效之日</w:t>
      </w:r>
      <w:r>
        <w:rPr>
          <w:rFonts w:hint="eastAsia" w:ascii="宋体" w:hAnsi="宋体" w:cs="宋体"/>
          <w:color w:val="auto"/>
          <w:szCs w:val="21"/>
          <w:highlight w:val="none"/>
        </w:rPr>
        <w:t>起至合同约定的服务期限截止日后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98F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四、我方承诺，在收到受益人发来的书面索赔通知和本保函原件后的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个工作日内无条件支付至受益人指定账户，前述书面索赔通知即为付款要求之单据，且应满足以下要求：</w:t>
      </w:r>
    </w:p>
    <w:p w14:paraId="10AB5F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（1）索赔通知到达的日期在本保函的有效期内；</w:t>
      </w:r>
    </w:p>
    <w:p w14:paraId="197CC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36453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1AF73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890FB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（5）索赔通知应在本保函有效期内到达的地址是：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CFCB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受益人发出的书面索赔通知应由其为鉴明受益人法定代表人（负责人）或授权代理人签名或盖个人名章并加盖公章。</w:t>
      </w:r>
    </w:p>
    <w:p w14:paraId="56E3E7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五、本保函项下的权利不得转让，不得设定担保。贵方未经我方书面同意转让本保函或其项下任何权利，对我方不发生法律效力。</w:t>
      </w:r>
    </w:p>
    <w:p w14:paraId="003324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六、与本保函有关的基础合同不成立、不生效、无效、被撤销、被解除，不影响本保函的独立有效。</w:t>
      </w:r>
    </w:p>
    <w:p w14:paraId="451DA0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1C9D4B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75AF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九、本保函自我方法定代表人（单位负责人）或授权代表签名或盖个人名章并加盖公章或合同专用章之日起生效。</w:t>
      </w:r>
    </w:p>
    <w:p w14:paraId="12D74E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十、本保函在重庆市辖区范围内的核验地点：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；核验方式：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F7BBE8">
      <w:pPr>
        <w:spacing w:line="360" w:lineRule="auto"/>
        <w:rPr>
          <w:rFonts w:hint="eastAsia" w:ascii="宋体" w:hAnsi="宋体" w:cs="宋体"/>
          <w:color w:val="auto"/>
          <w:szCs w:val="21"/>
          <w:highlight w:val="none"/>
        </w:rPr>
      </w:pPr>
    </w:p>
    <w:p w14:paraId="02F0A9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 立 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65A41E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（签名或盖个人名章）</w:t>
      </w:r>
    </w:p>
    <w:p w14:paraId="644301C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9A809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3E704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759968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95488EF">
      <w:pPr>
        <w:jc w:val="right"/>
        <w:rPr>
          <w:rFonts w:hint="eastAsia" w:ascii="宋体" w:hAnsi="宋体" w:cs="宋体"/>
          <w:color w:val="auto"/>
          <w:szCs w:val="21"/>
          <w:highlight w:val="none"/>
        </w:rPr>
      </w:pPr>
    </w:p>
    <w:p w14:paraId="5B1603FA">
      <w:pPr>
        <w:wordWrap w:val="0"/>
        <w:jc w:val="right"/>
        <w:rPr>
          <w:rFonts w:hint="eastAsia" w:ascii="宋体" w:hAnsi="宋体" w:cs="宋体"/>
          <w:color w:val="auto"/>
          <w:szCs w:val="21"/>
          <w:highlight w:val="none"/>
        </w:rPr>
      </w:pPr>
      <w:r>
        <w:rPr>
          <w:rFonts w:hint="eastAsia" w:ascii="宋体" w:hAnsi="宋体" w:cs="宋体"/>
          <w:color w:val="auto"/>
          <w:szCs w:val="21"/>
          <w:highlight w:val="none"/>
        </w:rPr>
        <w:t>开立时间：    年    月    日</w:t>
      </w:r>
    </w:p>
    <w:p w14:paraId="76A36EC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62E63E03">
      <w:pPr>
        <w:rPr>
          <w:rFonts w:hint="eastAsia"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203" w:name="_Toc513633965"/>
    </w:p>
    <w:p w14:paraId="35E5EC2F">
      <w:pPr>
        <w:rPr>
          <w:rFonts w:hint="eastAsia" w:ascii="宋体" w:hAnsi="宋体" w:cs="宋体"/>
          <w:color w:val="auto"/>
          <w:highlight w:val="none"/>
        </w:rPr>
      </w:pPr>
    </w:p>
    <w:p w14:paraId="50A288EF">
      <w:pPr>
        <w:pStyle w:val="3"/>
        <w:spacing w:before="0" w:after="0" w:line="360" w:lineRule="auto"/>
        <w:jc w:val="center"/>
        <w:rPr>
          <w:rFonts w:hint="eastAsia" w:ascii="宋体" w:hAnsi="宋体" w:cs="宋体"/>
          <w:color w:val="auto"/>
          <w:highlight w:val="none"/>
        </w:rPr>
      </w:pPr>
      <w:bookmarkStart w:id="204" w:name="_Toc2000413"/>
      <w:bookmarkStart w:id="205" w:name="_Toc514858709"/>
      <w:bookmarkStart w:id="206" w:name="_Toc3911"/>
      <w:r>
        <w:rPr>
          <w:rFonts w:hint="eastAsia" w:ascii="宋体" w:hAnsi="宋体" w:cs="宋体"/>
          <w:color w:val="auto"/>
          <w:highlight w:val="none"/>
        </w:rPr>
        <w:t>第六章  竞争性比选响应文件格式</w:t>
      </w:r>
      <w:bookmarkEnd w:id="203"/>
      <w:bookmarkEnd w:id="204"/>
      <w:bookmarkEnd w:id="205"/>
      <w:bookmarkEnd w:id="206"/>
    </w:p>
    <w:p w14:paraId="066C2C11">
      <w:pPr>
        <w:rPr>
          <w:rFonts w:hint="eastAsia" w:ascii="宋体" w:hAnsi="宋体" w:cs="宋体"/>
          <w:color w:val="auto"/>
          <w:highlight w:val="none"/>
        </w:rPr>
      </w:pPr>
    </w:p>
    <w:p w14:paraId="7EE34996">
      <w:pPr>
        <w:rPr>
          <w:rFonts w:hint="eastAsia"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708AEF48">
      <w:pPr>
        <w:rPr>
          <w:rFonts w:hint="eastAsia" w:ascii="宋体" w:hAnsi="宋体" w:cs="宋体"/>
          <w:color w:val="auto"/>
          <w:highlight w:val="none"/>
        </w:rPr>
      </w:pPr>
    </w:p>
    <w:p w14:paraId="1D0A9DA9">
      <w:pPr>
        <w:jc w:val="center"/>
        <w:rPr>
          <w:rFonts w:hint="eastAsia" w:ascii="宋体" w:hAnsi="宋体" w:cs="宋体"/>
          <w:color w:val="auto"/>
          <w:sz w:val="52"/>
          <w:szCs w:val="52"/>
          <w:highlight w:val="none"/>
          <w:u w:val="single"/>
        </w:rPr>
      </w:pPr>
      <w:bookmarkStart w:id="207" w:name="_Toc513633967"/>
      <w:bookmarkStart w:id="208" w:name="_Toc513646738"/>
      <w:bookmarkStart w:id="209" w:name="_Toc503951046"/>
      <w:bookmarkStart w:id="210" w:name="_Toc514858710"/>
      <w:bookmarkStart w:id="211" w:name="_Toc503971829"/>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207"/>
      <w:bookmarkEnd w:id="208"/>
      <w:bookmarkEnd w:id="209"/>
      <w:bookmarkEnd w:id="210"/>
      <w:bookmarkEnd w:id="211"/>
      <w:r>
        <w:rPr>
          <w:rFonts w:hint="eastAsia" w:ascii="宋体" w:hAnsi="宋体" w:cs="宋体"/>
          <w:color w:val="auto"/>
          <w:sz w:val="52"/>
          <w:szCs w:val="52"/>
          <w:highlight w:val="none"/>
          <w:u w:val="single"/>
        </w:rPr>
        <w:t xml:space="preserve"> </w:t>
      </w:r>
    </w:p>
    <w:p w14:paraId="3B4F23A7">
      <w:pPr>
        <w:rPr>
          <w:rFonts w:hint="eastAsia" w:ascii="宋体" w:hAnsi="宋体" w:cs="宋体"/>
          <w:color w:val="auto"/>
          <w:sz w:val="20"/>
          <w:szCs w:val="20"/>
          <w:highlight w:val="none"/>
        </w:rPr>
      </w:pPr>
    </w:p>
    <w:p w14:paraId="66178D8A">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p>
    <w:p w14:paraId="309DD91A">
      <w:pPr>
        <w:rPr>
          <w:rFonts w:hint="eastAsia" w:ascii="宋体" w:hAnsi="宋体" w:cs="宋体"/>
          <w:color w:val="auto"/>
          <w:sz w:val="28"/>
          <w:szCs w:val="28"/>
          <w:highlight w:val="none"/>
        </w:rPr>
      </w:pPr>
    </w:p>
    <w:p w14:paraId="329E787D">
      <w:pPr>
        <w:rPr>
          <w:rFonts w:hint="eastAsia" w:ascii="宋体" w:hAnsi="宋体" w:cs="宋体"/>
          <w:color w:val="auto"/>
          <w:sz w:val="28"/>
          <w:szCs w:val="28"/>
          <w:highlight w:val="none"/>
        </w:rPr>
      </w:pPr>
    </w:p>
    <w:p w14:paraId="0481162D">
      <w:pPr>
        <w:rPr>
          <w:rFonts w:hint="eastAsia" w:ascii="宋体" w:hAnsi="宋体" w:cs="宋体"/>
          <w:color w:val="auto"/>
          <w:sz w:val="28"/>
          <w:szCs w:val="28"/>
          <w:highlight w:val="none"/>
        </w:rPr>
      </w:pPr>
    </w:p>
    <w:p w14:paraId="673C69C1">
      <w:pPr>
        <w:jc w:val="center"/>
        <w:rPr>
          <w:rFonts w:hint="eastAsia"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13B1EDCD">
      <w:pPr>
        <w:jc w:val="center"/>
        <w:rPr>
          <w:rFonts w:hint="eastAsia" w:ascii="宋体" w:hAnsi="宋体" w:cs="宋体"/>
          <w:b/>
          <w:color w:val="auto"/>
          <w:sz w:val="32"/>
          <w:szCs w:val="32"/>
          <w:highlight w:val="none"/>
        </w:rPr>
      </w:pPr>
    </w:p>
    <w:p w14:paraId="2BFC9F66">
      <w:pPr>
        <w:rPr>
          <w:rFonts w:hint="eastAsia" w:ascii="宋体" w:hAnsi="宋体" w:cs="宋体"/>
          <w:color w:val="auto"/>
          <w:sz w:val="28"/>
          <w:szCs w:val="28"/>
          <w:highlight w:val="none"/>
        </w:rPr>
      </w:pPr>
    </w:p>
    <w:p w14:paraId="157BE24D">
      <w:pPr>
        <w:rPr>
          <w:rFonts w:hint="eastAsia" w:ascii="宋体" w:hAnsi="宋体" w:cs="宋体"/>
          <w:color w:val="auto"/>
          <w:sz w:val="28"/>
          <w:szCs w:val="28"/>
          <w:highlight w:val="none"/>
        </w:rPr>
      </w:pPr>
    </w:p>
    <w:p w14:paraId="4CA55A12">
      <w:pPr>
        <w:rPr>
          <w:rFonts w:hint="eastAsia" w:ascii="宋体" w:hAnsi="宋体" w:cs="宋体"/>
          <w:color w:val="auto"/>
          <w:sz w:val="28"/>
          <w:szCs w:val="28"/>
          <w:highlight w:val="none"/>
        </w:rPr>
      </w:pPr>
    </w:p>
    <w:p w14:paraId="7E7D43EB">
      <w:pPr>
        <w:rPr>
          <w:rFonts w:hint="eastAsia" w:ascii="宋体" w:hAnsi="宋体" w:cs="宋体"/>
          <w:color w:val="auto"/>
          <w:sz w:val="28"/>
          <w:szCs w:val="28"/>
          <w:highlight w:val="none"/>
        </w:rPr>
      </w:pPr>
    </w:p>
    <w:p w14:paraId="26A39758">
      <w:pPr>
        <w:rPr>
          <w:rFonts w:hint="eastAsia" w:ascii="宋体" w:hAnsi="宋体" w:cs="宋体"/>
          <w:color w:val="auto"/>
          <w:sz w:val="28"/>
          <w:szCs w:val="28"/>
          <w:highlight w:val="none"/>
        </w:rPr>
      </w:pPr>
    </w:p>
    <w:p w14:paraId="6CF1BFF1">
      <w:pPr>
        <w:pStyle w:val="28"/>
        <w:rPr>
          <w:color w:val="auto"/>
          <w:highlight w:val="none"/>
        </w:rPr>
      </w:pPr>
    </w:p>
    <w:p w14:paraId="115D6A81">
      <w:pPr>
        <w:rPr>
          <w:color w:val="auto"/>
          <w:highlight w:val="none"/>
        </w:rPr>
      </w:pPr>
    </w:p>
    <w:p w14:paraId="47CB8458">
      <w:pPr>
        <w:pStyle w:val="28"/>
        <w:rPr>
          <w:color w:val="auto"/>
          <w:highlight w:val="none"/>
        </w:rPr>
      </w:pPr>
    </w:p>
    <w:p w14:paraId="65A1079F">
      <w:pPr>
        <w:rPr>
          <w:color w:val="auto"/>
          <w:highlight w:val="none"/>
        </w:rPr>
      </w:pPr>
    </w:p>
    <w:p w14:paraId="6DAE4EED">
      <w:pPr>
        <w:pStyle w:val="28"/>
        <w:rPr>
          <w:color w:val="auto"/>
          <w:highlight w:val="none"/>
        </w:rPr>
      </w:pPr>
    </w:p>
    <w:p w14:paraId="5316D714">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2E45F335">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（签名或盖章）</w:t>
      </w:r>
    </w:p>
    <w:p w14:paraId="4C900308">
      <w:pPr>
        <w:jc w:val="center"/>
        <w:rPr>
          <w:rFonts w:hint="eastAsia"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BD12E62">
      <w:pPr>
        <w:spacing w:line="400" w:lineRule="exact"/>
        <w:rPr>
          <w:rFonts w:hint="eastAsia" w:ascii="宋体" w:hAnsi="宋体" w:cs="宋体"/>
          <w:color w:val="auto"/>
          <w:highlight w:val="none"/>
        </w:rPr>
      </w:pPr>
    </w:p>
    <w:p w14:paraId="32ED55B2">
      <w:pPr>
        <w:spacing w:line="400" w:lineRule="exact"/>
        <w:rPr>
          <w:rFonts w:hint="eastAsia" w:ascii="宋体" w:hAnsi="宋体" w:cs="宋体"/>
          <w:color w:val="auto"/>
          <w:highlight w:val="none"/>
        </w:rPr>
      </w:pPr>
    </w:p>
    <w:p w14:paraId="55FD5D50">
      <w:pPr>
        <w:spacing w:line="400" w:lineRule="exact"/>
        <w:rPr>
          <w:rFonts w:hint="eastAsia" w:ascii="宋体" w:hAnsi="宋体" w:cs="宋体"/>
          <w:color w:val="auto"/>
          <w:highlight w:val="none"/>
        </w:rPr>
      </w:pPr>
    </w:p>
    <w:bookmarkEnd w:id="194"/>
    <w:bookmarkEnd w:id="195"/>
    <w:bookmarkEnd w:id="196"/>
    <w:bookmarkEnd w:id="197"/>
    <w:bookmarkEnd w:id="198"/>
    <w:bookmarkEnd w:id="199"/>
    <w:bookmarkEnd w:id="200"/>
    <w:bookmarkEnd w:id="201"/>
    <w:p w14:paraId="5640A4F9">
      <w:pPr>
        <w:spacing w:line="400" w:lineRule="exact"/>
        <w:rPr>
          <w:rFonts w:hint="eastAsia" w:ascii="宋体" w:hAnsi="宋体" w:cs="宋体"/>
          <w:color w:val="auto"/>
          <w:highlight w:val="none"/>
        </w:rPr>
      </w:pPr>
    </w:p>
    <w:p w14:paraId="0905D561">
      <w:pPr>
        <w:keepNext/>
        <w:keepLines/>
        <w:spacing w:line="416" w:lineRule="auto"/>
        <w:jc w:val="center"/>
        <w:rPr>
          <w:rFonts w:hint="eastAsia" w:ascii="宋体" w:hAnsi="宋体" w:cs="宋体"/>
          <w:color w:val="auto"/>
          <w:sz w:val="32"/>
          <w:szCs w:val="40"/>
          <w:highlight w:val="none"/>
        </w:rPr>
      </w:pPr>
      <w:bookmarkStart w:id="212" w:name="_Toc28780"/>
      <w:bookmarkStart w:id="213" w:name="_Toc11329273"/>
      <w:bookmarkStart w:id="214" w:name="_Toc1368"/>
      <w:bookmarkStart w:id="215" w:name="_Toc5459"/>
      <w:r>
        <w:rPr>
          <w:rFonts w:hint="eastAsia" w:ascii="宋体" w:hAnsi="宋体" w:cs="宋体"/>
          <w:color w:val="auto"/>
          <w:sz w:val="32"/>
          <w:szCs w:val="40"/>
          <w:highlight w:val="none"/>
        </w:rPr>
        <w:t>目    录</w:t>
      </w:r>
      <w:bookmarkEnd w:id="212"/>
      <w:bookmarkEnd w:id="213"/>
      <w:bookmarkEnd w:id="214"/>
      <w:bookmarkEnd w:id="215"/>
    </w:p>
    <w:p w14:paraId="3FD79373">
      <w:pPr>
        <w:spacing w:line="400" w:lineRule="exact"/>
        <w:rPr>
          <w:rFonts w:hint="eastAsia" w:ascii="宋体" w:hAnsi="宋体" w:cs="宋体"/>
          <w:color w:val="auto"/>
          <w:highlight w:val="none"/>
        </w:rPr>
      </w:pPr>
      <w:r>
        <w:rPr>
          <w:rFonts w:hint="eastAsia" w:ascii="宋体" w:hAnsi="宋体" w:cs="宋体"/>
          <w:color w:val="auto"/>
          <w:highlight w:val="none"/>
        </w:rPr>
        <w:t>一、竞争性比选响应声明书</w:t>
      </w:r>
    </w:p>
    <w:p w14:paraId="4C4078DF">
      <w:pPr>
        <w:spacing w:line="400" w:lineRule="exact"/>
        <w:rPr>
          <w:rFonts w:hint="eastAsia" w:ascii="宋体" w:hAnsi="宋体" w:cs="宋体"/>
          <w:color w:val="auto"/>
          <w:highlight w:val="none"/>
        </w:rPr>
      </w:pPr>
      <w:r>
        <w:rPr>
          <w:rFonts w:hint="eastAsia" w:ascii="宋体" w:hAnsi="宋体" w:cs="宋体"/>
          <w:color w:val="auto"/>
          <w:highlight w:val="none"/>
        </w:rPr>
        <w:t>二、</w:t>
      </w:r>
      <w:r>
        <w:rPr>
          <w:rFonts w:ascii="宋体" w:hAnsi="宋体" w:cs="宋体"/>
          <w:color w:val="auto"/>
          <w:highlight w:val="none"/>
        </w:rPr>
        <w:t>法定代表人身份证明或法定代表人授权委托书</w:t>
      </w:r>
    </w:p>
    <w:p w14:paraId="6069D189">
      <w:pPr>
        <w:spacing w:line="400" w:lineRule="exact"/>
        <w:rPr>
          <w:rFonts w:hint="eastAsia" w:ascii="宋体" w:hAnsi="宋体" w:cs="宋体"/>
          <w:color w:val="auto"/>
          <w:highlight w:val="none"/>
        </w:rPr>
      </w:pPr>
      <w:r>
        <w:rPr>
          <w:rFonts w:hint="eastAsia" w:ascii="宋体" w:hAnsi="宋体" w:cs="宋体"/>
          <w:color w:val="auto"/>
          <w:highlight w:val="none"/>
        </w:rPr>
        <w:t>三、报价一览表</w:t>
      </w:r>
    </w:p>
    <w:p w14:paraId="56985C65">
      <w:pPr>
        <w:spacing w:line="400" w:lineRule="exact"/>
        <w:rPr>
          <w:rFonts w:hint="eastAsia" w:ascii="宋体" w:hAnsi="宋体" w:cs="宋体"/>
          <w:color w:val="auto"/>
          <w:highlight w:val="none"/>
        </w:rPr>
      </w:pPr>
      <w:r>
        <w:rPr>
          <w:rFonts w:hint="eastAsia" w:ascii="宋体" w:hAnsi="宋体" w:cs="宋体"/>
          <w:color w:val="auto"/>
          <w:highlight w:val="none"/>
        </w:rPr>
        <w:t>四、资格审查资料</w:t>
      </w:r>
    </w:p>
    <w:p w14:paraId="2E1D708D">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3A738D3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六、报价人其他资料</w:t>
      </w:r>
    </w:p>
    <w:p w14:paraId="43A2E2F4">
      <w:pPr>
        <w:spacing w:line="400" w:lineRule="exact"/>
        <w:rPr>
          <w:rFonts w:hint="eastAsia" w:ascii="宋体" w:hAnsi="宋体" w:cs="宋体"/>
          <w:color w:val="auto"/>
          <w:highlight w:val="none"/>
        </w:rPr>
      </w:pPr>
    </w:p>
    <w:p w14:paraId="5AE99629">
      <w:pPr>
        <w:spacing w:line="400" w:lineRule="exact"/>
        <w:rPr>
          <w:rFonts w:hint="eastAsia" w:ascii="宋体" w:hAnsi="宋体" w:cs="宋体"/>
          <w:color w:val="auto"/>
          <w:highlight w:val="none"/>
        </w:rPr>
      </w:pPr>
    </w:p>
    <w:p w14:paraId="4E3295D6">
      <w:pPr>
        <w:spacing w:line="400" w:lineRule="exact"/>
        <w:rPr>
          <w:rFonts w:hint="eastAsia" w:ascii="宋体" w:hAnsi="宋体" w:cs="宋体"/>
          <w:color w:val="auto"/>
          <w:highlight w:val="none"/>
        </w:rPr>
      </w:pPr>
    </w:p>
    <w:p w14:paraId="05AAFEA6">
      <w:pPr>
        <w:spacing w:line="400" w:lineRule="exact"/>
        <w:rPr>
          <w:rFonts w:hint="eastAsia" w:ascii="宋体" w:hAnsi="宋体" w:cs="宋体"/>
          <w:color w:val="auto"/>
          <w:highlight w:val="none"/>
        </w:rPr>
      </w:pPr>
    </w:p>
    <w:p w14:paraId="0BF7D9DC">
      <w:pPr>
        <w:spacing w:line="400" w:lineRule="exact"/>
        <w:rPr>
          <w:rFonts w:hint="eastAsia" w:ascii="宋体" w:hAnsi="宋体" w:cs="宋体"/>
          <w:color w:val="auto"/>
          <w:highlight w:val="none"/>
        </w:rPr>
      </w:pPr>
    </w:p>
    <w:p w14:paraId="3E6D7F33">
      <w:pPr>
        <w:spacing w:line="400" w:lineRule="exact"/>
        <w:rPr>
          <w:rFonts w:hint="eastAsia" w:ascii="宋体" w:hAnsi="宋体" w:cs="宋体"/>
          <w:color w:val="auto"/>
          <w:highlight w:val="none"/>
        </w:rPr>
      </w:pPr>
    </w:p>
    <w:p w14:paraId="09B59CCD">
      <w:pPr>
        <w:spacing w:line="400" w:lineRule="exact"/>
        <w:rPr>
          <w:rFonts w:hint="eastAsia" w:ascii="宋体" w:hAnsi="宋体" w:cs="宋体"/>
          <w:color w:val="auto"/>
          <w:highlight w:val="none"/>
        </w:rPr>
      </w:pPr>
    </w:p>
    <w:p w14:paraId="174D0CB6">
      <w:pPr>
        <w:spacing w:line="400" w:lineRule="exact"/>
        <w:rPr>
          <w:rFonts w:hint="eastAsia" w:ascii="宋体" w:hAnsi="宋体" w:cs="宋体"/>
          <w:color w:val="auto"/>
          <w:highlight w:val="none"/>
        </w:rPr>
      </w:pPr>
    </w:p>
    <w:p w14:paraId="01ED6A5A">
      <w:pPr>
        <w:spacing w:line="400" w:lineRule="exact"/>
        <w:rPr>
          <w:rFonts w:hint="eastAsia" w:ascii="宋体" w:hAnsi="宋体" w:cs="宋体"/>
          <w:color w:val="auto"/>
          <w:highlight w:val="none"/>
        </w:rPr>
      </w:pPr>
    </w:p>
    <w:p w14:paraId="0C15B612">
      <w:pPr>
        <w:spacing w:line="400" w:lineRule="exact"/>
        <w:rPr>
          <w:rFonts w:hint="eastAsia" w:ascii="宋体" w:hAnsi="宋体" w:cs="宋体"/>
          <w:color w:val="auto"/>
          <w:highlight w:val="none"/>
        </w:rPr>
      </w:pPr>
    </w:p>
    <w:p w14:paraId="37F68CEF">
      <w:pPr>
        <w:spacing w:line="400" w:lineRule="exact"/>
        <w:rPr>
          <w:rFonts w:hint="eastAsia" w:ascii="宋体" w:hAnsi="宋体" w:cs="宋体"/>
          <w:color w:val="auto"/>
          <w:highlight w:val="none"/>
        </w:rPr>
      </w:pPr>
    </w:p>
    <w:p w14:paraId="088986BC">
      <w:pPr>
        <w:spacing w:line="400" w:lineRule="exact"/>
        <w:rPr>
          <w:rFonts w:hint="eastAsia" w:ascii="宋体" w:hAnsi="宋体" w:cs="宋体"/>
          <w:color w:val="auto"/>
          <w:highlight w:val="none"/>
        </w:rPr>
      </w:pPr>
    </w:p>
    <w:p w14:paraId="1F027D4A">
      <w:pPr>
        <w:spacing w:line="400" w:lineRule="exact"/>
        <w:rPr>
          <w:rFonts w:hint="eastAsia" w:ascii="宋体" w:hAnsi="宋体" w:cs="宋体"/>
          <w:color w:val="auto"/>
          <w:highlight w:val="none"/>
        </w:rPr>
      </w:pPr>
    </w:p>
    <w:p w14:paraId="3D8D530E">
      <w:pPr>
        <w:spacing w:line="400" w:lineRule="exact"/>
        <w:rPr>
          <w:rFonts w:hint="eastAsia" w:ascii="宋体" w:hAnsi="宋体" w:cs="宋体"/>
          <w:color w:val="auto"/>
          <w:highlight w:val="none"/>
        </w:rPr>
      </w:pPr>
    </w:p>
    <w:p w14:paraId="71B80B63">
      <w:pPr>
        <w:spacing w:line="400" w:lineRule="exact"/>
        <w:rPr>
          <w:rFonts w:hint="eastAsia" w:ascii="宋体" w:hAnsi="宋体" w:cs="宋体"/>
          <w:color w:val="auto"/>
          <w:highlight w:val="none"/>
        </w:rPr>
      </w:pPr>
    </w:p>
    <w:p w14:paraId="3C99C3DC">
      <w:pPr>
        <w:spacing w:line="400" w:lineRule="exact"/>
        <w:rPr>
          <w:rFonts w:hint="eastAsia" w:ascii="宋体" w:hAnsi="宋体" w:cs="宋体"/>
          <w:color w:val="auto"/>
          <w:highlight w:val="none"/>
        </w:rPr>
      </w:pPr>
    </w:p>
    <w:p w14:paraId="71FBA22A">
      <w:pPr>
        <w:spacing w:line="400" w:lineRule="exact"/>
        <w:rPr>
          <w:rFonts w:hint="eastAsia" w:ascii="宋体" w:hAnsi="宋体" w:cs="宋体"/>
          <w:color w:val="auto"/>
          <w:highlight w:val="none"/>
        </w:rPr>
      </w:pPr>
    </w:p>
    <w:p w14:paraId="5D891DE4">
      <w:pPr>
        <w:spacing w:line="400" w:lineRule="exact"/>
        <w:rPr>
          <w:rFonts w:hint="eastAsia" w:ascii="宋体" w:hAnsi="宋体" w:cs="宋体"/>
          <w:color w:val="auto"/>
          <w:highlight w:val="none"/>
        </w:rPr>
      </w:pPr>
    </w:p>
    <w:p w14:paraId="704C9EC0">
      <w:pPr>
        <w:spacing w:line="400" w:lineRule="exact"/>
        <w:rPr>
          <w:rFonts w:hint="eastAsia" w:ascii="宋体" w:hAnsi="宋体" w:cs="宋体"/>
          <w:color w:val="auto"/>
          <w:highlight w:val="none"/>
        </w:rPr>
      </w:pPr>
    </w:p>
    <w:p w14:paraId="46730D4E">
      <w:pPr>
        <w:spacing w:line="400" w:lineRule="exact"/>
        <w:rPr>
          <w:rFonts w:hint="eastAsia" w:ascii="宋体" w:hAnsi="宋体" w:cs="宋体"/>
          <w:color w:val="auto"/>
          <w:highlight w:val="none"/>
        </w:rPr>
      </w:pPr>
    </w:p>
    <w:p w14:paraId="46D2565B">
      <w:pPr>
        <w:spacing w:line="400" w:lineRule="exact"/>
        <w:rPr>
          <w:rFonts w:hint="eastAsia" w:ascii="宋体" w:hAnsi="宋体" w:cs="宋体"/>
          <w:color w:val="auto"/>
          <w:highlight w:val="none"/>
        </w:rPr>
      </w:pPr>
      <w:r>
        <w:rPr>
          <w:rFonts w:ascii="宋体" w:hAnsi="宋体" w:cs="宋体"/>
          <w:color w:val="auto"/>
          <w:highlight w:val="none"/>
        </w:rPr>
        <w:br w:type="page"/>
      </w:r>
    </w:p>
    <w:p w14:paraId="0E47C5EA">
      <w:pPr>
        <w:pStyle w:val="4"/>
        <w:numPr>
          <w:ilvl w:val="0"/>
          <w:numId w:val="3"/>
        </w:numPr>
        <w:spacing w:before="0" w:after="0" w:line="360" w:lineRule="auto"/>
        <w:jc w:val="center"/>
        <w:rPr>
          <w:rFonts w:hint="eastAsia" w:ascii="宋体" w:hAnsi="宋体" w:eastAsia="宋体" w:cs="宋体"/>
          <w:color w:val="auto"/>
          <w:sz w:val="28"/>
          <w:highlight w:val="none"/>
        </w:rPr>
      </w:pPr>
      <w:bookmarkStart w:id="216" w:name="_Toc20306"/>
      <w:bookmarkStart w:id="217" w:name="_Toc503951048"/>
      <w:bookmarkStart w:id="218" w:name="_Toc447827053"/>
      <w:bookmarkStart w:id="219" w:name="_Toc513633969"/>
      <w:r>
        <w:rPr>
          <w:rFonts w:hint="eastAsia" w:ascii="宋体" w:hAnsi="宋体" w:eastAsia="宋体" w:cs="宋体"/>
          <w:color w:val="auto"/>
          <w:sz w:val="28"/>
          <w:highlight w:val="none"/>
        </w:rPr>
        <w:t>竞争性比选响应声明书</w:t>
      </w:r>
      <w:bookmarkEnd w:id="216"/>
    </w:p>
    <w:p w14:paraId="72806836">
      <w:pPr>
        <w:rPr>
          <w:color w:val="auto"/>
          <w:highlight w:val="none"/>
        </w:rPr>
      </w:pPr>
    </w:p>
    <w:p w14:paraId="432AE763">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5FFB9FE6">
      <w:pPr>
        <w:wordWrap w:val="0"/>
        <w:spacing w:line="560" w:lineRule="exact"/>
        <w:ind w:firstLine="480" w:firstLineChars="200"/>
        <w:rPr>
          <w:rFonts w:hint="eastAsia" w:asciiTheme="minorEastAsia" w:hAnsiTheme="minorEastAsia" w:eastAsiaTheme="minorEastAsia" w:cstheme="minorEastAsia"/>
          <w:color w:val="auto"/>
          <w:sz w:val="24"/>
          <w:highlight w:val="none"/>
        </w:rPr>
      </w:pPr>
      <w:bookmarkStart w:id="220" w:name="_Toc27815"/>
      <w:bookmarkStart w:id="221" w:name="_Toc491883232"/>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的竞争性比选文件，经详细研究，决定参加该项目的比选，签名代表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经正式授权并代表竞争性比选响应单位</w:t>
      </w:r>
      <w:r>
        <w:rPr>
          <w:rFonts w:hint="eastAsia" w:asciiTheme="minorEastAsia" w:hAnsiTheme="minorEastAsia" w:eastAsiaTheme="minorEastAsia" w:cstheme="minorEastAsia"/>
          <w:b/>
          <w:bCs/>
          <w:color w:val="auto"/>
          <w:sz w:val="24"/>
          <w:highlight w:val="none"/>
          <w:u w:val="single"/>
        </w:rPr>
        <w:t xml:space="preserve">           （竞争性比选响应单位名称） </w:t>
      </w:r>
      <w:r>
        <w:rPr>
          <w:rFonts w:hint="eastAsia" w:asciiTheme="minorEastAsia" w:hAnsiTheme="minorEastAsia" w:eastAsiaTheme="minorEastAsia" w:cstheme="minorEastAsia"/>
          <w:color w:val="auto"/>
          <w:sz w:val="24"/>
          <w:highlight w:val="none"/>
        </w:rPr>
        <w:t>提交报价文件。</w:t>
      </w:r>
    </w:p>
    <w:p w14:paraId="533219B6">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rPr>
        <w:t>￥           （大写：    ）</w:t>
      </w:r>
      <w:r>
        <w:rPr>
          <w:rFonts w:hint="eastAsia" w:asciiTheme="minorEastAsia" w:hAnsiTheme="minorEastAsia" w:eastAsiaTheme="minorEastAsia" w:cstheme="minorEastAsia"/>
          <w:color w:val="auto"/>
          <w:sz w:val="24"/>
          <w:highlight w:val="none"/>
          <w:u w:val="single"/>
        </w:rPr>
        <w:t>的报价按照竞争性比选文件的要求，提供本次竞争性比选文件要求的服务内容。服务地点达到竞争性比选文件要求，服务期限达到竞争性比选文件要求，服务要求达到竞争性比选文件要求。</w:t>
      </w:r>
    </w:p>
    <w:p w14:paraId="44114F2E">
      <w:pPr>
        <w:tabs>
          <w:tab w:val="left" w:pos="540"/>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据此函，签名代表宣布同意如下：</w:t>
      </w:r>
    </w:p>
    <w:p w14:paraId="67177F69">
      <w:pPr>
        <w:tabs>
          <w:tab w:val="left" w:pos="540"/>
          <w:tab w:val="left" w:pos="900"/>
        </w:tabs>
        <w:spacing w:line="560" w:lineRule="exact"/>
        <w:ind w:firstLine="480" w:firstLineChars="20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1、竞争性比选响应单位将按竞争性比选文件规定履行合同责任和义务。</w:t>
      </w:r>
    </w:p>
    <w:p w14:paraId="0B7FC7F9">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2、竞争性比选响应单位已详细审查全部竞争性比选文件，包括修改文件（如有的话）以及全部参考资料和相关附件。我们完全理解并同意放弃对这方面有不明及误解的权利。</w:t>
      </w:r>
    </w:p>
    <w:p w14:paraId="4027535B">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3、竞争性比选响应单位同意提供采购人可能要求的与其竞争性比选响应文件有关的一切数据或资料，完全理解采购人不一定要接受最低报价的竞争性比选响应或收到的任何报价。</w:t>
      </w:r>
    </w:p>
    <w:p w14:paraId="3FB590DE">
      <w:pPr>
        <w:tabs>
          <w:tab w:val="left" w:pos="900"/>
        </w:tabs>
        <w:spacing w:line="560" w:lineRule="exact"/>
        <w:ind w:firstLine="480" w:firstLineChars="200"/>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4、与本竞争性比选响应有关的一切正式往来通讯请寄：</w:t>
      </w:r>
    </w:p>
    <w:p w14:paraId="33836114">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22FFA3B">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159F8B98">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竞争性比选响应单位法定代表人或授权代表人（签名或盖章）：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4BAF7C0">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3BF36B3">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竞争性比选响应单位名称（加盖单位公章）：</w:t>
      </w:r>
      <w:r>
        <w:rPr>
          <w:rFonts w:hint="eastAsia" w:asciiTheme="minorEastAsia" w:hAnsiTheme="minorEastAsia" w:eastAsiaTheme="minorEastAsia" w:cstheme="minorEastAsia"/>
          <w:color w:val="auto"/>
          <w:sz w:val="24"/>
          <w:highlight w:val="none"/>
          <w:u w:val="single"/>
        </w:rPr>
        <w:t xml:space="preserve">                       </w:t>
      </w:r>
    </w:p>
    <w:p w14:paraId="49A24279">
      <w:pPr>
        <w:tabs>
          <w:tab w:val="left" w:pos="900"/>
        </w:tabs>
        <w:spacing w:before="312" w:beforeLines="100" w:line="480" w:lineRule="auto"/>
        <w:ind w:firstLine="480" w:firstLineChars="200"/>
        <w:rPr>
          <w:rFonts w:ascii="Arial" w:hAnsi="Arial" w:cs="Arial"/>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70DD06CD">
      <w:pPr>
        <w:pStyle w:val="41"/>
        <w:rPr>
          <w:color w:val="auto"/>
          <w:highlight w:val="none"/>
        </w:rPr>
      </w:pPr>
    </w:p>
    <w:p w14:paraId="6A5AE76C">
      <w:pPr>
        <w:rPr>
          <w:rFonts w:hint="eastAsia" w:ascii="宋体" w:hAnsi="宋体" w:cs="宋体"/>
          <w:color w:val="auto"/>
          <w:sz w:val="28"/>
          <w:szCs w:val="28"/>
          <w:highlight w:val="none"/>
        </w:rPr>
      </w:pPr>
    </w:p>
    <w:p w14:paraId="3C6D0B4D">
      <w:pPr>
        <w:pStyle w:val="4"/>
        <w:numPr>
          <w:ilvl w:val="0"/>
          <w:numId w:val="3"/>
        </w:numPr>
        <w:spacing w:before="0" w:after="0" w:line="360" w:lineRule="auto"/>
        <w:jc w:val="center"/>
        <w:rPr>
          <w:rFonts w:hint="eastAsia" w:ascii="宋体" w:hAnsi="宋体" w:eastAsia="宋体" w:cs="宋体"/>
          <w:color w:val="auto"/>
          <w:sz w:val="28"/>
          <w:highlight w:val="none"/>
        </w:rPr>
      </w:pPr>
      <w:bookmarkStart w:id="222" w:name="_Toc24843"/>
      <w:r>
        <w:rPr>
          <w:rFonts w:hint="eastAsia" w:ascii="宋体" w:hAnsi="宋体" w:eastAsia="宋体" w:cs="宋体"/>
          <w:color w:val="auto"/>
          <w:sz w:val="28"/>
          <w:highlight w:val="none"/>
        </w:rPr>
        <w:t>法定代表人身份证明或法定代表人授权委托书</w:t>
      </w:r>
      <w:bookmarkEnd w:id="220"/>
      <w:bookmarkEnd w:id="222"/>
    </w:p>
    <w:bookmarkEnd w:id="221"/>
    <w:p w14:paraId="3E57667C">
      <w:pPr>
        <w:pStyle w:val="4"/>
        <w:spacing w:line="480" w:lineRule="auto"/>
        <w:jc w:val="center"/>
        <w:rPr>
          <w:rFonts w:hint="eastAsia" w:ascii="宋体" w:hAnsi="宋体" w:eastAsia="宋体" w:cs="宋体"/>
          <w:color w:val="auto"/>
          <w:sz w:val="24"/>
          <w:szCs w:val="24"/>
          <w:highlight w:val="none"/>
        </w:rPr>
      </w:pPr>
      <w:bookmarkStart w:id="223" w:name="_Toc20985"/>
      <w:bookmarkStart w:id="224" w:name="_Toc14141"/>
      <w:bookmarkStart w:id="225" w:name="_Toc17095"/>
      <w:r>
        <w:rPr>
          <w:rFonts w:hint="eastAsia" w:ascii="宋体" w:hAnsi="宋体" w:eastAsia="宋体" w:cs="宋体"/>
          <w:color w:val="auto"/>
          <w:sz w:val="24"/>
          <w:szCs w:val="24"/>
          <w:highlight w:val="none"/>
        </w:rPr>
        <w:t>（一）法定代表人身份证明</w:t>
      </w:r>
      <w:bookmarkEnd w:id="223"/>
      <w:bookmarkEnd w:id="224"/>
      <w:bookmarkEnd w:id="225"/>
    </w:p>
    <w:p w14:paraId="3A0370E6">
      <w:pPr>
        <w:spacing w:line="480" w:lineRule="auto"/>
        <w:rPr>
          <w:rFonts w:hint="eastAsia"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310EF6D4">
      <w:pPr>
        <w:spacing w:line="480" w:lineRule="auto"/>
        <w:rPr>
          <w:rFonts w:hint="eastAsia"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26" w:name="_Toc369531698"/>
      <w:bookmarkStart w:id="227" w:name="_Toc352691662"/>
      <w:bookmarkStart w:id="228" w:name="_Toc27897"/>
      <w:r>
        <w:rPr>
          <w:rFonts w:ascii="宋体" w:hAnsi="宋体"/>
          <w:color w:val="auto"/>
          <w:highlight w:val="none"/>
          <w:u w:val="single"/>
        </w:rPr>
        <w:t xml:space="preserve">        </w:t>
      </w:r>
      <w:r>
        <w:rPr>
          <w:rFonts w:ascii="宋体" w:hAnsi="宋体"/>
          <w:color w:val="auto"/>
          <w:highlight w:val="none"/>
        </w:rPr>
        <w:t>年</w:t>
      </w:r>
      <w:bookmarkEnd w:id="226"/>
      <w:bookmarkEnd w:id="227"/>
      <w:bookmarkEnd w:id="228"/>
      <w:r>
        <w:rPr>
          <w:rFonts w:ascii="宋体" w:hAnsi="宋体"/>
          <w:color w:val="auto"/>
          <w:highlight w:val="none"/>
        </w:rPr>
        <w:t>龄</w:t>
      </w:r>
      <w:bookmarkStart w:id="229" w:name="_Toc384308377"/>
      <w:bookmarkStart w:id="230" w:name="_Toc247514248"/>
      <w:bookmarkStart w:id="231" w:name="_Toc361508754"/>
      <w:bookmarkStart w:id="232" w:name="_Toc300835211"/>
      <w:bookmarkStart w:id="233" w:name="_Toc369531699"/>
      <w:bookmarkStart w:id="234" w:name="_Toc144974858"/>
      <w:bookmarkStart w:id="235" w:name="_Toc352691663"/>
      <w:bookmarkStart w:id="236" w:name="_Toc15573"/>
      <w:bookmarkStart w:id="237" w:name="_Toc152045789"/>
      <w:bookmarkStart w:id="238" w:name="_Toc247527829"/>
      <w:bookmarkStart w:id="239" w:name="_Toc152042578"/>
      <w:r>
        <w:rPr>
          <w:rFonts w:ascii="宋体" w:hAnsi="宋体"/>
          <w:color w:val="auto"/>
          <w:highlight w:val="none"/>
        </w:rPr>
        <w:t>：</w:t>
      </w:r>
      <w:bookmarkEnd w:id="229"/>
      <w:bookmarkEnd w:id="230"/>
      <w:bookmarkEnd w:id="231"/>
      <w:bookmarkEnd w:id="232"/>
      <w:bookmarkEnd w:id="233"/>
      <w:bookmarkEnd w:id="234"/>
      <w:bookmarkEnd w:id="235"/>
      <w:bookmarkEnd w:id="236"/>
      <w:bookmarkEnd w:id="237"/>
      <w:bookmarkEnd w:id="238"/>
      <w:bookmarkEnd w:id="239"/>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2620039A">
      <w:pPr>
        <w:spacing w:line="480" w:lineRule="auto"/>
        <w:rPr>
          <w:rFonts w:hint="eastAsia"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3536E398">
      <w:pPr>
        <w:spacing w:line="480" w:lineRule="auto"/>
        <w:ind w:firstLine="420" w:firstLineChars="200"/>
        <w:rPr>
          <w:rFonts w:hint="eastAsia" w:ascii="宋体" w:hAnsi="宋体"/>
          <w:color w:val="auto"/>
          <w:highlight w:val="none"/>
        </w:rPr>
      </w:pPr>
      <w:r>
        <w:rPr>
          <w:rFonts w:ascii="宋体" w:hAnsi="宋体"/>
          <w:color w:val="auto"/>
          <w:highlight w:val="none"/>
        </w:rPr>
        <w:t>特此证明。</w:t>
      </w:r>
    </w:p>
    <w:p w14:paraId="15C5FDFC">
      <w:pPr>
        <w:spacing w:line="480" w:lineRule="auto"/>
        <w:rPr>
          <w:rFonts w:hint="eastAsia" w:ascii="宋体" w:hAnsi="宋体"/>
          <w:color w:val="auto"/>
          <w:highlight w:val="none"/>
        </w:rPr>
      </w:pPr>
    </w:p>
    <w:p w14:paraId="67AD7620">
      <w:pPr>
        <w:spacing w:line="480" w:lineRule="auto"/>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589E2">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7AB760B0">
                            <w:pPr>
                              <w:snapToGrid w:val="0"/>
                              <w:spacing w:line="360" w:lineRule="auto"/>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24F589E2">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7AB760B0">
                      <w:pPr>
                        <w:snapToGrid w:val="0"/>
                        <w:spacing w:line="360" w:lineRule="auto"/>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49991B4">
      <w:pPr>
        <w:spacing w:line="480" w:lineRule="auto"/>
        <w:rPr>
          <w:rFonts w:hint="eastAsia" w:ascii="宋体" w:hAnsi="宋体"/>
          <w:color w:val="auto"/>
          <w:highlight w:val="none"/>
        </w:rPr>
      </w:pPr>
    </w:p>
    <w:p w14:paraId="12776555">
      <w:pPr>
        <w:spacing w:line="440" w:lineRule="exact"/>
        <w:rPr>
          <w:rFonts w:hint="eastAsia" w:ascii="宋体" w:hAnsi="宋体"/>
          <w:color w:val="auto"/>
          <w:highlight w:val="none"/>
        </w:rPr>
      </w:pPr>
    </w:p>
    <w:p w14:paraId="09773789">
      <w:pPr>
        <w:spacing w:line="440" w:lineRule="exact"/>
        <w:rPr>
          <w:rFonts w:hint="eastAsia" w:ascii="宋体" w:hAnsi="宋体"/>
          <w:color w:val="auto"/>
          <w:highlight w:val="none"/>
        </w:rPr>
      </w:pPr>
    </w:p>
    <w:p w14:paraId="3D9A4B73">
      <w:pPr>
        <w:spacing w:line="440" w:lineRule="exact"/>
        <w:rPr>
          <w:rFonts w:hint="eastAsia" w:ascii="宋体" w:hAnsi="宋体"/>
          <w:color w:val="auto"/>
          <w:highlight w:val="none"/>
        </w:rPr>
      </w:pPr>
    </w:p>
    <w:p w14:paraId="634D5BF5">
      <w:pPr>
        <w:spacing w:line="440" w:lineRule="exact"/>
        <w:rPr>
          <w:rFonts w:hint="eastAsia" w:ascii="宋体" w:hAnsi="宋体"/>
          <w:color w:val="auto"/>
          <w:highlight w:val="none"/>
        </w:rPr>
      </w:pPr>
    </w:p>
    <w:p w14:paraId="29CDB666">
      <w:pPr>
        <w:spacing w:line="440" w:lineRule="exact"/>
        <w:rPr>
          <w:rFonts w:hint="eastAsia" w:ascii="宋体" w:hAnsi="宋体"/>
          <w:color w:val="auto"/>
          <w:highlight w:val="none"/>
        </w:rPr>
      </w:pPr>
    </w:p>
    <w:p w14:paraId="53DB2C36">
      <w:pPr>
        <w:spacing w:line="440" w:lineRule="exact"/>
        <w:rPr>
          <w:rFonts w:hint="eastAsia" w:ascii="宋体" w:hAnsi="宋体"/>
          <w:color w:val="auto"/>
          <w:highlight w:val="none"/>
        </w:rPr>
      </w:pPr>
    </w:p>
    <w:p w14:paraId="1A3C068F">
      <w:pPr>
        <w:spacing w:line="440" w:lineRule="exact"/>
        <w:rPr>
          <w:rFonts w:hint="eastAsia" w:ascii="宋体" w:hAnsi="宋体"/>
          <w:color w:val="auto"/>
          <w:highlight w:val="none"/>
        </w:rPr>
      </w:pPr>
    </w:p>
    <w:p w14:paraId="0BD467DB">
      <w:pPr>
        <w:spacing w:line="440" w:lineRule="exact"/>
        <w:jc w:val="center"/>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6EA0F01B">
      <w:pPr>
        <w:spacing w:line="440" w:lineRule="exact"/>
        <w:rPr>
          <w:rFonts w:hint="eastAsia" w:ascii="宋体" w:hAnsi="宋体"/>
          <w:color w:val="auto"/>
          <w:highlight w:val="none"/>
        </w:rPr>
      </w:pPr>
    </w:p>
    <w:p w14:paraId="2F283AD0">
      <w:pPr>
        <w:spacing w:line="440" w:lineRule="exact"/>
        <w:ind w:firstLine="4620" w:firstLineChars="2200"/>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56512E8">
      <w:pPr>
        <w:rPr>
          <w:rFonts w:hint="eastAsia" w:ascii="宋体" w:hAnsi="宋体"/>
          <w:color w:val="auto"/>
          <w:highlight w:val="none"/>
        </w:rPr>
      </w:pPr>
    </w:p>
    <w:p w14:paraId="019323DA">
      <w:pPr>
        <w:rPr>
          <w:rFonts w:hint="eastAsia" w:ascii="宋体" w:hAnsi="宋体"/>
          <w:color w:val="auto"/>
          <w:highlight w:val="none"/>
        </w:rPr>
      </w:pPr>
    </w:p>
    <w:p w14:paraId="04D3264F">
      <w:pPr>
        <w:spacing w:line="440" w:lineRule="exact"/>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33715C73">
      <w:pPr>
        <w:spacing w:line="440" w:lineRule="exact"/>
        <w:rPr>
          <w:rFonts w:hint="eastAsia" w:ascii="宋体" w:hAnsi="宋体"/>
          <w:color w:val="auto"/>
          <w:sz w:val="20"/>
          <w:highlight w:val="none"/>
        </w:rPr>
      </w:pPr>
      <w:r>
        <w:rPr>
          <w:rFonts w:hint="eastAsia" w:ascii="宋体" w:hAnsi="宋体"/>
          <w:color w:val="auto"/>
          <w:highlight w:val="none"/>
        </w:rPr>
        <w:t>2、</w:t>
      </w:r>
      <w:r>
        <w:rPr>
          <w:rFonts w:hint="eastAsia" w:ascii="宋体" w:hAnsi="宋体" w:cs="宋体"/>
          <w:color w:val="auto"/>
          <w:highlight w:val="none"/>
        </w:rPr>
        <w:t>法定代表人身份证明需按上述格式填写完整，不可缺少内容。在此基础上增加内容的不影响其有效性。</w:t>
      </w:r>
    </w:p>
    <w:p w14:paraId="1EF46C26">
      <w:pPr>
        <w:spacing w:line="20" w:lineRule="exact"/>
        <w:jc w:val="center"/>
        <w:rPr>
          <w:rFonts w:hint="eastAsia" w:ascii="宋体" w:hAnsi="宋体"/>
          <w:color w:val="auto"/>
          <w:sz w:val="20"/>
          <w:highlight w:val="none"/>
        </w:rPr>
      </w:pPr>
      <w:r>
        <w:rPr>
          <w:rFonts w:ascii="宋体" w:hAnsi="宋体"/>
          <w:color w:val="auto"/>
          <w:sz w:val="20"/>
          <w:highlight w:val="none"/>
        </w:rPr>
        <w:br w:type="page"/>
      </w:r>
    </w:p>
    <w:p w14:paraId="21E5A31E">
      <w:pPr>
        <w:pStyle w:val="4"/>
        <w:spacing w:line="480" w:lineRule="auto"/>
        <w:jc w:val="center"/>
        <w:rPr>
          <w:rFonts w:hint="eastAsia" w:ascii="宋体" w:hAnsi="宋体"/>
          <w:color w:val="auto"/>
          <w:sz w:val="28"/>
          <w:szCs w:val="28"/>
          <w:highlight w:val="none"/>
        </w:rPr>
      </w:pPr>
      <w:bookmarkStart w:id="240" w:name="_Toc491883233"/>
      <w:bookmarkStart w:id="241" w:name="_Toc58"/>
      <w:bookmarkStart w:id="242" w:name="_Toc3882"/>
      <w:bookmarkStart w:id="243" w:name="_Toc29581"/>
      <w:r>
        <w:rPr>
          <w:rFonts w:hint="eastAsia" w:ascii="宋体" w:hAnsi="宋体" w:eastAsia="宋体" w:cs="宋体"/>
          <w:color w:val="auto"/>
          <w:sz w:val="24"/>
          <w:szCs w:val="24"/>
          <w:highlight w:val="none"/>
        </w:rPr>
        <w:t>（二）</w:t>
      </w:r>
      <w:bookmarkEnd w:id="240"/>
      <w:r>
        <w:rPr>
          <w:rFonts w:hint="eastAsia" w:ascii="宋体" w:hAnsi="宋体" w:eastAsia="宋体" w:cs="宋体"/>
          <w:color w:val="auto"/>
          <w:sz w:val="24"/>
          <w:szCs w:val="24"/>
          <w:highlight w:val="none"/>
        </w:rPr>
        <w:t>法定代表人授权委托书</w:t>
      </w:r>
      <w:bookmarkEnd w:id="241"/>
      <w:bookmarkEnd w:id="242"/>
      <w:bookmarkEnd w:id="243"/>
    </w:p>
    <w:p w14:paraId="01AF85AA">
      <w:pPr>
        <w:topLinePunct/>
        <w:spacing w:line="500" w:lineRule="exact"/>
        <w:ind w:firstLine="420" w:firstLineChars="200"/>
        <w:rPr>
          <w:rFonts w:hint="eastAsia"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5A778BA">
      <w:pPr>
        <w:spacing w:line="500" w:lineRule="exact"/>
        <w:rPr>
          <w:rFonts w:hint="eastAsia"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44CF4EFA">
      <w:pPr>
        <w:spacing w:line="500" w:lineRule="exact"/>
        <w:ind w:firstLine="420" w:firstLineChars="200"/>
        <w:rPr>
          <w:rFonts w:hint="eastAsia" w:ascii="宋体" w:hAnsi="宋体"/>
          <w:color w:val="auto"/>
          <w:highlight w:val="none"/>
        </w:rPr>
      </w:pPr>
      <w:r>
        <w:rPr>
          <w:rFonts w:ascii="宋体" w:hAnsi="宋体"/>
          <w:color w:val="auto"/>
          <w:highlight w:val="none"/>
        </w:rPr>
        <w:t>代理人无转委托权。</w:t>
      </w:r>
    </w:p>
    <w:p w14:paraId="6015A5FC">
      <w:pPr>
        <w:spacing w:line="500" w:lineRule="exact"/>
        <w:rPr>
          <w:rFonts w:hint="eastAsia"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398D943B">
      <w:pPr>
        <w:spacing w:line="440" w:lineRule="exact"/>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40A265">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00A2B7BD">
                            <w:pPr>
                              <w:snapToGrid w:val="0"/>
                              <w:spacing w:line="360" w:lineRule="auto"/>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14:paraId="2E40A265">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00A2B7BD">
                      <w:pPr>
                        <w:snapToGrid w:val="0"/>
                        <w:spacing w:line="360" w:lineRule="auto"/>
                      </w:pPr>
                    </w:p>
                  </w:txbxContent>
                </v:textbox>
              </v:shape>
            </w:pict>
          </mc:Fallback>
        </mc:AlternateContent>
      </w:r>
    </w:p>
    <w:p w14:paraId="077C738E">
      <w:pPr>
        <w:spacing w:line="440" w:lineRule="exact"/>
        <w:rPr>
          <w:rFonts w:hint="eastAsia" w:ascii="宋体" w:hAnsi="宋体"/>
          <w:color w:val="auto"/>
          <w:highlight w:val="none"/>
        </w:rPr>
      </w:pPr>
    </w:p>
    <w:p w14:paraId="4C69B313">
      <w:pPr>
        <w:spacing w:line="440" w:lineRule="exact"/>
        <w:rPr>
          <w:rFonts w:hint="eastAsia" w:ascii="宋体" w:hAnsi="宋体"/>
          <w:color w:val="auto"/>
          <w:highlight w:val="none"/>
        </w:rPr>
      </w:pPr>
      <w:r>
        <w:rPr>
          <w:rFonts w:ascii="宋体" w:hAnsi="宋体"/>
          <w:color w:val="auto"/>
          <w:highlight w:val="none"/>
        </w:rPr>
        <w:t>委托代理人身份证复印件</w:t>
      </w:r>
    </w:p>
    <w:p w14:paraId="0E07CB5A">
      <w:pPr>
        <w:spacing w:line="440" w:lineRule="exact"/>
        <w:rPr>
          <w:rFonts w:hint="eastAsia" w:ascii="宋体" w:hAnsi="宋体"/>
          <w:color w:val="auto"/>
          <w:highlight w:val="none"/>
        </w:rPr>
      </w:pPr>
    </w:p>
    <w:p w14:paraId="5C11014D">
      <w:pPr>
        <w:spacing w:line="440" w:lineRule="exact"/>
        <w:rPr>
          <w:rFonts w:hint="eastAsia" w:ascii="宋体" w:hAnsi="宋体"/>
          <w:color w:val="auto"/>
          <w:highlight w:val="none"/>
        </w:rPr>
      </w:pPr>
    </w:p>
    <w:p w14:paraId="136BDD5D">
      <w:pPr>
        <w:spacing w:line="440" w:lineRule="exact"/>
        <w:rPr>
          <w:rFonts w:hint="eastAsia" w:ascii="宋体" w:hAnsi="宋体"/>
          <w:color w:val="auto"/>
          <w:highlight w:val="none"/>
        </w:rPr>
      </w:pPr>
    </w:p>
    <w:p w14:paraId="2C17EBF6">
      <w:pPr>
        <w:spacing w:line="440" w:lineRule="exact"/>
        <w:rPr>
          <w:rFonts w:hint="eastAsia" w:ascii="宋体" w:hAnsi="宋体"/>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7D6498">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7788F475">
                            <w:pPr>
                              <w:spacing w:line="360" w:lineRule="auto"/>
                              <w:jc w:val="cente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14:paraId="3A7D6498">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7788F475">
                      <w:pPr>
                        <w:spacing w:line="360" w:lineRule="auto"/>
                        <w:jc w:val="center"/>
                      </w:pPr>
                    </w:p>
                  </w:txbxContent>
                </v:textbox>
              </v:shape>
            </w:pict>
          </mc:Fallback>
        </mc:AlternateContent>
      </w:r>
    </w:p>
    <w:p w14:paraId="2CC41888">
      <w:pPr>
        <w:spacing w:line="440" w:lineRule="exact"/>
        <w:ind w:firstLine="2692" w:firstLineChars="1282"/>
        <w:rPr>
          <w:rFonts w:hint="eastAsia" w:ascii="宋体" w:hAnsi="宋体"/>
          <w:color w:val="auto"/>
          <w:highlight w:val="none"/>
        </w:rPr>
      </w:pPr>
    </w:p>
    <w:p w14:paraId="79EDDCEA">
      <w:pPr>
        <w:spacing w:line="440" w:lineRule="exact"/>
        <w:ind w:firstLine="2692" w:firstLineChars="1282"/>
        <w:rPr>
          <w:rFonts w:hint="eastAsia" w:ascii="宋体" w:hAnsi="宋体"/>
          <w:color w:val="auto"/>
          <w:highlight w:val="none"/>
        </w:rPr>
      </w:pPr>
    </w:p>
    <w:p w14:paraId="3540F019">
      <w:pPr>
        <w:spacing w:line="440" w:lineRule="exact"/>
        <w:ind w:firstLine="2692" w:firstLineChars="1282"/>
        <w:rPr>
          <w:rFonts w:hint="eastAsia" w:ascii="宋体" w:hAnsi="宋体"/>
          <w:color w:val="auto"/>
          <w:highlight w:val="none"/>
        </w:rPr>
      </w:pPr>
    </w:p>
    <w:p w14:paraId="1747C8ED">
      <w:pPr>
        <w:spacing w:line="440" w:lineRule="exact"/>
        <w:ind w:firstLine="2692" w:firstLineChars="1282"/>
        <w:rPr>
          <w:rFonts w:hint="eastAsia" w:ascii="宋体" w:hAnsi="宋体"/>
          <w:color w:val="auto"/>
          <w:highlight w:val="none"/>
        </w:rPr>
      </w:pPr>
    </w:p>
    <w:p w14:paraId="37F3D768">
      <w:pPr>
        <w:spacing w:line="440" w:lineRule="exact"/>
        <w:ind w:firstLine="2692" w:firstLineChars="1282"/>
        <w:rPr>
          <w:rFonts w:hint="eastAsia" w:ascii="宋体" w:hAnsi="宋体"/>
          <w:color w:val="auto"/>
          <w:highlight w:val="none"/>
        </w:rPr>
      </w:pPr>
    </w:p>
    <w:p w14:paraId="209B8A2C">
      <w:pPr>
        <w:spacing w:line="440" w:lineRule="exact"/>
        <w:ind w:firstLine="2692" w:firstLineChars="1282"/>
        <w:rPr>
          <w:rFonts w:hint="eastAsia"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0A108837">
      <w:pPr>
        <w:spacing w:line="440" w:lineRule="exact"/>
        <w:ind w:firstLine="2690" w:firstLineChars="1281"/>
        <w:jc w:val="left"/>
        <w:rPr>
          <w:rFonts w:hint="eastAsia"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37464B5F">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1EC6477E">
      <w:pPr>
        <w:spacing w:line="440" w:lineRule="exact"/>
        <w:ind w:firstLine="2692" w:firstLineChars="1282"/>
        <w:rPr>
          <w:rFonts w:hint="eastAsia"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37B1674B">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2BD47CC4">
      <w:pPr>
        <w:spacing w:line="440" w:lineRule="exact"/>
        <w:ind w:firstLine="4057" w:firstLineChars="1932"/>
        <w:jc w:val="right"/>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11C340D9">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rPr>
        <w:t>名。</w:t>
      </w:r>
    </w:p>
    <w:p w14:paraId="0A9B8FEA">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2.法定代表人参加投标活动并签署文件的不需要授权委托书，只需提供法定代表人身份证明；非法定代表人参加投标活动及签署文件的除提供法定代表人身份证明外还须提供授权委托书。</w:t>
      </w:r>
    </w:p>
    <w:p w14:paraId="0CECB7A3">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授权委托书需按上述格式填写完整，不可缺少内容。在此基础上增加内容的不影响其有效性。</w:t>
      </w:r>
    </w:p>
    <w:p w14:paraId="6D37FD03">
      <w:pPr>
        <w:pStyle w:val="4"/>
        <w:spacing w:before="0" w:after="0" w:line="360" w:lineRule="auto"/>
        <w:jc w:val="center"/>
        <w:rPr>
          <w:rFonts w:hint="eastAsia" w:ascii="宋体" w:hAnsi="宋体" w:eastAsia="宋体" w:cs="宋体"/>
          <w:color w:val="auto"/>
          <w:sz w:val="28"/>
          <w:highlight w:val="none"/>
        </w:rPr>
      </w:pPr>
      <w:bookmarkStart w:id="244" w:name="_Toc11329275"/>
      <w:bookmarkStart w:id="245" w:name="_Toc20281"/>
      <w:r>
        <w:rPr>
          <w:rFonts w:hint="eastAsia" w:ascii="宋体" w:hAnsi="宋体" w:eastAsia="宋体" w:cs="宋体"/>
          <w:color w:val="auto"/>
          <w:sz w:val="28"/>
          <w:highlight w:val="none"/>
        </w:rPr>
        <w:t>三、</w:t>
      </w:r>
      <w:bookmarkEnd w:id="217"/>
      <w:bookmarkEnd w:id="218"/>
      <w:bookmarkEnd w:id="219"/>
      <w:bookmarkEnd w:id="244"/>
      <w:r>
        <w:rPr>
          <w:rFonts w:hint="eastAsia" w:ascii="宋体" w:hAnsi="宋体" w:eastAsia="宋体" w:cs="宋体"/>
          <w:color w:val="auto"/>
          <w:sz w:val="28"/>
          <w:highlight w:val="none"/>
        </w:rPr>
        <w:t>报价一览表</w:t>
      </w:r>
      <w:bookmarkEnd w:id="245"/>
    </w:p>
    <w:p w14:paraId="17F25181">
      <w:pPr>
        <w:ind w:left="765"/>
        <w:jc w:val="center"/>
        <w:rPr>
          <w:rFonts w:hint="eastAsia" w:ascii="宋体" w:hAnsi="宋体" w:cs="宋体"/>
          <w:color w:val="auto"/>
          <w:szCs w:val="21"/>
          <w:highlight w:val="none"/>
        </w:rPr>
      </w:pPr>
    </w:p>
    <w:p w14:paraId="462D8D9E">
      <w:pPr>
        <w:pStyle w:val="38"/>
        <w:keepNext w:val="0"/>
        <w:keepLines w:val="0"/>
        <w:pageBreakBefore w:val="0"/>
        <w:kinsoku/>
        <w:wordWrap/>
        <w:overflowPunct/>
        <w:topLinePunct w:val="0"/>
        <w:bidi w:val="0"/>
        <w:snapToGrid/>
        <w:spacing w:line="480" w:lineRule="auto"/>
        <w:jc w:val="both"/>
        <w:outlineLvl w:val="9"/>
        <w:rPr>
          <w:rFonts w:hint="eastAsia" w:hAnsi="宋体"/>
          <w:color w:val="auto"/>
          <w:highlight w:val="none"/>
        </w:rPr>
      </w:pPr>
      <w:r>
        <w:rPr>
          <w:rFonts w:hint="eastAsia" w:hAnsi="宋体"/>
          <w:color w:val="auto"/>
          <w:highlight w:val="none"/>
        </w:rPr>
        <w:t>重庆首讯科技股份有限公司：</w:t>
      </w:r>
    </w:p>
    <w:p w14:paraId="5C9EB260">
      <w:pPr>
        <w:keepNext w:val="0"/>
        <w:keepLines w:val="0"/>
        <w:pageBreakBefore w:val="0"/>
        <w:kinsoku/>
        <w:wordWrap/>
        <w:overflowPunct/>
        <w:topLinePunct w:val="0"/>
        <w:bidi w:val="0"/>
        <w:snapToGrid/>
        <w:spacing w:line="480" w:lineRule="auto"/>
        <w:ind w:firstLine="420" w:firstLineChars="200"/>
        <w:jc w:val="left"/>
        <w:outlineLvl w:val="9"/>
        <w:rPr>
          <w:rFonts w:hint="eastAsia" w:ascii="宋体" w:hAnsi="宋体"/>
          <w:b/>
          <w:color w:val="auto"/>
          <w:szCs w:val="21"/>
          <w:highlight w:val="none"/>
        </w:rPr>
      </w:pPr>
      <w:bookmarkStart w:id="246" w:name="_Toc11329278"/>
      <w:bookmarkStart w:id="247" w:name="_Toc503951050"/>
      <w:bookmarkStart w:id="248" w:name="_Toc513633971"/>
      <w:bookmarkStart w:id="249" w:name="_Toc144974871"/>
      <w:bookmarkStart w:id="250" w:name="_Toc152045803"/>
      <w:bookmarkStart w:id="251" w:name="_Toc246997112"/>
      <w:bookmarkStart w:id="252" w:name="_Toc246996369"/>
      <w:bookmarkStart w:id="253" w:name="_Toc447827058"/>
      <w:bookmarkStart w:id="254" w:name="_Toc247085887"/>
      <w:bookmarkStart w:id="255" w:name="_Toc179632823"/>
      <w:bookmarkStart w:id="256" w:name="_Toc152042592"/>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8519" w:type="dxa"/>
        <w:tblInd w:w="0" w:type="dxa"/>
        <w:tblLayout w:type="fixed"/>
        <w:tblCellMar>
          <w:top w:w="0" w:type="dxa"/>
          <w:left w:w="108" w:type="dxa"/>
          <w:bottom w:w="0" w:type="dxa"/>
          <w:right w:w="108" w:type="dxa"/>
        </w:tblCellMar>
      </w:tblPr>
      <w:tblGrid>
        <w:gridCol w:w="637"/>
        <w:gridCol w:w="1229"/>
        <w:gridCol w:w="1571"/>
        <w:gridCol w:w="875"/>
        <w:gridCol w:w="727"/>
        <w:gridCol w:w="688"/>
        <w:gridCol w:w="972"/>
        <w:gridCol w:w="913"/>
        <w:gridCol w:w="907"/>
      </w:tblGrid>
      <w:tr w14:paraId="2742BC6A">
        <w:tblPrEx>
          <w:tblCellMar>
            <w:top w:w="0" w:type="dxa"/>
            <w:left w:w="108" w:type="dxa"/>
            <w:bottom w:w="0" w:type="dxa"/>
            <w:right w:w="108" w:type="dxa"/>
          </w:tblCellMar>
        </w:tblPrEx>
        <w:trPr>
          <w:trHeight w:val="585" w:hRule="atLeast"/>
        </w:trPr>
        <w:tc>
          <w:tcPr>
            <w:tcW w:w="637" w:type="dxa"/>
            <w:tcBorders>
              <w:top w:val="single" w:color="000000" w:sz="8" w:space="0"/>
              <w:left w:val="single" w:color="000000" w:sz="8" w:space="0"/>
              <w:bottom w:val="single" w:color="auto" w:sz="4" w:space="0"/>
              <w:right w:val="single" w:color="000000" w:sz="8" w:space="0"/>
            </w:tcBorders>
            <w:vAlign w:val="center"/>
          </w:tcPr>
          <w:p w14:paraId="7FEEA27F">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29" w:type="dxa"/>
            <w:tcBorders>
              <w:top w:val="single" w:color="000000" w:sz="8" w:space="0"/>
              <w:left w:val="nil"/>
              <w:bottom w:val="single" w:color="auto" w:sz="4" w:space="0"/>
              <w:right w:val="single" w:color="000000" w:sz="8" w:space="0"/>
            </w:tcBorders>
            <w:vAlign w:val="center"/>
          </w:tcPr>
          <w:p w14:paraId="313B60EC">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服务项目</w:t>
            </w:r>
          </w:p>
        </w:tc>
        <w:tc>
          <w:tcPr>
            <w:tcW w:w="2446" w:type="dxa"/>
            <w:gridSpan w:val="2"/>
            <w:tcBorders>
              <w:top w:val="single" w:color="000000" w:sz="8" w:space="0"/>
              <w:left w:val="nil"/>
              <w:bottom w:val="single" w:color="auto" w:sz="4" w:space="0"/>
              <w:right w:val="single" w:color="000000" w:sz="8" w:space="0"/>
            </w:tcBorders>
            <w:vAlign w:val="center"/>
          </w:tcPr>
          <w:p w14:paraId="00634C86">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727" w:type="dxa"/>
            <w:tcBorders>
              <w:top w:val="single" w:color="000000" w:sz="8" w:space="0"/>
              <w:left w:val="nil"/>
              <w:bottom w:val="single" w:color="auto" w:sz="4" w:space="0"/>
              <w:right w:val="single" w:color="auto" w:sz="4" w:space="0"/>
            </w:tcBorders>
            <w:vAlign w:val="center"/>
          </w:tcPr>
          <w:p w14:paraId="6DFAD548">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688" w:type="dxa"/>
            <w:tcBorders>
              <w:top w:val="single" w:color="000000" w:sz="8" w:space="0"/>
              <w:left w:val="single" w:color="auto" w:sz="4" w:space="0"/>
              <w:bottom w:val="single" w:color="auto" w:sz="4" w:space="0"/>
              <w:right w:val="single" w:color="000000" w:sz="8" w:space="0"/>
            </w:tcBorders>
            <w:shd w:val="clear" w:color="auto" w:fill="auto"/>
            <w:vAlign w:val="center"/>
          </w:tcPr>
          <w:p w14:paraId="66BFDE1F">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数量</w:t>
            </w:r>
          </w:p>
        </w:tc>
        <w:tc>
          <w:tcPr>
            <w:tcW w:w="972" w:type="dxa"/>
            <w:tcBorders>
              <w:top w:val="single" w:color="000000" w:sz="8" w:space="0"/>
              <w:left w:val="nil"/>
              <w:bottom w:val="single" w:color="auto" w:sz="4" w:space="0"/>
              <w:right w:val="single" w:color="000000" w:sz="8" w:space="0"/>
            </w:tcBorders>
            <w:shd w:val="clear" w:color="auto" w:fill="auto"/>
            <w:vAlign w:val="center"/>
          </w:tcPr>
          <w:p w14:paraId="3901286F">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单价（元）</w:t>
            </w:r>
          </w:p>
        </w:tc>
        <w:tc>
          <w:tcPr>
            <w:tcW w:w="913" w:type="dxa"/>
            <w:tcBorders>
              <w:top w:val="single" w:color="000000" w:sz="8" w:space="0"/>
              <w:left w:val="nil"/>
              <w:bottom w:val="single" w:color="auto" w:sz="4" w:space="0"/>
              <w:right w:val="single" w:color="000000" w:sz="8" w:space="0"/>
            </w:tcBorders>
            <w:shd w:val="clear" w:color="auto" w:fill="auto"/>
            <w:vAlign w:val="center"/>
          </w:tcPr>
          <w:p w14:paraId="7BF5A147">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合价（元）</w:t>
            </w:r>
          </w:p>
        </w:tc>
        <w:tc>
          <w:tcPr>
            <w:tcW w:w="907" w:type="dxa"/>
            <w:tcBorders>
              <w:top w:val="single" w:color="000000" w:sz="8" w:space="0"/>
              <w:left w:val="nil"/>
              <w:bottom w:val="single" w:color="auto" w:sz="4" w:space="0"/>
              <w:right w:val="single" w:color="000000" w:sz="8" w:space="0"/>
            </w:tcBorders>
            <w:vAlign w:val="center"/>
          </w:tcPr>
          <w:p w14:paraId="36F47D88">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34777D1E">
        <w:tblPrEx>
          <w:tblCellMar>
            <w:top w:w="0" w:type="dxa"/>
            <w:left w:w="108" w:type="dxa"/>
            <w:bottom w:w="0" w:type="dxa"/>
            <w:right w:w="108" w:type="dxa"/>
          </w:tblCellMar>
        </w:tblPrEx>
        <w:trPr>
          <w:trHeight w:val="546" w:hRule="atLeast"/>
        </w:trPr>
        <w:tc>
          <w:tcPr>
            <w:tcW w:w="637" w:type="dxa"/>
            <w:tcBorders>
              <w:top w:val="single" w:color="auto" w:sz="4" w:space="0"/>
              <w:left w:val="single" w:color="auto" w:sz="4" w:space="0"/>
              <w:bottom w:val="single" w:color="auto" w:sz="4" w:space="0"/>
              <w:right w:val="single" w:color="000000" w:sz="8" w:space="0"/>
            </w:tcBorders>
            <w:vAlign w:val="center"/>
          </w:tcPr>
          <w:p w14:paraId="21FD127F">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29" w:type="dxa"/>
            <w:tcBorders>
              <w:top w:val="single" w:color="auto" w:sz="4" w:space="0"/>
              <w:left w:val="nil"/>
              <w:bottom w:val="single" w:color="auto" w:sz="4" w:space="0"/>
              <w:right w:val="single" w:color="000000" w:sz="8" w:space="0"/>
            </w:tcBorders>
            <w:vAlign w:val="center"/>
          </w:tcPr>
          <w:p w14:paraId="62D1BF84">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标准编制咨询服务</w:t>
            </w:r>
          </w:p>
        </w:tc>
        <w:tc>
          <w:tcPr>
            <w:tcW w:w="2446" w:type="dxa"/>
            <w:gridSpan w:val="2"/>
            <w:tcBorders>
              <w:top w:val="single" w:color="auto" w:sz="4" w:space="0"/>
              <w:left w:val="nil"/>
              <w:bottom w:val="single" w:color="auto" w:sz="4" w:space="0"/>
              <w:right w:val="single" w:color="000000" w:sz="8" w:space="0"/>
            </w:tcBorders>
            <w:vAlign w:val="center"/>
          </w:tcPr>
          <w:p w14:paraId="3AA49D2B">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《人工智能产品服务模型管理平台技术要求》按行业标准要求形成文稿</w:t>
            </w:r>
          </w:p>
        </w:tc>
        <w:tc>
          <w:tcPr>
            <w:tcW w:w="727" w:type="dxa"/>
            <w:tcBorders>
              <w:top w:val="single" w:color="auto" w:sz="4" w:space="0"/>
              <w:left w:val="nil"/>
              <w:bottom w:val="single" w:color="auto" w:sz="4" w:space="0"/>
              <w:right w:val="single" w:color="auto" w:sz="4" w:space="0"/>
            </w:tcBorders>
            <w:vAlign w:val="center"/>
          </w:tcPr>
          <w:p w14:paraId="37C4C376">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88" w:type="dxa"/>
            <w:tcBorders>
              <w:top w:val="single" w:color="auto" w:sz="4" w:space="0"/>
              <w:left w:val="single" w:color="auto" w:sz="4" w:space="0"/>
              <w:bottom w:val="single" w:color="auto" w:sz="4" w:space="0"/>
              <w:right w:val="single" w:color="000000" w:sz="8" w:space="0"/>
            </w:tcBorders>
            <w:vAlign w:val="center"/>
          </w:tcPr>
          <w:p w14:paraId="60B8CC23">
            <w:pPr>
              <w:keepNext w:val="0"/>
              <w:keepLines w:val="0"/>
              <w:pageBreakBefore w:val="0"/>
              <w:widowControl/>
              <w:kinsoku/>
              <w:wordWrap/>
              <w:overflowPunct/>
              <w:topLinePunct w:val="0"/>
              <w:bidi w:val="0"/>
              <w:snapToGrid/>
              <w:jc w:val="center"/>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972" w:type="dxa"/>
            <w:tcBorders>
              <w:top w:val="single" w:color="auto" w:sz="4" w:space="0"/>
              <w:left w:val="nil"/>
              <w:bottom w:val="single" w:color="auto" w:sz="4" w:space="0"/>
              <w:right w:val="single" w:color="000000" w:sz="8" w:space="0"/>
            </w:tcBorders>
            <w:vAlign w:val="center"/>
          </w:tcPr>
          <w:p w14:paraId="2F98D14B">
            <w:pPr>
              <w:keepNext w:val="0"/>
              <w:keepLines w:val="0"/>
              <w:pageBreakBefore w:val="0"/>
              <w:kinsoku/>
              <w:wordWrap/>
              <w:overflowPunct/>
              <w:topLinePunct w:val="0"/>
              <w:bidi w:val="0"/>
              <w:snapToGrid/>
              <w:outlineLvl w:val="9"/>
              <w:rPr>
                <w:rFonts w:hint="eastAsia" w:ascii="宋体" w:hAnsi="宋体" w:eastAsia="宋体" w:cs="宋体"/>
                <w:color w:val="auto"/>
                <w:sz w:val="21"/>
                <w:szCs w:val="21"/>
                <w:highlight w:val="none"/>
              </w:rPr>
            </w:pPr>
          </w:p>
        </w:tc>
        <w:tc>
          <w:tcPr>
            <w:tcW w:w="913" w:type="dxa"/>
            <w:tcBorders>
              <w:top w:val="single" w:color="auto" w:sz="4" w:space="0"/>
              <w:left w:val="nil"/>
              <w:bottom w:val="single" w:color="auto" w:sz="4" w:space="0"/>
              <w:right w:val="single" w:color="000000" w:sz="8" w:space="0"/>
            </w:tcBorders>
            <w:vAlign w:val="center"/>
          </w:tcPr>
          <w:p w14:paraId="0B91F210">
            <w:pPr>
              <w:keepNext w:val="0"/>
              <w:keepLines w:val="0"/>
              <w:pageBreakBefore w:val="0"/>
              <w:kinsoku/>
              <w:wordWrap/>
              <w:overflowPunct/>
              <w:topLinePunct w:val="0"/>
              <w:bidi w:val="0"/>
              <w:snapToGrid/>
              <w:jc w:val="center"/>
              <w:outlineLvl w:val="9"/>
              <w:rPr>
                <w:rFonts w:hint="eastAsia" w:ascii="宋体" w:hAnsi="宋体" w:eastAsia="宋体" w:cs="宋体"/>
                <w:color w:val="auto"/>
                <w:sz w:val="21"/>
                <w:szCs w:val="21"/>
                <w:highlight w:val="none"/>
                <w:lang w:val="en-US" w:eastAsia="zh-CN"/>
              </w:rPr>
            </w:pPr>
          </w:p>
        </w:tc>
        <w:tc>
          <w:tcPr>
            <w:tcW w:w="907" w:type="dxa"/>
            <w:tcBorders>
              <w:top w:val="single" w:color="auto" w:sz="4" w:space="0"/>
              <w:left w:val="nil"/>
              <w:bottom w:val="single" w:color="auto" w:sz="4" w:space="0"/>
              <w:right w:val="single" w:color="auto" w:sz="4" w:space="0"/>
            </w:tcBorders>
            <w:vAlign w:val="center"/>
          </w:tcPr>
          <w:p w14:paraId="4A676947">
            <w:pPr>
              <w:keepNext w:val="0"/>
              <w:keepLines w:val="0"/>
              <w:pageBreakBefore w:val="0"/>
              <w:kinsoku/>
              <w:wordWrap/>
              <w:overflowPunct/>
              <w:topLinePunct w:val="0"/>
              <w:bidi w:val="0"/>
              <w:snapToGrid/>
              <w:jc w:val="center"/>
              <w:outlineLvl w:val="9"/>
              <w:rPr>
                <w:rFonts w:hint="eastAsia" w:ascii="宋体" w:hAnsi="宋体" w:eastAsia="宋体" w:cs="宋体"/>
                <w:color w:val="auto"/>
                <w:sz w:val="21"/>
                <w:szCs w:val="21"/>
                <w:highlight w:val="none"/>
              </w:rPr>
            </w:pPr>
          </w:p>
        </w:tc>
      </w:tr>
      <w:tr w14:paraId="6BF3099F">
        <w:tblPrEx>
          <w:tblCellMar>
            <w:top w:w="0" w:type="dxa"/>
            <w:left w:w="108" w:type="dxa"/>
            <w:bottom w:w="0" w:type="dxa"/>
            <w:right w:w="108" w:type="dxa"/>
          </w:tblCellMar>
        </w:tblPrEx>
        <w:trPr>
          <w:trHeight w:val="510" w:hRule="atLeast"/>
        </w:trPr>
        <w:tc>
          <w:tcPr>
            <w:tcW w:w="3437" w:type="dxa"/>
            <w:gridSpan w:val="3"/>
            <w:tcBorders>
              <w:top w:val="single" w:color="auto" w:sz="4" w:space="0"/>
              <w:left w:val="single" w:color="000000" w:sz="8" w:space="0"/>
              <w:bottom w:val="single" w:color="000000" w:sz="8" w:space="0"/>
              <w:right w:val="single" w:color="000000" w:sz="8" w:space="0"/>
            </w:tcBorders>
            <w:vAlign w:val="center"/>
          </w:tcPr>
          <w:p w14:paraId="05D55547">
            <w:pPr>
              <w:keepNext w:val="0"/>
              <w:keepLines w:val="0"/>
              <w:pageBreakBefore w:val="0"/>
              <w:kinsoku/>
              <w:wordWrap/>
              <w:overflowPunct/>
              <w:topLinePunct w:val="0"/>
              <w:bidi w:val="0"/>
              <w:snapToGrid/>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税率（%）</w:t>
            </w:r>
          </w:p>
        </w:tc>
        <w:tc>
          <w:tcPr>
            <w:tcW w:w="5082" w:type="dxa"/>
            <w:gridSpan w:val="6"/>
            <w:tcBorders>
              <w:top w:val="single" w:color="auto" w:sz="4" w:space="0"/>
              <w:left w:val="nil"/>
              <w:bottom w:val="single" w:color="000000" w:sz="8" w:space="0"/>
              <w:right w:val="single" w:color="000000" w:sz="8" w:space="0"/>
            </w:tcBorders>
            <w:vAlign w:val="center"/>
          </w:tcPr>
          <w:p w14:paraId="6F46919E">
            <w:pPr>
              <w:keepNext w:val="0"/>
              <w:keepLines w:val="0"/>
              <w:pageBreakBefore w:val="0"/>
              <w:kinsoku/>
              <w:wordWrap/>
              <w:overflowPunct/>
              <w:topLinePunct w:val="0"/>
              <w:bidi w:val="0"/>
              <w:snapToGrid/>
              <w:jc w:val="center"/>
              <w:outlineLvl w:val="9"/>
              <w:rPr>
                <w:rFonts w:hint="eastAsia" w:ascii="宋体" w:hAnsi="宋体" w:eastAsia="宋体" w:cs="宋体"/>
                <w:color w:val="auto"/>
                <w:sz w:val="21"/>
                <w:szCs w:val="21"/>
                <w:highlight w:val="none"/>
              </w:rPr>
            </w:pPr>
          </w:p>
        </w:tc>
      </w:tr>
      <w:tr w14:paraId="231DA251">
        <w:tblPrEx>
          <w:tblCellMar>
            <w:top w:w="0" w:type="dxa"/>
            <w:left w:w="108" w:type="dxa"/>
            <w:bottom w:w="0" w:type="dxa"/>
            <w:right w:w="108" w:type="dxa"/>
          </w:tblCellMar>
        </w:tblPrEx>
        <w:trPr>
          <w:trHeight w:val="450" w:hRule="atLeast"/>
        </w:trPr>
        <w:tc>
          <w:tcPr>
            <w:tcW w:w="3437" w:type="dxa"/>
            <w:gridSpan w:val="3"/>
            <w:tcBorders>
              <w:top w:val="nil"/>
              <w:left w:val="single" w:color="000000" w:sz="8" w:space="0"/>
              <w:bottom w:val="single" w:color="000000" w:sz="8" w:space="0"/>
              <w:right w:val="single" w:color="000000" w:sz="8" w:space="0"/>
            </w:tcBorders>
            <w:vAlign w:val="center"/>
          </w:tcPr>
          <w:p w14:paraId="7FA2A388">
            <w:pPr>
              <w:keepNext w:val="0"/>
              <w:keepLines w:val="0"/>
              <w:pageBreakBefore w:val="0"/>
              <w:kinsoku/>
              <w:wordWrap/>
              <w:overflowPunct/>
              <w:topLinePunct w:val="0"/>
              <w:bidi w:val="0"/>
              <w:snapToGrid/>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含税总报价（元）</w:t>
            </w:r>
          </w:p>
        </w:tc>
        <w:tc>
          <w:tcPr>
            <w:tcW w:w="5082" w:type="dxa"/>
            <w:gridSpan w:val="6"/>
            <w:tcBorders>
              <w:top w:val="nil"/>
              <w:left w:val="nil"/>
              <w:bottom w:val="single" w:color="000000" w:sz="8" w:space="0"/>
              <w:right w:val="single" w:color="000000" w:sz="8" w:space="0"/>
            </w:tcBorders>
            <w:vAlign w:val="center"/>
          </w:tcPr>
          <w:p w14:paraId="296250EC">
            <w:pPr>
              <w:keepNext w:val="0"/>
              <w:keepLines w:val="0"/>
              <w:pageBreakBefore w:val="0"/>
              <w:kinsoku/>
              <w:wordWrap/>
              <w:overflowPunct/>
              <w:topLinePunct w:val="0"/>
              <w:bidi w:val="0"/>
              <w:snapToGrid/>
              <w:jc w:val="center"/>
              <w:outlineLvl w:val="9"/>
              <w:rPr>
                <w:rFonts w:hint="eastAsia" w:ascii="宋体" w:hAnsi="宋体" w:eastAsia="宋体" w:cs="宋体"/>
                <w:color w:val="auto"/>
                <w:sz w:val="21"/>
                <w:szCs w:val="21"/>
                <w:highlight w:val="none"/>
              </w:rPr>
            </w:pPr>
          </w:p>
        </w:tc>
      </w:tr>
    </w:tbl>
    <w:p w14:paraId="414F9120">
      <w:pPr>
        <w:keepNext w:val="0"/>
        <w:keepLines w:val="0"/>
        <w:pageBreakBefore w:val="0"/>
        <w:kinsoku/>
        <w:wordWrap/>
        <w:overflowPunct/>
        <w:topLinePunct w:val="0"/>
        <w:bidi w:val="0"/>
        <w:snapToGrid/>
        <w:spacing w:line="400" w:lineRule="exact"/>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注：1、含税总报价应与竞争性比选响应声明书中的报价一致；所有价格均系用人民币表示，单位为“元”，报价最多精确到小数点后两位。</w:t>
      </w:r>
    </w:p>
    <w:p w14:paraId="247F4FB2">
      <w:pPr>
        <w:keepNext w:val="0"/>
        <w:keepLines w:val="0"/>
        <w:pageBreakBefore w:val="0"/>
        <w:kinsoku/>
        <w:wordWrap/>
        <w:overflowPunct/>
        <w:topLinePunct w:val="0"/>
        <w:bidi w:val="0"/>
        <w:snapToGrid/>
        <w:spacing w:line="400" w:lineRule="exact"/>
        <w:ind w:firstLine="420" w:firstLineChars="200"/>
        <w:outlineLvl w:val="9"/>
        <w:rPr>
          <w:rFonts w:hint="eastAsia" w:ascii="宋体" w:hAnsi="宋体"/>
          <w:color w:val="auto"/>
          <w:highlight w:val="none"/>
        </w:rPr>
      </w:pPr>
      <w:r>
        <w:rPr>
          <w:rFonts w:hint="eastAsia" w:ascii="宋体" w:hAnsi="宋体" w:cs="宋体"/>
          <w:color w:val="auto"/>
          <w:szCs w:val="21"/>
          <w:highlight w:val="none"/>
        </w:rPr>
        <w:t>2、报价人应仔细核实比选范围内所包含的所有计费项目，未报及漏报的项目将视为是报价人对采购人进行优惠，结算时不再进行增加。</w:t>
      </w:r>
    </w:p>
    <w:p w14:paraId="432115B0">
      <w:pPr>
        <w:keepNext w:val="0"/>
        <w:keepLines w:val="0"/>
        <w:pageBreakBefore w:val="0"/>
        <w:kinsoku/>
        <w:wordWrap/>
        <w:overflowPunct/>
        <w:topLinePunct w:val="0"/>
        <w:bidi w:val="0"/>
        <w:snapToGrid/>
        <w:spacing w:line="480" w:lineRule="auto"/>
        <w:ind w:firstLine="4800" w:firstLineChars="2000"/>
        <w:outlineLvl w:val="9"/>
        <w:rPr>
          <w:rFonts w:hint="eastAsia" w:ascii="宋体" w:hAnsi="宋体"/>
          <w:color w:val="auto"/>
          <w:sz w:val="24"/>
          <w:highlight w:val="none"/>
        </w:rPr>
      </w:pPr>
    </w:p>
    <w:p w14:paraId="6749D95A">
      <w:pPr>
        <w:keepNext w:val="0"/>
        <w:keepLines w:val="0"/>
        <w:pageBreakBefore w:val="0"/>
        <w:tabs>
          <w:tab w:val="left" w:pos="7140"/>
          <w:tab w:val="left" w:pos="7560"/>
          <w:tab w:val="left" w:pos="8300"/>
        </w:tabs>
        <w:kinsoku/>
        <w:wordWrap/>
        <w:overflowPunct/>
        <w:topLinePunct w:val="0"/>
        <w:autoSpaceDE w:val="0"/>
        <w:autoSpaceDN w:val="0"/>
        <w:bidi w:val="0"/>
        <w:adjustRightInd w:val="0"/>
        <w:snapToGrid/>
        <w:ind w:firstLine="420" w:firstLineChars="200"/>
        <w:jc w:val="right"/>
        <w:outlineLvl w:val="9"/>
        <w:rPr>
          <w:rFonts w:hint="eastAsia" w:ascii="宋体" w:hAnsi="宋体"/>
          <w:color w:val="auto"/>
          <w:kern w:val="0"/>
          <w:szCs w:val="21"/>
          <w:highlight w:val="none"/>
        </w:rPr>
      </w:pPr>
    </w:p>
    <w:p w14:paraId="1724386D">
      <w:pPr>
        <w:keepNext w:val="0"/>
        <w:keepLines w:val="0"/>
        <w:pageBreakBefore w:val="0"/>
        <w:tabs>
          <w:tab w:val="left" w:pos="7140"/>
          <w:tab w:val="left" w:pos="7560"/>
          <w:tab w:val="left" w:pos="8300"/>
        </w:tabs>
        <w:kinsoku/>
        <w:wordWrap/>
        <w:overflowPunct/>
        <w:topLinePunct w:val="0"/>
        <w:autoSpaceDE w:val="0"/>
        <w:autoSpaceDN w:val="0"/>
        <w:bidi w:val="0"/>
        <w:adjustRightInd w:val="0"/>
        <w:snapToGrid/>
        <w:spacing w:line="360" w:lineRule="auto"/>
        <w:ind w:right="210" w:firstLine="3584" w:firstLineChars="1700"/>
        <w:outlineLvl w:val="9"/>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63956232">
      <w:pPr>
        <w:keepNext w:val="0"/>
        <w:keepLines w:val="0"/>
        <w:pageBreakBefore w:val="0"/>
        <w:tabs>
          <w:tab w:val="left" w:pos="7140"/>
          <w:tab w:val="left" w:pos="7560"/>
          <w:tab w:val="left" w:pos="8300"/>
        </w:tabs>
        <w:kinsoku/>
        <w:wordWrap/>
        <w:overflowPunct/>
        <w:topLinePunct w:val="0"/>
        <w:autoSpaceDE w:val="0"/>
        <w:autoSpaceDN w:val="0"/>
        <w:bidi w:val="0"/>
        <w:adjustRightInd w:val="0"/>
        <w:snapToGrid/>
        <w:spacing w:line="360" w:lineRule="auto"/>
        <w:ind w:right="210" w:firstLine="3584" w:firstLineChars="1700"/>
        <w:outlineLvl w:val="9"/>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4E505A2">
      <w:pPr>
        <w:keepNext w:val="0"/>
        <w:keepLines w:val="0"/>
        <w:pageBreakBefore w:val="0"/>
        <w:tabs>
          <w:tab w:val="left" w:pos="7140"/>
          <w:tab w:val="left" w:pos="7560"/>
          <w:tab w:val="left" w:pos="8300"/>
        </w:tabs>
        <w:kinsoku/>
        <w:wordWrap/>
        <w:overflowPunct/>
        <w:topLinePunct w:val="0"/>
        <w:autoSpaceDE w:val="0"/>
        <w:autoSpaceDN w:val="0"/>
        <w:bidi w:val="0"/>
        <w:adjustRightInd w:val="0"/>
        <w:snapToGrid/>
        <w:spacing w:line="360" w:lineRule="auto"/>
        <w:ind w:right="210" w:firstLine="4638" w:firstLineChars="2200"/>
        <w:outlineLvl w:val="9"/>
        <w:rPr>
          <w:rFonts w:hint="eastAsia" w:ascii="宋体" w:hAnsi="宋体"/>
          <w:b/>
          <w:bCs/>
          <w:snapToGrid w:val="0"/>
          <w:color w:val="auto"/>
          <w:kern w:val="0"/>
          <w:szCs w:val="21"/>
          <w:highlight w:val="non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11160028">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57" w:name="_Toc12910"/>
      <w:bookmarkStart w:id="258" w:name="_Toc11961"/>
      <w:bookmarkStart w:id="259" w:name="_Toc18757"/>
      <w:bookmarkStart w:id="260" w:name="_Toc25193"/>
      <w:r>
        <w:rPr>
          <w:rFonts w:hint="eastAsia" w:ascii="宋体" w:hAnsi="宋体" w:eastAsia="宋体" w:cs="宋体"/>
          <w:color w:val="auto"/>
          <w:sz w:val="28"/>
          <w:highlight w:val="none"/>
        </w:rPr>
        <w:t>四、资格审查资料</w:t>
      </w:r>
      <w:bookmarkEnd w:id="246"/>
      <w:bookmarkEnd w:id="247"/>
      <w:bookmarkEnd w:id="248"/>
      <w:bookmarkEnd w:id="257"/>
      <w:bookmarkEnd w:id="258"/>
      <w:bookmarkEnd w:id="259"/>
      <w:bookmarkEnd w:id="260"/>
    </w:p>
    <w:bookmarkEnd w:id="249"/>
    <w:bookmarkEnd w:id="250"/>
    <w:bookmarkEnd w:id="251"/>
    <w:bookmarkEnd w:id="252"/>
    <w:bookmarkEnd w:id="253"/>
    <w:bookmarkEnd w:id="254"/>
    <w:bookmarkEnd w:id="255"/>
    <w:bookmarkEnd w:id="256"/>
    <w:p w14:paraId="13B1865F">
      <w:pPr>
        <w:jc w:val="center"/>
        <w:rPr>
          <w:rFonts w:hint="eastAsia" w:ascii="宋体" w:hAnsi="宋体" w:cs="宋体"/>
          <w:b/>
          <w:bCs/>
          <w:color w:val="auto"/>
          <w:sz w:val="28"/>
          <w:highlight w:val="none"/>
        </w:rPr>
      </w:pPr>
      <w:bookmarkStart w:id="261" w:name="_Toc503951058"/>
      <w:bookmarkStart w:id="262" w:name="_Toc513633974"/>
      <w:r>
        <w:rPr>
          <w:rFonts w:hint="eastAsia" w:ascii="宋体" w:hAnsi="宋体" w:cs="宋体"/>
          <w:b/>
          <w:bCs/>
          <w:color w:val="auto"/>
          <w:sz w:val="28"/>
          <w:highlight w:val="none"/>
        </w:rPr>
        <w:t>（一）资质要求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14:paraId="1C43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9" w:type="dxa"/>
            <w:tcBorders>
              <w:top w:val="single" w:color="auto" w:sz="4" w:space="0"/>
              <w:left w:val="single" w:color="auto" w:sz="4" w:space="0"/>
              <w:bottom w:val="single" w:color="auto" w:sz="4" w:space="0"/>
              <w:right w:val="single" w:color="auto" w:sz="4" w:space="0"/>
            </w:tcBorders>
            <w:vAlign w:val="center"/>
          </w:tcPr>
          <w:p w14:paraId="1C7CAFBF">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766F05EE">
            <w:pPr>
              <w:spacing w:line="400" w:lineRule="exact"/>
              <w:ind w:firstLine="420" w:firstLineChars="200"/>
              <w:rPr>
                <w:rFonts w:hint="eastAsia" w:ascii="宋体" w:hAnsi="宋体" w:cs="宋体"/>
                <w:color w:val="auto"/>
                <w:szCs w:val="21"/>
                <w:highlight w:val="none"/>
              </w:rPr>
            </w:pPr>
            <w:bookmarkStart w:id="263" w:name="资质要求2"/>
            <w:r>
              <w:rPr>
                <w:rFonts w:hint="eastAsia" w:ascii="宋体" w:hAnsi="宋体" w:cs="宋体"/>
                <w:color w:val="auto"/>
                <w:szCs w:val="21"/>
                <w:highlight w:val="none"/>
                <w:shd w:val="clear" w:color="auto" w:fill="FCFCFC"/>
              </w:rPr>
              <w:t>报价人具有独立法人资格及有效的营业执照或事业单位法人证书。</w:t>
            </w:r>
            <w:bookmarkEnd w:id="263"/>
          </w:p>
        </w:tc>
      </w:tr>
    </w:tbl>
    <w:p w14:paraId="613739BF">
      <w:pPr>
        <w:spacing w:line="400" w:lineRule="exact"/>
        <w:ind w:firstLine="422" w:firstLineChars="200"/>
        <w:jc w:val="left"/>
        <w:rPr>
          <w:rFonts w:hint="eastAsia" w:hAnsi="宋体"/>
          <w:b/>
          <w:bCs/>
          <w:color w:val="auto"/>
          <w:szCs w:val="21"/>
          <w:highlight w:val="none"/>
        </w:rPr>
      </w:pPr>
      <w:r>
        <w:rPr>
          <w:rFonts w:hint="eastAsia" w:hAnsi="宋体"/>
          <w:b/>
          <w:bCs/>
          <w:color w:val="auto"/>
          <w:szCs w:val="21"/>
          <w:highlight w:val="none"/>
        </w:rPr>
        <w:t>注：提供营业执照复印件，并加盖公章。</w:t>
      </w:r>
    </w:p>
    <w:p w14:paraId="1EAF3772">
      <w:pPr>
        <w:rPr>
          <w:rFonts w:hint="eastAsia" w:hAnsi="宋体"/>
          <w:b/>
          <w:bCs/>
          <w:color w:val="auto"/>
          <w:szCs w:val="21"/>
          <w:highlight w:val="none"/>
        </w:rPr>
      </w:pPr>
      <w:r>
        <w:rPr>
          <w:rFonts w:hint="eastAsia" w:hAnsi="宋体"/>
          <w:b/>
          <w:bCs/>
          <w:color w:val="auto"/>
          <w:szCs w:val="21"/>
          <w:highlight w:val="none"/>
        </w:rPr>
        <w:br w:type="page"/>
      </w:r>
    </w:p>
    <w:p w14:paraId="42EEC8D6">
      <w:pPr>
        <w:jc w:val="center"/>
        <w:rPr>
          <w:rFonts w:hint="eastAsia" w:ascii="宋体" w:hAnsi="宋体" w:cs="宋体"/>
          <w:b/>
          <w:bCs/>
          <w:color w:val="auto"/>
          <w:sz w:val="28"/>
          <w:highlight w:val="none"/>
        </w:rPr>
      </w:pPr>
      <w:r>
        <w:rPr>
          <w:rFonts w:hint="eastAsia" w:ascii="宋体" w:hAnsi="宋体" w:cs="宋体"/>
          <w:b/>
          <w:bCs/>
          <w:color w:val="auto"/>
          <w:sz w:val="28"/>
          <w:highlight w:val="none"/>
        </w:rPr>
        <w:t>（二）业绩要求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392"/>
      </w:tblGrid>
      <w:tr w14:paraId="2C79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21" w:type="dxa"/>
            <w:tcBorders>
              <w:top w:val="single" w:color="auto" w:sz="4" w:space="0"/>
              <w:left w:val="single" w:color="auto" w:sz="4" w:space="0"/>
              <w:bottom w:val="single" w:color="auto" w:sz="4" w:space="0"/>
              <w:right w:val="single" w:color="auto" w:sz="4" w:space="0"/>
            </w:tcBorders>
            <w:vAlign w:val="center"/>
          </w:tcPr>
          <w:p w14:paraId="5D9B8AF7">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业绩要求</w:t>
            </w:r>
          </w:p>
        </w:tc>
        <w:tc>
          <w:tcPr>
            <w:tcW w:w="7392" w:type="dxa"/>
            <w:tcBorders>
              <w:top w:val="single" w:color="auto" w:sz="4" w:space="0"/>
              <w:left w:val="single" w:color="auto" w:sz="4" w:space="0"/>
              <w:bottom w:val="single" w:color="auto" w:sz="4" w:space="0"/>
              <w:right w:val="single" w:color="auto" w:sz="4" w:space="0"/>
            </w:tcBorders>
            <w:vAlign w:val="center"/>
          </w:tcPr>
          <w:p w14:paraId="332EFBAD">
            <w:pPr>
              <w:spacing w:line="400" w:lineRule="exact"/>
              <w:ind w:firstLine="420" w:firstLineChars="200"/>
              <w:rPr>
                <w:rFonts w:hint="eastAsia" w:ascii="宋体" w:hAnsi="宋体" w:cs="宋体"/>
                <w:color w:val="auto"/>
                <w:szCs w:val="21"/>
                <w:highlight w:val="none"/>
                <w:shd w:val="clear" w:color="auto" w:fill="FFFFFF"/>
              </w:rPr>
            </w:pPr>
            <w:bookmarkStart w:id="264" w:name="业绩要求2"/>
            <w:r>
              <w:rPr>
                <w:rFonts w:hint="eastAsia" w:ascii="宋体" w:hAnsi="宋体" w:cs="宋体"/>
                <w:color w:val="auto"/>
                <w:szCs w:val="21"/>
                <w:highlight w:val="none"/>
              </w:rPr>
              <w:t>2022年1月1日至竞争性比选文件发出之日（以合同签订时间为准）起至少承担一项合同金额不低于5万元的类似技术咨询服务业绩。</w:t>
            </w:r>
            <w:bookmarkEnd w:id="264"/>
          </w:p>
        </w:tc>
      </w:tr>
    </w:tbl>
    <w:p w14:paraId="5A0A7E31">
      <w:pPr>
        <w:spacing w:line="400" w:lineRule="exact"/>
        <w:ind w:firstLine="422" w:firstLineChars="200"/>
        <w:rPr>
          <w:b/>
          <w:bCs/>
          <w:color w:val="auto"/>
          <w:szCs w:val="21"/>
          <w:highlight w:val="none"/>
        </w:rPr>
      </w:pPr>
      <w:r>
        <w:rPr>
          <w:rFonts w:hint="eastAsia"/>
          <w:b/>
          <w:bCs/>
          <w:color w:val="auto"/>
          <w:highlight w:val="none"/>
        </w:rPr>
        <w:t>注：提供业绩证明资料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5F97FEE8">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1F537D25">
      <w:pPr>
        <w:jc w:val="center"/>
        <w:rPr>
          <w:rFonts w:hint="eastAsia" w:ascii="宋体" w:hAnsi="宋体" w:cs="宋体"/>
          <w:b/>
          <w:bCs/>
          <w:color w:val="auto"/>
          <w:sz w:val="28"/>
          <w:highlight w:val="none"/>
        </w:rPr>
      </w:pPr>
      <w:r>
        <w:rPr>
          <w:rFonts w:hint="eastAsia" w:ascii="宋体" w:hAnsi="宋体" w:cs="宋体"/>
          <w:b/>
          <w:bCs/>
          <w:color w:val="auto"/>
          <w:sz w:val="28"/>
          <w:highlight w:val="none"/>
        </w:rPr>
        <w:t>（</w:t>
      </w:r>
      <w:r>
        <w:rPr>
          <w:rFonts w:hint="eastAsia" w:ascii="宋体" w:hAnsi="宋体" w:cs="宋体"/>
          <w:b/>
          <w:bCs/>
          <w:color w:val="auto"/>
          <w:sz w:val="28"/>
          <w:highlight w:val="none"/>
          <w:lang w:val="en-US" w:eastAsia="zh-CN"/>
        </w:rPr>
        <w:t>三</w:t>
      </w:r>
      <w:r>
        <w:rPr>
          <w:rFonts w:hint="eastAsia" w:ascii="宋体" w:hAnsi="宋体" w:cs="宋体"/>
          <w:b/>
          <w:bCs/>
          <w:color w:val="auto"/>
          <w:sz w:val="28"/>
          <w:highlight w:val="none"/>
        </w:rPr>
        <w:t>）信誉要求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82"/>
      </w:tblGrid>
      <w:tr w14:paraId="4BD3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31" w:type="dxa"/>
            <w:tcBorders>
              <w:top w:val="single" w:color="auto" w:sz="4" w:space="0"/>
              <w:left w:val="single" w:color="auto" w:sz="4" w:space="0"/>
              <w:bottom w:val="single" w:color="auto" w:sz="4" w:space="0"/>
              <w:right w:val="single" w:color="auto" w:sz="4" w:space="0"/>
            </w:tcBorders>
            <w:vAlign w:val="center"/>
          </w:tcPr>
          <w:p w14:paraId="60F4A9B7">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信誉要求</w:t>
            </w:r>
          </w:p>
        </w:tc>
        <w:tc>
          <w:tcPr>
            <w:tcW w:w="7282" w:type="dxa"/>
            <w:tcBorders>
              <w:top w:val="single" w:color="auto" w:sz="4" w:space="0"/>
              <w:left w:val="single" w:color="auto" w:sz="4" w:space="0"/>
              <w:bottom w:val="single" w:color="auto" w:sz="4" w:space="0"/>
              <w:right w:val="single" w:color="auto" w:sz="4" w:space="0"/>
            </w:tcBorders>
            <w:vAlign w:val="center"/>
          </w:tcPr>
          <w:p w14:paraId="251FB0F1">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tbl>
    <w:p w14:paraId="5073334B">
      <w:pPr>
        <w:spacing w:line="400" w:lineRule="exact"/>
        <w:ind w:firstLine="422" w:firstLineChars="200"/>
        <w:rPr>
          <w:b/>
          <w:bCs/>
          <w:color w:val="auto"/>
          <w:szCs w:val="21"/>
          <w:highlight w:val="none"/>
        </w:rPr>
      </w:pPr>
      <w:bookmarkStart w:id="265" w:name="_Hlk219886485"/>
      <w:r>
        <w:rPr>
          <w:rFonts w:hint="eastAsia"/>
          <w:b/>
          <w:bCs/>
          <w:color w:val="auto"/>
          <w:highlight w:val="none"/>
        </w:rPr>
        <w:t>注：</w:t>
      </w:r>
      <w:r>
        <w:rPr>
          <w:rFonts w:hint="eastAsia"/>
          <w:b/>
          <w:bCs/>
          <w:color w:val="auto"/>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bookmarkEnd w:id="265"/>
    <w:p w14:paraId="51952369">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502AAA8F">
      <w:pPr>
        <w:pStyle w:val="4"/>
        <w:spacing w:before="0" w:after="0" w:line="360" w:lineRule="auto"/>
        <w:jc w:val="center"/>
        <w:rPr>
          <w:rFonts w:hint="eastAsia" w:ascii="宋体" w:hAnsi="宋体" w:eastAsia="宋体" w:cs="宋体"/>
          <w:color w:val="auto"/>
          <w:sz w:val="28"/>
          <w:highlight w:val="none"/>
        </w:rPr>
      </w:pPr>
      <w:bookmarkStart w:id="266" w:name="_Toc9643"/>
      <w:r>
        <w:rPr>
          <w:rFonts w:hint="eastAsia" w:ascii="宋体" w:hAnsi="宋体" w:eastAsia="宋体" w:cs="宋体"/>
          <w:color w:val="auto"/>
          <w:sz w:val="28"/>
          <w:highlight w:val="none"/>
        </w:rPr>
        <w:t>五、报价人承诺</w:t>
      </w:r>
      <w:bookmarkEnd w:id="266"/>
    </w:p>
    <w:p w14:paraId="0FDDFF3A">
      <w:pPr>
        <w:pStyle w:val="2"/>
        <w:rPr>
          <w:color w:val="auto"/>
          <w:highlight w:val="none"/>
        </w:rPr>
      </w:pPr>
    </w:p>
    <w:p w14:paraId="52950E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致：重庆首讯科技股份有限公司</w:t>
      </w:r>
    </w:p>
    <w:p w14:paraId="3B520B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竞争性比选文件中要求内容完全响应做出以下承诺：</w:t>
      </w:r>
    </w:p>
    <w:p w14:paraId="559F0F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1、我公司比选响应文件中所有资料都是真实、准确、完整的。</w:t>
      </w:r>
    </w:p>
    <w:p w14:paraId="5233F39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2、我公司不存在资质挂靠或参与串标、围标情形。</w:t>
      </w:r>
    </w:p>
    <w:p w14:paraId="2E14833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要求、服务质量标准等要求。</w:t>
      </w:r>
    </w:p>
    <w:p w14:paraId="63FA47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4、我公司承诺绝不向贵司工作人员、评标委员会成员等提供或变相提供现金、回扣、有价证券、旅游等形式的利益输送，并自愿配合贵司或第三方机构对项目进行廉政审查。</w:t>
      </w:r>
    </w:p>
    <w:p w14:paraId="138A12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5、我公司在此承诺：若</w:t>
      </w:r>
      <w:r>
        <w:rPr>
          <w:rFonts w:hint="eastAsia" w:hAnsi="宋体" w:cs="宋体"/>
          <w:color w:val="auto"/>
          <w:szCs w:val="21"/>
          <w:highlight w:val="none"/>
        </w:rPr>
        <w:t>我公司中标，将完全</w:t>
      </w:r>
      <w:r>
        <w:rPr>
          <w:rFonts w:hint="eastAsia" w:ascii="宋体" w:hAnsi="宋体" w:cs="宋体"/>
          <w:color w:val="auto"/>
          <w:szCs w:val="21"/>
          <w:highlight w:val="none"/>
        </w:rPr>
        <w:t>服从</w:t>
      </w:r>
      <w:r>
        <w:rPr>
          <w:rFonts w:hint="eastAsia" w:hAnsi="宋体" w:cs="宋体"/>
          <w:color w:val="auto"/>
          <w:szCs w:val="21"/>
          <w:highlight w:val="none"/>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300CA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6、我公司在此承诺：未被列入采购人暂停、终止、永久取消合格供应商资格（列入诚信黑名单）名单内的单位。</w:t>
      </w:r>
    </w:p>
    <w:p w14:paraId="40776D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7、我公司知悉并愿意接受贵司监督部门对本次竞争性比选活动的监督，积极配合相关工作，如实提供所需信息和资料。</w:t>
      </w:r>
    </w:p>
    <w:p w14:paraId="40A806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公司在此承诺：我公司具有良好的商业信誉，在国家企业信用信息公示系统（http://www.gsxt.gov.cn/）中未被列入严重违法失信企业名单（黑名单）信息；在“信用中国”网站（http://www.creditchina.gov.cn/）中未被列入严重失信主体名单。</w:t>
      </w:r>
    </w:p>
    <w:p w14:paraId="091A91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9、如我公司违反上述承诺，隐瞒、提供虚假资料或不按竞争性比选文件要求组织实施，被贵方发现或被他人举报查实，无条件接受贵司的处罚，对造成的损失，任何法律和经济责任完全由我方承担。</w:t>
      </w:r>
    </w:p>
    <w:p w14:paraId="5B58A523">
      <w:pPr>
        <w:spacing w:line="360" w:lineRule="exact"/>
        <w:ind w:firstLine="420" w:firstLineChars="200"/>
        <w:rPr>
          <w:rFonts w:hint="eastAsia" w:ascii="宋体" w:hAnsi="宋体" w:cs="宋体"/>
          <w:color w:val="auto"/>
          <w:szCs w:val="21"/>
          <w:highlight w:val="none"/>
        </w:rPr>
      </w:pPr>
    </w:p>
    <w:p w14:paraId="72C421FA">
      <w:pPr>
        <w:spacing w:line="400" w:lineRule="exact"/>
        <w:rPr>
          <w:rFonts w:hint="eastAsia" w:ascii="宋体" w:hAnsi="宋体" w:cs="宋体"/>
          <w:color w:val="auto"/>
          <w:szCs w:val="21"/>
          <w:highlight w:val="none"/>
        </w:rPr>
      </w:pPr>
    </w:p>
    <w:p w14:paraId="69587418">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016ABBBA">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6B07D79">
      <w:pPr>
        <w:spacing w:line="400" w:lineRule="exact"/>
        <w:jc w:val="center"/>
        <w:rPr>
          <w:rFonts w:hint="eastAsia" w:ascii="宋体" w:hAnsi="宋体"/>
          <w:b/>
          <w:bCs/>
          <w:color w:val="auto"/>
          <w:kern w:val="0"/>
          <w:szCs w:val="21"/>
          <w:highlight w:val="none"/>
        </w:rPr>
      </w:pPr>
      <w:r>
        <w:rPr>
          <w:rFonts w:hint="eastAsia" w:ascii="宋体" w:hAnsi="宋体" w:cs="宋体"/>
          <w:b/>
          <w:bCs/>
          <w:color w:val="auto"/>
          <w:szCs w:val="21"/>
          <w:highlight w:val="none"/>
        </w:rPr>
        <w:t xml:space="preserve">                         日期：</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6BCA7FEB">
      <w:pPr>
        <w:spacing w:line="400" w:lineRule="exact"/>
        <w:rPr>
          <w:rFonts w:hint="eastAsia" w:ascii="宋体" w:hAnsi="宋体"/>
          <w:color w:val="auto"/>
          <w:sz w:val="24"/>
          <w:highlight w:val="none"/>
        </w:rPr>
      </w:pPr>
      <w:r>
        <w:rPr>
          <w:rFonts w:hint="eastAsia" w:ascii="宋体" w:hAnsi="宋体"/>
          <w:color w:val="auto"/>
          <w:sz w:val="24"/>
          <w:highlight w:val="none"/>
        </w:rPr>
        <w:br w:type="page"/>
      </w:r>
    </w:p>
    <w:p w14:paraId="529A5494">
      <w:pPr>
        <w:jc w:val="center"/>
        <w:outlineLvl w:val="1"/>
        <w:rPr>
          <w:rFonts w:hint="eastAsia" w:ascii="宋体" w:hAnsi="宋体" w:cs="宋体"/>
          <w:b/>
          <w:bCs/>
          <w:color w:val="auto"/>
          <w:kern w:val="0"/>
          <w:sz w:val="28"/>
          <w:szCs w:val="32"/>
          <w:highlight w:val="none"/>
        </w:rPr>
      </w:pPr>
      <w:bookmarkStart w:id="267" w:name="_Toc22308"/>
      <w:r>
        <w:rPr>
          <w:rFonts w:hint="eastAsia" w:ascii="宋体" w:hAnsi="宋体" w:cs="宋体"/>
          <w:b/>
          <w:bCs/>
          <w:color w:val="auto"/>
          <w:kern w:val="0"/>
          <w:sz w:val="28"/>
          <w:szCs w:val="32"/>
          <w:highlight w:val="none"/>
        </w:rPr>
        <w:t>六、报价人其他资料</w:t>
      </w:r>
      <w:bookmarkEnd w:id="267"/>
    </w:p>
    <w:p w14:paraId="2292F9E9">
      <w:pPr>
        <w:rPr>
          <w:rFonts w:hint="eastAsia" w:ascii="宋体" w:hAnsi="宋体"/>
          <w:color w:val="auto"/>
          <w:sz w:val="24"/>
          <w:highlight w:val="none"/>
        </w:rPr>
      </w:pPr>
    </w:p>
    <w:p w14:paraId="7B8A3223">
      <w:pPr>
        <w:pStyle w:val="5"/>
        <w:spacing w:before="0" w:after="0" w:line="360" w:lineRule="auto"/>
        <w:jc w:val="center"/>
        <w:rPr>
          <w:color w:val="auto"/>
          <w:sz w:val="28"/>
          <w:szCs w:val="28"/>
          <w:highlight w:val="none"/>
        </w:rPr>
      </w:pPr>
      <w:bookmarkStart w:id="268" w:name="_Toc4375"/>
      <w:bookmarkStart w:id="269" w:name="_Toc452107137"/>
      <w:bookmarkStart w:id="270" w:name="_Toc508110857"/>
      <w:r>
        <w:rPr>
          <w:rFonts w:hint="eastAsia"/>
          <w:color w:val="auto"/>
          <w:sz w:val="28"/>
          <w:szCs w:val="28"/>
          <w:highlight w:val="none"/>
        </w:rPr>
        <w:t>（一）报价人基本信息表</w:t>
      </w:r>
      <w:bookmarkEnd w:id="268"/>
      <w:bookmarkEnd w:id="269"/>
      <w:bookmarkEnd w:id="270"/>
    </w:p>
    <w:p w14:paraId="7FB26864">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1D3E8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7A5BB1F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AC6873A">
            <w:pPr>
              <w:topLinePunct/>
              <w:spacing w:line="440" w:lineRule="exact"/>
              <w:jc w:val="center"/>
              <w:rPr>
                <w:rFonts w:hint="eastAsia" w:ascii="宋体" w:hAnsi="宋体" w:cs="宋体"/>
                <w:color w:val="auto"/>
                <w:szCs w:val="21"/>
                <w:highlight w:val="none"/>
              </w:rPr>
            </w:pPr>
          </w:p>
        </w:tc>
      </w:tr>
      <w:tr w14:paraId="3C0CA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3F5E9B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w:t>
            </w:r>
          </w:p>
          <w:p w14:paraId="0C14905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BF11DB0">
            <w:pPr>
              <w:topLinePunct/>
              <w:spacing w:line="440" w:lineRule="exact"/>
              <w:jc w:val="center"/>
              <w:rPr>
                <w:rFonts w:hint="eastAsia" w:ascii="宋体" w:hAnsi="宋体" w:cs="宋体"/>
                <w:color w:val="auto"/>
                <w:szCs w:val="21"/>
                <w:highlight w:val="none"/>
              </w:rPr>
            </w:pPr>
          </w:p>
        </w:tc>
      </w:tr>
      <w:tr w14:paraId="6D063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D68C2B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701ED2C">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F487E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30E775E">
            <w:pPr>
              <w:topLinePunct/>
              <w:spacing w:line="440" w:lineRule="exact"/>
              <w:jc w:val="center"/>
              <w:rPr>
                <w:rFonts w:hint="eastAsia" w:ascii="宋体" w:hAnsi="宋体" w:cs="宋体"/>
                <w:color w:val="auto"/>
                <w:szCs w:val="21"/>
                <w:highlight w:val="none"/>
              </w:rPr>
            </w:pPr>
          </w:p>
        </w:tc>
      </w:tr>
      <w:tr w14:paraId="0CCCF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1B191D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433BAA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F8C1CDD">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D3C2AB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83FA5EB">
            <w:pPr>
              <w:topLinePunct/>
              <w:spacing w:line="440" w:lineRule="exact"/>
              <w:jc w:val="center"/>
              <w:rPr>
                <w:rFonts w:hint="eastAsia" w:ascii="宋体" w:hAnsi="宋体" w:cs="宋体"/>
                <w:color w:val="auto"/>
                <w:szCs w:val="21"/>
                <w:highlight w:val="none"/>
              </w:rPr>
            </w:pPr>
          </w:p>
        </w:tc>
      </w:tr>
      <w:tr w14:paraId="3490F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2D3441D0">
            <w:pPr>
              <w:widowControl/>
              <w:jc w:val="left"/>
              <w:rPr>
                <w:rFonts w:hint="eastAsia"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8CD891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01086CE">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5104BB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D34FB14">
            <w:pPr>
              <w:topLinePunct/>
              <w:spacing w:line="440" w:lineRule="exact"/>
              <w:jc w:val="center"/>
              <w:rPr>
                <w:rFonts w:hint="eastAsia" w:ascii="宋体" w:hAnsi="宋体" w:cs="宋体"/>
                <w:color w:val="auto"/>
                <w:szCs w:val="21"/>
                <w:highlight w:val="none"/>
              </w:rPr>
            </w:pPr>
          </w:p>
        </w:tc>
      </w:tr>
      <w:tr w14:paraId="5FB9F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38FC9BF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DF8E019">
            <w:pPr>
              <w:topLinePunct/>
              <w:spacing w:line="440" w:lineRule="exact"/>
              <w:jc w:val="center"/>
              <w:rPr>
                <w:rFonts w:hint="eastAsia" w:ascii="宋体" w:hAnsi="宋体" w:cs="宋体"/>
                <w:color w:val="auto"/>
                <w:szCs w:val="21"/>
                <w:highlight w:val="none"/>
              </w:rPr>
            </w:pPr>
          </w:p>
        </w:tc>
      </w:tr>
      <w:tr w14:paraId="11B6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7C8C678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316CD04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367F2802">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72EA40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63567495">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6C35724">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0EF2BFD8">
            <w:pPr>
              <w:topLinePunct/>
              <w:spacing w:line="440" w:lineRule="exact"/>
              <w:jc w:val="center"/>
              <w:rPr>
                <w:rFonts w:hint="eastAsia" w:ascii="宋体" w:hAnsi="宋体" w:cs="宋体"/>
                <w:color w:val="auto"/>
                <w:szCs w:val="21"/>
                <w:highlight w:val="none"/>
              </w:rPr>
            </w:pPr>
          </w:p>
        </w:tc>
      </w:tr>
      <w:tr w14:paraId="06E17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2301337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001F0EA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42810025">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9EF541F">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1D7B18D5">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1674689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0ADE2295">
            <w:pPr>
              <w:topLinePunct/>
              <w:spacing w:line="440" w:lineRule="exact"/>
              <w:jc w:val="center"/>
              <w:rPr>
                <w:rFonts w:hint="eastAsia" w:ascii="宋体" w:hAnsi="宋体" w:cs="宋体"/>
                <w:color w:val="auto"/>
                <w:szCs w:val="21"/>
                <w:highlight w:val="none"/>
              </w:rPr>
            </w:pPr>
          </w:p>
        </w:tc>
      </w:tr>
      <w:tr w14:paraId="79BE5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127545F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808B6F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415F2294">
            <w:pPr>
              <w:topLinePunct/>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65BE8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164BF92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BA1EA50">
            <w:pPr>
              <w:topLinePunct/>
              <w:spacing w:line="440" w:lineRule="exact"/>
              <w:jc w:val="center"/>
              <w:rPr>
                <w:rFonts w:hint="eastAsia"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0DA6F22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8A49C0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01CA66">
            <w:pPr>
              <w:topLinePunct/>
              <w:spacing w:line="440" w:lineRule="exact"/>
              <w:jc w:val="center"/>
              <w:rPr>
                <w:rFonts w:hint="eastAsia" w:ascii="宋体" w:hAnsi="宋体" w:cs="宋体"/>
                <w:color w:val="auto"/>
                <w:szCs w:val="21"/>
                <w:highlight w:val="none"/>
              </w:rPr>
            </w:pPr>
          </w:p>
        </w:tc>
      </w:tr>
      <w:tr w14:paraId="0BE49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8EBD7A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ABC7A54">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BADDADB">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7B1E47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959792">
            <w:pPr>
              <w:topLinePunct/>
              <w:spacing w:line="440" w:lineRule="exact"/>
              <w:jc w:val="center"/>
              <w:rPr>
                <w:rFonts w:hint="eastAsia" w:ascii="宋体" w:hAnsi="宋体" w:cs="宋体"/>
                <w:color w:val="auto"/>
                <w:szCs w:val="21"/>
                <w:highlight w:val="none"/>
              </w:rPr>
            </w:pPr>
          </w:p>
        </w:tc>
      </w:tr>
      <w:tr w14:paraId="4C47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5AB5B1A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76D2DA9">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027D65A5">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FB115B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9B4F8C">
            <w:pPr>
              <w:topLinePunct/>
              <w:spacing w:line="440" w:lineRule="exact"/>
              <w:jc w:val="center"/>
              <w:rPr>
                <w:rFonts w:hint="eastAsia" w:ascii="宋体" w:hAnsi="宋体" w:cs="宋体"/>
                <w:color w:val="auto"/>
                <w:szCs w:val="21"/>
                <w:highlight w:val="none"/>
              </w:rPr>
            </w:pPr>
          </w:p>
        </w:tc>
      </w:tr>
      <w:tr w14:paraId="6CAF1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6F758C7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B9A96B0">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44938F51">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BEDE4C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06F662A">
            <w:pPr>
              <w:topLinePunct/>
              <w:spacing w:line="440" w:lineRule="exact"/>
              <w:jc w:val="center"/>
              <w:rPr>
                <w:rFonts w:hint="eastAsia" w:ascii="宋体" w:hAnsi="宋体" w:cs="宋体"/>
                <w:color w:val="auto"/>
                <w:szCs w:val="21"/>
                <w:highlight w:val="none"/>
              </w:rPr>
            </w:pPr>
          </w:p>
        </w:tc>
      </w:tr>
      <w:tr w14:paraId="1D287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14FAFDC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BE684A5">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57BA779">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3D4BEC7">
            <w:pPr>
              <w:topLinePunct/>
              <w:spacing w:line="440" w:lineRule="exact"/>
              <w:jc w:val="center"/>
              <w:rPr>
                <w:rFonts w:hint="eastAsia"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3A78866">
            <w:pPr>
              <w:topLinePunct/>
              <w:spacing w:line="440" w:lineRule="exact"/>
              <w:jc w:val="center"/>
              <w:rPr>
                <w:rFonts w:hint="eastAsia" w:ascii="宋体" w:hAnsi="宋体" w:cs="宋体"/>
                <w:color w:val="auto"/>
                <w:szCs w:val="21"/>
                <w:highlight w:val="none"/>
              </w:rPr>
            </w:pPr>
          </w:p>
        </w:tc>
      </w:tr>
      <w:tr w14:paraId="3E33D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352C1E79">
            <w:pPr>
              <w:topLinePunct/>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7899C552">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tc>
      </w:tr>
      <w:tr w14:paraId="451BD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650943B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F78B747">
            <w:pPr>
              <w:topLinePunct/>
              <w:spacing w:line="440" w:lineRule="exact"/>
              <w:jc w:val="center"/>
              <w:rPr>
                <w:rFonts w:hint="eastAsia" w:ascii="宋体" w:hAnsi="宋体" w:cs="宋体"/>
                <w:color w:val="auto"/>
                <w:szCs w:val="21"/>
                <w:highlight w:val="none"/>
              </w:rPr>
            </w:pPr>
          </w:p>
        </w:tc>
      </w:tr>
    </w:tbl>
    <w:p w14:paraId="59191ED2">
      <w:pPr>
        <w:rPr>
          <w:color w:val="auto"/>
          <w:highlight w:val="none"/>
        </w:rPr>
      </w:pPr>
    </w:p>
    <w:p w14:paraId="077C412F">
      <w:pPr>
        <w:jc w:val="center"/>
        <w:rPr>
          <w:rFonts w:hint="eastAsia" w:ascii="宋体" w:hAnsi="宋体" w:cs="宋体"/>
          <w:b/>
          <w:bCs/>
          <w:color w:val="auto"/>
          <w:kern w:val="0"/>
          <w:sz w:val="28"/>
          <w:szCs w:val="20"/>
          <w:highlight w:val="none"/>
        </w:rPr>
      </w:pPr>
      <w:r>
        <w:rPr>
          <w:rFonts w:hint="eastAsia" w:ascii="宋体" w:hAnsi="宋体" w:cs="宋体"/>
          <w:b/>
          <w:bCs/>
          <w:color w:val="auto"/>
          <w:sz w:val="28"/>
          <w:highlight w:val="none"/>
        </w:rPr>
        <w:br w:type="page"/>
      </w:r>
      <w:r>
        <w:rPr>
          <w:rFonts w:hint="eastAsia" w:ascii="宋体" w:hAnsi="宋体" w:cs="宋体"/>
          <w:b/>
          <w:bCs/>
          <w:color w:val="auto"/>
          <w:kern w:val="0"/>
          <w:sz w:val="28"/>
          <w:szCs w:val="32"/>
          <w:highlight w:val="none"/>
        </w:rPr>
        <w:t>（二）</w:t>
      </w:r>
      <w:r>
        <w:rPr>
          <w:rFonts w:hint="eastAsia" w:ascii="宋体" w:hAnsi="宋体" w:cs="宋体"/>
          <w:b/>
          <w:bCs/>
          <w:color w:val="auto"/>
          <w:kern w:val="0"/>
          <w:sz w:val="28"/>
          <w:szCs w:val="20"/>
          <w:highlight w:val="none"/>
        </w:rPr>
        <w:t>商务和技术部分偏离表</w:t>
      </w:r>
    </w:p>
    <w:p w14:paraId="44DD6969">
      <w:pPr>
        <w:jc w:val="center"/>
        <w:rPr>
          <w:rFonts w:hint="eastAsia" w:ascii="宋体" w:hAnsi="宋体" w:cs="宋体"/>
          <w:b/>
          <w:bCs/>
          <w:color w:val="auto"/>
          <w:kern w:val="0"/>
          <w:sz w:val="28"/>
          <w:szCs w:val="20"/>
          <w:highlight w:val="none"/>
        </w:rPr>
      </w:pP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14:paraId="1A5F0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7D21C9F7">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144E0D5B">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商务（技术）要求</w:t>
            </w:r>
          </w:p>
        </w:tc>
        <w:tc>
          <w:tcPr>
            <w:tcW w:w="1162" w:type="dxa"/>
            <w:tcBorders>
              <w:top w:val="single" w:color="auto" w:sz="4" w:space="0"/>
              <w:left w:val="single" w:color="auto" w:sz="4" w:space="0"/>
              <w:bottom w:val="single" w:color="auto" w:sz="4" w:space="0"/>
              <w:right w:val="single" w:color="auto" w:sz="4" w:space="0"/>
            </w:tcBorders>
            <w:vAlign w:val="center"/>
          </w:tcPr>
          <w:p w14:paraId="1163230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14:paraId="23432AD2">
            <w:pPr>
              <w:spacing w:line="320" w:lineRule="exact"/>
              <w:jc w:val="center"/>
              <w:rPr>
                <w:rFonts w:hint="eastAsia" w:ascii="宋体" w:hAnsi="宋体"/>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r>
              <w:rPr>
                <w:rFonts w:hint="eastAsia" w:ascii="宋体" w:hAnsi="宋体"/>
                <w:color w:val="auto"/>
                <w:szCs w:val="21"/>
                <w:highlight w:val="none"/>
              </w:rPr>
              <w:t>（技术）要求的项目</w:t>
            </w:r>
          </w:p>
        </w:tc>
        <w:tc>
          <w:tcPr>
            <w:tcW w:w="1862" w:type="dxa"/>
            <w:tcBorders>
              <w:top w:val="single" w:color="auto" w:sz="4" w:space="0"/>
              <w:left w:val="single" w:color="auto" w:sz="4" w:space="0"/>
              <w:bottom w:val="single" w:color="auto" w:sz="4" w:space="0"/>
              <w:right w:val="single" w:color="auto" w:sz="4" w:space="0"/>
            </w:tcBorders>
            <w:vAlign w:val="center"/>
          </w:tcPr>
          <w:p w14:paraId="62CE7003">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24AC05FF">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color w:val="auto"/>
                <w:szCs w:val="21"/>
                <w:highlight w:val="none"/>
              </w:rPr>
              <w:t>（技术）</w:t>
            </w:r>
            <w:r>
              <w:rPr>
                <w:rFonts w:hint="eastAsia" w:ascii="宋体" w:hAnsi="宋体"/>
                <w:bCs/>
                <w:color w:val="auto"/>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14:paraId="766ED87B">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14:paraId="1573E684">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173F8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A4D1A64">
            <w:pPr>
              <w:jc w:val="center"/>
              <w:rPr>
                <w:rFonts w:hint="eastAsia" w:ascii="宋体" w:hAnsi="宋体"/>
                <w:color w:val="auto"/>
                <w:szCs w:val="21"/>
                <w:highlight w:val="none"/>
              </w:rPr>
            </w:pPr>
            <w:r>
              <w:rPr>
                <w:rFonts w:hint="eastAsia" w:ascii="宋体" w:hAnsi="宋体"/>
                <w:color w:val="auto"/>
                <w:szCs w:val="21"/>
                <w:highlight w:val="none"/>
              </w:rPr>
              <w:t>1</w:t>
            </w:r>
          </w:p>
        </w:tc>
        <w:tc>
          <w:tcPr>
            <w:tcW w:w="1437" w:type="dxa"/>
            <w:tcBorders>
              <w:top w:val="single" w:color="auto" w:sz="4" w:space="0"/>
              <w:left w:val="single" w:color="auto" w:sz="4" w:space="0"/>
              <w:right w:val="single" w:color="auto" w:sz="4" w:space="0"/>
            </w:tcBorders>
            <w:vAlign w:val="center"/>
          </w:tcPr>
          <w:p w14:paraId="0AFA58CE">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412D8E95">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0BC3C95E">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110C974">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2C0D4AB9">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4F85E1F">
            <w:pPr>
              <w:jc w:val="center"/>
              <w:rPr>
                <w:rFonts w:hint="eastAsia" w:ascii="宋体" w:hAnsi="宋体"/>
                <w:color w:val="auto"/>
                <w:szCs w:val="21"/>
                <w:highlight w:val="none"/>
              </w:rPr>
            </w:pPr>
          </w:p>
        </w:tc>
      </w:tr>
      <w:tr w14:paraId="28258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B1BBCC0">
            <w:pPr>
              <w:jc w:val="center"/>
              <w:rPr>
                <w:rFonts w:hint="eastAsia" w:ascii="宋体" w:hAnsi="宋体"/>
                <w:color w:val="auto"/>
                <w:szCs w:val="21"/>
                <w:highlight w:val="none"/>
              </w:rPr>
            </w:pPr>
            <w:r>
              <w:rPr>
                <w:rFonts w:hint="eastAsia" w:ascii="宋体" w:hAnsi="宋体"/>
                <w:color w:val="auto"/>
                <w:szCs w:val="21"/>
                <w:highlight w:val="none"/>
              </w:rPr>
              <w:t>2</w:t>
            </w:r>
          </w:p>
        </w:tc>
        <w:tc>
          <w:tcPr>
            <w:tcW w:w="1437" w:type="dxa"/>
            <w:tcBorders>
              <w:top w:val="single" w:color="auto" w:sz="4" w:space="0"/>
              <w:left w:val="single" w:color="auto" w:sz="4" w:space="0"/>
              <w:right w:val="single" w:color="auto" w:sz="4" w:space="0"/>
            </w:tcBorders>
            <w:vAlign w:val="center"/>
          </w:tcPr>
          <w:p w14:paraId="722506C9">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118242BC">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4D46E78F">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342E3ACE">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6C92D337">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57BDD1C6">
            <w:pPr>
              <w:jc w:val="center"/>
              <w:rPr>
                <w:rFonts w:hint="eastAsia" w:ascii="宋体" w:hAnsi="宋体"/>
                <w:color w:val="auto"/>
                <w:szCs w:val="21"/>
                <w:highlight w:val="none"/>
              </w:rPr>
            </w:pPr>
          </w:p>
        </w:tc>
      </w:tr>
      <w:tr w14:paraId="35426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3F51018">
            <w:pPr>
              <w:jc w:val="center"/>
              <w:rPr>
                <w:rFonts w:hint="eastAsia" w:ascii="宋体" w:hAnsi="宋体"/>
                <w:color w:val="auto"/>
                <w:szCs w:val="21"/>
                <w:highlight w:val="none"/>
              </w:rPr>
            </w:pPr>
            <w:r>
              <w:rPr>
                <w:rFonts w:hint="eastAsia" w:ascii="宋体" w:hAnsi="宋体"/>
                <w:color w:val="auto"/>
                <w:szCs w:val="21"/>
                <w:highlight w:val="none"/>
              </w:rPr>
              <w:t>3</w:t>
            </w:r>
          </w:p>
        </w:tc>
        <w:tc>
          <w:tcPr>
            <w:tcW w:w="1437" w:type="dxa"/>
            <w:tcBorders>
              <w:top w:val="single" w:color="auto" w:sz="4" w:space="0"/>
              <w:left w:val="single" w:color="auto" w:sz="4" w:space="0"/>
              <w:right w:val="single" w:color="auto" w:sz="4" w:space="0"/>
            </w:tcBorders>
            <w:vAlign w:val="center"/>
          </w:tcPr>
          <w:p w14:paraId="2B774901">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1A386E80">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01F3F4C1">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070131D6">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53E1882E">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0E322858">
            <w:pPr>
              <w:jc w:val="center"/>
              <w:rPr>
                <w:rFonts w:hint="eastAsia" w:ascii="宋体" w:hAnsi="宋体"/>
                <w:color w:val="auto"/>
                <w:szCs w:val="21"/>
                <w:highlight w:val="none"/>
              </w:rPr>
            </w:pPr>
          </w:p>
        </w:tc>
      </w:tr>
      <w:tr w14:paraId="50EFD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EADF6C5">
            <w:pPr>
              <w:jc w:val="center"/>
              <w:rPr>
                <w:rFonts w:hint="eastAsia" w:ascii="宋体" w:hAnsi="宋体"/>
                <w:color w:val="auto"/>
                <w:szCs w:val="21"/>
                <w:highlight w:val="none"/>
              </w:rPr>
            </w:pPr>
            <w:r>
              <w:rPr>
                <w:rFonts w:hint="eastAsia" w:ascii="宋体" w:hAnsi="宋体"/>
                <w:color w:val="auto"/>
                <w:szCs w:val="21"/>
                <w:highlight w:val="none"/>
              </w:rPr>
              <w:t>4</w:t>
            </w:r>
          </w:p>
        </w:tc>
        <w:tc>
          <w:tcPr>
            <w:tcW w:w="1437" w:type="dxa"/>
            <w:tcBorders>
              <w:top w:val="single" w:color="auto" w:sz="4" w:space="0"/>
              <w:left w:val="single" w:color="auto" w:sz="4" w:space="0"/>
              <w:right w:val="single" w:color="auto" w:sz="4" w:space="0"/>
            </w:tcBorders>
            <w:vAlign w:val="center"/>
          </w:tcPr>
          <w:p w14:paraId="02E0B77D">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01EBFAAD">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54FC5E2B">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0B5859C">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7ED39CBE">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7311498">
            <w:pPr>
              <w:jc w:val="center"/>
              <w:rPr>
                <w:rFonts w:hint="eastAsia" w:ascii="宋体" w:hAnsi="宋体"/>
                <w:color w:val="auto"/>
                <w:szCs w:val="21"/>
                <w:highlight w:val="none"/>
              </w:rPr>
            </w:pPr>
          </w:p>
        </w:tc>
      </w:tr>
      <w:tr w14:paraId="1DFA6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B1FA58F">
            <w:pPr>
              <w:jc w:val="center"/>
              <w:rPr>
                <w:rFonts w:hint="eastAsia" w:ascii="宋体" w:hAnsi="宋体"/>
                <w:color w:val="auto"/>
                <w:szCs w:val="21"/>
                <w:highlight w:val="none"/>
              </w:rPr>
            </w:pPr>
            <w:r>
              <w:rPr>
                <w:rFonts w:hint="eastAsia" w:ascii="宋体" w:hAnsi="宋体"/>
                <w:color w:val="auto"/>
                <w:szCs w:val="21"/>
                <w:highlight w:val="none"/>
              </w:rPr>
              <w:t>5</w:t>
            </w:r>
          </w:p>
        </w:tc>
        <w:tc>
          <w:tcPr>
            <w:tcW w:w="1437" w:type="dxa"/>
            <w:tcBorders>
              <w:top w:val="single" w:color="auto" w:sz="4" w:space="0"/>
              <w:left w:val="single" w:color="auto" w:sz="4" w:space="0"/>
              <w:right w:val="single" w:color="auto" w:sz="4" w:space="0"/>
            </w:tcBorders>
            <w:vAlign w:val="center"/>
          </w:tcPr>
          <w:p w14:paraId="281F229C">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4D7F9556">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3290D5D7">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9686B86">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35F1EC64">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D0683C9">
            <w:pPr>
              <w:jc w:val="center"/>
              <w:rPr>
                <w:rFonts w:hint="eastAsia" w:ascii="宋体" w:hAnsi="宋体"/>
                <w:color w:val="auto"/>
                <w:szCs w:val="21"/>
                <w:highlight w:val="none"/>
              </w:rPr>
            </w:pPr>
          </w:p>
        </w:tc>
      </w:tr>
    </w:tbl>
    <w:p w14:paraId="2A2CA4A1">
      <w:pPr>
        <w:adjustRightInd w:val="0"/>
        <w:snapToGrid w:val="0"/>
        <w:spacing w:line="460" w:lineRule="exact"/>
        <w:ind w:firstLine="422"/>
        <w:rPr>
          <w:rFonts w:hint="eastAsia" w:ascii="宋体" w:hAnsi="宋体"/>
          <w:bCs/>
          <w:color w:val="auto"/>
          <w:szCs w:val="21"/>
          <w:highlight w:val="none"/>
        </w:rPr>
      </w:pPr>
      <w:r>
        <w:rPr>
          <w:rFonts w:hint="eastAsia" w:ascii="宋体" w:hAnsi="宋体"/>
          <w:bCs/>
          <w:color w:val="auto"/>
          <w:szCs w:val="21"/>
          <w:highlight w:val="none"/>
        </w:rPr>
        <w:t>注：报价人无须逐条响应，只需填写有偏离部分即可。</w:t>
      </w:r>
    </w:p>
    <w:p w14:paraId="0DB48783">
      <w:pPr>
        <w:adjustRightInd w:val="0"/>
        <w:snapToGrid w:val="0"/>
        <w:spacing w:line="460" w:lineRule="exact"/>
        <w:ind w:firstLine="422"/>
        <w:rPr>
          <w:rFonts w:hint="eastAsia" w:ascii="宋体" w:hAnsi="宋体"/>
          <w:b/>
          <w:color w:val="auto"/>
          <w:szCs w:val="21"/>
          <w:highlight w:val="none"/>
        </w:rPr>
      </w:pPr>
    </w:p>
    <w:p w14:paraId="61BF69F4">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报价人承诺：所有商务和技术部分负偏离项均已填写在本表，除此之外的商务和技术条款均无偏离。</w:t>
      </w:r>
    </w:p>
    <w:p w14:paraId="0750ACC8">
      <w:pPr>
        <w:adjustRightInd w:val="0"/>
        <w:snapToGrid w:val="0"/>
        <w:spacing w:line="460" w:lineRule="exact"/>
        <w:ind w:firstLine="422"/>
        <w:rPr>
          <w:rFonts w:hint="eastAsia" w:ascii="宋体" w:hAnsi="宋体"/>
          <w:b/>
          <w:color w:val="auto"/>
          <w:szCs w:val="21"/>
          <w:highlight w:val="none"/>
        </w:rPr>
      </w:pPr>
    </w:p>
    <w:p w14:paraId="3D0120CA">
      <w:pPr>
        <w:adjustRightInd w:val="0"/>
        <w:snapToGrid w:val="0"/>
        <w:spacing w:line="600" w:lineRule="exact"/>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6F53BEB2">
      <w:pPr>
        <w:adjustRightInd w:val="0"/>
        <w:snapToGrid w:val="0"/>
        <w:spacing w:line="600" w:lineRule="exact"/>
        <w:jc w:val="right"/>
        <w:rPr>
          <w:rFonts w:hint="eastAsia" w:ascii="宋体" w:hAnsi="宋体"/>
          <w:b/>
          <w:color w:val="auto"/>
          <w:szCs w:val="21"/>
          <w:highlight w:val="none"/>
        </w:rPr>
      </w:pPr>
      <w:r>
        <w:rPr>
          <w:rFonts w:hint="eastAsia" w:ascii="宋体" w:hAnsi="宋体"/>
          <w:b/>
          <w:color w:val="auto"/>
          <w:szCs w:val="21"/>
          <w:highlight w:val="none"/>
        </w:rPr>
        <w:t>年   月   日</w:t>
      </w:r>
    </w:p>
    <w:p w14:paraId="7AC7A048">
      <w:pPr>
        <w:spacing w:line="600" w:lineRule="exact"/>
        <w:jc w:val="left"/>
        <w:rPr>
          <w:rFonts w:hint="eastAsia" w:ascii="宋体" w:hAnsi="宋体"/>
          <w:b/>
          <w:bCs/>
          <w:color w:val="auto"/>
          <w:szCs w:val="21"/>
          <w:highlight w:val="none"/>
        </w:rPr>
      </w:pPr>
    </w:p>
    <w:p w14:paraId="575CE078">
      <w:pPr>
        <w:spacing w:line="600" w:lineRule="exact"/>
        <w:jc w:val="left"/>
        <w:rPr>
          <w:rFonts w:hint="eastAsia" w:ascii="宋体" w:hAnsi="宋体"/>
          <w:b/>
          <w:bCs/>
          <w:color w:val="auto"/>
          <w:szCs w:val="21"/>
          <w:highlight w:val="none"/>
        </w:rPr>
      </w:pPr>
    </w:p>
    <w:p w14:paraId="211C2E3E">
      <w:pPr>
        <w:spacing w:line="600" w:lineRule="exact"/>
        <w:jc w:val="left"/>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5126C169">
      <w:pPr>
        <w:spacing w:line="600" w:lineRule="exact"/>
        <w:ind w:firstLine="630" w:firstLineChars="300"/>
        <w:jc w:val="left"/>
        <w:rPr>
          <w:rFonts w:cs="宋体"/>
          <w:b/>
          <w:bCs/>
          <w:color w:val="auto"/>
          <w:highlight w:val="none"/>
        </w:rPr>
      </w:pPr>
      <w:r>
        <w:rPr>
          <w:rFonts w:hint="eastAsia" w:ascii="宋体" w:hAnsi="宋体"/>
          <w:color w:val="auto"/>
          <w:szCs w:val="21"/>
          <w:highlight w:val="none"/>
        </w:rPr>
        <w:t>2、报价人承诺“所有商务和技术部分负偏离项均已填写在本表，除此之外的商务和技术条款均无偏离。”</w:t>
      </w:r>
      <w:r>
        <w:rPr>
          <w:rFonts w:hint="eastAsia" w:ascii="宋体" w:hAnsi="宋体" w:cs="Arial"/>
          <w:bCs/>
          <w:color w:val="auto"/>
          <w:kern w:val="0"/>
          <w:szCs w:val="21"/>
          <w:highlight w:val="none"/>
        </w:rPr>
        <w:t>本表视作对“无偏离</w:t>
      </w:r>
      <w:r>
        <w:rPr>
          <w:rFonts w:hint="eastAsia" w:ascii="宋体" w:hAnsi="宋体"/>
          <w:color w:val="auto"/>
          <w:szCs w:val="21"/>
          <w:highlight w:val="none"/>
        </w:rPr>
        <w:t>商务和技术</w:t>
      </w:r>
      <w:r>
        <w:rPr>
          <w:rFonts w:hint="eastAsia" w:ascii="宋体" w:hAnsi="宋体" w:cs="Arial"/>
          <w:bCs/>
          <w:color w:val="auto"/>
          <w:kern w:val="0"/>
          <w:szCs w:val="21"/>
          <w:highlight w:val="none"/>
        </w:rPr>
        <w:t>条款”的响应。</w:t>
      </w:r>
    </w:p>
    <w:p w14:paraId="56D6BE85">
      <w:pPr>
        <w:rPr>
          <w:rFonts w:hint="eastAsia" w:ascii="宋体" w:hAnsi="宋体" w:cs="宋体"/>
          <w:color w:val="auto"/>
          <w:sz w:val="28"/>
          <w:highlight w:val="none"/>
        </w:rPr>
      </w:pPr>
      <w:r>
        <w:rPr>
          <w:rFonts w:hint="eastAsia" w:ascii="宋体" w:hAnsi="宋体" w:cs="宋体"/>
          <w:color w:val="auto"/>
          <w:sz w:val="28"/>
          <w:highlight w:val="none"/>
        </w:rPr>
        <w:br w:type="page"/>
      </w:r>
    </w:p>
    <w:p w14:paraId="72C57E2C">
      <w:pPr>
        <w:pStyle w:val="2"/>
        <w:jc w:val="center"/>
        <w:rPr>
          <w:rFonts w:hint="eastAsia" w:ascii="宋体" w:hAnsi="宋体"/>
          <w:b/>
          <w:bCs/>
          <w:color w:val="auto"/>
          <w:sz w:val="24"/>
          <w:highlight w:val="none"/>
        </w:rPr>
      </w:pPr>
      <w:bookmarkStart w:id="273" w:name="_GoBack"/>
      <w:bookmarkEnd w:id="273"/>
      <w:r>
        <w:rPr>
          <w:rFonts w:hint="eastAsia" w:ascii="宋体" w:hAnsi="宋体" w:cs="宋体"/>
          <w:b/>
          <w:bCs/>
          <w:color w:val="auto"/>
          <w:sz w:val="28"/>
          <w:highlight w:val="none"/>
        </w:rPr>
        <w:t>（三）其他材料</w:t>
      </w:r>
    </w:p>
    <w:p w14:paraId="1F2D14E7">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1.投标保证金（以转账形式交纳投标保证金的，须提供投标保证金交纳凭证）；</w:t>
      </w:r>
    </w:p>
    <w:p w14:paraId="1F87AAD3">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2.在满足竞争性比选文件实质性要求的基础上，报价人可以提出比竞争性比选文件要求更有利于采购人的承诺（格式自拟）；</w:t>
      </w:r>
    </w:p>
    <w:p w14:paraId="32B13061">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3.报价人认为有必要提供的资料，标明其内容且格式自拟。</w:t>
      </w:r>
    </w:p>
    <w:p w14:paraId="5299B6E7">
      <w:pPr>
        <w:pStyle w:val="2"/>
        <w:spacing w:after="0" w:line="400" w:lineRule="exact"/>
        <w:rPr>
          <w:rFonts w:hint="eastAsia" w:ascii="宋体" w:hAnsi="宋体"/>
          <w:snapToGrid w:val="0"/>
          <w:color w:val="auto"/>
          <w:sz w:val="32"/>
          <w:szCs w:val="32"/>
          <w:highlight w:val="none"/>
        </w:rPr>
      </w:pPr>
      <w:r>
        <w:rPr>
          <w:rFonts w:hint="eastAsia" w:ascii="宋体" w:hAnsi="宋体" w:cs="宋体"/>
          <w:color w:val="auto"/>
          <w:kern w:val="2"/>
          <w:sz w:val="21"/>
          <w:szCs w:val="21"/>
          <w:highlight w:val="none"/>
          <w:lang w:bidi="ar"/>
        </w:rPr>
        <w:t>4.</w:t>
      </w:r>
      <w:bookmarkStart w:id="271" w:name="_Toc32475"/>
      <w:bookmarkStart w:id="272" w:name="_Toc14007"/>
      <w:r>
        <w:rPr>
          <w:rFonts w:hint="eastAsia" w:ascii="宋体" w:hAnsi="宋体" w:cs="宋体"/>
          <w:color w:val="auto"/>
          <w:kern w:val="2"/>
          <w:sz w:val="21"/>
          <w:szCs w:val="21"/>
          <w:highlight w:val="none"/>
          <w:lang w:bidi="ar"/>
        </w:rPr>
        <w:t>报价合理性说明</w:t>
      </w:r>
      <w:bookmarkEnd w:id="271"/>
      <w:bookmarkEnd w:id="272"/>
      <w:r>
        <w:rPr>
          <w:rFonts w:hint="eastAsia" w:ascii="宋体" w:hAnsi="宋体"/>
          <w:snapToGrid w:val="0"/>
          <w:color w:val="auto"/>
          <w:sz w:val="21"/>
          <w:szCs w:val="21"/>
          <w:highlight w:val="none"/>
        </w:rPr>
        <w:t>（注：投标报价</w:t>
      </w:r>
      <w:r>
        <w:rPr>
          <w:rFonts w:hint="eastAsia" w:ascii="宋体" w:hAnsi="宋体"/>
          <w:color w:val="auto"/>
          <w:highlight w:val="none"/>
        </w:rPr>
        <w:t>低于异常低价警戒线</w:t>
      </w:r>
      <w:r>
        <w:rPr>
          <w:rFonts w:hint="eastAsia" w:ascii="宋体" w:hAnsi="宋体"/>
          <w:snapToGrid w:val="0"/>
          <w:color w:val="auto"/>
          <w:sz w:val="21"/>
          <w:szCs w:val="21"/>
          <w:highlight w:val="none"/>
        </w:rPr>
        <w:t>时提供，格式自拟，并提供必要的佐证材料。</w:t>
      </w:r>
      <w:r>
        <w:rPr>
          <w:rFonts w:hint="eastAsia" w:ascii="宋体" w:hAnsi="宋体" w:cs="宋体"/>
          <w:color w:val="auto"/>
          <w:szCs w:val="21"/>
          <w:highlight w:val="none"/>
        </w:rPr>
        <w:t>报价人提供的说明不得降低或者改变原设计方案、技术工艺、施工标准，不得影响项目的质量、安全、工期、结算等正常履约</w:t>
      </w:r>
      <w:r>
        <w:rPr>
          <w:rFonts w:hint="eastAsia" w:ascii="宋体" w:hAnsi="宋体"/>
          <w:snapToGrid w:val="0"/>
          <w:color w:val="auto"/>
          <w:sz w:val="21"/>
          <w:szCs w:val="21"/>
          <w:highlight w:val="none"/>
        </w:rPr>
        <w:t>）</w:t>
      </w:r>
    </w:p>
    <w:p w14:paraId="6050281D">
      <w:pPr>
        <w:pStyle w:val="2"/>
        <w:rPr>
          <w:rFonts w:hint="eastAsia" w:ascii="宋体" w:hAnsi="宋体"/>
          <w:color w:val="auto"/>
          <w:sz w:val="24"/>
          <w:highlight w:val="none"/>
        </w:rPr>
      </w:pPr>
    </w:p>
    <w:p w14:paraId="7E1FC6E2">
      <w:pPr>
        <w:pStyle w:val="2"/>
        <w:rPr>
          <w:color w:val="auto"/>
          <w:highlight w:val="none"/>
        </w:rPr>
      </w:pPr>
    </w:p>
    <w:p w14:paraId="241DD0F4">
      <w:pPr>
        <w:rPr>
          <w:rFonts w:hint="eastAsia" w:ascii="宋体" w:hAnsi="宋体" w:cs="宋体"/>
          <w:color w:val="auto"/>
          <w:sz w:val="28"/>
          <w:highlight w:val="none"/>
        </w:rPr>
      </w:pPr>
    </w:p>
    <w:bookmarkEnd w:id="261"/>
    <w:bookmarkEnd w:id="262"/>
    <w:p w14:paraId="26E5D611">
      <w:pPr>
        <w:rPr>
          <w:color w:val="auto"/>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F13BC9-100E-40EF-ADEE-C62113EB65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CAE7E4-894F-46EC-B53F-4D3DEEF622CC}"/>
  </w:font>
  <w:font w:name="方正仿宋_GB2312">
    <w:panose1 w:val="02000000000000000000"/>
    <w:charset w:val="86"/>
    <w:family w:val="auto"/>
    <w:pitch w:val="default"/>
    <w:sig w:usb0="A00002BF" w:usb1="184F6CFA" w:usb2="00000012" w:usb3="00000000" w:csb0="00040001" w:csb1="00000000"/>
    <w:embedRegular r:id="rId3" w:fontKey="{D8DB21F8-2152-4E9C-B9ED-9357D09D3C13}"/>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roman"/>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20000011" w:csb1="00000000"/>
    <w:embedRegular r:id="rId4" w:fontKey="{4346A8FE-88BC-4F2E-AED0-D3C5C949F35E}"/>
  </w:font>
  <w:font w:name="方正小标宋_GBK">
    <w:panose1 w:val="03000509000000000000"/>
    <w:charset w:val="86"/>
    <w:family w:val="script"/>
    <w:pitch w:val="default"/>
    <w:sig w:usb0="00000001" w:usb1="080E0000" w:usb2="00000000" w:usb3="00000000" w:csb0="00040000" w:csb1="00000000"/>
    <w:embedRegular r:id="rId5" w:fontKey="{E4445B67-C52E-48E7-AAD5-8EF73A8FB4FF}"/>
  </w:font>
  <w:font w:name="仿宋">
    <w:panose1 w:val="02010609060101010101"/>
    <w:charset w:val="86"/>
    <w:family w:val="modern"/>
    <w:pitch w:val="default"/>
    <w:sig w:usb0="800002BF" w:usb1="38CF7CFA" w:usb2="00000016" w:usb3="00000000" w:csb0="00040001" w:csb1="00000000"/>
    <w:embedRegular r:id="rId6" w:fontKey="{28C653C5-369C-4481-9F96-60E15191CB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F6BC">
    <w:pPr>
      <w:pStyle w:val="26"/>
      <w:jc w:val="center"/>
    </w:pPr>
  </w:p>
  <w:p w14:paraId="09C66DF5">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DC58">
    <w:pPr>
      <w:pStyle w:val="26"/>
      <w:framePr w:wrap="around" w:vAnchor="text" w:hAnchor="margin" w:xAlign="center" w:y="1"/>
      <w:rPr>
        <w:rStyle w:val="46"/>
      </w:rPr>
    </w:pPr>
    <w:r>
      <w:fldChar w:fldCharType="begin"/>
    </w:r>
    <w:r>
      <w:rPr>
        <w:rStyle w:val="46"/>
      </w:rPr>
      <w:instrText xml:space="preserve">PAGE  </w:instrText>
    </w:r>
    <w:r>
      <w:fldChar w:fldCharType="end"/>
    </w:r>
  </w:p>
  <w:p w14:paraId="72E4E313">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3308">
    <w:pPr>
      <w:pStyle w:val="26"/>
      <w:jc w:val="center"/>
    </w:pPr>
    <w:r>
      <w:fldChar w:fldCharType="begin"/>
    </w:r>
    <w:r>
      <w:instrText xml:space="preserve">PAGE   \* MERGEFORMAT</w:instrText>
    </w:r>
    <w:r>
      <w:fldChar w:fldCharType="separate"/>
    </w:r>
    <w:r>
      <w:rPr>
        <w:lang w:val="zh-CN"/>
      </w:rPr>
      <w:t>79</w:t>
    </w:r>
    <w:r>
      <w:fldChar w:fldCharType="end"/>
    </w:r>
  </w:p>
  <w:p w14:paraId="622E92D8">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2AE33">
    <w:pPr>
      <w:pStyle w:val="26"/>
      <w:jc w:val="center"/>
    </w:pPr>
    <w:r>
      <w:fldChar w:fldCharType="begin"/>
    </w:r>
    <w:r>
      <w:instrText xml:space="preserve">PAGE   \* MERGEFORMAT</w:instrText>
    </w:r>
    <w:r>
      <w:fldChar w:fldCharType="separate"/>
    </w:r>
    <w:r>
      <w:rPr>
        <w:lang w:val="zh-CN"/>
      </w:rPr>
      <w:t>35</w:t>
    </w:r>
    <w:r>
      <w:fldChar w:fldCharType="end"/>
    </w:r>
  </w:p>
  <w:p w14:paraId="7D01DDF3">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E1D0">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309AC5A0">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040B">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C20CA">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3DBC20CA">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A2A7">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DFB03">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04DFB03">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B0D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9A27">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fc49afb-c326-4869-a02f-f7e80827aa06&amp;fileid=328623&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26D5B"/>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07E8A"/>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15970"/>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4AB4"/>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5065"/>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443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190"/>
    <w:rsid w:val="00E20ABC"/>
    <w:rsid w:val="00E23505"/>
    <w:rsid w:val="00E24890"/>
    <w:rsid w:val="00E26737"/>
    <w:rsid w:val="00E30BDB"/>
    <w:rsid w:val="00E34C6A"/>
    <w:rsid w:val="00E36724"/>
    <w:rsid w:val="00E42612"/>
    <w:rsid w:val="00E42AF9"/>
    <w:rsid w:val="00E44E76"/>
    <w:rsid w:val="00E457A5"/>
    <w:rsid w:val="00E45EDE"/>
    <w:rsid w:val="00E516C7"/>
    <w:rsid w:val="00E52E41"/>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6A04BC"/>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4B4564"/>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E04880"/>
    <w:rsid w:val="16E33BB8"/>
    <w:rsid w:val="16F86032"/>
    <w:rsid w:val="17081A7A"/>
    <w:rsid w:val="17292C0C"/>
    <w:rsid w:val="176F50FE"/>
    <w:rsid w:val="17D10049"/>
    <w:rsid w:val="17DD0B49"/>
    <w:rsid w:val="17E60146"/>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A075E2"/>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BB3393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03E0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98639F"/>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4443FC"/>
    <w:rsid w:val="53511F1B"/>
    <w:rsid w:val="53670B33"/>
    <w:rsid w:val="537735FB"/>
    <w:rsid w:val="53775B6A"/>
    <w:rsid w:val="538F5737"/>
    <w:rsid w:val="53D43855"/>
    <w:rsid w:val="53D6214F"/>
    <w:rsid w:val="53E564F4"/>
    <w:rsid w:val="53EE1101"/>
    <w:rsid w:val="53FC4E8E"/>
    <w:rsid w:val="541717DC"/>
    <w:rsid w:val="54271D5C"/>
    <w:rsid w:val="546535D1"/>
    <w:rsid w:val="54823E74"/>
    <w:rsid w:val="54976AA9"/>
    <w:rsid w:val="549A3F89"/>
    <w:rsid w:val="54CD6C88"/>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A65C74"/>
    <w:rsid w:val="5CC26330"/>
    <w:rsid w:val="5CD67F41"/>
    <w:rsid w:val="5CDF760E"/>
    <w:rsid w:val="5CF93D1F"/>
    <w:rsid w:val="5CFE60C6"/>
    <w:rsid w:val="5D017C51"/>
    <w:rsid w:val="5D4165A3"/>
    <w:rsid w:val="5D463591"/>
    <w:rsid w:val="5D4F2A78"/>
    <w:rsid w:val="5D5A5DCC"/>
    <w:rsid w:val="5D792AE4"/>
    <w:rsid w:val="5DC25C67"/>
    <w:rsid w:val="5DD97571"/>
    <w:rsid w:val="5E2F58D3"/>
    <w:rsid w:val="5E5A06FD"/>
    <w:rsid w:val="5E9342EC"/>
    <w:rsid w:val="5EA27CF7"/>
    <w:rsid w:val="5EAF4D23"/>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B732B6"/>
    <w:rsid w:val="65F66C79"/>
    <w:rsid w:val="660447CA"/>
    <w:rsid w:val="6608422E"/>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815A80"/>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1E1568"/>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7936B1"/>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2596</Words>
  <Characters>2800</Characters>
  <Lines>119</Lines>
  <Paragraphs>33</Paragraphs>
  <TotalTime>5</TotalTime>
  <ScaleCrop>false</ScaleCrop>
  <LinksUpToDate>false</LinksUpToDate>
  <CharactersWithSpaces>2904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余运</cp:lastModifiedBy>
  <cp:lastPrinted>2022-06-07T02:51:00Z</cp:lastPrinted>
  <dcterms:modified xsi:type="dcterms:W3CDTF">2026-02-03T07:53:34Z</dcterms:modified>
  <dc:title>项目名称：2019年重庆市取消高速公路省界收费站项目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320830E0C77943F29DD37CD8B4E3CD62_13</vt:lpwstr>
  </property>
  <property fmtid="{D5CDD505-2E9C-101B-9397-08002B2CF9AE}" pid="4" name="KSOTemplateDocerSaveRecord">
    <vt:lpwstr>eyJoZGlkIjoiNTFiYTlhNmFlMzNlNjk5MWE5YmIyYzY3YzU0OWRmN2QiLCJ1c2VySWQiOiIxNzY1MzQ2ODk2In0=</vt:lpwstr>
  </property>
</Properties>
</file>