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662C6">
      <w:pPr>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维护技术标准和要求</w:t>
      </w:r>
    </w:p>
    <w:p w14:paraId="464FB29E">
      <w:pPr>
        <w:jc w:val="center"/>
        <w:outlineLvl w:val="0"/>
        <w:rPr>
          <w:rFonts w:ascii="方正小标宋_GBK" w:hAnsi="方正小标宋_GBK" w:eastAsia="方正小标宋_GBK" w:cs="方正小标宋_GBK"/>
          <w:sz w:val="44"/>
          <w:szCs w:val="44"/>
        </w:rPr>
      </w:pPr>
    </w:p>
    <w:p w14:paraId="63BFFF81">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实施时按照现行的技术规范和设计要求执行，其主要的国家法规和技术规范有：</w:t>
      </w:r>
    </w:p>
    <w:p w14:paraId="062778DA">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中华人民共和国国家标准；中华人民共和国行业标准(交通、通信、电子、机械、建设等);国际标准化组织标准；国际电信联盟标准；国际电工技术委员会标准；</w:t>
      </w:r>
    </w:p>
    <w:p w14:paraId="72D03B25">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《公路隧道交通工程与附属设施施工技术规范》JTG/TF72-2011;</w:t>
      </w:r>
    </w:p>
    <w:p w14:paraId="3E51DF26">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《通信管道工程施工及验收技术规范》GB50374-2006;</w:t>
      </w:r>
    </w:p>
    <w:p w14:paraId="7DC9717B">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《公路养护技术规范》JTGH10-2009;</w:t>
      </w:r>
    </w:p>
    <w:p w14:paraId="54BB56D4">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《公路工程技术标准》JTGB01-2014;</w:t>
      </w:r>
    </w:p>
    <w:p w14:paraId="2049698E">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《电气装置安装工程电缆线路施工及验收规范》GB50168-2006;</w:t>
      </w:r>
    </w:p>
    <w:p w14:paraId="56A7AFC3">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《混凝土结构工程施工质量验收规范》(GB50204);</w:t>
      </w:r>
    </w:p>
    <w:p w14:paraId="0FD02ED0">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《钢结构工程施工质量验收规范》GB50205-2001;</w:t>
      </w:r>
    </w:p>
    <w:p w14:paraId="2AAA3DB7">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《建筑钢结构焊接技术规程》JGJ81-2002;</w:t>
      </w:r>
    </w:p>
    <w:p w14:paraId="5B711C8D">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《公路工程质量检验评定标准》(机电工程)JTG2182-2020;</w:t>
      </w:r>
    </w:p>
    <w:p w14:paraId="6F4CCBC7">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《公路隧道养护技术规范》JTG-H12-2015;</w:t>
      </w:r>
    </w:p>
    <w:p w14:paraId="20AD795C">
      <w:pPr>
        <w:spacing w:line="240" w:lineRule="auto"/>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重庆市高速公路施工标准化管理办法(重庆市交通委员会发布);重庆高速集团《高速公路机电系统维护管理办法》。</w:t>
      </w:r>
    </w:p>
    <w:p w14:paraId="1676C5EB">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left="0" w:leftChars="0" w:right="0" w:rightChars="0" w:firstLine="640" w:firstLineChars="200"/>
        <w:jc w:val="left"/>
        <w:textAlignment w:val="auto"/>
        <w:outlineLvl w:val="9"/>
        <w:rPr>
          <w:rFonts w:hint="eastAsia" w:ascii="Times New Roman" w:hAnsi="Times New Roman" w:eastAsia="方正黑体_GBK" w:cstheme="minorBidi"/>
          <w:kern w:val="2"/>
          <w:sz w:val="32"/>
          <w:szCs w:val="32"/>
          <w:lang w:val="en-US" w:eastAsia="zh-CN" w:bidi="ar-SA"/>
        </w:rPr>
      </w:pPr>
      <w:r>
        <w:rPr>
          <w:rFonts w:hint="eastAsia" w:ascii="Times New Roman" w:hAnsi="Times New Roman" w:eastAsia="方正黑体_GBK" w:cstheme="minorBidi"/>
          <w:kern w:val="2"/>
          <w:sz w:val="32"/>
          <w:szCs w:val="32"/>
          <w:lang w:val="en-US" w:eastAsia="zh-CN" w:bidi="ar-SA"/>
        </w:rPr>
        <w:t>一、维护服务内容</w:t>
      </w:r>
    </w:p>
    <w:p w14:paraId="705E9BD6">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1、每年例行对空调设备进行一次清洗及维修。</w:t>
      </w:r>
    </w:p>
    <w:p w14:paraId="16B32F3B">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2、及时修复损坏设备。</w:t>
      </w:r>
    </w:p>
    <w:p w14:paraId="01CC5A02">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3、每年按时完整提交维护计划、维护资料。</w:t>
      </w:r>
    </w:p>
    <w:p w14:paraId="4C8DB20A">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left="0" w:leftChars="0" w:right="0" w:rightChars="0" w:firstLine="640" w:firstLineChars="200"/>
        <w:jc w:val="left"/>
        <w:textAlignment w:val="auto"/>
        <w:outlineLvl w:val="9"/>
        <w:rPr>
          <w:rFonts w:hint="eastAsia" w:ascii="Times New Roman" w:hAnsi="Times New Roman" w:eastAsia="方正黑体_GBK" w:cstheme="minorBidi"/>
          <w:kern w:val="2"/>
          <w:sz w:val="32"/>
          <w:szCs w:val="32"/>
          <w:lang w:val="en-US" w:eastAsia="zh-CN" w:bidi="ar-SA"/>
        </w:rPr>
      </w:pPr>
      <w:r>
        <w:rPr>
          <w:rFonts w:hint="eastAsia" w:ascii="Times New Roman" w:hAnsi="Times New Roman" w:eastAsia="方正黑体_GBK" w:cstheme="minorBidi"/>
          <w:kern w:val="2"/>
          <w:sz w:val="32"/>
          <w:szCs w:val="32"/>
          <w:lang w:val="en-US" w:eastAsia="zh-CN" w:bidi="ar-SA"/>
        </w:rPr>
        <w:t>二、维护要求</w:t>
      </w:r>
    </w:p>
    <w:p w14:paraId="56ECBAA2">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1、对空调外壳进行清洗，然后把外壳打开，将滤网拆卸下来，进行过滤网清洗。</w:t>
      </w:r>
    </w:p>
    <w:p w14:paraId="7E7E816E">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2、对空调的散热片和送风机构进行清洗，包括空调设备的蒸发器及冷却器、进风构件、过滤构件、送风构件、风道及软管、出风口构件、凝水托盘、机体外壳等所有与影响设备空气调节质量有关的相关送风机构的表面污垢。</w:t>
      </w:r>
    </w:p>
    <w:p w14:paraId="13F49FA4">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3、使用空调消毒剂对空调进行消毒、杀菌，去除微生物滋生。</w:t>
      </w:r>
    </w:p>
    <w:p w14:paraId="78C9C405">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4、空调进行巡检保养，更换空气滤清器、更换光触媒。</w:t>
      </w:r>
    </w:p>
    <w:p w14:paraId="683E7AE8">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5、对空调进行故障维修，工作内容包括对空调进行补焊加氟；机内异物排除、堵墙洞、贴防震、接线错调整、内机噪音调整、更换面框、保险管、负离子发生器、进风格栅、出风罩、排水管、接线座、接线端子、导风板等；调整高低压阀、调整漏水，处理系统管路脏堵、冰堵，更换空调压缩机等。</w:t>
      </w:r>
    </w:p>
    <w:p w14:paraId="3C3AD635">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6、每个作业面最低2个人，一个车进行空调清洗。</w:t>
      </w:r>
    </w:p>
    <w:p w14:paraId="419CC023">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7、在空调清洗维修过程中，需办理相关开工、执法手续。</w:t>
      </w:r>
    </w:p>
    <w:p w14:paraId="2EB69CC7">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left="0" w:leftChars="0" w:right="0" w:rightChars="0" w:firstLine="640" w:firstLineChars="200"/>
        <w:jc w:val="left"/>
        <w:textAlignment w:val="auto"/>
        <w:outlineLvl w:val="9"/>
        <w:rPr>
          <w:rFonts w:hint="eastAsia" w:ascii="Times New Roman" w:hAnsi="Times New Roman" w:eastAsia="方正黑体_GBK" w:cstheme="minorBidi"/>
          <w:kern w:val="2"/>
          <w:sz w:val="32"/>
          <w:szCs w:val="32"/>
          <w:lang w:val="en-US" w:eastAsia="zh-CN" w:bidi="ar-SA"/>
        </w:rPr>
      </w:pPr>
      <w:r>
        <w:rPr>
          <w:rFonts w:hint="eastAsia" w:ascii="Times New Roman" w:hAnsi="Times New Roman" w:eastAsia="方正黑体_GBK" w:cstheme="minorBidi"/>
          <w:kern w:val="2"/>
          <w:sz w:val="32"/>
          <w:szCs w:val="32"/>
          <w:lang w:val="en-US" w:eastAsia="zh-CN" w:bidi="ar-SA"/>
        </w:rPr>
        <w:t>三、维护标准</w:t>
      </w:r>
    </w:p>
    <w:p w14:paraId="10914F27">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清洗：每年定期进行一次空调上门清洗、保养服务：包括清洗过滤网、散热片清洗、送风机构、外机、室外冷凝器、空调壳、维护保养等工作。</w:t>
      </w:r>
    </w:p>
    <w:p w14:paraId="2BD29DB2">
      <w:pPr>
        <w:tabs>
          <w:tab w:val="left" w:pos="2880"/>
          <w:tab w:val="left" w:pos="7020"/>
        </w:tabs>
        <w:spacing w:line="360" w:lineRule="auto"/>
        <w:ind w:firstLine="482"/>
        <w:rPr>
          <w:rFonts w:hint="eastAsia" w:ascii="方正仿宋_GB2312" w:hAnsi="方正仿宋_GB2312" w:eastAsia="方正仿宋_GB2312" w:cs="方正仿宋_GB2312"/>
          <w:color w:val="auto"/>
          <w:kern w:val="0"/>
          <w:sz w:val="32"/>
          <w:szCs w:val="32"/>
          <w:highlight w:val="none"/>
          <w:lang w:val="en-US" w:eastAsia="zh-CN"/>
        </w:rPr>
      </w:pPr>
      <w:r>
        <w:rPr>
          <w:rFonts w:hint="eastAsia" w:ascii="方正仿宋_GB2312" w:hAnsi="方正仿宋_GB2312" w:eastAsia="方正仿宋_GB2312" w:cs="方正仿宋_GB2312"/>
          <w:color w:val="auto"/>
          <w:kern w:val="0"/>
          <w:sz w:val="32"/>
          <w:szCs w:val="32"/>
          <w:highlight w:val="none"/>
          <w:lang w:val="en-US" w:eastAsia="zh-CN"/>
        </w:rPr>
        <w:t>维修：本合同中的维修是指除本合同要求每年一次的例行空调上门清洗以外，还包括甲方另行通知的设备故障维修、抢险活动。在单次设备故障维修或抢险中所产生的设备维修耗材费用、人工、机具、车辆台班等费用包含于维护合同配件价格内，甲方按照合同中空调故障维修人工价格表以及空调设备备件价格表对应的报价折扣计算相应费用。</w:t>
      </w:r>
    </w:p>
    <w:p w14:paraId="1AAA8D4B">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-63500</wp:posOffset>
            </wp:positionH>
            <wp:positionV relativeFrom="paragraph">
              <wp:posOffset>1177290</wp:posOffset>
            </wp:positionV>
            <wp:extent cx="5869305" cy="3464560"/>
            <wp:effectExtent l="0" t="0" r="17145" b="25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869305" cy="3464560"/>
                    </a:xfrm>
                    <a:prstGeom prst="rect">
                      <a:avLst/>
                    </a:prstGeom>
                    <a:noFill/>
                    <a:ln>
                      <a:noFill/>
                    </a:ln>
                  </pic:spPr>
                </pic:pic>
              </a:graphicData>
            </a:graphic>
          </wp:anchor>
        </w:drawing>
      </w:r>
      <w:r>
        <w:rPr>
          <w:rFonts w:hint="default" w:ascii="方正仿宋_GB2312" w:hAnsi="方正仿宋_GB2312" w:eastAsia="方正仿宋_GB2312" w:cs="方正仿宋_GB2312"/>
          <w:color w:val="auto"/>
          <w:kern w:val="0"/>
          <w:sz w:val="32"/>
          <w:szCs w:val="32"/>
          <w:highlight w:val="none"/>
          <w:lang w:val="en-US" w:eastAsia="zh-CN"/>
        </w:rPr>
        <w:t>空调故障维修按照工作难易程度及人工耗时长短，初步分为简修、小修、中修、大修四类，按照空调故障和更换备件材料进行分类，具体分类如下：</w:t>
      </w:r>
    </w:p>
    <w:p w14:paraId="1507369D">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5377CE29">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五、其它要求</w:t>
      </w:r>
    </w:p>
    <w:p w14:paraId="581FEDF7">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1、按高速集团《高速公路机电系统维护管理办法》和甲方《首讯公司维护管理规定》的规定及本合同约定保质保量地完成维护任务；</w:t>
      </w:r>
    </w:p>
    <w:p w14:paraId="44A0CA74">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2、接到故障通知后，突发性设备故障乙方维修人员应确保4小时内赶到现场；</w:t>
      </w:r>
    </w:p>
    <w:p w14:paraId="6B119C9A">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3、接到甲方通知后必须向维护中心提交空调清洗计划，并严格按计划实施。</w:t>
      </w:r>
    </w:p>
    <w:p w14:paraId="5159F52D">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4、清洗中发现设备存在故障应如实记录，对于简单故障应现场维修，保证设备运行正常。严重故障以及不能立即修复的设备应详细记录并提交维修计划，并在计划时间内修复。</w:t>
      </w:r>
    </w:p>
    <w:p w14:paraId="75848CD6">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5、因维护或维修更换配件或材料，必须在维护单上认真填写更换配件的名称、规格、型号、数量、单价，于维护完成后交项目部进行统计。</w:t>
      </w:r>
    </w:p>
    <w:p w14:paraId="405A0CB5">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6、维护工作中必须服从营运公司管理人员和首讯维护人员的指挥和监督。</w:t>
      </w:r>
    </w:p>
    <w:p w14:paraId="68CF01BF">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7、维护施工范围、维护设备设施、维护人员、维护施工现场，不得影响该维护路段的通行(全封闭维修除外),在维护作业区作业必须按照规定摆放交通标志，并服从交通执法人员的指挥；</w:t>
      </w:r>
    </w:p>
    <w:p w14:paraId="7D53BF78">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8、应高度重视安全生产，做好安全保障措施，以确保维护作业中的人员和相关工作人员的安全、车辆安全，不得损坏机电和公路设施等，乙方对维护施工现场设备、设施及人员的安全负责。如因乙方原因造成任何交通安全事故、人身损害或财产损失，以及与其他第三方发生任何纠纷或事故，由乙方自行承担相应责任并予以赔偿，造成甲方损失的，乙方应赔偿甲方因此遭受的损失。乙方所有现场施工人员、现场管理人员、现场标志及交通维护人员必须投保商业险，且“人身意外险”每人投保额度不能低于100万、“意外伤害医疗险”每人投保额度不能低于10万。现场施工期间，如甲方现场管理人员发现乙方现场人员未按规定参加保险的，可暂停其施工，待手续完善后再恢复施工。</w:t>
      </w:r>
    </w:p>
    <w:p w14:paraId="2D0FB3B0">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r>
        <w:rPr>
          <w:rFonts w:hint="default" w:ascii="方正仿宋_GB2312" w:hAnsi="方正仿宋_GB2312" w:eastAsia="方正仿宋_GB2312" w:cs="方正仿宋_GB2312"/>
          <w:color w:val="auto"/>
          <w:kern w:val="0"/>
          <w:sz w:val="32"/>
          <w:szCs w:val="32"/>
          <w:highlight w:val="none"/>
          <w:lang w:val="en-US" w:eastAsia="zh-CN"/>
        </w:rPr>
        <w:t>9、禁止将本项目进行转包或分包。</w:t>
      </w:r>
    </w:p>
    <w:p w14:paraId="1969374D">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4B072BD8">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0D81776E">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5D41786C">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34527E79">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0612B8A9">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647B1FBC">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152FD911">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7D4D2EEB">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14907BDB">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68BA6B3D">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22C4A857">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2AB6E086">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290B5ED2">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4B3E660A">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p>
    <w:p w14:paraId="3A60694C">
      <w:pPr>
        <w:tabs>
          <w:tab w:val="left" w:pos="2880"/>
          <w:tab w:val="left" w:pos="7020"/>
        </w:tabs>
        <w:spacing w:line="360" w:lineRule="auto"/>
        <w:rPr>
          <w:rFonts w:hint="default" w:ascii="方正仿宋_GB2312" w:hAnsi="方正仿宋_GB2312" w:eastAsia="方正仿宋_GB2312" w:cs="方正仿宋_GB2312"/>
          <w:color w:val="auto"/>
          <w:kern w:val="0"/>
          <w:sz w:val="32"/>
          <w:szCs w:val="32"/>
          <w:highlight w:val="none"/>
          <w:lang w:val="en-US" w:eastAsia="zh-CN"/>
        </w:rPr>
        <w:sectPr>
          <w:pgSz w:w="11906" w:h="16838"/>
          <w:pgMar w:top="1440" w:right="1800" w:bottom="1440" w:left="1800" w:header="851" w:footer="992" w:gutter="0"/>
          <w:cols w:space="425" w:num="1"/>
          <w:docGrid w:type="lines" w:linePitch="312" w:charSpace="0"/>
        </w:sectPr>
      </w:pPr>
    </w:p>
    <w:p w14:paraId="6E8A8BBE">
      <w:pPr>
        <w:tabs>
          <w:tab w:val="left" w:pos="2880"/>
          <w:tab w:val="left" w:pos="7020"/>
        </w:tabs>
        <w:spacing w:line="360" w:lineRule="auto"/>
        <w:rPr>
          <w:rFonts w:hint="default" w:ascii="方正仿宋_GB2312" w:hAnsi="方正仿宋_GB2312" w:eastAsia="方正仿宋_GB2312" w:cs="方正仿宋_GB2312"/>
          <w:color w:val="auto"/>
          <w:kern w:val="0"/>
          <w:sz w:val="32"/>
          <w:szCs w:val="32"/>
          <w:highlight w:val="none"/>
          <w:lang w:val="en-US" w:eastAsia="zh-CN"/>
        </w:rPr>
        <w:sectPr>
          <w:pgSz w:w="11906" w:h="16838"/>
          <w:pgMar w:top="1440" w:right="1800" w:bottom="1440" w:left="1800" w:header="851" w:footer="992" w:gutter="0"/>
          <w:cols w:space="425" w:num="1"/>
          <w:docGrid w:type="lines" w:linePitch="312" w:charSpace="0"/>
        </w:sectPr>
      </w:pPr>
    </w:p>
    <w:p w14:paraId="7B15BCF0">
      <w:pPr>
        <w:tabs>
          <w:tab w:val="left" w:pos="2880"/>
          <w:tab w:val="left" w:pos="7020"/>
        </w:tabs>
        <w:spacing w:line="360" w:lineRule="auto"/>
        <w:rPr>
          <w:rFonts w:hint="default" w:ascii="方正仿宋_GB2312" w:hAnsi="方正仿宋_GB2312" w:eastAsia="方正仿宋_GB2312" w:cs="方正仿宋_GB2312"/>
          <w:color w:val="auto"/>
          <w:kern w:val="0"/>
          <w:sz w:val="32"/>
          <w:szCs w:val="32"/>
          <w:highlight w:val="none"/>
          <w:lang w:val="en-US" w:eastAsia="zh-CN"/>
        </w:rPr>
      </w:pPr>
    </w:p>
    <w:p w14:paraId="59F70840">
      <w:pPr>
        <w:tabs>
          <w:tab w:val="left" w:pos="2880"/>
          <w:tab w:val="left" w:pos="7020"/>
        </w:tabs>
        <w:spacing w:line="360" w:lineRule="auto"/>
        <w:ind w:firstLine="482"/>
        <w:rPr>
          <w:rFonts w:hint="default" w:ascii="方正仿宋_GB2312" w:hAnsi="方正仿宋_GB2312" w:eastAsia="方正仿宋_GB2312" w:cs="方正仿宋_GB2312"/>
          <w:color w:val="auto"/>
          <w:kern w:val="0"/>
          <w:sz w:val="32"/>
          <w:szCs w:val="32"/>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embedRegular r:id="rId1" w:fontKey="{031577CA-1130-4F4D-8EC4-BD193F5E7AEF}"/>
  </w:font>
  <w:font w:name="方正仿宋_GB2312">
    <w:panose1 w:val="02000000000000000000"/>
    <w:charset w:val="86"/>
    <w:family w:val="auto"/>
    <w:pitch w:val="default"/>
    <w:sig w:usb0="A00002BF" w:usb1="184F6CFA" w:usb2="00000012" w:usb3="00000000" w:csb0="00040001" w:csb1="00000000"/>
    <w:embedRegular r:id="rId2" w:fontKey="{A896AF47-D146-44B1-8442-BEDE7B156F5F}"/>
  </w:font>
  <w:font w:name="方正黑体_GBK">
    <w:panose1 w:val="02010600010101010101"/>
    <w:charset w:val="86"/>
    <w:family w:val="script"/>
    <w:pitch w:val="default"/>
    <w:sig w:usb0="00000001" w:usb1="080E0000" w:usb2="00000000" w:usb3="00000000" w:csb0="00040000" w:csb1="00000000"/>
    <w:embedRegular r:id="rId3" w:fontKey="{18FA1D09-F42B-438E-A528-485AA1B25E5F}"/>
  </w:font>
  <w:font w:name="WPSEMBED1">
    <w:panose1 w:val="03000509000000000000"/>
    <w:charset w:val="86"/>
    <w:family w:val="auto"/>
    <w:pitch w:val="default"/>
    <w:sig w:usb0="00000001" w:usb1="080E0000" w:usb2="00000000" w:usb3="00000000" w:csb0="00040000" w:csb1="00000000"/>
  </w:font>
  <w:font w:name="WPSEMBED2">
    <w:panose1 w:val="02000000000000000000"/>
    <w:charset w:val="86"/>
    <w:family w:val="auto"/>
    <w:pitch w:val="default"/>
    <w:sig w:usb0="A00002BF" w:usb1="184F6CFA" w:usb2="00000012" w:usb3="00000000" w:csb0="00040001" w:csb1="00000000"/>
  </w:font>
  <w:font w:name="WPSEMBED3">
    <w:panose1 w:val="0201060001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4MmVkOTA1MjFjYzMwZWNmZGFhODliZDBjZWU4YWMifQ=="/>
  </w:docVars>
  <w:rsids>
    <w:rsidRoot w:val="0092064A"/>
    <w:rsid w:val="002F7C5F"/>
    <w:rsid w:val="00331BBC"/>
    <w:rsid w:val="00332F01"/>
    <w:rsid w:val="0044218A"/>
    <w:rsid w:val="004C70AF"/>
    <w:rsid w:val="005A42D0"/>
    <w:rsid w:val="005E2970"/>
    <w:rsid w:val="006E4217"/>
    <w:rsid w:val="008054F6"/>
    <w:rsid w:val="00815916"/>
    <w:rsid w:val="0089026A"/>
    <w:rsid w:val="0092064A"/>
    <w:rsid w:val="00A7285F"/>
    <w:rsid w:val="05654685"/>
    <w:rsid w:val="0CCB5842"/>
    <w:rsid w:val="1CFE11EF"/>
    <w:rsid w:val="1F271A3E"/>
    <w:rsid w:val="291A4422"/>
    <w:rsid w:val="29D85E76"/>
    <w:rsid w:val="29E452C9"/>
    <w:rsid w:val="2BC15F6B"/>
    <w:rsid w:val="30CE028F"/>
    <w:rsid w:val="31740382"/>
    <w:rsid w:val="32BF0681"/>
    <w:rsid w:val="3A6100BB"/>
    <w:rsid w:val="3A647751"/>
    <w:rsid w:val="471B07F3"/>
    <w:rsid w:val="47F941DE"/>
    <w:rsid w:val="4B695FB1"/>
    <w:rsid w:val="53D66E71"/>
    <w:rsid w:val="554E5B53"/>
    <w:rsid w:val="57BC460D"/>
    <w:rsid w:val="69466C17"/>
    <w:rsid w:val="6F101C89"/>
    <w:rsid w:val="713A562E"/>
    <w:rsid w:val="72E05E80"/>
    <w:rsid w:val="74007DAE"/>
    <w:rsid w:val="749B1FF5"/>
    <w:rsid w:val="77454B71"/>
    <w:rsid w:val="786F19EA"/>
    <w:rsid w:val="7A823AD5"/>
    <w:rsid w:val="7DF5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eastAsia="方正仿宋_GBK" w:asciiTheme="minorHAnsi" w:hAnsiTheme="minorHAnsi" w:cstheme="minorBidi"/>
      <w:kern w:val="2"/>
      <w:sz w:val="32"/>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spacing w:line="240" w:lineRule="atLeast"/>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toc 1"/>
    <w:basedOn w:val="1"/>
    <w:next w:val="1"/>
    <w:unhideWhenUsed/>
    <w:qFormat/>
    <w:uiPriority w:val="39"/>
    <w:pPr>
      <w:tabs>
        <w:tab w:val="left" w:pos="1200"/>
        <w:tab w:val="right" w:leader="dot" w:pos="9730"/>
      </w:tabs>
      <w:spacing w:before="120"/>
      <w:ind w:firstLine="880" w:firstLineChars="200"/>
    </w:pPr>
    <w:rPr>
      <w:rFonts w:ascii="宋体" w:hAnsi="宋体" w:cs="Times New Roman"/>
      <w:b/>
      <w:bCs/>
      <w:sz w:val="28"/>
      <w:szCs w:val="22"/>
    </w:rPr>
  </w:style>
  <w:style w:type="paragraph" w:styleId="6">
    <w:name w:val="Normal (Web)"/>
    <w:basedOn w:val="1"/>
    <w:qFormat/>
    <w:uiPriority w:val="0"/>
    <w:rPr>
      <w:sz w:val="24"/>
    </w:rPr>
  </w:style>
  <w:style w:type="character" w:customStyle="1" w:styleId="9">
    <w:name w:val="页眉 字符"/>
    <w:basedOn w:val="8"/>
    <w:link w:val="4"/>
    <w:qFormat/>
    <w:uiPriority w:val="0"/>
    <w:rPr>
      <w:rFonts w:eastAsia="方正仿宋_GBK"/>
      <w:kern w:val="2"/>
      <w:sz w:val="18"/>
      <w:szCs w:val="18"/>
    </w:rPr>
  </w:style>
  <w:style w:type="character" w:customStyle="1" w:styleId="10">
    <w:name w:val="页脚 字符"/>
    <w:basedOn w:val="8"/>
    <w:link w:val="3"/>
    <w:qFormat/>
    <w:uiPriority w:val="0"/>
    <w:rPr>
      <w:rFonts w:eastAsia="方正仿宋_GBK"/>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1759</Words>
  <Characters>1880</Characters>
  <Lines>41</Lines>
  <Paragraphs>11</Paragraphs>
  <TotalTime>4</TotalTime>
  <ScaleCrop>false</ScaleCrop>
  <LinksUpToDate>false</LinksUpToDate>
  <CharactersWithSpaces>1880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2022-01-13T09:28:00Z</dcterms:created>
  <dc:creator>qinchao</dc:creator>
  <cp:lastModifiedBy>天涯</cp:lastModifiedBy>
  <dcterms:modified xsi:type="dcterms:W3CDTF">2026-01-27T07:44:21Z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064F836BB756429A89308BC6CE43E361_13</vt:lpwstr>
  </property>
  <property fmtid="{D5CDD505-2E9C-101B-9397-08002B2CF9AE}" pid="4" name="KSOTemplateDocerSaveRecord">
    <vt:lpwstr>eyJoZGlkIjoiNTE4MzBiNTgwMjYxOWI5YTU3MTk0N2NhOGU2MDI1MTAiLCJ1c2VySWQiOiIzODA0MjI1NzQifQ==</vt:lpwstr>
  </property>
</Properties>
</file>