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5354D">
      <w:pPr>
        <w:keepNext w:val="0"/>
        <w:keepLines w:val="0"/>
        <w:widowControl/>
        <w:suppressLineNumbers w:val="0"/>
        <w:jc w:val="center"/>
        <w:rPr>
          <w:rFonts w:hint="eastAsia" w:ascii="Times New Roman" w:hAnsi="Times New Roman" w:eastAsia="宋体" w:cs="宋体"/>
          <w:b/>
          <w:bCs/>
          <w:color w:val="000000"/>
          <w:kern w:val="0"/>
          <w:sz w:val="48"/>
          <w:szCs w:val="48"/>
          <w:highlight w:val="none"/>
          <w:lang w:val="en-US" w:eastAsia="zh-CN" w:bidi="ar"/>
        </w:rPr>
      </w:pPr>
      <w:r>
        <w:rPr>
          <w:rFonts w:hint="eastAsia" w:ascii="Times New Roman" w:hAnsi="Times New Roman" w:eastAsia="宋体" w:cs="宋体"/>
          <w:b/>
          <w:bCs/>
          <w:color w:val="000000"/>
          <w:kern w:val="0"/>
          <w:sz w:val="48"/>
          <w:szCs w:val="48"/>
          <w:highlight w:val="none"/>
          <w:lang w:val="en-US" w:eastAsia="zh-CN" w:bidi="ar"/>
        </w:rPr>
        <w:t>《</w:t>
      </w:r>
      <w:r>
        <w:rPr>
          <w:rFonts w:hint="eastAsia" w:cs="宋体"/>
          <w:b/>
          <w:bCs/>
          <w:color w:val="000000"/>
          <w:kern w:val="0"/>
          <w:sz w:val="48"/>
          <w:szCs w:val="48"/>
          <w:highlight w:val="none"/>
          <w:lang w:val="en-US" w:eastAsia="zh-CN" w:bidi="ar"/>
        </w:rPr>
        <w:t>山区高速公路超薄罩面性能提升与成套应用技术研究</w:t>
      </w:r>
      <w:r>
        <w:rPr>
          <w:rFonts w:hint="eastAsia" w:ascii="Times New Roman" w:hAnsi="Times New Roman" w:eastAsia="宋体" w:cs="宋体"/>
          <w:b/>
          <w:bCs/>
          <w:color w:val="000000"/>
          <w:kern w:val="0"/>
          <w:sz w:val="48"/>
          <w:szCs w:val="48"/>
          <w:highlight w:val="none"/>
          <w:lang w:val="en-US" w:eastAsia="zh-CN" w:bidi="ar"/>
        </w:rPr>
        <w:t>》课题合作单位</w:t>
      </w:r>
    </w:p>
    <w:p w14:paraId="3C3577A8">
      <w:pPr>
        <w:rPr>
          <w:rFonts w:ascii="Times New Roman" w:hAnsi="Times New Roman"/>
          <w:color w:val="auto"/>
          <w:sz w:val="84"/>
          <w:szCs w:val="84"/>
          <w:highlight w:val="none"/>
        </w:rPr>
      </w:pPr>
    </w:p>
    <w:p w14:paraId="00DC3499">
      <w:pPr>
        <w:rPr>
          <w:rFonts w:hint="eastAsia" w:ascii="Times New Roman" w:hAnsi="Times New Roman"/>
          <w:color w:val="auto"/>
          <w:sz w:val="84"/>
          <w:szCs w:val="84"/>
          <w:highlight w:val="none"/>
        </w:rPr>
      </w:pPr>
    </w:p>
    <w:p w14:paraId="505B4F39">
      <w:pPr>
        <w:rPr>
          <w:rFonts w:hint="eastAsia" w:ascii="Times New Roman" w:hAnsi="Times New Roman"/>
          <w:color w:val="auto"/>
          <w:sz w:val="84"/>
          <w:szCs w:val="84"/>
          <w:highlight w:val="none"/>
        </w:rPr>
      </w:pPr>
    </w:p>
    <w:p w14:paraId="385C2BA2">
      <w:pPr>
        <w:jc w:val="center"/>
        <w:rPr>
          <w:rFonts w:hint="eastAsia" w:ascii="Times New Roman" w:hAnsi="Times New Roman"/>
          <w:b/>
          <w:bCs/>
          <w:color w:val="auto"/>
          <w:sz w:val="84"/>
          <w:szCs w:val="84"/>
          <w:highlight w:val="none"/>
        </w:rPr>
      </w:pPr>
      <w:r>
        <w:rPr>
          <w:rFonts w:hint="eastAsia" w:ascii="Times New Roman" w:hAnsi="Times New Roman"/>
          <w:b/>
          <w:bCs/>
          <w:color w:val="auto"/>
          <w:sz w:val="84"/>
          <w:szCs w:val="84"/>
          <w:highlight w:val="none"/>
        </w:rPr>
        <w:t>竞争性</w:t>
      </w:r>
      <w:r>
        <w:rPr>
          <w:rFonts w:hint="eastAsia" w:ascii="Times New Roman" w:hAnsi="Times New Roman"/>
          <w:b/>
          <w:bCs/>
          <w:color w:val="auto"/>
          <w:sz w:val="84"/>
          <w:szCs w:val="84"/>
          <w:highlight w:val="none"/>
          <w:lang w:val="en-US" w:eastAsia="zh-CN"/>
        </w:rPr>
        <w:t>比选</w:t>
      </w:r>
      <w:r>
        <w:rPr>
          <w:rFonts w:hint="eastAsia" w:ascii="Times New Roman" w:hAnsi="Times New Roman"/>
          <w:b/>
          <w:bCs/>
          <w:color w:val="auto"/>
          <w:sz w:val="84"/>
          <w:szCs w:val="84"/>
          <w:highlight w:val="none"/>
        </w:rPr>
        <w:t>文件</w:t>
      </w:r>
    </w:p>
    <w:p w14:paraId="5BF1A362">
      <w:pPr>
        <w:adjustRightInd w:val="0"/>
        <w:spacing w:before="312" w:beforeLines="100" w:line="315" w:lineRule="atLeast"/>
        <w:jc w:val="center"/>
        <w:textAlignment w:val="baseline"/>
        <w:rPr>
          <w:rFonts w:ascii="Times New Roman" w:hAnsi="Times New Roman"/>
          <w:color w:val="auto"/>
          <w:spacing w:val="20"/>
          <w:kern w:val="0"/>
          <w:sz w:val="32"/>
          <w:szCs w:val="30"/>
          <w:highlight w:val="none"/>
        </w:rPr>
      </w:pPr>
    </w:p>
    <w:p w14:paraId="3021D966">
      <w:pPr>
        <w:adjustRightInd w:val="0"/>
        <w:spacing w:line="315" w:lineRule="atLeast"/>
        <w:jc w:val="left"/>
        <w:textAlignment w:val="baseline"/>
        <w:rPr>
          <w:rFonts w:hint="eastAsia" w:ascii="Times New Roman" w:hAnsi="Times New Roman"/>
          <w:color w:val="auto"/>
          <w:kern w:val="0"/>
          <w:sz w:val="28"/>
          <w:szCs w:val="20"/>
          <w:highlight w:val="none"/>
        </w:rPr>
      </w:pPr>
    </w:p>
    <w:p w14:paraId="2C32DBF8">
      <w:pPr>
        <w:adjustRightInd w:val="0"/>
        <w:spacing w:line="315" w:lineRule="atLeast"/>
        <w:jc w:val="left"/>
        <w:textAlignment w:val="baseline"/>
        <w:rPr>
          <w:rFonts w:ascii="Times New Roman" w:hAnsi="Times New Roman"/>
          <w:color w:val="auto"/>
          <w:kern w:val="0"/>
          <w:sz w:val="28"/>
          <w:szCs w:val="20"/>
          <w:highlight w:val="none"/>
        </w:rPr>
      </w:pPr>
    </w:p>
    <w:p w14:paraId="14AC99EA">
      <w:pPr>
        <w:adjustRightInd w:val="0"/>
        <w:spacing w:line="315" w:lineRule="atLeast"/>
        <w:jc w:val="left"/>
        <w:textAlignment w:val="baseline"/>
        <w:rPr>
          <w:rFonts w:hint="eastAsia" w:ascii="Times New Roman" w:hAnsi="Times New Roman"/>
          <w:color w:val="auto"/>
          <w:kern w:val="0"/>
          <w:sz w:val="24"/>
          <w:szCs w:val="20"/>
          <w:highlight w:val="none"/>
        </w:rPr>
      </w:pPr>
    </w:p>
    <w:p w14:paraId="61D16246">
      <w:pPr>
        <w:adjustRightInd w:val="0"/>
        <w:spacing w:line="315" w:lineRule="atLeast"/>
        <w:jc w:val="left"/>
        <w:textAlignment w:val="baseline"/>
        <w:rPr>
          <w:rFonts w:ascii="Times New Roman" w:hAnsi="Times New Roman"/>
          <w:color w:val="auto"/>
          <w:kern w:val="0"/>
          <w:sz w:val="24"/>
          <w:szCs w:val="20"/>
          <w:highlight w:val="none"/>
        </w:rPr>
      </w:pPr>
    </w:p>
    <w:p w14:paraId="3E2291BE">
      <w:pPr>
        <w:adjustRightInd w:val="0"/>
        <w:spacing w:line="315" w:lineRule="atLeast"/>
        <w:jc w:val="left"/>
        <w:textAlignment w:val="baseline"/>
        <w:rPr>
          <w:rFonts w:hint="eastAsia" w:ascii="Times New Roman" w:hAnsi="Times New Roman"/>
          <w:color w:val="auto"/>
          <w:kern w:val="0"/>
          <w:sz w:val="24"/>
          <w:szCs w:val="20"/>
          <w:highlight w:val="none"/>
        </w:rPr>
      </w:pPr>
    </w:p>
    <w:p w14:paraId="7DCDBA19">
      <w:pPr>
        <w:adjustRightInd w:val="0"/>
        <w:spacing w:line="315" w:lineRule="atLeast"/>
        <w:jc w:val="left"/>
        <w:textAlignment w:val="baseline"/>
        <w:rPr>
          <w:rFonts w:hint="eastAsia" w:ascii="Times New Roman" w:hAnsi="Times New Roman"/>
          <w:b/>
          <w:color w:val="auto"/>
          <w:kern w:val="0"/>
          <w:sz w:val="24"/>
          <w:szCs w:val="20"/>
          <w:highlight w:val="none"/>
        </w:rPr>
      </w:pPr>
    </w:p>
    <w:p w14:paraId="763E2BAE">
      <w:pPr>
        <w:adjustRightInd w:val="0"/>
        <w:spacing w:line="315" w:lineRule="atLeast"/>
        <w:jc w:val="left"/>
        <w:textAlignment w:val="baseline"/>
        <w:rPr>
          <w:rFonts w:hint="eastAsia" w:ascii="Times New Roman" w:hAnsi="Times New Roman"/>
          <w:b/>
          <w:color w:val="auto"/>
          <w:kern w:val="0"/>
          <w:sz w:val="24"/>
          <w:szCs w:val="20"/>
          <w:highlight w:val="none"/>
        </w:rPr>
      </w:pPr>
    </w:p>
    <w:p w14:paraId="333C7B68">
      <w:pPr>
        <w:adjustRightInd w:val="0"/>
        <w:spacing w:line="315" w:lineRule="atLeast"/>
        <w:jc w:val="left"/>
        <w:textAlignment w:val="baseline"/>
        <w:rPr>
          <w:rFonts w:hint="eastAsia" w:ascii="Times New Roman" w:hAnsi="Times New Roman"/>
          <w:b/>
          <w:color w:val="auto"/>
          <w:kern w:val="0"/>
          <w:sz w:val="24"/>
          <w:szCs w:val="20"/>
          <w:highlight w:val="none"/>
        </w:rPr>
      </w:pPr>
    </w:p>
    <w:p w14:paraId="1504DF73">
      <w:pPr>
        <w:pStyle w:val="21"/>
        <w:rPr>
          <w:rFonts w:hint="eastAsia" w:ascii="Times New Roman" w:hAnsi="Times New Roman"/>
          <w:b/>
          <w:color w:val="auto"/>
          <w:szCs w:val="20"/>
          <w:highlight w:val="none"/>
        </w:rPr>
      </w:pPr>
    </w:p>
    <w:p w14:paraId="78BA30E6">
      <w:pPr>
        <w:adjustRightInd w:val="0"/>
        <w:spacing w:line="315" w:lineRule="atLeast"/>
        <w:jc w:val="left"/>
        <w:textAlignment w:val="baseline"/>
        <w:rPr>
          <w:rFonts w:hint="eastAsia" w:ascii="Times New Roman" w:hAnsi="Times New Roman"/>
          <w:b/>
          <w:color w:val="auto"/>
          <w:kern w:val="0"/>
          <w:sz w:val="24"/>
          <w:szCs w:val="20"/>
          <w:highlight w:val="none"/>
        </w:rPr>
      </w:pPr>
    </w:p>
    <w:p w14:paraId="73424B7A">
      <w:pPr>
        <w:adjustRightInd w:val="0"/>
        <w:spacing w:line="315" w:lineRule="atLeast"/>
        <w:jc w:val="left"/>
        <w:textAlignment w:val="baseline"/>
        <w:rPr>
          <w:rFonts w:hint="eastAsia" w:ascii="Times New Roman" w:hAnsi="Times New Roman"/>
          <w:b/>
          <w:bCs/>
          <w:color w:val="auto"/>
          <w:sz w:val="32"/>
          <w:szCs w:val="32"/>
          <w:highlight w:val="none"/>
        </w:rPr>
      </w:pPr>
    </w:p>
    <w:p w14:paraId="54EBF4CB">
      <w:pPr>
        <w:adjustRightInd w:val="0"/>
        <w:spacing w:line="315" w:lineRule="atLeast"/>
        <w:jc w:val="center"/>
        <w:textAlignment w:val="baseline"/>
        <w:rPr>
          <w:rFonts w:hint="eastAsia" w:ascii="Times New Roman" w:hAnsi="Times New Roman"/>
          <w:b/>
          <w:bCs/>
          <w:color w:val="auto"/>
          <w:sz w:val="32"/>
          <w:szCs w:val="32"/>
          <w:highlight w:val="none"/>
        </w:rPr>
      </w:pPr>
      <w:r>
        <w:rPr>
          <w:rFonts w:hint="eastAsia"/>
          <w:b/>
          <w:bCs/>
          <w:color w:val="auto"/>
          <w:sz w:val="32"/>
          <w:szCs w:val="32"/>
          <w:highlight w:val="none"/>
          <w:lang w:val="en-US" w:eastAsia="zh-CN"/>
        </w:rPr>
        <w:t>重庆公路养护工程（集团）有限公司</w:t>
      </w:r>
    </w:p>
    <w:p w14:paraId="500EA308">
      <w:pPr>
        <w:adjustRightInd w:val="0"/>
        <w:spacing w:line="315" w:lineRule="atLeast"/>
        <w:jc w:val="center"/>
        <w:textAlignment w:val="baseline"/>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lang w:val="en-US" w:eastAsia="zh-CN"/>
        </w:rPr>
        <w:t>202</w:t>
      </w:r>
      <w:r>
        <w:rPr>
          <w:rFonts w:hint="eastAsia"/>
          <w:b/>
          <w:bCs/>
          <w:color w:val="auto"/>
          <w:sz w:val="32"/>
          <w:szCs w:val="32"/>
          <w:highlight w:val="none"/>
          <w:lang w:val="en-US" w:eastAsia="zh-CN"/>
        </w:rPr>
        <w:t>6</w:t>
      </w:r>
      <w:r>
        <w:rPr>
          <w:rFonts w:hint="eastAsia" w:ascii="Times New Roman" w:hAnsi="Times New Roman"/>
          <w:b/>
          <w:bCs/>
          <w:color w:val="auto"/>
          <w:sz w:val="32"/>
          <w:szCs w:val="32"/>
          <w:highlight w:val="none"/>
        </w:rPr>
        <w:t>年</w:t>
      </w:r>
      <w:r>
        <w:rPr>
          <w:rFonts w:hint="eastAsia"/>
          <w:b/>
          <w:bCs/>
          <w:color w:val="auto"/>
          <w:sz w:val="32"/>
          <w:szCs w:val="32"/>
          <w:highlight w:val="none"/>
          <w:lang w:val="en-US" w:eastAsia="zh-CN"/>
        </w:rPr>
        <w:t>3</w:t>
      </w:r>
      <w:r>
        <w:rPr>
          <w:rFonts w:hint="eastAsia" w:ascii="Times New Roman" w:hAnsi="Times New Roman"/>
          <w:b/>
          <w:bCs/>
          <w:color w:val="auto"/>
          <w:sz w:val="32"/>
          <w:szCs w:val="32"/>
          <w:highlight w:val="none"/>
        </w:rPr>
        <w:t>月</w:t>
      </w:r>
    </w:p>
    <w:p w14:paraId="5CE54FDF">
      <w:pPr>
        <w:jc w:val="center"/>
        <w:rPr>
          <w:rFonts w:ascii="Times New Roman" w:hAnsi="Times New Roman"/>
          <w:sz w:val="32"/>
          <w:szCs w:val="32"/>
          <w:highlight w:val="none"/>
        </w:rPr>
      </w:pPr>
    </w:p>
    <w:p w14:paraId="0DE115C0">
      <w:pPr>
        <w:pStyle w:val="21"/>
        <w:rPr>
          <w:rFonts w:ascii="Times New Roman" w:hAnsi="Times New Roman"/>
        </w:rPr>
      </w:pPr>
    </w:p>
    <w:p w14:paraId="6811A30F">
      <w:pPr>
        <w:jc w:val="center"/>
        <w:rPr>
          <w:rFonts w:ascii="Times New Roman" w:hAnsi="Times New Roman"/>
          <w:b/>
          <w:bCs/>
          <w:sz w:val="24"/>
          <w:highlight w:val="none"/>
        </w:rPr>
      </w:pPr>
      <w:bookmarkStart w:id="0" w:name="_Hlk34248960"/>
      <w:r>
        <w:rPr>
          <w:rFonts w:hint="eastAsia" w:ascii="Times New Roman" w:hAnsi="Times New Roman"/>
          <w:b/>
          <w:bCs/>
          <w:sz w:val="44"/>
          <w:szCs w:val="44"/>
          <w:highlight w:val="none"/>
        </w:rPr>
        <w:t xml:space="preserve">目 </w:t>
      </w:r>
      <w:r>
        <w:rPr>
          <w:rFonts w:ascii="Times New Roman" w:hAnsi="Times New Roman"/>
          <w:b/>
          <w:bCs/>
          <w:sz w:val="44"/>
          <w:szCs w:val="44"/>
          <w:highlight w:val="none"/>
        </w:rPr>
        <w:t xml:space="preserve"> </w:t>
      </w:r>
      <w:r>
        <w:rPr>
          <w:rFonts w:hint="eastAsia" w:ascii="Times New Roman" w:hAnsi="Times New Roman"/>
          <w:b/>
          <w:bCs/>
          <w:sz w:val="44"/>
          <w:szCs w:val="44"/>
          <w:highlight w:val="none"/>
        </w:rPr>
        <w:t>录</w:t>
      </w:r>
    </w:p>
    <w:p w14:paraId="4E7F0D56">
      <w:pPr>
        <w:spacing w:line="360" w:lineRule="auto"/>
        <w:rPr>
          <w:rFonts w:ascii="Times New Roman" w:hAnsi="Times New Roman"/>
          <w:b/>
          <w:bCs/>
          <w:sz w:val="28"/>
          <w:szCs w:val="28"/>
          <w:highlight w:val="none"/>
        </w:rPr>
      </w:pPr>
      <w:r>
        <w:rPr>
          <w:rFonts w:hint="eastAsia" w:ascii="Times New Roman" w:hAnsi="Times New Roman"/>
          <w:b/>
          <w:bCs/>
          <w:sz w:val="28"/>
          <w:szCs w:val="28"/>
          <w:highlight w:val="none"/>
        </w:rPr>
        <w:t>一、竞争性比选函</w:t>
      </w:r>
    </w:p>
    <w:p w14:paraId="720C14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lang w:val="en-US" w:eastAsia="zh-CN"/>
        </w:rPr>
        <w:t>项目概况</w:t>
      </w:r>
    </w:p>
    <w:p w14:paraId="63B2E1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r>
        <w:rPr>
          <w:rFonts w:hint="default" w:ascii="Times New Roman" w:hAnsi="Times New Roman" w:cs="Times New Roman"/>
          <w:sz w:val="24"/>
          <w:highlight w:val="none"/>
          <w:lang w:val="en-US" w:eastAsia="zh-CN"/>
        </w:rPr>
        <w:t>竞争性比选相关事项</w:t>
      </w:r>
    </w:p>
    <w:p w14:paraId="26CF80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3.比选申请人</w:t>
      </w:r>
      <w:r>
        <w:rPr>
          <w:rFonts w:hint="default" w:ascii="Times New Roman" w:hAnsi="Times New Roman" w:cs="Times New Roman"/>
          <w:sz w:val="24"/>
          <w:highlight w:val="none"/>
          <w:lang w:val="en-US" w:eastAsia="zh-CN"/>
        </w:rPr>
        <w:t>资质、业绩要求</w:t>
      </w:r>
    </w:p>
    <w:p w14:paraId="4C78C8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w:t>
      </w:r>
      <w:r>
        <w:rPr>
          <w:rFonts w:hint="default" w:ascii="Times New Roman" w:hAnsi="Times New Roman" w:cs="Times New Roman"/>
          <w:sz w:val="24"/>
          <w:highlight w:val="none"/>
          <w:lang w:val="en-US" w:eastAsia="zh-CN"/>
        </w:rPr>
        <w:t>投标限价</w:t>
      </w:r>
    </w:p>
    <w:p w14:paraId="666842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lang w:val="en-US" w:eastAsia="zh-CN"/>
        </w:rPr>
        <w:t>评审办法</w:t>
      </w:r>
    </w:p>
    <w:p w14:paraId="5188DA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6.</w:t>
      </w:r>
      <w:r>
        <w:rPr>
          <w:rFonts w:hint="default" w:ascii="Times New Roman" w:hAnsi="Times New Roman" w:cs="Times New Roman"/>
          <w:sz w:val="24"/>
          <w:highlight w:val="none"/>
          <w:lang w:val="en-US" w:eastAsia="zh-CN"/>
        </w:rPr>
        <w:t>报价文件要求</w:t>
      </w:r>
    </w:p>
    <w:p w14:paraId="649916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7.</w:t>
      </w:r>
      <w:r>
        <w:rPr>
          <w:rFonts w:hint="default" w:ascii="Times New Roman" w:hAnsi="Times New Roman" w:cs="Times New Roman"/>
          <w:sz w:val="24"/>
          <w:highlight w:val="none"/>
          <w:lang w:val="en-US" w:eastAsia="zh-CN"/>
        </w:rPr>
        <w:t>竞争性比选文件的获取</w:t>
      </w:r>
    </w:p>
    <w:p w14:paraId="598009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8.</w:t>
      </w:r>
      <w:r>
        <w:rPr>
          <w:rFonts w:hint="default" w:ascii="Times New Roman" w:hAnsi="Times New Roman" w:cs="Times New Roman"/>
          <w:sz w:val="24"/>
          <w:highlight w:val="none"/>
          <w:lang w:val="en-US" w:eastAsia="zh-CN"/>
        </w:rPr>
        <w:t>报价文件的递交</w:t>
      </w:r>
    </w:p>
    <w:p w14:paraId="2BDBBD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9.</w:t>
      </w:r>
      <w:r>
        <w:rPr>
          <w:rFonts w:hint="default" w:ascii="Times New Roman" w:hAnsi="Times New Roman" w:cs="Times New Roman"/>
          <w:sz w:val="24"/>
          <w:highlight w:val="none"/>
          <w:lang w:val="en-US" w:eastAsia="zh-CN"/>
        </w:rPr>
        <w:t>重新招标</w:t>
      </w:r>
    </w:p>
    <w:p w14:paraId="5F2BCC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10.</w:t>
      </w:r>
      <w:r>
        <w:rPr>
          <w:rFonts w:hint="default" w:ascii="Times New Roman" w:hAnsi="Times New Roman" w:cs="Times New Roman"/>
          <w:sz w:val="24"/>
          <w:highlight w:val="none"/>
          <w:lang w:val="en-US" w:eastAsia="zh-CN"/>
        </w:rPr>
        <w:t>不再招标</w:t>
      </w:r>
    </w:p>
    <w:p w14:paraId="493F06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11.</w:t>
      </w:r>
      <w:r>
        <w:rPr>
          <w:rFonts w:hint="default" w:ascii="Times New Roman" w:hAnsi="Times New Roman" w:cs="Times New Roman"/>
          <w:sz w:val="24"/>
          <w:highlight w:val="none"/>
          <w:lang w:val="en-US" w:eastAsia="zh-CN"/>
        </w:rPr>
        <w:t>联系方式</w:t>
      </w:r>
    </w:p>
    <w:p w14:paraId="0E0363E5">
      <w:pPr>
        <w:pStyle w:val="21"/>
        <w:rPr>
          <w:rFonts w:hint="eastAsia" w:ascii="Times New Roman" w:hAnsi="Times New Roman"/>
          <w:b/>
          <w:bCs/>
          <w:sz w:val="28"/>
          <w:szCs w:val="28"/>
          <w:highlight w:val="none"/>
        </w:rPr>
      </w:pPr>
      <w:r>
        <w:rPr>
          <w:rFonts w:hint="eastAsia" w:ascii="Times New Roman" w:hAnsi="Times New Roman" w:cs="Times New Roman"/>
          <w:b/>
          <w:bCs/>
          <w:color w:val="auto"/>
          <w:kern w:val="2"/>
          <w:sz w:val="28"/>
          <w:szCs w:val="28"/>
          <w:highlight w:val="none"/>
        </w:rPr>
        <w:t>二、合同条款及格式</w:t>
      </w:r>
    </w:p>
    <w:p w14:paraId="1F45AE76">
      <w:pPr>
        <w:spacing w:line="360" w:lineRule="auto"/>
        <w:rPr>
          <w:rFonts w:ascii="Times New Roman" w:hAnsi="Times New Roman"/>
          <w:b/>
          <w:bCs/>
          <w:sz w:val="28"/>
          <w:szCs w:val="28"/>
          <w:highlight w:val="none"/>
        </w:rPr>
      </w:pPr>
      <w:r>
        <w:rPr>
          <w:rFonts w:hint="eastAsia" w:ascii="Times New Roman" w:hAnsi="Times New Roman"/>
          <w:b/>
          <w:bCs/>
          <w:sz w:val="28"/>
          <w:szCs w:val="28"/>
          <w:highlight w:val="none"/>
          <w:lang w:val="en-US" w:eastAsia="zh-CN"/>
        </w:rPr>
        <w:t>三</w:t>
      </w:r>
      <w:r>
        <w:rPr>
          <w:rFonts w:hint="eastAsia" w:ascii="Times New Roman" w:hAnsi="Times New Roman"/>
          <w:b/>
          <w:bCs/>
          <w:sz w:val="28"/>
          <w:szCs w:val="28"/>
          <w:highlight w:val="none"/>
        </w:rPr>
        <w:t>、</w:t>
      </w:r>
      <w:r>
        <w:rPr>
          <w:rFonts w:hint="eastAsia" w:ascii="Times New Roman" w:hAnsi="Times New Roman" w:cs="Times New Roman"/>
          <w:b/>
          <w:bCs/>
          <w:color w:val="auto"/>
          <w:kern w:val="2"/>
          <w:sz w:val="28"/>
          <w:szCs w:val="28"/>
          <w:highlight w:val="none"/>
          <w:lang w:val="en-US" w:eastAsia="zh-CN" w:bidi="ar-SA"/>
        </w:rPr>
        <w:t>报价</w:t>
      </w:r>
      <w:r>
        <w:rPr>
          <w:rFonts w:hint="eastAsia" w:ascii="Times New Roman" w:hAnsi="Times New Roman" w:eastAsia="宋体" w:cs="Times New Roman"/>
          <w:b/>
          <w:bCs/>
          <w:color w:val="auto"/>
          <w:kern w:val="2"/>
          <w:sz w:val="28"/>
          <w:szCs w:val="28"/>
          <w:highlight w:val="none"/>
          <w:lang w:val="en-US" w:eastAsia="zh-CN" w:bidi="ar-SA"/>
        </w:rPr>
        <w:t>文件格式</w:t>
      </w:r>
    </w:p>
    <w:p w14:paraId="0CE0BB7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b/>
          <w:bCs/>
          <w:sz w:val="24"/>
          <w:highlight w:val="none"/>
          <w:lang w:val="en-US" w:eastAsia="zh-CN"/>
        </w:rPr>
      </w:pPr>
      <w:r>
        <w:rPr>
          <w:rFonts w:hint="eastAsia" w:ascii="Times New Roman" w:hAnsi="Times New Roman"/>
          <w:b/>
          <w:bCs/>
          <w:sz w:val="24"/>
          <w:highlight w:val="none"/>
          <w:lang w:val="en-US" w:eastAsia="zh-CN"/>
        </w:rPr>
        <w:t>一、商务部分</w:t>
      </w:r>
    </w:p>
    <w:p w14:paraId="54E6517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sz w:val="24"/>
          <w:highlight w:val="none"/>
          <w:lang w:val="en-US" w:eastAsia="zh-CN"/>
        </w:rPr>
        <w:t xml:space="preserve"> </w:t>
      </w: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rPr>
        <w:t>投标函</w:t>
      </w:r>
    </w:p>
    <w:p w14:paraId="6032614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 2.</w:t>
      </w:r>
      <w:r>
        <w:rPr>
          <w:rFonts w:hint="eastAsia" w:ascii="Times New Roman" w:hAnsi="Times New Roman" w:eastAsia="宋体" w:cs="Times New Roman"/>
          <w:sz w:val="24"/>
          <w:highlight w:val="none"/>
        </w:rPr>
        <w:t>法定代表人身份证明或附有法定代表人身份证明的授权委托书</w:t>
      </w:r>
    </w:p>
    <w:p w14:paraId="1F11231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    2.1</w:t>
      </w:r>
      <w:r>
        <w:rPr>
          <w:rFonts w:hint="eastAsia" w:ascii="Times New Roman" w:hAnsi="Times New Roman" w:eastAsia="宋体" w:cs="Times New Roman"/>
          <w:sz w:val="24"/>
          <w:highlight w:val="none"/>
        </w:rPr>
        <w:t>法定代表人身份证明</w:t>
      </w:r>
    </w:p>
    <w:p w14:paraId="465F22F3">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2.2</w:t>
      </w:r>
      <w:r>
        <w:rPr>
          <w:rFonts w:hint="eastAsia" w:ascii="Times New Roman" w:hAnsi="Times New Roman" w:eastAsia="宋体" w:cs="Times New Roman"/>
          <w:sz w:val="24"/>
          <w:highlight w:val="none"/>
        </w:rPr>
        <w:t>授权委托书</w:t>
      </w:r>
    </w:p>
    <w:p w14:paraId="14313AE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3</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资格审查资料</w:t>
      </w:r>
    </w:p>
    <w:p w14:paraId="5FCAB84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4</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类似业绩汇总表</w:t>
      </w:r>
    </w:p>
    <w:p w14:paraId="090C14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拟委任人员情况表</w:t>
      </w:r>
    </w:p>
    <w:p w14:paraId="642886E7">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r>
        <w:rPr>
          <w:rFonts w:hint="default" w:ascii="Times New Roman" w:hAnsi="Times New Roman" w:eastAsia="宋体" w:cs="Times New Roman"/>
          <w:sz w:val="24"/>
          <w:highlight w:val="none"/>
          <w:lang w:val="en-US" w:eastAsia="zh-CN"/>
        </w:rPr>
        <w:t>.1拟委任的主要人员汇总表</w:t>
      </w:r>
    </w:p>
    <w:p w14:paraId="7C6AA334">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5</w:t>
      </w:r>
      <w:r>
        <w:rPr>
          <w:rFonts w:hint="default" w:ascii="Times New Roman" w:hAnsi="Times New Roman" w:eastAsia="宋体" w:cs="Times New Roman"/>
          <w:sz w:val="24"/>
          <w:highlight w:val="none"/>
          <w:lang w:val="en-US" w:eastAsia="zh-CN"/>
        </w:rPr>
        <w:t>.2项目负责人资历表</w:t>
      </w:r>
    </w:p>
    <w:p w14:paraId="58F65D38">
      <w:pPr>
        <w:pStyle w:val="8"/>
        <w:ind w:firstLine="482" w:firstLineChars="200"/>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二、技术部分</w:t>
      </w:r>
    </w:p>
    <w:p w14:paraId="20B9BF3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lang w:val="en-US" w:eastAsia="zh-CN"/>
        </w:rPr>
        <w:t xml:space="preserve">     </w:t>
      </w:r>
      <w:r>
        <w:rPr>
          <w:rFonts w:hint="eastAsia" w:ascii="Times New Roman" w:hAnsi="Times New Roman" w:eastAsia="宋体" w:cs="Times New Roman"/>
          <w:sz w:val="24"/>
          <w:highlight w:val="none"/>
          <w:lang w:val="en-US" w:eastAsia="zh-CN"/>
        </w:rPr>
        <w:t>技术部分</w:t>
      </w:r>
    </w:p>
    <w:p w14:paraId="7460C7EB">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三、报价部分</w:t>
      </w:r>
    </w:p>
    <w:p w14:paraId="60259F5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r>
        <w:rPr>
          <w:rFonts w:hint="default" w:ascii="Times New Roman" w:hAnsi="Times New Roman" w:eastAsia="宋体" w:cs="Times New Roman"/>
          <w:sz w:val="24"/>
          <w:highlight w:val="none"/>
          <w:lang w:val="en-US" w:eastAsia="zh-CN"/>
        </w:rPr>
        <w:t>报价函</w:t>
      </w:r>
    </w:p>
    <w:p w14:paraId="121C078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lang w:val="en-US" w:eastAsia="zh-CN"/>
        </w:rPr>
        <w:t>报价</w:t>
      </w:r>
      <w:r>
        <w:rPr>
          <w:rFonts w:hint="eastAsia" w:cs="Times New Roman"/>
          <w:sz w:val="24"/>
          <w:highlight w:val="none"/>
          <w:lang w:val="en-US" w:eastAsia="zh-CN"/>
        </w:rPr>
        <w:t>表</w:t>
      </w:r>
    </w:p>
    <w:p w14:paraId="28357AF5">
      <w:pPr>
        <w:pStyle w:val="8"/>
        <w:rPr>
          <w:rFonts w:ascii="Times New Roman" w:hAnsi="Times New Roman"/>
        </w:rPr>
      </w:pPr>
    </w:p>
    <w:p w14:paraId="08A4C1BC">
      <w:pPr>
        <w:jc w:val="center"/>
        <w:rPr>
          <w:rFonts w:ascii="Times New Roman" w:hAnsi="Times New Roman"/>
          <w:b/>
          <w:bCs/>
          <w:sz w:val="72"/>
          <w:szCs w:val="72"/>
          <w:highlight w:val="none"/>
        </w:rPr>
      </w:pPr>
      <w:bookmarkStart w:id="1" w:name="_Hlk34428810"/>
      <w:r>
        <w:rPr>
          <w:rFonts w:ascii="Times New Roman" w:hAnsi="Times New Roman"/>
          <w:b/>
          <w:bCs/>
          <w:sz w:val="72"/>
          <w:szCs w:val="72"/>
          <w:highlight w:val="none"/>
        </w:rPr>
        <w:br w:type="page"/>
      </w:r>
    </w:p>
    <w:p w14:paraId="5C9BD635">
      <w:pPr>
        <w:jc w:val="center"/>
        <w:rPr>
          <w:rFonts w:ascii="Times New Roman" w:hAnsi="Times New Roman"/>
          <w:b/>
          <w:bCs/>
          <w:sz w:val="72"/>
          <w:szCs w:val="72"/>
          <w:highlight w:val="none"/>
        </w:rPr>
      </w:pPr>
    </w:p>
    <w:p w14:paraId="1D5B6C4C">
      <w:pPr>
        <w:jc w:val="center"/>
        <w:rPr>
          <w:rFonts w:ascii="Times New Roman" w:hAnsi="Times New Roman"/>
          <w:b/>
          <w:bCs/>
          <w:sz w:val="72"/>
          <w:szCs w:val="72"/>
          <w:highlight w:val="none"/>
        </w:rPr>
      </w:pPr>
    </w:p>
    <w:p w14:paraId="0682F292">
      <w:pPr>
        <w:jc w:val="center"/>
        <w:rPr>
          <w:rFonts w:ascii="Times New Roman" w:hAnsi="Times New Roman"/>
          <w:b/>
          <w:bCs/>
          <w:sz w:val="72"/>
          <w:szCs w:val="72"/>
          <w:highlight w:val="none"/>
        </w:rPr>
      </w:pPr>
    </w:p>
    <w:p w14:paraId="69455A89">
      <w:pPr>
        <w:jc w:val="center"/>
        <w:rPr>
          <w:rFonts w:ascii="Times New Roman" w:hAnsi="Times New Roman"/>
          <w:b/>
          <w:bCs/>
          <w:sz w:val="72"/>
          <w:szCs w:val="72"/>
          <w:highlight w:val="none"/>
        </w:rPr>
      </w:pPr>
    </w:p>
    <w:p w14:paraId="387112B9">
      <w:pPr>
        <w:jc w:val="center"/>
        <w:rPr>
          <w:rFonts w:ascii="Times New Roman" w:hAnsi="Times New Roman"/>
          <w:b/>
          <w:bCs/>
          <w:sz w:val="72"/>
          <w:szCs w:val="72"/>
          <w:highlight w:val="none"/>
        </w:rPr>
      </w:pPr>
    </w:p>
    <w:p w14:paraId="716FD636">
      <w:pPr>
        <w:rPr>
          <w:rFonts w:ascii="Times New Roman" w:hAnsi="Times New Roman"/>
          <w:b/>
          <w:bCs/>
          <w:sz w:val="72"/>
          <w:szCs w:val="72"/>
          <w:highlight w:val="none"/>
        </w:rPr>
      </w:pPr>
    </w:p>
    <w:p w14:paraId="21F542E9">
      <w:pPr>
        <w:numPr>
          <w:ilvl w:val="0"/>
          <w:numId w:val="2"/>
        </w:numPr>
        <w:jc w:val="center"/>
        <w:rPr>
          <w:rFonts w:ascii="Times New Roman" w:hAnsi="Times New Roman"/>
          <w:b/>
          <w:bCs/>
          <w:sz w:val="72"/>
          <w:szCs w:val="72"/>
          <w:highlight w:val="none"/>
        </w:rPr>
      </w:pPr>
      <w:r>
        <w:rPr>
          <w:rFonts w:hint="eastAsia" w:ascii="Times New Roman" w:hAnsi="Times New Roman"/>
          <w:b/>
          <w:bCs/>
          <w:sz w:val="72"/>
          <w:szCs w:val="72"/>
          <w:highlight w:val="none"/>
        </w:rPr>
        <w:t>竞争性比选函</w:t>
      </w:r>
    </w:p>
    <w:bookmarkEnd w:id="1"/>
    <w:p w14:paraId="73C337E5">
      <w:pPr>
        <w:jc w:val="center"/>
        <w:rPr>
          <w:rFonts w:ascii="Times New Roman" w:hAnsi="Times New Roman"/>
          <w:b/>
          <w:bCs/>
          <w:sz w:val="52"/>
          <w:szCs w:val="52"/>
          <w:highlight w:val="none"/>
        </w:rPr>
      </w:pPr>
    </w:p>
    <w:p w14:paraId="6974EF25">
      <w:pPr>
        <w:jc w:val="center"/>
        <w:rPr>
          <w:rFonts w:ascii="Times New Roman" w:hAnsi="Times New Roman"/>
          <w:b/>
          <w:bCs/>
          <w:sz w:val="52"/>
          <w:szCs w:val="52"/>
          <w:highlight w:val="none"/>
        </w:rPr>
      </w:pPr>
    </w:p>
    <w:p w14:paraId="2667C151">
      <w:pPr>
        <w:rPr>
          <w:rFonts w:ascii="Times New Roman" w:hAnsi="Times New Roman"/>
          <w:b/>
          <w:bCs/>
          <w:sz w:val="52"/>
          <w:szCs w:val="52"/>
          <w:highlight w:val="none"/>
        </w:rPr>
      </w:pPr>
    </w:p>
    <w:p w14:paraId="5D65B9B0">
      <w:pPr>
        <w:rPr>
          <w:rFonts w:ascii="Times New Roman" w:hAnsi="Times New Roman"/>
          <w:b/>
          <w:bCs/>
          <w:sz w:val="52"/>
          <w:szCs w:val="52"/>
          <w:highlight w:val="none"/>
        </w:rPr>
      </w:pPr>
    </w:p>
    <w:p w14:paraId="5DE3EB1A">
      <w:pPr>
        <w:rPr>
          <w:rFonts w:ascii="Times New Roman" w:hAnsi="Times New Roman"/>
          <w:b/>
          <w:bCs/>
          <w:sz w:val="52"/>
          <w:szCs w:val="52"/>
          <w:highlight w:val="none"/>
        </w:rPr>
      </w:pPr>
    </w:p>
    <w:p w14:paraId="1D16D4C9">
      <w:pPr>
        <w:rPr>
          <w:rFonts w:ascii="Times New Roman" w:hAnsi="Times New Roman"/>
          <w:b/>
          <w:bCs/>
          <w:sz w:val="52"/>
          <w:szCs w:val="52"/>
          <w:highlight w:val="none"/>
        </w:rPr>
      </w:pPr>
    </w:p>
    <w:p w14:paraId="47963D1E">
      <w:pPr>
        <w:rPr>
          <w:rFonts w:ascii="Times New Roman" w:hAnsi="Times New Roman"/>
          <w:b/>
          <w:bCs/>
          <w:sz w:val="52"/>
          <w:szCs w:val="52"/>
          <w:highlight w:val="none"/>
        </w:rPr>
      </w:pPr>
    </w:p>
    <w:p w14:paraId="4E45573B">
      <w:pPr>
        <w:rPr>
          <w:rFonts w:ascii="Times New Roman" w:hAnsi="Times New Roman"/>
          <w:b/>
          <w:bCs/>
          <w:sz w:val="52"/>
          <w:szCs w:val="52"/>
          <w:highlight w:val="none"/>
        </w:rPr>
      </w:pPr>
    </w:p>
    <w:p w14:paraId="42BA84F3">
      <w:pPr>
        <w:rPr>
          <w:rFonts w:ascii="Times New Roman" w:hAnsi="Times New Roman"/>
          <w:b/>
          <w:bCs/>
          <w:sz w:val="52"/>
          <w:szCs w:val="52"/>
          <w:highlight w:val="none"/>
        </w:rPr>
      </w:pPr>
    </w:p>
    <w:p w14:paraId="5C22575A">
      <w:pPr>
        <w:rPr>
          <w:rFonts w:ascii="Times New Roman" w:hAnsi="Times New Roman"/>
          <w:b/>
          <w:bCs/>
          <w:sz w:val="52"/>
          <w:szCs w:val="52"/>
          <w:highlight w:val="none"/>
        </w:rPr>
      </w:pPr>
    </w:p>
    <w:p w14:paraId="3DB0F7D2">
      <w:pPr>
        <w:rPr>
          <w:rFonts w:ascii="Times New Roman" w:hAnsi="Times New Roman"/>
          <w:b/>
          <w:bCs/>
          <w:sz w:val="52"/>
          <w:szCs w:val="52"/>
          <w:highlight w:val="none"/>
        </w:rPr>
      </w:pPr>
    </w:p>
    <w:p w14:paraId="5D8C29E3">
      <w:pPr>
        <w:jc w:val="center"/>
        <w:rPr>
          <w:rFonts w:ascii="Times New Roman" w:hAnsi="Times New Roman"/>
          <w:b/>
          <w:bCs/>
          <w:sz w:val="32"/>
          <w:szCs w:val="32"/>
          <w:highlight w:val="none"/>
        </w:rPr>
      </w:pPr>
    </w:p>
    <w:bookmarkEnd w:id="0"/>
    <w:p w14:paraId="214DB538">
      <w:pPr>
        <w:jc w:val="center"/>
        <w:rPr>
          <w:rFonts w:hint="eastAsia" w:ascii="Times New Roman" w:hAnsi="Times New Roman" w:cs="宋体"/>
          <w:b/>
          <w:bCs/>
          <w:color w:val="000000"/>
          <w:kern w:val="0"/>
          <w:sz w:val="31"/>
          <w:szCs w:val="31"/>
          <w:highlight w:val="none"/>
          <w:lang w:val="en-US" w:eastAsia="zh-CN" w:bidi="ar"/>
        </w:rPr>
      </w:pPr>
      <w:r>
        <w:rPr>
          <w:rFonts w:hint="eastAsia" w:cs="宋体"/>
          <w:b/>
          <w:bCs/>
          <w:color w:val="000000"/>
          <w:kern w:val="0"/>
          <w:sz w:val="31"/>
          <w:szCs w:val="31"/>
          <w:highlight w:val="none"/>
          <w:lang w:val="en-US" w:eastAsia="zh-CN" w:bidi="ar"/>
        </w:rPr>
        <w:t>重庆公路养护工程（集团）有限公司</w:t>
      </w:r>
    </w:p>
    <w:p w14:paraId="04E1CE1A">
      <w:pPr>
        <w:jc w:val="center"/>
        <w:rPr>
          <w:rFonts w:hint="eastAsia" w:ascii="Times New Roman" w:hAnsi="Times New Roman" w:eastAsia="宋体" w:cs="宋体"/>
          <w:bCs/>
          <w:color w:val="auto"/>
          <w:sz w:val="24"/>
          <w:highlight w:val="none"/>
          <w:lang w:eastAsia="zh-CN"/>
        </w:rPr>
      </w:pPr>
      <w:r>
        <w:rPr>
          <w:rFonts w:hint="eastAsia" w:ascii="Times New Roman" w:hAnsi="Times New Roman"/>
          <w:b/>
          <w:bCs/>
          <w:color w:val="auto"/>
          <w:sz w:val="32"/>
          <w:szCs w:val="32"/>
          <w:highlight w:val="none"/>
          <w:lang w:val="en-US" w:eastAsia="zh-CN"/>
        </w:rPr>
        <w:t>《</w:t>
      </w:r>
      <w:r>
        <w:rPr>
          <w:rFonts w:hint="eastAsia"/>
          <w:b/>
          <w:bCs/>
          <w:color w:val="auto"/>
          <w:sz w:val="32"/>
          <w:szCs w:val="32"/>
          <w:highlight w:val="none"/>
          <w:lang w:val="en-US" w:eastAsia="zh-CN"/>
        </w:rPr>
        <w:t>山区高速公路超薄罩面性能提升与成套应用技术研究</w:t>
      </w:r>
      <w:r>
        <w:rPr>
          <w:rFonts w:hint="eastAsia" w:ascii="Times New Roman" w:hAnsi="Times New Roman"/>
          <w:b/>
          <w:bCs/>
          <w:color w:val="auto"/>
          <w:sz w:val="32"/>
          <w:szCs w:val="32"/>
          <w:highlight w:val="none"/>
          <w:lang w:val="en-US" w:eastAsia="zh-CN"/>
        </w:rPr>
        <w:t>》</w:t>
      </w:r>
      <w:r>
        <w:rPr>
          <w:rFonts w:hint="eastAsia"/>
          <w:b/>
          <w:bCs/>
          <w:color w:val="auto"/>
          <w:sz w:val="32"/>
          <w:szCs w:val="32"/>
          <w:highlight w:val="none"/>
          <w:lang w:val="en-US" w:eastAsia="zh-CN"/>
        </w:rPr>
        <w:t>研究课题合作</w:t>
      </w:r>
      <w:r>
        <w:rPr>
          <w:rFonts w:hint="eastAsia" w:ascii="Times New Roman" w:hAnsi="Times New Roman"/>
          <w:b/>
          <w:bCs/>
          <w:color w:val="auto"/>
          <w:sz w:val="32"/>
          <w:szCs w:val="32"/>
          <w:highlight w:val="none"/>
          <w:lang w:val="en-US" w:eastAsia="zh-CN"/>
        </w:rPr>
        <w:t>单位竞争性比选</w:t>
      </w:r>
      <w:r>
        <w:rPr>
          <w:rFonts w:hint="eastAsia" w:ascii="Times New Roman" w:hAnsi="Times New Roman"/>
          <w:b/>
          <w:bCs/>
          <w:color w:val="auto"/>
          <w:sz w:val="32"/>
          <w:szCs w:val="32"/>
          <w:highlight w:val="none"/>
        </w:rPr>
        <w:t>函</w:t>
      </w:r>
    </w:p>
    <w:p w14:paraId="7837F8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现由</w:t>
      </w:r>
      <w:r>
        <w:rPr>
          <w:rFonts w:hint="eastAsia" w:cs="宋体"/>
          <w:color w:val="auto"/>
          <w:sz w:val="24"/>
          <w:highlight w:val="none"/>
          <w:lang w:eastAsia="zh-CN"/>
        </w:rPr>
        <w:t>重庆公路养护工程（集团）有限公司</w:t>
      </w:r>
      <w:r>
        <w:rPr>
          <w:rFonts w:hint="eastAsia" w:ascii="Times New Roman" w:hAnsi="Times New Roman" w:cs="宋体"/>
          <w:color w:val="auto"/>
          <w:sz w:val="24"/>
          <w:highlight w:val="none"/>
        </w:rPr>
        <w:t>（以下简称“</w:t>
      </w:r>
      <w:r>
        <w:rPr>
          <w:rFonts w:hint="eastAsia" w:ascii="Times New Roman" w:hAnsi="Times New Roman" w:cs="宋体"/>
          <w:color w:val="auto"/>
          <w:sz w:val="24"/>
          <w:highlight w:val="none"/>
          <w:lang w:val="en-US" w:eastAsia="zh-CN"/>
        </w:rPr>
        <w:t>比选</w:t>
      </w:r>
      <w:r>
        <w:rPr>
          <w:rFonts w:hint="eastAsia" w:ascii="Times New Roman" w:hAnsi="Times New Roman" w:cs="宋体"/>
          <w:color w:val="auto"/>
          <w:sz w:val="24"/>
          <w:highlight w:val="none"/>
        </w:rPr>
        <w:t>人”）对《</w:t>
      </w:r>
      <w:r>
        <w:rPr>
          <w:rFonts w:hint="eastAsia" w:cs="宋体"/>
          <w:color w:val="auto"/>
          <w:sz w:val="24"/>
          <w:highlight w:val="none"/>
          <w:lang w:eastAsia="zh-CN"/>
        </w:rPr>
        <w:t>山区高速公路超薄罩面性能提升与成套应用技术研究</w:t>
      </w:r>
      <w:r>
        <w:rPr>
          <w:rFonts w:hint="eastAsia" w:ascii="Times New Roman" w:hAnsi="Times New Roman" w:cs="宋体"/>
          <w:color w:val="auto"/>
          <w:sz w:val="24"/>
          <w:highlight w:val="none"/>
        </w:rPr>
        <w:t>》</w:t>
      </w:r>
      <w:r>
        <w:rPr>
          <w:rFonts w:hint="eastAsia" w:cs="宋体"/>
          <w:color w:val="auto"/>
          <w:sz w:val="24"/>
          <w:highlight w:val="none"/>
          <w:lang w:val="en-US" w:eastAsia="zh-CN"/>
        </w:rPr>
        <w:t>研究课题合作</w:t>
      </w:r>
      <w:r>
        <w:rPr>
          <w:rFonts w:hint="eastAsia" w:ascii="Times New Roman" w:hAnsi="Times New Roman" w:cs="宋体"/>
          <w:color w:val="auto"/>
          <w:sz w:val="24"/>
          <w:highlight w:val="none"/>
        </w:rPr>
        <w:t>单位进行竞争性</w:t>
      </w:r>
      <w:r>
        <w:rPr>
          <w:rFonts w:hint="eastAsia" w:ascii="Times New Roman" w:hAnsi="Times New Roman" w:cs="宋体"/>
          <w:color w:val="auto"/>
          <w:sz w:val="24"/>
          <w:highlight w:val="none"/>
          <w:lang w:val="en-US" w:eastAsia="zh-CN"/>
        </w:rPr>
        <w:t>比选</w:t>
      </w:r>
      <w:r>
        <w:rPr>
          <w:rFonts w:hint="eastAsia" w:ascii="Times New Roman" w:hAnsi="Times New Roman" w:cs="宋体"/>
          <w:color w:val="auto"/>
          <w:sz w:val="24"/>
          <w:highlight w:val="none"/>
        </w:rPr>
        <w:t>，敬请参与报价。竞争性</w:t>
      </w:r>
      <w:r>
        <w:rPr>
          <w:rFonts w:hint="eastAsia" w:ascii="Times New Roman" w:hAnsi="Times New Roman" w:cs="宋体"/>
          <w:color w:val="auto"/>
          <w:sz w:val="24"/>
          <w:highlight w:val="none"/>
          <w:lang w:val="en-US" w:eastAsia="zh-CN"/>
        </w:rPr>
        <w:t>比选</w:t>
      </w:r>
      <w:r>
        <w:rPr>
          <w:rFonts w:hint="eastAsia" w:ascii="Times New Roman" w:hAnsi="Times New Roman" w:cs="宋体"/>
          <w:color w:val="auto"/>
          <w:sz w:val="24"/>
          <w:highlight w:val="none"/>
        </w:rPr>
        <w:t>相关事项如下。</w:t>
      </w:r>
    </w:p>
    <w:p w14:paraId="335B41C8">
      <w:pPr>
        <w:numPr>
          <w:ilvl w:val="0"/>
          <w:numId w:val="3"/>
        </w:numPr>
        <w:spacing w:line="520" w:lineRule="exact"/>
        <w:ind w:firstLine="482" w:firstLineChars="200"/>
        <w:rPr>
          <w:rFonts w:hint="eastAsia" w:ascii="Times New Roman" w:hAnsi="Times New Roman" w:cs="宋体"/>
          <w:b/>
          <w:color w:val="auto"/>
          <w:sz w:val="24"/>
          <w:highlight w:val="none"/>
        </w:rPr>
      </w:pPr>
      <w:r>
        <w:rPr>
          <w:rFonts w:hint="eastAsia" w:ascii="Times New Roman" w:hAnsi="Times New Roman" w:cs="宋体"/>
          <w:b/>
          <w:color w:val="auto"/>
          <w:sz w:val="24"/>
          <w:highlight w:val="none"/>
          <w:lang w:val="en-US" w:eastAsia="zh-CN"/>
        </w:rPr>
        <w:t>项目</w:t>
      </w:r>
      <w:r>
        <w:rPr>
          <w:rFonts w:hint="eastAsia" w:ascii="Times New Roman" w:hAnsi="Times New Roman" w:cs="宋体"/>
          <w:b/>
          <w:color w:val="auto"/>
          <w:sz w:val="24"/>
          <w:highlight w:val="none"/>
        </w:rPr>
        <w:t>概况</w:t>
      </w:r>
    </w:p>
    <w:p w14:paraId="6B0DDC3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与常规路面养护相比，超薄罩面预防性养护技术具有施工效率高、开放交通快和综合成本低等特点。基于上述优势，该技术在延缓路面性能衰减、提升行车安全与服务品质方面具有显著价值。对于高速公路预防性养护而言，其关键问题是如何在有限厚度内实现抗滑、降噪、耐久与</w:t>
      </w:r>
      <w:r>
        <w:rPr>
          <w:rFonts w:hint="eastAsia" w:ascii="Times New Roman" w:hAnsi="Times New Roman" w:cs="宋体"/>
          <w:color w:val="auto"/>
          <w:sz w:val="24"/>
          <w:highlight w:val="none"/>
          <w:lang w:val="en-US" w:eastAsia="zh-CN"/>
        </w:rPr>
        <w:t>防水</w:t>
      </w:r>
      <w:r>
        <w:rPr>
          <w:rFonts w:hint="eastAsia" w:ascii="Times New Roman" w:hAnsi="Times New Roman" w:eastAsia="宋体" w:cs="宋体"/>
          <w:color w:val="auto"/>
          <w:sz w:val="24"/>
          <w:highlight w:val="none"/>
          <w:lang w:val="en-US" w:eastAsia="zh-CN"/>
        </w:rPr>
        <w:t>等多功能协同。原路面长期服役后存在微观病害与功能衰减，而超薄罩面层厚通常不足2.5厘米，在环境荷载与行车作用下易出现早期损坏，若与下层协同不足，可能导致层间剥离、抗滑失效或渗水引发结构损伤，进而增加修复难度、缩短养护周期。因此，选用科学合理的材料与施工工艺，对提升罩面层与原路面的协同性能及延长道路使用寿命具有重要意义。</w:t>
      </w:r>
    </w:p>
    <w:p w14:paraId="5D20640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养护集团在超薄罩面技术方面已完成试验段与规模化铺筑工作，主要参考《公路沥青路面预防养护技术规范（JTG/T 5142-01—2021）》，基本形成了较为成熟的应用路径。但结合重庆山区高速公路的典型特征，现阶段的技术体系仍有进一步完善的空间。</w:t>
      </w:r>
    </w:p>
    <w:p w14:paraId="7A367C42">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目前，对于山区高速公路复杂的既有道面性能条件、病害类型与程度、以及不同罩面厚度之间的匹配关系，尚缺乏系统化、定量化的成套技术方案。例如在桥面施工时，未对原道面结构进行充分监测，仍使用与路面相同的施工方案，出现原桥面结构扰动情况，导致桥面施工状况不佳</w:t>
      </w:r>
      <w:r>
        <w:rPr>
          <w:rFonts w:hint="eastAsia" w:ascii="Times New Roman" w:hAnsi="Times New Roman" w:cs="宋体"/>
          <w:color w:val="auto"/>
          <w:sz w:val="24"/>
          <w:highlight w:val="none"/>
          <w:lang w:val="en-US" w:eastAsia="zh-CN"/>
        </w:rPr>
        <w:t>。</w:t>
      </w:r>
    </w:p>
    <w:p w14:paraId="338B5225">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宋体" w:cs="宋体"/>
          <w:color w:val="auto"/>
          <w:sz w:val="24"/>
          <w:highlight w:val="none"/>
          <w:lang w:val="en-US" w:eastAsia="zh-CN"/>
        </w:rPr>
      </w:pPr>
      <w:r>
        <w:rPr>
          <w:rFonts w:hint="eastAsia" w:ascii="Times New Roman" w:hAnsi="Times New Roman" w:eastAsia="宋体" w:cs="宋体"/>
          <w:color w:val="auto"/>
          <w:sz w:val="24"/>
          <w:highlight w:val="none"/>
          <w:lang w:val="en-US" w:eastAsia="zh-CN"/>
        </w:rPr>
        <w:t>总体而言，现阶段超薄罩面的应用多依赖规范要求与工程经验判断，对重庆山区高速公路这种特殊环境下的适用性规律仍处于完善和深化阶段，这在一定程度上影响了技术推广过程中工程适配性的进一步提升。后续亟需通过对既有超薄罩面工程系统跟踪评估，并根据病害问题分析破坏成因，从而建立覆盖不同结构条件与服役状态的超薄罩面成套技术体系，以更科学地指导工程实践。</w:t>
      </w:r>
    </w:p>
    <w:p w14:paraId="67F8428A">
      <w:pPr>
        <w:spacing w:line="580" w:lineRule="exact"/>
        <w:ind w:firstLine="480" w:firstLineChars="200"/>
        <w:rPr>
          <w:rFonts w:hint="eastAsia" w:ascii="Times New Roman" w:hAnsi="Times New Roman" w:eastAsia="宋体" w:cs="宋体"/>
          <w:b w:val="0"/>
          <w:color w:val="auto"/>
          <w:sz w:val="24"/>
          <w:highlight w:val="none"/>
          <w:lang w:val="en-US" w:eastAsia="zh-CN"/>
        </w:rPr>
      </w:pPr>
      <w:r>
        <w:rPr>
          <w:rFonts w:hint="eastAsia" w:cs="宋体"/>
          <w:b w:val="0"/>
          <w:color w:val="auto"/>
          <w:sz w:val="24"/>
          <w:highlight w:val="none"/>
          <w:lang w:val="en-US" w:eastAsia="zh-CN"/>
        </w:rPr>
        <w:t>本项目旨在对养护集团既有超薄罩面技术的系统性研究和优化升级，全面提升其核心竞争力。首先对</w:t>
      </w:r>
      <w:r>
        <w:rPr>
          <w:rFonts w:hint="default" w:cs="宋体"/>
          <w:color w:val="auto"/>
          <w:sz w:val="24"/>
          <w:highlight w:val="none"/>
        </w:rPr>
        <w:t>养护集团2024-2025年已建工程</w:t>
      </w:r>
      <w:r>
        <w:rPr>
          <w:rFonts w:hint="eastAsia" w:cs="宋体"/>
          <w:b w:val="0"/>
          <w:color w:val="auto"/>
          <w:sz w:val="24"/>
          <w:highlight w:val="none"/>
          <w:lang w:val="en-US" w:eastAsia="zh-CN"/>
        </w:rPr>
        <w:t>进行</w:t>
      </w:r>
      <w:r>
        <w:rPr>
          <w:rFonts w:hint="default" w:cs="宋体"/>
          <w:color w:val="auto"/>
          <w:sz w:val="24"/>
          <w:highlight w:val="none"/>
        </w:rPr>
        <w:t>系统性跟踪后评估</w:t>
      </w:r>
      <w:r>
        <w:rPr>
          <w:rFonts w:hint="eastAsia" w:cs="宋体"/>
          <w:b w:val="0"/>
          <w:color w:val="auto"/>
          <w:sz w:val="24"/>
          <w:highlight w:val="none"/>
          <w:lang w:val="en-US" w:eastAsia="zh-CN"/>
        </w:rPr>
        <w:t>，深入剖析病害成因，</w:t>
      </w:r>
      <w:r>
        <w:rPr>
          <w:rFonts w:hint="eastAsia" w:cs="宋体"/>
          <w:color w:val="auto"/>
          <w:sz w:val="24"/>
          <w:highlight w:val="none"/>
        </w:rPr>
        <w:t>明确</w:t>
      </w:r>
      <w:r>
        <w:rPr>
          <w:rFonts w:hint="eastAsia" w:cs="宋体"/>
          <w:b w:val="0"/>
          <w:color w:val="auto"/>
          <w:sz w:val="24"/>
          <w:highlight w:val="none"/>
          <w:lang w:val="en-US" w:eastAsia="zh-CN"/>
        </w:rPr>
        <w:t>不同厚度的超薄罩面</w:t>
      </w:r>
      <w:r>
        <w:rPr>
          <w:rFonts w:hint="eastAsia" w:cs="宋体"/>
          <w:color w:val="auto"/>
          <w:sz w:val="24"/>
          <w:highlight w:val="none"/>
        </w:rPr>
        <w:t>在不同结构条件与服役状态下的适用条件</w:t>
      </w:r>
      <w:r>
        <w:rPr>
          <w:rFonts w:hint="eastAsia" w:cs="宋体"/>
          <w:b w:val="0"/>
          <w:color w:val="auto"/>
          <w:sz w:val="24"/>
          <w:highlight w:val="none"/>
          <w:lang w:eastAsia="zh-CN"/>
        </w:rPr>
        <w:t>。</w:t>
      </w:r>
      <w:r>
        <w:rPr>
          <w:rFonts w:hint="eastAsia" w:cs="宋体"/>
          <w:b w:val="0"/>
          <w:color w:val="auto"/>
          <w:sz w:val="24"/>
          <w:highlight w:val="none"/>
          <w:lang w:val="en-US" w:eastAsia="zh-CN"/>
        </w:rPr>
        <w:t>在</w:t>
      </w:r>
      <w:r>
        <w:rPr>
          <w:rFonts w:hint="eastAsia" w:cs="宋体"/>
          <w:color w:val="auto"/>
          <w:sz w:val="24"/>
          <w:highlight w:val="none"/>
        </w:rPr>
        <w:t>此基础上，聚焦材料、设备及工艺的优化升级，通过对现有材料配方、生产与施工装备以及施工方案的全面调研，提出针对性的材料改进、设备升级及施工方案整改措施</w:t>
      </w:r>
      <w:r>
        <w:rPr>
          <w:rFonts w:hint="eastAsia" w:cs="宋体"/>
          <w:b w:val="0"/>
          <w:color w:val="auto"/>
          <w:sz w:val="24"/>
          <w:highlight w:val="none"/>
          <w:lang w:val="en-US" w:eastAsia="zh-CN"/>
        </w:rPr>
        <w:t>。最终，形成一套适用于不同工况及厚度需求的成套化技术标准及应用指南，从而构建起覆盖“材料-施工-装备-性能”全链条的成套应用技术体系，为实现该技术的市场化推广与应用奠定坚实基础。</w:t>
      </w:r>
    </w:p>
    <w:p w14:paraId="6BE49C9A">
      <w:pPr>
        <w:spacing w:line="520" w:lineRule="exact"/>
        <w:ind w:firstLine="482" w:firstLineChars="200"/>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二、</w:t>
      </w:r>
      <w:r>
        <w:rPr>
          <w:rFonts w:hint="eastAsia" w:ascii="Times New Roman" w:hAnsi="Times New Roman" w:cs="宋体"/>
          <w:b/>
          <w:color w:val="auto"/>
          <w:sz w:val="24"/>
          <w:highlight w:val="none"/>
          <w:lang w:val="en-US" w:eastAsia="zh-CN"/>
        </w:rPr>
        <w:t>竞争性比选</w:t>
      </w:r>
      <w:r>
        <w:rPr>
          <w:rFonts w:hint="eastAsia" w:ascii="Times New Roman" w:hAnsi="Times New Roman" w:cs="宋体"/>
          <w:b/>
          <w:color w:val="auto"/>
          <w:sz w:val="24"/>
          <w:highlight w:val="none"/>
        </w:rPr>
        <w:t>相关事项</w:t>
      </w:r>
    </w:p>
    <w:p w14:paraId="67BD1591">
      <w:pPr>
        <w:pStyle w:val="7"/>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olor w:val="auto"/>
          <w:sz w:val="24"/>
          <w:highlight w:val="none"/>
        </w:rPr>
      </w:pPr>
      <w:r>
        <w:rPr>
          <w:rFonts w:hint="eastAsia" w:ascii="Times New Roman" w:hAnsi="Times New Roman"/>
          <w:color w:val="auto"/>
          <w:sz w:val="24"/>
          <w:highlight w:val="none"/>
        </w:rPr>
        <w:t>1、</w:t>
      </w:r>
      <w:r>
        <w:rPr>
          <w:rFonts w:hint="eastAsia" w:ascii="Times New Roman" w:hAnsi="Times New Roman"/>
          <w:color w:val="auto"/>
          <w:sz w:val="24"/>
          <w:highlight w:val="none"/>
          <w:lang w:val="en-US" w:eastAsia="zh-CN"/>
        </w:rPr>
        <w:t>比选</w:t>
      </w:r>
      <w:r>
        <w:rPr>
          <w:rFonts w:hint="eastAsia" w:ascii="Times New Roman" w:hAnsi="Times New Roman"/>
          <w:color w:val="auto"/>
          <w:sz w:val="24"/>
          <w:highlight w:val="none"/>
        </w:rPr>
        <w:t>范围</w:t>
      </w:r>
    </w:p>
    <w:p w14:paraId="30948717">
      <w:pPr>
        <w:spacing w:line="580" w:lineRule="exact"/>
        <w:ind w:firstLine="480" w:firstLineChars="200"/>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根据</w:t>
      </w:r>
      <w:r>
        <w:rPr>
          <w:rFonts w:hint="eastAsia" w:cs="宋体"/>
          <w:color w:val="auto"/>
          <w:kern w:val="2"/>
          <w:sz w:val="24"/>
          <w:szCs w:val="24"/>
          <w:highlight w:val="none"/>
          <w:lang w:val="en-US" w:eastAsia="zh-CN" w:bidi="ar-SA"/>
        </w:rPr>
        <w:t>养护集团公司内部</w:t>
      </w:r>
      <w:r>
        <w:rPr>
          <w:rFonts w:hint="eastAsia" w:ascii="Times New Roman" w:hAnsi="Times New Roman" w:eastAsia="宋体" w:cs="宋体"/>
          <w:color w:val="auto"/>
          <w:kern w:val="2"/>
          <w:sz w:val="24"/>
          <w:szCs w:val="24"/>
          <w:highlight w:val="none"/>
          <w:lang w:val="en-US" w:eastAsia="zh-CN" w:bidi="ar-SA"/>
        </w:rPr>
        <w:t>需求，设立《</w:t>
      </w:r>
      <w:r>
        <w:rPr>
          <w:rFonts w:hint="eastAsia" w:cs="宋体"/>
          <w:color w:val="auto"/>
          <w:kern w:val="2"/>
          <w:sz w:val="24"/>
          <w:szCs w:val="24"/>
          <w:highlight w:val="none"/>
          <w:lang w:val="en-US" w:eastAsia="zh-CN" w:bidi="ar-SA"/>
        </w:rPr>
        <w:t>山区高速公路超薄罩面性能提升与成套应用技术研究</w:t>
      </w:r>
      <w:r>
        <w:rPr>
          <w:rFonts w:hint="eastAsia" w:ascii="Times New Roman" w:hAnsi="Times New Roman" w:eastAsia="宋体" w:cs="宋体"/>
          <w:color w:val="auto"/>
          <w:kern w:val="2"/>
          <w:sz w:val="24"/>
          <w:szCs w:val="24"/>
          <w:highlight w:val="none"/>
          <w:lang w:val="en-US" w:eastAsia="zh-CN" w:bidi="ar-SA"/>
        </w:rPr>
        <w:t>》研究课题，拟采用公开竞争性比选的方式选取课题合作单位。</w:t>
      </w:r>
    </w:p>
    <w:p w14:paraId="6E772306">
      <w:pPr>
        <w:pStyle w:val="7"/>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olor w:val="auto"/>
          <w:sz w:val="24"/>
          <w:highlight w:val="none"/>
        </w:rPr>
      </w:pPr>
      <w:r>
        <w:rPr>
          <w:rFonts w:hint="eastAsia" w:ascii="Times New Roman" w:hAnsi="Times New Roman" w:eastAsia="宋体" w:cs="Times New Roman"/>
          <w:color w:val="auto"/>
          <w:kern w:val="2"/>
          <w:sz w:val="24"/>
          <w:szCs w:val="24"/>
          <w:lang w:val="en-US" w:eastAsia="zh-CN" w:bidi="ar-SA"/>
        </w:rPr>
        <w:t>2、</w:t>
      </w:r>
      <w:r>
        <w:rPr>
          <w:rFonts w:hint="eastAsia" w:ascii="Times New Roman" w:hAnsi="Times New Roman"/>
          <w:color w:val="auto"/>
          <w:sz w:val="24"/>
          <w:highlight w:val="none"/>
        </w:rPr>
        <w:t>工作内容</w:t>
      </w:r>
    </w:p>
    <w:p w14:paraId="7CD9398F">
      <w:pPr>
        <w:spacing w:line="580" w:lineRule="exact"/>
        <w:ind w:firstLine="480" w:firstLineChars="200"/>
        <w:rPr>
          <w:rFonts w:hint="eastAsia" w:ascii="Times New Roman" w:hAnsi="Times New Roman" w:eastAsia="宋体" w:cs="宋体"/>
          <w:color w:val="auto"/>
          <w:kern w:val="2"/>
          <w:sz w:val="24"/>
          <w:szCs w:val="24"/>
          <w:highlight w:val="none"/>
          <w:lang w:val="en-US" w:eastAsia="zh-CN" w:bidi="ar-SA"/>
        </w:rPr>
      </w:pPr>
      <w:r>
        <w:rPr>
          <w:rFonts w:hint="eastAsia" w:ascii="Times New Roman" w:hAnsi="Times New Roman"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山区高速公路超薄罩面性能提升与成套应用技术研究</w:t>
      </w:r>
      <w:r>
        <w:rPr>
          <w:rFonts w:hint="eastAsia" w:ascii="Times New Roman" w:hAnsi="Times New Roman" w:eastAsia="宋体" w:cs="宋体"/>
          <w:color w:val="auto"/>
          <w:kern w:val="2"/>
          <w:sz w:val="24"/>
          <w:szCs w:val="24"/>
          <w:highlight w:val="none"/>
          <w:lang w:val="en-US" w:eastAsia="zh-CN" w:bidi="ar-SA"/>
        </w:rPr>
        <w:t>》科研课题</w:t>
      </w:r>
      <w:r>
        <w:rPr>
          <w:rFonts w:hint="eastAsia" w:cs="宋体"/>
          <w:color w:val="auto"/>
          <w:sz w:val="24"/>
          <w:highlight w:val="none"/>
        </w:rPr>
        <w:t>重点聚焦</w:t>
      </w:r>
      <w:r>
        <w:rPr>
          <w:rFonts w:hint="eastAsia" w:cs="宋体"/>
          <w:color w:val="auto"/>
          <w:sz w:val="24"/>
          <w:highlight w:val="none"/>
          <w:lang w:val="en-US" w:eastAsia="zh-CN"/>
        </w:rPr>
        <w:t>2025年</w:t>
      </w:r>
      <w:r>
        <w:rPr>
          <w:rFonts w:hint="eastAsia" w:cs="宋体"/>
          <w:color w:val="auto"/>
          <w:sz w:val="24"/>
          <w:highlight w:val="none"/>
        </w:rPr>
        <w:t>超薄罩面后评估、高黏改性沥青组成优化及热稳定性提升、薄层罩面混合料优化设计及路用性能研究、特种不粘轮乳化沥青性能提升、高黏沥青薄层罩面成套应用技术体系构建与服役性能提升</w:t>
      </w:r>
      <w:r>
        <w:rPr>
          <w:rFonts w:hint="eastAsia" w:ascii="Times New Roman" w:hAnsi="Times New Roman" w:eastAsia="宋体" w:cs="宋体"/>
          <w:color w:val="auto"/>
          <w:kern w:val="2"/>
          <w:sz w:val="24"/>
          <w:szCs w:val="24"/>
          <w:highlight w:val="none"/>
          <w:lang w:val="en-US" w:eastAsia="zh-CN" w:bidi="ar-SA"/>
        </w:rPr>
        <w:t>。</w:t>
      </w:r>
    </w:p>
    <w:p w14:paraId="32EF8617">
      <w:pPr>
        <w:pStyle w:val="7"/>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宋体"/>
          <w:bCs/>
          <w:color w:val="auto"/>
          <w:sz w:val="24"/>
          <w:highlight w:val="none"/>
        </w:rPr>
      </w:pPr>
      <w:r>
        <w:rPr>
          <w:rFonts w:hint="eastAsia" w:ascii="Times New Roman" w:hAnsi="Times New Roman" w:cs="宋体"/>
          <w:bCs/>
          <w:color w:val="auto"/>
          <w:sz w:val="24"/>
          <w:highlight w:val="none"/>
          <w:lang w:val="en-US" w:eastAsia="zh-CN"/>
        </w:rPr>
        <w:t>3</w:t>
      </w:r>
      <w:r>
        <w:rPr>
          <w:rFonts w:hint="eastAsia" w:ascii="Times New Roman" w:hAnsi="Times New Roman" w:cs="宋体"/>
          <w:bCs/>
          <w:color w:val="auto"/>
          <w:sz w:val="24"/>
          <w:highlight w:val="none"/>
        </w:rPr>
        <w:t>、</w:t>
      </w:r>
      <w:r>
        <w:rPr>
          <w:rFonts w:hint="eastAsia" w:cs="宋体"/>
          <w:bCs/>
          <w:color w:val="auto"/>
          <w:sz w:val="24"/>
          <w:highlight w:val="none"/>
          <w:lang w:val="en-US" w:eastAsia="zh-CN"/>
        </w:rPr>
        <w:t>科研项目</w:t>
      </w:r>
      <w:r>
        <w:rPr>
          <w:rFonts w:hint="eastAsia" w:ascii="Times New Roman" w:hAnsi="Times New Roman" w:cs="宋体"/>
          <w:bCs/>
          <w:color w:val="auto"/>
          <w:sz w:val="24"/>
          <w:highlight w:val="none"/>
        </w:rPr>
        <w:t>划分：本次</w:t>
      </w:r>
      <w:r>
        <w:rPr>
          <w:rFonts w:hint="eastAsia" w:ascii="Times New Roman" w:hAnsi="Times New Roman" w:cs="宋体"/>
          <w:bCs/>
          <w:color w:val="auto"/>
          <w:sz w:val="24"/>
          <w:highlight w:val="none"/>
          <w:lang w:eastAsia="zh-CN"/>
        </w:rPr>
        <w:t>比选</w:t>
      </w:r>
      <w:r>
        <w:rPr>
          <w:rFonts w:hint="eastAsia" w:ascii="Times New Roman" w:hAnsi="Times New Roman" w:cs="宋体"/>
          <w:bCs/>
          <w:color w:val="auto"/>
          <w:sz w:val="24"/>
          <w:highlight w:val="none"/>
        </w:rPr>
        <w:t>划分</w:t>
      </w:r>
      <w:r>
        <w:rPr>
          <w:rFonts w:hint="eastAsia" w:ascii="Times New Roman" w:hAnsi="Times New Roman" w:cs="宋体"/>
          <w:bCs/>
          <w:color w:val="auto"/>
          <w:sz w:val="24"/>
          <w:highlight w:val="none"/>
          <w:lang w:val="en-US" w:eastAsia="zh-CN"/>
        </w:rPr>
        <w:t>1</w:t>
      </w:r>
      <w:r>
        <w:rPr>
          <w:rFonts w:hint="eastAsia" w:ascii="Times New Roman" w:hAnsi="Times New Roman" w:cs="宋体"/>
          <w:bCs/>
          <w:color w:val="auto"/>
          <w:sz w:val="24"/>
          <w:highlight w:val="none"/>
        </w:rPr>
        <w:t>个</w:t>
      </w:r>
      <w:r>
        <w:rPr>
          <w:rFonts w:hint="eastAsia" w:cs="宋体"/>
          <w:bCs/>
          <w:color w:val="auto"/>
          <w:sz w:val="24"/>
          <w:highlight w:val="none"/>
          <w:lang w:val="en-US" w:eastAsia="zh-CN"/>
        </w:rPr>
        <w:t>科研项目</w:t>
      </w:r>
      <w:r>
        <w:rPr>
          <w:rFonts w:hint="eastAsia" w:ascii="Times New Roman" w:hAnsi="Times New Roman" w:cs="宋体"/>
          <w:bCs/>
          <w:color w:val="auto"/>
          <w:sz w:val="24"/>
          <w:highlight w:val="none"/>
        </w:rPr>
        <w:t>。</w:t>
      </w:r>
    </w:p>
    <w:p w14:paraId="30E2FA7E">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imes New Roman" w:hAnsi="Times New Roman" w:eastAsiaTheme="minorEastAsia"/>
          <w:snapToGrid w:val="0"/>
          <w:color w:val="auto"/>
          <w:kern w:val="0"/>
          <w:szCs w:val="21"/>
          <w:highlight w:val="none"/>
          <w:u w:val="single"/>
          <w:lang w:val="en-US" w:eastAsia="zh-CN"/>
        </w:rPr>
      </w:pPr>
      <w:r>
        <w:rPr>
          <w:rFonts w:hint="eastAsia" w:ascii="Times New Roman" w:hAnsi="Times New Roman"/>
          <w:b w:val="0"/>
          <w:bCs/>
          <w:color w:val="auto"/>
          <w:kern w:val="2"/>
          <w:highlight w:val="none"/>
          <w:lang w:val="en-US" w:eastAsia="zh-CN"/>
        </w:rPr>
        <w:t>4</w:t>
      </w:r>
      <w:r>
        <w:rPr>
          <w:rFonts w:hint="eastAsia" w:ascii="Times New Roman" w:hAnsi="Times New Roman"/>
          <w:b w:val="0"/>
          <w:bCs/>
          <w:color w:val="auto"/>
          <w:kern w:val="2"/>
          <w:highlight w:val="none"/>
        </w:rPr>
        <w:t>、服务周期</w:t>
      </w:r>
      <w:r>
        <w:rPr>
          <w:rFonts w:hint="eastAsia" w:ascii="Times New Roman" w:hAnsi="Times New Roman" w:eastAsiaTheme="minorEastAsia"/>
          <w:color w:val="auto"/>
          <w:szCs w:val="21"/>
          <w:highlight w:val="none"/>
        </w:rPr>
        <w:t>：</w:t>
      </w:r>
      <w:r>
        <w:rPr>
          <w:rFonts w:hint="eastAsia" w:ascii="Times New Roman" w:hAnsi="Times New Roman" w:eastAsiaTheme="minorEastAsia"/>
          <w:snapToGrid w:val="0"/>
          <w:color w:val="auto"/>
          <w:kern w:val="0"/>
          <w:szCs w:val="21"/>
          <w:highlight w:val="none"/>
          <w:u w:val="single"/>
          <w:lang w:val="en-US" w:eastAsia="zh-CN"/>
        </w:rPr>
        <w:t>自合同签订之日起，服务周期两年。</w:t>
      </w:r>
    </w:p>
    <w:p w14:paraId="50E80500">
      <w:pPr>
        <w:rPr>
          <w:rFonts w:hint="eastAsia" w:ascii="Times New Roman" w:hAnsi="Times New Roman" w:eastAsiaTheme="minorEastAsia"/>
          <w:snapToGrid w:val="0"/>
          <w:color w:val="auto"/>
          <w:kern w:val="0"/>
          <w:szCs w:val="21"/>
          <w:highlight w:val="none"/>
          <w:u w:val="single"/>
          <w:lang w:val="en-US" w:eastAsia="zh-CN"/>
        </w:rPr>
      </w:pPr>
      <w:r>
        <w:rPr>
          <w:rFonts w:hint="eastAsia" w:ascii="Times New Roman" w:hAnsi="Times New Roman" w:eastAsiaTheme="minorEastAsia"/>
          <w:snapToGrid w:val="0"/>
          <w:color w:val="auto"/>
          <w:kern w:val="0"/>
          <w:szCs w:val="21"/>
          <w:highlight w:val="none"/>
          <w:u w:val="single"/>
          <w:lang w:val="en-US" w:eastAsia="zh-CN"/>
        </w:rPr>
        <w:br w:type="page"/>
      </w:r>
    </w:p>
    <w:p w14:paraId="749FB079">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imes New Roman" w:hAnsi="Times New Roman"/>
          <w:bCs/>
          <w:color w:val="auto"/>
          <w:kern w:val="2"/>
          <w:highlight w:val="none"/>
        </w:rPr>
      </w:pPr>
      <w:r>
        <w:rPr>
          <w:rFonts w:hint="eastAsia" w:ascii="Times New Roman" w:hAnsi="Times New Roman"/>
          <w:bCs/>
          <w:color w:val="auto"/>
          <w:kern w:val="2"/>
          <w:highlight w:val="none"/>
          <w:lang w:val="en-US" w:eastAsia="zh-CN"/>
        </w:rPr>
        <w:t>5、</w:t>
      </w:r>
      <w:r>
        <w:rPr>
          <w:rFonts w:hint="eastAsia" w:ascii="Times New Roman" w:hAnsi="Times New Roman"/>
          <w:bCs/>
          <w:color w:val="auto"/>
          <w:kern w:val="2"/>
          <w:highlight w:val="none"/>
        </w:rPr>
        <w:t>成果</w:t>
      </w:r>
      <w:r>
        <w:rPr>
          <w:rFonts w:hint="eastAsia" w:ascii="Times New Roman" w:hAnsi="Times New Roman"/>
          <w:bCs/>
          <w:color w:val="auto"/>
          <w:kern w:val="2"/>
          <w:highlight w:val="none"/>
          <w:lang w:val="en-US" w:eastAsia="zh-CN"/>
        </w:rPr>
        <w:t>要求</w:t>
      </w:r>
      <w:r>
        <w:rPr>
          <w:rFonts w:hint="eastAsia" w:ascii="Times New Roman" w:hAnsi="Times New Roman"/>
          <w:bCs/>
          <w:color w:val="auto"/>
          <w:kern w:val="2"/>
          <w:highlight w:val="none"/>
        </w:rPr>
        <w:t>：</w:t>
      </w:r>
    </w:p>
    <w:p w14:paraId="7B34EA52">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imes New Roman" w:hAnsi="Times New Roman"/>
          <w:bCs/>
          <w:color w:val="auto"/>
          <w:kern w:val="2"/>
          <w:highlight w:val="none"/>
        </w:rPr>
      </w:pPr>
      <w:r>
        <w:rPr>
          <w:rFonts w:hint="eastAsia" w:ascii="Times New Roman" w:hAnsi="Times New Roman"/>
          <w:bCs/>
          <w:color w:val="auto"/>
          <w:kern w:val="2"/>
          <w:highlight w:val="none"/>
          <w:lang w:val="en-US" w:eastAsia="zh-CN"/>
        </w:rPr>
        <w:t>1.提交研究报告，包括项目总报告、科技查新报告、工程应用报告等；</w:t>
      </w:r>
    </w:p>
    <w:p w14:paraId="1F35D63F">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imes New Roman" w:hAnsi="Times New Roman"/>
          <w:bCs/>
          <w:color w:val="auto"/>
          <w:kern w:val="2"/>
          <w:highlight w:val="none"/>
        </w:rPr>
      </w:pPr>
      <w:r>
        <w:rPr>
          <w:rFonts w:hint="eastAsia" w:ascii="Times New Roman" w:hAnsi="Times New Roman"/>
          <w:bCs/>
          <w:color w:val="auto"/>
          <w:kern w:val="2"/>
          <w:highlight w:val="none"/>
          <w:lang w:eastAsia="zh-CN"/>
        </w:rPr>
        <w:t>2</w:t>
      </w:r>
      <w:r>
        <w:rPr>
          <w:rFonts w:hint="eastAsia" w:ascii="Times New Roman" w:hAnsi="Times New Roman"/>
          <w:bCs/>
          <w:color w:val="auto"/>
          <w:kern w:val="2"/>
          <w:highlight w:val="none"/>
        </w:rPr>
        <w:t>.完成《山区高速公路超薄罩面性能提升与成套应用技术研究》1份；</w:t>
      </w:r>
      <w:r>
        <w:rPr>
          <w:rFonts w:hint="eastAsia" w:ascii="Times New Roman" w:hAnsi="Times New Roman"/>
          <w:bCs/>
          <w:color w:val="auto"/>
          <w:kern w:val="2"/>
          <w:highlight w:val="none"/>
          <w:lang w:val="en-US" w:eastAsia="zh-CN"/>
        </w:rPr>
        <w:t>对现有材料、设备和施工技术方案进行优化，提供优化设计方案，方案对项目应达到提升工程质量、加快施工进度、降本增效、推动技术创新的要求。</w:t>
      </w:r>
    </w:p>
    <w:p w14:paraId="77C75FE7">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imes New Roman" w:hAnsi="Times New Roman"/>
          <w:bCs/>
          <w:color w:val="auto"/>
          <w:kern w:val="2"/>
          <w:highlight w:val="none"/>
        </w:rPr>
      </w:pPr>
      <w:r>
        <w:rPr>
          <w:rFonts w:hint="eastAsia" w:ascii="Times New Roman" w:hAnsi="Times New Roman"/>
          <w:bCs/>
          <w:color w:val="auto"/>
          <w:kern w:val="2"/>
          <w:highlight w:val="none"/>
          <w:lang w:eastAsia="zh-CN"/>
        </w:rPr>
        <w:t>3</w:t>
      </w:r>
      <w:r>
        <w:rPr>
          <w:rFonts w:hint="eastAsia" w:ascii="Times New Roman" w:hAnsi="Times New Roman"/>
          <w:bCs/>
          <w:color w:val="auto"/>
          <w:kern w:val="2"/>
          <w:highlight w:val="none"/>
        </w:rPr>
        <w:t>.在现有配方体系基础上开展优化研究，研发形成高PG型高黏高弹改性沥青系列产品3种，不粘轮高黏乳化沥青系列产品2种</w:t>
      </w:r>
      <w:r>
        <w:rPr>
          <w:rFonts w:hint="eastAsia" w:ascii="Times New Roman" w:hAnsi="Times New Roman"/>
          <w:bCs/>
          <w:color w:val="auto"/>
          <w:kern w:val="2"/>
          <w:highlight w:val="none"/>
          <w:lang w:eastAsia="zh-CN"/>
        </w:rPr>
        <w:t>，</w:t>
      </w:r>
      <w:r>
        <w:rPr>
          <w:rFonts w:hint="eastAsia" w:ascii="Times New Roman" w:hAnsi="Times New Roman"/>
          <w:bCs/>
          <w:color w:val="auto"/>
          <w:kern w:val="2"/>
          <w:highlight w:val="none"/>
          <w:lang w:val="en-US" w:eastAsia="zh-CN"/>
        </w:rPr>
        <w:t>配方交由比选人</w:t>
      </w:r>
      <w:r>
        <w:rPr>
          <w:rFonts w:hint="eastAsia" w:ascii="Times New Roman" w:hAnsi="Times New Roman"/>
          <w:bCs/>
          <w:color w:val="auto"/>
          <w:kern w:val="2"/>
          <w:highlight w:val="none"/>
        </w:rPr>
        <w:t>；</w:t>
      </w:r>
    </w:p>
    <w:p w14:paraId="37E41E29">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imes New Roman" w:hAnsi="Times New Roman"/>
          <w:bCs/>
          <w:color w:val="auto"/>
          <w:kern w:val="2"/>
          <w:highlight w:val="none"/>
          <w:lang w:val="en-US" w:eastAsia="zh-CN"/>
        </w:rPr>
      </w:pPr>
      <w:r>
        <w:rPr>
          <w:rFonts w:hint="eastAsia" w:ascii="Times New Roman" w:hAnsi="Times New Roman"/>
          <w:bCs/>
          <w:color w:val="auto"/>
          <w:kern w:val="2"/>
          <w:highlight w:val="none"/>
          <w:lang w:eastAsia="zh-CN"/>
        </w:rPr>
        <w:t>4</w:t>
      </w:r>
      <w:r>
        <w:rPr>
          <w:rFonts w:hint="eastAsia" w:ascii="Times New Roman" w:hAnsi="Times New Roman"/>
          <w:bCs/>
          <w:color w:val="auto"/>
          <w:kern w:val="2"/>
          <w:highlight w:val="none"/>
        </w:rPr>
        <w:t>.申请</w:t>
      </w:r>
      <w:r>
        <w:rPr>
          <w:rFonts w:hint="eastAsia" w:ascii="Times New Roman" w:hAnsi="Times New Roman"/>
          <w:bCs/>
          <w:color w:val="auto"/>
          <w:kern w:val="2"/>
          <w:highlight w:val="none"/>
          <w:lang w:val="en-US" w:eastAsia="zh-CN"/>
        </w:rPr>
        <w:t>国家</w:t>
      </w:r>
      <w:r>
        <w:rPr>
          <w:rFonts w:hint="eastAsia" w:ascii="Times New Roman" w:hAnsi="Times New Roman"/>
          <w:bCs/>
          <w:color w:val="auto"/>
          <w:kern w:val="2"/>
          <w:highlight w:val="none"/>
        </w:rPr>
        <w:t>专利2-3项</w:t>
      </w:r>
      <w:r>
        <w:rPr>
          <w:rFonts w:hint="eastAsia" w:ascii="Times New Roman" w:hAnsi="Times New Roman"/>
          <w:bCs/>
          <w:color w:val="auto"/>
          <w:kern w:val="2"/>
          <w:highlight w:val="none"/>
          <w:lang w:val="en-US" w:eastAsia="zh-CN"/>
        </w:rPr>
        <w:t>（以受理通知为验收依据），专利署名的第一单位为比选人，第二单位为投标人，署名由比选人决定；</w:t>
      </w:r>
    </w:p>
    <w:p w14:paraId="0A057D1A">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imes New Roman" w:hAnsi="Times New Roman"/>
          <w:bCs/>
          <w:color w:val="auto"/>
          <w:kern w:val="2"/>
          <w:highlight w:val="none"/>
        </w:rPr>
      </w:pPr>
      <w:r>
        <w:rPr>
          <w:rFonts w:hint="eastAsia" w:ascii="Times New Roman" w:hAnsi="Times New Roman"/>
          <w:bCs/>
          <w:color w:val="auto"/>
          <w:kern w:val="2"/>
          <w:highlight w:val="none"/>
          <w:lang w:val="en-US" w:eastAsia="zh-CN"/>
        </w:rPr>
        <w:t>5.</w:t>
      </w:r>
      <w:r>
        <w:rPr>
          <w:rFonts w:hint="eastAsia" w:ascii="Times New Roman" w:hAnsi="Times New Roman"/>
          <w:bCs/>
          <w:color w:val="auto"/>
          <w:kern w:val="2"/>
          <w:highlight w:val="none"/>
        </w:rPr>
        <w:t>发表国家核心期刊及以上</w:t>
      </w:r>
      <w:r>
        <w:rPr>
          <w:rFonts w:hint="eastAsia" w:ascii="Times New Roman" w:hAnsi="Times New Roman"/>
          <w:bCs/>
          <w:color w:val="auto"/>
          <w:kern w:val="2"/>
          <w:highlight w:val="none"/>
          <w:lang w:val="en-US" w:eastAsia="zh-CN"/>
        </w:rPr>
        <w:t>3-4</w:t>
      </w:r>
      <w:r>
        <w:rPr>
          <w:rFonts w:hint="eastAsia" w:ascii="Times New Roman" w:hAnsi="Times New Roman"/>
          <w:bCs/>
          <w:color w:val="auto"/>
          <w:kern w:val="2"/>
          <w:highlight w:val="none"/>
        </w:rPr>
        <w:t>篇</w:t>
      </w:r>
      <w:r>
        <w:rPr>
          <w:rFonts w:hint="eastAsia" w:ascii="Times New Roman" w:hAnsi="Times New Roman"/>
          <w:bCs/>
          <w:color w:val="auto"/>
          <w:kern w:val="2"/>
          <w:highlight w:val="none"/>
          <w:lang w:eastAsia="zh-CN"/>
        </w:rPr>
        <w:t>（</w:t>
      </w:r>
      <w:r>
        <w:rPr>
          <w:rFonts w:hint="eastAsia" w:ascii="Times New Roman" w:hAnsi="Times New Roman"/>
          <w:bCs/>
          <w:color w:val="auto"/>
          <w:kern w:val="2"/>
          <w:highlight w:val="none"/>
          <w:lang w:val="en-US" w:eastAsia="zh-CN"/>
        </w:rPr>
        <w:t>含SCI检索2篇），其中2篇</w:t>
      </w:r>
      <w:r>
        <w:rPr>
          <w:rFonts w:hint="eastAsia" w:ascii="Times New Roman" w:hAnsi="Times New Roman"/>
          <w:bCs/>
          <w:color w:val="auto"/>
          <w:kern w:val="2"/>
          <w:highlight w:val="none"/>
        </w:rPr>
        <w:t>SCI</w:t>
      </w:r>
      <w:r>
        <w:rPr>
          <w:rFonts w:hint="eastAsia" w:ascii="Times New Roman" w:hAnsi="Times New Roman"/>
          <w:bCs/>
          <w:color w:val="auto"/>
          <w:kern w:val="2"/>
          <w:highlight w:val="none"/>
          <w:lang w:val="en-US" w:eastAsia="zh-CN"/>
        </w:rPr>
        <w:t>检索论文</w:t>
      </w:r>
      <w:r>
        <w:rPr>
          <w:rFonts w:hint="eastAsia" w:ascii="Times New Roman" w:hAnsi="Times New Roman"/>
          <w:bCs/>
          <w:color w:val="auto"/>
          <w:kern w:val="2"/>
          <w:highlight w:val="none"/>
        </w:rPr>
        <w:t>署名单位及作者排序可根据具体论文贡献协商确定，不作强制限定</w:t>
      </w:r>
      <w:r>
        <w:rPr>
          <w:rFonts w:hint="eastAsia" w:ascii="Times New Roman" w:hAnsi="Times New Roman"/>
          <w:bCs/>
          <w:color w:val="auto"/>
          <w:kern w:val="2"/>
          <w:highlight w:val="none"/>
          <w:lang w:eastAsia="zh-CN"/>
        </w:rPr>
        <w:t>，</w:t>
      </w:r>
      <w:r>
        <w:rPr>
          <w:rFonts w:hint="eastAsia" w:ascii="Times New Roman" w:hAnsi="Times New Roman"/>
          <w:bCs/>
          <w:color w:val="auto"/>
          <w:kern w:val="2"/>
          <w:highlight w:val="none"/>
          <w:lang w:val="en-US" w:eastAsia="zh-CN"/>
        </w:rPr>
        <w:t>其余论文署名由比选人决定。</w:t>
      </w:r>
      <w:bookmarkStart w:id="36" w:name="_GoBack"/>
      <w:bookmarkEnd w:id="36"/>
    </w:p>
    <w:p w14:paraId="6E0F98B1">
      <w:pPr>
        <w:pStyle w:val="15"/>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480" w:firstLineChars="200"/>
        <w:textAlignment w:val="auto"/>
        <w:rPr>
          <w:rFonts w:hint="eastAsia" w:ascii="Times New Roman" w:hAnsi="Times New Roman"/>
          <w:bCs/>
          <w:color w:val="auto"/>
          <w:kern w:val="2"/>
          <w:highlight w:val="none"/>
          <w:lang w:eastAsia="zh-CN"/>
        </w:rPr>
      </w:pPr>
      <w:r>
        <w:rPr>
          <w:rFonts w:hint="eastAsia" w:ascii="Times New Roman" w:hAnsi="Times New Roman"/>
          <w:bCs/>
          <w:color w:val="auto"/>
          <w:kern w:val="2"/>
          <w:highlight w:val="none"/>
          <w:lang w:eastAsia="zh-CN"/>
        </w:rPr>
        <w:t>6</w:t>
      </w:r>
      <w:r>
        <w:rPr>
          <w:rFonts w:hint="eastAsia" w:ascii="Times New Roman" w:hAnsi="Times New Roman"/>
          <w:bCs/>
          <w:color w:val="auto"/>
          <w:kern w:val="2"/>
          <w:highlight w:val="none"/>
        </w:rPr>
        <w:t>.制定《重庆市山区高速公路超薄罩面施工技术指南》1项技术指南，实施1项示范工程，并根据应用情况形成应用后评估报告。</w:t>
      </w:r>
    </w:p>
    <w:p w14:paraId="6841F177">
      <w:pPr>
        <w:spacing w:line="520" w:lineRule="exact"/>
        <w:ind w:firstLine="482" w:firstLineChars="200"/>
        <w:rPr>
          <w:rFonts w:hint="eastAsia" w:ascii="Times New Roman" w:hAnsi="Times New Roman"/>
          <w:b/>
          <w:color w:val="auto"/>
          <w:sz w:val="24"/>
          <w:highlight w:val="none"/>
        </w:rPr>
      </w:pPr>
      <w:r>
        <w:rPr>
          <w:rFonts w:hint="eastAsia" w:ascii="Times New Roman" w:hAnsi="Times New Roman"/>
          <w:b/>
          <w:color w:val="auto"/>
          <w:sz w:val="24"/>
          <w:highlight w:val="none"/>
          <w:lang w:val="en-US" w:eastAsia="zh-CN"/>
        </w:rPr>
        <w:t>三</w:t>
      </w:r>
      <w:r>
        <w:rPr>
          <w:rFonts w:hint="eastAsia" w:ascii="Times New Roman" w:hAnsi="Times New Roman"/>
          <w:b/>
          <w:color w:val="auto"/>
          <w:sz w:val="24"/>
          <w:highlight w:val="none"/>
        </w:rPr>
        <w:t>、</w:t>
      </w:r>
      <w:r>
        <w:rPr>
          <w:rFonts w:hint="eastAsia" w:ascii="Times New Roman" w:hAnsi="Times New Roman"/>
          <w:b/>
          <w:color w:val="auto"/>
          <w:sz w:val="24"/>
          <w:highlight w:val="none"/>
          <w:lang w:val="en-US" w:eastAsia="zh-CN"/>
        </w:rPr>
        <w:t>比选申请人</w:t>
      </w:r>
      <w:r>
        <w:rPr>
          <w:rFonts w:hint="eastAsia" w:ascii="Times New Roman" w:hAnsi="Times New Roman"/>
          <w:b/>
          <w:color w:val="auto"/>
          <w:sz w:val="24"/>
          <w:highlight w:val="none"/>
        </w:rPr>
        <w:t>资质</w:t>
      </w:r>
      <w:r>
        <w:rPr>
          <w:rFonts w:hint="eastAsia" w:ascii="Times New Roman" w:hAnsi="Times New Roman"/>
          <w:b/>
          <w:color w:val="auto"/>
          <w:sz w:val="24"/>
          <w:highlight w:val="none"/>
          <w:lang w:eastAsia="zh-CN"/>
        </w:rPr>
        <w:t>、</w:t>
      </w:r>
      <w:r>
        <w:rPr>
          <w:rFonts w:hint="eastAsia" w:ascii="Times New Roman" w:hAnsi="Times New Roman"/>
          <w:b/>
          <w:color w:val="auto"/>
          <w:sz w:val="24"/>
          <w:highlight w:val="none"/>
          <w:lang w:val="en-US" w:eastAsia="zh-CN"/>
        </w:rPr>
        <w:t>业绩</w:t>
      </w:r>
      <w:r>
        <w:rPr>
          <w:rFonts w:hint="eastAsia" w:ascii="Times New Roman" w:hAnsi="Times New Roman"/>
          <w:b/>
          <w:color w:val="auto"/>
          <w:sz w:val="24"/>
          <w:highlight w:val="none"/>
        </w:rPr>
        <w:t>要求</w:t>
      </w:r>
    </w:p>
    <w:p w14:paraId="7D723E66">
      <w:pPr>
        <w:pStyle w:val="8"/>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imes New Roman" w:hAnsi="Times New Roman" w:eastAsia="宋体" w:cs="宋体"/>
          <w:color w:val="000000"/>
          <w:sz w:val="24"/>
          <w:szCs w:val="24"/>
          <w:highlight w:val="none"/>
          <w:lang w:val="en-US" w:eastAsia="zh-CN" w:bidi="ar-SA"/>
        </w:rPr>
      </w:pPr>
      <w:r>
        <w:rPr>
          <w:rFonts w:hint="eastAsia" w:ascii="Times New Roman" w:hAnsi="Times New Roman" w:eastAsia="宋体" w:cs="宋体"/>
          <w:color w:val="000000"/>
          <w:sz w:val="24"/>
          <w:szCs w:val="24"/>
          <w:highlight w:val="none"/>
          <w:lang w:val="en-US" w:eastAsia="zh-CN" w:bidi="ar-SA"/>
        </w:rPr>
        <w:t>1、</w:t>
      </w:r>
      <w:r>
        <w:rPr>
          <w:rFonts w:hint="eastAsia" w:ascii="Times New Roman" w:hAnsi="Times New Roman" w:cs="宋体"/>
          <w:color w:val="000000"/>
          <w:sz w:val="24"/>
          <w:szCs w:val="24"/>
          <w:highlight w:val="none"/>
          <w:lang w:val="en-US" w:eastAsia="zh-CN" w:bidi="ar-SA"/>
        </w:rPr>
        <w:t>比选申请人</w:t>
      </w:r>
      <w:r>
        <w:rPr>
          <w:rFonts w:hint="eastAsia" w:ascii="Times New Roman" w:hAnsi="Times New Roman" w:eastAsia="宋体" w:cs="宋体"/>
          <w:color w:val="000000"/>
          <w:sz w:val="24"/>
          <w:szCs w:val="24"/>
          <w:highlight w:val="none"/>
          <w:lang w:val="en-US" w:eastAsia="zh-CN" w:bidi="ar-SA"/>
        </w:rPr>
        <w:t>须具有独立法人资格，持有有效的企业法人营业执照或事业单位法人证书。</w:t>
      </w:r>
    </w:p>
    <w:p w14:paraId="17D1C2EF">
      <w:pPr>
        <w:spacing w:line="580" w:lineRule="exact"/>
        <w:ind w:firstLine="422" w:firstLineChars="200"/>
        <w:rPr>
          <w:rFonts w:hint="default"/>
          <w:b/>
          <w:bCs/>
          <w:color w:val="auto"/>
          <w:highlight w:val="none"/>
          <w:lang w:val="en-US" w:eastAsia="zh-CN"/>
        </w:rPr>
      </w:pPr>
      <w:r>
        <w:rPr>
          <w:rFonts w:hint="eastAsia"/>
          <w:b/>
          <w:bCs/>
          <w:color w:val="auto"/>
          <w:highlight w:val="none"/>
          <w:lang w:val="en-US" w:eastAsia="zh-CN"/>
        </w:rPr>
        <w:t>注：报价人须在投标文件资格审查部分提供：有效的企业营业执照副本和组织机构代码证副本（按照“三证合一”或“五证合一”登记制度进行登记的，可仅提供营业执照副本）或事业单位法人证书、有效的资质证书、认定证书。</w:t>
      </w:r>
    </w:p>
    <w:p w14:paraId="2CA16D88">
      <w:pPr>
        <w:pStyle w:val="21"/>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Chars="0" w:firstLine="480" w:firstLineChars="200"/>
        <w:jc w:val="both"/>
        <w:textAlignment w:val="auto"/>
        <w:rPr>
          <w:rFonts w:hint="eastAsia" w:ascii="Times New Roman" w:hAnsi="Times New Roman" w:cs="Times New Roman"/>
          <w:color w:val="auto"/>
          <w:kern w:val="2"/>
          <w:highlight w:val="none"/>
        </w:rPr>
      </w:pPr>
      <w:r>
        <w:rPr>
          <w:rFonts w:hint="eastAsia" w:ascii="Times New Roman" w:cs="Times New Roman"/>
          <w:color w:val="auto"/>
          <w:kern w:val="2"/>
          <w:sz w:val="24"/>
          <w:szCs w:val="24"/>
          <w:highlight w:val="none"/>
          <w:lang w:val="en-US" w:eastAsia="zh-CN" w:bidi="ar-SA"/>
        </w:rPr>
        <w:t>2</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cs="Times New Roman"/>
          <w:color w:val="auto"/>
          <w:kern w:val="2"/>
          <w:highlight w:val="none"/>
          <w:lang w:val="en-US" w:eastAsia="zh-CN"/>
        </w:rPr>
        <w:t>业绩要求：20</w:t>
      </w:r>
      <w:r>
        <w:rPr>
          <w:rFonts w:hint="eastAsia" w:ascii="Times New Roman" w:cs="Times New Roman"/>
          <w:color w:val="auto"/>
          <w:kern w:val="2"/>
          <w:highlight w:val="none"/>
          <w:lang w:val="en-US" w:eastAsia="zh-CN"/>
        </w:rPr>
        <w:t>20</w:t>
      </w:r>
      <w:r>
        <w:rPr>
          <w:rFonts w:hint="eastAsia" w:ascii="Times New Roman" w:hAnsi="Times New Roman" w:cs="Times New Roman"/>
          <w:color w:val="auto"/>
          <w:kern w:val="2"/>
          <w:highlight w:val="none"/>
          <w:lang w:val="en-US" w:eastAsia="zh-CN"/>
        </w:rPr>
        <w:t>年1月1日至投标截止日止（以项目任务（合同）书签署或结题验收时间为准），</w:t>
      </w:r>
      <w:r>
        <w:rPr>
          <w:rFonts w:hint="eastAsia" w:ascii="Times New Roman" w:hAnsi="Times New Roman" w:cs="Times New Roman"/>
          <w:color w:val="auto"/>
          <w:kern w:val="2"/>
          <w:highlight w:val="none"/>
          <w:lang w:eastAsia="zh-CN"/>
        </w:rPr>
        <w:t>申请人至少承担过1项省部级及以上科研项目</w:t>
      </w:r>
      <w:r>
        <w:rPr>
          <w:rFonts w:hint="eastAsia" w:ascii="Times New Roman" w:hAnsi="Times New Roman" w:cs="Times New Roman"/>
          <w:color w:val="auto"/>
          <w:kern w:val="2"/>
          <w:highlight w:val="none"/>
        </w:rPr>
        <w:t>。</w:t>
      </w:r>
    </w:p>
    <w:p w14:paraId="767D2D05">
      <w:pPr>
        <w:spacing w:line="580" w:lineRule="exact"/>
        <w:ind w:firstLine="422" w:firstLineChars="200"/>
        <w:rPr>
          <w:rFonts w:hint="eastAsia"/>
          <w:b/>
          <w:bCs/>
          <w:color w:val="auto"/>
          <w:highlight w:val="none"/>
          <w:lang w:val="en-US" w:eastAsia="zh-CN"/>
        </w:rPr>
      </w:pPr>
      <w:r>
        <w:rPr>
          <w:rFonts w:hint="eastAsia"/>
          <w:b/>
          <w:bCs/>
          <w:color w:val="auto"/>
          <w:highlight w:val="none"/>
          <w:lang w:val="en-US" w:eastAsia="zh-CN"/>
        </w:rPr>
        <w:t>注：报价人须在投标文件资格审查部分提供：合同协议书扫描件，若合同协议书不能完全反映评审信息的，还应当提供科研报告等证明材料。</w:t>
      </w:r>
    </w:p>
    <w:p w14:paraId="0A2C49FA">
      <w:pPr>
        <w:pStyle w:val="21"/>
        <w:keepNext w:val="0"/>
        <w:keepLines w:val="0"/>
        <w:pageBreakBefore w:val="0"/>
        <w:numPr>
          <w:ilvl w:val="0"/>
          <w:numId w:val="0"/>
        </w:numPr>
        <w:kinsoku/>
        <w:wordWrap/>
        <w:overflowPunct/>
        <w:topLinePunct w:val="0"/>
        <w:bidi w:val="0"/>
        <w:adjustRightInd/>
        <w:snapToGrid/>
        <w:spacing w:line="520" w:lineRule="exact"/>
        <w:ind w:leftChars="200"/>
        <w:jc w:val="both"/>
        <w:textAlignment w:val="auto"/>
        <w:rPr>
          <w:rFonts w:hint="eastAsia"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3、人员须具备以下要求：</w:t>
      </w:r>
    </w:p>
    <w:p w14:paraId="6539EB03">
      <w:pPr>
        <w:spacing w:line="580" w:lineRule="exact"/>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（一）项目负责人</w:t>
      </w:r>
    </w:p>
    <w:p w14:paraId="601980CC">
      <w:pPr>
        <w:spacing w:line="580" w:lineRule="exact"/>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项目负责人1名，同时满足以下条件：</w:t>
      </w:r>
    </w:p>
    <w:p w14:paraId="037DB92E">
      <w:pPr>
        <w:spacing w:line="580" w:lineRule="exact"/>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（1）具有工程类专业正高级职称；</w:t>
      </w:r>
    </w:p>
    <w:p w14:paraId="65408832">
      <w:pPr>
        <w:spacing w:line="580" w:lineRule="exact"/>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（2）至少承担过1项国家级科研项目；</w:t>
      </w:r>
    </w:p>
    <w:p w14:paraId="06F3D7D7">
      <w:pPr>
        <w:spacing w:line="580" w:lineRule="exact"/>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（3）至少获得1项省部级及以上科技奖励。</w:t>
      </w:r>
    </w:p>
    <w:p w14:paraId="54D67CED">
      <w:pPr>
        <w:spacing w:line="580" w:lineRule="exact"/>
        <w:ind w:firstLine="422" w:firstLineChars="200"/>
        <w:rPr>
          <w:rFonts w:hint="eastAsia" w:ascii="Times New Roman" w:hAnsi="Times New Roman" w:eastAsia="宋体" w:cs="Times New Roman"/>
          <w:color w:val="auto"/>
          <w:kern w:val="2"/>
          <w:sz w:val="24"/>
          <w:szCs w:val="24"/>
          <w:highlight w:val="none"/>
          <w:lang w:val="en-US" w:eastAsia="zh-CN" w:bidi="ar-SA"/>
        </w:rPr>
      </w:pPr>
      <w:r>
        <w:rPr>
          <w:rFonts w:hint="eastAsia"/>
          <w:b/>
          <w:bCs/>
          <w:color w:val="auto"/>
          <w:highlight w:val="none"/>
          <w:lang w:val="en-US" w:eastAsia="zh-CN"/>
        </w:rPr>
        <w:t>注：报价人须在投标文件资格审查部分提供拟派项目负责人有效职称证书、身份证</w:t>
      </w:r>
      <w:r>
        <w:rPr>
          <w:rFonts w:hint="eastAsia"/>
          <w:b/>
          <w:bCs/>
          <w:color w:val="auto"/>
          <w:highlight w:val="none"/>
        </w:rPr>
        <w:t>。</w:t>
      </w:r>
    </w:p>
    <w:p w14:paraId="0E25D9D0">
      <w:pPr>
        <w:spacing w:line="580" w:lineRule="exact"/>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（二）其他人员要求</w:t>
      </w:r>
    </w:p>
    <w:p w14:paraId="64D19E68">
      <w:pPr>
        <w:spacing w:line="580" w:lineRule="exact"/>
        <w:ind w:firstLine="480" w:firstLineChars="200"/>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项目其他人员要求至少6名，其中，副教授或高级工程师或副研究员人数不少于2人。</w:t>
      </w:r>
    </w:p>
    <w:tbl>
      <w:tblPr>
        <w:tblStyle w:val="16"/>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1542"/>
        <w:gridCol w:w="5528"/>
      </w:tblGrid>
      <w:tr w14:paraId="4794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13" w:type="dxa"/>
            <w:noWrap w:val="0"/>
            <w:vAlign w:val="center"/>
          </w:tcPr>
          <w:p w14:paraId="097674C1">
            <w:pPr>
              <w:widowControl/>
              <w:jc w:val="center"/>
              <w:textAlignment w:val="center"/>
              <w:rPr>
                <w:rFonts w:ascii="Times New Roman" w:hAnsi="Times New Roman" w:eastAsia="方正黑体_GBK" w:cs="Times New Roman"/>
                <w:sz w:val="21"/>
                <w:szCs w:val="21"/>
                <w:highlight w:val="none"/>
              </w:rPr>
            </w:pPr>
            <w:r>
              <w:rPr>
                <w:rFonts w:ascii="Times New Roman" w:hAnsi="Times New Roman" w:eastAsia="方正黑体_GBK" w:cs="Times New Roman"/>
                <w:sz w:val="21"/>
                <w:szCs w:val="21"/>
                <w:highlight w:val="none"/>
              </w:rPr>
              <w:t>岗位</w:t>
            </w:r>
          </w:p>
        </w:tc>
        <w:tc>
          <w:tcPr>
            <w:tcW w:w="1542" w:type="dxa"/>
            <w:noWrap w:val="0"/>
            <w:vAlign w:val="center"/>
          </w:tcPr>
          <w:p w14:paraId="27ACB7F2">
            <w:pPr>
              <w:widowControl/>
              <w:jc w:val="center"/>
              <w:textAlignment w:val="center"/>
              <w:rPr>
                <w:rFonts w:ascii="Times New Roman" w:hAnsi="Times New Roman" w:eastAsia="方正黑体_GBK" w:cs="Times New Roman"/>
                <w:sz w:val="21"/>
                <w:szCs w:val="21"/>
                <w:highlight w:val="none"/>
              </w:rPr>
            </w:pPr>
            <w:r>
              <w:rPr>
                <w:rFonts w:ascii="Times New Roman" w:hAnsi="Times New Roman" w:eastAsia="方正黑体_GBK" w:cs="Times New Roman"/>
                <w:sz w:val="21"/>
                <w:szCs w:val="21"/>
                <w:highlight w:val="none"/>
              </w:rPr>
              <w:t>数量（人）</w:t>
            </w:r>
          </w:p>
        </w:tc>
        <w:tc>
          <w:tcPr>
            <w:tcW w:w="5528" w:type="dxa"/>
            <w:noWrap w:val="0"/>
            <w:vAlign w:val="center"/>
          </w:tcPr>
          <w:p w14:paraId="03295855">
            <w:pPr>
              <w:widowControl/>
              <w:jc w:val="center"/>
              <w:textAlignment w:val="center"/>
              <w:rPr>
                <w:rFonts w:ascii="Times New Roman" w:hAnsi="Times New Roman" w:eastAsia="方正黑体_GBK" w:cs="Times New Roman"/>
                <w:sz w:val="21"/>
                <w:szCs w:val="21"/>
                <w:highlight w:val="none"/>
              </w:rPr>
            </w:pPr>
            <w:r>
              <w:rPr>
                <w:rFonts w:ascii="Times New Roman" w:hAnsi="Times New Roman" w:eastAsia="方正黑体_GBK" w:cs="Times New Roman"/>
                <w:sz w:val="21"/>
                <w:szCs w:val="21"/>
                <w:highlight w:val="none"/>
              </w:rPr>
              <w:t>资格要求</w:t>
            </w:r>
          </w:p>
        </w:tc>
      </w:tr>
      <w:tr w14:paraId="1123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213" w:type="dxa"/>
            <w:noWrap w:val="0"/>
            <w:vAlign w:val="center"/>
          </w:tcPr>
          <w:p w14:paraId="13B6C640">
            <w:pPr>
              <w:spacing w:line="580" w:lineRule="exact"/>
              <w:jc w:val="center"/>
              <w:rPr>
                <w:rFonts w:hint="eastAsia" w:ascii="Times New Roman" w:hAnsi="Times New Roman" w:eastAsia="方正仿宋_GBK" w:cs="方正仿宋_GBK"/>
                <w:sz w:val="21"/>
                <w:szCs w:val="21"/>
                <w:highlight w:val="none"/>
              </w:rPr>
            </w:pPr>
            <w:r>
              <w:rPr>
                <w:rFonts w:hint="eastAsia" w:ascii="Times New Roman" w:hAnsi="Times New Roman" w:eastAsia="方正仿宋_GBK" w:cs="方正仿宋_GBK"/>
                <w:sz w:val="21"/>
                <w:szCs w:val="21"/>
                <w:highlight w:val="none"/>
              </w:rPr>
              <w:t>项目</w:t>
            </w:r>
            <w:r>
              <w:rPr>
                <w:rFonts w:hint="eastAsia" w:ascii="Times New Roman" w:hAnsi="Times New Roman" w:eastAsia="方正仿宋_GBK" w:cs="方正仿宋_GBK"/>
                <w:sz w:val="21"/>
                <w:szCs w:val="21"/>
                <w:highlight w:val="none"/>
                <w:lang w:val="en-US" w:eastAsia="zh-CN"/>
              </w:rPr>
              <w:t>其他</w:t>
            </w:r>
            <w:r>
              <w:rPr>
                <w:rFonts w:hint="eastAsia" w:ascii="Times New Roman" w:hAnsi="Times New Roman" w:eastAsia="方正仿宋_GBK" w:cs="方正仿宋_GBK"/>
                <w:sz w:val="21"/>
                <w:szCs w:val="21"/>
                <w:highlight w:val="none"/>
              </w:rPr>
              <w:t>人员</w:t>
            </w:r>
          </w:p>
        </w:tc>
        <w:tc>
          <w:tcPr>
            <w:tcW w:w="1542" w:type="dxa"/>
            <w:noWrap w:val="0"/>
            <w:vAlign w:val="center"/>
          </w:tcPr>
          <w:p w14:paraId="6B8DA47D">
            <w:pPr>
              <w:spacing w:line="580" w:lineRule="exact"/>
              <w:ind w:firstLine="420" w:firstLineChars="200"/>
              <w:rPr>
                <w:rFonts w:hint="eastAsia" w:ascii="Times New Roman" w:hAnsi="Times New Roman" w:eastAsia="方正仿宋_GBK" w:cs="方正仿宋_GBK"/>
                <w:sz w:val="21"/>
                <w:szCs w:val="21"/>
                <w:highlight w:val="none"/>
              </w:rPr>
            </w:pPr>
            <w:r>
              <w:rPr>
                <w:rFonts w:hint="default" w:ascii="Times New Roman" w:hAnsi="Times New Roman" w:eastAsia="方正仿宋_GBK" w:cs="方正仿宋_GBK"/>
                <w:sz w:val="21"/>
                <w:szCs w:val="21"/>
                <w:highlight w:val="none"/>
              </w:rPr>
              <w:t>6</w:t>
            </w:r>
          </w:p>
        </w:tc>
        <w:tc>
          <w:tcPr>
            <w:tcW w:w="5528" w:type="dxa"/>
            <w:noWrap w:val="0"/>
            <w:vAlign w:val="center"/>
          </w:tcPr>
          <w:p w14:paraId="6D7DA4D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方正仿宋_GBK"/>
                <w:sz w:val="21"/>
                <w:szCs w:val="21"/>
                <w:highlight w:val="none"/>
              </w:rPr>
            </w:pPr>
            <w:r>
              <w:rPr>
                <w:rFonts w:hint="eastAsia" w:eastAsia="方正仿宋_GBK" w:cs="方正仿宋_GBK"/>
                <w:sz w:val="21"/>
                <w:szCs w:val="21"/>
                <w:highlight w:val="none"/>
                <w:lang w:val="en-US" w:eastAsia="zh-CN"/>
              </w:rPr>
              <w:t>1</w:t>
            </w:r>
            <w:r>
              <w:rPr>
                <w:rFonts w:hint="default" w:ascii="Times New Roman" w:hAnsi="Times New Roman" w:eastAsia="方正仿宋_GBK" w:cs="方正仿宋_GBK"/>
                <w:sz w:val="21"/>
                <w:szCs w:val="21"/>
                <w:highlight w:val="none"/>
              </w:rPr>
              <w:t>.</w:t>
            </w:r>
            <w:r>
              <w:rPr>
                <w:rFonts w:hint="eastAsia" w:ascii="Times New Roman" w:hAnsi="Times New Roman" w:eastAsia="方正仿宋_GBK" w:cs="方正仿宋_GBK"/>
                <w:sz w:val="21"/>
                <w:szCs w:val="21"/>
                <w:highlight w:val="none"/>
                <w:lang w:val="en-US" w:eastAsia="zh-CN"/>
              </w:rPr>
              <w:t>副教授或高级工程师或副研究员人数不少于2人</w:t>
            </w:r>
            <w:r>
              <w:rPr>
                <w:rFonts w:hint="default" w:ascii="Times New Roman" w:hAnsi="Times New Roman" w:eastAsia="方正仿宋_GBK" w:cs="方正仿宋_GBK"/>
                <w:sz w:val="21"/>
                <w:szCs w:val="21"/>
                <w:highlight w:val="none"/>
              </w:rPr>
              <w:t>。</w:t>
            </w:r>
          </w:p>
        </w:tc>
      </w:tr>
    </w:tbl>
    <w:p w14:paraId="48416516">
      <w:pPr>
        <w:spacing w:line="580" w:lineRule="exact"/>
        <w:ind w:firstLine="422" w:firstLineChars="200"/>
        <w:rPr>
          <w:rFonts w:hint="eastAsia"/>
          <w:b/>
          <w:bCs/>
          <w:color w:val="auto"/>
          <w:highlight w:val="none"/>
          <w:lang w:val="en-US" w:eastAsia="zh-CN"/>
        </w:rPr>
      </w:pPr>
      <w:r>
        <w:rPr>
          <w:rFonts w:hint="eastAsia"/>
          <w:b/>
          <w:bCs/>
          <w:color w:val="auto"/>
          <w:highlight w:val="none"/>
          <w:lang w:val="en-US" w:eastAsia="zh-CN"/>
        </w:rPr>
        <w:t>注：1.合同履行期间，招标人有权根据实际情况要求中标人增加配备的其他人员数量，中标人应当无条件服从。</w:t>
      </w:r>
    </w:p>
    <w:p w14:paraId="6F06A561">
      <w:pPr>
        <w:spacing w:line="580" w:lineRule="exact"/>
        <w:ind w:firstLine="422" w:firstLineChars="200"/>
        <w:rPr>
          <w:rFonts w:hint="eastAsia"/>
          <w:b/>
          <w:bCs/>
          <w:color w:val="auto"/>
          <w:highlight w:val="none"/>
          <w:lang w:val="en-US" w:eastAsia="zh-CN"/>
        </w:rPr>
      </w:pPr>
      <w:r>
        <w:rPr>
          <w:rFonts w:hint="eastAsia"/>
          <w:b/>
          <w:bCs/>
          <w:color w:val="auto"/>
          <w:highlight w:val="none"/>
          <w:lang w:val="en-US" w:eastAsia="zh-CN"/>
        </w:rPr>
        <w:t>2.报价人须在投标文件资格审查部分提供拟派项目人员有效学历学位证书、职称证书、身份证等证明材料。</w:t>
      </w:r>
    </w:p>
    <w:p w14:paraId="27C1B8F6">
      <w:pPr>
        <w:pStyle w:val="21"/>
        <w:keepNext w:val="0"/>
        <w:keepLines w:val="0"/>
        <w:pageBreakBefore w:val="0"/>
        <w:kinsoku/>
        <w:wordWrap/>
        <w:overflowPunct/>
        <w:topLinePunct w:val="0"/>
        <w:bidi w:val="0"/>
        <w:adjustRightInd/>
        <w:snapToGrid/>
        <w:spacing w:line="520" w:lineRule="exact"/>
        <w:ind w:firstLine="480" w:firstLineChars="200"/>
        <w:jc w:val="both"/>
        <w:textAlignment w:val="auto"/>
        <w:rPr>
          <w:rFonts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4、</w:t>
      </w:r>
      <w:r>
        <w:rPr>
          <w:rFonts w:hint="eastAsia" w:ascii="Times New Roman" w:hAnsi="Times New Roman" w:cs="Times New Roman"/>
          <w:color w:val="auto"/>
          <w:kern w:val="2"/>
          <w:highlight w:val="none"/>
        </w:rPr>
        <w:t>本次</w:t>
      </w:r>
      <w:r>
        <w:rPr>
          <w:rFonts w:hint="eastAsia" w:ascii="Times New Roman" w:hAnsi="Times New Roman" w:cs="Times New Roman"/>
          <w:color w:val="auto"/>
          <w:kern w:val="2"/>
          <w:highlight w:val="none"/>
          <w:lang w:eastAsia="zh-CN"/>
        </w:rPr>
        <w:t>比选</w:t>
      </w:r>
      <w:r>
        <w:rPr>
          <w:rFonts w:hint="eastAsia" w:ascii="Times New Roman" w:hAnsi="Times New Roman" w:cs="Times New Roman"/>
          <w:color w:val="auto"/>
          <w:kern w:val="2"/>
          <w:highlight w:val="none"/>
          <w:u w:val="single"/>
        </w:rPr>
        <w:t>不接受</w:t>
      </w:r>
      <w:r>
        <w:rPr>
          <w:rFonts w:hint="eastAsia" w:ascii="Times New Roman" w:hAnsi="Times New Roman" w:cs="Times New Roman"/>
          <w:color w:val="auto"/>
          <w:kern w:val="2"/>
          <w:highlight w:val="none"/>
        </w:rPr>
        <w:t>联合体投标。</w:t>
      </w:r>
    </w:p>
    <w:p w14:paraId="0B11AC13">
      <w:pPr>
        <w:keepNext w:val="0"/>
        <w:keepLines w:val="0"/>
        <w:pageBreakBefore w:val="0"/>
        <w:kinsoku/>
        <w:wordWrap/>
        <w:overflowPunct/>
        <w:topLinePunct w:val="0"/>
        <w:bidi w:val="0"/>
        <w:adjustRightInd/>
        <w:snapToGrid/>
        <w:spacing w:line="520" w:lineRule="exact"/>
        <w:ind w:firstLine="480" w:firstLineChars="200"/>
        <w:textAlignment w:val="auto"/>
        <w:rPr>
          <w:rFonts w:hint="eastAsia" w:ascii="Times New Roman" w:hAnsi="Times New Roman"/>
          <w:color w:val="auto"/>
          <w:sz w:val="24"/>
          <w:highlight w:val="none"/>
          <w:lang w:val="en-US" w:eastAsia="zh-CN"/>
        </w:rPr>
      </w:pPr>
      <w:bookmarkStart w:id="2" w:name="_Hlk34429321"/>
      <w:r>
        <w:rPr>
          <w:rFonts w:hint="eastAsia" w:ascii="Times New Roman" w:hAnsi="Times New Roman"/>
          <w:color w:val="auto"/>
          <w:sz w:val="24"/>
          <w:highlight w:val="none"/>
          <w:lang w:val="en-US" w:eastAsia="zh-CN"/>
        </w:rPr>
        <w:t>5、资质、业绩、人员等证明材料要求：</w:t>
      </w:r>
    </w:p>
    <w:p w14:paraId="230B4463">
      <w:pPr>
        <w:widowControl/>
        <w:autoSpaceDE/>
        <w:autoSpaceDN/>
        <w:adjustRightInd/>
        <w:snapToGrid/>
        <w:spacing w:line="52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比选申请人</w:t>
      </w:r>
      <w:r>
        <w:rPr>
          <w:rFonts w:hint="eastAsia" w:ascii="宋体" w:hAnsi="宋体" w:cs="宋体"/>
          <w:color w:val="auto"/>
          <w:sz w:val="24"/>
          <w:highlight w:val="none"/>
          <w:lang w:val="en-US" w:eastAsia="zh-CN"/>
        </w:rPr>
        <w:t>提供单位资质、业绩扫描件，并加盖单位公章，人员须提供毕业证、职称证扫描件并加盖单位公章。</w:t>
      </w:r>
      <w:r>
        <w:rPr>
          <w:rFonts w:hint="eastAsia" w:ascii="宋体" w:hAnsi="宋体" w:eastAsia="宋体" w:cs="宋体"/>
          <w:color w:val="auto"/>
          <w:kern w:val="0"/>
          <w:sz w:val="24"/>
          <w:szCs w:val="24"/>
          <w:highlight w:val="none"/>
        </w:rPr>
        <w:t>上述1-</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项要求有一条不满足则投标文件由评标委员会作</w:t>
      </w:r>
      <w:r>
        <w:rPr>
          <w:rFonts w:hint="eastAsia" w:ascii="宋体" w:hAnsi="宋体" w:eastAsia="宋体" w:cs="宋体"/>
          <w:b/>
          <w:bCs/>
          <w:color w:val="auto"/>
          <w:kern w:val="0"/>
          <w:sz w:val="24"/>
          <w:szCs w:val="24"/>
          <w:highlight w:val="none"/>
        </w:rPr>
        <w:t>否决投标处理</w:t>
      </w:r>
      <w:r>
        <w:rPr>
          <w:rFonts w:hint="eastAsia" w:ascii="宋体" w:hAnsi="宋体" w:eastAsia="宋体" w:cs="宋体"/>
          <w:color w:val="auto"/>
          <w:kern w:val="0"/>
          <w:sz w:val="24"/>
          <w:szCs w:val="24"/>
          <w:highlight w:val="none"/>
        </w:rPr>
        <w:t>。</w:t>
      </w:r>
    </w:p>
    <w:p w14:paraId="7E6B0405">
      <w:pPr>
        <w:widowControl/>
        <w:autoSpaceDE/>
        <w:autoSpaceDN/>
        <w:adjustRightInd/>
        <w:snapToGrid/>
        <w:spacing w:line="52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（2）招标人在合同签订前均有权对投标人提供的资料进行核实，若发现弄虚作假，</w:t>
      </w:r>
      <w:r>
        <w:rPr>
          <w:rFonts w:hint="eastAsia" w:ascii="宋体" w:hAnsi="宋体" w:cs="宋体"/>
          <w:color w:val="auto"/>
          <w:sz w:val="24"/>
          <w:highlight w:val="none"/>
          <w:lang w:val="en-US" w:eastAsia="zh-CN"/>
        </w:rPr>
        <w:t>按相关规定</w:t>
      </w:r>
      <w:r>
        <w:rPr>
          <w:rFonts w:hint="eastAsia" w:ascii="宋体" w:hAnsi="宋体" w:cs="宋体"/>
          <w:color w:val="auto"/>
          <w:sz w:val="24"/>
          <w:highlight w:val="none"/>
        </w:rPr>
        <w:t>取消其中标资格，并按相关法律法规报招标投标监督部门</w:t>
      </w:r>
      <w:r>
        <w:rPr>
          <w:rFonts w:hint="eastAsia" w:ascii="宋体" w:hAnsi="宋体" w:cs="宋体"/>
          <w:color w:val="auto"/>
          <w:sz w:val="24"/>
          <w:highlight w:val="none"/>
          <w:lang w:eastAsia="zh-CN"/>
        </w:rPr>
        <w:t>。</w:t>
      </w:r>
    </w:p>
    <w:p w14:paraId="7B5138EA">
      <w:pPr>
        <w:pStyle w:val="8"/>
        <w:rPr>
          <w:rFonts w:hint="default"/>
          <w:lang w:val="en-US" w:eastAsia="zh-CN"/>
        </w:rPr>
      </w:pPr>
    </w:p>
    <w:bookmarkEnd w:id="2"/>
    <w:p w14:paraId="5C29AD39">
      <w:pPr>
        <w:numPr>
          <w:ilvl w:val="0"/>
          <w:numId w:val="4"/>
        </w:numPr>
        <w:spacing w:line="520" w:lineRule="exact"/>
        <w:ind w:firstLine="482" w:firstLineChars="200"/>
        <w:rPr>
          <w:rFonts w:hint="eastAsia" w:ascii="Times New Roman" w:hAnsi="Times New Roman"/>
          <w:b/>
          <w:color w:val="auto"/>
          <w:sz w:val="24"/>
          <w:highlight w:val="none"/>
        </w:rPr>
      </w:pPr>
      <w:bookmarkStart w:id="3" w:name="_Hlk34427499"/>
      <w:r>
        <w:rPr>
          <w:rFonts w:hint="eastAsia" w:ascii="Times New Roman" w:hAnsi="Times New Roman"/>
          <w:b/>
          <w:color w:val="auto"/>
          <w:sz w:val="24"/>
          <w:highlight w:val="none"/>
        </w:rPr>
        <w:t>投标限价</w:t>
      </w:r>
      <w:bookmarkEnd w:id="3"/>
    </w:p>
    <w:p w14:paraId="2FBE9A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Theme="minorEastAsia" w:cstheme="minorEastAsia"/>
          <w:color w:val="auto"/>
          <w:szCs w:val="21"/>
          <w:highlight w:val="none"/>
        </w:rPr>
      </w:pPr>
      <w:r>
        <w:rPr>
          <w:rFonts w:hint="eastAsia" w:ascii="Times New Roman" w:hAnsi="Times New Roman" w:eastAsiaTheme="minorEastAsia" w:cstheme="minorEastAsia"/>
          <w:color w:val="auto"/>
          <w:sz w:val="24"/>
          <w:szCs w:val="24"/>
          <w:highlight w:val="none"/>
        </w:rPr>
        <w:t>本项目最高限价为</w:t>
      </w:r>
      <w:r>
        <w:rPr>
          <w:rFonts w:hint="eastAsia" w:ascii="Times New Roman" w:hAnsi="Times New Roman" w:eastAsiaTheme="minorEastAsia" w:cstheme="minorEastAsia"/>
          <w:color w:val="auto"/>
          <w:sz w:val="24"/>
          <w:szCs w:val="24"/>
          <w:highlight w:val="none"/>
          <w:u w:val="single"/>
          <w:lang w:val="en-US" w:eastAsia="zh-CN"/>
        </w:rPr>
        <w:t>85万元</w:t>
      </w:r>
      <w:r>
        <w:rPr>
          <w:rFonts w:hint="eastAsia" w:ascii="Times New Roman" w:hAnsi="Times New Roman" w:eastAsiaTheme="minorEastAsia" w:cstheme="minorEastAsia"/>
          <w:color w:val="auto"/>
          <w:sz w:val="24"/>
          <w:szCs w:val="24"/>
          <w:highlight w:val="none"/>
        </w:rPr>
        <w:t>，</w:t>
      </w:r>
      <w:r>
        <w:rPr>
          <w:rFonts w:hint="eastAsia" w:ascii="Times New Roman" w:hAnsi="Times New Roman" w:eastAsiaTheme="minorEastAsia" w:cstheme="minorEastAsia"/>
          <w:color w:val="auto"/>
          <w:sz w:val="24"/>
          <w:szCs w:val="24"/>
          <w:highlight w:val="none"/>
          <w:lang w:eastAsia="zh-CN"/>
        </w:rPr>
        <w:t>比选申请人</w:t>
      </w:r>
      <w:r>
        <w:rPr>
          <w:rFonts w:hint="eastAsia" w:ascii="Times New Roman" w:hAnsi="Times New Roman" w:eastAsiaTheme="minorEastAsia" w:cstheme="minorEastAsia"/>
          <w:color w:val="auto"/>
          <w:sz w:val="24"/>
          <w:szCs w:val="24"/>
          <w:highlight w:val="none"/>
        </w:rPr>
        <w:t>的报价不得超过最高限价，否则由评标委员会作否决投标处理。</w:t>
      </w:r>
    </w:p>
    <w:p w14:paraId="3DC421D2">
      <w:pPr>
        <w:keepNext w:val="0"/>
        <w:keepLines w:val="0"/>
        <w:pageBreakBefore w:val="0"/>
        <w:kinsoku/>
        <w:wordWrap/>
        <w:overflowPunct/>
        <w:topLinePunct w:val="0"/>
        <w:bidi w:val="0"/>
        <w:adjustRightInd/>
        <w:snapToGrid/>
        <w:spacing w:line="500" w:lineRule="exact"/>
        <w:ind w:left="0" w:leftChars="0" w:right="0" w:rightChars="0"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比选申请人所报总价包括但不限于为完成本次</w:t>
      </w:r>
      <w:r>
        <w:rPr>
          <w:rFonts w:hint="eastAsia" w:ascii="宋体" w:hAnsi="宋体" w:cs="宋体"/>
          <w:color w:val="auto"/>
          <w:sz w:val="24"/>
          <w:highlight w:val="none"/>
          <w:lang w:eastAsia="zh-CN"/>
        </w:rPr>
        <w:t>比选</w:t>
      </w:r>
      <w:r>
        <w:rPr>
          <w:rFonts w:hint="eastAsia" w:ascii="宋体" w:hAnsi="宋体" w:cs="宋体"/>
          <w:color w:val="auto"/>
          <w:sz w:val="24"/>
          <w:highlight w:val="none"/>
        </w:rPr>
        <w:t>的全部工作内容所需的劳务、差旅费、会务费、专家咨询费、材料、管理、税费、利润等所有费用，以及本《竞争性</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文件》明示或暗示的所有责任、义务和一般风险。本次报价为该项目合同包干价。</w:t>
      </w:r>
    </w:p>
    <w:p w14:paraId="3AA9EA87">
      <w:pPr>
        <w:numPr>
          <w:ilvl w:val="0"/>
          <w:numId w:val="4"/>
        </w:numPr>
        <w:spacing w:line="520" w:lineRule="exact"/>
        <w:ind w:left="0" w:leftChars="0" w:firstLine="482" w:firstLineChars="200"/>
        <w:rPr>
          <w:rFonts w:hint="eastAsia" w:ascii="Times New Roman" w:hAnsi="Times New Roman" w:eastAsia="宋体"/>
          <w:b/>
          <w:color w:val="auto"/>
          <w:sz w:val="24"/>
          <w:highlight w:val="none"/>
          <w:lang w:eastAsia="zh-CN"/>
        </w:rPr>
      </w:pPr>
      <w:r>
        <w:rPr>
          <w:rFonts w:hint="eastAsia" w:ascii="Times New Roman" w:hAnsi="Times New Roman"/>
          <w:b/>
          <w:bCs w:val="0"/>
          <w:color w:val="auto"/>
          <w:sz w:val="24"/>
          <w:highlight w:val="none"/>
        </w:rPr>
        <w:t>评审办法</w:t>
      </w:r>
    </w:p>
    <w:p w14:paraId="39CE4598">
      <w:pPr>
        <w:keepNext w:val="0"/>
        <w:keepLines w:val="0"/>
        <w:pageBreakBefore w:val="0"/>
        <w:kinsoku/>
        <w:wordWrap/>
        <w:overflowPunct/>
        <w:topLinePunct w:val="0"/>
        <w:bidi w:val="0"/>
        <w:adjustRightInd/>
        <w:snapToGrid/>
        <w:spacing w:line="500" w:lineRule="exact"/>
        <w:ind w:left="0" w:leftChars="0" w:right="0" w:rightChars="0" w:firstLine="480" w:firstLineChars="200"/>
        <w:textAlignment w:val="auto"/>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rPr>
        <w:t>综合评估法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具体办法如下：</w:t>
      </w:r>
    </w:p>
    <w:tbl>
      <w:tblPr>
        <w:tblStyle w:val="16"/>
        <w:tblW w:w="8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42"/>
        <w:gridCol w:w="1134"/>
        <w:gridCol w:w="1276"/>
        <w:gridCol w:w="4876"/>
      </w:tblGrid>
      <w:tr w14:paraId="7D6E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3" w:type="dxa"/>
            <w:gridSpan w:val="3"/>
            <w:vAlign w:val="center"/>
          </w:tcPr>
          <w:p w14:paraId="7F86D66D">
            <w:pPr>
              <w:spacing w:line="280" w:lineRule="exact"/>
              <w:jc w:val="center"/>
              <w:rPr>
                <w:rFonts w:hint="eastAsia" w:ascii="Times New Roman" w:hAnsi="Times New Roman" w:eastAsiaTheme="minorEastAsia" w:cstheme="minorEastAsia"/>
                <w:b/>
                <w:color w:val="auto"/>
                <w:kern w:val="0"/>
                <w:sz w:val="21"/>
                <w:szCs w:val="21"/>
                <w:highlight w:val="none"/>
              </w:rPr>
            </w:pPr>
            <w:r>
              <w:rPr>
                <w:rFonts w:hint="eastAsia" w:ascii="Times New Roman" w:hAnsi="Times New Roman" w:eastAsiaTheme="minorEastAsia" w:cstheme="minorEastAsia"/>
                <w:b/>
                <w:color w:val="auto"/>
                <w:kern w:val="0"/>
                <w:sz w:val="21"/>
                <w:szCs w:val="21"/>
                <w:highlight w:val="none"/>
              </w:rPr>
              <w:t>条款号</w:t>
            </w:r>
          </w:p>
        </w:tc>
        <w:tc>
          <w:tcPr>
            <w:tcW w:w="1276" w:type="dxa"/>
            <w:vAlign w:val="center"/>
          </w:tcPr>
          <w:p w14:paraId="3ECC7AD0">
            <w:pPr>
              <w:spacing w:line="280" w:lineRule="exact"/>
              <w:jc w:val="center"/>
              <w:rPr>
                <w:rFonts w:hint="eastAsia" w:ascii="Times New Roman" w:hAnsi="Times New Roman" w:eastAsiaTheme="minorEastAsia" w:cstheme="minorEastAsia"/>
                <w:b/>
                <w:color w:val="auto"/>
                <w:kern w:val="0"/>
                <w:sz w:val="21"/>
                <w:szCs w:val="21"/>
                <w:highlight w:val="none"/>
              </w:rPr>
            </w:pPr>
            <w:r>
              <w:rPr>
                <w:rFonts w:hint="eastAsia" w:ascii="Times New Roman" w:hAnsi="Times New Roman" w:eastAsiaTheme="minorEastAsia" w:cstheme="minorEastAsia"/>
                <w:b/>
                <w:color w:val="auto"/>
                <w:kern w:val="0"/>
                <w:sz w:val="21"/>
                <w:szCs w:val="21"/>
                <w:highlight w:val="none"/>
              </w:rPr>
              <w:t>评审因素</w:t>
            </w:r>
          </w:p>
        </w:tc>
        <w:tc>
          <w:tcPr>
            <w:tcW w:w="4876" w:type="dxa"/>
            <w:vAlign w:val="center"/>
          </w:tcPr>
          <w:p w14:paraId="6264FB67">
            <w:pPr>
              <w:spacing w:line="280" w:lineRule="exact"/>
              <w:jc w:val="center"/>
              <w:rPr>
                <w:rFonts w:hint="eastAsia" w:ascii="Times New Roman" w:hAnsi="Times New Roman" w:eastAsiaTheme="minorEastAsia" w:cstheme="minorEastAsia"/>
                <w:b/>
                <w:color w:val="auto"/>
                <w:kern w:val="0"/>
                <w:sz w:val="21"/>
                <w:szCs w:val="21"/>
                <w:highlight w:val="none"/>
              </w:rPr>
            </w:pPr>
            <w:r>
              <w:rPr>
                <w:rFonts w:hint="eastAsia" w:ascii="Times New Roman" w:hAnsi="Times New Roman" w:eastAsiaTheme="minorEastAsia" w:cstheme="minorEastAsia"/>
                <w:b/>
                <w:color w:val="auto"/>
                <w:kern w:val="0"/>
                <w:sz w:val="21"/>
                <w:szCs w:val="21"/>
                <w:highlight w:val="none"/>
              </w:rPr>
              <w:t>评审标准</w:t>
            </w:r>
          </w:p>
        </w:tc>
      </w:tr>
      <w:tr w14:paraId="5782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trPr>
        <w:tc>
          <w:tcPr>
            <w:tcW w:w="707" w:type="dxa"/>
            <w:vAlign w:val="center"/>
          </w:tcPr>
          <w:p w14:paraId="6C2B8869">
            <w:pPr>
              <w:spacing w:line="280" w:lineRule="exact"/>
              <w:jc w:val="center"/>
              <w:rPr>
                <w:rFonts w:hint="default" w:ascii="Times New Roman" w:hAnsi="Times New Roman" w:eastAsiaTheme="minorEastAsia" w:cstheme="minorEastAsia"/>
                <w:color w:val="auto"/>
                <w:kern w:val="0"/>
                <w:sz w:val="21"/>
                <w:szCs w:val="21"/>
                <w:highlight w:val="none"/>
                <w:lang w:val="en-US" w:eastAsia="zh-CN"/>
              </w:rPr>
            </w:pPr>
            <w:r>
              <w:rPr>
                <w:rFonts w:hint="eastAsia" w:ascii="Times New Roman" w:hAnsi="Times New Roman" w:eastAsiaTheme="minorEastAsia" w:cstheme="minorEastAsia"/>
                <w:color w:val="auto"/>
                <w:kern w:val="0"/>
                <w:sz w:val="21"/>
                <w:szCs w:val="21"/>
                <w:highlight w:val="none"/>
                <w:lang w:val="en-US" w:eastAsia="zh-CN"/>
              </w:rPr>
              <w:t>1</w:t>
            </w:r>
          </w:p>
        </w:tc>
        <w:tc>
          <w:tcPr>
            <w:tcW w:w="2552" w:type="dxa"/>
            <w:gridSpan w:val="3"/>
            <w:vAlign w:val="center"/>
          </w:tcPr>
          <w:p w14:paraId="29725A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highlight w:val="none"/>
              </w:rPr>
              <w:t>评标办法</w:t>
            </w:r>
          </w:p>
        </w:tc>
        <w:tc>
          <w:tcPr>
            <w:tcW w:w="4876" w:type="dxa"/>
            <w:vAlign w:val="center"/>
          </w:tcPr>
          <w:p w14:paraId="5FF632FA">
            <w:pPr>
              <w:keepNext w:val="0"/>
              <w:keepLines w:val="0"/>
              <w:pageBreakBefore w:val="0"/>
              <w:widowControl w:val="0"/>
              <w:kinsoku/>
              <w:wordWrap/>
              <w:overflowPunct/>
              <w:topLinePunct w:val="0"/>
              <w:autoSpaceDE/>
              <w:autoSpaceDN/>
              <w:bidi w:val="0"/>
              <w:adjustRightInd/>
              <w:snapToGrid/>
              <w:spacing w:line="400" w:lineRule="exact"/>
              <w:ind w:firstLine="436" w:firstLineChars="200"/>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spacing w:val="4"/>
                <w:kern w:val="0"/>
                <w:szCs w:val="21"/>
                <w:highlight w:val="none"/>
              </w:rPr>
              <w:t>本次评标采用综合评估法，若出现</w:t>
            </w:r>
            <w:r>
              <w:rPr>
                <w:rFonts w:hint="eastAsia" w:ascii="Times New Roman" w:hAnsi="Times New Roman" w:eastAsiaTheme="minorEastAsia" w:cstheme="minorEastAsia"/>
                <w:color w:val="auto"/>
                <w:spacing w:val="4"/>
                <w:kern w:val="0"/>
                <w:szCs w:val="21"/>
                <w:highlight w:val="none"/>
                <w:lang w:eastAsia="zh-CN"/>
              </w:rPr>
              <w:t>比选申请人</w:t>
            </w:r>
            <w:r>
              <w:rPr>
                <w:rFonts w:hint="eastAsia" w:ascii="Times New Roman" w:hAnsi="Times New Roman" w:eastAsiaTheme="minorEastAsia" w:cstheme="minorEastAsia"/>
                <w:color w:val="auto"/>
                <w:spacing w:val="4"/>
                <w:kern w:val="0"/>
                <w:szCs w:val="21"/>
                <w:highlight w:val="none"/>
              </w:rPr>
              <w:t>综合评分相等时，评标委员会依次按照以下优先顺序推荐中标候选人：</w:t>
            </w:r>
            <w:r>
              <w:rPr>
                <w:rFonts w:hint="eastAsia" w:ascii="Times New Roman" w:hAnsi="Times New Roman" w:eastAsiaTheme="minorEastAsia" w:cstheme="minorEastAsia"/>
                <w:color w:val="auto"/>
                <w:spacing w:val="4"/>
                <w:kern w:val="0"/>
                <w:szCs w:val="21"/>
                <w:highlight w:val="none"/>
                <w:lang w:eastAsia="zh-CN"/>
              </w:rPr>
              <w:t>比选申请人</w:t>
            </w:r>
            <w:r>
              <w:rPr>
                <w:rFonts w:hint="eastAsia" w:ascii="Times New Roman" w:hAnsi="Times New Roman" w:eastAsiaTheme="minorEastAsia" w:cstheme="minorEastAsia"/>
                <w:color w:val="auto"/>
                <w:spacing w:val="4"/>
                <w:kern w:val="0"/>
                <w:szCs w:val="21"/>
                <w:highlight w:val="none"/>
              </w:rPr>
              <w:t>综合评分相等的，</w:t>
            </w:r>
            <w:r>
              <w:rPr>
                <w:rFonts w:hint="eastAsia" w:ascii="Times New Roman" w:hAnsi="Times New Roman" w:eastAsiaTheme="minorEastAsia" w:cstheme="minorEastAsia"/>
                <w:color w:val="auto"/>
                <w:spacing w:val="4"/>
                <w:kern w:val="0"/>
                <w:szCs w:val="21"/>
                <w:highlight w:val="none"/>
                <w:lang w:val="en-US" w:eastAsia="zh-CN"/>
              </w:rPr>
              <w:t>以报价得分最高的优先；比选申请人报价得分相等的，</w:t>
            </w:r>
            <w:r>
              <w:rPr>
                <w:rFonts w:hint="eastAsia" w:ascii="Times New Roman" w:hAnsi="Times New Roman" w:eastAsiaTheme="minorEastAsia" w:cstheme="minorEastAsia"/>
                <w:color w:val="auto"/>
                <w:spacing w:val="4"/>
                <w:kern w:val="0"/>
                <w:szCs w:val="21"/>
                <w:highlight w:val="none"/>
              </w:rPr>
              <w:t>以技术部分得分高的优先；</w:t>
            </w:r>
            <w:r>
              <w:rPr>
                <w:rFonts w:hint="eastAsia" w:ascii="Times New Roman" w:hAnsi="Times New Roman" w:eastAsiaTheme="minorEastAsia" w:cstheme="minorEastAsia"/>
                <w:color w:val="auto"/>
                <w:spacing w:val="4"/>
                <w:kern w:val="0"/>
                <w:szCs w:val="21"/>
                <w:highlight w:val="none"/>
                <w:lang w:eastAsia="zh-CN"/>
              </w:rPr>
              <w:t>比选申请人</w:t>
            </w:r>
            <w:r>
              <w:rPr>
                <w:rFonts w:hint="eastAsia" w:ascii="Times New Roman" w:hAnsi="Times New Roman" w:eastAsiaTheme="minorEastAsia" w:cstheme="minorEastAsia"/>
                <w:color w:val="auto"/>
                <w:spacing w:val="4"/>
                <w:kern w:val="0"/>
                <w:szCs w:val="21"/>
                <w:highlight w:val="none"/>
              </w:rPr>
              <w:t>技术部分得分相等的，以商务部分得分高的优先；</w:t>
            </w:r>
            <w:r>
              <w:rPr>
                <w:rFonts w:hint="eastAsia" w:ascii="Times New Roman" w:hAnsi="Times New Roman" w:eastAsiaTheme="minorEastAsia" w:cstheme="minorEastAsia"/>
                <w:color w:val="auto"/>
                <w:spacing w:val="4"/>
                <w:kern w:val="0"/>
                <w:szCs w:val="21"/>
                <w:highlight w:val="none"/>
                <w:lang w:eastAsia="zh-CN"/>
              </w:rPr>
              <w:t>比选申请人</w:t>
            </w:r>
            <w:r>
              <w:rPr>
                <w:rFonts w:hint="eastAsia" w:ascii="Times New Roman" w:hAnsi="Times New Roman" w:eastAsiaTheme="minorEastAsia" w:cstheme="minorEastAsia"/>
                <w:color w:val="auto"/>
                <w:spacing w:val="4"/>
                <w:kern w:val="0"/>
                <w:szCs w:val="21"/>
                <w:highlight w:val="none"/>
              </w:rPr>
              <w:t>商务部分得分相等的，由评标委员会按照</w:t>
            </w:r>
            <w:r>
              <w:rPr>
                <w:rFonts w:hint="eastAsia" w:ascii="Times New Roman" w:hAnsi="Times New Roman" w:eastAsiaTheme="minorEastAsia" w:cstheme="minorEastAsia"/>
                <w:color w:val="auto"/>
                <w:spacing w:val="4"/>
                <w:kern w:val="0"/>
                <w:szCs w:val="21"/>
                <w:highlight w:val="none"/>
                <w:u w:val="single"/>
                <w:lang w:val="en-US" w:eastAsia="zh-CN"/>
              </w:rPr>
              <w:t>投票表决</w:t>
            </w:r>
            <w:r>
              <w:rPr>
                <w:rFonts w:hint="eastAsia" w:ascii="Times New Roman" w:hAnsi="Times New Roman" w:eastAsiaTheme="minorEastAsia" w:cstheme="minorEastAsia"/>
                <w:color w:val="auto"/>
                <w:spacing w:val="4"/>
                <w:kern w:val="0"/>
                <w:szCs w:val="21"/>
                <w:highlight w:val="none"/>
                <w:u w:val="none"/>
                <w:lang w:val="en-US" w:eastAsia="zh-CN"/>
              </w:rPr>
              <w:t>确定中标候选人</w:t>
            </w:r>
            <w:r>
              <w:rPr>
                <w:rFonts w:hint="eastAsia" w:ascii="Times New Roman" w:hAnsi="Times New Roman" w:eastAsiaTheme="minorEastAsia" w:cstheme="minorEastAsia"/>
                <w:color w:val="auto"/>
                <w:spacing w:val="4"/>
                <w:kern w:val="0"/>
                <w:szCs w:val="21"/>
                <w:highlight w:val="none"/>
              </w:rPr>
              <w:t>。</w:t>
            </w:r>
          </w:p>
        </w:tc>
      </w:tr>
      <w:tr w14:paraId="362C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trPr>
        <w:tc>
          <w:tcPr>
            <w:tcW w:w="707" w:type="dxa"/>
            <w:vMerge w:val="restart"/>
            <w:vAlign w:val="center"/>
          </w:tcPr>
          <w:p w14:paraId="6DE277A9">
            <w:pPr>
              <w:spacing w:line="280" w:lineRule="exact"/>
              <w:jc w:val="center"/>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2</w:t>
            </w:r>
            <w:r>
              <w:rPr>
                <w:rFonts w:hint="eastAsia" w:ascii="Times New Roman" w:hAnsi="Times New Roman" w:eastAsiaTheme="minorEastAsia" w:cstheme="minorEastAsia"/>
                <w:color w:val="auto"/>
                <w:kern w:val="0"/>
                <w:sz w:val="21"/>
                <w:szCs w:val="21"/>
                <w:highlight w:val="none"/>
              </w:rPr>
              <w:t>.1</w:t>
            </w:r>
          </w:p>
        </w:tc>
        <w:tc>
          <w:tcPr>
            <w:tcW w:w="1276" w:type="dxa"/>
            <w:gridSpan w:val="2"/>
            <w:vMerge w:val="restart"/>
            <w:vAlign w:val="center"/>
          </w:tcPr>
          <w:p w14:paraId="1C9885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形式评审</w:t>
            </w:r>
          </w:p>
          <w:p w14:paraId="5BB38B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标准</w:t>
            </w:r>
          </w:p>
        </w:tc>
        <w:tc>
          <w:tcPr>
            <w:tcW w:w="1276" w:type="dxa"/>
            <w:vAlign w:val="center"/>
          </w:tcPr>
          <w:p w14:paraId="143C8C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eastAsia="zh-CN"/>
              </w:rPr>
              <w:t>报价文件</w:t>
            </w:r>
            <w:r>
              <w:rPr>
                <w:rFonts w:hint="eastAsia" w:ascii="Times New Roman" w:hAnsi="Times New Roman" w:eastAsiaTheme="minorEastAsia" w:cstheme="minorEastAsia"/>
                <w:color w:val="auto"/>
                <w:kern w:val="0"/>
                <w:sz w:val="21"/>
                <w:szCs w:val="21"/>
                <w:highlight w:val="none"/>
              </w:rPr>
              <w:t>签字盖章</w:t>
            </w:r>
          </w:p>
        </w:tc>
        <w:tc>
          <w:tcPr>
            <w:tcW w:w="4876" w:type="dxa"/>
            <w:vAlign w:val="center"/>
          </w:tcPr>
          <w:p w14:paraId="69A3D73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竞争性</w:t>
            </w:r>
            <w:r>
              <w:rPr>
                <w:rFonts w:hint="eastAsia" w:ascii="Times New Roman" w:hAnsi="Times New Roman" w:eastAsiaTheme="minorEastAsia" w:cstheme="minorEastAsia"/>
                <w:color w:val="auto"/>
                <w:kern w:val="0"/>
                <w:sz w:val="21"/>
                <w:szCs w:val="21"/>
                <w:highlight w:val="none"/>
                <w:lang w:eastAsia="zh-CN"/>
              </w:rPr>
              <w:t>报价文件</w:t>
            </w:r>
            <w:r>
              <w:rPr>
                <w:rFonts w:hint="eastAsia" w:ascii="Times New Roman" w:hAnsi="Times New Roman" w:eastAsiaTheme="minorEastAsia" w:cstheme="minorEastAsia"/>
                <w:color w:val="auto"/>
                <w:kern w:val="0"/>
                <w:sz w:val="21"/>
                <w:szCs w:val="21"/>
                <w:highlight w:val="none"/>
              </w:rPr>
              <w:t>上法定代表人或其授权代理人的签字</w:t>
            </w:r>
            <w:r>
              <w:rPr>
                <w:rFonts w:hint="eastAsia" w:eastAsiaTheme="minorEastAsia" w:cstheme="minorEastAsia"/>
                <w:color w:val="auto"/>
                <w:kern w:val="0"/>
                <w:sz w:val="21"/>
                <w:szCs w:val="21"/>
                <w:highlight w:val="none"/>
                <w:lang w:val="en-US" w:eastAsia="zh-CN"/>
              </w:rPr>
              <w:t>或盖章</w:t>
            </w:r>
            <w:r>
              <w:rPr>
                <w:rFonts w:hint="eastAsia" w:ascii="Times New Roman" w:hAnsi="Times New Roman" w:eastAsiaTheme="minorEastAsia" w:cstheme="minorEastAsia"/>
                <w:color w:val="auto"/>
                <w:kern w:val="0"/>
                <w:sz w:val="21"/>
                <w:szCs w:val="21"/>
                <w:highlight w:val="none"/>
              </w:rPr>
              <w:t>、</w:t>
            </w:r>
            <w:r>
              <w:rPr>
                <w:rFonts w:hint="eastAsia" w:ascii="Times New Roman" w:hAnsi="Times New Roman" w:eastAsiaTheme="minorEastAsia" w:cstheme="minorEastAsia"/>
                <w:color w:val="auto"/>
                <w:kern w:val="0"/>
                <w:sz w:val="21"/>
                <w:szCs w:val="21"/>
                <w:highlight w:val="none"/>
                <w:lang w:eastAsia="zh-CN"/>
              </w:rPr>
              <w:t>比选申请人</w:t>
            </w:r>
            <w:r>
              <w:rPr>
                <w:rFonts w:hint="eastAsia" w:ascii="Times New Roman" w:hAnsi="Times New Roman" w:eastAsiaTheme="minorEastAsia" w:cstheme="minorEastAsia"/>
                <w:color w:val="auto"/>
                <w:kern w:val="0"/>
                <w:sz w:val="21"/>
                <w:szCs w:val="21"/>
                <w:highlight w:val="none"/>
              </w:rPr>
              <w:t>的单位公章齐全，符合竞争性比选文件规定。</w:t>
            </w:r>
          </w:p>
        </w:tc>
      </w:tr>
      <w:tr w14:paraId="2D7A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continue"/>
          </w:tcPr>
          <w:p w14:paraId="3D6E48A1">
            <w:pPr>
              <w:spacing w:line="280" w:lineRule="exact"/>
              <w:rPr>
                <w:rFonts w:hint="eastAsia" w:ascii="Times New Roman" w:hAnsi="Times New Roman" w:eastAsiaTheme="minorEastAsia" w:cstheme="minorEastAsia"/>
                <w:color w:val="auto"/>
                <w:sz w:val="21"/>
                <w:szCs w:val="21"/>
                <w:highlight w:val="none"/>
              </w:rPr>
            </w:pPr>
          </w:p>
        </w:tc>
        <w:tc>
          <w:tcPr>
            <w:tcW w:w="1276" w:type="dxa"/>
            <w:gridSpan w:val="2"/>
            <w:vMerge w:val="continue"/>
          </w:tcPr>
          <w:p w14:paraId="328BE2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sz w:val="21"/>
                <w:szCs w:val="21"/>
                <w:highlight w:val="none"/>
              </w:rPr>
            </w:pPr>
          </w:p>
        </w:tc>
        <w:tc>
          <w:tcPr>
            <w:tcW w:w="1276" w:type="dxa"/>
            <w:vAlign w:val="center"/>
          </w:tcPr>
          <w:p w14:paraId="48CA13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eastAsia="zh-CN"/>
              </w:rPr>
              <w:t>报价文件</w:t>
            </w:r>
            <w:r>
              <w:rPr>
                <w:rFonts w:hint="eastAsia" w:ascii="Times New Roman" w:hAnsi="Times New Roman" w:eastAsiaTheme="minorEastAsia" w:cstheme="minorEastAsia"/>
                <w:color w:val="auto"/>
                <w:kern w:val="0"/>
                <w:sz w:val="21"/>
                <w:szCs w:val="21"/>
                <w:highlight w:val="none"/>
              </w:rPr>
              <w:t>格式</w:t>
            </w:r>
          </w:p>
        </w:tc>
        <w:tc>
          <w:tcPr>
            <w:tcW w:w="4876" w:type="dxa"/>
            <w:vAlign w:val="center"/>
          </w:tcPr>
          <w:p w14:paraId="00ECC6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符合“</w:t>
            </w:r>
            <w:r>
              <w:rPr>
                <w:rFonts w:hint="eastAsia" w:ascii="Times New Roman" w:hAnsi="Times New Roman" w:eastAsiaTheme="minorEastAsia" w:cstheme="minorEastAsia"/>
                <w:color w:val="auto"/>
                <w:kern w:val="0"/>
                <w:sz w:val="21"/>
                <w:szCs w:val="21"/>
                <w:highlight w:val="none"/>
                <w:lang w:eastAsia="zh-CN"/>
              </w:rPr>
              <w:t>报价文件</w:t>
            </w:r>
            <w:r>
              <w:rPr>
                <w:rFonts w:hint="eastAsia" w:ascii="Times New Roman" w:hAnsi="Times New Roman" w:eastAsiaTheme="minorEastAsia" w:cstheme="minorEastAsia"/>
                <w:color w:val="auto"/>
                <w:kern w:val="0"/>
                <w:sz w:val="21"/>
                <w:szCs w:val="21"/>
                <w:highlight w:val="none"/>
              </w:rPr>
              <w:t>格式”的要求，字迹清晰可辨。</w:t>
            </w:r>
          </w:p>
          <w:p w14:paraId="4A7A19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1.报价书的所有数据均符合比选文件的规定；</w:t>
            </w:r>
          </w:p>
          <w:p w14:paraId="088DB8E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2.</w:t>
            </w:r>
            <w:r>
              <w:rPr>
                <w:rFonts w:hint="eastAsia" w:ascii="Times New Roman" w:hAnsi="Times New Roman" w:eastAsiaTheme="minorEastAsia" w:cstheme="minorEastAsia"/>
                <w:color w:val="auto"/>
                <w:kern w:val="0"/>
                <w:sz w:val="21"/>
                <w:szCs w:val="21"/>
                <w:highlight w:val="none"/>
                <w:lang w:eastAsia="zh-CN"/>
              </w:rPr>
              <w:t>报价文件</w:t>
            </w:r>
            <w:r>
              <w:rPr>
                <w:rFonts w:hint="eastAsia" w:ascii="Times New Roman" w:hAnsi="Times New Roman" w:eastAsiaTheme="minorEastAsia" w:cstheme="minorEastAsia"/>
                <w:color w:val="auto"/>
                <w:kern w:val="0"/>
                <w:sz w:val="21"/>
                <w:szCs w:val="21"/>
                <w:highlight w:val="none"/>
              </w:rPr>
              <w:t>附表齐全完整，内容均按规定填写；</w:t>
            </w:r>
          </w:p>
          <w:p w14:paraId="40E7F8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3.</w:t>
            </w:r>
            <w:r>
              <w:rPr>
                <w:rFonts w:hint="eastAsia" w:ascii="Times New Roman" w:hAnsi="Times New Roman" w:eastAsiaTheme="minorEastAsia" w:cstheme="minorEastAsia"/>
                <w:color w:val="auto"/>
                <w:kern w:val="0"/>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正、副本份数符合比选文件规定</w:t>
            </w:r>
            <w:r>
              <w:rPr>
                <w:rFonts w:hint="eastAsia" w:ascii="Times New Roman" w:hAnsi="Times New Roman" w:eastAsiaTheme="minorEastAsia" w:cstheme="minorEastAsia"/>
                <w:color w:val="auto"/>
                <w:kern w:val="0"/>
                <w:sz w:val="21"/>
                <w:szCs w:val="21"/>
                <w:highlight w:val="none"/>
              </w:rPr>
              <w:t>。</w:t>
            </w:r>
          </w:p>
        </w:tc>
      </w:tr>
      <w:tr w14:paraId="244B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continue"/>
          </w:tcPr>
          <w:p w14:paraId="6522C106">
            <w:pPr>
              <w:spacing w:line="280" w:lineRule="exact"/>
              <w:rPr>
                <w:rFonts w:hint="eastAsia" w:ascii="Times New Roman" w:hAnsi="Times New Roman" w:eastAsiaTheme="minorEastAsia" w:cstheme="minorEastAsia"/>
                <w:color w:val="auto"/>
                <w:sz w:val="21"/>
                <w:szCs w:val="21"/>
                <w:highlight w:val="none"/>
              </w:rPr>
            </w:pPr>
          </w:p>
        </w:tc>
        <w:tc>
          <w:tcPr>
            <w:tcW w:w="1276" w:type="dxa"/>
            <w:gridSpan w:val="2"/>
            <w:vMerge w:val="continue"/>
          </w:tcPr>
          <w:p w14:paraId="51C8A1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sz w:val="21"/>
                <w:szCs w:val="21"/>
                <w:highlight w:val="none"/>
              </w:rPr>
            </w:pPr>
          </w:p>
        </w:tc>
        <w:tc>
          <w:tcPr>
            <w:tcW w:w="1276" w:type="dxa"/>
            <w:vAlign w:val="center"/>
          </w:tcPr>
          <w:p w14:paraId="068642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eastAsia="zh-CN"/>
              </w:rPr>
              <w:t>报价文件</w:t>
            </w:r>
            <w:r>
              <w:rPr>
                <w:rFonts w:hint="eastAsia" w:ascii="Times New Roman" w:hAnsi="Times New Roman" w:eastAsiaTheme="minorEastAsia" w:cstheme="minorEastAsia"/>
                <w:color w:val="auto"/>
                <w:kern w:val="0"/>
                <w:sz w:val="21"/>
                <w:szCs w:val="21"/>
                <w:highlight w:val="none"/>
              </w:rPr>
              <w:t>的签署</w:t>
            </w:r>
          </w:p>
        </w:tc>
        <w:tc>
          <w:tcPr>
            <w:tcW w:w="4876" w:type="dxa"/>
            <w:vAlign w:val="center"/>
          </w:tcPr>
          <w:p w14:paraId="72D1DE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eastAsia="zh-CN"/>
              </w:rPr>
              <w:t>报价文件</w:t>
            </w:r>
            <w:r>
              <w:rPr>
                <w:rFonts w:hint="eastAsia" w:ascii="Times New Roman" w:hAnsi="Times New Roman" w:eastAsiaTheme="minorEastAsia" w:cstheme="minorEastAsia"/>
                <w:color w:val="auto"/>
                <w:kern w:val="0"/>
                <w:sz w:val="21"/>
                <w:szCs w:val="21"/>
                <w:highlight w:val="none"/>
              </w:rPr>
              <w:t>上法定代表人或其授权代理人的签字</w:t>
            </w:r>
            <w:r>
              <w:rPr>
                <w:rFonts w:hint="eastAsia" w:eastAsiaTheme="minorEastAsia" w:cstheme="minorEastAsia"/>
                <w:color w:val="auto"/>
                <w:kern w:val="0"/>
                <w:sz w:val="21"/>
                <w:szCs w:val="21"/>
                <w:highlight w:val="none"/>
                <w:lang w:val="en-US" w:eastAsia="zh-CN"/>
              </w:rPr>
              <w:t>或盖章</w:t>
            </w:r>
            <w:r>
              <w:rPr>
                <w:rFonts w:hint="eastAsia" w:ascii="Times New Roman" w:hAnsi="Times New Roman" w:eastAsiaTheme="minorEastAsia" w:cstheme="minorEastAsia"/>
                <w:color w:val="auto"/>
                <w:kern w:val="0"/>
                <w:sz w:val="21"/>
                <w:szCs w:val="21"/>
                <w:highlight w:val="none"/>
              </w:rPr>
              <w:t>齐全，符合比选文件规定。</w:t>
            </w:r>
          </w:p>
        </w:tc>
      </w:tr>
      <w:tr w14:paraId="5625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continue"/>
          </w:tcPr>
          <w:p w14:paraId="055CBFE1">
            <w:pPr>
              <w:spacing w:line="280" w:lineRule="exact"/>
              <w:rPr>
                <w:rFonts w:hint="eastAsia" w:ascii="Times New Roman" w:hAnsi="Times New Roman" w:eastAsiaTheme="minorEastAsia" w:cstheme="minorEastAsia"/>
                <w:color w:val="auto"/>
                <w:sz w:val="21"/>
                <w:szCs w:val="21"/>
                <w:highlight w:val="none"/>
              </w:rPr>
            </w:pPr>
          </w:p>
        </w:tc>
        <w:tc>
          <w:tcPr>
            <w:tcW w:w="1276" w:type="dxa"/>
            <w:gridSpan w:val="2"/>
            <w:vMerge w:val="continue"/>
          </w:tcPr>
          <w:p w14:paraId="752312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sz w:val="21"/>
                <w:szCs w:val="21"/>
                <w:highlight w:val="none"/>
              </w:rPr>
            </w:pPr>
          </w:p>
        </w:tc>
        <w:tc>
          <w:tcPr>
            <w:tcW w:w="1276" w:type="dxa"/>
            <w:vAlign w:val="center"/>
          </w:tcPr>
          <w:p w14:paraId="4BDB3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委托代理人</w:t>
            </w:r>
          </w:p>
        </w:tc>
        <w:tc>
          <w:tcPr>
            <w:tcW w:w="4876" w:type="dxa"/>
            <w:vAlign w:val="center"/>
          </w:tcPr>
          <w:p w14:paraId="0EED1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eastAsia="zh-CN"/>
              </w:rPr>
              <w:t>比选申请人</w:t>
            </w:r>
            <w:r>
              <w:rPr>
                <w:rFonts w:hint="eastAsia" w:ascii="Times New Roman" w:hAnsi="Times New Roman" w:eastAsiaTheme="minorEastAsia" w:cstheme="minorEastAsia"/>
                <w:color w:val="auto"/>
                <w:kern w:val="0"/>
                <w:sz w:val="21"/>
                <w:szCs w:val="21"/>
                <w:highlight w:val="none"/>
              </w:rPr>
              <w:t>法定代表人的委托代理人有法定代表人签署的授权委托书。</w:t>
            </w:r>
          </w:p>
        </w:tc>
      </w:tr>
      <w:tr w14:paraId="757B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restart"/>
            <w:vAlign w:val="center"/>
          </w:tcPr>
          <w:p w14:paraId="652BE43E">
            <w:pPr>
              <w:spacing w:line="280" w:lineRule="exact"/>
              <w:jc w:val="center"/>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2</w:t>
            </w:r>
            <w:r>
              <w:rPr>
                <w:rFonts w:hint="eastAsia" w:ascii="Times New Roman" w:hAnsi="Times New Roman" w:eastAsiaTheme="minorEastAsia" w:cstheme="minorEastAsia"/>
                <w:color w:val="auto"/>
                <w:kern w:val="0"/>
                <w:sz w:val="21"/>
                <w:szCs w:val="21"/>
                <w:highlight w:val="none"/>
              </w:rPr>
              <w:t>.2</w:t>
            </w:r>
          </w:p>
        </w:tc>
        <w:tc>
          <w:tcPr>
            <w:tcW w:w="1276" w:type="dxa"/>
            <w:gridSpan w:val="2"/>
            <w:vMerge w:val="restart"/>
            <w:vAlign w:val="center"/>
          </w:tcPr>
          <w:p w14:paraId="380A42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资格评审标准</w:t>
            </w:r>
          </w:p>
        </w:tc>
        <w:tc>
          <w:tcPr>
            <w:tcW w:w="1276" w:type="dxa"/>
            <w:vAlign w:val="center"/>
          </w:tcPr>
          <w:p w14:paraId="33ACA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资质要求</w:t>
            </w:r>
          </w:p>
        </w:tc>
        <w:tc>
          <w:tcPr>
            <w:tcW w:w="4876" w:type="dxa"/>
            <w:vAlign w:val="center"/>
          </w:tcPr>
          <w:p w14:paraId="702CAC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符合“</w:t>
            </w:r>
            <w:r>
              <w:rPr>
                <w:rFonts w:hint="eastAsia" w:ascii="Times New Roman" w:hAnsi="Times New Roman" w:eastAsiaTheme="minorEastAsia" w:cstheme="minorEastAsia"/>
                <w:color w:val="auto"/>
                <w:kern w:val="0"/>
                <w:sz w:val="21"/>
                <w:szCs w:val="21"/>
                <w:highlight w:val="none"/>
                <w:lang w:eastAsia="zh-CN"/>
              </w:rPr>
              <w:t>比选申请人</w:t>
            </w:r>
            <w:r>
              <w:rPr>
                <w:rFonts w:hint="eastAsia" w:ascii="Times New Roman" w:hAnsi="Times New Roman" w:eastAsiaTheme="minorEastAsia" w:cstheme="minorEastAsia"/>
                <w:color w:val="auto"/>
                <w:kern w:val="0"/>
                <w:sz w:val="21"/>
                <w:szCs w:val="21"/>
                <w:highlight w:val="none"/>
              </w:rPr>
              <w:t>资格要求”的规定。</w:t>
            </w:r>
          </w:p>
        </w:tc>
      </w:tr>
      <w:tr w14:paraId="5B88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continue"/>
            <w:vAlign w:val="center"/>
          </w:tcPr>
          <w:p w14:paraId="35107D49">
            <w:pPr>
              <w:spacing w:line="280" w:lineRule="exact"/>
              <w:jc w:val="center"/>
              <w:rPr>
                <w:rFonts w:hint="eastAsia" w:ascii="Times New Roman" w:hAnsi="Times New Roman" w:eastAsiaTheme="minorEastAsia" w:cstheme="minorEastAsia"/>
                <w:color w:val="auto"/>
                <w:kern w:val="0"/>
                <w:sz w:val="21"/>
                <w:szCs w:val="21"/>
                <w:highlight w:val="none"/>
              </w:rPr>
            </w:pPr>
          </w:p>
        </w:tc>
        <w:tc>
          <w:tcPr>
            <w:tcW w:w="1276" w:type="dxa"/>
            <w:gridSpan w:val="2"/>
            <w:vMerge w:val="continue"/>
            <w:vAlign w:val="center"/>
          </w:tcPr>
          <w:p w14:paraId="1E568B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p>
        </w:tc>
        <w:tc>
          <w:tcPr>
            <w:tcW w:w="1276" w:type="dxa"/>
            <w:vAlign w:val="center"/>
          </w:tcPr>
          <w:p w14:paraId="7F74FB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snapToGrid w:val="0"/>
                <w:color w:val="auto"/>
                <w:kern w:val="0"/>
                <w:sz w:val="21"/>
                <w:szCs w:val="21"/>
                <w:highlight w:val="none"/>
              </w:rPr>
              <w:t>业绩要求</w:t>
            </w:r>
          </w:p>
        </w:tc>
        <w:tc>
          <w:tcPr>
            <w:tcW w:w="4876" w:type="dxa"/>
            <w:vAlign w:val="center"/>
          </w:tcPr>
          <w:p w14:paraId="1505EF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符合“</w:t>
            </w:r>
            <w:r>
              <w:rPr>
                <w:rFonts w:hint="eastAsia" w:ascii="Times New Roman" w:hAnsi="Times New Roman" w:eastAsiaTheme="minorEastAsia" w:cstheme="minorEastAsia"/>
                <w:color w:val="auto"/>
                <w:kern w:val="0"/>
                <w:sz w:val="21"/>
                <w:szCs w:val="21"/>
                <w:highlight w:val="none"/>
                <w:lang w:eastAsia="zh-CN"/>
              </w:rPr>
              <w:t>比选申请人</w:t>
            </w:r>
            <w:r>
              <w:rPr>
                <w:rFonts w:hint="eastAsia" w:ascii="Times New Roman" w:hAnsi="Times New Roman" w:eastAsiaTheme="minorEastAsia" w:cstheme="minorEastAsia"/>
                <w:color w:val="auto"/>
                <w:kern w:val="0"/>
                <w:sz w:val="21"/>
                <w:szCs w:val="21"/>
                <w:highlight w:val="none"/>
              </w:rPr>
              <w:t>资格要求”的规定。</w:t>
            </w:r>
          </w:p>
        </w:tc>
      </w:tr>
      <w:tr w14:paraId="5A5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continue"/>
            <w:vAlign w:val="center"/>
          </w:tcPr>
          <w:p w14:paraId="75ADE584">
            <w:pPr>
              <w:spacing w:line="280" w:lineRule="exact"/>
              <w:jc w:val="center"/>
              <w:rPr>
                <w:rFonts w:hint="eastAsia" w:ascii="Times New Roman" w:hAnsi="Times New Roman" w:eastAsiaTheme="minorEastAsia" w:cstheme="minorEastAsia"/>
                <w:color w:val="auto"/>
                <w:kern w:val="0"/>
                <w:sz w:val="21"/>
                <w:szCs w:val="21"/>
                <w:highlight w:val="none"/>
              </w:rPr>
            </w:pPr>
          </w:p>
        </w:tc>
        <w:tc>
          <w:tcPr>
            <w:tcW w:w="1276" w:type="dxa"/>
            <w:gridSpan w:val="2"/>
            <w:vMerge w:val="continue"/>
            <w:vAlign w:val="center"/>
          </w:tcPr>
          <w:p w14:paraId="14FF56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p>
        </w:tc>
        <w:tc>
          <w:tcPr>
            <w:tcW w:w="1276" w:type="dxa"/>
            <w:vAlign w:val="center"/>
          </w:tcPr>
          <w:p w14:paraId="49D9E8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snapToGrid w:val="0"/>
                <w:color w:val="auto"/>
                <w:kern w:val="0"/>
                <w:sz w:val="21"/>
                <w:szCs w:val="21"/>
                <w:highlight w:val="none"/>
              </w:rPr>
            </w:pPr>
            <w:r>
              <w:rPr>
                <w:rFonts w:hint="eastAsia" w:ascii="Times New Roman" w:hAnsi="Times New Roman" w:eastAsiaTheme="minorEastAsia" w:cstheme="minorEastAsia"/>
                <w:color w:val="auto"/>
                <w:sz w:val="21"/>
                <w:szCs w:val="21"/>
                <w:highlight w:val="none"/>
                <w:lang w:val="en-US" w:eastAsia="zh-CN"/>
              </w:rPr>
              <w:t>人员</w:t>
            </w:r>
            <w:r>
              <w:rPr>
                <w:rFonts w:hint="eastAsia" w:ascii="Times New Roman" w:hAnsi="Times New Roman" w:eastAsiaTheme="minorEastAsia" w:cstheme="minorEastAsia"/>
                <w:color w:val="auto"/>
                <w:sz w:val="21"/>
                <w:szCs w:val="21"/>
                <w:highlight w:val="none"/>
              </w:rPr>
              <w:t>要求</w:t>
            </w:r>
          </w:p>
        </w:tc>
        <w:tc>
          <w:tcPr>
            <w:tcW w:w="4876" w:type="dxa"/>
            <w:vAlign w:val="center"/>
          </w:tcPr>
          <w:p w14:paraId="172FD2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符合“</w:t>
            </w:r>
            <w:r>
              <w:rPr>
                <w:rFonts w:hint="eastAsia" w:ascii="Times New Roman" w:hAnsi="Times New Roman" w:eastAsiaTheme="minorEastAsia" w:cstheme="minorEastAsia"/>
                <w:color w:val="auto"/>
                <w:kern w:val="0"/>
                <w:sz w:val="21"/>
                <w:szCs w:val="21"/>
                <w:highlight w:val="none"/>
                <w:lang w:eastAsia="zh-CN"/>
              </w:rPr>
              <w:t>比选申请人</w:t>
            </w:r>
            <w:r>
              <w:rPr>
                <w:rFonts w:hint="eastAsia" w:ascii="Times New Roman" w:hAnsi="Times New Roman" w:eastAsiaTheme="minorEastAsia" w:cstheme="minorEastAsia"/>
                <w:color w:val="auto"/>
                <w:kern w:val="0"/>
                <w:sz w:val="21"/>
                <w:szCs w:val="21"/>
                <w:highlight w:val="none"/>
              </w:rPr>
              <w:t>资格要求”的规定。</w:t>
            </w:r>
          </w:p>
        </w:tc>
      </w:tr>
      <w:tr w14:paraId="3C3B4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restart"/>
            <w:vAlign w:val="center"/>
          </w:tcPr>
          <w:p w14:paraId="73B02E72">
            <w:pPr>
              <w:spacing w:line="280" w:lineRule="exact"/>
              <w:jc w:val="center"/>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2</w:t>
            </w:r>
            <w:r>
              <w:rPr>
                <w:rFonts w:hint="eastAsia" w:ascii="Times New Roman" w:hAnsi="Times New Roman" w:eastAsiaTheme="minorEastAsia" w:cstheme="minorEastAsia"/>
                <w:color w:val="auto"/>
                <w:kern w:val="0"/>
                <w:sz w:val="21"/>
                <w:szCs w:val="21"/>
                <w:highlight w:val="none"/>
              </w:rPr>
              <w:t>.3</w:t>
            </w:r>
          </w:p>
        </w:tc>
        <w:tc>
          <w:tcPr>
            <w:tcW w:w="1276" w:type="dxa"/>
            <w:gridSpan w:val="2"/>
            <w:vMerge w:val="restart"/>
            <w:vAlign w:val="center"/>
          </w:tcPr>
          <w:p w14:paraId="470E2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kern w:val="0"/>
                <w:sz w:val="21"/>
                <w:szCs w:val="21"/>
                <w:highlight w:val="none"/>
              </w:rPr>
              <w:t>响应性评审标准</w:t>
            </w:r>
          </w:p>
        </w:tc>
        <w:tc>
          <w:tcPr>
            <w:tcW w:w="1276" w:type="dxa"/>
            <w:vAlign w:val="center"/>
          </w:tcPr>
          <w:p w14:paraId="5809FE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比选内容</w:t>
            </w:r>
          </w:p>
        </w:tc>
        <w:tc>
          <w:tcPr>
            <w:tcW w:w="4876" w:type="dxa"/>
            <w:vAlign w:val="center"/>
          </w:tcPr>
          <w:p w14:paraId="29BD7E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符合竞争性比选文件的规定。</w:t>
            </w:r>
          </w:p>
        </w:tc>
      </w:tr>
      <w:tr w14:paraId="4AA5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continue"/>
          </w:tcPr>
          <w:p w14:paraId="368E17DE">
            <w:pPr>
              <w:spacing w:line="280" w:lineRule="exact"/>
              <w:jc w:val="center"/>
              <w:rPr>
                <w:rFonts w:hint="eastAsia" w:ascii="Times New Roman" w:hAnsi="Times New Roman" w:eastAsiaTheme="minorEastAsia" w:cstheme="minorEastAsia"/>
                <w:color w:val="auto"/>
                <w:sz w:val="21"/>
                <w:szCs w:val="21"/>
                <w:highlight w:val="none"/>
              </w:rPr>
            </w:pPr>
          </w:p>
        </w:tc>
        <w:tc>
          <w:tcPr>
            <w:tcW w:w="1276" w:type="dxa"/>
            <w:gridSpan w:val="2"/>
            <w:vMerge w:val="continue"/>
          </w:tcPr>
          <w:p w14:paraId="4E56DA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sz w:val="21"/>
                <w:szCs w:val="21"/>
                <w:highlight w:val="none"/>
              </w:rPr>
            </w:pPr>
          </w:p>
        </w:tc>
        <w:tc>
          <w:tcPr>
            <w:tcW w:w="1276" w:type="dxa"/>
            <w:vAlign w:val="center"/>
          </w:tcPr>
          <w:p w14:paraId="2FBBCF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投</w:t>
            </w:r>
            <w:r>
              <w:rPr>
                <w:rFonts w:hint="eastAsia" w:ascii="Times New Roman" w:hAnsi="Times New Roman" w:eastAsiaTheme="minorEastAsia" w:cstheme="minorEastAsia"/>
                <w:color w:val="auto"/>
                <w:kern w:val="0"/>
                <w:sz w:val="21"/>
                <w:szCs w:val="21"/>
                <w:highlight w:val="none"/>
              </w:rPr>
              <w:t>标报价</w:t>
            </w:r>
          </w:p>
        </w:tc>
        <w:tc>
          <w:tcPr>
            <w:tcW w:w="4876" w:type="dxa"/>
            <w:vAlign w:val="center"/>
          </w:tcPr>
          <w:p w14:paraId="1F71AC6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在报价函上填写了</w:t>
            </w:r>
            <w:r>
              <w:rPr>
                <w:rFonts w:hint="eastAsia" w:ascii="Times New Roman" w:hAnsi="Times New Roman" w:eastAsiaTheme="minorEastAsia" w:cstheme="minorEastAsia"/>
                <w:color w:val="auto"/>
                <w:kern w:val="0"/>
                <w:sz w:val="21"/>
                <w:szCs w:val="21"/>
                <w:highlight w:val="none"/>
                <w:lang w:val="en-US" w:eastAsia="zh-CN"/>
              </w:rPr>
              <w:t>投</w:t>
            </w:r>
            <w:r>
              <w:rPr>
                <w:rFonts w:hint="eastAsia" w:ascii="Times New Roman" w:hAnsi="Times New Roman" w:eastAsiaTheme="minorEastAsia" w:cstheme="minorEastAsia"/>
                <w:color w:val="auto"/>
                <w:kern w:val="0"/>
                <w:sz w:val="21"/>
                <w:szCs w:val="21"/>
                <w:highlight w:val="none"/>
              </w:rPr>
              <w:t>标总报价（包括大写金额和小写金额），且报价唯一，</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总报价不得超过相应</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总限价</w:t>
            </w:r>
            <w:r>
              <w:rPr>
                <w:rFonts w:hint="eastAsia" w:ascii="Times New Roman" w:hAnsi="Times New Roman" w:eastAsiaTheme="minorEastAsia" w:cstheme="minorEastAsia"/>
                <w:color w:val="auto"/>
                <w:kern w:val="0"/>
                <w:sz w:val="21"/>
                <w:szCs w:val="21"/>
                <w:highlight w:val="none"/>
              </w:rPr>
              <w:t>。</w:t>
            </w:r>
          </w:p>
        </w:tc>
      </w:tr>
      <w:tr w14:paraId="063B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continue"/>
          </w:tcPr>
          <w:p w14:paraId="7E7E8780">
            <w:pPr>
              <w:spacing w:line="280" w:lineRule="exact"/>
              <w:rPr>
                <w:rFonts w:hint="eastAsia" w:ascii="Times New Roman" w:hAnsi="Times New Roman" w:eastAsiaTheme="minorEastAsia" w:cstheme="minorEastAsia"/>
                <w:color w:val="auto"/>
                <w:sz w:val="21"/>
                <w:szCs w:val="21"/>
                <w:highlight w:val="none"/>
              </w:rPr>
            </w:pPr>
          </w:p>
        </w:tc>
        <w:tc>
          <w:tcPr>
            <w:tcW w:w="1276" w:type="dxa"/>
            <w:gridSpan w:val="2"/>
            <w:vMerge w:val="continue"/>
          </w:tcPr>
          <w:p w14:paraId="4164A8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sz w:val="21"/>
                <w:szCs w:val="21"/>
                <w:highlight w:val="none"/>
              </w:rPr>
            </w:pPr>
          </w:p>
        </w:tc>
        <w:tc>
          <w:tcPr>
            <w:tcW w:w="1276" w:type="dxa"/>
            <w:vAlign w:val="center"/>
          </w:tcPr>
          <w:p w14:paraId="677647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实质性要求</w:t>
            </w:r>
          </w:p>
        </w:tc>
        <w:tc>
          <w:tcPr>
            <w:tcW w:w="4876" w:type="dxa"/>
            <w:vAlign w:val="center"/>
          </w:tcPr>
          <w:p w14:paraId="49F993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符合比选文件中规定的其他实质性要求。</w:t>
            </w:r>
          </w:p>
        </w:tc>
      </w:tr>
      <w:tr w14:paraId="405D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07" w:type="dxa"/>
            <w:vMerge w:val="continue"/>
          </w:tcPr>
          <w:p w14:paraId="5D12182C">
            <w:pPr>
              <w:spacing w:line="280" w:lineRule="exact"/>
              <w:rPr>
                <w:rFonts w:hint="eastAsia" w:ascii="Times New Roman" w:hAnsi="Times New Roman" w:eastAsiaTheme="minorEastAsia" w:cstheme="minorEastAsia"/>
                <w:color w:val="auto"/>
                <w:sz w:val="21"/>
                <w:szCs w:val="21"/>
                <w:highlight w:val="none"/>
              </w:rPr>
            </w:pPr>
          </w:p>
        </w:tc>
        <w:tc>
          <w:tcPr>
            <w:tcW w:w="1276" w:type="dxa"/>
            <w:gridSpan w:val="2"/>
            <w:vMerge w:val="continue"/>
          </w:tcPr>
          <w:p w14:paraId="03A6BA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sz w:val="21"/>
                <w:szCs w:val="21"/>
                <w:highlight w:val="none"/>
              </w:rPr>
            </w:pPr>
          </w:p>
        </w:tc>
        <w:tc>
          <w:tcPr>
            <w:tcW w:w="1276" w:type="dxa"/>
            <w:vAlign w:val="center"/>
          </w:tcPr>
          <w:p w14:paraId="38A1D7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其他要求</w:t>
            </w:r>
          </w:p>
        </w:tc>
        <w:tc>
          <w:tcPr>
            <w:tcW w:w="4876" w:type="dxa"/>
            <w:vAlign w:val="center"/>
          </w:tcPr>
          <w:p w14:paraId="5E924D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未提供虚假资料。</w:t>
            </w:r>
          </w:p>
        </w:tc>
      </w:tr>
      <w:tr w14:paraId="4558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7" w:type="dxa"/>
            <w:vAlign w:val="center"/>
          </w:tcPr>
          <w:p w14:paraId="2DDE3BF8">
            <w:pPr>
              <w:spacing w:line="280" w:lineRule="exact"/>
              <w:jc w:val="center"/>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lang w:val="en-US" w:eastAsia="zh-CN"/>
              </w:rPr>
              <w:t>2</w:t>
            </w:r>
            <w:r>
              <w:rPr>
                <w:rFonts w:hint="eastAsia" w:ascii="Times New Roman" w:hAnsi="Times New Roman" w:eastAsiaTheme="minorEastAsia" w:cstheme="minorEastAsia"/>
                <w:color w:val="auto"/>
                <w:sz w:val="21"/>
                <w:szCs w:val="21"/>
                <w:highlight w:val="none"/>
              </w:rPr>
              <w:t>.4</w:t>
            </w:r>
          </w:p>
        </w:tc>
        <w:tc>
          <w:tcPr>
            <w:tcW w:w="1276" w:type="dxa"/>
            <w:gridSpan w:val="2"/>
            <w:shd w:val="clear" w:color="auto" w:fill="auto"/>
            <w:vAlign w:val="center"/>
          </w:tcPr>
          <w:p w14:paraId="3D7F88FC">
            <w:pPr>
              <w:spacing w:line="280" w:lineRule="exact"/>
              <w:jc w:val="center"/>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详细评审标准</w:t>
            </w:r>
          </w:p>
        </w:tc>
        <w:tc>
          <w:tcPr>
            <w:tcW w:w="1276" w:type="dxa"/>
            <w:shd w:val="clear" w:color="auto" w:fill="auto"/>
            <w:vAlign w:val="center"/>
          </w:tcPr>
          <w:p w14:paraId="450AD0B3">
            <w:pPr>
              <w:spacing w:line="360" w:lineRule="auto"/>
              <w:jc w:val="center"/>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分值构成</w:t>
            </w:r>
          </w:p>
          <w:p w14:paraId="6FC6704C">
            <w:pPr>
              <w:spacing w:line="360" w:lineRule="auto"/>
              <w:jc w:val="center"/>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（总分100分）</w:t>
            </w:r>
          </w:p>
        </w:tc>
        <w:tc>
          <w:tcPr>
            <w:tcW w:w="4876" w:type="dxa"/>
            <w:shd w:val="clear" w:color="auto" w:fill="auto"/>
            <w:vAlign w:val="center"/>
          </w:tcPr>
          <w:p w14:paraId="7F1985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rPr>
            </w:pPr>
            <w:r>
              <w:rPr>
                <w:rFonts w:hint="eastAsia" w:ascii="Times New Roman" w:hAnsi="Times New Roman"/>
              </w:rPr>
              <w:t>评审因素</w:t>
            </w:r>
            <w:r>
              <w:rPr>
                <w:rFonts w:hint="eastAsia" w:ascii="Times New Roman" w:hAnsi="Times New Roman"/>
              </w:rPr>
              <w:tab/>
            </w:r>
            <w:r>
              <w:rPr>
                <w:rFonts w:hint="eastAsia" w:ascii="Times New Roman" w:hAnsi="Times New Roman"/>
              </w:rPr>
              <w:t xml:space="preserve">                               评分值</w:t>
            </w:r>
          </w:p>
          <w:p w14:paraId="77DE1AF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rPr>
            </w:pPr>
            <w:r>
              <w:rPr>
                <w:rFonts w:hint="eastAsia" w:ascii="Times New Roman" w:hAnsi="Times New Roman"/>
                <w:lang w:val="en-US" w:eastAsia="zh-CN"/>
              </w:rPr>
              <w:t>（一）技术</w:t>
            </w:r>
            <w:r>
              <w:rPr>
                <w:rFonts w:hint="eastAsia" w:ascii="Times New Roman" w:hAnsi="Times New Roman"/>
              </w:rPr>
              <w:t xml:space="preserve">部分：                        </w:t>
            </w:r>
            <w:r>
              <w:rPr>
                <w:rFonts w:hint="eastAsia" w:ascii="Times New Roman" w:hAnsi="Times New Roman"/>
                <w:lang w:val="en-US" w:eastAsia="zh-CN"/>
              </w:rPr>
              <w:t>20</w:t>
            </w:r>
            <w:r>
              <w:rPr>
                <w:rFonts w:hint="eastAsia" w:ascii="Times New Roman" w:hAnsi="Times New Roman"/>
              </w:rPr>
              <w:t>分</w:t>
            </w:r>
          </w:p>
          <w:p w14:paraId="51E9991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lang w:val="en-US" w:eastAsia="zh-CN"/>
              </w:rPr>
            </w:pPr>
            <w:r>
              <w:rPr>
                <w:rFonts w:hint="eastAsia" w:ascii="Times New Roman" w:hAnsi="Times New Roman"/>
              </w:rPr>
              <w:t>（二）</w:t>
            </w:r>
            <w:r>
              <w:rPr>
                <w:rFonts w:hint="eastAsia" w:ascii="Times New Roman" w:hAnsi="Times New Roman"/>
                <w:lang w:val="en-US" w:eastAsia="zh-CN"/>
              </w:rPr>
              <w:t>商务部分</w:t>
            </w:r>
            <w:r>
              <w:rPr>
                <w:rFonts w:hint="eastAsia" w:ascii="Times New Roman" w:hAnsi="Times New Roman"/>
              </w:rPr>
              <w:t>：</w:t>
            </w:r>
            <w:r>
              <w:rPr>
                <w:rFonts w:hint="eastAsia" w:ascii="Times New Roman" w:hAnsi="Times New Roman"/>
                <w:lang w:val="en-US" w:eastAsia="zh-CN"/>
              </w:rPr>
              <w:t xml:space="preserve">                        30</w:t>
            </w:r>
            <w:r>
              <w:rPr>
                <w:rFonts w:hint="eastAsia" w:ascii="Times New Roman" w:hAnsi="Times New Roman"/>
              </w:rPr>
              <w:t>分</w:t>
            </w:r>
          </w:p>
          <w:p w14:paraId="3EE3FD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lang w:val="en-US" w:eastAsia="zh-CN"/>
              </w:rPr>
            </w:pPr>
            <w:r>
              <w:rPr>
                <w:rFonts w:hint="eastAsia" w:ascii="Times New Roman" w:hAnsi="Times New Roman"/>
              </w:rPr>
              <w:t>（</w:t>
            </w:r>
            <w:r>
              <w:rPr>
                <w:rFonts w:hint="eastAsia" w:ascii="Times New Roman" w:hAnsi="Times New Roman"/>
                <w:lang w:val="en-US" w:eastAsia="zh-CN"/>
              </w:rPr>
              <w:t>三</w:t>
            </w:r>
            <w:r>
              <w:rPr>
                <w:rFonts w:hint="eastAsia" w:ascii="Times New Roman" w:hAnsi="Times New Roman"/>
              </w:rPr>
              <w:t>）</w:t>
            </w:r>
            <w:r>
              <w:rPr>
                <w:rFonts w:hint="eastAsia" w:ascii="Times New Roman" w:hAnsi="Times New Roman"/>
                <w:lang w:eastAsia="zh-CN"/>
              </w:rPr>
              <w:t>投标</w:t>
            </w:r>
            <w:r>
              <w:rPr>
                <w:rFonts w:hint="eastAsia" w:ascii="Times New Roman" w:hAnsi="Times New Roman"/>
              </w:rPr>
              <w:t xml:space="preserve">报价：                    </w:t>
            </w:r>
            <w:r>
              <w:rPr>
                <w:rFonts w:hint="eastAsia" w:ascii="Times New Roman" w:hAnsi="Times New Roman"/>
                <w:lang w:val="en-US" w:eastAsia="zh-CN"/>
              </w:rPr>
              <w:t xml:space="preserve"> </w:t>
            </w:r>
            <w:r>
              <w:rPr>
                <w:rFonts w:hint="eastAsia" w:ascii="Times New Roman" w:hAnsi="Times New Roman"/>
              </w:rPr>
              <w:t xml:space="preserve">   </w:t>
            </w:r>
            <w:r>
              <w:rPr>
                <w:rFonts w:hint="eastAsia" w:ascii="Times New Roman" w:hAnsi="Times New Roman"/>
                <w:lang w:val="en-US" w:eastAsia="zh-CN"/>
              </w:rPr>
              <w:t>50</w:t>
            </w:r>
            <w:r>
              <w:rPr>
                <w:rFonts w:hint="eastAsia" w:ascii="Times New Roman" w:hAnsi="Times New Roman"/>
              </w:rPr>
              <w:t>分</w:t>
            </w:r>
          </w:p>
        </w:tc>
      </w:tr>
      <w:tr w14:paraId="341E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3" w:type="dxa"/>
            <w:gridSpan w:val="3"/>
            <w:shd w:val="clear" w:color="auto" w:fill="auto"/>
            <w:vAlign w:val="center"/>
          </w:tcPr>
          <w:p w14:paraId="11B5EB3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无效</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条款</w:t>
            </w:r>
          </w:p>
        </w:tc>
        <w:tc>
          <w:tcPr>
            <w:tcW w:w="6152" w:type="dxa"/>
            <w:gridSpan w:val="2"/>
            <w:vAlign w:val="center"/>
          </w:tcPr>
          <w:p w14:paraId="021A0F3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发生以下任意一情形的，作否决</w:t>
            </w:r>
            <w:r>
              <w:rPr>
                <w:rFonts w:hint="eastAsia" w:ascii="Times New Roman" w:hAnsi="Times New Roman" w:eastAsiaTheme="minorEastAsia" w:cstheme="minorEastAsia"/>
                <w:color w:val="auto"/>
                <w:kern w:val="0"/>
                <w:sz w:val="21"/>
                <w:szCs w:val="21"/>
                <w:highlight w:val="none"/>
                <w:lang w:eastAsia="zh-CN"/>
              </w:rPr>
              <w:t>投标</w:t>
            </w:r>
            <w:r>
              <w:rPr>
                <w:rFonts w:hint="eastAsia" w:ascii="Times New Roman" w:hAnsi="Times New Roman" w:eastAsiaTheme="minorEastAsia" w:cstheme="minorEastAsia"/>
                <w:color w:val="auto"/>
                <w:kern w:val="0"/>
                <w:sz w:val="21"/>
                <w:szCs w:val="21"/>
                <w:highlight w:val="none"/>
              </w:rPr>
              <w:t>处理：</w:t>
            </w:r>
          </w:p>
          <w:p w14:paraId="186B41C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（1）</w:t>
            </w:r>
            <w:r>
              <w:rPr>
                <w:rFonts w:hint="eastAsia" w:ascii="Times New Roman" w:hAnsi="Times New Roman" w:eastAsiaTheme="minorEastAsia" w:cstheme="minorEastAsia"/>
                <w:color w:val="auto"/>
                <w:kern w:val="0"/>
                <w:sz w:val="21"/>
                <w:szCs w:val="21"/>
                <w:highlight w:val="none"/>
                <w:lang w:eastAsia="zh-CN"/>
              </w:rPr>
              <w:t>比选申请人</w:t>
            </w:r>
            <w:r>
              <w:rPr>
                <w:rFonts w:hint="eastAsia" w:ascii="Times New Roman" w:hAnsi="Times New Roman" w:eastAsiaTheme="minorEastAsia" w:cstheme="minorEastAsia"/>
                <w:color w:val="auto"/>
                <w:kern w:val="0"/>
                <w:sz w:val="21"/>
                <w:szCs w:val="21"/>
                <w:highlight w:val="none"/>
              </w:rPr>
              <w:t>拒绝确认算术性修正后的报价；</w:t>
            </w:r>
          </w:p>
          <w:p w14:paraId="001E084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（2）</w:t>
            </w:r>
            <w:r>
              <w:rPr>
                <w:rFonts w:hint="eastAsia" w:ascii="Times New Roman" w:hAnsi="Times New Roman" w:eastAsiaTheme="minorEastAsia" w:cstheme="minorEastAsia"/>
                <w:color w:val="auto"/>
                <w:kern w:val="0"/>
                <w:sz w:val="21"/>
                <w:szCs w:val="21"/>
                <w:highlight w:val="none"/>
                <w:lang w:eastAsia="zh-CN"/>
              </w:rPr>
              <w:t>投标</w:t>
            </w:r>
            <w:r>
              <w:rPr>
                <w:rFonts w:hint="eastAsia" w:ascii="Times New Roman" w:hAnsi="Times New Roman" w:eastAsiaTheme="minorEastAsia" w:cstheme="minorEastAsia"/>
                <w:color w:val="auto"/>
                <w:kern w:val="0"/>
                <w:sz w:val="21"/>
                <w:szCs w:val="21"/>
                <w:highlight w:val="none"/>
              </w:rPr>
              <w:t>报价</w:t>
            </w:r>
            <w:r>
              <w:rPr>
                <w:rFonts w:hint="eastAsia" w:ascii="Times New Roman" w:hAnsi="Times New Roman" w:eastAsiaTheme="minorEastAsia" w:cstheme="minorEastAsia"/>
                <w:color w:val="auto"/>
                <w:kern w:val="0"/>
                <w:sz w:val="21"/>
                <w:szCs w:val="21"/>
                <w:highlight w:val="none"/>
                <w:lang w:val="en-US" w:eastAsia="zh-CN"/>
              </w:rPr>
              <w:t>总价</w:t>
            </w:r>
            <w:r>
              <w:rPr>
                <w:rFonts w:hint="eastAsia" w:ascii="Times New Roman" w:hAnsi="Times New Roman" w:eastAsiaTheme="minorEastAsia" w:cstheme="minorEastAsia"/>
                <w:color w:val="auto"/>
                <w:kern w:val="0"/>
                <w:sz w:val="21"/>
                <w:szCs w:val="21"/>
                <w:highlight w:val="none"/>
              </w:rPr>
              <w:t>超过</w:t>
            </w:r>
            <w:r>
              <w:rPr>
                <w:rFonts w:hint="eastAsia" w:ascii="Times New Roman" w:hAnsi="Times New Roman" w:eastAsiaTheme="minorEastAsia" w:cstheme="minorEastAsia"/>
                <w:color w:val="auto"/>
                <w:kern w:val="0"/>
                <w:sz w:val="21"/>
                <w:szCs w:val="21"/>
                <w:highlight w:val="none"/>
                <w:lang w:val="en-US" w:eastAsia="zh-CN"/>
              </w:rPr>
              <w:t>总价</w:t>
            </w:r>
            <w:r>
              <w:rPr>
                <w:rFonts w:hint="eastAsia" w:ascii="Times New Roman" w:hAnsi="Times New Roman" w:eastAsiaTheme="minorEastAsia" w:cstheme="minorEastAsia"/>
                <w:color w:val="auto"/>
                <w:kern w:val="0"/>
                <w:sz w:val="21"/>
                <w:szCs w:val="21"/>
                <w:highlight w:val="none"/>
              </w:rPr>
              <w:t>限价；</w:t>
            </w:r>
          </w:p>
          <w:p w14:paraId="34D09DB2">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rPr>
              <w:t>（3）经修正后的最终</w:t>
            </w:r>
            <w:r>
              <w:rPr>
                <w:rFonts w:hint="eastAsia" w:ascii="Times New Roman" w:hAnsi="Times New Roman" w:eastAsiaTheme="minorEastAsia" w:cstheme="minorEastAsia"/>
                <w:color w:val="auto"/>
                <w:kern w:val="0"/>
                <w:sz w:val="21"/>
                <w:szCs w:val="21"/>
                <w:highlight w:val="none"/>
                <w:lang w:eastAsia="zh-CN"/>
              </w:rPr>
              <w:t>投标</w:t>
            </w:r>
            <w:r>
              <w:rPr>
                <w:rFonts w:hint="eastAsia" w:ascii="Times New Roman" w:hAnsi="Times New Roman" w:eastAsiaTheme="minorEastAsia" w:cstheme="minorEastAsia"/>
                <w:color w:val="auto"/>
                <w:kern w:val="0"/>
                <w:sz w:val="21"/>
                <w:szCs w:val="21"/>
                <w:highlight w:val="none"/>
              </w:rPr>
              <w:t>报价超过最高总价限价；</w:t>
            </w:r>
          </w:p>
          <w:p w14:paraId="5A82400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b w:val="0"/>
                <w:bCs/>
                <w:color w:val="auto"/>
                <w:sz w:val="21"/>
                <w:szCs w:val="21"/>
                <w:highlight w:val="none"/>
              </w:rPr>
            </w:pPr>
            <w:r>
              <w:rPr>
                <w:rFonts w:hint="eastAsia" w:ascii="Times New Roman" w:hAnsi="Times New Roman" w:eastAsiaTheme="minorEastAsia" w:cstheme="minorEastAsia"/>
                <w:color w:val="auto"/>
                <w:kern w:val="0"/>
                <w:sz w:val="21"/>
                <w:szCs w:val="21"/>
                <w:highlight w:val="none"/>
              </w:rPr>
              <w:t>（</w:t>
            </w:r>
            <w:r>
              <w:rPr>
                <w:rFonts w:hint="eastAsia" w:ascii="Times New Roman" w:hAnsi="Times New Roman" w:eastAsiaTheme="minorEastAsia" w:cstheme="minorEastAsia"/>
                <w:color w:val="auto"/>
                <w:kern w:val="0"/>
                <w:sz w:val="21"/>
                <w:szCs w:val="21"/>
                <w:highlight w:val="none"/>
                <w:lang w:val="en-US" w:eastAsia="zh-CN"/>
              </w:rPr>
              <w:t>4</w:t>
            </w:r>
            <w:r>
              <w:rPr>
                <w:rFonts w:hint="eastAsia" w:ascii="Times New Roman" w:hAnsi="Times New Roman" w:eastAsiaTheme="minorEastAsia" w:cstheme="minorEastAsia"/>
                <w:color w:val="auto"/>
                <w:kern w:val="0"/>
                <w:sz w:val="21"/>
                <w:szCs w:val="21"/>
                <w:highlight w:val="none"/>
              </w:rPr>
              <w:t>）</w:t>
            </w:r>
            <w:r>
              <w:rPr>
                <w:rFonts w:hint="eastAsia" w:ascii="Times New Roman" w:hAnsi="Times New Roman" w:eastAsiaTheme="minorEastAsia" w:cstheme="minorEastAsia"/>
                <w:color w:val="auto"/>
                <w:kern w:val="0"/>
                <w:sz w:val="21"/>
                <w:szCs w:val="21"/>
                <w:highlight w:val="none"/>
                <w:lang w:val="en-US" w:eastAsia="zh-CN"/>
              </w:rPr>
              <w:t>未按照比选文件要求参加此次比选的。</w:t>
            </w:r>
          </w:p>
        </w:tc>
      </w:tr>
      <w:tr w14:paraId="1982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1983" w:type="dxa"/>
            <w:gridSpan w:val="3"/>
            <w:vAlign w:val="center"/>
          </w:tcPr>
          <w:p w14:paraId="0C019C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视为</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相互串通</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的情形</w:t>
            </w:r>
          </w:p>
        </w:tc>
        <w:tc>
          <w:tcPr>
            <w:tcW w:w="6152" w:type="dxa"/>
            <w:gridSpan w:val="2"/>
            <w:vAlign w:val="center"/>
          </w:tcPr>
          <w:p w14:paraId="7AD85F87">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有下列情况之一的，做否决</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处理。</w:t>
            </w:r>
          </w:p>
          <w:p w14:paraId="724A8523">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的竞争性</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由同一单位或者个人编制；</w:t>
            </w:r>
          </w:p>
          <w:p w14:paraId="7486FFD4">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委托同一单位或者个人办理</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事宜；</w:t>
            </w:r>
          </w:p>
          <w:p w14:paraId="5FF44B09">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的竞争性</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载明的项目管理成员为同一人；</w:t>
            </w:r>
          </w:p>
          <w:p w14:paraId="54775967">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的竞争性</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异常一致或者</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报价呈规律性差异；</w:t>
            </w:r>
          </w:p>
          <w:p w14:paraId="5E790286">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lang w:val="en-US" w:eastAsia="zh-CN"/>
              </w:rPr>
            </w:pP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的竞争性</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相互混装</w:t>
            </w:r>
            <w:r>
              <w:rPr>
                <w:rFonts w:hint="eastAsia" w:ascii="Times New Roman" w:hAnsi="Times New Roman" w:eastAsiaTheme="minorEastAsia" w:cstheme="minorEastAsia"/>
                <w:color w:val="auto"/>
                <w:sz w:val="21"/>
                <w:szCs w:val="21"/>
                <w:highlight w:val="none"/>
                <w:lang w:eastAsia="zh-CN"/>
              </w:rPr>
              <w:t>。</w:t>
            </w:r>
          </w:p>
        </w:tc>
      </w:tr>
      <w:tr w14:paraId="6F37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49" w:type="dxa"/>
            <w:gridSpan w:val="2"/>
            <w:vAlign w:val="center"/>
          </w:tcPr>
          <w:p w14:paraId="459D9E11">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1440D9DC">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lang w:val="en-US" w:eastAsia="zh-CN"/>
              </w:rPr>
            </w:pPr>
          </w:p>
          <w:p w14:paraId="38F828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color w:val="auto"/>
                <w:kern w:val="0"/>
                <w:sz w:val="21"/>
                <w:szCs w:val="21"/>
                <w:highlight w:val="none"/>
                <w:lang w:val="en-US" w:eastAsia="zh-CN"/>
              </w:rPr>
              <w:t>2</w:t>
            </w:r>
            <w:r>
              <w:rPr>
                <w:rFonts w:hint="eastAsia" w:ascii="Times New Roman" w:hAnsi="Times New Roman" w:eastAsiaTheme="minorEastAsia" w:cstheme="minorEastAsia"/>
                <w:color w:val="auto"/>
                <w:kern w:val="0"/>
                <w:sz w:val="21"/>
                <w:szCs w:val="21"/>
                <w:highlight w:val="none"/>
              </w:rPr>
              <w:t>.5.1</w:t>
            </w:r>
          </w:p>
        </w:tc>
        <w:tc>
          <w:tcPr>
            <w:tcW w:w="1134" w:type="dxa"/>
            <w:vAlign w:val="center"/>
          </w:tcPr>
          <w:p w14:paraId="5BAF3431">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lang w:eastAsia="zh-CN"/>
              </w:rPr>
            </w:pPr>
          </w:p>
          <w:p w14:paraId="1FFCD94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sz w:val="21"/>
                <w:szCs w:val="21"/>
                <w:highlight w:val="none"/>
                <w:lang w:eastAsia="zh-CN"/>
              </w:rPr>
            </w:pPr>
          </w:p>
          <w:p w14:paraId="486A54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b/>
                <w:color w:val="auto"/>
                <w:sz w:val="21"/>
                <w:szCs w:val="21"/>
                <w:highlight w:val="none"/>
                <w:lang w:val="en-US" w:eastAsia="zh-CN"/>
              </w:rPr>
              <w:t>投标报价得分（50分）</w:t>
            </w:r>
          </w:p>
        </w:tc>
        <w:tc>
          <w:tcPr>
            <w:tcW w:w="6152" w:type="dxa"/>
            <w:gridSpan w:val="2"/>
          </w:tcPr>
          <w:p w14:paraId="6A4802B0">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报价得分的计算程序：</w:t>
            </w:r>
          </w:p>
          <w:p w14:paraId="2B7819ED">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（1）有效报价的确定：未通过初步评审的报价按否决</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处理，不进行后续评审，并且不参与本项目评标基准价的计算。</w:t>
            </w:r>
          </w:p>
          <w:p w14:paraId="3A6F4441">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（2）</w:t>
            </w:r>
            <w:r>
              <w:rPr>
                <w:rFonts w:hint="eastAsia" w:ascii="Times New Roman" w:hAnsi="Times New Roman" w:eastAsiaTheme="minorEastAsia" w:cstheme="minorEastAsia"/>
                <w:color w:val="auto"/>
                <w:sz w:val="21"/>
                <w:szCs w:val="21"/>
                <w:highlight w:val="none"/>
                <w:lang w:val="en-US" w:eastAsia="zh-CN"/>
              </w:rPr>
              <w:t>评标</w:t>
            </w:r>
            <w:r>
              <w:rPr>
                <w:rFonts w:hint="eastAsia" w:ascii="Times New Roman" w:hAnsi="Times New Roman" w:eastAsiaTheme="minorEastAsia" w:cstheme="minorEastAsia"/>
                <w:color w:val="auto"/>
                <w:sz w:val="21"/>
                <w:szCs w:val="21"/>
                <w:highlight w:val="none"/>
              </w:rPr>
              <w:t>基准价的计算：</w:t>
            </w:r>
          </w:p>
          <w:p w14:paraId="05F8516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Theme="minorEastAsia" w:cstheme="minorEastAsia"/>
                <w:color w:val="auto"/>
                <w:kern w:val="0"/>
                <w:szCs w:val="21"/>
                <w:highlight w:val="none"/>
              </w:rPr>
            </w:pPr>
            <w:r>
              <w:rPr>
                <w:rFonts w:hint="eastAsia" w:ascii="Times New Roman" w:hAnsi="Times New Roman" w:eastAsiaTheme="minorEastAsia" w:cstheme="minorEastAsia"/>
                <w:color w:val="auto"/>
                <w:kern w:val="0"/>
                <w:szCs w:val="21"/>
                <w:highlight w:val="none"/>
              </w:rPr>
              <w:t>评标基准价=最高限价*50%+A1*50%</w:t>
            </w:r>
          </w:p>
          <w:p w14:paraId="2E5ABBC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Theme="minorEastAsia" w:cstheme="minorEastAsia"/>
                <w:color w:val="auto"/>
                <w:kern w:val="0"/>
                <w:szCs w:val="21"/>
                <w:highlight w:val="none"/>
              </w:rPr>
            </w:pPr>
            <w:r>
              <w:rPr>
                <w:rFonts w:hint="eastAsia" w:ascii="Times New Roman" w:hAnsi="Times New Roman" w:eastAsiaTheme="minorEastAsia" w:cstheme="minorEastAsia"/>
                <w:color w:val="auto"/>
                <w:kern w:val="0"/>
                <w:szCs w:val="21"/>
                <w:highlight w:val="none"/>
              </w:rPr>
              <w:t>所有通过资格、形式、响应性评审的投标人的投标报价中去掉六分之一（不能整除的按小数前整数取整，不足六家报价则不去掉）家数的最高价和六分之一（不能整除的按小数前整数取整，不足六家报价则不去掉）家数的最低价后的算术平均值A1与本项目最高限价再取平均值即为投标报价的评标基准价。</w:t>
            </w:r>
          </w:p>
          <w:p w14:paraId="14A3398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Theme="minorEastAsia" w:cstheme="minorEastAsia"/>
                <w:color w:val="auto"/>
                <w:kern w:val="0"/>
                <w:szCs w:val="21"/>
                <w:highlight w:val="none"/>
              </w:rPr>
            </w:pPr>
            <w:r>
              <w:rPr>
                <w:rFonts w:hint="eastAsia" w:ascii="Times New Roman" w:hAnsi="Times New Roman" w:eastAsiaTheme="minorEastAsia" w:cstheme="minorEastAsia"/>
                <w:color w:val="auto"/>
                <w:kern w:val="0"/>
                <w:szCs w:val="21"/>
                <w:highlight w:val="none"/>
              </w:rPr>
              <w:t>评标基准价计算的最终结果取小数点后两位，</w:t>
            </w:r>
            <w:r>
              <w:rPr>
                <w:rFonts w:hint="eastAsia" w:ascii="Times New Roman" w:hAnsi="Times New Roman" w:eastAsiaTheme="minorEastAsia" w:cstheme="minorEastAsia"/>
                <w:color w:val="auto"/>
                <w:kern w:val="0"/>
                <w:szCs w:val="21"/>
                <w:highlight w:val="none"/>
                <w:lang w:val="en-US" w:eastAsia="zh-CN"/>
              </w:rPr>
              <w:t>小数点后</w:t>
            </w:r>
            <w:r>
              <w:rPr>
                <w:rFonts w:hint="eastAsia" w:ascii="Times New Roman" w:hAnsi="Times New Roman" w:eastAsiaTheme="minorEastAsia" w:cstheme="minorEastAsia"/>
                <w:color w:val="auto"/>
                <w:kern w:val="0"/>
                <w:szCs w:val="21"/>
                <w:highlight w:val="none"/>
              </w:rPr>
              <w:t>第三位四舍五入。</w:t>
            </w:r>
          </w:p>
          <w:p w14:paraId="2822EAAE">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Theme="minorEastAsia" w:cstheme="minorEastAsia"/>
                <w:color w:val="auto"/>
                <w:kern w:val="0"/>
                <w:szCs w:val="21"/>
                <w:highlight w:val="none"/>
              </w:rPr>
            </w:pPr>
            <w:r>
              <w:rPr>
                <w:rFonts w:hint="eastAsia" w:ascii="Times New Roman" w:hAnsi="Times New Roman" w:eastAsiaTheme="minorEastAsia" w:cstheme="minorEastAsia"/>
                <w:color w:val="auto"/>
                <w:kern w:val="0"/>
                <w:szCs w:val="21"/>
                <w:highlight w:val="none"/>
              </w:rPr>
              <w:t>在评标基准价计算完成后（除计算错误外），在后续的评审中不得再对其做出调整。</w:t>
            </w:r>
          </w:p>
          <w:p w14:paraId="254A8E96">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（3）</w:t>
            </w:r>
            <w:r>
              <w:rPr>
                <w:rFonts w:hint="eastAsia" w:ascii="Times New Roman" w:hAnsi="Times New Roman" w:eastAsiaTheme="minorEastAsia" w:cstheme="minorEastAsia"/>
                <w:color w:val="auto"/>
                <w:kern w:val="0"/>
                <w:highlight w:val="none"/>
              </w:rPr>
              <w:t>偏差率计算</w:t>
            </w:r>
            <w:r>
              <w:rPr>
                <w:rFonts w:hint="eastAsia" w:ascii="Times New Roman" w:hAnsi="Times New Roman" w:eastAsiaTheme="minorEastAsia" w:cstheme="minorEastAsia"/>
                <w:color w:val="auto"/>
                <w:kern w:val="0"/>
                <w:highlight w:val="none"/>
                <w:lang w:val="en-US" w:eastAsia="zh-CN"/>
              </w:rPr>
              <w:t>:</w:t>
            </w:r>
          </w:p>
          <w:p w14:paraId="1BB23733">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Theme="minorEastAsia" w:cstheme="minorEastAsia"/>
                <w:color w:val="auto"/>
                <w:kern w:val="0"/>
                <w:highlight w:val="none"/>
              </w:rPr>
            </w:pPr>
            <w:r>
              <w:rPr>
                <w:rFonts w:hint="eastAsia" w:ascii="Times New Roman" w:hAnsi="Times New Roman" w:eastAsiaTheme="minorEastAsia" w:cstheme="minorEastAsia"/>
                <w:color w:val="auto"/>
                <w:kern w:val="0"/>
                <w:highlight w:val="none"/>
              </w:rPr>
              <w:t>投标总报价的偏差率计算公式</w:t>
            </w:r>
          </w:p>
          <w:p w14:paraId="78C769D0">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Theme="minorEastAsia" w:cstheme="minorEastAsia"/>
                <w:color w:val="auto"/>
                <w:kern w:val="0"/>
                <w:highlight w:val="none"/>
              </w:rPr>
            </w:pPr>
            <w:r>
              <w:rPr>
                <w:rFonts w:hint="eastAsia" w:ascii="Times New Roman" w:hAnsi="Times New Roman" w:eastAsiaTheme="minorEastAsia" w:cstheme="minorEastAsia"/>
                <w:color w:val="auto"/>
                <w:kern w:val="0"/>
                <w:highlight w:val="none"/>
              </w:rPr>
              <w:t>偏差率</w:t>
            </w:r>
            <w:r>
              <w:rPr>
                <w:rFonts w:hint="eastAsia" w:ascii="Times New Roman" w:hAnsi="Times New Roman" w:eastAsiaTheme="minorEastAsia" w:cstheme="minorEastAsia"/>
                <w:color w:val="auto"/>
                <w:kern w:val="0"/>
                <w:sz w:val="28"/>
                <w:szCs w:val="28"/>
                <w:highlight w:val="none"/>
              </w:rPr>
              <w:t>=</w:t>
            </w:r>
            <w:r>
              <w:rPr>
                <w:rFonts w:hint="eastAsia" w:ascii="Times New Roman" w:hAnsi="Times New Roman" w:eastAsiaTheme="minorEastAsia" w:cstheme="minorEastAsia"/>
                <w:color w:val="auto"/>
                <w:kern w:val="0"/>
                <w:highlight w:val="none"/>
              </w:rPr>
              <w:t>100％×（</w:t>
            </w:r>
            <w:r>
              <w:rPr>
                <w:rFonts w:hint="eastAsia" w:ascii="Times New Roman" w:hAnsi="Times New Roman" w:eastAsiaTheme="minorEastAsia" w:cstheme="minorEastAsia"/>
                <w:color w:val="auto"/>
                <w:kern w:val="0"/>
                <w:highlight w:val="none"/>
                <w:lang w:eastAsia="zh-CN"/>
              </w:rPr>
              <w:t>比选申请人投标总</w:t>
            </w:r>
            <w:r>
              <w:rPr>
                <w:rFonts w:hint="eastAsia" w:ascii="Times New Roman" w:hAnsi="Times New Roman" w:eastAsiaTheme="minorEastAsia" w:cstheme="minorEastAsia"/>
                <w:color w:val="auto"/>
                <w:kern w:val="0"/>
                <w:highlight w:val="none"/>
              </w:rPr>
              <w:t>报价</w:t>
            </w:r>
            <w:r>
              <w:rPr>
                <w:rFonts w:hint="eastAsia" w:eastAsiaTheme="minorEastAsia" w:cstheme="minorEastAsia"/>
                <w:color w:val="auto"/>
                <w:kern w:val="0"/>
                <w:highlight w:val="none"/>
                <w:lang w:val="en-US" w:eastAsia="zh-CN"/>
              </w:rPr>
              <w:t>-</w:t>
            </w:r>
            <w:r>
              <w:rPr>
                <w:rFonts w:hint="eastAsia" w:ascii="Times New Roman" w:hAnsi="Times New Roman" w:eastAsiaTheme="minorEastAsia" w:cstheme="minorEastAsia"/>
                <w:color w:val="auto"/>
                <w:kern w:val="0"/>
                <w:highlight w:val="none"/>
              </w:rPr>
              <w:t>评标基准价）／评标基准价</w:t>
            </w:r>
          </w:p>
          <w:p w14:paraId="70D04EC1">
            <w:pPr>
              <w:pStyle w:val="8"/>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lang w:val="en-US" w:eastAsia="zh-CN"/>
              </w:rPr>
            </w:pPr>
            <w:r>
              <w:rPr>
                <w:rFonts w:hint="eastAsia" w:ascii="Times New Roman" w:hAnsi="Times New Roman" w:eastAsiaTheme="minorEastAsia" w:cstheme="minorEastAsia"/>
                <w:color w:val="auto"/>
                <w:kern w:val="0"/>
                <w:highlight w:val="none"/>
              </w:rPr>
              <w:t xml:space="preserve">  偏差率计算的最终结果取小数点后两位</w:t>
            </w:r>
            <w:r>
              <w:rPr>
                <w:rFonts w:hint="eastAsia" w:ascii="Times New Roman" w:hAnsi="Times New Roman" w:eastAsiaTheme="minorEastAsia" w:cstheme="minorEastAsia"/>
                <w:color w:val="auto"/>
                <w:kern w:val="0"/>
                <w:szCs w:val="21"/>
                <w:highlight w:val="none"/>
              </w:rPr>
              <w:t>，小数点后第三位“四舍五入”</w:t>
            </w:r>
            <w:r>
              <w:rPr>
                <w:rFonts w:hint="eastAsia" w:ascii="Times New Roman" w:hAnsi="Times New Roman" w:eastAsiaTheme="minorEastAsia" w:cstheme="minorEastAsia"/>
                <w:color w:val="auto"/>
                <w:kern w:val="0"/>
                <w:szCs w:val="21"/>
                <w:highlight w:val="none"/>
                <w:lang w:val="en-US" w:eastAsia="zh-CN"/>
              </w:rPr>
              <w:t>。</w:t>
            </w:r>
          </w:p>
          <w:p w14:paraId="5D49FAFC">
            <w:pPr>
              <w:keepNext w:val="0"/>
              <w:keepLines w:val="0"/>
              <w:pageBreakBefore w:val="0"/>
              <w:numPr>
                <w:ilvl w:val="0"/>
                <w:numId w:val="5"/>
              </w:numPr>
              <w:kinsoku/>
              <w:wordWrap/>
              <w:overflowPunct/>
              <w:topLinePunct w:val="0"/>
              <w:autoSpaceDE/>
              <w:autoSpaceDN/>
              <w:bidi w:val="0"/>
              <w:adjustRightInd/>
              <w:snapToGrid/>
              <w:spacing w:line="400" w:lineRule="exact"/>
              <w:ind w:left="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lang w:val="en-US" w:eastAsia="zh-CN"/>
              </w:rPr>
              <w:t>4</w:t>
            </w:r>
            <w:r>
              <w:rPr>
                <w:rFonts w:hint="eastAsia"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color w:val="auto"/>
                <w:sz w:val="21"/>
                <w:szCs w:val="21"/>
                <w:highlight w:val="none"/>
                <w:lang w:val="en-US" w:eastAsia="zh-CN"/>
              </w:rPr>
              <w:t>投标总报价得分的计算：</w:t>
            </w:r>
          </w:p>
          <w:p w14:paraId="0C8F480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kern w:val="0"/>
                <w:szCs w:val="21"/>
                <w:highlight w:val="none"/>
              </w:rPr>
              <w:t>所有通过初步评审和本章第2.</w:t>
            </w:r>
            <w:r>
              <w:rPr>
                <w:rFonts w:hint="eastAsia" w:ascii="Times New Roman" w:hAnsi="Times New Roman" w:eastAsiaTheme="minorEastAsia" w:cstheme="minorEastAsia"/>
                <w:color w:val="auto"/>
                <w:kern w:val="0"/>
                <w:szCs w:val="21"/>
                <w:highlight w:val="none"/>
                <w:lang w:val="en-US" w:eastAsia="zh-CN"/>
              </w:rPr>
              <w:t>3</w:t>
            </w:r>
            <w:r>
              <w:rPr>
                <w:rFonts w:hint="eastAsia" w:ascii="Times New Roman" w:hAnsi="Times New Roman" w:eastAsiaTheme="minorEastAsia" w:cstheme="minorEastAsia"/>
                <w:color w:val="auto"/>
                <w:kern w:val="0"/>
                <w:szCs w:val="21"/>
                <w:highlight w:val="none"/>
              </w:rPr>
              <w:t>目评审合格的</w:t>
            </w:r>
            <w:r>
              <w:rPr>
                <w:rFonts w:hint="eastAsia" w:ascii="Times New Roman" w:hAnsi="Times New Roman" w:eastAsiaTheme="minorEastAsia" w:cstheme="minorEastAsia"/>
                <w:color w:val="auto"/>
                <w:kern w:val="0"/>
                <w:szCs w:val="21"/>
                <w:highlight w:val="none"/>
                <w:lang w:eastAsia="zh-CN"/>
              </w:rPr>
              <w:t>比选申请人</w:t>
            </w:r>
            <w:r>
              <w:rPr>
                <w:rFonts w:hint="eastAsia" w:ascii="Times New Roman" w:hAnsi="Times New Roman" w:eastAsiaTheme="minorEastAsia" w:cstheme="minorEastAsia"/>
                <w:color w:val="auto"/>
                <w:szCs w:val="21"/>
                <w:highlight w:val="none"/>
              </w:rPr>
              <w:t>的投标总报</w:t>
            </w:r>
            <w:r>
              <w:rPr>
                <w:rFonts w:hint="eastAsia" w:ascii="Times New Roman" w:hAnsi="Times New Roman" w:eastAsiaTheme="minorEastAsia" w:cstheme="minorEastAsia"/>
                <w:color w:val="auto"/>
                <w:kern w:val="0"/>
                <w:szCs w:val="21"/>
                <w:highlight w:val="none"/>
              </w:rPr>
              <w:t>价</w:t>
            </w:r>
            <w:r>
              <w:rPr>
                <w:rFonts w:hint="eastAsia" w:ascii="Times New Roman" w:hAnsi="Times New Roman" w:eastAsiaTheme="minorEastAsia" w:cstheme="minorEastAsia"/>
                <w:color w:val="auto"/>
                <w:szCs w:val="21"/>
                <w:highlight w:val="none"/>
              </w:rPr>
              <w:t>得</w:t>
            </w:r>
            <w:r>
              <w:rPr>
                <w:rFonts w:hint="eastAsia" w:eastAsiaTheme="minorEastAsia" w:cstheme="minorEastAsia"/>
                <w:bCs/>
                <w:color w:val="auto"/>
                <w:szCs w:val="28"/>
                <w:highlight w:val="none"/>
                <w:u w:val="single"/>
                <w:lang w:val="en-US" w:eastAsia="zh-CN"/>
              </w:rPr>
              <w:t>50</w:t>
            </w:r>
            <w:r>
              <w:rPr>
                <w:rFonts w:hint="eastAsia" w:ascii="Times New Roman" w:hAnsi="Times New Roman" w:eastAsiaTheme="minorEastAsia" w:cstheme="minorEastAsia"/>
                <w:color w:val="auto"/>
                <w:szCs w:val="21"/>
                <w:highlight w:val="none"/>
              </w:rPr>
              <w:t>分。在此基础上，投标总报价与评标基准价相比，每增加1%扣</w:t>
            </w:r>
            <w:r>
              <w:rPr>
                <w:rFonts w:hint="eastAsia" w:ascii="Times New Roman" w:hAnsi="Times New Roman" w:eastAsiaTheme="minorEastAsia" w:cstheme="minorEastAsia"/>
                <w:bCs/>
                <w:color w:val="auto"/>
                <w:szCs w:val="28"/>
                <w:highlight w:val="none"/>
                <w:u w:val="single"/>
                <w:lang w:val="en-US" w:eastAsia="zh-CN"/>
              </w:rPr>
              <w:t>0.</w:t>
            </w:r>
            <w:r>
              <w:rPr>
                <w:rFonts w:hint="eastAsia" w:eastAsiaTheme="minorEastAsia" w:cstheme="minorEastAsia"/>
                <w:bCs/>
                <w:color w:val="auto"/>
                <w:szCs w:val="28"/>
                <w:highlight w:val="none"/>
                <w:u w:val="single"/>
                <w:lang w:val="en-US" w:eastAsia="zh-CN"/>
              </w:rPr>
              <w:t>4</w:t>
            </w:r>
            <w:r>
              <w:rPr>
                <w:rFonts w:hint="eastAsia" w:ascii="Times New Roman" w:hAnsi="Times New Roman" w:eastAsiaTheme="minorEastAsia" w:cstheme="minorEastAsia"/>
                <w:color w:val="auto"/>
                <w:szCs w:val="21"/>
                <w:highlight w:val="none"/>
              </w:rPr>
              <w:t>分，每减少1%扣</w:t>
            </w:r>
            <w:r>
              <w:rPr>
                <w:rFonts w:hint="eastAsia" w:ascii="Times New Roman" w:hAnsi="Times New Roman" w:eastAsiaTheme="minorEastAsia" w:cstheme="minorEastAsia"/>
                <w:color w:val="auto"/>
                <w:szCs w:val="21"/>
                <w:highlight w:val="none"/>
                <w:lang w:val="en-US" w:eastAsia="zh-CN"/>
              </w:rPr>
              <w:t>0.</w:t>
            </w:r>
            <w:r>
              <w:rPr>
                <w:rFonts w:hint="eastAsia" w:eastAsiaTheme="minorEastAsia" w:cstheme="minorEastAsia"/>
                <w:color w:val="auto"/>
                <w:szCs w:val="21"/>
                <w:highlight w:val="none"/>
                <w:lang w:val="en-US" w:eastAsia="zh-CN"/>
              </w:rPr>
              <w:t>2</w:t>
            </w:r>
            <w:r>
              <w:rPr>
                <w:rFonts w:hint="eastAsia" w:ascii="Times New Roman" w:hAnsi="Times New Roman" w:eastAsiaTheme="minorEastAsia" w:cstheme="minorEastAsia"/>
                <w:color w:val="auto"/>
                <w:szCs w:val="21"/>
                <w:highlight w:val="none"/>
              </w:rPr>
              <w:t>分。</w:t>
            </w:r>
          </w:p>
          <w:p w14:paraId="4462EBBC">
            <w:pPr>
              <w:keepNext w:val="0"/>
              <w:keepLines w:val="0"/>
              <w:pageBreakBefore w:val="0"/>
              <w:kinsoku/>
              <w:wordWrap/>
              <w:overflowPunct/>
              <w:topLinePunct w:val="0"/>
              <w:autoSpaceDE/>
              <w:autoSpaceDN/>
              <w:bidi w:val="0"/>
              <w:adjustRightInd/>
              <w:snapToGrid/>
              <w:spacing w:after="24" w:afterLines="10" w:line="400" w:lineRule="exact"/>
              <w:ind w:firstLine="420" w:firstLineChars="200"/>
              <w:jc w:val="left"/>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kern w:val="0"/>
                <w:szCs w:val="21"/>
                <w:highlight w:val="none"/>
              </w:rPr>
              <w:t>投标总报价</w:t>
            </w:r>
            <w:r>
              <w:rPr>
                <w:rFonts w:hint="eastAsia" w:ascii="Times New Roman" w:hAnsi="Times New Roman" w:eastAsiaTheme="minorEastAsia" w:cstheme="minorEastAsia"/>
                <w:color w:val="auto"/>
                <w:kern w:val="0"/>
                <w:szCs w:val="21"/>
                <w:highlight w:val="none"/>
                <w:lang w:val="en-US" w:eastAsia="zh-CN"/>
              </w:rPr>
              <w:t>得分</w:t>
            </w:r>
            <w:r>
              <w:rPr>
                <w:rFonts w:hint="eastAsia" w:ascii="Times New Roman" w:hAnsi="Times New Roman" w:eastAsiaTheme="minorEastAsia" w:cstheme="minorEastAsia"/>
                <w:color w:val="auto"/>
                <w:kern w:val="0"/>
                <w:szCs w:val="21"/>
                <w:highlight w:val="none"/>
              </w:rPr>
              <w:t>最终结果取小数点后两位，</w:t>
            </w:r>
            <w:r>
              <w:rPr>
                <w:rFonts w:hint="eastAsia" w:ascii="Times New Roman" w:hAnsi="Times New Roman" w:eastAsiaTheme="minorEastAsia" w:cstheme="minorEastAsia"/>
                <w:color w:val="auto"/>
                <w:kern w:val="0"/>
                <w:szCs w:val="21"/>
                <w:highlight w:val="none"/>
                <w:lang w:val="en-US" w:eastAsia="zh-CN"/>
              </w:rPr>
              <w:t>小数点后</w:t>
            </w:r>
            <w:r>
              <w:rPr>
                <w:rFonts w:hint="eastAsia" w:ascii="Times New Roman" w:hAnsi="Times New Roman" w:eastAsiaTheme="minorEastAsia" w:cstheme="minorEastAsia"/>
                <w:color w:val="auto"/>
                <w:kern w:val="0"/>
                <w:szCs w:val="21"/>
                <w:highlight w:val="none"/>
              </w:rPr>
              <w:t>第三位四舍五入。</w:t>
            </w:r>
          </w:p>
        </w:tc>
      </w:tr>
      <w:tr w14:paraId="0344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49" w:type="dxa"/>
            <w:gridSpan w:val="2"/>
            <w:vAlign w:val="center"/>
          </w:tcPr>
          <w:p w14:paraId="62E742D5">
            <w:pPr>
              <w:pStyle w:val="2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lang w:eastAsia="en-US"/>
              </w:rPr>
            </w:pPr>
            <w:r>
              <w:rPr>
                <w:rFonts w:hint="eastAsia" w:ascii="Times New Roman" w:hAnsi="Times New Roman" w:eastAsiaTheme="minorEastAsia" w:cstheme="minorEastAsia"/>
                <w:b/>
                <w:color w:val="auto"/>
                <w:sz w:val="21"/>
                <w:szCs w:val="21"/>
                <w:highlight w:val="none"/>
              </w:rPr>
              <w:t>条款号</w:t>
            </w:r>
          </w:p>
        </w:tc>
        <w:tc>
          <w:tcPr>
            <w:tcW w:w="1134" w:type="dxa"/>
            <w:vAlign w:val="center"/>
          </w:tcPr>
          <w:p w14:paraId="69E039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rPr>
            </w:pPr>
            <w:r>
              <w:rPr>
                <w:rFonts w:hint="eastAsia" w:ascii="Times New Roman" w:hAnsi="Times New Roman" w:eastAsiaTheme="minorEastAsia" w:cstheme="minorEastAsia"/>
                <w:b/>
                <w:color w:val="auto"/>
                <w:sz w:val="21"/>
                <w:szCs w:val="21"/>
                <w:highlight w:val="none"/>
              </w:rPr>
              <w:t>评审因素</w:t>
            </w:r>
          </w:p>
        </w:tc>
        <w:tc>
          <w:tcPr>
            <w:tcW w:w="6152" w:type="dxa"/>
            <w:gridSpan w:val="2"/>
            <w:vAlign w:val="center"/>
          </w:tcPr>
          <w:p w14:paraId="6B391E4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rPr>
            </w:pPr>
            <w:r>
              <w:rPr>
                <w:rFonts w:hint="eastAsia" w:ascii="Times New Roman" w:hAnsi="Times New Roman" w:eastAsiaTheme="minorEastAsia" w:cstheme="minorEastAsia"/>
                <w:b/>
                <w:color w:val="auto"/>
                <w:sz w:val="21"/>
                <w:szCs w:val="21"/>
                <w:highlight w:val="none"/>
              </w:rPr>
              <w:t>评审标准</w:t>
            </w:r>
          </w:p>
        </w:tc>
      </w:tr>
      <w:tr w14:paraId="1A59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849" w:type="dxa"/>
            <w:gridSpan w:val="2"/>
            <w:vAlign w:val="center"/>
          </w:tcPr>
          <w:p w14:paraId="5C24B7AA">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b/>
                <w:color w:val="auto"/>
                <w:sz w:val="21"/>
                <w:szCs w:val="21"/>
                <w:highlight w:val="none"/>
                <w:lang w:val="en-US" w:eastAsia="zh-CN"/>
              </w:rPr>
            </w:pPr>
            <w:r>
              <w:rPr>
                <w:rFonts w:hint="eastAsia" w:ascii="Times New Roman" w:hAnsi="Times New Roman" w:eastAsiaTheme="minorEastAsia" w:cstheme="minorEastAsia"/>
                <w:color w:val="auto"/>
                <w:kern w:val="0"/>
                <w:sz w:val="21"/>
                <w:szCs w:val="21"/>
                <w:highlight w:val="none"/>
                <w:lang w:val="en-US" w:eastAsia="zh-CN"/>
              </w:rPr>
              <w:t>2</w:t>
            </w:r>
            <w:r>
              <w:rPr>
                <w:rFonts w:hint="eastAsia" w:ascii="Times New Roman" w:hAnsi="Times New Roman" w:eastAsiaTheme="minorEastAsia" w:cstheme="minorEastAsia"/>
                <w:color w:val="auto"/>
                <w:kern w:val="0"/>
                <w:sz w:val="21"/>
                <w:szCs w:val="21"/>
                <w:highlight w:val="none"/>
              </w:rPr>
              <w:t>.5.</w:t>
            </w:r>
            <w:r>
              <w:rPr>
                <w:rFonts w:hint="eastAsia" w:ascii="Times New Roman" w:hAnsi="Times New Roman" w:eastAsiaTheme="minorEastAsia" w:cstheme="minorEastAsia"/>
                <w:color w:val="auto"/>
                <w:kern w:val="0"/>
                <w:sz w:val="21"/>
                <w:szCs w:val="21"/>
                <w:highlight w:val="none"/>
                <w:lang w:val="en-US" w:eastAsia="zh-CN"/>
              </w:rPr>
              <w:t>2</w:t>
            </w:r>
          </w:p>
        </w:tc>
        <w:tc>
          <w:tcPr>
            <w:tcW w:w="1134" w:type="dxa"/>
            <w:vAlign w:val="center"/>
          </w:tcPr>
          <w:p w14:paraId="6C41F5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b/>
                <w:color w:val="auto"/>
                <w:sz w:val="21"/>
                <w:szCs w:val="21"/>
                <w:highlight w:val="none"/>
                <w:lang w:val="en-US" w:eastAsia="zh-CN"/>
              </w:rPr>
              <w:t>技术</w:t>
            </w:r>
            <w:r>
              <w:rPr>
                <w:rFonts w:hint="eastAsia" w:ascii="Times New Roman" w:hAnsi="Times New Roman" w:eastAsiaTheme="minorEastAsia" w:cstheme="minorEastAsia"/>
                <w:b/>
                <w:color w:val="auto"/>
                <w:sz w:val="21"/>
                <w:szCs w:val="21"/>
                <w:highlight w:val="none"/>
              </w:rPr>
              <w:t>得分</w:t>
            </w:r>
            <w:r>
              <w:rPr>
                <w:rFonts w:hint="eastAsia" w:ascii="Times New Roman" w:hAnsi="Times New Roman" w:eastAsiaTheme="minorEastAsia" w:cstheme="minorEastAsia"/>
                <w:b/>
                <w:color w:val="auto"/>
                <w:sz w:val="21"/>
                <w:szCs w:val="21"/>
                <w:highlight w:val="none"/>
                <w:lang w:val="en-US" w:eastAsia="zh-CN"/>
              </w:rPr>
              <w:t>（20分）</w:t>
            </w:r>
          </w:p>
        </w:tc>
        <w:tc>
          <w:tcPr>
            <w:tcW w:w="6152" w:type="dxa"/>
            <w:gridSpan w:val="2"/>
            <w:shd w:val="clear" w:color="auto" w:fill="auto"/>
            <w:vAlign w:val="center"/>
          </w:tcPr>
          <w:p w14:paraId="7533FACC">
            <w:pPr>
              <w:pStyle w:val="8"/>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Times New Roman" w:hAnsi="Times New Roman" w:eastAsia="宋体" w:cs="宋体"/>
                <w:lang w:val="en-US"/>
              </w:rPr>
            </w:pPr>
            <w:r>
              <w:rPr>
                <w:rFonts w:hint="eastAsia" w:ascii="Times New Roman" w:hAnsi="Times New Roman" w:cs="宋体"/>
                <w:lang w:val="en-US" w:eastAsia="zh-CN"/>
              </w:rPr>
              <w:t>1.</w:t>
            </w:r>
            <w:r>
              <w:rPr>
                <w:rFonts w:hint="eastAsia" w:ascii="Times New Roman" w:hAnsi="Times New Roman" w:eastAsia="宋体" w:cs="宋体"/>
              </w:rPr>
              <w:t>对本项目的理解（4分），</w:t>
            </w:r>
            <w:r>
              <w:rPr>
                <w:rFonts w:hint="eastAsia" w:ascii="Times New Roman" w:hAnsi="Times New Roman" w:eastAsia="宋体" w:cs="宋体"/>
                <w:lang w:val="en-US"/>
              </w:rPr>
              <w:t>具体得分要求如下：</w:t>
            </w:r>
          </w:p>
          <w:p w14:paraId="0E785E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宋体"/>
                <w:color w:val="auto"/>
                <w:kern w:val="2"/>
                <w:sz w:val="21"/>
                <w:szCs w:val="21"/>
                <w:highlight w:val="none"/>
                <w:shd w:val="clear" w:color="auto" w:fill="FFFFFF"/>
                <w:lang w:val="en-US" w:eastAsia="zh-CN" w:bidi="ar-SA"/>
              </w:rPr>
            </w:pPr>
            <w:r>
              <w:rPr>
                <w:rFonts w:hint="eastAsia" w:ascii="Times New Roman" w:hAnsi="Times New Roman" w:eastAsia="宋体" w:cs="宋体"/>
                <w:lang w:val="en-US"/>
              </w:rPr>
              <w:t>理解认识准确、全面、深刻，充分体现本项目的特点，3～4分；理解较为准确、全面、深刻，有关内容均有所阐述，特点较为突出一般得2～3分，总体理解基本准确、全面、深刻，主要内容有所表达，但特点不突出，得1～2分；理解一般，不够全面和深刻，没有体现本项目特点，得0~1分；无此项内容，得0分。</w:t>
            </w:r>
          </w:p>
        </w:tc>
      </w:tr>
    </w:tbl>
    <w:p w14:paraId="35605D49"/>
    <w:tbl>
      <w:tblPr>
        <w:tblStyle w:val="16"/>
        <w:tblW w:w="8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34"/>
        <w:gridCol w:w="6152"/>
      </w:tblGrid>
      <w:tr w14:paraId="474E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49" w:type="dxa"/>
            <w:vMerge w:val="restart"/>
            <w:vAlign w:val="center"/>
          </w:tcPr>
          <w:p w14:paraId="0E90A504">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olor w:val="auto"/>
                <w:highlight w:val="none"/>
              </w:rPr>
            </w:pPr>
          </w:p>
        </w:tc>
        <w:tc>
          <w:tcPr>
            <w:tcW w:w="1134" w:type="dxa"/>
            <w:vMerge w:val="restart"/>
            <w:vAlign w:val="center"/>
          </w:tcPr>
          <w:p w14:paraId="71185A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olor w:val="auto"/>
                <w:highlight w:val="none"/>
              </w:rPr>
            </w:pPr>
          </w:p>
        </w:tc>
        <w:tc>
          <w:tcPr>
            <w:tcW w:w="6152" w:type="dxa"/>
            <w:shd w:val="clear" w:color="auto" w:fill="auto"/>
            <w:vAlign w:val="center"/>
          </w:tcPr>
          <w:p w14:paraId="1CE834CA">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宋体" w:cs="宋体"/>
                <w:bCs/>
                <w:color w:val="auto"/>
                <w:sz w:val="21"/>
                <w:szCs w:val="21"/>
                <w:highlight w:val="none"/>
                <w:lang w:val="en-US" w:eastAsia="zh-CN"/>
              </w:rPr>
            </w:pPr>
            <w:r>
              <w:rPr>
                <w:rStyle w:val="23"/>
                <w:rFonts w:hint="eastAsia" w:ascii="Times New Roman" w:hAnsi="Times New Roman" w:eastAsia="宋体" w:cs="宋体"/>
                <w:bCs/>
                <w:color w:val="auto"/>
                <w:sz w:val="21"/>
                <w:szCs w:val="21"/>
                <w:highlight w:val="none"/>
                <w:lang w:val="en-US" w:eastAsia="zh-CN"/>
              </w:rPr>
              <w:t>2.工作思路和方法（4分）</w:t>
            </w:r>
          </w:p>
          <w:p w14:paraId="04C57EC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Style w:val="23"/>
                <w:rFonts w:hint="eastAsia" w:ascii="Times New Roman" w:hAnsi="Times New Roman" w:eastAsia="宋体" w:cs="宋体"/>
                <w:bCs/>
                <w:color w:val="auto"/>
                <w:sz w:val="21"/>
                <w:szCs w:val="21"/>
                <w:highlight w:val="none"/>
                <w:lang w:val="en-US"/>
              </w:rPr>
            </w:pPr>
            <w:r>
              <w:rPr>
                <w:rStyle w:val="23"/>
                <w:rFonts w:hint="eastAsia" w:ascii="Times New Roman" w:hAnsi="Times New Roman" w:eastAsia="宋体" w:cs="宋体"/>
                <w:bCs/>
                <w:color w:val="auto"/>
                <w:sz w:val="21"/>
                <w:szCs w:val="21"/>
                <w:highlight w:val="none"/>
                <w:lang w:val="en-US" w:eastAsia="zh-CN"/>
              </w:rPr>
              <w:t>工作思路及方法清晰，描述详细、完整，分析准确、到位，可行性强得3～4分；作思路及方法较为清晰，描述较为详细、完整，分析较为准确、到位，可行性较强，得2～3分；工作思路及方法一般，描述完整、详细程度一般，分析准确、到位程度一般，可行性一般，得1～2分；工作思路及方法不清晰，描述不够完整、详细，分析不够准确、到位，可行性差，得0~1分；无此项内容，得0分。</w:t>
            </w:r>
          </w:p>
        </w:tc>
      </w:tr>
      <w:tr w14:paraId="4D51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49" w:type="dxa"/>
            <w:vMerge w:val="continue"/>
            <w:vAlign w:val="center"/>
          </w:tcPr>
          <w:p w14:paraId="684A91A0">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Theme="minorEastAsia" w:cstheme="minorEastAsia"/>
                <w:bCs/>
                <w:color w:val="auto"/>
                <w:sz w:val="21"/>
                <w:szCs w:val="21"/>
                <w:highlight w:val="none"/>
              </w:rPr>
            </w:pPr>
          </w:p>
        </w:tc>
        <w:tc>
          <w:tcPr>
            <w:tcW w:w="1134" w:type="dxa"/>
            <w:vMerge w:val="continue"/>
            <w:vAlign w:val="center"/>
          </w:tcPr>
          <w:p w14:paraId="07BD3296">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Theme="minorEastAsia" w:cstheme="minorEastAsia"/>
                <w:bCs/>
                <w:color w:val="auto"/>
                <w:sz w:val="21"/>
                <w:szCs w:val="21"/>
                <w:highlight w:val="none"/>
              </w:rPr>
            </w:pPr>
          </w:p>
        </w:tc>
        <w:tc>
          <w:tcPr>
            <w:tcW w:w="6152" w:type="dxa"/>
            <w:shd w:val="clear" w:color="auto" w:fill="auto"/>
            <w:vAlign w:val="center"/>
          </w:tcPr>
          <w:p w14:paraId="412C152A">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宋体" w:cs="宋体"/>
                <w:bCs/>
                <w:color w:val="auto"/>
                <w:sz w:val="21"/>
                <w:szCs w:val="21"/>
                <w:highlight w:val="none"/>
              </w:rPr>
            </w:pPr>
            <w:r>
              <w:rPr>
                <w:rStyle w:val="23"/>
                <w:rFonts w:hint="eastAsia" w:ascii="Times New Roman" w:hAnsi="Times New Roman" w:eastAsia="宋体" w:cs="宋体"/>
                <w:bCs/>
                <w:color w:val="auto"/>
                <w:sz w:val="21"/>
                <w:szCs w:val="21"/>
                <w:highlight w:val="none"/>
              </w:rPr>
              <w:t>3.项目重难点分析及对策（4分）</w:t>
            </w:r>
          </w:p>
          <w:p w14:paraId="2A3A3A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rPr>
            </w:pPr>
            <w:r>
              <w:rPr>
                <w:rStyle w:val="23"/>
                <w:rFonts w:hint="eastAsia" w:ascii="Times New Roman" w:hAnsi="Times New Roman" w:eastAsia="宋体" w:cs="宋体"/>
                <w:bCs/>
                <w:color w:val="auto"/>
                <w:sz w:val="21"/>
                <w:szCs w:val="21"/>
                <w:highlight w:val="none"/>
              </w:rPr>
              <w:t>项目重难点分析及对策描述详细、完整，分析准确到位，可行性强，得3～4分；项目重难点分析及对策描述较为详细、完整，分析较为准确、到位，可行性较强，得2～3分；项目重难点分析及对策描述详细、完整程度一般，分析准确、到位程度一般，可行性一般，1～2分；项目重难点分析及对策描述不够详细、完整，分析不够准确、到位，可行性差，得0～1分；无此项内容，得0分。</w:t>
            </w:r>
          </w:p>
        </w:tc>
      </w:tr>
      <w:tr w14:paraId="7837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49" w:type="dxa"/>
            <w:vMerge w:val="continue"/>
            <w:vAlign w:val="center"/>
          </w:tcPr>
          <w:p w14:paraId="0195FA65">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Theme="minorEastAsia" w:cstheme="minorEastAsia"/>
                <w:bCs/>
                <w:color w:val="auto"/>
                <w:sz w:val="21"/>
                <w:szCs w:val="21"/>
                <w:highlight w:val="none"/>
              </w:rPr>
            </w:pPr>
          </w:p>
        </w:tc>
        <w:tc>
          <w:tcPr>
            <w:tcW w:w="1134" w:type="dxa"/>
            <w:vMerge w:val="continue"/>
            <w:vAlign w:val="center"/>
          </w:tcPr>
          <w:p w14:paraId="73976358">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Theme="minorEastAsia" w:cstheme="minorEastAsia"/>
                <w:bCs/>
                <w:color w:val="auto"/>
                <w:sz w:val="21"/>
                <w:szCs w:val="21"/>
                <w:highlight w:val="none"/>
              </w:rPr>
            </w:pPr>
          </w:p>
        </w:tc>
        <w:tc>
          <w:tcPr>
            <w:tcW w:w="6152" w:type="dxa"/>
            <w:shd w:val="clear" w:color="auto" w:fill="auto"/>
            <w:vAlign w:val="center"/>
          </w:tcPr>
          <w:p w14:paraId="2D51D108">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宋体" w:cs="宋体"/>
                <w:bCs/>
                <w:color w:val="auto"/>
                <w:sz w:val="21"/>
                <w:szCs w:val="21"/>
                <w:highlight w:val="none"/>
              </w:rPr>
            </w:pPr>
            <w:r>
              <w:rPr>
                <w:rStyle w:val="23"/>
                <w:rFonts w:hint="eastAsia" w:ascii="Times New Roman" w:hAnsi="Times New Roman" w:eastAsia="宋体" w:cs="宋体"/>
                <w:bCs/>
                <w:color w:val="auto"/>
                <w:sz w:val="21"/>
                <w:szCs w:val="21"/>
                <w:highlight w:val="none"/>
              </w:rPr>
              <w:t>4.工作计划安排（4分）</w:t>
            </w:r>
          </w:p>
          <w:p w14:paraId="6D08DA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rPr>
            </w:pPr>
            <w:r>
              <w:rPr>
                <w:rStyle w:val="23"/>
                <w:rFonts w:hint="eastAsia" w:ascii="Times New Roman" w:hAnsi="Times New Roman" w:eastAsia="宋体" w:cs="宋体"/>
                <w:bCs/>
                <w:color w:val="auto"/>
                <w:sz w:val="21"/>
                <w:szCs w:val="21"/>
                <w:highlight w:val="none"/>
              </w:rPr>
              <w:t>方案人员、进度安排说明详细、准确，可行性强，得3～4分；方案人员、进度安排说明较为详细、准确，可行性较强，得2～3分；方案人员、进度安排说明详细、准确程度一般，可行性一般，得1～2分；方案人员、进度安排说明不够详细、准确，可行性差，得0～1分；无此项内容，得0分。</w:t>
            </w:r>
          </w:p>
        </w:tc>
      </w:tr>
      <w:tr w14:paraId="6743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49" w:type="dxa"/>
            <w:vMerge w:val="continue"/>
            <w:vAlign w:val="center"/>
          </w:tcPr>
          <w:p w14:paraId="1AB8BA29">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Theme="minorEastAsia" w:cstheme="minorEastAsia"/>
                <w:bCs/>
                <w:color w:val="auto"/>
                <w:sz w:val="21"/>
                <w:szCs w:val="21"/>
                <w:highlight w:val="none"/>
              </w:rPr>
            </w:pPr>
          </w:p>
        </w:tc>
        <w:tc>
          <w:tcPr>
            <w:tcW w:w="1134" w:type="dxa"/>
            <w:vMerge w:val="continue"/>
            <w:vAlign w:val="center"/>
          </w:tcPr>
          <w:p w14:paraId="0A06C5CA">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Theme="minorEastAsia" w:cstheme="minorEastAsia"/>
                <w:bCs/>
                <w:color w:val="auto"/>
                <w:sz w:val="21"/>
                <w:szCs w:val="21"/>
                <w:highlight w:val="none"/>
              </w:rPr>
            </w:pPr>
          </w:p>
        </w:tc>
        <w:tc>
          <w:tcPr>
            <w:tcW w:w="6152" w:type="dxa"/>
            <w:shd w:val="clear" w:color="auto" w:fill="auto"/>
            <w:vAlign w:val="center"/>
          </w:tcPr>
          <w:p w14:paraId="71A72C55">
            <w:pPr>
              <w:keepNext w:val="0"/>
              <w:keepLines w:val="0"/>
              <w:pageBreakBefore w:val="0"/>
              <w:widowControl w:val="0"/>
              <w:kinsoku/>
              <w:wordWrap/>
              <w:overflowPunct/>
              <w:topLinePunct w:val="0"/>
              <w:autoSpaceDE/>
              <w:autoSpaceDN/>
              <w:bidi w:val="0"/>
              <w:adjustRightInd/>
              <w:snapToGrid/>
              <w:spacing w:line="400" w:lineRule="exact"/>
              <w:textAlignment w:val="auto"/>
              <w:rPr>
                <w:rStyle w:val="23"/>
                <w:rFonts w:hint="eastAsia" w:ascii="Times New Roman" w:hAnsi="Times New Roman" w:eastAsia="宋体" w:cs="宋体"/>
                <w:bCs/>
                <w:color w:val="auto"/>
                <w:sz w:val="21"/>
                <w:szCs w:val="21"/>
                <w:highlight w:val="none"/>
              </w:rPr>
            </w:pPr>
            <w:r>
              <w:rPr>
                <w:rStyle w:val="23"/>
                <w:rFonts w:hint="eastAsia" w:ascii="Times New Roman" w:hAnsi="Times New Roman" w:eastAsia="宋体" w:cs="宋体"/>
                <w:bCs/>
                <w:color w:val="auto"/>
                <w:sz w:val="21"/>
                <w:szCs w:val="21"/>
                <w:highlight w:val="none"/>
              </w:rPr>
              <w:t>5.保障措施（4分）</w:t>
            </w:r>
          </w:p>
          <w:p w14:paraId="5E7400F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宋体"/>
                <w:i/>
                <w:iCs/>
                <w:color w:val="auto"/>
              </w:rPr>
            </w:pPr>
            <w:r>
              <w:rPr>
                <w:rStyle w:val="23"/>
                <w:rFonts w:hint="eastAsia" w:ascii="Times New Roman" w:hAnsi="Times New Roman" w:eastAsia="宋体" w:cs="宋体"/>
                <w:bCs/>
                <w:color w:val="auto"/>
                <w:sz w:val="21"/>
                <w:szCs w:val="21"/>
                <w:highlight w:val="none"/>
              </w:rPr>
              <w:t>投入本项目的人员、设备等资源充分，质量、进度保障措施说明详细、准确，可行性强，得3～4分；投入本项目的人员、设备等资源较为充分，质量、进度保障措施说明较为详细、准确，可行性较强，得2～3分；投入本项目的人员、设备等资源充分程度一般，质量、进度保障措施说明详细、准确程度一般，可行性一般，得1～2分；投入本项目的人员、设备等资源不够充分，质量、进度保障措施说明不够详细、准确，可行性差，得0～1分；无此项内容，得0分。</w:t>
            </w:r>
          </w:p>
        </w:tc>
      </w:tr>
      <w:tr w14:paraId="0E9B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14:paraId="4DD717B7">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454458C9">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380670FD">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5DF62DA6">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4C994C1D">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097E5224">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71FB60B8">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32C8A129">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3628F38E">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kern w:val="0"/>
                <w:sz w:val="21"/>
                <w:szCs w:val="21"/>
                <w:highlight w:val="none"/>
                <w:lang w:val="en-US" w:eastAsia="zh-CN"/>
              </w:rPr>
            </w:pPr>
          </w:p>
          <w:p w14:paraId="16486307">
            <w:pPr>
              <w:pStyle w:val="22"/>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b/>
                <w:color w:val="auto"/>
                <w:sz w:val="21"/>
                <w:szCs w:val="21"/>
                <w:highlight w:val="none"/>
                <w:lang w:val="en-US" w:eastAsia="zh-CN"/>
              </w:rPr>
            </w:pPr>
            <w:r>
              <w:rPr>
                <w:rFonts w:hint="eastAsia" w:ascii="Times New Roman" w:hAnsi="Times New Roman" w:eastAsiaTheme="minorEastAsia" w:cstheme="minorEastAsia"/>
                <w:color w:val="auto"/>
                <w:kern w:val="0"/>
                <w:sz w:val="21"/>
                <w:szCs w:val="21"/>
                <w:highlight w:val="none"/>
                <w:lang w:val="en-US" w:eastAsia="zh-CN"/>
              </w:rPr>
              <w:t>2</w:t>
            </w:r>
            <w:r>
              <w:rPr>
                <w:rFonts w:hint="eastAsia" w:ascii="Times New Roman" w:hAnsi="Times New Roman" w:eastAsiaTheme="minorEastAsia" w:cstheme="minorEastAsia"/>
                <w:color w:val="auto"/>
                <w:kern w:val="0"/>
                <w:sz w:val="21"/>
                <w:szCs w:val="21"/>
                <w:highlight w:val="none"/>
              </w:rPr>
              <w:t>.5.</w:t>
            </w:r>
            <w:r>
              <w:rPr>
                <w:rFonts w:hint="eastAsia" w:ascii="Times New Roman" w:hAnsi="Times New Roman" w:eastAsiaTheme="minorEastAsia" w:cstheme="minorEastAsia"/>
                <w:color w:val="auto"/>
                <w:kern w:val="0"/>
                <w:sz w:val="21"/>
                <w:szCs w:val="21"/>
                <w:highlight w:val="none"/>
                <w:lang w:val="en-US" w:eastAsia="zh-CN"/>
              </w:rPr>
              <w:t>3</w:t>
            </w:r>
          </w:p>
        </w:tc>
        <w:tc>
          <w:tcPr>
            <w:tcW w:w="1134" w:type="dxa"/>
            <w:vAlign w:val="center"/>
          </w:tcPr>
          <w:p w14:paraId="36477E4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lang w:val="en-US" w:eastAsia="zh-CN"/>
              </w:rPr>
            </w:pPr>
          </w:p>
          <w:p w14:paraId="3AF54AC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lang w:val="en-US" w:eastAsia="zh-CN"/>
              </w:rPr>
            </w:pPr>
          </w:p>
          <w:p w14:paraId="2CDF38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lang w:val="en-US" w:eastAsia="zh-CN"/>
              </w:rPr>
            </w:pPr>
          </w:p>
          <w:p w14:paraId="5522C0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lang w:val="en-US" w:eastAsia="zh-CN"/>
              </w:rPr>
            </w:pPr>
          </w:p>
          <w:p w14:paraId="432A57F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lang w:val="en-US" w:eastAsia="zh-CN"/>
              </w:rPr>
            </w:pPr>
          </w:p>
          <w:p w14:paraId="4CA54D0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lang w:val="en-US" w:eastAsia="zh-CN"/>
              </w:rPr>
            </w:pPr>
          </w:p>
          <w:p w14:paraId="6CBE4DB4">
            <w:pPr>
              <w:pStyle w:val="8"/>
              <w:rPr>
                <w:rFonts w:hint="eastAsia" w:ascii="Times New Roman" w:hAnsi="Times New Roman"/>
                <w:lang w:val="en-US" w:eastAsia="zh-CN"/>
              </w:rPr>
            </w:pPr>
          </w:p>
          <w:p w14:paraId="0C0217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b/>
                <w:color w:val="auto"/>
                <w:sz w:val="21"/>
                <w:szCs w:val="21"/>
                <w:highlight w:val="none"/>
                <w:lang w:val="en-US" w:eastAsia="zh-CN"/>
              </w:rPr>
            </w:pPr>
          </w:p>
          <w:p w14:paraId="0A8D98D2">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imes New Roman" w:hAnsi="Times New Roman" w:eastAsiaTheme="minorEastAsia" w:cstheme="minorEastAsia"/>
                <w:color w:val="auto"/>
                <w:kern w:val="0"/>
                <w:sz w:val="21"/>
                <w:szCs w:val="21"/>
                <w:highlight w:val="none"/>
              </w:rPr>
            </w:pPr>
            <w:r>
              <w:rPr>
                <w:rFonts w:hint="eastAsia" w:ascii="Times New Roman" w:hAnsi="Times New Roman" w:eastAsiaTheme="minorEastAsia" w:cstheme="minorEastAsia"/>
                <w:b/>
                <w:color w:val="auto"/>
                <w:sz w:val="21"/>
                <w:szCs w:val="21"/>
                <w:highlight w:val="none"/>
                <w:lang w:val="en-US" w:eastAsia="zh-CN"/>
              </w:rPr>
              <w:t>商务</w:t>
            </w:r>
            <w:r>
              <w:rPr>
                <w:rFonts w:hint="eastAsia" w:ascii="Times New Roman" w:hAnsi="Times New Roman" w:eastAsiaTheme="minorEastAsia" w:cstheme="minorEastAsia"/>
                <w:b/>
                <w:color w:val="auto"/>
                <w:sz w:val="21"/>
                <w:szCs w:val="21"/>
                <w:highlight w:val="none"/>
              </w:rPr>
              <w:t>得分</w:t>
            </w:r>
            <w:r>
              <w:rPr>
                <w:rFonts w:hint="eastAsia" w:ascii="Times New Roman" w:hAnsi="Times New Roman" w:eastAsiaTheme="minorEastAsia" w:cstheme="minorEastAsia"/>
                <w:b/>
                <w:color w:val="auto"/>
                <w:sz w:val="21"/>
                <w:szCs w:val="21"/>
                <w:highlight w:val="none"/>
                <w:lang w:val="en-US" w:eastAsia="zh-CN"/>
              </w:rPr>
              <w:t>（30分）</w:t>
            </w:r>
          </w:p>
        </w:tc>
        <w:tc>
          <w:tcPr>
            <w:tcW w:w="6152" w:type="dxa"/>
            <w:vAlign w:val="center"/>
          </w:tcPr>
          <w:p w14:paraId="2D88EC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lang w:val="en-US" w:eastAsia="zh-CN"/>
              </w:rPr>
            </w:pPr>
            <w:r>
              <w:rPr>
                <w:rStyle w:val="23"/>
                <w:rFonts w:hint="eastAsia" w:ascii="Times New Roman" w:hAnsi="Times New Roman" w:eastAsia="宋体" w:cs="宋体"/>
                <w:bCs/>
                <w:color w:val="auto"/>
                <w:sz w:val="21"/>
                <w:szCs w:val="21"/>
                <w:highlight w:val="none"/>
                <w:lang w:val="en-US" w:eastAsia="zh-CN"/>
              </w:rPr>
              <w:t>1.单位业绩（</w:t>
            </w:r>
            <w:r>
              <w:rPr>
                <w:rStyle w:val="23"/>
                <w:rFonts w:hint="eastAsia" w:cs="宋体"/>
                <w:bCs/>
                <w:color w:val="auto"/>
                <w:sz w:val="21"/>
                <w:szCs w:val="21"/>
                <w:highlight w:val="none"/>
                <w:lang w:val="en-US" w:eastAsia="zh-CN"/>
              </w:rPr>
              <w:t>10</w:t>
            </w:r>
            <w:r>
              <w:rPr>
                <w:rStyle w:val="23"/>
                <w:rFonts w:hint="eastAsia" w:ascii="Times New Roman" w:hAnsi="Times New Roman" w:eastAsia="宋体" w:cs="宋体"/>
                <w:bCs/>
                <w:color w:val="auto"/>
                <w:sz w:val="21"/>
                <w:szCs w:val="21"/>
                <w:highlight w:val="none"/>
                <w:lang w:val="en-US" w:eastAsia="zh-CN"/>
              </w:rPr>
              <w:t>分）</w:t>
            </w:r>
          </w:p>
          <w:p w14:paraId="6940C7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lang w:val="en-US" w:eastAsia="zh-CN"/>
              </w:rPr>
            </w:pPr>
            <w:r>
              <w:rPr>
                <w:rStyle w:val="23"/>
                <w:rFonts w:hint="eastAsia" w:ascii="Times New Roman" w:hAnsi="Times New Roman" w:eastAsia="宋体" w:cs="宋体"/>
                <w:bCs/>
                <w:color w:val="auto"/>
                <w:sz w:val="21"/>
                <w:szCs w:val="21"/>
                <w:highlight w:val="none"/>
                <w:lang w:val="en-US" w:eastAsia="zh-CN"/>
              </w:rPr>
              <w:t>满足资格审查业绩要求的得</w:t>
            </w:r>
            <w:r>
              <w:rPr>
                <w:rStyle w:val="23"/>
                <w:rFonts w:hint="eastAsia" w:cs="宋体"/>
                <w:bCs/>
                <w:color w:val="auto"/>
                <w:sz w:val="21"/>
                <w:szCs w:val="21"/>
                <w:highlight w:val="none"/>
                <w:lang w:val="en-US" w:eastAsia="zh-CN"/>
              </w:rPr>
              <w:t>6</w:t>
            </w:r>
            <w:r>
              <w:rPr>
                <w:rStyle w:val="23"/>
                <w:rFonts w:hint="eastAsia" w:ascii="Times New Roman" w:hAnsi="Times New Roman" w:eastAsia="宋体" w:cs="宋体"/>
                <w:bCs/>
                <w:color w:val="auto"/>
                <w:sz w:val="21"/>
                <w:szCs w:val="21"/>
                <w:highlight w:val="none"/>
                <w:lang w:val="en-US" w:eastAsia="zh-CN"/>
              </w:rPr>
              <w:t>分，不满足将否决其报价文件。</w:t>
            </w:r>
          </w:p>
          <w:p w14:paraId="09F79C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lang w:val="en-US" w:eastAsia="zh-CN"/>
              </w:rPr>
            </w:pPr>
            <w:r>
              <w:rPr>
                <w:rStyle w:val="23"/>
                <w:rFonts w:hint="eastAsia" w:ascii="Times New Roman" w:hAnsi="Times New Roman" w:eastAsia="宋体" w:cs="宋体"/>
                <w:bCs/>
                <w:color w:val="auto"/>
                <w:sz w:val="21"/>
                <w:szCs w:val="21"/>
                <w:highlight w:val="none"/>
                <w:lang w:val="en-US" w:eastAsia="zh-CN"/>
              </w:rPr>
              <w:t>在满足资格业绩的基础上（资格业绩不参与加分），2019年1月1日至投标截止日止（以项目任务（合同）书签署或结题验收时间为准），投标单位每多承担1项科研项目加</w:t>
            </w:r>
            <w:r>
              <w:rPr>
                <w:rStyle w:val="23"/>
                <w:rFonts w:hint="eastAsia" w:cs="宋体"/>
                <w:bCs/>
                <w:color w:val="auto"/>
                <w:sz w:val="21"/>
                <w:szCs w:val="21"/>
                <w:highlight w:val="none"/>
                <w:lang w:val="en-US" w:eastAsia="zh-CN"/>
              </w:rPr>
              <w:t>1</w:t>
            </w:r>
            <w:r>
              <w:rPr>
                <w:rStyle w:val="23"/>
                <w:rFonts w:hint="eastAsia" w:ascii="Times New Roman" w:hAnsi="Times New Roman" w:eastAsia="宋体" w:cs="宋体"/>
                <w:bCs/>
                <w:color w:val="auto"/>
                <w:sz w:val="21"/>
                <w:szCs w:val="21"/>
                <w:highlight w:val="none"/>
                <w:lang w:val="en-US" w:eastAsia="zh-CN"/>
              </w:rPr>
              <w:t>分，最多加</w:t>
            </w:r>
            <w:r>
              <w:rPr>
                <w:rStyle w:val="23"/>
                <w:rFonts w:hint="eastAsia" w:cs="宋体"/>
                <w:bCs/>
                <w:color w:val="auto"/>
                <w:sz w:val="21"/>
                <w:szCs w:val="21"/>
                <w:highlight w:val="none"/>
                <w:lang w:val="en-US" w:eastAsia="zh-CN"/>
              </w:rPr>
              <w:t>4</w:t>
            </w:r>
            <w:r>
              <w:rPr>
                <w:rStyle w:val="23"/>
                <w:rFonts w:hint="eastAsia" w:ascii="Times New Roman" w:hAnsi="Times New Roman" w:eastAsia="宋体" w:cs="宋体"/>
                <w:bCs/>
                <w:color w:val="auto"/>
                <w:sz w:val="21"/>
                <w:szCs w:val="21"/>
                <w:highlight w:val="none"/>
                <w:lang w:val="en-US" w:eastAsia="zh-CN"/>
              </w:rPr>
              <w:t>分。</w:t>
            </w:r>
          </w:p>
          <w:p w14:paraId="561868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default" w:ascii="Times New Roman" w:hAnsi="Times New Roman" w:eastAsia="宋体" w:cs="宋体"/>
                <w:bCs/>
                <w:color w:val="auto"/>
                <w:sz w:val="21"/>
                <w:szCs w:val="21"/>
                <w:highlight w:val="none"/>
                <w:lang w:val="en-US" w:eastAsia="zh-CN"/>
              </w:rPr>
            </w:pPr>
            <w:r>
              <w:rPr>
                <w:rStyle w:val="23"/>
                <w:rFonts w:hint="eastAsia" w:ascii="Times New Roman" w:hAnsi="Times New Roman" w:eastAsia="宋体" w:cs="宋体"/>
                <w:bCs/>
                <w:color w:val="auto"/>
                <w:sz w:val="21"/>
                <w:szCs w:val="21"/>
                <w:highlight w:val="none"/>
                <w:lang w:val="en-US" w:eastAsia="zh-CN"/>
              </w:rPr>
              <w:t>2、人员业绩（</w:t>
            </w:r>
            <w:r>
              <w:rPr>
                <w:rStyle w:val="23"/>
                <w:rFonts w:hint="eastAsia" w:cs="宋体"/>
                <w:bCs/>
                <w:color w:val="auto"/>
                <w:sz w:val="21"/>
                <w:szCs w:val="21"/>
                <w:highlight w:val="none"/>
                <w:lang w:val="en-US" w:eastAsia="zh-CN"/>
              </w:rPr>
              <w:t>2</w:t>
            </w:r>
            <w:r>
              <w:rPr>
                <w:rStyle w:val="23"/>
                <w:rFonts w:hint="eastAsia" w:ascii="Times New Roman" w:hAnsi="Times New Roman" w:eastAsia="宋体" w:cs="宋体"/>
                <w:bCs/>
                <w:color w:val="auto"/>
                <w:sz w:val="21"/>
                <w:szCs w:val="21"/>
                <w:highlight w:val="none"/>
                <w:lang w:val="en-US" w:eastAsia="zh-CN"/>
              </w:rPr>
              <w:t>0分）</w:t>
            </w:r>
          </w:p>
          <w:p w14:paraId="442015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lang w:val="en-US" w:eastAsia="zh-CN"/>
              </w:rPr>
            </w:pPr>
            <w:r>
              <w:rPr>
                <w:rStyle w:val="23"/>
                <w:rFonts w:hint="eastAsia" w:ascii="Times New Roman" w:hAnsi="Times New Roman" w:eastAsia="宋体" w:cs="宋体"/>
                <w:bCs/>
                <w:color w:val="auto"/>
                <w:sz w:val="21"/>
                <w:szCs w:val="21"/>
                <w:highlight w:val="none"/>
                <w:lang w:val="en-US" w:eastAsia="zh-CN"/>
              </w:rPr>
              <w:t>满足人员业绩要求的得</w:t>
            </w:r>
            <w:r>
              <w:rPr>
                <w:rStyle w:val="23"/>
                <w:rFonts w:hint="eastAsia" w:cs="宋体"/>
                <w:bCs/>
                <w:color w:val="auto"/>
                <w:sz w:val="21"/>
                <w:szCs w:val="21"/>
                <w:highlight w:val="none"/>
                <w:lang w:val="en-US" w:eastAsia="zh-CN"/>
              </w:rPr>
              <w:t>5</w:t>
            </w:r>
            <w:r>
              <w:rPr>
                <w:rStyle w:val="23"/>
                <w:rFonts w:hint="eastAsia" w:ascii="Times New Roman" w:hAnsi="Times New Roman" w:eastAsia="宋体" w:cs="宋体"/>
                <w:bCs/>
                <w:color w:val="auto"/>
                <w:sz w:val="21"/>
                <w:szCs w:val="21"/>
                <w:highlight w:val="none"/>
                <w:lang w:val="en-US" w:eastAsia="zh-CN"/>
              </w:rPr>
              <w:t>分，不满足将否决其报价文件。</w:t>
            </w:r>
          </w:p>
          <w:p w14:paraId="7000F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lang w:val="en-US" w:eastAsia="zh-CN"/>
              </w:rPr>
            </w:pPr>
            <w:r>
              <w:rPr>
                <w:rStyle w:val="23"/>
                <w:rFonts w:hint="eastAsia" w:ascii="Times New Roman" w:hAnsi="Times New Roman" w:eastAsia="宋体" w:cs="宋体"/>
                <w:bCs/>
                <w:color w:val="auto"/>
                <w:sz w:val="21"/>
                <w:szCs w:val="21"/>
                <w:highlight w:val="none"/>
                <w:lang w:val="en-US" w:eastAsia="zh-CN"/>
              </w:rPr>
              <w:t>项目负责人：</w:t>
            </w:r>
          </w:p>
          <w:p w14:paraId="425B77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lang w:val="en-US" w:eastAsia="zh-CN"/>
              </w:rPr>
            </w:pPr>
            <w:r>
              <w:rPr>
                <w:rStyle w:val="23"/>
                <w:rFonts w:hint="eastAsia" w:cs="宋体"/>
                <w:bCs/>
                <w:color w:val="auto"/>
                <w:sz w:val="21"/>
                <w:szCs w:val="21"/>
                <w:highlight w:val="none"/>
              </w:rPr>
              <w:t>项目负责人获得院士、长江学者、国家杰青等国家级人才称号的，得</w:t>
            </w:r>
            <w:r>
              <w:rPr>
                <w:rStyle w:val="23"/>
                <w:rFonts w:hint="eastAsia" w:cs="宋体"/>
                <w:bCs/>
                <w:color w:val="auto"/>
                <w:sz w:val="21"/>
                <w:szCs w:val="21"/>
                <w:highlight w:val="none"/>
                <w:lang w:val="en-US"/>
              </w:rPr>
              <w:t>5</w:t>
            </w:r>
            <w:r>
              <w:rPr>
                <w:rStyle w:val="23"/>
                <w:rFonts w:hint="eastAsia" w:cs="宋体"/>
                <w:bCs/>
                <w:color w:val="auto"/>
                <w:sz w:val="21"/>
                <w:szCs w:val="21"/>
                <w:highlight w:val="none"/>
              </w:rPr>
              <w:t>分；</w:t>
            </w:r>
          </w:p>
          <w:p w14:paraId="6C99F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lang w:val="en-US" w:eastAsia="zh-CN"/>
              </w:rPr>
            </w:pPr>
            <w:r>
              <w:rPr>
                <w:rStyle w:val="23"/>
                <w:rFonts w:hint="eastAsia" w:ascii="Times New Roman" w:hAnsi="Times New Roman" w:eastAsia="宋体" w:cs="宋体"/>
                <w:bCs/>
                <w:color w:val="auto"/>
                <w:sz w:val="21"/>
                <w:szCs w:val="21"/>
                <w:highlight w:val="none"/>
                <w:lang w:val="en-US" w:eastAsia="zh-CN"/>
              </w:rPr>
              <w:t>项目负责人每多承担1项国家级科研项目加2分</w:t>
            </w:r>
            <w:r>
              <w:rPr>
                <w:rStyle w:val="23"/>
                <w:rFonts w:hint="eastAsia" w:cs="宋体"/>
                <w:bCs/>
                <w:color w:val="auto"/>
                <w:sz w:val="21"/>
                <w:szCs w:val="21"/>
                <w:highlight w:val="none"/>
                <w:lang w:val="en-US" w:eastAsia="zh-CN"/>
              </w:rPr>
              <w:t>，最多加4分</w:t>
            </w:r>
            <w:r>
              <w:rPr>
                <w:rStyle w:val="23"/>
                <w:rFonts w:hint="eastAsia" w:ascii="Times New Roman" w:hAnsi="Times New Roman" w:eastAsia="宋体" w:cs="宋体"/>
                <w:bCs/>
                <w:color w:val="auto"/>
                <w:sz w:val="21"/>
                <w:szCs w:val="21"/>
                <w:highlight w:val="none"/>
                <w:lang w:val="en-US" w:eastAsia="zh-CN"/>
              </w:rPr>
              <w:t>；</w:t>
            </w:r>
          </w:p>
          <w:p w14:paraId="396F8F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Style w:val="23"/>
                <w:rFonts w:hint="eastAsia" w:ascii="Times New Roman" w:hAnsi="Times New Roman" w:eastAsia="宋体" w:cs="宋体"/>
                <w:bCs/>
                <w:color w:val="auto"/>
                <w:sz w:val="21"/>
                <w:szCs w:val="21"/>
                <w:highlight w:val="none"/>
                <w:lang w:val="en-US" w:eastAsia="zh-CN"/>
              </w:rPr>
            </w:pPr>
            <w:r>
              <w:rPr>
                <w:rStyle w:val="23"/>
                <w:rFonts w:hint="eastAsia" w:ascii="Times New Roman" w:hAnsi="Times New Roman" w:eastAsia="宋体" w:cs="宋体"/>
                <w:bCs/>
                <w:color w:val="auto"/>
                <w:sz w:val="21"/>
                <w:szCs w:val="21"/>
                <w:highlight w:val="none"/>
                <w:lang w:val="en-US" w:eastAsia="zh-CN"/>
              </w:rPr>
              <w:t>项目负责人每增加1项</w:t>
            </w:r>
            <w:r>
              <w:rPr>
                <w:rStyle w:val="23"/>
                <w:rFonts w:hint="default" w:ascii="Times New Roman" w:hAnsi="Times New Roman" w:eastAsia="宋体" w:cs="宋体"/>
                <w:bCs/>
                <w:color w:val="auto"/>
                <w:sz w:val="21"/>
                <w:szCs w:val="21"/>
                <w:highlight w:val="none"/>
                <w:lang w:val="en-US" w:eastAsia="zh-CN"/>
              </w:rPr>
              <w:t>国家级</w:t>
            </w:r>
            <w:r>
              <w:rPr>
                <w:rStyle w:val="23"/>
                <w:rFonts w:hint="eastAsia" w:ascii="Times New Roman" w:hAnsi="Times New Roman" w:eastAsia="宋体" w:cs="宋体"/>
                <w:bCs/>
                <w:color w:val="auto"/>
                <w:sz w:val="21"/>
                <w:szCs w:val="21"/>
                <w:highlight w:val="none"/>
                <w:lang w:val="en-US" w:eastAsia="zh-CN"/>
              </w:rPr>
              <w:t>科技奖励</w:t>
            </w:r>
            <w:r>
              <w:rPr>
                <w:rStyle w:val="23"/>
                <w:rFonts w:hint="eastAsia" w:cs="宋体"/>
                <w:bCs/>
                <w:color w:val="auto"/>
                <w:sz w:val="21"/>
                <w:szCs w:val="21"/>
                <w:highlight w:val="none"/>
                <w:lang w:val="en-US" w:eastAsia="zh-CN"/>
              </w:rPr>
              <w:t>（第一排名）</w:t>
            </w:r>
            <w:r>
              <w:rPr>
                <w:rStyle w:val="23"/>
                <w:rFonts w:hint="eastAsia" w:ascii="Times New Roman" w:hAnsi="Times New Roman" w:eastAsia="宋体" w:cs="宋体"/>
                <w:bCs/>
                <w:color w:val="auto"/>
                <w:sz w:val="21"/>
                <w:szCs w:val="21"/>
                <w:highlight w:val="none"/>
                <w:lang w:val="en-US" w:eastAsia="zh-CN"/>
              </w:rPr>
              <w:t>加2分，每增加1项省部级科技奖励</w:t>
            </w:r>
            <w:r>
              <w:rPr>
                <w:rStyle w:val="23"/>
                <w:rFonts w:hint="eastAsia" w:cs="宋体"/>
                <w:bCs/>
                <w:color w:val="auto"/>
                <w:sz w:val="21"/>
                <w:szCs w:val="21"/>
                <w:highlight w:val="none"/>
                <w:lang w:val="en-US" w:eastAsia="zh-CN"/>
              </w:rPr>
              <w:t>（第一排名）</w:t>
            </w:r>
            <w:r>
              <w:rPr>
                <w:rStyle w:val="23"/>
                <w:rFonts w:hint="eastAsia" w:ascii="Times New Roman" w:hAnsi="Times New Roman" w:eastAsia="宋体" w:cs="宋体"/>
                <w:bCs/>
                <w:color w:val="auto"/>
                <w:sz w:val="21"/>
                <w:szCs w:val="21"/>
                <w:highlight w:val="none"/>
                <w:lang w:val="en-US" w:eastAsia="zh-CN"/>
              </w:rPr>
              <w:t>加1分</w:t>
            </w:r>
            <w:r>
              <w:rPr>
                <w:rStyle w:val="23"/>
                <w:rFonts w:hint="eastAsia" w:cs="宋体"/>
                <w:bCs/>
                <w:color w:val="auto"/>
                <w:sz w:val="21"/>
                <w:szCs w:val="21"/>
                <w:highlight w:val="none"/>
                <w:lang w:val="en-US" w:eastAsia="zh-CN"/>
              </w:rPr>
              <w:t>，最多加4分</w:t>
            </w:r>
          </w:p>
          <w:p w14:paraId="4BF04E0F">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宋体" w:cs="宋体"/>
                <w:color w:val="auto"/>
                <w:sz w:val="21"/>
                <w:szCs w:val="21"/>
                <w:highlight w:val="none"/>
                <w:shd w:val="clear" w:color="auto" w:fill="FFFFFF"/>
                <w:lang w:val="en-US" w:eastAsia="zh-CN"/>
              </w:rPr>
            </w:pPr>
            <w:r>
              <w:rPr>
                <w:rStyle w:val="23"/>
                <w:rFonts w:hint="eastAsia" w:ascii="Times New Roman" w:hAnsi="Times New Roman" w:eastAsia="宋体" w:cs="宋体"/>
                <w:bCs/>
                <w:color w:val="auto"/>
                <w:sz w:val="21"/>
                <w:szCs w:val="21"/>
                <w:highlight w:val="none"/>
                <w:lang w:val="en-US" w:eastAsia="zh-CN"/>
              </w:rPr>
              <w:t>项目其他人员，每增加1名副教授或高级工程师或副研究员的人员，加1分，最多加</w:t>
            </w:r>
            <w:r>
              <w:rPr>
                <w:rStyle w:val="23"/>
                <w:rFonts w:hint="eastAsia" w:cs="宋体"/>
                <w:bCs/>
                <w:color w:val="auto"/>
                <w:sz w:val="21"/>
                <w:szCs w:val="21"/>
                <w:highlight w:val="none"/>
                <w:lang w:val="en-US" w:eastAsia="zh-CN"/>
              </w:rPr>
              <w:t>2</w:t>
            </w:r>
            <w:r>
              <w:rPr>
                <w:rStyle w:val="23"/>
                <w:rFonts w:hint="eastAsia" w:ascii="Times New Roman" w:hAnsi="Times New Roman" w:eastAsia="宋体" w:cs="宋体"/>
                <w:bCs/>
                <w:color w:val="auto"/>
                <w:sz w:val="21"/>
                <w:szCs w:val="21"/>
                <w:highlight w:val="none"/>
                <w:lang w:val="en-US" w:eastAsia="zh-CN"/>
              </w:rPr>
              <w:t>分。</w:t>
            </w:r>
          </w:p>
        </w:tc>
      </w:tr>
      <w:tr w14:paraId="215C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49" w:type="dxa"/>
            <w:vAlign w:val="center"/>
          </w:tcPr>
          <w:p w14:paraId="70947F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Theme="minorEastAsia" w:cstheme="minorEastAsia"/>
                <w:color w:val="auto"/>
                <w:sz w:val="21"/>
                <w:szCs w:val="21"/>
                <w:highlight w:val="none"/>
                <w:lang w:eastAsia="zh-CN"/>
              </w:rPr>
            </w:pPr>
            <w:r>
              <w:rPr>
                <w:rFonts w:hint="eastAsia" w:ascii="Times New Roman" w:hAnsi="Times New Roman" w:eastAsiaTheme="minorEastAsia" w:cstheme="minorEastAsia"/>
                <w:color w:val="auto"/>
                <w:sz w:val="21"/>
                <w:szCs w:val="21"/>
                <w:highlight w:val="none"/>
                <w:lang w:val="en-US" w:eastAsia="zh-CN"/>
              </w:rPr>
              <w:t>2.</w:t>
            </w:r>
            <w:r>
              <w:rPr>
                <w:rFonts w:hint="eastAsia" w:ascii="Times New Roman" w:hAnsi="Times New Roman" w:eastAsiaTheme="minorEastAsia" w:cstheme="minorEastAsia"/>
                <w:color w:val="auto"/>
                <w:sz w:val="21"/>
                <w:szCs w:val="21"/>
                <w:highlight w:val="none"/>
              </w:rPr>
              <w:t>5.</w:t>
            </w:r>
            <w:r>
              <w:rPr>
                <w:rFonts w:hint="eastAsia" w:ascii="Times New Roman" w:hAnsi="Times New Roman" w:eastAsiaTheme="minorEastAsia" w:cstheme="minorEastAsia"/>
                <w:color w:val="auto"/>
                <w:sz w:val="21"/>
                <w:szCs w:val="21"/>
                <w:highlight w:val="none"/>
                <w:lang w:val="en-US" w:eastAsia="zh-CN"/>
              </w:rPr>
              <w:t>4</w:t>
            </w:r>
          </w:p>
        </w:tc>
        <w:tc>
          <w:tcPr>
            <w:tcW w:w="1134" w:type="dxa"/>
            <w:vAlign w:val="center"/>
          </w:tcPr>
          <w:p w14:paraId="44BD3C64">
            <w:pPr>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评标结果</w:t>
            </w:r>
          </w:p>
        </w:tc>
        <w:tc>
          <w:tcPr>
            <w:tcW w:w="6152" w:type="dxa"/>
          </w:tcPr>
          <w:p w14:paraId="17998D28">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lang w:val="en-US" w:eastAsia="zh-CN"/>
              </w:rPr>
              <w:t>1、</w:t>
            </w:r>
            <w:r>
              <w:rPr>
                <w:rFonts w:hint="eastAsia" w:ascii="Times New Roman" w:hAnsi="Times New Roman" w:eastAsiaTheme="minorEastAsia" w:cstheme="minorEastAsia"/>
                <w:color w:val="auto"/>
                <w:sz w:val="21"/>
                <w:szCs w:val="21"/>
                <w:highlight w:val="none"/>
              </w:rPr>
              <w:t>以上评分最终得分均保留2位小数，按四舍五入原则进行。</w:t>
            </w:r>
          </w:p>
          <w:p w14:paraId="00F14016">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lang w:val="en-US" w:eastAsia="zh-CN"/>
              </w:rPr>
              <w:t>2、</w:t>
            </w:r>
            <w:r>
              <w:rPr>
                <w:rFonts w:hint="eastAsia" w:ascii="Times New Roman" w:hAnsi="Times New Roman" w:eastAsiaTheme="minorEastAsia" w:cstheme="minorEastAsia"/>
                <w:color w:val="auto"/>
                <w:sz w:val="21"/>
                <w:szCs w:val="21"/>
                <w:highlight w:val="none"/>
              </w:rPr>
              <w:t>本项目评标采用综合评分法，对通过初步评审、详细评审的有效</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按照综合得分（</w:t>
            </w:r>
            <w:r>
              <w:rPr>
                <w:rFonts w:hint="eastAsia" w:ascii="Times New Roman" w:hAnsi="Times New Roman" w:eastAsiaTheme="minorEastAsia" w:cstheme="minorEastAsia"/>
                <w:color w:val="auto"/>
                <w:sz w:val="21"/>
                <w:szCs w:val="21"/>
                <w:highlight w:val="none"/>
                <w:lang w:val="en-US" w:eastAsia="zh-CN"/>
              </w:rPr>
              <w:t>商务得分+</w:t>
            </w:r>
            <w:r>
              <w:rPr>
                <w:rFonts w:hint="eastAsia" w:ascii="Times New Roman" w:hAnsi="Times New Roman" w:eastAsiaTheme="minorEastAsia" w:cstheme="minorEastAsia"/>
                <w:color w:val="auto"/>
                <w:sz w:val="21"/>
                <w:szCs w:val="21"/>
                <w:highlight w:val="none"/>
              </w:rPr>
              <w:t>技术得分+报价得分）由高到低先后顺序，依次推荐3名成交候选人。若不足3名，则只选取相应的数量。</w:t>
            </w:r>
          </w:p>
          <w:p w14:paraId="688A093E">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lang w:val="en-US" w:eastAsia="zh-CN"/>
              </w:rPr>
              <w:t>3、</w:t>
            </w:r>
            <w:r>
              <w:rPr>
                <w:rFonts w:hint="eastAsia" w:ascii="Times New Roman" w:hAnsi="Times New Roman" w:eastAsiaTheme="minorEastAsia" w:cstheme="minorEastAsia"/>
                <w:color w:val="auto"/>
                <w:sz w:val="21"/>
                <w:szCs w:val="21"/>
                <w:highlight w:val="none"/>
              </w:rPr>
              <w:t>如经过对所有</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进行初步评审，导致有效</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不足三个的，评标委员会应当否决所有投标。但是有效</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的经济、商务等指标仍然具有市场竞争力，能够满足比选文件要求的，评标委员会可以继续评标并确定成交候选人。</w:t>
            </w:r>
          </w:p>
          <w:p w14:paraId="2D35F1D5">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lang w:val="en-US" w:eastAsia="zh-CN"/>
              </w:rPr>
              <w:t>4、</w:t>
            </w:r>
            <w:r>
              <w:rPr>
                <w:rFonts w:hint="eastAsia" w:ascii="Times New Roman" w:hAnsi="Times New Roman" w:eastAsiaTheme="minorEastAsia" w:cstheme="minorEastAsia"/>
                <w:color w:val="auto"/>
                <w:sz w:val="21"/>
                <w:szCs w:val="21"/>
                <w:highlight w:val="none"/>
              </w:rPr>
              <w:t>评标委员会完成评标后，应当向比选人提交书面比选报告。</w:t>
            </w:r>
          </w:p>
          <w:p w14:paraId="5FFC49FB">
            <w:pPr>
              <w:keepNext w:val="0"/>
              <w:keepLines w:val="0"/>
              <w:pageBreakBefore w:val="0"/>
              <w:numPr>
                <w:ilvl w:val="-1"/>
                <w:numId w:val="0"/>
              </w:numPr>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eastAsiaTheme="minorEastAsia" w:cstheme="minorEastAsia"/>
                <w:color w:val="auto"/>
                <w:sz w:val="21"/>
                <w:szCs w:val="21"/>
                <w:highlight w:val="none"/>
                <w:lang w:val="en-US" w:eastAsia="zh-CN"/>
              </w:rPr>
              <w:t>5、</w:t>
            </w:r>
            <w:r>
              <w:rPr>
                <w:rFonts w:hint="eastAsia" w:ascii="Times New Roman" w:hAnsi="Times New Roman" w:eastAsiaTheme="minorEastAsia" w:cstheme="minorEastAsia"/>
                <w:color w:val="auto"/>
                <w:sz w:val="21"/>
                <w:szCs w:val="21"/>
                <w:highlight w:val="none"/>
              </w:rPr>
              <w:t>评标结果公示后</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如果对评标结果有异议，可向比选人进行投诉，比选人将根据实际情况确定此次比选结果是否有效。</w:t>
            </w:r>
          </w:p>
        </w:tc>
      </w:tr>
    </w:tbl>
    <w:p w14:paraId="7ABBA9DA">
      <w:pPr>
        <w:spacing w:line="520" w:lineRule="exact"/>
        <w:ind w:firstLine="482" w:firstLineChars="200"/>
        <w:rPr>
          <w:rFonts w:ascii="Times New Roman" w:hAnsi="Times New Roman"/>
          <w:b/>
          <w:sz w:val="24"/>
          <w:highlight w:val="none"/>
        </w:rPr>
      </w:pPr>
      <w:r>
        <w:rPr>
          <w:rFonts w:hint="eastAsia" w:ascii="Times New Roman" w:hAnsi="Times New Roman"/>
          <w:b/>
          <w:sz w:val="24"/>
          <w:highlight w:val="none"/>
          <w:lang w:val="en-US" w:eastAsia="zh-CN"/>
        </w:rPr>
        <w:t>六</w:t>
      </w:r>
      <w:r>
        <w:rPr>
          <w:rFonts w:hint="eastAsia" w:ascii="Times New Roman" w:hAnsi="Times New Roman"/>
          <w:b/>
          <w:sz w:val="24"/>
          <w:highlight w:val="none"/>
        </w:rPr>
        <w:t>、</w:t>
      </w:r>
      <w:bookmarkStart w:id="4" w:name="_Hlk34427540"/>
      <w:r>
        <w:rPr>
          <w:rFonts w:hint="eastAsia" w:ascii="Times New Roman" w:hAnsi="Times New Roman"/>
          <w:b/>
          <w:sz w:val="24"/>
          <w:highlight w:val="none"/>
        </w:rPr>
        <w:t>报价文件要求</w:t>
      </w:r>
      <w:bookmarkEnd w:id="4"/>
    </w:p>
    <w:p w14:paraId="194FAF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sz w:val="24"/>
          <w:highlight w:val="none"/>
          <w:lang w:val="en-US" w:eastAsia="zh-CN"/>
        </w:rPr>
      </w:pPr>
      <w:r>
        <w:rPr>
          <w:rFonts w:hint="eastAsia" w:ascii="Times New Roman" w:hAnsi="Times New Roman"/>
          <w:sz w:val="24"/>
          <w:highlight w:val="none"/>
          <w:lang w:eastAsia="zh-CN"/>
        </w:rPr>
        <w:t>（</w:t>
      </w:r>
      <w:r>
        <w:rPr>
          <w:rFonts w:hint="eastAsia" w:ascii="Times New Roman" w:hAnsi="Times New Roman"/>
          <w:sz w:val="24"/>
          <w:highlight w:val="none"/>
          <w:lang w:val="en-US" w:eastAsia="zh-CN"/>
        </w:rPr>
        <w:t>一</w:t>
      </w:r>
      <w:r>
        <w:rPr>
          <w:rFonts w:hint="eastAsia" w:ascii="Times New Roman" w:hAnsi="Times New Roman"/>
          <w:sz w:val="24"/>
          <w:highlight w:val="none"/>
          <w:lang w:eastAsia="zh-CN"/>
        </w:rPr>
        <w:t>）</w:t>
      </w:r>
      <w:r>
        <w:rPr>
          <w:rFonts w:hint="eastAsia" w:ascii="Times New Roman" w:hAnsi="Times New Roman"/>
          <w:sz w:val="24"/>
          <w:highlight w:val="none"/>
          <w:lang w:val="en-US" w:eastAsia="zh-CN"/>
        </w:rPr>
        <w:t>商务部分</w:t>
      </w:r>
    </w:p>
    <w:p w14:paraId="40F9F9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rPr>
        <w:t>投标函</w:t>
      </w:r>
    </w:p>
    <w:p w14:paraId="06F211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w:t>
      </w:r>
      <w:r>
        <w:rPr>
          <w:rFonts w:hint="eastAsia" w:ascii="Times New Roman" w:hAnsi="Times New Roman" w:eastAsia="宋体" w:cs="Times New Roman"/>
          <w:sz w:val="24"/>
          <w:highlight w:val="none"/>
        </w:rPr>
        <w:t>法定代表人身份证明或附有法定代表人身份证明的授权委托书</w:t>
      </w:r>
    </w:p>
    <w:p w14:paraId="3FBC6502">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2.1</w:t>
      </w:r>
      <w:r>
        <w:rPr>
          <w:rFonts w:hint="eastAsia" w:ascii="Times New Roman" w:hAnsi="Times New Roman" w:eastAsia="宋体" w:cs="Times New Roman"/>
          <w:sz w:val="24"/>
          <w:highlight w:val="none"/>
        </w:rPr>
        <w:t>法定代表人身份证明</w:t>
      </w:r>
    </w:p>
    <w:p w14:paraId="687F1D31">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2.2</w:t>
      </w:r>
      <w:r>
        <w:rPr>
          <w:rFonts w:hint="eastAsia" w:ascii="Times New Roman" w:hAnsi="Times New Roman" w:eastAsia="宋体" w:cs="Times New Roman"/>
          <w:sz w:val="24"/>
          <w:highlight w:val="none"/>
        </w:rPr>
        <w:t>授权委托书</w:t>
      </w:r>
    </w:p>
    <w:p w14:paraId="52F9DB5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w:t>
      </w:r>
      <w:r>
        <w:rPr>
          <w:rFonts w:hint="default" w:ascii="Times New Roman" w:hAnsi="Times New Roman" w:eastAsia="宋体" w:cs="Times New Roman"/>
          <w:sz w:val="24"/>
          <w:highlight w:val="none"/>
          <w:lang w:val="en-US" w:eastAsia="zh-CN"/>
        </w:rPr>
        <w:t>资格审查资料</w:t>
      </w:r>
    </w:p>
    <w:p w14:paraId="0A2C60A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4</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业绩汇总表</w:t>
      </w:r>
    </w:p>
    <w:p w14:paraId="04BCBF7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5</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拟委任人员情况表</w:t>
      </w:r>
    </w:p>
    <w:p w14:paraId="5BD25D08">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5</w:t>
      </w:r>
      <w:r>
        <w:rPr>
          <w:rFonts w:hint="default" w:ascii="Times New Roman" w:hAnsi="Times New Roman" w:eastAsia="宋体" w:cs="Times New Roman"/>
          <w:sz w:val="24"/>
          <w:highlight w:val="none"/>
          <w:lang w:val="en-US" w:eastAsia="zh-CN"/>
        </w:rPr>
        <w:t>.1拟委任的主要人员汇总表</w:t>
      </w:r>
    </w:p>
    <w:p w14:paraId="663F7664">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eastAsia"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5</w:t>
      </w:r>
      <w:r>
        <w:rPr>
          <w:rFonts w:hint="default" w:ascii="Times New Roman" w:hAnsi="Times New Roman" w:eastAsia="宋体" w:cs="Times New Roman"/>
          <w:sz w:val="24"/>
          <w:highlight w:val="none"/>
          <w:lang w:val="en-US" w:eastAsia="zh-CN"/>
        </w:rPr>
        <w:t>.2项目负责人资历表</w:t>
      </w:r>
    </w:p>
    <w:p w14:paraId="32CE1166">
      <w:pPr>
        <w:pStyle w:val="8"/>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（二）技术部分</w:t>
      </w:r>
    </w:p>
    <w:p w14:paraId="78447D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技术部分</w:t>
      </w:r>
    </w:p>
    <w:p w14:paraId="6D5123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（三）报价部分</w:t>
      </w:r>
    </w:p>
    <w:p w14:paraId="046A83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r>
        <w:rPr>
          <w:rFonts w:hint="default" w:ascii="Times New Roman" w:hAnsi="Times New Roman" w:eastAsia="宋体" w:cs="Times New Roman"/>
          <w:sz w:val="24"/>
          <w:highlight w:val="none"/>
          <w:lang w:val="en-US" w:eastAsia="zh-CN"/>
        </w:rPr>
        <w:t>报价函</w:t>
      </w:r>
    </w:p>
    <w:p w14:paraId="1397DFC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lang w:val="en-US" w:eastAsia="zh-CN"/>
        </w:rPr>
        <w:t>报价清单</w:t>
      </w:r>
    </w:p>
    <w:p w14:paraId="4D8279B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3.报价文件的封装</w:t>
      </w:r>
    </w:p>
    <w:p w14:paraId="1B8824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（1）报价文件提供纸质版正副本各一份。</w:t>
      </w:r>
    </w:p>
    <w:p w14:paraId="761E081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（2）报价文件应装订成册，不得采用活页装订。否则，比选人对由于报价文件装订松散而造成的丢失或其他后果不承担任何责任。报价文件应编制目录，并且从目录开始逐页标注连续页码。</w:t>
      </w:r>
    </w:p>
    <w:p w14:paraId="1F86520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（3）报价文件应密封在一个封套中，未密封的报价文件将不予签收。</w:t>
      </w:r>
    </w:p>
    <w:p w14:paraId="5F07103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（4）报价文件应使用不褪色的墨水书写或打印，报价文件应按竞争性比选文件的要求签章完善。如果报价文件由授权代理人签署，其代理人的授权书应按竞争性比选文件规定的格式出具，并由授权人和被授权人</w:t>
      </w:r>
      <w:r>
        <w:rPr>
          <w:rFonts w:hint="eastAsia" w:cs="Times New Roman"/>
          <w:sz w:val="24"/>
          <w:highlight w:val="none"/>
          <w:lang w:val="en-US" w:eastAsia="zh-CN"/>
        </w:rPr>
        <w:t>签名或盖章</w:t>
      </w:r>
      <w:r>
        <w:rPr>
          <w:rFonts w:hint="eastAsia" w:ascii="Times New Roman" w:hAnsi="Times New Roman" w:eastAsia="宋体" w:cs="Times New Roman"/>
          <w:sz w:val="24"/>
          <w:highlight w:val="none"/>
          <w:lang w:val="en-US" w:eastAsia="zh-CN"/>
        </w:rPr>
        <w:t>。</w:t>
      </w:r>
    </w:p>
    <w:p w14:paraId="50FE205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（5）报价文件的任何一处涂改、行间插字或删除，均应由前款规定的报价文件签署人在修改处签署姓名并加盖</w:t>
      </w:r>
      <w:r>
        <w:rPr>
          <w:rFonts w:hint="eastAsia" w:ascii="Times New Roman" w:hAnsi="Times New Roman" w:cs="Times New Roman"/>
          <w:sz w:val="24"/>
          <w:highlight w:val="none"/>
          <w:lang w:val="en-US" w:eastAsia="zh-CN"/>
        </w:rPr>
        <w:t>比选申请人</w:t>
      </w:r>
      <w:r>
        <w:rPr>
          <w:rFonts w:hint="eastAsia" w:ascii="Times New Roman" w:hAnsi="Times New Roman" w:eastAsia="宋体" w:cs="Times New Roman"/>
          <w:sz w:val="24"/>
          <w:highlight w:val="none"/>
          <w:lang w:val="en-US" w:eastAsia="zh-CN"/>
        </w:rPr>
        <w:t>单位公章。</w:t>
      </w:r>
    </w:p>
    <w:p w14:paraId="0A3E90E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Times New Roman" w:hAnsi="Times New Roman"/>
        </w:rPr>
      </w:pPr>
      <w:r>
        <w:rPr>
          <w:rFonts w:hint="eastAsia" w:ascii="Times New Roman" w:hAnsi="Times New Roman" w:eastAsia="宋体" w:cs="Times New Roman"/>
          <w:sz w:val="24"/>
          <w:highlight w:val="none"/>
          <w:lang w:val="en-US" w:eastAsia="zh-CN"/>
        </w:rPr>
        <w:t>（6）</w:t>
      </w:r>
      <w:r>
        <w:rPr>
          <w:rFonts w:hint="eastAsia" w:ascii="Times New Roman" w:hAnsi="Times New Roman" w:cs="Times New Roman"/>
          <w:sz w:val="24"/>
          <w:highlight w:val="none"/>
          <w:lang w:val="en-US" w:eastAsia="zh-CN"/>
        </w:rPr>
        <w:t>比选申请人</w:t>
      </w:r>
      <w:r>
        <w:rPr>
          <w:rFonts w:hint="eastAsia" w:ascii="Times New Roman" w:hAnsi="Times New Roman" w:eastAsia="宋体" w:cs="Times New Roman"/>
          <w:sz w:val="24"/>
          <w:highlight w:val="none"/>
          <w:lang w:val="en-US" w:eastAsia="zh-CN"/>
        </w:rPr>
        <w:t>对</w:t>
      </w:r>
      <w:r>
        <w:rPr>
          <w:rFonts w:hint="eastAsia" w:ascii="Times New Roman" w:hAnsi="Times New Roman" w:eastAsia="宋体" w:cs="Times New Roman"/>
          <w:sz w:val="24"/>
          <w:highlight w:val="none"/>
          <w:lang w:val="zh-TW" w:eastAsia="zh-CN"/>
        </w:rPr>
        <w:t>所提供的所有报价资料均保证其真实性和合法性，如有虚假，比选人将取消其报价及中标资格；若在合同实施期间发现中标人提供了虚假资料，比选人有权单方面解除合同，或予以违约处罚并上报上级主管部门。</w:t>
      </w:r>
    </w:p>
    <w:p w14:paraId="30123888">
      <w:pPr>
        <w:spacing w:line="520" w:lineRule="exact"/>
        <w:ind w:firstLine="482" w:firstLineChars="200"/>
        <w:rPr>
          <w:rFonts w:hint="eastAsia" w:ascii="Times New Roman" w:hAnsi="Times New Roman"/>
          <w:b/>
          <w:sz w:val="24"/>
          <w:highlight w:val="none"/>
          <w:lang w:val="en-US" w:eastAsia="zh-CN"/>
        </w:rPr>
      </w:pPr>
      <w:r>
        <w:rPr>
          <w:rFonts w:hint="eastAsia" w:ascii="Times New Roman" w:hAnsi="Times New Roman"/>
          <w:b/>
          <w:sz w:val="24"/>
          <w:highlight w:val="none"/>
          <w:lang w:val="en-US" w:eastAsia="zh-CN"/>
        </w:rPr>
        <w:t>七</w:t>
      </w:r>
      <w:r>
        <w:rPr>
          <w:rFonts w:hint="eastAsia" w:ascii="Times New Roman" w:hAnsi="Times New Roman"/>
          <w:b/>
          <w:sz w:val="24"/>
          <w:highlight w:val="none"/>
        </w:rPr>
        <w:t>、比选文件的</w:t>
      </w:r>
      <w:r>
        <w:rPr>
          <w:rFonts w:hint="eastAsia" w:ascii="Times New Roman" w:hAnsi="Times New Roman"/>
          <w:b/>
          <w:sz w:val="24"/>
          <w:highlight w:val="none"/>
          <w:lang w:val="en-US" w:eastAsia="zh-CN"/>
        </w:rPr>
        <w:t>获取</w:t>
      </w:r>
    </w:p>
    <w:p w14:paraId="7C48C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480" w:firstLineChars="200"/>
        <w:jc w:val="left"/>
        <w:textAlignment w:val="auto"/>
        <w:outlineLvl w:val="9"/>
        <w:rPr>
          <w:rFonts w:hint="eastAsia" w:ascii="Times New Roman" w:hAnsi="Times New Roman" w:eastAsia="宋体" w:cs="Arial"/>
          <w:sz w:val="24"/>
          <w:szCs w:val="24"/>
          <w:highlight w:val="none"/>
          <w:lang w:val="en-US" w:eastAsia="zh-CN"/>
        </w:rPr>
      </w:pPr>
      <w:r>
        <w:rPr>
          <w:rFonts w:hint="eastAsia" w:ascii="Times New Roman" w:hAnsi="Times New Roman" w:eastAsia="宋体" w:cs="Arial"/>
          <w:sz w:val="24"/>
          <w:szCs w:val="24"/>
          <w:highlight w:val="none"/>
          <w:lang w:val="en-US" w:eastAsia="zh-CN"/>
        </w:rPr>
        <w:t>竞争性比选文件发布时间：</w:t>
      </w:r>
      <w:r>
        <w:rPr>
          <w:rFonts w:hint="eastAsia" w:cs="Arial"/>
          <w:sz w:val="24"/>
          <w:szCs w:val="24"/>
          <w:highlight w:val="none"/>
          <w:lang w:val="en-US" w:eastAsia="zh-CN"/>
        </w:rPr>
        <w:t>2026</w:t>
      </w:r>
      <w:r>
        <w:rPr>
          <w:rFonts w:hint="eastAsia" w:ascii="Times New Roman" w:hAnsi="Times New Roman" w:eastAsia="宋体" w:cs="Arial"/>
          <w:sz w:val="24"/>
          <w:szCs w:val="24"/>
          <w:highlight w:val="none"/>
          <w:lang w:val="en-US" w:eastAsia="zh-CN"/>
        </w:rPr>
        <w:t>年</w:t>
      </w:r>
      <w:r>
        <w:rPr>
          <w:rFonts w:hint="eastAsia" w:cs="Arial"/>
          <w:sz w:val="24"/>
          <w:szCs w:val="24"/>
          <w:highlight w:val="none"/>
          <w:lang w:val="en-US" w:eastAsia="zh-CN"/>
        </w:rPr>
        <w:t>3</w:t>
      </w:r>
      <w:r>
        <w:rPr>
          <w:rFonts w:hint="eastAsia" w:ascii="Times New Roman" w:hAnsi="Times New Roman" w:eastAsia="宋体" w:cs="Arial"/>
          <w:sz w:val="24"/>
          <w:szCs w:val="24"/>
          <w:highlight w:val="none"/>
          <w:lang w:val="en-US" w:eastAsia="zh-CN"/>
        </w:rPr>
        <w:t>月</w:t>
      </w:r>
      <w:r>
        <w:rPr>
          <w:rFonts w:hint="eastAsia" w:cs="Arial"/>
          <w:sz w:val="24"/>
          <w:szCs w:val="24"/>
          <w:highlight w:val="none"/>
          <w:lang w:val="en-US" w:eastAsia="zh-CN"/>
        </w:rPr>
        <w:t>23</w:t>
      </w:r>
      <w:r>
        <w:rPr>
          <w:rFonts w:hint="eastAsia" w:ascii="Times New Roman" w:hAnsi="Times New Roman" w:eastAsia="宋体" w:cs="Arial"/>
          <w:sz w:val="24"/>
          <w:szCs w:val="24"/>
          <w:highlight w:val="none"/>
          <w:lang w:val="en-US" w:eastAsia="zh-CN"/>
        </w:rPr>
        <w:t>日-</w:t>
      </w:r>
      <w:r>
        <w:rPr>
          <w:rFonts w:hint="eastAsia" w:cs="Arial"/>
          <w:sz w:val="24"/>
          <w:szCs w:val="24"/>
          <w:highlight w:val="none"/>
          <w:lang w:val="en-US" w:eastAsia="zh-CN"/>
        </w:rPr>
        <w:t>2026</w:t>
      </w:r>
      <w:r>
        <w:rPr>
          <w:rFonts w:hint="eastAsia" w:ascii="Times New Roman" w:hAnsi="Times New Roman" w:eastAsia="宋体" w:cs="Arial"/>
          <w:sz w:val="24"/>
          <w:szCs w:val="24"/>
          <w:highlight w:val="none"/>
          <w:lang w:val="en-US" w:eastAsia="zh-CN"/>
        </w:rPr>
        <w:t>年</w:t>
      </w:r>
      <w:r>
        <w:rPr>
          <w:rFonts w:hint="eastAsia" w:cs="Arial"/>
          <w:sz w:val="24"/>
          <w:szCs w:val="24"/>
          <w:highlight w:val="none"/>
          <w:lang w:val="en-US" w:eastAsia="zh-CN"/>
        </w:rPr>
        <w:t>3</w:t>
      </w:r>
      <w:r>
        <w:rPr>
          <w:rFonts w:hint="eastAsia" w:ascii="Times New Roman" w:hAnsi="Times New Roman" w:eastAsia="宋体" w:cs="Arial"/>
          <w:sz w:val="24"/>
          <w:szCs w:val="24"/>
          <w:highlight w:val="none"/>
          <w:lang w:val="en-US" w:eastAsia="zh-CN"/>
        </w:rPr>
        <w:t>月</w:t>
      </w:r>
      <w:r>
        <w:rPr>
          <w:rFonts w:hint="eastAsia" w:cs="Arial"/>
          <w:sz w:val="24"/>
          <w:szCs w:val="24"/>
          <w:highlight w:val="none"/>
          <w:lang w:val="en-US" w:eastAsia="zh-CN"/>
        </w:rPr>
        <w:t>26</w:t>
      </w:r>
      <w:r>
        <w:rPr>
          <w:rFonts w:hint="eastAsia" w:ascii="Times New Roman" w:hAnsi="Times New Roman" w:eastAsia="宋体" w:cs="Arial"/>
          <w:sz w:val="24"/>
          <w:szCs w:val="24"/>
          <w:highlight w:val="none"/>
          <w:lang w:val="en-US" w:eastAsia="zh-CN"/>
        </w:rPr>
        <w:t>日。本次比选公告及比选结果公示重庆高速集团官网</w:t>
      </w:r>
      <w:r>
        <w:rPr>
          <w:rFonts w:hint="eastAsia" w:ascii="Times New Roman" w:hAnsi="Times New Roman" w:eastAsia="宋体" w:cs="Arial"/>
          <w:sz w:val="24"/>
          <w:szCs w:val="24"/>
          <w:highlight w:val="none"/>
          <w:lang w:val="zh-TW"/>
        </w:rPr>
        <w:t>（</w:t>
      </w:r>
      <w:r>
        <w:rPr>
          <w:rFonts w:hint="eastAsia" w:cs="Arial"/>
          <w:sz w:val="24"/>
          <w:highlight w:val="none"/>
          <w:lang w:val="zh-TW"/>
        </w:rPr>
        <w:t>https://www.cegc.com.cn/html/col1810480.html</w:t>
      </w:r>
      <w:r>
        <w:rPr>
          <w:rFonts w:hint="eastAsia" w:ascii="Times New Roman" w:hAnsi="Times New Roman" w:eastAsia="宋体" w:cs="Arial"/>
          <w:sz w:val="24"/>
          <w:szCs w:val="24"/>
          <w:highlight w:val="none"/>
          <w:lang w:val="zh-TW"/>
        </w:rPr>
        <w:t>）</w:t>
      </w:r>
      <w:r>
        <w:rPr>
          <w:rFonts w:hint="eastAsia" w:ascii="Times New Roman" w:hAnsi="Times New Roman" w:eastAsia="宋体" w:cs="Arial"/>
          <w:sz w:val="24"/>
          <w:szCs w:val="24"/>
          <w:highlight w:val="none"/>
          <w:lang w:val="en-US" w:eastAsia="zh-CN"/>
        </w:rPr>
        <w:t>上发布比选公告。</w:t>
      </w:r>
      <w:r>
        <w:rPr>
          <w:rFonts w:hint="eastAsia" w:ascii="Times New Roman" w:hAnsi="Times New Roman" w:cs="Arial"/>
          <w:sz w:val="24"/>
          <w:szCs w:val="24"/>
          <w:highlight w:val="none"/>
          <w:lang w:val="en-US" w:eastAsia="zh-CN"/>
        </w:rPr>
        <w:t>比选申请人</w:t>
      </w:r>
      <w:r>
        <w:rPr>
          <w:rFonts w:hint="eastAsia" w:ascii="Times New Roman" w:hAnsi="Times New Roman" w:eastAsia="宋体" w:cs="Arial"/>
          <w:sz w:val="24"/>
          <w:szCs w:val="24"/>
          <w:highlight w:val="none"/>
          <w:lang w:val="en-US" w:eastAsia="zh-CN"/>
        </w:rPr>
        <w:t>自行下载比选文件。</w:t>
      </w:r>
    </w:p>
    <w:p w14:paraId="08668B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480" w:firstLineChars="200"/>
        <w:jc w:val="left"/>
        <w:textAlignment w:val="auto"/>
        <w:outlineLvl w:val="9"/>
        <w:rPr>
          <w:rFonts w:hint="eastAsia" w:ascii="Times New Roman" w:hAnsi="Times New Roman" w:eastAsia="宋体" w:cs="Arial"/>
          <w:sz w:val="24"/>
          <w:szCs w:val="24"/>
          <w:highlight w:val="none"/>
          <w:lang w:val="en-US" w:eastAsia="zh-CN"/>
        </w:rPr>
      </w:pPr>
      <w:r>
        <w:rPr>
          <w:rFonts w:hint="eastAsia" w:ascii="Times New Roman" w:hAnsi="Times New Roman" w:eastAsia="宋体" w:cs="Arial"/>
          <w:sz w:val="24"/>
          <w:szCs w:val="24"/>
          <w:highlight w:val="none"/>
          <w:lang w:val="en-US" w:eastAsia="zh-CN"/>
        </w:rPr>
        <w:t>各</w:t>
      </w:r>
      <w:r>
        <w:rPr>
          <w:rFonts w:hint="eastAsia" w:ascii="Times New Roman" w:hAnsi="Times New Roman" w:cs="Arial"/>
          <w:sz w:val="24"/>
          <w:szCs w:val="24"/>
          <w:highlight w:val="none"/>
          <w:lang w:val="en-US" w:eastAsia="zh-CN"/>
        </w:rPr>
        <w:t>比选申请人</w:t>
      </w:r>
      <w:r>
        <w:rPr>
          <w:rFonts w:hint="eastAsia" w:ascii="Times New Roman" w:hAnsi="Times New Roman" w:eastAsia="宋体" w:cs="Arial"/>
          <w:sz w:val="24"/>
          <w:szCs w:val="24"/>
          <w:highlight w:val="none"/>
          <w:lang w:val="en-US" w:eastAsia="zh-CN"/>
        </w:rPr>
        <w:t>应随时关注网上发布的竞争性比选文件答疑、补遗、澄清等文件内容，不管</w:t>
      </w:r>
      <w:r>
        <w:rPr>
          <w:rFonts w:hint="eastAsia" w:ascii="Times New Roman" w:hAnsi="Times New Roman" w:cs="Arial"/>
          <w:sz w:val="24"/>
          <w:szCs w:val="24"/>
          <w:highlight w:val="none"/>
          <w:lang w:val="en-US" w:eastAsia="zh-CN"/>
        </w:rPr>
        <w:t>比选申请人</w:t>
      </w:r>
      <w:r>
        <w:rPr>
          <w:rFonts w:hint="eastAsia" w:ascii="Times New Roman" w:hAnsi="Times New Roman" w:eastAsia="宋体" w:cs="Arial"/>
          <w:sz w:val="24"/>
          <w:szCs w:val="24"/>
          <w:highlight w:val="none"/>
          <w:lang w:val="en-US" w:eastAsia="zh-CN"/>
        </w:rPr>
        <w:t>是否下载，均视为已知晓竞争性比选文件的全部内容和有关事宜。</w:t>
      </w:r>
    </w:p>
    <w:p w14:paraId="0F4C3B69">
      <w:pPr>
        <w:spacing w:line="520" w:lineRule="exact"/>
        <w:ind w:firstLine="482" w:firstLineChars="200"/>
        <w:rPr>
          <w:rFonts w:hint="default" w:ascii="Times New Roman" w:hAnsi="Times New Roman" w:eastAsia="宋体"/>
          <w:b/>
          <w:sz w:val="24"/>
          <w:highlight w:val="none"/>
          <w:lang w:val="en-US" w:eastAsia="zh-CN"/>
        </w:rPr>
      </w:pPr>
      <w:r>
        <w:rPr>
          <w:rFonts w:hint="eastAsia" w:ascii="Times New Roman" w:hAnsi="Times New Roman"/>
          <w:b/>
          <w:sz w:val="24"/>
          <w:highlight w:val="none"/>
          <w:lang w:val="en-US" w:eastAsia="zh-CN"/>
        </w:rPr>
        <w:t>八</w:t>
      </w:r>
      <w:r>
        <w:rPr>
          <w:rFonts w:hint="eastAsia" w:ascii="Times New Roman" w:hAnsi="Times New Roman"/>
          <w:b/>
          <w:sz w:val="24"/>
          <w:highlight w:val="none"/>
        </w:rPr>
        <w:t>、</w:t>
      </w:r>
      <w:r>
        <w:rPr>
          <w:rFonts w:hint="eastAsia" w:ascii="Times New Roman" w:hAnsi="Times New Roman"/>
          <w:b/>
          <w:sz w:val="24"/>
          <w:highlight w:val="none"/>
          <w:lang w:val="en-US" w:eastAsia="zh-CN"/>
        </w:rPr>
        <w:t>报价文件的递交</w:t>
      </w:r>
    </w:p>
    <w:p w14:paraId="246DB78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1、开标时间：</w:t>
      </w:r>
      <w:r>
        <w:rPr>
          <w:rFonts w:hint="eastAsia" w:cs="宋体"/>
          <w:sz w:val="24"/>
          <w:szCs w:val="24"/>
          <w:highlight w:val="none"/>
          <w:lang w:val="en-US" w:eastAsia="zh-CN"/>
        </w:rPr>
        <w:t>2026</w:t>
      </w:r>
      <w:r>
        <w:rPr>
          <w:rFonts w:hint="eastAsia" w:ascii="Times New Roman" w:hAnsi="Times New Roman" w:eastAsia="宋体" w:cs="宋体"/>
          <w:sz w:val="24"/>
          <w:szCs w:val="24"/>
          <w:highlight w:val="none"/>
        </w:rPr>
        <w:t>年</w:t>
      </w:r>
      <w:r>
        <w:rPr>
          <w:rFonts w:hint="eastAsia"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cs="宋体"/>
          <w:sz w:val="24"/>
          <w:szCs w:val="24"/>
          <w:highlight w:val="none"/>
          <w:lang w:val="en-US" w:eastAsia="zh-CN"/>
        </w:rPr>
        <w:t>26</w:t>
      </w:r>
      <w:r>
        <w:rPr>
          <w:rFonts w:hint="eastAsia" w:ascii="Times New Roman" w:hAnsi="Times New Roman" w:eastAsia="宋体" w:cs="宋体"/>
          <w:sz w:val="24"/>
          <w:szCs w:val="24"/>
          <w:highlight w:val="none"/>
        </w:rPr>
        <w:t>日</w:t>
      </w:r>
      <w:r>
        <w:rPr>
          <w:rFonts w:hint="eastAsia" w:cs="宋体"/>
          <w:sz w:val="24"/>
          <w:szCs w:val="24"/>
          <w:highlight w:val="none"/>
          <w:lang w:val="en-US" w:eastAsia="zh-CN"/>
        </w:rPr>
        <w:t>14</w:t>
      </w:r>
      <w:r>
        <w:rPr>
          <w:rFonts w:hint="eastAsia" w:ascii="Times New Roman" w:hAnsi="Times New Roman" w:eastAsia="宋体" w:cs="宋体"/>
          <w:sz w:val="24"/>
          <w:szCs w:val="24"/>
          <w:highlight w:val="none"/>
          <w:lang w:val="en-US" w:eastAsia="zh-CN"/>
        </w:rPr>
        <w:t>:</w:t>
      </w:r>
      <w:r>
        <w:rPr>
          <w:rFonts w:hint="eastAsia" w:cs="宋体"/>
          <w:sz w:val="24"/>
          <w:szCs w:val="24"/>
          <w:highlight w:val="none"/>
          <w:lang w:val="en-US" w:eastAsia="zh-CN"/>
        </w:rPr>
        <w:t>30</w:t>
      </w:r>
      <w:r>
        <w:rPr>
          <w:rFonts w:hint="eastAsia" w:ascii="Times New Roman" w:hAnsi="Times New Roman" w:eastAsia="宋体" w:cs="宋体"/>
          <w:sz w:val="24"/>
          <w:szCs w:val="24"/>
          <w:highlight w:val="none"/>
        </w:rPr>
        <w:t>(北京时间)；</w:t>
      </w:r>
    </w:p>
    <w:p w14:paraId="7E2638A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2、报价文件递交的截止时间为</w:t>
      </w:r>
      <w:r>
        <w:rPr>
          <w:rFonts w:hint="eastAsia" w:cs="宋体"/>
          <w:sz w:val="24"/>
          <w:szCs w:val="24"/>
          <w:highlight w:val="none"/>
          <w:lang w:val="en-US" w:eastAsia="zh-CN"/>
        </w:rPr>
        <w:t>2026</w:t>
      </w:r>
      <w:r>
        <w:rPr>
          <w:rFonts w:hint="eastAsia" w:ascii="Times New Roman" w:hAnsi="Times New Roman" w:eastAsia="宋体" w:cs="宋体"/>
          <w:sz w:val="24"/>
          <w:szCs w:val="24"/>
          <w:highlight w:val="none"/>
        </w:rPr>
        <w:t>年</w:t>
      </w:r>
      <w:r>
        <w:rPr>
          <w:rFonts w:hint="eastAsia" w:cs="宋体"/>
          <w:sz w:val="24"/>
          <w:szCs w:val="24"/>
          <w:highlight w:val="none"/>
          <w:lang w:val="en-US" w:eastAsia="zh-CN"/>
        </w:rPr>
        <w:t>3</w:t>
      </w:r>
      <w:r>
        <w:rPr>
          <w:rFonts w:hint="eastAsia" w:ascii="Times New Roman" w:hAnsi="Times New Roman" w:eastAsia="宋体" w:cs="宋体"/>
          <w:sz w:val="24"/>
          <w:szCs w:val="24"/>
          <w:highlight w:val="none"/>
        </w:rPr>
        <w:t>月</w:t>
      </w:r>
      <w:r>
        <w:rPr>
          <w:rFonts w:hint="eastAsia" w:cs="宋体"/>
          <w:sz w:val="24"/>
          <w:szCs w:val="24"/>
          <w:highlight w:val="none"/>
          <w:lang w:val="en-US" w:eastAsia="zh-CN"/>
        </w:rPr>
        <w:t>26</w:t>
      </w:r>
      <w:r>
        <w:rPr>
          <w:rFonts w:hint="eastAsia" w:ascii="Times New Roman" w:hAnsi="Times New Roman" w:eastAsia="宋体" w:cs="宋体"/>
          <w:sz w:val="24"/>
          <w:szCs w:val="24"/>
          <w:highlight w:val="none"/>
        </w:rPr>
        <w:t>日</w:t>
      </w:r>
      <w:r>
        <w:rPr>
          <w:rFonts w:hint="eastAsia" w:cs="宋体"/>
          <w:sz w:val="24"/>
          <w:szCs w:val="24"/>
          <w:highlight w:val="none"/>
          <w:lang w:val="en-US" w:eastAsia="zh-CN"/>
        </w:rPr>
        <w:t>14</w:t>
      </w:r>
      <w:r>
        <w:rPr>
          <w:rFonts w:hint="eastAsia" w:ascii="Times New Roman" w:hAnsi="Times New Roman" w:eastAsia="宋体" w:cs="宋体"/>
          <w:sz w:val="24"/>
          <w:szCs w:val="24"/>
          <w:highlight w:val="none"/>
          <w:lang w:val="en-US" w:eastAsia="zh-CN"/>
        </w:rPr>
        <w:t>:</w:t>
      </w:r>
      <w:r>
        <w:rPr>
          <w:rFonts w:hint="eastAsia" w:cs="宋体"/>
          <w:sz w:val="24"/>
          <w:szCs w:val="24"/>
          <w:highlight w:val="none"/>
          <w:lang w:val="en-US" w:eastAsia="zh-CN"/>
        </w:rPr>
        <w:t>30</w:t>
      </w:r>
      <w:r>
        <w:rPr>
          <w:rFonts w:hint="eastAsia" w:ascii="Times New Roman" w:hAnsi="Times New Roman" w:eastAsia="宋体" w:cs="宋体"/>
          <w:sz w:val="24"/>
          <w:szCs w:val="24"/>
          <w:highlight w:val="none"/>
        </w:rPr>
        <w:t>(北京时间)；</w:t>
      </w:r>
    </w:p>
    <w:p w14:paraId="487E478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宋体"/>
          <w:sz w:val="24"/>
          <w:highlight w:val="none"/>
        </w:rPr>
      </w:pPr>
      <w:r>
        <w:rPr>
          <w:rFonts w:hint="eastAsia" w:ascii="Times New Roman" w:hAnsi="Times New Roman" w:eastAsia="宋体" w:cs="宋体"/>
          <w:sz w:val="24"/>
          <w:szCs w:val="24"/>
          <w:highlight w:val="none"/>
        </w:rPr>
        <w:t>3、递交地点：</w:t>
      </w:r>
      <w:r>
        <w:rPr>
          <w:rFonts w:hint="eastAsia" w:cs="宋体"/>
          <w:sz w:val="24"/>
          <w:highlight w:val="none"/>
        </w:rPr>
        <w:t>重庆公路养护工程（集团）有限公司30</w:t>
      </w:r>
      <w:r>
        <w:rPr>
          <w:rFonts w:hint="eastAsia" w:cs="宋体"/>
          <w:sz w:val="24"/>
          <w:highlight w:val="none"/>
          <w:lang w:val="en-US" w:eastAsia="zh-CN"/>
        </w:rPr>
        <w:t>6</w:t>
      </w:r>
      <w:r>
        <w:rPr>
          <w:rFonts w:hint="eastAsia" w:cs="宋体"/>
          <w:sz w:val="24"/>
          <w:highlight w:val="none"/>
        </w:rPr>
        <w:t>室（重庆市沙坪坝区梨高路4号）</w:t>
      </w:r>
      <w:r>
        <w:rPr>
          <w:rFonts w:hint="eastAsia" w:ascii="Times New Roman" w:hAnsi="Times New Roman" w:eastAsia="宋体" w:cs="宋体"/>
          <w:sz w:val="24"/>
          <w:szCs w:val="24"/>
          <w:highlight w:val="none"/>
          <w:lang w:val="zh-TW"/>
        </w:rPr>
        <w:t>，</w:t>
      </w:r>
      <w:r>
        <w:rPr>
          <w:rFonts w:hint="eastAsia" w:ascii="Times New Roman" w:hAnsi="Times New Roman" w:eastAsia="宋体" w:cs="宋体"/>
          <w:b/>
          <w:bCs/>
          <w:sz w:val="24"/>
          <w:szCs w:val="24"/>
          <w:highlight w:val="none"/>
        </w:rPr>
        <w:t>逾期送达的或者未送达指定地点的</w:t>
      </w:r>
      <w:r>
        <w:rPr>
          <w:rFonts w:hint="eastAsia" w:ascii="Times New Roman" w:hAnsi="Times New Roman" w:cs="宋体"/>
          <w:b/>
          <w:bCs/>
          <w:sz w:val="24"/>
          <w:szCs w:val="24"/>
          <w:highlight w:val="none"/>
          <w:lang w:eastAsia="zh-CN"/>
        </w:rPr>
        <w:t>报价文件</w:t>
      </w:r>
      <w:r>
        <w:rPr>
          <w:rFonts w:hint="eastAsia" w:ascii="Times New Roman" w:hAnsi="Times New Roman" w:eastAsia="宋体" w:cs="宋体"/>
          <w:b/>
          <w:bCs/>
          <w:sz w:val="24"/>
          <w:szCs w:val="24"/>
          <w:highlight w:val="none"/>
        </w:rPr>
        <w:t>，</w:t>
      </w:r>
      <w:r>
        <w:rPr>
          <w:rFonts w:hint="eastAsia" w:ascii="Times New Roman" w:hAnsi="Times New Roman" w:eastAsia="宋体" w:cs="宋体"/>
          <w:b/>
          <w:bCs/>
          <w:sz w:val="24"/>
          <w:szCs w:val="24"/>
          <w:highlight w:val="none"/>
          <w:lang w:eastAsia="zh-CN"/>
        </w:rPr>
        <w:t>比选人</w:t>
      </w:r>
      <w:r>
        <w:rPr>
          <w:rFonts w:hint="eastAsia" w:ascii="Times New Roman" w:hAnsi="Times New Roman" w:eastAsia="宋体" w:cs="宋体"/>
          <w:b/>
          <w:bCs/>
          <w:sz w:val="24"/>
          <w:szCs w:val="24"/>
          <w:highlight w:val="none"/>
        </w:rPr>
        <w:t>不予受理，最终依据纸质版</w:t>
      </w:r>
      <w:r>
        <w:rPr>
          <w:rFonts w:hint="eastAsia" w:ascii="Times New Roman" w:hAnsi="Times New Roman" w:cs="宋体"/>
          <w:b/>
          <w:bCs/>
          <w:sz w:val="24"/>
          <w:szCs w:val="24"/>
          <w:highlight w:val="none"/>
          <w:lang w:eastAsia="zh-CN"/>
        </w:rPr>
        <w:t>报价文件</w:t>
      </w:r>
      <w:r>
        <w:rPr>
          <w:rFonts w:hint="eastAsia" w:ascii="Times New Roman" w:hAnsi="Times New Roman" w:eastAsia="宋体" w:cs="宋体"/>
          <w:b/>
          <w:bCs/>
          <w:sz w:val="24"/>
          <w:szCs w:val="24"/>
          <w:highlight w:val="none"/>
        </w:rPr>
        <w:t>进行评审。</w:t>
      </w:r>
    </w:p>
    <w:p w14:paraId="2615422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宋体"/>
          <w:b w:val="0"/>
          <w:sz w:val="24"/>
          <w:highlight w:val="none"/>
          <w:lang w:val="en-US" w:eastAsia="zh-CN"/>
        </w:rPr>
      </w:pPr>
      <w:r>
        <w:rPr>
          <w:rFonts w:hint="eastAsia" w:ascii="Times New Roman" w:hAnsi="Times New Roman" w:eastAsia="宋体" w:cs="宋体"/>
          <w:b w:val="0"/>
          <w:sz w:val="24"/>
          <w:highlight w:val="none"/>
          <w:lang w:val="en-US" w:eastAsia="zh-CN"/>
        </w:rPr>
        <w:t>4、开标异议：</w:t>
      </w:r>
      <w:r>
        <w:rPr>
          <w:rFonts w:hint="eastAsia" w:ascii="Times New Roman" w:hAnsi="Times New Roman" w:cs="宋体"/>
          <w:b w:val="0"/>
          <w:sz w:val="24"/>
          <w:highlight w:val="none"/>
          <w:lang w:val="en-US" w:eastAsia="zh-CN"/>
        </w:rPr>
        <w:t>比选申请人</w:t>
      </w:r>
      <w:r>
        <w:rPr>
          <w:rFonts w:hint="eastAsia" w:ascii="Times New Roman" w:hAnsi="Times New Roman" w:eastAsia="宋体" w:cs="宋体"/>
          <w:b w:val="0"/>
          <w:sz w:val="24"/>
          <w:highlight w:val="none"/>
          <w:lang w:val="en-US" w:eastAsia="zh-CN"/>
        </w:rPr>
        <w:t>对开标有异议的，应在开标现场提出，比选人当场作出答复，并制作记录，有异议的</w:t>
      </w:r>
      <w:r>
        <w:rPr>
          <w:rFonts w:hint="eastAsia" w:ascii="Times New Roman" w:hAnsi="Times New Roman" w:cs="宋体"/>
          <w:b w:val="0"/>
          <w:sz w:val="24"/>
          <w:highlight w:val="none"/>
          <w:lang w:val="en-US" w:eastAsia="zh-CN"/>
        </w:rPr>
        <w:t>比选申请人</w:t>
      </w:r>
      <w:r>
        <w:rPr>
          <w:rFonts w:hint="eastAsia" w:ascii="Times New Roman" w:hAnsi="Times New Roman" w:eastAsia="宋体" w:cs="宋体"/>
          <w:b w:val="0"/>
          <w:sz w:val="24"/>
          <w:highlight w:val="none"/>
          <w:lang w:val="en-US" w:eastAsia="zh-CN"/>
        </w:rPr>
        <w:t>代表、比选人代表、记录人等有关人员在记录上签字确认。</w:t>
      </w:r>
    </w:p>
    <w:p w14:paraId="6B4CB747">
      <w:pPr>
        <w:spacing w:line="520" w:lineRule="exact"/>
        <w:ind w:firstLine="482" w:firstLineChars="200"/>
        <w:rPr>
          <w:rFonts w:ascii="Times New Roman" w:hAnsi="Times New Roman"/>
          <w:b/>
          <w:sz w:val="24"/>
          <w:highlight w:val="none"/>
        </w:rPr>
      </w:pPr>
      <w:r>
        <w:rPr>
          <w:rFonts w:hint="eastAsia" w:ascii="Times New Roman" w:hAnsi="Times New Roman"/>
          <w:b/>
          <w:sz w:val="24"/>
          <w:highlight w:val="none"/>
          <w:lang w:val="en-US" w:eastAsia="zh-CN"/>
        </w:rPr>
        <w:t>九</w:t>
      </w:r>
      <w:r>
        <w:rPr>
          <w:rFonts w:hint="eastAsia" w:ascii="Times New Roman" w:hAnsi="Times New Roman"/>
          <w:b/>
          <w:sz w:val="24"/>
          <w:highlight w:val="none"/>
        </w:rPr>
        <w:t>、重新招标</w:t>
      </w:r>
    </w:p>
    <w:p w14:paraId="7F9F26AC">
      <w:pPr>
        <w:pStyle w:val="8"/>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有下列情形之一的，比选人将重新招标：</w:t>
      </w:r>
    </w:p>
    <w:p w14:paraId="14AF770B">
      <w:pPr>
        <w:pStyle w:val="8"/>
        <w:keepNext w:val="0"/>
        <w:keepLines w:val="0"/>
        <w:pageBreakBefore w:val="0"/>
        <w:widowControl w:val="0"/>
        <w:kinsoku/>
        <w:wordWrap/>
        <w:overflowPunct/>
        <w:topLinePunct w:val="0"/>
        <w:autoSpaceDE/>
        <w:autoSpaceDN/>
        <w:bidi w:val="0"/>
        <w:adjustRightInd/>
        <w:snapToGrid/>
        <w:spacing w:after="0" w:line="520" w:lineRule="exact"/>
        <w:ind w:firstLine="480" w:firstLineChars="200"/>
        <w:textAlignment w:val="auto"/>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(1)投标截止时间止，比选申请人少于3个的；</w:t>
      </w:r>
    </w:p>
    <w:p w14:paraId="4D90DA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sz w:val="24"/>
          <w:highlight w:val="none"/>
          <w:lang w:val="en-US" w:eastAsia="zh-CN"/>
        </w:rPr>
        <w:t>(2)</w:t>
      </w:r>
      <w:r>
        <w:rPr>
          <w:rFonts w:hint="eastAsia" w:ascii="Times New Roman" w:hAnsi="Times New Roman" w:eastAsia="宋体" w:cs="Times New Roman"/>
          <w:kern w:val="2"/>
          <w:sz w:val="24"/>
          <w:szCs w:val="24"/>
          <w:highlight w:val="none"/>
          <w:lang w:val="en-US" w:eastAsia="zh-CN" w:bidi="ar-SA"/>
        </w:rPr>
        <w:t>经评标委员会评审后部分投标被否决，导致有效</w:t>
      </w:r>
      <w:r>
        <w:rPr>
          <w:rFonts w:hint="eastAsia" w:ascii="Times New Roman" w:hAnsi="Times New Roman" w:cs="Times New Roman"/>
          <w:kern w:val="2"/>
          <w:sz w:val="24"/>
          <w:szCs w:val="24"/>
          <w:highlight w:val="none"/>
          <w:lang w:val="en-US" w:eastAsia="zh-CN" w:bidi="ar-SA"/>
        </w:rPr>
        <w:t>比选申请人</w:t>
      </w:r>
      <w:r>
        <w:rPr>
          <w:rFonts w:hint="eastAsia" w:ascii="Times New Roman" w:hAnsi="Times New Roman" w:eastAsia="宋体" w:cs="Times New Roman"/>
          <w:kern w:val="2"/>
          <w:sz w:val="24"/>
          <w:szCs w:val="24"/>
          <w:highlight w:val="none"/>
          <w:lang w:val="en-US" w:eastAsia="zh-CN" w:bidi="ar-SA"/>
        </w:rPr>
        <w:t>不足三个的，评标委员会应当否决所有投标。但是有效</w:t>
      </w:r>
      <w:r>
        <w:rPr>
          <w:rFonts w:hint="eastAsia" w:ascii="Times New Roman" w:hAnsi="Times New Roman" w:cs="Times New Roman"/>
          <w:kern w:val="2"/>
          <w:sz w:val="24"/>
          <w:szCs w:val="24"/>
          <w:highlight w:val="none"/>
          <w:lang w:val="en-US" w:eastAsia="zh-CN" w:bidi="ar-SA"/>
        </w:rPr>
        <w:t>比选申请人</w:t>
      </w:r>
      <w:r>
        <w:rPr>
          <w:rFonts w:hint="eastAsia" w:ascii="Times New Roman" w:hAnsi="Times New Roman" w:eastAsia="宋体" w:cs="Times New Roman"/>
          <w:kern w:val="2"/>
          <w:sz w:val="24"/>
          <w:szCs w:val="24"/>
          <w:highlight w:val="none"/>
          <w:lang w:val="en-US" w:eastAsia="zh-CN" w:bidi="ar-SA"/>
        </w:rPr>
        <w:t>的经济、技术等指标仍然具有市场竞争力，能够满足</w:t>
      </w:r>
      <w:r>
        <w:rPr>
          <w:rFonts w:hint="eastAsia" w:ascii="Times New Roman" w:hAnsi="Times New Roman" w:cs="Times New Roman"/>
          <w:kern w:val="2"/>
          <w:sz w:val="24"/>
          <w:szCs w:val="24"/>
          <w:highlight w:val="none"/>
          <w:lang w:val="en-US" w:eastAsia="zh-CN" w:bidi="ar-SA"/>
        </w:rPr>
        <w:t>竞争性比选文件</w:t>
      </w:r>
      <w:r>
        <w:rPr>
          <w:rFonts w:hint="eastAsia" w:ascii="Times New Roman" w:hAnsi="Times New Roman" w:eastAsia="宋体" w:cs="Times New Roman"/>
          <w:kern w:val="2"/>
          <w:sz w:val="24"/>
          <w:szCs w:val="24"/>
          <w:highlight w:val="none"/>
          <w:lang w:val="en-US" w:eastAsia="zh-CN" w:bidi="ar-SA"/>
        </w:rPr>
        <w:t>要求的，评标委员会可以继续评标并确定中标候选人。</w:t>
      </w:r>
    </w:p>
    <w:p w14:paraId="701A02FF">
      <w:pPr>
        <w:spacing w:line="520" w:lineRule="exact"/>
        <w:ind w:firstLine="482" w:firstLineChars="200"/>
        <w:rPr>
          <w:rFonts w:hint="default" w:ascii="Times New Roman" w:hAnsi="Times New Roman"/>
          <w:b/>
          <w:bCs/>
          <w:sz w:val="24"/>
          <w:highlight w:val="none"/>
          <w:lang w:val="en-US" w:eastAsia="zh-CN"/>
        </w:rPr>
      </w:pPr>
      <w:r>
        <w:rPr>
          <w:rFonts w:hint="eastAsia" w:ascii="Times New Roman" w:hAnsi="Times New Roman"/>
          <w:b/>
          <w:bCs/>
          <w:sz w:val="24"/>
          <w:highlight w:val="none"/>
          <w:lang w:val="en-US" w:eastAsia="zh-CN"/>
        </w:rPr>
        <w:t>十、</w:t>
      </w:r>
      <w:r>
        <w:rPr>
          <w:rFonts w:hint="default" w:ascii="Times New Roman" w:hAnsi="Times New Roman"/>
          <w:b/>
          <w:bCs/>
          <w:sz w:val="24"/>
          <w:highlight w:val="none"/>
          <w:lang w:val="en-US" w:eastAsia="zh-CN"/>
        </w:rPr>
        <w:t>不再招标</w:t>
      </w:r>
    </w:p>
    <w:p w14:paraId="1D1217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b/>
          <w:bCs/>
          <w:sz w:val="24"/>
          <w:highlight w:val="none"/>
          <w:lang w:val="en-US" w:eastAsia="zh-CN"/>
        </w:rPr>
      </w:pPr>
      <w:r>
        <w:rPr>
          <w:rFonts w:hint="eastAsia" w:ascii="Times New Roman" w:hAnsi="Times New Roman"/>
          <w:b w:val="0"/>
          <w:bCs w:val="0"/>
          <w:sz w:val="24"/>
          <w:highlight w:val="none"/>
          <w:lang w:val="en-US" w:eastAsia="zh-CN"/>
        </w:rPr>
        <w:t>重新招标后比选申请人仍少于三人，按法定程序开标和评标，确定中标人。经评审无合格比选申请人，属于审批或核准项目的，报经我司批准后可以不再招标。</w:t>
      </w:r>
    </w:p>
    <w:p w14:paraId="52BDD228">
      <w:pPr>
        <w:spacing w:line="520" w:lineRule="exact"/>
        <w:ind w:firstLine="482" w:firstLineChars="200"/>
        <w:rPr>
          <w:rFonts w:ascii="Times New Roman" w:hAnsi="Times New Roman"/>
          <w:b/>
          <w:bCs/>
          <w:sz w:val="24"/>
          <w:highlight w:val="none"/>
        </w:rPr>
      </w:pPr>
      <w:r>
        <w:rPr>
          <w:rFonts w:hint="eastAsia" w:ascii="Times New Roman" w:hAnsi="Times New Roman"/>
          <w:b/>
          <w:bCs/>
          <w:sz w:val="24"/>
          <w:highlight w:val="none"/>
          <w:lang w:val="en-US" w:eastAsia="zh-CN"/>
        </w:rPr>
        <w:t>十一</w:t>
      </w:r>
      <w:r>
        <w:rPr>
          <w:rFonts w:hint="eastAsia" w:ascii="Times New Roman" w:hAnsi="Times New Roman"/>
          <w:b/>
          <w:bCs/>
          <w:sz w:val="24"/>
          <w:highlight w:val="none"/>
        </w:rPr>
        <w:t>、联系方式</w:t>
      </w:r>
    </w:p>
    <w:p w14:paraId="5E41CC24">
      <w:pPr>
        <w:spacing w:line="520" w:lineRule="exact"/>
        <w:ind w:firstLine="480" w:firstLineChars="200"/>
        <w:rPr>
          <w:rFonts w:hint="eastAsia" w:ascii="Times New Roman" w:hAnsi="Times New Roman" w:eastAsia="宋体"/>
          <w:sz w:val="24"/>
          <w:highlight w:val="none"/>
          <w:lang w:eastAsia="zh-CN"/>
        </w:rPr>
      </w:pPr>
      <w:r>
        <w:rPr>
          <w:rFonts w:hint="eastAsia" w:ascii="Times New Roman" w:hAnsi="Times New Roman"/>
          <w:sz w:val="24"/>
          <w:highlight w:val="none"/>
          <w:lang w:eastAsia="zh-CN"/>
        </w:rPr>
        <w:t>比选人</w:t>
      </w:r>
      <w:r>
        <w:rPr>
          <w:rFonts w:hint="eastAsia" w:ascii="Times New Roman" w:hAnsi="Times New Roman"/>
          <w:sz w:val="24"/>
          <w:highlight w:val="none"/>
        </w:rPr>
        <w:t>：</w:t>
      </w:r>
      <w:r>
        <w:rPr>
          <w:rFonts w:hint="eastAsia"/>
          <w:sz w:val="24"/>
          <w:highlight w:val="none"/>
          <w:lang w:eastAsia="zh-CN"/>
        </w:rPr>
        <w:t>重庆公路养护工程（集团）有限公司</w:t>
      </w:r>
    </w:p>
    <w:p w14:paraId="3F324F1A">
      <w:pPr>
        <w:widowControl/>
        <w:spacing w:line="520" w:lineRule="exact"/>
        <w:ind w:firstLine="480" w:firstLineChars="200"/>
        <w:rPr>
          <w:rFonts w:hint="default" w:ascii="Times New Roman" w:hAnsi="Times New Roman" w:eastAsia="宋体"/>
          <w:sz w:val="24"/>
          <w:highlight w:val="none"/>
          <w:lang w:val="en-US" w:eastAsia="zh-CN"/>
        </w:rPr>
      </w:pPr>
      <w:r>
        <w:rPr>
          <w:rFonts w:hint="eastAsia" w:ascii="Times New Roman" w:hAnsi="Times New Roman"/>
          <w:sz w:val="24"/>
          <w:highlight w:val="none"/>
        </w:rPr>
        <w:t>地  址：</w:t>
      </w:r>
      <w:r>
        <w:rPr>
          <w:rFonts w:hint="eastAsia"/>
          <w:sz w:val="24"/>
          <w:highlight w:val="none"/>
        </w:rPr>
        <w:t>重庆市沙坪坝区梨高路4号</w:t>
      </w:r>
    </w:p>
    <w:p w14:paraId="14B35B5C">
      <w:pPr>
        <w:widowControl/>
        <w:spacing w:line="520" w:lineRule="exact"/>
        <w:ind w:firstLine="480" w:firstLineChars="200"/>
        <w:rPr>
          <w:rFonts w:hint="default" w:ascii="Times New Roman" w:hAnsi="Times New Roman" w:eastAsia="宋体"/>
          <w:sz w:val="24"/>
          <w:highlight w:val="none"/>
          <w:lang w:val="en-US" w:eastAsia="zh-CN"/>
        </w:rPr>
      </w:pPr>
      <w:r>
        <w:rPr>
          <w:rFonts w:hint="eastAsia" w:ascii="Times New Roman" w:hAnsi="Times New Roman"/>
          <w:sz w:val="24"/>
          <w:highlight w:val="none"/>
        </w:rPr>
        <w:t>邮  编：40</w:t>
      </w:r>
      <w:r>
        <w:rPr>
          <w:rFonts w:hint="eastAsia"/>
          <w:sz w:val="24"/>
          <w:highlight w:val="none"/>
          <w:lang w:val="en-US" w:eastAsia="zh-CN"/>
        </w:rPr>
        <w:t>0030</w:t>
      </w:r>
    </w:p>
    <w:p w14:paraId="51A32A40">
      <w:pPr>
        <w:widowControl/>
        <w:spacing w:line="520" w:lineRule="exact"/>
        <w:ind w:firstLine="480" w:firstLineChars="200"/>
        <w:rPr>
          <w:rFonts w:hint="default" w:ascii="Times New Roman" w:hAnsi="Times New Roman" w:eastAsia="宋体"/>
          <w:sz w:val="24"/>
          <w:highlight w:val="none"/>
          <w:lang w:val="en-US" w:eastAsia="zh-CN"/>
        </w:rPr>
      </w:pPr>
      <w:r>
        <w:rPr>
          <w:rFonts w:hint="eastAsia" w:ascii="Times New Roman" w:hAnsi="Times New Roman"/>
          <w:sz w:val="24"/>
          <w:highlight w:val="none"/>
        </w:rPr>
        <w:t>联系人：</w:t>
      </w:r>
      <w:r>
        <w:rPr>
          <w:rFonts w:hint="eastAsia"/>
          <w:sz w:val="24"/>
          <w:highlight w:val="none"/>
          <w:lang w:val="en-US" w:eastAsia="zh-CN"/>
        </w:rPr>
        <w:t>程先生 15086708617</w:t>
      </w:r>
    </w:p>
    <w:p w14:paraId="33A8D2BC">
      <w:pPr>
        <w:spacing w:line="520" w:lineRule="exact"/>
        <w:ind w:firstLine="0" w:firstLineChars="0"/>
        <w:jc w:val="right"/>
        <w:rPr>
          <w:rFonts w:ascii="Times New Roman" w:hAnsi="Times New Roman"/>
          <w:sz w:val="24"/>
          <w:highlight w:val="none"/>
        </w:rPr>
      </w:pPr>
      <w:r>
        <w:rPr>
          <w:rFonts w:hint="eastAsia"/>
          <w:sz w:val="24"/>
          <w:highlight w:val="none"/>
          <w:lang w:val="en-US" w:eastAsia="zh-CN"/>
        </w:rPr>
        <w:t>2026</w:t>
      </w:r>
      <w:r>
        <w:rPr>
          <w:rFonts w:hint="eastAsia" w:ascii="Times New Roman" w:hAnsi="Times New Roman"/>
          <w:sz w:val="24"/>
          <w:highlight w:val="none"/>
        </w:rPr>
        <w:t>年</w:t>
      </w:r>
      <w:r>
        <w:rPr>
          <w:rFonts w:hint="eastAsia"/>
          <w:sz w:val="24"/>
          <w:highlight w:val="none"/>
          <w:lang w:val="en-US" w:eastAsia="zh-CN"/>
        </w:rPr>
        <w:t>3</w:t>
      </w:r>
      <w:r>
        <w:rPr>
          <w:rFonts w:hint="eastAsia" w:ascii="Times New Roman" w:hAnsi="Times New Roman"/>
          <w:sz w:val="24"/>
          <w:highlight w:val="none"/>
        </w:rPr>
        <w:t>月</w:t>
      </w:r>
      <w:r>
        <w:rPr>
          <w:rFonts w:hint="eastAsia"/>
          <w:sz w:val="24"/>
          <w:highlight w:val="none"/>
          <w:lang w:val="en-US" w:eastAsia="zh-CN"/>
        </w:rPr>
        <w:t>23</w:t>
      </w:r>
      <w:r>
        <w:rPr>
          <w:rFonts w:hint="eastAsia" w:ascii="Times New Roman" w:hAnsi="Times New Roman"/>
          <w:sz w:val="24"/>
          <w:highlight w:val="none"/>
        </w:rPr>
        <w:t>日</w:t>
      </w:r>
    </w:p>
    <w:p w14:paraId="37DB2A31">
      <w:pPr>
        <w:pStyle w:val="13"/>
        <w:spacing w:line="360" w:lineRule="auto"/>
        <w:jc w:val="both"/>
        <w:rPr>
          <w:rFonts w:ascii="Times New Roman" w:hAnsi="Times New Roman"/>
          <w:b/>
          <w:color w:val="auto"/>
          <w:sz w:val="28"/>
          <w:szCs w:val="28"/>
          <w:highlight w:val="none"/>
          <w:u w:val="none"/>
          <w:lang w:eastAsia="zh-CN"/>
        </w:rPr>
      </w:pPr>
      <w:bookmarkStart w:id="5" w:name="_Toc144974858"/>
      <w:bookmarkStart w:id="6" w:name="_Toc152045789"/>
      <w:bookmarkStart w:id="7" w:name="_Toc152042578"/>
    </w:p>
    <w:p w14:paraId="520A1717">
      <w:pPr>
        <w:pStyle w:val="13"/>
        <w:spacing w:line="360" w:lineRule="auto"/>
        <w:jc w:val="both"/>
        <w:rPr>
          <w:rFonts w:ascii="Times New Roman" w:hAnsi="Times New Roman"/>
          <w:b/>
          <w:color w:val="auto"/>
          <w:sz w:val="28"/>
          <w:szCs w:val="28"/>
          <w:highlight w:val="none"/>
          <w:u w:val="none"/>
          <w:lang w:eastAsia="zh-CN"/>
        </w:rPr>
      </w:pPr>
    </w:p>
    <w:p w14:paraId="52AD2538">
      <w:pPr>
        <w:rPr>
          <w:rFonts w:ascii="Times New Roman" w:hAnsi="Times New Roman"/>
          <w:b/>
          <w:color w:val="auto"/>
          <w:sz w:val="28"/>
          <w:szCs w:val="28"/>
          <w:highlight w:val="none"/>
          <w:u w:val="none"/>
          <w:lang w:eastAsia="zh-CN"/>
        </w:rPr>
      </w:pPr>
      <w:r>
        <w:rPr>
          <w:rFonts w:ascii="Times New Roman" w:hAnsi="Times New Roman"/>
          <w:b/>
          <w:color w:val="auto"/>
          <w:sz w:val="28"/>
          <w:szCs w:val="28"/>
          <w:highlight w:val="none"/>
          <w:u w:val="none"/>
          <w:lang w:eastAsia="zh-CN"/>
        </w:rPr>
        <w:br w:type="page"/>
      </w:r>
    </w:p>
    <w:p w14:paraId="078DACE5">
      <w:pPr>
        <w:pStyle w:val="13"/>
        <w:spacing w:line="360" w:lineRule="auto"/>
        <w:jc w:val="center"/>
        <w:rPr>
          <w:rFonts w:ascii="Times New Roman" w:hAnsi="Times New Roman"/>
          <w:b/>
          <w:color w:val="auto"/>
          <w:sz w:val="28"/>
          <w:szCs w:val="28"/>
          <w:highlight w:val="none"/>
          <w:u w:val="none"/>
          <w:lang w:eastAsia="zh-CN"/>
        </w:rPr>
      </w:pPr>
      <w:r>
        <w:rPr>
          <w:rFonts w:ascii="Times New Roman" w:hAnsi="Times New Roman"/>
          <w:b/>
          <w:color w:val="auto"/>
          <w:sz w:val="28"/>
          <w:szCs w:val="28"/>
          <w:highlight w:val="none"/>
          <w:u w:val="none"/>
          <w:lang w:eastAsia="zh-CN"/>
        </w:rPr>
        <w:t>附件A：否决投标情况一览表</w:t>
      </w:r>
    </w:p>
    <w:p w14:paraId="6E9AAC54">
      <w:pPr>
        <w:pStyle w:val="13"/>
        <w:spacing w:line="360" w:lineRule="auto"/>
        <w:ind w:firstLine="420" w:firstLineChars="200"/>
        <w:jc w:val="both"/>
        <w:rPr>
          <w:rFonts w:ascii="Times New Roman" w:hAnsi="Times New Roman"/>
          <w:color w:val="auto"/>
          <w:sz w:val="21"/>
          <w:szCs w:val="21"/>
          <w:highlight w:val="none"/>
          <w:u w:val="none"/>
          <w:lang w:eastAsia="zh-CN"/>
        </w:rPr>
      </w:pPr>
      <w:r>
        <w:rPr>
          <w:rFonts w:hint="eastAsia" w:ascii="Times New Roman" w:hAnsi="Times New Roman"/>
          <w:color w:val="auto"/>
          <w:sz w:val="21"/>
          <w:szCs w:val="21"/>
          <w:highlight w:val="none"/>
          <w:u w:val="none"/>
          <w:lang w:eastAsia="zh-CN"/>
        </w:rPr>
        <w:t>报价文件存在本一览表下列情形之一的，报价文件视为重大偏差并作否决投标处理，否则，评标委员会不得视为重大偏差而否决比选申请人的报价文件</w:t>
      </w:r>
      <w:r>
        <w:rPr>
          <w:rFonts w:ascii="Times New Roman" w:hAnsi="Times New Roman"/>
          <w:color w:val="auto"/>
          <w:sz w:val="21"/>
          <w:szCs w:val="21"/>
          <w:highlight w:val="none"/>
          <w:u w:val="none"/>
          <w:lang w:eastAsia="zh-CN"/>
        </w:rPr>
        <w:t>。</w:t>
      </w:r>
    </w:p>
    <w:tbl>
      <w:tblPr>
        <w:tblStyle w:val="16"/>
        <w:tblW w:w="819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6634"/>
      </w:tblGrid>
      <w:tr w14:paraId="0A0838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559" w:type="dxa"/>
            <w:vAlign w:val="center"/>
          </w:tcPr>
          <w:p w14:paraId="78033AE6">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条款名称</w:t>
            </w:r>
          </w:p>
        </w:tc>
        <w:tc>
          <w:tcPr>
            <w:tcW w:w="6634" w:type="dxa"/>
            <w:vAlign w:val="center"/>
          </w:tcPr>
          <w:p w14:paraId="4844D982">
            <w:pPr>
              <w:spacing w:line="400" w:lineRule="exact"/>
              <w:jc w:val="center"/>
              <w:rPr>
                <w:rFonts w:ascii="Times New Roman" w:hAnsi="Times New Roman"/>
                <w:b/>
                <w:color w:val="auto"/>
                <w:szCs w:val="21"/>
                <w:highlight w:val="none"/>
              </w:rPr>
            </w:pPr>
            <w:r>
              <w:rPr>
                <w:rFonts w:ascii="Times New Roman" w:hAnsi="Times New Roman"/>
                <w:b/>
                <w:color w:val="auto"/>
                <w:szCs w:val="21"/>
                <w:highlight w:val="none"/>
              </w:rPr>
              <w:t>否决投标条件</w:t>
            </w:r>
          </w:p>
        </w:tc>
      </w:tr>
      <w:tr w14:paraId="22AB27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9" w:type="dxa"/>
            <w:vMerge w:val="restart"/>
            <w:vAlign w:val="center"/>
          </w:tcPr>
          <w:p w14:paraId="225B9075">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资格评审</w:t>
            </w:r>
          </w:p>
        </w:tc>
        <w:tc>
          <w:tcPr>
            <w:tcW w:w="6634" w:type="dxa"/>
            <w:vAlign w:val="center"/>
          </w:tcPr>
          <w:p w14:paraId="212914A7">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A-1</w:t>
            </w:r>
            <w:r>
              <w:rPr>
                <w:rFonts w:hint="eastAsia" w:ascii="Times New Roman" w:hAnsi="Times New Roman"/>
                <w:color w:val="auto"/>
                <w:szCs w:val="21"/>
                <w:highlight w:val="none"/>
                <w:lang w:eastAsia="zh-CN"/>
              </w:rPr>
              <w:t>比选申请人</w:t>
            </w:r>
            <w:r>
              <w:rPr>
                <w:rFonts w:hint="eastAsia" w:ascii="Times New Roman" w:hAnsi="Times New Roman"/>
                <w:color w:val="auto"/>
                <w:szCs w:val="21"/>
                <w:highlight w:val="none"/>
              </w:rPr>
              <w:t>的资质要求须满足</w:t>
            </w:r>
            <w:r>
              <w:rPr>
                <w:rFonts w:hint="eastAsia" w:ascii="Times New Roman" w:hAnsi="Times New Roman"/>
                <w:color w:val="auto"/>
                <w:szCs w:val="21"/>
                <w:highlight w:val="none"/>
                <w:lang w:eastAsia="zh-CN"/>
              </w:rPr>
              <w:t>比选申请人</w:t>
            </w:r>
            <w:r>
              <w:rPr>
                <w:rFonts w:hint="eastAsia" w:ascii="Times New Roman" w:hAnsi="Times New Roman"/>
                <w:color w:val="auto"/>
                <w:szCs w:val="21"/>
                <w:highlight w:val="none"/>
              </w:rPr>
              <w:t>须知前</w:t>
            </w:r>
            <w:r>
              <w:rPr>
                <w:rFonts w:hint="eastAsia" w:ascii="Times New Roman" w:hAnsi="Times New Roman" w:eastAsiaTheme="minorEastAsia" w:cstheme="minorEastAsia"/>
                <w:color w:val="auto"/>
                <w:kern w:val="0"/>
                <w:sz w:val="21"/>
                <w:szCs w:val="21"/>
                <w:highlight w:val="none"/>
                <w:lang w:val="en-US" w:eastAsia="zh-CN"/>
              </w:rPr>
              <w:t>比选申请人资质业绩要求</w:t>
            </w:r>
            <w:r>
              <w:rPr>
                <w:rFonts w:hint="eastAsia" w:ascii="Times New Roman" w:hAnsi="Times New Roman"/>
                <w:color w:val="auto"/>
                <w:szCs w:val="21"/>
                <w:highlight w:val="none"/>
              </w:rPr>
              <w:t>，否则由评标委员会作否决投标处理。</w:t>
            </w:r>
          </w:p>
        </w:tc>
      </w:tr>
      <w:tr w14:paraId="705850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9" w:type="dxa"/>
            <w:vMerge w:val="continue"/>
            <w:vAlign w:val="center"/>
          </w:tcPr>
          <w:p w14:paraId="3B2BB6CA">
            <w:pPr>
              <w:spacing w:line="400" w:lineRule="exact"/>
              <w:jc w:val="center"/>
              <w:rPr>
                <w:rFonts w:ascii="Times New Roman" w:hAnsi="Times New Roman"/>
                <w:color w:val="auto"/>
                <w:szCs w:val="21"/>
                <w:highlight w:val="none"/>
              </w:rPr>
            </w:pPr>
          </w:p>
        </w:tc>
        <w:tc>
          <w:tcPr>
            <w:tcW w:w="6634" w:type="dxa"/>
            <w:vAlign w:val="center"/>
          </w:tcPr>
          <w:p w14:paraId="76D59477">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lang w:eastAsia="zh-CN"/>
              </w:rPr>
              <w:t>比选申请人</w:t>
            </w:r>
            <w:r>
              <w:rPr>
                <w:rFonts w:hint="eastAsia" w:ascii="Times New Roman" w:hAnsi="Times New Roman"/>
                <w:color w:val="auto"/>
                <w:szCs w:val="21"/>
                <w:highlight w:val="none"/>
              </w:rPr>
              <w:t>的业绩要求须满足</w:t>
            </w:r>
            <w:r>
              <w:rPr>
                <w:rFonts w:hint="eastAsia" w:ascii="Times New Roman" w:hAnsi="Times New Roman"/>
                <w:color w:val="auto"/>
                <w:szCs w:val="21"/>
                <w:highlight w:val="none"/>
                <w:lang w:eastAsia="zh-CN"/>
              </w:rPr>
              <w:t>比选申请人</w:t>
            </w:r>
            <w:r>
              <w:rPr>
                <w:rFonts w:hint="eastAsia" w:ascii="Times New Roman" w:hAnsi="Times New Roman"/>
                <w:color w:val="auto"/>
                <w:szCs w:val="21"/>
                <w:highlight w:val="none"/>
              </w:rPr>
              <w:t>须知</w:t>
            </w:r>
            <w:r>
              <w:rPr>
                <w:rFonts w:hint="eastAsia" w:ascii="Times New Roman" w:hAnsi="Times New Roman" w:eastAsiaTheme="minorEastAsia" w:cstheme="minorEastAsia"/>
                <w:color w:val="auto"/>
                <w:kern w:val="0"/>
                <w:sz w:val="21"/>
                <w:szCs w:val="21"/>
                <w:highlight w:val="none"/>
                <w:lang w:val="en-US" w:eastAsia="zh-CN"/>
              </w:rPr>
              <w:t>比选申请人资质业绩要求</w:t>
            </w:r>
            <w:r>
              <w:rPr>
                <w:rFonts w:hint="eastAsia" w:ascii="Times New Roman" w:hAnsi="Times New Roman"/>
                <w:color w:val="auto"/>
                <w:szCs w:val="21"/>
                <w:highlight w:val="none"/>
              </w:rPr>
              <w:t>，否则由评标委员会作否决投标处理（如有）。</w:t>
            </w:r>
          </w:p>
        </w:tc>
      </w:tr>
      <w:tr w14:paraId="0850CB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559" w:type="dxa"/>
            <w:vMerge w:val="continue"/>
            <w:vAlign w:val="center"/>
          </w:tcPr>
          <w:p w14:paraId="4F67FA16">
            <w:pPr>
              <w:spacing w:line="400" w:lineRule="exact"/>
              <w:jc w:val="center"/>
              <w:rPr>
                <w:rFonts w:ascii="Times New Roman" w:hAnsi="Times New Roman"/>
                <w:color w:val="auto"/>
                <w:szCs w:val="21"/>
                <w:highlight w:val="none"/>
              </w:rPr>
            </w:pPr>
          </w:p>
        </w:tc>
        <w:tc>
          <w:tcPr>
            <w:tcW w:w="6634" w:type="dxa"/>
            <w:vAlign w:val="center"/>
          </w:tcPr>
          <w:p w14:paraId="0A1D27C6">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3</w:t>
            </w:r>
            <w:r>
              <w:rPr>
                <w:rFonts w:hint="eastAsia" w:ascii="Times New Roman" w:hAnsi="Times New Roman"/>
                <w:color w:val="auto"/>
                <w:szCs w:val="21"/>
                <w:highlight w:val="none"/>
                <w:lang w:eastAsia="zh-CN"/>
              </w:rPr>
              <w:t>比选申请人</w:t>
            </w:r>
            <w:r>
              <w:rPr>
                <w:rFonts w:hint="eastAsia" w:ascii="Times New Roman" w:hAnsi="Times New Roman"/>
                <w:color w:val="auto"/>
                <w:szCs w:val="21"/>
                <w:highlight w:val="none"/>
              </w:rPr>
              <w:t>的</w:t>
            </w:r>
            <w:r>
              <w:rPr>
                <w:rFonts w:hint="eastAsia" w:ascii="Times New Roman" w:hAnsi="Times New Roman" w:cs="宋体"/>
                <w:color w:val="auto"/>
                <w:kern w:val="0"/>
                <w:highlight w:val="none"/>
              </w:rPr>
              <w:t>人员要求</w:t>
            </w:r>
            <w:r>
              <w:rPr>
                <w:rFonts w:hint="eastAsia" w:ascii="Times New Roman" w:hAnsi="Times New Roman"/>
                <w:color w:val="auto"/>
                <w:szCs w:val="21"/>
                <w:highlight w:val="none"/>
              </w:rPr>
              <w:t>须满足</w:t>
            </w:r>
            <w:r>
              <w:rPr>
                <w:rFonts w:hint="eastAsia" w:ascii="Times New Roman" w:hAnsi="Times New Roman" w:eastAsiaTheme="minorEastAsia" w:cstheme="minorEastAsia"/>
                <w:color w:val="auto"/>
                <w:kern w:val="0"/>
                <w:sz w:val="21"/>
                <w:szCs w:val="21"/>
                <w:highlight w:val="none"/>
                <w:lang w:val="en-US" w:eastAsia="zh-CN"/>
              </w:rPr>
              <w:t>比选申请人人员要求</w:t>
            </w:r>
            <w:r>
              <w:rPr>
                <w:rFonts w:hint="eastAsia" w:ascii="Times New Roman" w:hAnsi="Times New Roman"/>
                <w:color w:val="auto"/>
                <w:szCs w:val="21"/>
                <w:highlight w:val="none"/>
              </w:rPr>
              <w:t>，否则由评标委员会作否决投标处理。</w:t>
            </w:r>
          </w:p>
        </w:tc>
      </w:tr>
      <w:tr w14:paraId="6C2B21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9" w:type="dxa"/>
            <w:vMerge w:val="restart"/>
            <w:vAlign w:val="center"/>
          </w:tcPr>
          <w:p w14:paraId="40A2ECA5">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形式评审</w:t>
            </w:r>
          </w:p>
        </w:tc>
        <w:tc>
          <w:tcPr>
            <w:tcW w:w="6634" w:type="dxa"/>
          </w:tcPr>
          <w:p w14:paraId="3911B661">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4</w:t>
            </w:r>
            <w:r>
              <w:rPr>
                <w:rFonts w:hint="eastAsia" w:ascii="Times New Roman" w:hAnsi="Times New Roman"/>
                <w:color w:val="auto"/>
                <w:szCs w:val="21"/>
                <w:highlight w:val="none"/>
                <w:lang w:eastAsia="zh-CN"/>
              </w:rPr>
              <w:t>比选申请人</w:t>
            </w:r>
            <w:r>
              <w:rPr>
                <w:rFonts w:hint="eastAsia" w:ascii="Times New Roman" w:hAnsi="Times New Roman"/>
                <w:color w:val="auto"/>
                <w:szCs w:val="21"/>
                <w:highlight w:val="none"/>
              </w:rPr>
              <w:t>名称必须与营业执照、资质证书一致，依法变更名称的应提交相应证明材料，</w:t>
            </w:r>
            <w:r>
              <w:rPr>
                <w:rFonts w:ascii="Times New Roman" w:hAnsi="Times New Roman"/>
                <w:color w:val="auto"/>
                <w:szCs w:val="21"/>
                <w:highlight w:val="none"/>
              </w:rPr>
              <w:t>否则</w:t>
            </w:r>
            <w:r>
              <w:rPr>
                <w:rFonts w:hint="eastAsia" w:ascii="Times New Roman" w:hAnsi="Times New Roman"/>
                <w:color w:val="auto"/>
                <w:szCs w:val="21"/>
                <w:highlight w:val="none"/>
              </w:rPr>
              <w:t>由评标委员会</w:t>
            </w:r>
            <w:r>
              <w:rPr>
                <w:rFonts w:ascii="Times New Roman" w:hAnsi="Times New Roman"/>
                <w:color w:val="auto"/>
                <w:szCs w:val="21"/>
                <w:highlight w:val="none"/>
              </w:rPr>
              <w:t>作否决投标处理。</w:t>
            </w:r>
          </w:p>
        </w:tc>
      </w:tr>
      <w:tr w14:paraId="4DE22A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9" w:type="dxa"/>
            <w:vMerge w:val="continue"/>
            <w:vAlign w:val="center"/>
          </w:tcPr>
          <w:p w14:paraId="40DD684A">
            <w:pPr>
              <w:spacing w:line="400" w:lineRule="exact"/>
              <w:jc w:val="center"/>
              <w:rPr>
                <w:rFonts w:ascii="Times New Roman" w:hAnsi="Times New Roman"/>
                <w:color w:val="auto"/>
                <w:szCs w:val="21"/>
                <w:highlight w:val="none"/>
              </w:rPr>
            </w:pPr>
          </w:p>
        </w:tc>
        <w:tc>
          <w:tcPr>
            <w:tcW w:w="6634" w:type="dxa"/>
          </w:tcPr>
          <w:p w14:paraId="2A9934BA">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5</w:t>
            </w:r>
            <w:r>
              <w:rPr>
                <w:rFonts w:hint="eastAsia" w:ascii="Times New Roman" w:hAnsi="Times New Roman"/>
                <w:color w:val="auto"/>
                <w:szCs w:val="21"/>
                <w:highlight w:val="none"/>
                <w:lang w:eastAsia="zh-CN"/>
              </w:rPr>
              <w:t>报价文件</w:t>
            </w:r>
            <w:r>
              <w:rPr>
                <w:rFonts w:hint="eastAsia" w:ascii="Times New Roman" w:hAnsi="Times New Roman"/>
                <w:color w:val="auto"/>
                <w:szCs w:val="21"/>
                <w:highlight w:val="none"/>
              </w:rPr>
              <w:t>格式（不含</w:t>
            </w:r>
            <w:r>
              <w:rPr>
                <w:rFonts w:hint="eastAsia" w:ascii="Times New Roman" w:hAnsi="Times New Roman"/>
                <w:color w:val="auto"/>
                <w:szCs w:val="21"/>
                <w:highlight w:val="none"/>
                <w:lang w:val="en-US" w:eastAsia="zh-CN"/>
              </w:rPr>
              <w:t>报价</w:t>
            </w:r>
            <w:r>
              <w:rPr>
                <w:rFonts w:hint="eastAsia" w:ascii="Times New Roman" w:hAnsi="Times New Roman"/>
                <w:color w:val="auto"/>
                <w:szCs w:val="21"/>
                <w:highlight w:val="none"/>
              </w:rPr>
              <w:t>函部分）符合</w:t>
            </w:r>
            <w:r>
              <w:rPr>
                <w:rFonts w:hint="eastAsia" w:ascii="Times New Roman" w:hAnsi="Times New Roman"/>
                <w:color w:val="auto"/>
                <w:szCs w:val="21"/>
                <w:highlight w:val="none"/>
                <w:lang w:val="en-US" w:eastAsia="zh-CN"/>
              </w:rPr>
              <w:t>“报价文件的封装”的要求</w:t>
            </w:r>
            <w:r>
              <w:rPr>
                <w:rFonts w:hint="eastAsia" w:ascii="Times New Roman" w:hAnsi="Times New Roman"/>
                <w:color w:val="auto"/>
                <w:szCs w:val="21"/>
                <w:highlight w:val="none"/>
              </w:rPr>
              <w:t>，否则由评标委员会作否决投标处理。</w:t>
            </w:r>
          </w:p>
          <w:p w14:paraId="375AB0DE">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编制</w:t>
            </w:r>
            <w:r>
              <w:rPr>
                <w:rFonts w:hint="eastAsia" w:ascii="Times New Roman" w:hAnsi="Times New Roman"/>
                <w:color w:val="auto"/>
                <w:szCs w:val="21"/>
                <w:highlight w:val="none"/>
                <w:lang w:eastAsia="zh-CN"/>
              </w:rPr>
              <w:t>报价文件</w:t>
            </w:r>
            <w:r>
              <w:rPr>
                <w:rFonts w:hint="eastAsia" w:ascii="Times New Roman" w:hAnsi="Times New Roman"/>
                <w:color w:val="auto"/>
                <w:szCs w:val="21"/>
                <w:highlight w:val="none"/>
              </w:rPr>
              <w:t>时不得对</w:t>
            </w:r>
            <w:r>
              <w:rPr>
                <w:rFonts w:hint="eastAsia" w:ascii="Times New Roman" w:hAnsi="Times New Roman"/>
                <w:color w:val="auto"/>
                <w:szCs w:val="21"/>
                <w:highlight w:val="none"/>
                <w:lang w:val="en-US" w:eastAsia="zh-CN"/>
              </w:rPr>
              <w:t>“报价文件的封装”</w:t>
            </w:r>
            <w:r>
              <w:rPr>
                <w:rFonts w:hint="eastAsia" w:ascii="Times New Roman" w:hAnsi="Times New Roman"/>
                <w:color w:val="auto"/>
                <w:szCs w:val="21"/>
                <w:highlight w:val="none"/>
              </w:rPr>
              <w:t>的相应要素作实质性修改，否则视为重大偏差，由评标委员会作否决投标处理。</w:t>
            </w:r>
          </w:p>
        </w:tc>
      </w:tr>
      <w:tr w14:paraId="11A01B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59" w:type="dxa"/>
            <w:vMerge w:val="continue"/>
            <w:vAlign w:val="center"/>
          </w:tcPr>
          <w:p w14:paraId="3271BD20">
            <w:pPr>
              <w:spacing w:line="400" w:lineRule="exact"/>
              <w:jc w:val="center"/>
              <w:rPr>
                <w:rFonts w:ascii="Times New Roman" w:hAnsi="Times New Roman"/>
                <w:color w:val="auto"/>
                <w:szCs w:val="21"/>
                <w:highlight w:val="none"/>
              </w:rPr>
            </w:pPr>
          </w:p>
        </w:tc>
        <w:tc>
          <w:tcPr>
            <w:tcW w:w="6634" w:type="dxa"/>
          </w:tcPr>
          <w:p w14:paraId="2293960A">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6</w:t>
            </w: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eastAsia="zh-CN"/>
              </w:rPr>
              <w:t>报价文件</w:t>
            </w:r>
            <w:r>
              <w:rPr>
                <w:rFonts w:hint="eastAsia" w:ascii="Times New Roman" w:hAnsi="Times New Roman"/>
                <w:color w:val="auto"/>
                <w:szCs w:val="21"/>
                <w:highlight w:val="none"/>
              </w:rPr>
              <w:t>格式（不含</w:t>
            </w:r>
            <w:r>
              <w:rPr>
                <w:rFonts w:hint="eastAsia" w:ascii="Times New Roman" w:hAnsi="Times New Roman"/>
                <w:color w:val="auto"/>
                <w:szCs w:val="21"/>
                <w:highlight w:val="none"/>
                <w:lang w:val="en-US" w:eastAsia="zh-CN"/>
              </w:rPr>
              <w:t>报价</w:t>
            </w:r>
            <w:r>
              <w:rPr>
                <w:rFonts w:hint="eastAsia" w:ascii="Times New Roman" w:hAnsi="Times New Roman"/>
                <w:color w:val="auto"/>
                <w:szCs w:val="21"/>
                <w:highlight w:val="none"/>
              </w:rPr>
              <w:t>函部分）要求法定代表人或其委托代理人</w:t>
            </w:r>
            <w:r>
              <w:rPr>
                <w:rFonts w:hint="eastAsia" w:ascii="Times New Roman" w:hAnsi="Times New Roman"/>
                <w:color w:val="auto"/>
                <w:szCs w:val="21"/>
                <w:highlight w:val="none"/>
                <w:lang w:val="en-US" w:eastAsia="zh-CN"/>
              </w:rPr>
              <w:t>签名</w:t>
            </w:r>
            <w:r>
              <w:rPr>
                <w:rFonts w:hint="eastAsia" w:ascii="Times New Roman" w:hAnsi="Times New Roman"/>
                <w:color w:val="auto"/>
                <w:szCs w:val="21"/>
                <w:highlight w:val="none"/>
              </w:rPr>
              <w:t>（或盖章）的须齐全，</w:t>
            </w:r>
            <w:r>
              <w:rPr>
                <w:rFonts w:hint="eastAsia" w:ascii="Times New Roman" w:hAnsi="Times New Roman"/>
                <w:color w:val="auto"/>
                <w:szCs w:val="21"/>
                <w:highlight w:val="none"/>
                <w:lang w:val="en-US" w:eastAsia="zh-CN"/>
              </w:rPr>
              <w:t>要求签名的，</w:t>
            </w:r>
            <w:r>
              <w:rPr>
                <w:rFonts w:hint="eastAsia" w:ascii="Times New Roman" w:hAnsi="Times New Roman"/>
                <w:color w:val="auto"/>
                <w:kern w:val="0"/>
                <w:highlight w:val="none"/>
              </w:rPr>
              <w:t>签名采用手写签名或签章均可</w:t>
            </w:r>
            <w:r>
              <w:rPr>
                <w:rFonts w:hint="eastAsia" w:ascii="Times New Roman" w:hAnsi="Times New Roman"/>
                <w:color w:val="auto"/>
                <w:szCs w:val="21"/>
                <w:highlight w:val="none"/>
              </w:rPr>
              <w:t>，否则由评标委员会作否决投标处理。</w:t>
            </w:r>
          </w:p>
        </w:tc>
      </w:tr>
      <w:tr w14:paraId="1AD716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9" w:type="dxa"/>
            <w:vMerge w:val="continue"/>
            <w:tcBorders>
              <w:bottom w:val="single" w:color="auto" w:sz="4" w:space="0"/>
            </w:tcBorders>
            <w:vAlign w:val="center"/>
          </w:tcPr>
          <w:p w14:paraId="1BFCF34D">
            <w:pPr>
              <w:spacing w:line="400" w:lineRule="exact"/>
              <w:jc w:val="center"/>
              <w:rPr>
                <w:rFonts w:ascii="Times New Roman" w:hAnsi="Times New Roman"/>
                <w:color w:val="auto"/>
                <w:szCs w:val="21"/>
                <w:highlight w:val="none"/>
              </w:rPr>
            </w:pPr>
          </w:p>
        </w:tc>
        <w:tc>
          <w:tcPr>
            <w:tcW w:w="6634" w:type="dxa"/>
          </w:tcPr>
          <w:p w14:paraId="2664AD8C">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lang w:eastAsia="zh-CN"/>
              </w:rPr>
              <w:t>比选申请人</w:t>
            </w:r>
            <w:r>
              <w:rPr>
                <w:rFonts w:hint="eastAsia" w:ascii="Times New Roman" w:hAnsi="Times New Roman"/>
                <w:color w:val="auto"/>
                <w:szCs w:val="21"/>
                <w:highlight w:val="none"/>
              </w:rPr>
              <w:t>法定代表人的委托代理人有法定代表人签署的授权委托书。否则由评标委员会作否决投标处理。</w:t>
            </w:r>
          </w:p>
        </w:tc>
      </w:tr>
      <w:tr w14:paraId="6CAB4F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9" w:type="dxa"/>
            <w:vMerge w:val="restart"/>
            <w:tcBorders>
              <w:top w:val="single" w:color="auto" w:sz="4" w:space="0"/>
            </w:tcBorders>
            <w:vAlign w:val="center"/>
          </w:tcPr>
          <w:p w14:paraId="030230B9">
            <w:pPr>
              <w:spacing w:line="400" w:lineRule="exact"/>
              <w:jc w:val="center"/>
              <w:rPr>
                <w:rFonts w:ascii="Times New Roman" w:hAnsi="Times New Roman"/>
                <w:color w:val="auto"/>
                <w:szCs w:val="21"/>
                <w:highlight w:val="none"/>
              </w:rPr>
            </w:pPr>
            <w:r>
              <w:rPr>
                <w:rFonts w:hint="eastAsia" w:ascii="Times New Roman" w:hAnsi="Times New Roman"/>
                <w:color w:val="auto"/>
                <w:szCs w:val="21"/>
                <w:highlight w:val="none"/>
              </w:rPr>
              <w:t>响应性评审</w:t>
            </w:r>
          </w:p>
        </w:tc>
        <w:tc>
          <w:tcPr>
            <w:tcW w:w="6634" w:type="dxa"/>
            <w:vAlign w:val="center"/>
          </w:tcPr>
          <w:p w14:paraId="56EC5907">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9</w:t>
            </w:r>
            <w:r>
              <w:rPr>
                <w:rFonts w:hint="eastAsia" w:ascii="Times New Roman" w:hAnsi="Times New Roman"/>
                <w:color w:val="auto"/>
                <w:szCs w:val="21"/>
                <w:highlight w:val="none"/>
              </w:rPr>
              <w:t>投标内容符合</w:t>
            </w:r>
            <w:r>
              <w:rPr>
                <w:rFonts w:hint="eastAsia" w:ascii="Times New Roman" w:hAnsi="Times New Roman"/>
                <w:color w:val="auto"/>
                <w:szCs w:val="21"/>
                <w:highlight w:val="none"/>
                <w:lang w:val="en-US" w:eastAsia="zh-CN"/>
              </w:rPr>
              <w:t>竞争性比选文件</w:t>
            </w:r>
            <w:r>
              <w:rPr>
                <w:rFonts w:hint="eastAsia" w:ascii="Times New Roman" w:hAnsi="Times New Roman"/>
                <w:color w:val="auto"/>
                <w:szCs w:val="21"/>
                <w:highlight w:val="none"/>
              </w:rPr>
              <w:t>规定，否则由评标委员会作否决投标处理。</w:t>
            </w:r>
          </w:p>
        </w:tc>
      </w:tr>
      <w:tr w14:paraId="194CCC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9" w:type="dxa"/>
            <w:vMerge w:val="continue"/>
            <w:vAlign w:val="center"/>
          </w:tcPr>
          <w:p w14:paraId="58EA8755">
            <w:pPr>
              <w:spacing w:line="400" w:lineRule="exact"/>
              <w:jc w:val="center"/>
              <w:rPr>
                <w:rFonts w:ascii="Times New Roman" w:hAnsi="Times New Roman"/>
                <w:color w:val="auto"/>
                <w:szCs w:val="21"/>
                <w:highlight w:val="none"/>
              </w:rPr>
            </w:pPr>
          </w:p>
        </w:tc>
        <w:tc>
          <w:tcPr>
            <w:tcW w:w="6634" w:type="dxa"/>
            <w:vAlign w:val="center"/>
          </w:tcPr>
          <w:p w14:paraId="204E2957">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10</w:t>
            </w:r>
            <w:r>
              <w:rPr>
                <w:rFonts w:hint="eastAsia" w:ascii="Times New Roman" w:hAnsi="Times New Roman"/>
                <w:color w:val="auto"/>
                <w:szCs w:val="21"/>
                <w:highlight w:val="none"/>
                <w:lang w:eastAsia="zh-CN"/>
              </w:rPr>
              <w:t>比选申请人</w:t>
            </w:r>
            <w:r>
              <w:rPr>
                <w:rFonts w:hint="eastAsia" w:ascii="Times New Roman" w:hAnsi="Times New Roman"/>
                <w:color w:val="auto"/>
                <w:szCs w:val="21"/>
                <w:highlight w:val="none"/>
              </w:rPr>
              <w:t>有以下情形之一的，其</w:t>
            </w:r>
            <w:r>
              <w:rPr>
                <w:rFonts w:hint="eastAsia" w:ascii="Times New Roman" w:hAnsi="Times New Roman"/>
                <w:color w:val="auto"/>
                <w:szCs w:val="21"/>
                <w:highlight w:val="none"/>
                <w:lang w:eastAsia="zh-CN"/>
              </w:rPr>
              <w:t>报价文件</w:t>
            </w:r>
            <w:r>
              <w:rPr>
                <w:rFonts w:hint="eastAsia" w:ascii="Times New Roman" w:hAnsi="Times New Roman"/>
                <w:color w:val="auto"/>
                <w:szCs w:val="21"/>
                <w:highlight w:val="none"/>
              </w:rPr>
              <w:t>由评标委员会</w:t>
            </w:r>
            <w:r>
              <w:rPr>
                <w:rFonts w:ascii="Times New Roman" w:hAnsi="Times New Roman"/>
                <w:color w:val="auto"/>
                <w:szCs w:val="21"/>
                <w:highlight w:val="none"/>
              </w:rPr>
              <w:t>作否决投标处理</w:t>
            </w:r>
            <w:r>
              <w:rPr>
                <w:rFonts w:hint="eastAsia" w:ascii="Times New Roman" w:hAnsi="Times New Roman"/>
                <w:color w:val="auto"/>
                <w:szCs w:val="21"/>
                <w:highlight w:val="none"/>
              </w:rPr>
              <w:t>：</w:t>
            </w:r>
          </w:p>
          <w:p w14:paraId="32027F1D">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val="en-US" w:eastAsia="zh-CN"/>
              </w:rPr>
              <w:t>1</w:t>
            </w:r>
            <w:r>
              <w:rPr>
                <w:rFonts w:hint="eastAsia" w:ascii="Times New Roman" w:hAnsi="Times New Roman"/>
                <w:color w:val="auto"/>
                <w:szCs w:val="21"/>
                <w:highlight w:val="none"/>
              </w:rPr>
              <w:t>.本次投标有串通投标、弄虚作假等违反招投标相关法律、法规的行为的；</w:t>
            </w:r>
          </w:p>
          <w:p w14:paraId="120CF60B">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lang w:val="en-US" w:eastAsia="zh-CN"/>
              </w:rPr>
              <w:t>2</w:t>
            </w:r>
            <w:r>
              <w:rPr>
                <w:rFonts w:hint="eastAsia" w:ascii="Times New Roman" w:hAnsi="Times New Roman"/>
                <w:color w:val="auto"/>
                <w:szCs w:val="21"/>
                <w:highlight w:val="none"/>
              </w:rPr>
              <w:t>.拒绝按评标委员会要求澄清、说明或补正的。</w:t>
            </w:r>
          </w:p>
        </w:tc>
      </w:tr>
      <w:tr w14:paraId="31D677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38" w:hRule="atLeast"/>
          <w:jc w:val="center"/>
        </w:trPr>
        <w:tc>
          <w:tcPr>
            <w:tcW w:w="1559" w:type="dxa"/>
            <w:vMerge w:val="restart"/>
            <w:vAlign w:val="center"/>
          </w:tcPr>
          <w:p w14:paraId="28F9946C">
            <w:pPr>
              <w:spacing w:line="400" w:lineRule="exact"/>
              <w:jc w:val="center"/>
              <w:rPr>
                <w:rFonts w:hint="eastAsia" w:ascii="Times New Roman" w:hAnsi="Times New Roman"/>
                <w:color w:val="auto"/>
                <w:sz w:val="21"/>
                <w:szCs w:val="21"/>
                <w:highlight w:val="none"/>
                <w:lang w:val="en-US" w:eastAsia="zh-CN"/>
              </w:rPr>
            </w:pPr>
          </w:p>
          <w:p w14:paraId="5BE4CA61">
            <w:pPr>
              <w:spacing w:line="40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color w:val="auto"/>
                <w:sz w:val="21"/>
                <w:szCs w:val="21"/>
                <w:highlight w:val="none"/>
                <w:lang w:val="en-US" w:eastAsia="zh-CN"/>
              </w:rPr>
              <w:t>报价部分</w:t>
            </w:r>
          </w:p>
        </w:tc>
        <w:tc>
          <w:tcPr>
            <w:tcW w:w="6634" w:type="dxa"/>
            <w:vAlign w:val="center"/>
          </w:tcPr>
          <w:p w14:paraId="694F7C6A">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11</w:t>
            </w:r>
            <w:r>
              <w:rPr>
                <w:rFonts w:hint="eastAsia" w:ascii="Times New Roman" w:hAnsi="Times New Roman" w:eastAsiaTheme="minorEastAsia" w:cstheme="minorEastAsia"/>
                <w:color w:val="auto"/>
                <w:kern w:val="0"/>
                <w:sz w:val="21"/>
                <w:szCs w:val="21"/>
                <w:highlight w:val="none"/>
                <w:lang w:val="en-US" w:eastAsia="zh-CN"/>
              </w:rPr>
              <w:t>比选申请人</w:t>
            </w:r>
            <w:r>
              <w:rPr>
                <w:rFonts w:hint="eastAsia" w:ascii="Times New Roman" w:hAnsi="Times New Roman"/>
                <w:color w:val="auto"/>
                <w:szCs w:val="21"/>
                <w:highlight w:val="none"/>
              </w:rPr>
              <w:t>的报价不得超过</w:t>
            </w:r>
            <w:r>
              <w:rPr>
                <w:rFonts w:hint="eastAsia" w:ascii="Times New Roman" w:hAnsi="Times New Roman"/>
                <w:color w:val="auto"/>
                <w:szCs w:val="21"/>
                <w:highlight w:val="none"/>
                <w:lang w:val="en-US" w:eastAsia="zh-CN"/>
              </w:rPr>
              <w:t>竞争性比选文件规定的</w:t>
            </w:r>
            <w:r>
              <w:rPr>
                <w:rFonts w:hint="eastAsia" w:ascii="Times New Roman" w:hAnsi="Times New Roman"/>
                <w:color w:val="auto"/>
                <w:szCs w:val="21"/>
                <w:highlight w:val="none"/>
              </w:rPr>
              <w:t>最高限价，否则由评标委员会作否决投标处理。</w:t>
            </w:r>
          </w:p>
        </w:tc>
      </w:tr>
      <w:tr w14:paraId="14A734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9" w:type="dxa"/>
            <w:vMerge w:val="continue"/>
            <w:vAlign w:val="center"/>
          </w:tcPr>
          <w:p w14:paraId="1007EB6C">
            <w:pPr>
              <w:spacing w:line="400" w:lineRule="exact"/>
              <w:jc w:val="center"/>
              <w:rPr>
                <w:rFonts w:ascii="Times New Roman" w:hAnsi="Times New Roman"/>
                <w:color w:val="auto"/>
                <w:szCs w:val="21"/>
                <w:highlight w:val="none"/>
              </w:rPr>
            </w:pPr>
          </w:p>
        </w:tc>
        <w:tc>
          <w:tcPr>
            <w:tcW w:w="6634" w:type="dxa"/>
            <w:vAlign w:val="center"/>
          </w:tcPr>
          <w:p w14:paraId="474C68CF">
            <w:pPr>
              <w:spacing w:line="400" w:lineRule="exact"/>
              <w:ind w:firstLine="420" w:firstLineChars="200"/>
              <w:rPr>
                <w:rFonts w:hint="eastAsia" w:ascii="Times New Roman" w:hAnsi="Times New Roman" w:eastAsiaTheme="minorEastAsia"/>
                <w:color w:val="auto"/>
                <w:szCs w:val="21"/>
                <w:highlight w:val="none"/>
                <w:lang w:eastAsia="zh-CN"/>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13</w:t>
            </w:r>
            <w:r>
              <w:rPr>
                <w:rFonts w:hint="eastAsia" w:ascii="Times New Roman" w:hAnsi="Times New Roman" w:eastAsiaTheme="minorEastAsia" w:cstheme="minorEastAsia"/>
                <w:color w:val="auto"/>
                <w:kern w:val="0"/>
                <w:sz w:val="21"/>
                <w:szCs w:val="21"/>
                <w:highlight w:val="none"/>
                <w:lang w:val="en-US" w:eastAsia="zh-CN"/>
              </w:rPr>
              <w:t>比选申请人</w:t>
            </w:r>
            <w:r>
              <w:rPr>
                <w:rFonts w:hint="eastAsia" w:ascii="Times New Roman" w:hAnsi="Times New Roman"/>
                <w:color w:val="auto"/>
                <w:szCs w:val="21"/>
                <w:highlight w:val="none"/>
              </w:rPr>
              <w:t>的报价</w:t>
            </w:r>
            <w:r>
              <w:rPr>
                <w:rFonts w:hint="eastAsia" w:ascii="Times New Roman" w:hAnsi="Times New Roman" w:eastAsiaTheme="minorEastAsia" w:cstheme="minorEastAsia"/>
                <w:color w:val="auto"/>
                <w:kern w:val="0"/>
                <w:sz w:val="21"/>
                <w:szCs w:val="21"/>
                <w:highlight w:val="none"/>
              </w:rPr>
              <w:t>经修正后</w:t>
            </w:r>
            <w:r>
              <w:rPr>
                <w:rFonts w:hint="eastAsia" w:ascii="Times New Roman" w:hAnsi="Times New Roman" w:eastAsiaTheme="minorEastAsia" w:cstheme="minorEastAsia"/>
                <w:color w:val="auto"/>
                <w:kern w:val="0"/>
                <w:sz w:val="21"/>
                <w:szCs w:val="21"/>
                <w:highlight w:val="none"/>
                <w:lang w:val="en-US" w:eastAsia="zh-CN"/>
              </w:rPr>
              <w:t>不得</w:t>
            </w:r>
            <w:r>
              <w:rPr>
                <w:rFonts w:hint="eastAsia" w:ascii="Times New Roman" w:hAnsi="Times New Roman" w:eastAsiaTheme="minorEastAsia" w:cstheme="minorEastAsia"/>
                <w:color w:val="auto"/>
                <w:kern w:val="0"/>
                <w:sz w:val="21"/>
                <w:szCs w:val="21"/>
                <w:highlight w:val="none"/>
              </w:rPr>
              <w:t>超过</w:t>
            </w:r>
            <w:r>
              <w:rPr>
                <w:rFonts w:hint="eastAsia" w:ascii="Times New Roman" w:hAnsi="Times New Roman"/>
                <w:color w:val="auto"/>
                <w:szCs w:val="21"/>
                <w:highlight w:val="none"/>
                <w:lang w:val="en-US" w:eastAsia="zh-CN"/>
              </w:rPr>
              <w:t>竞争性比选文件规定的</w:t>
            </w:r>
            <w:r>
              <w:rPr>
                <w:rFonts w:hint="eastAsia" w:ascii="Times New Roman" w:hAnsi="Times New Roman" w:eastAsiaTheme="minorEastAsia" w:cstheme="minorEastAsia"/>
                <w:color w:val="auto"/>
                <w:kern w:val="0"/>
                <w:sz w:val="21"/>
                <w:szCs w:val="21"/>
                <w:highlight w:val="none"/>
                <w:lang w:val="en-US" w:eastAsia="zh-CN"/>
              </w:rPr>
              <w:t>最高</w:t>
            </w:r>
            <w:r>
              <w:rPr>
                <w:rFonts w:hint="eastAsia" w:ascii="Times New Roman" w:hAnsi="Times New Roman" w:eastAsiaTheme="minorEastAsia" w:cstheme="minorEastAsia"/>
                <w:color w:val="auto"/>
                <w:kern w:val="0"/>
                <w:sz w:val="21"/>
                <w:szCs w:val="21"/>
                <w:highlight w:val="none"/>
              </w:rPr>
              <w:t>限价</w:t>
            </w:r>
            <w:r>
              <w:rPr>
                <w:rFonts w:hint="eastAsia" w:ascii="Times New Roman" w:hAnsi="Times New Roman" w:eastAsiaTheme="minorEastAsia" w:cstheme="minorEastAsia"/>
                <w:color w:val="auto"/>
                <w:kern w:val="0"/>
                <w:sz w:val="21"/>
                <w:szCs w:val="21"/>
                <w:highlight w:val="none"/>
                <w:lang w:eastAsia="zh-CN"/>
              </w:rPr>
              <w:t>，</w:t>
            </w:r>
            <w:r>
              <w:rPr>
                <w:rFonts w:hint="eastAsia" w:ascii="Times New Roman" w:hAnsi="Times New Roman"/>
                <w:color w:val="auto"/>
                <w:szCs w:val="21"/>
                <w:highlight w:val="none"/>
              </w:rPr>
              <w:t>否则由评标委员会作否决投标处理。</w:t>
            </w:r>
          </w:p>
        </w:tc>
      </w:tr>
      <w:tr w14:paraId="3BC1D2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9" w:type="dxa"/>
            <w:vMerge w:val="continue"/>
            <w:vAlign w:val="center"/>
          </w:tcPr>
          <w:p w14:paraId="6B4335EA">
            <w:pPr>
              <w:spacing w:line="400" w:lineRule="exact"/>
              <w:jc w:val="center"/>
              <w:rPr>
                <w:rFonts w:ascii="Times New Roman" w:hAnsi="Times New Roman"/>
                <w:color w:val="auto"/>
                <w:szCs w:val="21"/>
                <w:highlight w:val="none"/>
              </w:rPr>
            </w:pPr>
          </w:p>
        </w:tc>
        <w:tc>
          <w:tcPr>
            <w:tcW w:w="6634" w:type="dxa"/>
            <w:vAlign w:val="center"/>
          </w:tcPr>
          <w:p w14:paraId="136B2531">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14</w:t>
            </w:r>
            <w:r>
              <w:rPr>
                <w:rFonts w:hint="eastAsia" w:ascii="Times New Roman" w:hAnsi="Times New Roman"/>
                <w:color w:val="auto"/>
                <w:szCs w:val="21"/>
                <w:highlight w:val="none"/>
              </w:rPr>
              <w:t>只能有一个有效报价。在</w:t>
            </w:r>
            <w:r>
              <w:rPr>
                <w:rFonts w:hint="eastAsia" w:ascii="Times New Roman" w:hAnsi="Times New Roman"/>
                <w:color w:val="auto"/>
                <w:szCs w:val="21"/>
                <w:highlight w:val="none"/>
                <w:lang w:eastAsia="zh-CN"/>
              </w:rPr>
              <w:t>竞争性比选文件</w:t>
            </w:r>
            <w:r>
              <w:rPr>
                <w:rFonts w:hint="eastAsia" w:ascii="Times New Roman" w:hAnsi="Times New Roman"/>
                <w:color w:val="auto"/>
                <w:szCs w:val="21"/>
                <w:highlight w:val="none"/>
              </w:rPr>
              <w:t>没有规定的情况下，不得提交选择性报价，否则由评标委员会作否决投标处理。</w:t>
            </w:r>
          </w:p>
        </w:tc>
      </w:tr>
      <w:tr w14:paraId="064AC8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9" w:type="dxa"/>
            <w:vMerge w:val="continue"/>
            <w:vAlign w:val="center"/>
          </w:tcPr>
          <w:p w14:paraId="0CF537FF">
            <w:pPr>
              <w:spacing w:line="400" w:lineRule="exact"/>
              <w:jc w:val="center"/>
              <w:rPr>
                <w:rFonts w:ascii="Times New Roman" w:hAnsi="Times New Roman"/>
                <w:color w:val="auto"/>
                <w:szCs w:val="21"/>
                <w:highlight w:val="none"/>
              </w:rPr>
            </w:pPr>
          </w:p>
        </w:tc>
        <w:tc>
          <w:tcPr>
            <w:tcW w:w="6634" w:type="dxa"/>
            <w:vAlign w:val="center"/>
          </w:tcPr>
          <w:p w14:paraId="7D04DF35">
            <w:pPr>
              <w:spacing w:line="400" w:lineRule="exact"/>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15</w:t>
            </w:r>
            <w:r>
              <w:rPr>
                <w:rFonts w:hint="eastAsia" w:ascii="Times New Roman" w:hAnsi="Times New Roman"/>
                <w:color w:val="auto"/>
                <w:szCs w:val="21"/>
                <w:highlight w:val="none"/>
              </w:rPr>
              <w:t>投标报价有算术错误的，</w:t>
            </w:r>
            <w:r>
              <w:rPr>
                <w:rFonts w:hint="eastAsia" w:ascii="Times New Roman" w:hAnsi="Times New Roman" w:eastAsiaTheme="minorEastAsia" w:cstheme="minorEastAsia"/>
                <w:color w:val="auto"/>
                <w:kern w:val="0"/>
                <w:sz w:val="21"/>
                <w:szCs w:val="21"/>
                <w:highlight w:val="none"/>
                <w:lang w:val="en-US" w:eastAsia="zh-CN"/>
              </w:rPr>
              <w:t>比选申请人</w:t>
            </w:r>
            <w:r>
              <w:rPr>
                <w:rFonts w:hint="eastAsia" w:ascii="Times New Roman" w:hAnsi="Times New Roman" w:eastAsiaTheme="minorEastAsia" w:cstheme="minorEastAsia"/>
                <w:color w:val="auto"/>
                <w:kern w:val="0"/>
                <w:sz w:val="21"/>
                <w:szCs w:val="21"/>
                <w:highlight w:val="none"/>
              </w:rPr>
              <w:t>拒绝确认算术性修正后的报价</w:t>
            </w:r>
            <w:r>
              <w:rPr>
                <w:rFonts w:hint="eastAsia" w:ascii="Times New Roman" w:hAnsi="Times New Roman"/>
                <w:color w:val="auto"/>
                <w:szCs w:val="21"/>
                <w:highlight w:val="none"/>
              </w:rPr>
              <w:t>，由评标委员会作否决投标处理。</w:t>
            </w:r>
          </w:p>
        </w:tc>
      </w:tr>
      <w:tr w14:paraId="32FA4E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559" w:type="dxa"/>
            <w:vAlign w:val="center"/>
          </w:tcPr>
          <w:p w14:paraId="41911AAD">
            <w:pPr>
              <w:spacing w:line="400" w:lineRule="exact"/>
              <w:jc w:val="center"/>
              <w:rPr>
                <w:rFonts w:hint="eastAsia"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其他</w:t>
            </w:r>
          </w:p>
        </w:tc>
        <w:tc>
          <w:tcPr>
            <w:tcW w:w="6634" w:type="dxa"/>
            <w:vAlign w:val="center"/>
          </w:tcPr>
          <w:p w14:paraId="3A3A28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Times New Roman" w:hAnsi="Times New Roman" w:eastAsiaTheme="minorEastAsia" w:cstheme="minorEastAsia"/>
                <w:color w:val="auto"/>
                <w:sz w:val="21"/>
                <w:szCs w:val="21"/>
                <w:highlight w:val="none"/>
                <w:lang w:eastAsia="zh-CN"/>
              </w:rPr>
            </w:pPr>
            <w:r>
              <w:rPr>
                <w:rFonts w:hint="eastAsia" w:ascii="Times New Roman" w:hAnsi="Times New Roman"/>
                <w:color w:val="auto"/>
                <w:szCs w:val="21"/>
                <w:highlight w:val="none"/>
              </w:rPr>
              <w:t>A-</w:t>
            </w:r>
            <w:r>
              <w:rPr>
                <w:rFonts w:hint="eastAsia" w:ascii="Times New Roman" w:hAnsi="Times New Roman"/>
                <w:color w:val="auto"/>
                <w:szCs w:val="21"/>
                <w:highlight w:val="none"/>
                <w:lang w:val="en-US" w:eastAsia="zh-CN"/>
              </w:rPr>
              <w:t>16</w:t>
            </w:r>
            <w:r>
              <w:rPr>
                <w:rFonts w:hint="eastAsia" w:ascii="Times New Roman" w:hAnsi="Times New Roman" w:eastAsiaTheme="minorEastAsia" w:cstheme="minorEastAsia"/>
                <w:color w:val="auto"/>
                <w:sz w:val="21"/>
                <w:szCs w:val="21"/>
                <w:highlight w:val="none"/>
              </w:rPr>
              <w:t>有下列情况之一的，做否决</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处理</w:t>
            </w:r>
            <w:r>
              <w:rPr>
                <w:rFonts w:hint="eastAsia" w:ascii="Times New Roman" w:hAnsi="Times New Roman" w:eastAsiaTheme="minorEastAsia" w:cstheme="minorEastAsia"/>
                <w:color w:val="auto"/>
                <w:sz w:val="21"/>
                <w:szCs w:val="21"/>
                <w:highlight w:val="none"/>
                <w:lang w:eastAsia="zh-CN"/>
              </w:rPr>
              <w:t>：</w:t>
            </w:r>
          </w:p>
          <w:p w14:paraId="6D4F56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lang w:val="en-US" w:eastAsia="zh-CN"/>
              </w:rPr>
              <w:t>1</w:t>
            </w: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的竞争性</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由同一单位或者个人编制；</w:t>
            </w:r>
          </w:p>
          <w:p w14:paraId="2FCF26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lang w:val="en-US" w:eastAsia="zh-CN"/>
              </w:rPr>
              <w:t>2</w:t>
            </w: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委托同一单位或者个人办理</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事宜；</w:t>
            </w:r>
          </w:p>
          <w:p w14:paraId="14A92C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lang w:val="en-US" w:eastAsia="zh-CN"/>
              </w:rPr>
              <w:t>3</w:t>
            </w: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的竞争性</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载明的项目管理成员为同一人；</w:t>
            </w:r>
          </w:p>
          <w:p w14:paraId="3226B8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lang w:val="en-US" w:eastAsia="zh-CN"/>
              </w:rPr>
              <w:t>4</w:t>
            </w: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的竞争性</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异常一致或者</w:t>
            </w:r>
            <w:r>
              <w:rPr>
                <w:rFonts w:hint="eastAsia" w:ascii="Times New Roman" w:hAnsi="Times New Roman" w:eastAsiaTheme="minorEastAsia" w:cstheme="minorEastAsia"/>
                <w:color w:val="auto"/>
                <w:sz w:val="21"/>
                <w:szCs w:val="21"/>
                <w:highlight w:val="none"/>
                <w:lang w:eastAsia="zh-CN"/>
              </w:rPr>
              <w:t>投标</w:t>
            </w:r>
            <w:r>
              <w:rPr>
                <w:rFonts w:hint="eastAsia" w:ascii="Times New Roman" w:hAnsi="Times New Roman" w:eastAsiaTheme="minorEastAsia" w:cstheme="minorEastAsia"/>
                <w:color w:val="auto"/>
                <w:sz w:val="21"/>
                <w:szCs w:val="21"/>
                <w:highlight w:val="none"/>
              </w:rPr>
              <w:t>报价呈规律性差异；</w:t>
            </w:r>
          </w:p>
          <w:p w14:paraId="022A5D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Times New Roman" w:hAnsi="Times New Roman"/>
                <w:i/>
                <w:color w:val="auto"/>
                <w:szCs w:val="21"/>
                <w:highlight w:val="none"/>
              </w:rPr>
            </w:pP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lang w:val="en-US" w:eastAsia="zh-CN"/>
              </w:rPr>
              <w:t>5</w:t>
            </w:r>
            <w:r>
              <w:rPr>
                <w:rFonts w:hint="eastAsia" w:ascii="Times New Roman" w:hAnsi="Times New Roman" w:eastAsiaTheme="minorEastAsia" w:cstheme="minorEastAsia"/>
                <w:color w:val="auto"/>
                <w:sz w:val="21"/>
                <w:szCs w:val="21"/>
                <w:highlight w:val="none"/>
                <w:lang w:eastAsia="zh-CN"/>
              </w:rPr>
              <w:t>）</w:t>
            </w:r>
            <w:r>
              <w:rPr>
                <w:rFonts w:hint="eastAsia" w:ascii="Times New Roman" w:hAnsi="Times New Roman" w:eastAsiaTheme="minorEastAsia" w:cstheme="minorEastAsia"/>
                <w:color w:val="auto"/>
                <w:sz w:val="21"/>
                <w:szCs w:val="21"/>
                <w:highlight w:val="none"/>
              </w:rPr>
              <w:t>不同</w:t>
            </w:r>
            <w:r>
              <w:rPr>
                <w:rFonts w:hint="eastAsia" w:ascii="Times New Roman" w:hAnsi="Times New Roman" w:eastAsiaTheme="minorEastAsia" w:cstheme="minorEastAsia"/>
                <w:color w:val="auto"/>
                <w:sz w:val="21"/>
                <w:szCs w:val="21"/>
                <w:highlight w:val="none"/>
                <w:lang w:eastAsia="zh-CN"/>
              </w:rPr>
              <w:t>比选申请人</w:t>
            </w:r>
            <w:r>
              <w:rPr>
                <w:rFonts w:hint="eastAsia" w:ascii="Times New Roman" w:hAnsi="Times New Roman" w:eastAsiaTheme="minorEastAsia" w:cstheme="minorEastAsia"/>
                <w:color w:val="auto"/>
                <w:sz w:val="21"/>
                <w:szCs w:val="21"/>
                <w:highlight w:val="none"/>
              </w:rPr>
              <w:t>的竞争性</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相互混装</w:t>
            </w:r>
            <w:r>
              <w:rPr>
                <w:rFonts w:hint="eastAsia" w:ascii="Times New Roman" w:hAnsi="Times New Roman" w:eastAsiaTheme="minorEastAsia" w:cstheme="minorEastAsia"/>
                <w:color w:val="auto"/>
                <w:sz w:val="21"/>
                <w:szCs w:val="21"/>
                <w:highlight w:val="none"/>
                <w:lang w:eastAsia="zh-CN"/>
              </w:rPr>
              <w:t>。</w:t>
            </w:r>
          </w:p>
        </w:tc>
      </w:tr>
    </w:tbl>
    <w:p w14:paraId="73052217">
      <w:pPr>
        <w:pStyle w:val="8"/>
        <w:rPr>
          <w:rFonts w:ascii="Times New Roman" w:hAnsi="Times New Roman"/>
          <w:sz w:val="24"/>
          <w:highlight w:val="none"/>
        </w:rPr>
      </w:pPr>
    </w:p>
    <w:p w14:paraId="31A9DF6B">
      <w:pPr>
        <w:rPr>
          <w:rFonts w:ascii="Times New Roman" w:hAnsi="Times New Roman"/>
          <w:sz w:val="21"/>
        </w:rPr>
      </w:pPr>
    </w:p>
    <w:p w14:paraId="2DF33D7C">
      <w:pPr>
        <w:jc w:val="center"/>
        <w:rPr>
          <w:rFonts w:ascii="Times New Roman" w:hAnsi="Times New Roman"/>
          <w:sz w:val="24"/>
          <w:highlight w:val="none"/>
        </w:rPr>
      </w:pPr>
    </w:p>
    <w:p w14:paraId="1DF38B98">
      <w:pPr>
        <w:jc w:val="center"/>
        <w:rPr>
          <w:rFonts w:ascii="Times New Roman" w:hAnsi="Times New Roman"/>
          <w:sz w:val="24"/>
          <w:highlight w:val="none"/>
        </w:rPr>
      </w:pPr>
    </w:p>
    <w:p w14:paraId="7160223E">
      <w:pPr>
        <w:jc w:val="center"/>
        <w:rPr>
          <w:rFonts w:hint="eastAsia" w:ascii="Times New Roman" w:hAnsi="Times New Roman"/>
          <w:b/>
          <w:bCs/>
          <w:sz w:val="72"/>
          <w:szCs w:val="72"/>
          <w:highlight w:val="none"/>
        </w:rPr>
      </w:pPr>
    </w:p>
    <w:p w14:paraId="3C076A59">
      <w:pPr>
        <w:pStyle w:val="8"/>
        <w:rPr>
          <w:rFonts w:hint="eastAsia" w:ascii="Times New Roman" w:hAnsi="Times New Roman"/>
          <w:b/>
          <w:bCs/>
          <w:sz w:val="72"/>
          <w:szCs w:val="72"/>
          <w:highlight w:val="none"/>
        </w:rPr>
      </w:pPr>
    </w:p>
    <w:p w14:paraId="7702D4D1">
      <w:pPr>
        <w:rPr>
          <w:rFonts w:hint="eastAsia" w:ascii="Times New Roman" w:hAnsi="Times New Roman"/>
          <w:b/>
          <w:bCs/>
          <w:sz w:val="72"/>
          <w:szCs w:val="72"/>
          <w:highlight w:val="none"/>
        </w:rPr>
      </w:pPr>
    </w:p>
    <w:p w14:paraId="77F346EA">
      <w:pPr>
        <w:pStyle w:val="8"/>
        <w:rPr>
          <w:rFonts w:hint="eastAsia" w:ascii="Times New Roman" w:hAnsi="Times New Roman"/>
        </w:rPr>
      </w:pPr>
    </w:p>
    <w:p w14:paraId="5575B214">
      <w:pPr>
        <w:rPr>
          <w:rFonts w:hint="eastAsia" w:ascii="Times New Roman" w:hAnsi="Times New Roman"/>
          <w:b/>
          <w:bCs/>
          <w:sz w:val="72"/>
          <w:szCs w:val="72"/>
          <w:highlight w:val="none"/>
        </w:rPr>
      </w:pPr>
    </w:p>
    <w:p w14:paraId="6F4A420F">
      <w:pPr>
        <w:pStyle w:val="8"/>
        <w:rPr>
          <w:rFonts w:hint="eastAsia" w:ascii="Times New Roman" w:hAnsi="Times New Roman"/>
        </w:rPr>
      </w:pPr>
    </w:p>
    <w:p w14:paraId="338E3AE2">
      <w:pPr>
        <w:jc w:val="center"/>
        <w:rPr>
          <w:rFonts w:hint="eastAsia" w:ascii="Times New Roman" w:hAnsi="Times New Roman"/>
          <w:b/>
          <w:bCs/>
          <w:sz w:val="72"/>
          <w:szCs w:val="72"/>
          <w:highlight w:val="none"/>
        </w:rPr>
      </w:pPr>
    </w:p>
    <w:p w14:paraId="3D043F7D">
      <w:pPr>
        <w:jc w:val="center"/>
        <w:rPr>
          <w:rFonts w:hint="eastAsia" w:ascii="Times New Roman" w:hAnsi="Times New Roman"/>
          <w:b/>
          <w:bCs/>
          <w:sz w:val="72"/>
          <w:szCs w:val="72"/>
          <w:highlight w:val="none"/>
        </w:rPr>
      </w:pPr>
    </w:p>
    <w:p w14:paraId="277B9903">
      <w:pPr>
        <w:jc w:val="center"/>
        <w:rPr>
          <w:rFonts w:hint="eastAsia" w:ascii="Times New Roman" w:hAnsi="Times New Roman"/>
          <w:b/>
          <w:bCs/>
          <w:sz w:val="72"/>
          <w:szCs w:val="72"/>
          <w:highlight w:val="none"/>
        </w:rPr>
      </w:pPr>
    </w:p>
    <w:p w14:paraId="7D7008C2">
      <w:pPr>
        <w:jc w:val="center"/>
        <w:rPr>
          <w:rFonts w:hint="eastAsia" w:ascii="Times New Roman" w:hAnsi="Times New Roman"/>
          <w:b/>
          <w:bCs/>
          <w:sz w:val="72"/>
          <w:szCs w:val="72"/>
          <w:highlight w:val="none"/>
        </w:rPr>
      </w:pPr>
    </w:p>
    <w:p w14:paraId="6A104008">
      <w:pPr>
        <w:jc w:val="center"/>
        <w:rPr>
          <w:rFonts w:hint="eastAsia" w:ascii="Times New Roman" w:hAnsi="Times New Roman"/>
          <w:b/>
          <w:bCs/>
          <w:sz w:val="72"/>
          <w:szCs w:val="72"/>
          <w:highlight w:val="none"/>
        </w:rPr>
      </w:pPr>
    </w:p>
    <w:p w14:paraId="7B002767">
      <w:pPr>
        <w:jc w:val="center"/>
        <w:rPr>
          <w:rFonts w:hint="eastAsia" w:ascii="Times New Roman" w:hAnsi="Times New Roman"/>
          <w:b/>
          <w:bCs/>
          <w:sz w:val="72"/>
          <w:szCs w:val="72"/>
          <w:highlight w:val="none"/>
        </w:rPr>
      </w:pPr>
      <w:r>
        <w:rPr>
          <w:rFonts w:hint="eastAsia" w:ascii="Times New Roman" w:hAnsi="Times New Roman"/>
          <w:b/>
          <w:bCs/>
          <w:sz w:val="72"/>
          <w:szCs w:val="72"/>
          <w:highlight w:val="none"/>
        </w:rPr>
        <w:t>二、合同条款及格式</w:t>
      </w:r>
    </w:p>
    <w:p w14:paraId="513593C3">
      <w:pPr>
        <w:pStyle w:val="21"/>
        <w:rPr>
          <w:rFonts w:hint="eastAsia" w:ascii="Times New Roman" w:hAnsi="Times New Roman"/>
          <w:highlight w:val="none"/>
        </w:rPr>
      </w:pPr>
    </w:p>
    <w:p w14:paraId="21B08668">
      <w:pPr>
        <w:rPr>
          <w:rFonts w:ascii="Times New Roman" w:hAnsi="Times New Roman"/>
          <w:b/>
          <w:bCs/>
          <w:sz w:val="72"/>
          <w:szCs w:val="72"/>
          <w:highlight w:val="none"/>
        </w:rPr>
      </w:pPr>
    </w:p>
    <w:p w14:paraId="3EEB82E9">
      <w:pPr>
        <w:spacing w:after="156" w:afterLines="50" w:line="360" w:lineRule="auto"/>
        <w:ind w:right="1284"/>
        <w:jc w:val="left"/>
        <w:rPr>
          <w:rFonts w:ascii="Times New Roman" w:hAnsi="Times New Roman"/>
          <w:b/>
          <w:color w:val="000000"/>
          <w:sz w:val="44"/>
          <w:szCs w:val="44"/>
          <w:highlight w:val="none"/>
        </w:rPr>
      </w:pPr>
      <w:r>
        <w:rPr>
          <w:rFonts w:ascii="Times New Roman" w:hAnsi="Times New Roman"/>
          <w:b/>
          <w:bCs/>
          <w:sz w:val="72"/>
          <w:szCs w:val="72"/>
          <w:highlight w:val="none"/>
        </w:rPr>
        <w:br w:type="page"/>
      </w:r>
      <w:bookmarkStart w:id="8" w:name="_Toc19929"/>
      <w:bookmarkStart w:id="9" w:name="_Toc9809"/>
      <w:bookmarkStart w:id="10" w:name="_Toc2945"/>
      <w:bookmarkStart w:id="11" w:name="_Toc24662"/>
      <w:bookmarkStart w:id="12" w:name="_Toc28126"/>
      <w:bookmarkStart w:id="13" w:name="_Toc11934"/>
      <w:bookmarkStart w:id="14" w:name="_Toc2216"/>
      <w:bookmarkStart w:id="15" w:name="_Hlk38978935"/>
    </w:p>
    <w:bookmarkEnd w:id="8"/>
    <w:bookmarkEnd w:id="9"/>
    <w:bookmarkEnd w:id="10"/>
    <w:bookmarkEnd w:id="11"/>
    <w:bookmarkEnd w:id="12"/>
    <w:bookmarkEnd w:id="13"/>
    <w:bookmarkEnd w:id="14"/>
    <w:p w14:paraId="6283F6CE">
      <w:pPr>
        <w:keepNext w:val="0"/>
        <w:keepLines w:val="0"/>
        <w:widowControl/>
        <w:suppressLineNumbers w:val="0"/>
        <w:spacing w:line="360" w:lineRule="auto"/>
        <w:ind w:firstLine="0" w:firstLineChars="0"/>
        <w:jc w:val="center"/>
        <w:rPr>
          <w:rFonts w:hint="default" w:ascii="Times New Roman" w:hAnsi="Times New Roman" w:eastAsia="宋体" w:cs="Arial"/>
          <w:b w:val="0"/>
          <w:bCs/>
          <w:color w:val="auto"/>
          <w:spacing w:val="-4"/>
          <w:kern w:val="2"/>
          <w:sz w:val="32"/>
          <w:szCs w:val="32"/>
          <w:highlight w:val="none"/>
          <w:lang w:val="en-US" w:eastAsia="zh-CN" w:bidi="ar"/>
        </w:rPr>
      </w:pPr>
      <w:r>
        <w:rPr>
          <w:rFonts w:hint="eastAsia" w:cs="Arial"/>
          <w:b w:val="0"/>
          <w:bCs/>
          <w:color w:val="auto"/>
          <w:spacing w:val="-4"/>
          <w:kern w:val="2"/>
          <w:sz w:val="32"/>
          <w:szCs w:val="32"/>
          <w:highlight w:val="none"/>
          <w:lang w:val="en-US" w:eastAsia="zh-CN" w:bidi="ar"/>
        </w:rPr>
        <w:t>重庆公路养护工程（集团）有限公司</w:t>
      </w:r>
    </w:p>
    <w:p w14:paraId="42D6B674">
      <w:pPr>
        <w:jc w:val="center"/>
        <w:rPr>
          <w:rFonts w:hint="default" w:ascii="Times New Roman" w:hAnsi="Times New Roman" w:eastAsia="宋体"/>
          <w:b w:val="0"/>
          <w:bCs w:val="0"/>
          <w:color w:val="auto"/>
          <w:sz w:val="32"/>
          <w:szCs w:val="32"/>
          <w:highlight w:val="none"/>
          <w:lang w:val="en-US" w:eastAsia="zh-CN"/>
        </w:rPr>
      </w:pPr>
      <w:r>
        <w:rPr>
          <w:rFonts w:hint="default" w:ascii="Times New Roman" w:hAnsi="Times New Roman" w:eastAsia="宋体"/>
          <w:b w:val="0"/>
          <w:bCs w:val="0"/>
          <w:color w:val="auto"/>
          <w:sz w:val="32"/>
          <w:szCs w:val="32"/>
          <w:highlight w:val="none"/>
          <w:lang w:val="en-US" w:eastAsia="zh-CN"/>
        </w:rPr>
        <w:t>《</w:t>
      </w:r>
      <w:r>
        <w:rPr>
          <w:rFonts w:hint="eastAsia"/>
          <w:b w:val="0"/>
          <w:bCs w:val="0"/>
          <w:color w:val="auto"/>
          <w:sz w:val="32"/>
          <w:szCs w:val="32"/>
          <w:highlight w:val="none"/>
          <w:lang w:val="en-US" w:eastAsia="zh-CN"/>
        </w:rPr>
        <w:t>山区高速公路超薄罩面性能提升与成套应用技术研究</w:t>
      </w:r>
      <w:r>
        <w:rPr>
          <w:rFonts w:hint="default" w:ascii="Times New Roman" w:hAnsi="Times New Roman" w:eastAsia="宋体"/>
          <w:b w:val="0"/>
          <w:bCs w:val="0"/>
          <w:color w:val="auto"/>
          <w:sz w:val="32"/>
          <w:szCs w:val="32"/>
          <w:highlight w:val="none"/>
          <w:lang w:val="en-US" w:eastAsia="zh-CN"/>
        </w:rPr>
        <w:t>》科研课题</w:t>
      </w:r>
    </w:p>
    <w:p w14:paraId="41157AD9">
      <w:pPr>
        <w:spacing w:line="360" w:lineRule="auto"/>
        <w:jc w:val="center"/>
        <w:rPr>
          <w:rFonts w:ascii="Times New Roman" w:hAnsi="Times New Roman" w:cs="Arial"/>
          <w:bCs/>
          <w:spacing w:val="-4"/>
          <w:sz w:val="32"/>
          <w:szCs w:val="32"/>
          <w:highlight w:val="none"/>
        </w:rPr>
      </w:pPr>
    </w:p>
    <w:p w14:paraId="29A9461D">
      <w:pPr>
        <w:spacing w:line="360" w:lineRule="auto"/>
        <w:jc w:val="center"/>
        <w:rPr>
          <w:rFonts w:ascii="Times New Roman" w:hAnsi="Times New Roman" w:cs="Arial"/>
          <w:bCs/>
          <w:spacing w:val="-4"/>
          <w:sz w:val="32"/>
          <w:szCs w:val="32"/>
          <w:highlight w:val="none"/>
        </w:rPr>
      </w:pPr>
    </w:p>
    <w:p w14:paraId="01F28ADF">
      <w:pPr>
        <w:pStyle w:val="21"/>
        <w:rPr>
          <w:rFonts w:ascii="Times New Roman" w:hAnsi="Times New Roman" w:cs="Arial"/>
          <w:bCs/>
          <w:spacing w:val="-4"/>
          <w:sz w:val="32"/>
          <w:szCs w:val="32"/>
          <w:highlight w:val="none"/>
        </w:rPr>
      </w:pPr>
    </w:p>
    <w:p w14:paraId="6746D3BE">
      <w:pPr>
        <w:rPr>
          <w:rFonts w:ascii="Times New Roman" w:hAnsi="Times New Roman"/>
        </w:rPr>
      </w:pPr>
    </w:p>
    <w:p w14:paraId="6535BBA6">
      <w:pPr>
        <w:spacing w:line="360" w:lineRule="auto"/>
        <w:ind w:firstLine="0" w:firstLineChars="0"/>
        <w:jc w:val="center"/>
        <w:rPr>
          <w:rFonts w:ascii="Times New Roman" w:hAnsi="Times New Roman" w:cs="Arial"/>
          <w:b/>
          <w:bCs/>
          <w:spacing w:val="100"/>
          <w:sz w:val="44"/>
          <w:szCs w:val="44"/>
          <w:highlight w:val="none"/>
        </w:rPr>
      </w:pPr>
      <w:r>
        <w:rPr>
          <w:rFonts w:hint="eastAsia" w:ascii="Times New Roman" w:hAnsi="Times New Roman" w:cs="Arial"/>
          <w:b/>
          <w:bCs/>
          <w:spacing w:val="100"/>
          <w:sz w:val="44"/>
          <w:szCs w:val="44"/>
          <w:highlight w:val="none"/>
          <w:lang w:val="en-US" w:eastAsia="zh-CN"/>
        </w:rPr>
        <w:t>科研</w:t>
      </w:r>
      <w:r>
        <w:rPr>
          <w:rFonts w:hint="eastAsia" w:cs="Arial"/>
          <w:b/>
          <w:bCs/>
          <w:spacing w:val="100"/>
          <w:sz w:val="44"/>
          <w:szCs w:val="44"/>
          <w:highlight w:val="none"/>
          <w:lang w:val="en-US" w:eastAsia="zh-CN"/>
        </w:rPr>
        <w:t>合作</w:t>
      </w:r>
      <w:r>
        <w:rPr>
          <w:rFonts w:hint="eastAsia" w:ascii="Times New Roman" w:hAnsi="Times New Roman" w:cs="Arial"/>
          <w:b/>
          <w:bCs/>
          <w:spacing w:val="100"/>
          <w:sz w:val="44"/>
          <w:szCs w:val="44"/>
          <w:highlight w:val="none"/>
        </w:rPr>
        <w:t>合同</w:t>
      </w:r>
    </w:p>
    <w:p w14:paraId="3AE9BCD4">
      <w:pPr>
        <w:spacing w:line="360" w:lineRule="auto"/>
        <w:jc w:val="center"/>
        <w:rPr>
          <w:rFonts w:ascii="Times New Roman" w:hAnsi="Times New Roman" w:cs="Arial"/>
          <w:b/>
          <w:bCs/>
          <w:spacing w:val="100"/>
          <w:sz w:val="72"/>
          <w:szCs w:val="72"/>
          <w:highlight w:val="none"/>
        </w:rPr>
      </w:pPr>
    </w:p>
    <w:p w14:paraId="03458207">
      <w:pPr>
        <w:spacing w:line="360" w:lineRule="auto"/>
        <w:jc w:val="center"/>
        <w:rPr>
          <w:rFonts w:ascii="Times New Roman" w:hAnsi="Times New Roman" w:eastAsia="仿宋" w:cs="Arial"/>
          <w:bCs/>
          <w:spacing w:val="-4"/>
          <w:sz w:val="32"/>
          <w:szCs w:val="32"/>
          <w:highlight w:val="none"/>
        </w:rPr>
      </w:pPr>
    </w:p>
    <w:p w14:paraId="1EEDE34F">
      <w:pPr>
        <w:spacing w:line="360" w:lineRule="auto"/>
        <w:jc w:val="both"/>
        <w:rPr>
          <w:rFonts w:ascii="Times New Roman" w:hAnsi="Times New Roman" w:eastAsia="仿宋" w:cs="Arial"/>
          <w:bCs/>
          <w:spacing w:val="-4"/>
          <w:sz w:val="32"/>
          <w:szCs w:val="32"/>
          <w:highlight w:val="none"/>
        </w:rPr>
      </w:pPr>
    </w:p>
    <w:p w14:paraId="7D7C793B">
      <w:pPr>
        <w:spacing w:line="360" w:lineRule="auto"/>
        <w:jc w:val="center"/>
        <w:rPr>
          <w:rFonts w:ascii="Times New Roman" w:hAnsi="Times New Roman" w:eastAsia="仿宋" w:cs="Arial"/>
          <w:bCs/>
          <w:spacing w:val="-4"/>
          <w:sz w:val="32"/>
          <w:szCs w:val="32"/>
          <w:highlight w:val="none"/>
        </w:rPr>
      </w:pPr>
    </w:p>
    <w:p w14:paraId="27CC08C1">
      <w:pPr>
        <w:pStyle w:val="21"/>
        <w:rPr>
          <w:rFonts w:ascii="Times New Roman" w:hAnsi="Times New Roman" w:eastAsia="仿宋" w:cs="Arial"/>
          <w:bCs/>
          <w:spacing w:val="-4"/>
          <w:sz w:val="32"/>
          <w:szCs w:val="32"/>
          <w:highlight w:val="none"/>
        </w:rPr>
      </w:pPr>
    </w:p>
    <w:p w14:paraId="270D9038">
      <w:pPr>
        <w:rPr>
          <w:rFonts w:ascii="Times New Roman" w:hAnsi="Times New Roman" w:eastAsia="仿宋" w:cs="Arial"/>
          <w:bCs/>
          <w:spacing w:val="-4"/>
          <w:sz w:val="32"/>
          <w:szCs w:val="32"/>
          <w:highlight w:val="none"/>
        </w:rPr>
      </w:pPr>
    </w:p>
    <w:p w14:paraId="3F3D9E02">
      <w:pPr>
        <w:pStyle w:val="21"/>
        <w:rPr>
          <w:rFonts w:ascii="Times New Roman" w:hAnsi="Times New Roman" w:eastAsia="仿宋" w:cs="Arial"/>
          <w:bCs/>
          <w:spacing w:val="-4"/>
          <w:sz w:val="32"/>
          <w:szCs w:val="32"/>
          <w:highlight w:val="none"/>
        </w:rPr>
      </w:pPr>
    </w:p>
    <w:p w14:paraId="68191D80">
      <w:pPr>
        <w:rPr>
          <w:rFonts w:ascii="Times New Roman" w:hAnsi="Times New Roman"/>
        </w:rPr>
      </w:pPr>
    </w:p>
    <w:p w14:paraId="5571AB04">
      <w:pPr>
        <w:spacing w:line="360" w:lineRule="auto"/>
        <w:ind w:firstLine="1120" w:firstLineChars="350"/>
        <w:jc w:val="left"/>
        <w:rPr>
          <w:rFonts w:ascii="Times New Roman" w:hAnsi="Times New Roman" w:eastAsia="仿宋" w:cs="Arial"/>
          <w:sz w:val="32"/>
          <w:szCs w:val="32"/>
          <w:highlight w:val="none"/>
        </w:rPr>
      </w:pPr>
    </w:p>
    <w:p w14:paraId="3FEB101F">
      <w:pPr>
        <w:spacing w:line="360" w:lineRule="auto"/>
        <w:ind w:firstLine="960" w:firstLineChars="300"/>
        <w:jc w:val="left"/>
        <w:rPr>
          <w:rFonts w:hint="eastAsia" w:ascii="Times New Roman" w:hAnsi="Times New Roman" w:eastAsia="仿宋" w:cs="Arial"/>
          <w:sz w:val="32"/>
          <w:szCs w:val="32"/>
          <w:highlight w:val="none"/>
          <w:lang w:eastAsia="zh-CN"/>
        </w:rPr>
      </w:pPr>
      <w:r>
        <w:rPr>
          <w:rFonts w:hint="eastAsia" w:ascii="Times New Roman" w:hAnsi="Times New Roman" w:eastAsia="仿宋" w:cs="Arial"/>
          <w:sz w:val="32"/>
          <w:szCs w:val="32"/>
          <w:highlight w:val="none"/>
        </w:rPr>
        <w:t>委托人</w:t>
      </w:r>
      <w:r>
        <w:rPr>
          <w:rFonts w:hint="eastAsia" w:ascii="Times New Roman" w:hAnsi="Times New Roman" w:eastAsia="仿宋" w:cs="Arial"/>
          <w:sz w:val="32"/>
          <w:szCs w:val="32"/>
          <w:highlight w:val="none"/>
          <w:lang w:eastAsia="zh-CN"/>
        </w:rPr>
        <w:t>（</w:t>
      </w:r>
      <w:r>
        <w:rPr>
          <w:rFonts w:hint="eastAsia" w:ascii="Times New Roman" w:hAnsi="Times New Roman" w:eastAsia="仿宋" w:cs="Arial"/>
          <w:sz w:val="32"/>
          <w:szCs w:val="32"/>
          <w:highlight w:val="none"/>
          <w:lang w:val="en-US" w:eastAsia="zh-CN"/>
        </w:rPr>
        <w:t>甲方</w:t>
      </w:r>
      <w:r>
        <w:rPr>
          <w:rFonts w:hint="eastAsia" w:ascii="Times New Roman" w:hAnsi="Times New Roman" w:eastAsia="仿宋" w:cs="Arial"/>
          <w:sz w:val="32"/>
          <w:szCs w:val="32"/>
          <w:highlight w:val="none"/>
          <w:lang w:eastAsia="zh-CN"/>
        </w:rPr>
        <w:t>）</w:t>
      </w:r>
      <w:r>
        <w:rPr>
          <w:rFonts w:hint="eastAsia" w:ascii="Times New Roman" w:hAnsi="Times New Roman" w:eastAsia="仿宋" w:cs="Arial"/>
          <w:sz w:val="32"/>
          <w:szCs w:val="32"/>
          <w:highlight w:val="none"/>
        </w:rPr>
        <w:t>：</w:t>
      </w:r>
      <w:r>
        <w:rPr>
          <w:rFonts w:hint="eastAsia" w:eastAsia="仿宋" w:cs="Arial"/>
          <w:sz w:val="32"/>
          <w:szCs w:val="32"/>
          <w:highlight w:val="none"/>
          <w:lang w:eastAsia="zh-CN"/>
        </w:rPr>
        <w:t>重庆公路养护工程（集团）有限公司</w:t>
      </w:r>
    </w:p>
    <w:p w14:paraId="39FFCDD7">
      <w:pPr>
        <w:spacing w:line="360" w:lineRule="auto"/>
        <w:ind w:firstLine="960" w:firstLineChars="300"/>
        <w:jc w:val="left"/>
        <w:rPr>
          <w:rFonts w:ascii="Times New Roman" w:hAnsi="Times New Roman" w:eastAsia="仿宋" w:cs="Arial"/>
          <w:sz w:val="32"/>
          <w:szCs w:val="32"/>
          <w:highlight w:val="none"/>
        </w:rPr>
      </w:pPr>
      <w:r>
        <w:rPr>
          <w:rFonts w:hint="eastAsia" w:ascii="Times New Roman" w:hAnsi="Times New Roman" w:eastAsia="仿宋" w:cs="Arial"/>
          <w:sz w:val="32"/>
          <w:szCs w:val="32"/>
          <w:highlight w:val="none"/>
        </w:rPr>
        <w:t>受托人</w:t>
      </w:r>
      <w:r>
        <w:rPr>
          <w:rFonts w:hint="eastAsia" w:ascii="Times New Roman" w:hAnsi="Times New Roman" w:eastAsia="仿宋" w:cs="Arial"/>
          <w:sz w:val="32"/>
          <w:szCs w:val="32"/>
          <w:highlight w:val="none"/>
          <w:lang w:eastAsia="zh-CN"/>
        </w:rPr>
        <w:t>（</w:t>
      </w:r>
      <w:r>
        <w:rPr>
          <w:rFonts w:hint="eastAsia" w:ascii="Times New Roman" w:hAnsi="Times New Roman" w:eastAsia="仿宋" w:cs="Arial"/>
          <w:sz w:val="32"/>
          <w:szCs w:val="32"/>
          <w:highlight w:val="none"/>
          <w:lang w:val="en-US" w:eastAsia="zh-CN"/>
        </w:rPr>
        <w:t>乙方</w:t>
      </w:r>
      <w:r>
        <w:rPr>
          <w:rFonts w:hint="eastAsia" w:ascii="Times New Roman" w:hAnsi="Times New Roman" w:eastAsia="仿宋" w:cs="Arial"/>
          <w:sz w:val="32"/>
          <w:szCs w:val="32"/>
          <w:highlight w:val="none"/>
          <w:lang w:eastAsia="zh-CN"/>
        </w:rPr>
        <w:t>）</w:t>
      </w:r>
      <w:r>
        <w:rPr>
          <w:rFonts w:hint="eastAsia" w:ascii="Times New Roman" w:hAnsi="Times New Roman" w:eastAsia="仿宋" w:cs="Arial"/>
          <w:sz w:val="32"/>
          <w:szCs w:val="32"/>
          <w:highlight w:val="none"/>
        </w:rPr>
        <w:t>：</w:t>
      </w:r>
    </w:p>
    <w:p w14:paraId="10E2999F">
      <w:pPr>
        <w:spacing w:before="156" w:beforeLines="50" w:line="360" w:lineRule="auto"/>
        <w:jc w:val="center"/>
        <w:rPr>
          <w:rFonts w:hint="eastAsia" w:ascii="Times New Roman" w:hAnsi="Times New Roman" w:eastAsia="仿宋" w:cs="Arial"/>
          <w:sz w:val="32"/>
          <w:szCs w:val="32"/>
          <w:highlight w:val="none"/>
        </w:rPr>
      </w:pPr>
      <w:r>
        <w:rPr>
          <w:rFonts w:hint="eastAsia" w:ascii="Times New Roman" w:hAnsi="Times New Roman" w:eastAsia="仿宋" w:cs="Arial"/>
          <w:sz w:val="32"/>
          <w:szCs w:val="32"/>
          <w:highlight w:val="none"/>
          <w:lang w:val="en-US" w:eastAsia="zh-CN"/>
        </w:rPr>
        <w:t>202</w:t>
      </w:r>
      <w:r>
        <w:rPr>
          <w:rFonts w:hint="eastAsia" w:eastAsia="仿宋" w:cs="Arial"/>
          <w:sz w:val="32"/>
          <w:szCs w:val="32"/>
          <w:highlight w:val="none"/>
          <w:lang w:val="en-US" w:eastAsia="zh-CN"/>
        </w:rPr>
        <w:t>6</w:t>
      </w:r>
      <w:r>
        <w:rPr>
          <w:rFonts w:hint="eastAsia" w:ascii="Times New Roman" w:hAnsi="Times New Roman" w:eastAsia="仿宋" w:cs="Arial"/>
          <w:sz w:val="32"/>
          <w:szCs w:val="32"/>
          <w:highlight w:val="none"/>
          <w:lang w:val="en-US" w:eastAsia="zh-CN"/>
        </w:rPr>
        <w:t>年</w:t>
      </w:r>
      <w:r>
        <w:rPr>
          <w:rFonts w:hint="eastAsia" w:eastAsia="仿宋" w:cs="Arial"/>
          <w:sz w:val="32"/>
          <w:szCs w:val="32"/>
          <w:highlight w:val="none"/>
          <w:lang w:val="en-US" w:eastAsia="zh-CN"/>
        </w:rPr>
        <w:t>3</w:t>
      </w:r>
      <w:r>
        <w:rPr>
          <w:rFonts w:hint="eastAsia" w:ascii="Times New Roman" w:hAnsi="Times New Roman" w:eastAsia="仿宋" w:cs="Arial"/>
          <w:sz w:val="32"/>
          <w:szCs w:val="32"/>
          <w:highlight w:val="none"/>
        </w:rPr>
        <w:t>月</w:t>
      </w:r>
    </w:p>
    <w:p w14:paraId="4233E6A3">
      <w:pPr>
        <w:keepNext w:val="0"/>
        <w:keepLines w:val="0"/>
        <w:widowControl/>
        <w:suppressLineNumbers w:val="0"/>
        <w:spacing w:line="360" w:lineRule="auto"/>
        <w:ind w:firstLine="0" w:firstLineChars="0"/>
        <w:jc w:val="center"/>
        <w:rPr>
          <w:rFonts w:hint="default" w:ascii="Times New Roman" w:hAnsi="Times New Roman" w:eastAsia="宋体" w:cs="Arial"/>
          <w:b w:val="0"/>
          <w:bCs/>
          <w:color w:val="auto"/>
          <w:spacing w:val="-4"/>
          <w:kern w:val="2"/>
          <w:sz w:val="32"/>
          <w:szCs w:val="32"/>
          <w:highlight w:val="none"/>
          <w:lang w:val="en-US" w:eastAsia="zh-CN" w:bidi="ar"/>
        </w:rPr>
      </w:pPr>
      <w:r>
        <w:rPr>
          <w:rFonts w:hint="eastAsia" w:ascii="Times New Roman" w:hAnsi="Times New Roman" w:eastAsia="仿宋" w:cs="Arial"/>
          <w:sz w:val="32"/>
          <w:szCs w:val="32"/>
          <w:highlight w:val="none"/>
        </w:rPr>
        <w:br w:type="page"/>
      </w:r>
    </w:p>
    <w:p w14:paraId="5D1ECCC9">
      <w:pPr>
        <w:pStyle w:val="2"/>
        <w:spacing w:before="0" w:after="0" w:line="240" w:lineRule="auto"/>
        <w:jc w:val="center"/>
      </w:pPr>
      <w:bookmarkStart w:id="16" w:name="_Toc4580"/>
      <w:r>
        <w:rPr>
          <w:rFonts w:hint="eastAsia"/>
        </w:rPr>
        <w:t>1.合同协议书</w:t>
      </w:r>
      <w:bookmarkEnd w:id="16"/>
    </w:p>
    <w:p w14:paraId="3163260A">
      <w:pPr>
        <w:spacing w:line="360" w:lineRule="auto"/>
        <w:ind w:firstLine="422"/>
        <w:rPr>
          <w:rFonts w:ascii="宋体" w:hAnsi="宋体" w:cs="宋体"/>
          <w:b/>
          <w:bCs/>
          <w:sz w:val="24"/>
        </w:rPr>
      </w:pPr>
    </w:p>
    <w:p w14:paraId="6FB61F71">
      <w:pPr>
        <w:spacing w:line="360" w:lineRule="auto"/>
        <w:ind w:firstLine="422"/>
        <w:rPr>
          <w:rFonts w:hint="default" w:ascii="宋体" w:hAnsi="宋体" w:eastAsia="宋体"/>
          <w:b/>
          <w:bCs/>
          <w:sz w:val="24"/>
          <w:lang w:val="en-US" w:eastAsia="zh-CN"/>
        </w:rPr>
      </w:pPr>
      <w:r>
        <w:rPr>
          <w:rFonts w:hint="eastAsia" w:ascii="宋体" w:hAnsi="宋体" w:cs="宋体"/>
          <w:b/>
          <w:bCs/>
          <w:sz w:val="24"/>
        </w:rPr>
        <w:t>甲方：</w:t>
      </w:r>
      <w:r>
        <w:rPr>
          <w:rFonts w:hint="eastAsia" w:ascii="宋体" w:hAnsi="宋体"/>
          <w:b/>
          <w:bCs/>
          <w:sz w:val="24"/>
          <w:lang w:val="en-US" w:eastAsia="zh-CN"/>
        </w:rPr>
        <w:t>重庆公路养护工程（集团）有限公司</w:t>
      </w:r>
    </w:p>
    <w:p w14:paraId="2AB708CD">
      <w:pPr>
        <w:spacing w:line="360" w:lineRule="auto"/>
        <w:ind w:firstLine="422"/>
        <w:rPr>
          <w:rFonts w:ascii="宋体" w:hAnsi="宋体" w:cs="仿宋_GB2312"/>
          <w:sz w:val="24"/>
        </w:rPr>
      </w:pPr>
      <w:r>
        <w:rPr>
          <w:rFonts w:hint="eastAsia" w:ascii="宋体" w:hAnsi="宋体" w:cs="宋体"/>
          <w:b/>
          <w:bCs/>
          <w:sz w:val="24"/>
        </w:rPr>
        <w:t>乙方：</w:t>
      </w:r>
      <w:r>
        <w:rPr>
          <w:rFonts w:ascii="宋体" w:hAnsi="宋体" w:cs="仿宋_GB2312"/>
          <w:b w:val="0"/>
          <w:bCs w:val="0"/>
          <w:color w:val="0000FF"/>
          <w:sz w:val="24"/>
        </w:rPr>
        <w:t xml:space="preserve">  </w:t>
      </w:r>
    </w:p>
    <w:p w14:paraId="22ED8B2F">
      <w:pPr>
        <w:spacing w:line="360" w:lineRule="auto"/>
        <w:ind w:firstLine="420"/>
        <w:jc w:val="left"/>
        <w:rPr>
          <w:rFonts w:ascii="宋体" w:hAnsi="宋体" w:cs="宋体"/>
          <w:sz w:val="24"/>
          <w:u w:val="single"/>
        </w:rPr>
      </w:pPr>
    </w:p>
    <w:p w14:paraId="1A37428C">
      <w:pPr>
        <w:spacing w:line="360" w:lineRule="auto"/>
        <w:ind w:firstLine="420"/>
        <w:jc w:val="left"/>
        <w:rPr>
          <w:rFonts w:ascii="宋体" w:hAnsi="宋体"/>
          <w:sz w:val="24"/>
        </w:rPr>
      </w:pPr>
      <w:r>
        <w:rPr>
          <w:rFonts w:hint="eastAsia" w:ascii="宋体" w:hAnsi="宋体" w:cs="宋体"/>
          <w:sz w:val="24"/>
          <w:u w:val="single"/>
          <w:lang w:eastAsia="zh-CN"/>
        </w:rPr>
        <w:t>重庆公路养护工程（集团）有限公司</w:t>
      </w:r>
      <w:r>
        <w:rPr>
          <w:rFonts w:hint="eastAsia" w:ascii="宋体" w:hAnsi="宋体" w:cs="宋体"/>
          <w:sz w:val="24"/>
        </w:rPr>
        <w:t>（以下简称甲方）委托</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none"/>
        </w:rPr>
        <w:t>（</w:t>
      </w:r>
      <w:r>
        <w:rPr>
          <w:rFonts w:hint="eastAsia" w:ascii="宋体" w:hAnsi="宋体" w:cs="宋体"/>
          <w:sz w:val="24"/>
        </w:rPr>
        <w:t>以下简称乙方）为</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u w:val="single"/>
          <w:lang w:eastAsia="zh-CN"/>
        </w:rPr>
        <w:t>山区高速公路超薄罩面性能提升与成套应用技术研究</w:t>
      </w:r>
      <w:r>
        <w:rPr>
          <w:rFonts w:hint="eastAsia" w:ascii="宋体" w:hAnsi="宋体" w:cs="宋体"/>
          <w:sz w:val="24"/>
          <w:u w:val="single"/>
        </w:rPr>
        <w:t>》科研课题</w:t>
      </w:r>
      <w:r>
        <w:rPr>
          <w:rFonts w:hint="eastAsia" w:ascii="宋体" w:hAnsi="宋体" w:cs="宋体"/>
          <w:sz w:val="24"/>
        </w:rPr>
        <w:t>的合作单位。根据《中华人民共和国民法典》、《中华人民共和国建筑法》及国家有关法律、法规规定，结合本工程具体情况，遵循平等、自愿、公平和诚实信用的原则，经双方协商一致，签订本合同，双方共同遵守。</w:t>
      </w:r>
    </w:p>
    <w:p w14:paraId="5F3380A7">
      <w:pPr>
        <w:spacing w:line="360" w:lineRule="auto"/>
        <w:ind w:firstLine="422"/>
        <w:rPr>
          <w:rFonts w:ascii="宋体" w:hAnsi="宋体"/>
          <w:b/>
          <w:bCs/>
          <w:sz w:val="24"/>
        </w:rPr>
      </w:pPr>
      <w:r>
        <w:rPr>
          <w:rFonts w:hint="eastAsia" w:ascii="宋体" w:hAnsi="宋体" w:cs="宋体"/>
          <w:b/>
          <w:bCs/>
          <w:sz w:val="24"/>
        </w:rPr>
        <w:t>第一条</w:t>
      </w:r>
      <w:r>
        <w:rPr>
          <w:rFonts w:ascii="宋体" w:hAnsi="宋体"/>
          <w:b/>
          <w:bCs/>
          <w:sz w:val="24"/>
        </w:rPr>
        <w:t xml:space="preserve"> </w:t>
      </w:r>
      <w:r>
        <w:rPr>
          <w:rFonts w:hint="eastAsia" w:ascii="宋体" w:hAnsi="宋体" w:cs="宋体"/>
          <w:b/>
          <w:bCs/>
          <w:sz w:val="24"/>
        </w:rPr>
        <w:t>项目概况</w:t>
      </w:r>
    </w:p>
    <w:p w14:paraId="745FD27C">
      <w:pPr>
        <w:spacing w:line="360" w:lineRule="auto"/>
        <w:ind w:firstLine="420"/>
        <w:jc w:val="left"/>
        <w:rPr>
          <w:rFonts w:hint="eastAsia" w:ascii="宋体" w:hAnsi="宋体" w:cs="宋体"/>
          <w:sz w:val="24"/>
        </w:rPr>
      </w:pPr>
      <w:r>
        <w:rPr>
          <w:rFonts w:hint="eastAsia" w:ascii="宋体" w:hAnsi="宋体" w:cs="宋体"/>
          <w:sz w:val="24"/>
        </w:rPr>
        <w:t>与常规路面养护相比，超薄罩面预防性养护技术具有施工效率高、开放交通快和综合成本低等特点。基于上述优势，该技术在延缓路面性能衰减、提升行车安全与服务品质方面具有显著价值。对于高速公路预防性养护而言，其关键问题是如何在有限厚度内实现抗滑、降噪、耐久与防水等多功能协同。原路面长期服役后存在微观病害与功能衰减，而超薄罩面层厚通常不足2.5厘米，在环境荷载与行车作用下易出现早期损坏，若与下层协同不足，可能导致层间剥离、抗滑失效或渗水引发结构损伤，进而增加修复难度、缩短养护周期。因此，选用科学合理的材料与施工工艺，对提升罩面层与原路面的协同性能及延长道路使用寿命具有重要意义。</w:t>
      </w:r>
    </w:p>
    <w:p w14:paraId="687541D2">
      <w:pPr>
        <w:spacing w:line="360" w:lineRule="auto"/>
        <w:ind w:firstLine="420"/>
        <w:jc w:val="left"/>
        <w:rPr>
          <w:rFonts w:hint="eastAsia" w:ascii="宋体" w:hAnsi="宋体" w:cs="宋体"/>
          <w:sz w:val="24"/>
        </w:rPr>
      </w:pPr>
      <w:r>
        <w:rPr>
          <w:rFonts w:hint="eastAsia" w:ascii="宋体" w:hAnsi="宋体" w:cs="宋体"/>
          <w:sz w:val="24"/>
        </w:rPr>
        <w:t>养护集团在超薄罩面技术方面已完成试验段与规模化铺筑工作，主要参考《公路沥青路面预防养护技术规范（JTG/T 5142-01—2021）》，基本形成了较为成熟的应用路径。但结合重庆山区高速公路的典型特征，现阶段的技术体系仍有进一步完善的空间。</w:t>
      </w:r>
    </w:p>
    <w:p w14:paraId="6043CB78">
      <w:pPr>
        <w:spacing w:line="360" w:lineRule="auto"/>
        <w:ind w:firstLine="420"/>
        <w:jc w:val="left"/>
        <w:rPr>
          <w:rFonts w:hint="eastAsia" w:ascii="宋体" w:hAnsi="宋体" w:cs="宋体"/>
          <w:sz w:val="24"/>
        </w:rPr>
      </w:pPr>
      <w:r>
        <w:rPr>
          <w:rFonts w:hint="eastAsia" w:ascii="宋体" w:hAnsi="宋体" w:cs="宋体"/>
          <w:sz w:val="24"/>
        </w:rPr>
        <w:t>目前，对于山区高速公路复杂的既有道面性能条件、病害类型与程度、以及不同罩面厚度之间的匹配关系，尚缺乏系统化、定量化的成套技术方案。例如在桥面施工时，未对原道面结构进行充分监测，仍使用与路面相同的施工方案，出现原桥面结构扰动情况，导致桥面施工状况不佳。</w:t>
      </w:r>
    </w:p>
    <w:p w14:paraId="61C954B5">
      <w:pPr>
        <w:spacing w:line="360" w:lineRule="auto"/>
        <w:ind w:firstLine="420"/>
        <w:jc w:val="left"/>
        <w:rPr>
          <w:rFonts w:hint="eastAsia" w:ascii="宋体" w:hAnsi="宋体" w:cs="宋体"/>
          <w:sz w:val="24"/>
        </w:rPr>
      </w:pPr>
      <w:r>
        <w:rPr>
          <w:rFonts w:hint="eastAsia" w:ascii="宋体" w:hAnsi="宋体" w:cs="宋体"/>
          <w:sz w:val="24"/>
        </w:rPr>
        <w:t>总体而言，现阶段超薄罩面的应用多依赖规范要求与工程经验判断，对重庆山区高速公路这种特殊环境下的适用性规律仍处于完善和深化阶段，这在一定程度上影响了技术推广过程中工程适配性的进一步提升。后续亟需通过对既有超薄罩面工程系统跟踪评估，并根据病害问题分析破坏成因，从而建立覆盖不同结构条件与服役状态的超薄罩面成套技术体系，以更科学地指导工程实践。</w:t>
      </w:r>
    </w:p>
    <w:p w14:paraId="1608F1E9">
      <w:pPr>
        <w:pStyle w:val="8"/>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sz w:val="24"/>
        </w:rPr>
        <w:t>本项目旨在研究超薄罩面技术在高速公路预防性养护中的性能演化机理，构建基于路况与交通条件的罩面技术适用性分级标准，提出针对不同路面状况与功能需求的材料与施工控制指标，提升预防性养护技术的精准性与长效性。</w:t>
      </w:r>
      <w:r>
        <w:rPr>
          <w:rFonts w:hint="eastAsia" w:ascii="宋体" w:hAnsi="宋体" w:eastAsia="宋体" w:cs="宋体"/>
          <w:kern w:val="2"/>
          <w:sz w:val="24"/>
          <w:szCs w:val="24"/>
          <w:lang w:val="en-US" w:eastAsia="zh-CN" w:bidi="ar-SA"/>
        </w:rPr>
        <w:t>。</w:t>
      </w:r>
    </w:p>
    <w:p w14:paraId="0A000DAD">
      <w:pPr>
        <w:pStyle w:val="24"/>
        <w:spacing w:line="560" w:lineRule="exact"/>
        <w:ind w:firstLine="482"/>
        <w:rPr>
          <w:rFonts w:ascii="宋体" w:hAnsi="宋体" w:cs="宋体"/>
          <w:b/>
          <w:bCs/>
          <w:sz w:val="24"/>
          <w:szCs w:val="24"/>
        </w:rPr>
      </w:pPr>
      <w:r>
        <w:rPr>
          <w:rFonts w:hint="eastAsia" w:ascii="宋体" w:hAnsi="宋体" w:cs="宋体"/>
          <w:b/>
          <w:bCs/>
          <w:sz w:val="24"/>
          <w:szCs w:val="24"/>
        </w:rPr>
        <w:t>第二条</w:t>
      </w:r>
      <w:r>
        <w:rPr>
          <w:rFonts w:ascii="宋体" w:hAnsi="宋体"/>
          <w:b/>
          <w:bCs/>
          <w:sz w:val="24"/>
          <w:szCs w:val="24"/>
        </w:rPr>
        <w:t xml:space="preserve"> </w:t>
      </w:r>
      <w:r>
        <w:rPr>
          <w:rFonts w:hint="eastAsia" w:ascii="宋体" w:hAnsi="宋体"/>
          <w:b/>
          <w:bCs/>
          <w:sz w:val="24"/>
          <w:szCs w:val="24"/>
        </w:rPr>
        <w:t>工作内容</w:t>
      </w:r>
      <w:r>
        <w:rPr>
          <w:rFonts w:hint="eastAsia" w:ascii="宋体" w:hAnsi="宋体" w:cs="宋体"/>
          <w:b/>
          <w:bCs/>
          <w:sz w:val="24"/>
          <w:szCs w:val="24"/>
        </w:rPr>
        <w:t>及服务期限</w:t>
      </w:r>
    </w:p>
    <w:p w14:paraId="663C6357">
      <w:pPr>
        <w:pStyle w:val="24"/>
        <w:spacing w:line="560" w:lineRule="exact"/>
        <w:ind w:firstLine="480"/>
        <w:rPr>
          <w:rFonts w:ascii="宋体" w:hAnsi="宋体" w:cs="宋体"/>
          <w:snapToGrid w:val="0"/>
          <w:sz w:val="24"/>
          <w:szCs w:val="24"/>
        </w:rPr>
      </w:pPr>
      <w:r>
        <w:rPr>
          <w:rFonts w:hint="eastAsia" w:ascii="宋体" w:hAnsi="宋体" w:cs="宋体"/>
          <w:snapToGrid w:val="0"/>
          <w:sz w:val="24"/>
          <w:szCs w:val="24"/>
        </w:rPr>
        <w:t>1</w:t>
      </w:r>
      <w:r>
        <w:rPr>
          <w:rFonts w:ascii="宋体" w:hAnsi="宋体" w:cs="宋体"/>
          <w:snapToGrid w:val="0"/>
          <w:sz w:val="24"/>
          <w:szCs w:val="24"/>
        </w:rPr>
        <w:t>.</w:t>
      </w:r>
      <w:r>
        <w:rPr>
          <w:rFonts w:hint="eastAsia" w:ascii="宋体" w:hAnsi="宋体" w:cs="宋体"/>
          <w:snapToGrid w:val="0"/>
          <w:sz w:val="24"/>
          <w:szCs w:val="24"/>
        </w:rPr>
        <w:t>工作内容</w:t>
      </w:r>
    </w:p>
    <w:p w14:paraId="2F94B2B6">
      <w:pPr>
        <w:pStyle w:val="24"/>
        <w:spacing w:line="560" w:lineRule="exact"/>
        <w:ind w:firstLine="480"/>
        <w:rPr>
          <w:rFonts w:hint="eastAsia" w:ascii="宋体" w:hAnsi="宋体" w:cs="宋体"/>
          <w:snapToGrid w:val="0"/>
          <w:sz w:val="24"/>
          <w:szCs w:val="24"/>
        </w:rPr>
      </w:pPr>
      <w:r>
        <w:rPr>
          <w:rFonts w:hint="eastAsia" w:ascii="宋体" w:hAnsi="宋体" w:cs="宋体"/>
          <w:snapToGrid w:val="0"/>
          <w:sz w:val="24"/>
          <w:szCs w:val="24"/>
        </w:rPr>
        <w:t>根据课题设置内容开展科研工作，课题研究内容及考核指标见下表</w:t>
      </w:r>
    </w:p>
    <w:tbl>
      <w:tblPr>
        <w:tblStyle w:val="16"/>
        <w:tblpPr w:leftFromText="180" w:rightFromText="180" w:vertAnchor="text" w:horzAnchor="page" w:tblpX="1746"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6657"/>
      </w:tblGrid>
      <w:tr w14:paraId="711F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62" w:type="dxa"/>
            <w:vAlign w:val="center"/>
          </w:tcPr>
          <w:p w14:paraId="5A1FD5B8">
            <w:pPr>
              <w:jc w:val="center"/>
              <w:rPr>
                <w:sz w:val="24"/>
                <w:szCs w:val="32"/>
              </w:rPr>
            </w:pPr>
            <w:r>
              <w:rPr>
                <w:rFonts w:hint="eastAsia"/>
                <w:sz w:val="24"/>
                <w:szCs w:val="32"/>
              </w:rPr>
              <w:t>课题名称</w:t>
            </w:r>
          </w:p>
        </w:tc>
        <w:tc>
          <w:tcPr>
            <w:tcW w:w="6657" w:type="dxa"/>
            <w:vAlign w:val="center"/>
          </w:tcPr>
          <w:p w14:paraId="452ECC2C">
            <w:pPr>
              <w:jc w:val="left"/>
              <w:rPr>
                <w:rFonts w:hint="eastAsia" w:eastAsia="宋体"/>
                <w:color w:val="auto"/>
                <w:lang w:eastAsia="zh-CN"/>
              </w:rPr>
            </w:pPr>
            <w:r>
              <w:rPr>
                <w:rFonts w:hint="eastAsia"/>
                <w:color w:val="auto"/>
                <w:lang w:eastAsia="zh-CN"/>
              </w:rPr>
              <w:t>山区高速公路超薄罩面性能提升与成套应用技术研究</w:t>
            </w:r>
          </w:p>
        </w:tc>
      </w:tr>
      <w:tr w14:paraId="2582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62" w:type="dxa"/>
            <w:vAlign w:val="center"/>
          </w:tcPr>
          <w:p w14:paraId="6BDE60F6">
            <w:pPr>
              <w:jc w:val="center"/>
              <w:rPr>
                <w:sz w:val="24"/>
                <w:szCs w:val="32"/>
              </w:rPr>
            </w:pPr>
            <w:r>
              <w:rPr>
                <w:rFonts w:hint="eastAsia"/>
                <w:sz w:val="24"/>
                <w:szCs w:val="32"/>
              </w:rPr>
              <w:t>研究内容</w:t>
            </w:r>
          </w:p>
        </w:tc>
        <w:tc>
          <w:tcPr>
            <w:tcW w:w="6657" w:type="dxa"/>
            <w:vAlign w:val="center"/>
          </w:tcPr>
          <w:p w14:paraId="5C2FC415">
            <w:pPr>
              <w:jc w:val="left"/>
              <w:rPr>
                <w:rFonts w:hint="eastAsia"/>
                <w:color w:val="auto"/>
              </w:rPr>
            </w:pPr>
            <w:r>
              <w:rPr>
                <w:rFonts w:hint="eastAsia"/>
                <w:color w:val="auto"/>
                <w:lang w:val="en-US" w:eastAsia="zh-CN"/>
              </w:rPr>
              <w:t>一、</w:t>
            </w:r>
            <w:r>
              <w:rPr>
                <w:rFonts w:hint="eastAsia"/>
                <w:color w:val="auto"/>
              </w:rPr>
              <w:t>超薄罩面跟踪后评估、病害成因解析与体系化性能需求构建。</w:t>
            </w:r>
          </w:p>
          <w:p w14:paraId="763541B2">
            <w:pPr>
              <w:jc w:val="left"/>
              <w:rPr>
                <w:rFonts w:hint="eastAsia"/>
                <w:color w:val="auto"/>
              </w:rPr>
            </w:pPr>
            <w:r>
              <w:rPr>
                <w:rFonts w:hint="eastAsia"/>
                <w:color w:val="auto"/>
                <w:lang w:val="en-US" w:eastAsia="zh-CN"/>
              </w:rPr>
              <w:t>二、</w:t>
            </w:r>
            <w:r>
              <w:rPr>
                <w:rFonts w:hint="eastAsia"/>
                <w:color w:val="auto"/>
              </w:rPr>
              <w:t>高黏改性沥青材料组成优化及热稳定性提升技术研究。</w:t>
            </w:r>
          </w:p>
          <w:p w14:paraId="5E79DA68">
            <w:pPr>
              <w:jc w:val="left"/>
              <w:rPr>
                <w:rFonts w:hint="eastAsia"/>
                <w:color w:val="auto"/>
              </w:rPr>
            </w:pPr>
            <w:r>
              <w:rPr>
                <w:rFonts w:hint="eastAsia"/>
                <w:color w:val="auto"/>
                <w:lang w:val="en-US" w:eastAsia="zh-CN"/>
              </w:rPr>
              <w:t>三、</w:t>
            </w:r>
            <w:r>
              <w:rPr>
                <w:rFonts w:hint="eastAsia"/>
                <w:color w:val="auto"/>
              </w:rPr>
              <w:t>山区高速公路薄层罩面混合料优化设计及路用性能研究。</w:t>
            </w:r>
          </w:p>
          <w:p w14:paraId="333390F2">
            <w:pPr>
              <w:jc w:val="left"/>
              <w:rPr>
                <w:rFonts w:hint="eastAsia"/>
                <w:color w:val="auto"/>
              </w:rPr>
            </w:pPr>
            <w:r>
              <w:rPr>
                <w:rFonts w:hint="eastAsia"/>
                <w:color w:val="auto"/>
                <w:lang w:val="en-US" w:eastAsia="zh-CN"/>
              </w:rPr>
              <w:t>四、</w:t>
            </w:r>
            <w:r>
              <w:rPr>
                <w:rFonts w:hint="eastAsia"/>
                <w:color w:val="auto"/>
              </w:rPr>
              <w:t>特种不粘轮高黏乳化沥青存储稳定性提升研究。</w:t>
            </w:r>
          </w:p>
          <w:p w14:paraId="0E45B681">
            <w:pPr>
              <w:jc w:val="left"/>
              <w:rPr>
                <w:color w:val="auto"/>
              </w:rPr>
            </w:pPr>
            <w:r>
              <w:rPr>
                <w:rFonts w:hint="eastAsia"/>
                <w:color w:val="auto"/>
                <w:lang w:val="en-US" w:eastAsia="zh-CN"/>
              </w:rPr>
              <w:t>五、</w:t>
            </w:r>
            <w:r>
              <w:rPr>
                <w:rFonts w:hint="eastAsia"/>
                <w:color w:val="auto"/>
              </w:rPr>
              <w:t>高黏沥青薄层罩面成套应用技术体系构建与服役性能提升研究</w:t>
            </w:r>
            <w:r>
              <w:rPr>
                <w:rFonts w:hint="eastAsia"/>
                <w:color w:val="auto"/>
              </w:rPr>
              <w:tab/>
            </w:r>
            <w:r>
              <w:rPr>
                <w:rFonts w:hint="eastAsia"/>
                <w:color w:val="auto"/>
              </w:rPr>
              <w:t>。</w:t>
            </w:r>
          </w:p>
        </w:tc>
      </w:tr>
      <w:tr w14:paraId="7E90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862" w:type="dxa"/>
            <w:vAlign w:val="center"/>
          </w:tcPr>
          <w:p w14:paraId="728E3276">
            <w:pPr>
              <w:jc w:val="center"/>
              <w:rPr>
                <w:sz w:val="24"/>
                <w:szCs w:val="32"/>
              </w:rPr>
            </w:pPr>
            <w:r>
              <w:rPr>
                <w:rFonts w:hint="eastAsia"/>
                <w:sz w:val="24"/>
                <w:szCs w:val="32"/>
              </w:rPr>
              <w:t>考核指标</w:t>
            </w:r>
          </w:p>
        </w:tc>
        <w:tc>
          <w:tcPr>
            <w:tcW w:w="6657" w:type="dxa"/>
            <w:vAlign w:val="center"/>
          </w:tcPr>
          <w:p w14:paraId="3300CC45">
            <w:pPr>
              <w:jc w:val="left"/>
              <w:rPr>
                <w:rFonts w:hint="eastAsia"/>
                <w:color w:val="auto"/>
              </w:rPr>
            </w:pPr>
            <w:r>
              <w:rPr>
                <w:rFonts w:hint="eastAsia"/>
                <w:color w:val="auto"/>
              </w:rPr>
              <w:t>1.提交研究报告，包括项目总报告、科技查新报告、工程应用报告等；</w:t>
            </w:r>
          </w:p>
          <w:p w14:paraId="47C3D3E4">
            <w:pPr>
              <w:jc w:val="left"/>
              <w:rPr>
                <w:rFonts w:hint="eastAsia"/>
                <w:color w:val="auto"/>
              </w:rPr>
            </w:pPr>
            <w:r>
              <w:rPr>
                <w:rFonts w:hint="eastAsia"/>
                <w:color w:val="auto"/>
              </w:rPr>
              <w:t>2.完成《山区高速公路超薄罩面性能提升与成套应用技术研究》1份；对现有材料、设备和施工技术方案进行优化，提供优化设计方案，方案对项目应达到提升工程质量、加快施工进度、降本增效、推动技术创新的要求</w:t>
            </w:r>
            <w:r>
              <w:rPr>
                <w:rFonts w:hint="eastAsia"/>
                <w:color w:val="auto"/>
                <w:lang w:eastAsia="zh-CN"/>
              </w:rPr>
              <w:t>；</w:t>
            </w:r>
          </w:p>
          <w:p w14:paraId="63A3EF00">
            <w:pPr>
              <w:jc w:val="left"/>
              <w:rPr>
                <w:rFonts w:hint="eastAsia"/>
                <w:color w:val="auto"/>
              </w:rPr>
            </w:pPr>
            <w:r>
              <w:rPr>
                <w:rFonts w:hint="eastAsia"/>
                <w:color w:val="auto"/>
              </w:rPr>
              <w:t>3.在现有配方体系基础上开展优化研究，研发形成高PG型高黏高弹改性沥青系列产品3种，不粘轮高黏乳化沥青系列产品2种，配方交由比选人；</w:t>
            </w:r>
          </w:p>
          <w:p w14:paraId="6E13A363">
            <w:pPr>
              <w:jc w:val="left"/>
              <w:rPr>
                <w:rFonts w:hint="eastAsia"/>
                <w:color w:val="auto"/>
                <w:highlight w:val="none"/>
              </w:rPr>
            </w:pPr>
            <w:r>
              <w:rPr>
                <w:rFonts w:hint="eastAsia"/>
                <w:color w:val="auto"/>
              </w:rPr>
              <w:t>4.申请国家专利2-3项（以受理通知为验收依据），专利署名的第一单</w:t>
            </w:r>
            <w:r>
              <w:rPr>
                <w:rFonts w:hint="eastAsia"/>
                <w:color w:val="auto"/>
                <w:highlight w:val="none"/>
              </w:rPr>
              <w:t>位为比选人，第二单位为投标人，署名由比选人决定；</w:t>
            </w:r>
          </w:p>
          <w:p w14:paraId="6A73A359">
            <w:pPr>
              <w:jc w:val="left"/>
              <w:rPr>
                <w:rFonts w:hint="eastAsia"/>
                <w:color w:val="auto"/>
                <w:highlight w:val="none"/>
              </w:rPr>
            </w:pPr>
            <w:r>
              <w:rPr>
                <w:rFonts w:hint="eastAsia"/>
                <w:color w:val="auto"/>
                <w:highlight w:val="none"/>
              </w:rPr>
              <w:t>5.发表国家核心期刊及以上3-4篇（含SCI检索2篇），其中2篇SCI检索论文署名单位及作者排序可根据具体论文贡献协商确定，不作强制限定，其余论文署名由比选人决定。</w:t>
            </w:r>
          </w:p>
          <w:p w14:paraId="6854B581">
            <w:pPr>
              <w:jc w:val="left"/>
              <w:rPr>
                <w:color w:val="auto"/>
              </w:rPr>
            </w:pPr>
            <w:r>
              <w:rPr>
                <w:rFonts w:hint="eastAsia"/>
                <w:color w:val="auto"/>
              </w:rPr>
              <w:t>6.制定《重庆市山区高速公路超薄罩面施工技术指南》1项技术指南，实施1项示范工程，并根据应用情况形成应用后评估报告。</w:t>
            </w:r>
          </w:p>
        </w:tc>
      </w:tr>
    </w:tbl>
    <w:p w14:paraId="44603523">
      <w:pPr>
        <w:spacing w:line="360" w:lineRule="auto"/>
        <w:ind w:firstLine="420"/>
        <w:rPr>
          <w:rFonts w:ascii="宋体" w:hAnsi="宋体" w:cs="宋体"/>
          <w:sz w:val="24"/>
        </w:rPr>
      </w:pPr>
      <w:r>
        <w:rPr>
          <w:rFonts w:ascii="宋体" w:hAnsi="宋体" w:cs="宋体"/>
          <w:sz w:val="24"/>
        </w:rPr>
        <w:t>2.服务期限：</w:t>
      </w:r>
    </w:p>
    <w:p w14:paraId="14F42349">
      <w:pPr>
        <w:spacing w:line="360" w:lineRule="auto"/>
        <w:ind w:firstLine="422"/>
        <w:rPr>
          <w:rFonts w:hint="eastAsia" w:ascii="宋体" w:hAnsi="宋体" w:cs="宋体"/>
          <w:sz w:val="24"/>
          <w:highlight w:val="none"/>
        </w:rPr>
      </w:pPr>
      <w:r>
        <w:rPr>
          <w:rFonts w:hint="eastAsia" w:ascii="宋体" w:hAnsi="宋体" w:cs="宋体"/>
          <w:sz w:val="24"/>
        </w:rPr>
        <w:t>自合同签订之</w:t>
      </w:r>
      <w:r>
        <w:rPr>
          <w:rFonts w:hint="eastAsia" w:ascii="宋体" w:hAnsi="宋体" w:cs="宋体"/>
          <w:sz w:val="24"/>
          <w:highlight w:val="none"/>
        </w:rPr>
        <w:t>日起</w:t>
      </w:r>
      <w:r>
        <w:rPr>
          <w:rFonts w:hint="eastAsia" w:ascii="宋体" w:hAnsi="宋体" w:cs="宋体"/>
          <w:sz w:val="24"/>
          <w:highlight w:val="none"/>
          <w:lang w:val="en-US" w:eastAsia="zh-CN"/>
        </w:rPr>
        <w:t>2</w:t>
      </w:r>
      <w:r>
        <w:rPr>
          <w:rFonts w:ascii="宋体" w:hAnsi="宋体" w:cs="宋体"/>
          <w:sz w:val="24"/>
          <w:highlight w:val="none"/>
        </w:rPr>
        <w:t>年内，</w:t>
      </w:r>
      <w:r>
        <w:rPr>
          <w:rFonts w:hint="eastAsia" w:ascii="宋体" w:hAnsi="宋体" w:cs="宋体"/>
          <w:sz w:val="24"/>
          <w:highlight w:val="none"/>
        </w:rPr>
        <w:t>乙方须按甲方要求完成项目研究内容以及考核指标，达到结题验收条件。</w:t>
      </w:r>
    </w:p>
    <w:p w14:paraId="7B521631">
      <w:pPr>
        <w:pStyle w:val="24"/>
        <w:spacing w:line="560" w:lineRule="exact"/>
        <w:ind w:firstLine="482"/>
        <w:rPr>
          <w:rFonts w:hint="default" w:ascii="宋体" w:hAnsi="宋体" w:cs="宋体" w:eastAsiaTheme="minorEastAsia"/>
          <w:b/>
          <w:bCs/>
          <w:sz w:val="24"/>
          <w:szCs w:val="24"/>
          <w:lang w:val="en-US" w:eastAsia="zh-CN"/>
        </w:rPr>
      </w:pPr>
      <w:r>
        <w:rPr>
          <w:rFonts w:hint="eastAsia" w:ascii="宋体" w:hAnsi="宋体" w:cs="宋体"/>
          <w:b/>
          <w:bCs/>
          <w:sz w:val="24"/>
          <w:szCs w:val="24"/>
        </w:rPr>
        <w:t>第</w:t>
      </w:r>
      <w:r>
        <w:rPr>
          <w:rFonts w:hint="eastAsia" w:ascii="宋体" w:hAnsi="宋体" w:cs="宋体"/>
          <w:b/>
          <w:bCs/>
          <w:sz w:val="24"/>
          <w:szCs w:val="24"/>
          <w:lang w:val="en-US" w:eastAsia="zh-CN"/>
        </w:rPr>
        <w:t>三</w:t>
      </w:r>
      <w:r>
        <w:rPr>
          <w:rFonts w:hint="eastAsia" w:ascii="宋体" w:hAnsi="宋体" w:cs="宋体"/>
          <w:b/>
          <w:bCs/>
          <w:sz w:val="24"/>
          <w:szCs w:val="24"/>
        </w:rPr>
        <w:t>条</w:t>
      </w:r>
      <w:r>
        <w:rPr>
          <w:rFonts w:ascii="宋体" w:hAnsi="宋体"/>
          <w:b/>
          <w:bCs/>
          <w:sz w:val="24"/>
          <w:szCs w:val="24"/>
        </w:rPr>
        <w:t xml:space="preserve"> </w:t>
      </w:r>
      <w:r>
        <w:rPr>
          <w:rFonts w:hint="eastAsia" w:ascii="宋体" w:hAnsi="宋体"/>
          <w:b/>
          <w:bCs/>
          <w:sz w:val="24"/>
          <w:szCs w:val="24"/>
          <w:lang w:val="en-US" w:eastAsia="zh-CN"/>
        </w:rPr>
        <w:t>人员及工作安排</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3495"/>
        <w:gridCol w:w="3407"/>
      </w:tblGrid>
      <w:tr w14:paraId="5FDC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49" w:type="pct"/>
            <w:noWrap w:val="0"/>
            <w:vAlign w:val="center"/>
          </w:tcPr>
          <w:p w14:paraId="5E6AAF63">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2051" w:type="pct"/>
            <w:noWrap w:val="0"/>
            <w:vAlign w:val="center"/>
          </w:tcPr>
          <w:p w14:paraId="665760B2">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本项目中担任职务</w:t>
            </w:r>
          </w:p>
        </w:tc>
        <w:tc>
          <w:tcPr>
            <w:tcW w:w="1999" w:type="pct"/>
            <w:noWrap w:val="0"/>
            <w:vAlign w:val="center"/>
          </w:tcPr>
          <w:p w14:paraId="19DC182A">
            <w:pPr>
              <w:spacing w:line="36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主要工作内容</w:t>
            </w:r>
          </w:p>
        </w:tc>
      </w:tr>
      <w:tr w14:paraId="38ED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9" w:type="pct"/>
            <w:noWrap w:val="0"/>
            <w:vAlign w:val="center"/>
          </w:tcPr>
          <w:p w14:paraId="757596FE">
            <w:pPr>
              <w:spacing w:line="360" w:lineRule="exact"/>
              <w:jc w:val="center"/>
              <w:rPr>
                <w:rFonts w:hint="eastAsia" w:ascii="方正仿宋_GBK" w:hAnsi="方正仿宋_GBK" w:eastAsia="方正仿宋_GBK" w:cs="方正仿宋_GBK"/>
                <w:sz w:val="24"/>
                <w:highlight w:val="none"/>
              </w:rPr>
            </w:pPr>
          </w:p>
        </w:tc>
        <w:tc>
          <w:tcPr>
            <w:tcW w:w="2051" w:type="pct"/>
            <w:noWrap w:val="0"/>
            <w:vAlign w:val="center"/>
          </w:tcPr>
          <w:p w14:paraId="29D49911">
            <w:pPr>
              <w:spacing w:line="360" w:lineRule="exact"/>
              <w:jc w:val="center"/>
              <w:rPr>
                <w:rFonts w:hint="eastAsia" w:ascii="方正仿宋_GBK" w:hAnsi="方正仿宋_GBK" w:eastAsia="方正仿宋_GBK" w:cs="方正仿宋_GBK"/>
                <w:sz w:val="24"/>
                <w:highlight w:val="none"/>
              </w:rPr>
            </w:pPr>
          </w:p>
        </w:tc>
        <w:tc>
          <w:tcPr>
            <w:tcW w:w="1999" w:type="pct"/>
            <w:noWrap w:val="0"/>
            <w:vAlign w:val="center"/>
          </w:tcPr>
          <w:p w14:paraId="531D0E12">
            <w:pPr>
              <w:spacing w:line="360" w:lineRule="exact"/>
              <w:jc w:val="center"/>
              <w:rPr>
                <w:rFonts w:hint="eastAsia" w:ascii="方正仿宋_GBK" w:hAnsi="方正仿宋_GBK" w:eastAsia="方正仿宋_GBK" w:cs="方正仿宋_GBK"/>
                <w:sz w:val="24"/>
                <w:highlight w:val="none"/>
              </w:rPr>
            </w:pPr>
          </w:p>
        </w:tc>
      </w:tr>
      <w:tr w14:paraId="2641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9" w:type="pct"/>
            <w:noWrap w:val="0"/>
            <w:vAlign w:val="center"/>
          </w:tcPr>
          <w:p w14:paraId="1D77C71E">
            <w:pPr>
              <w:spacing w:line="360" w:lineRule="exact"/>
              <w:jc w:val="center"/>
              <w:rPr>
                <w:rFonts w:hint="eastAsia" w:ascii="方正仿宋_GBK" w:hAnsi="方正仿宋_GBK" w:eastAsia="方正仿宋_GBK" w:cs="方正仿宋_GBK"/>
                <w:sz w:val="24"/>
                <w:highlight w:val="none"/>
              </w:rPr>
            </w:pPr>
          </w:p>
        </w:tc>
        <w:tc>
          <w:tcPr>
            <w:tcW w:w="2051" w:type="pct"/>
            <w:noWrap w:val="0"/>
            <w:vAlign w:val="center"/>
          </w:tcPr>
          <w:p w14:paraId="082AA978">
            <w:pPr>
              <w:spacing w:line="360" w:lineRule="exact"/>
              <w:jc w:val="center"/>
              <w:rPr>
                <w:rFonts w:hint="eastAsia" w:ascii="方正仿宋_GBK" w:hAnsi="方正仿宋_GBK" w:eastAsia="方正仿宋_GBK" w:cs="方正仿宋_GBK"/>
                <w:sz w:val="24"/>
                <w:highlight w:val="none"/>
              </w:rPr>
            </w:pPr>
          </w:p>
        </w:tc>
        <w:tc>
          <w:tcPr>
            <w:tcW w:w="1999" w:type="pct"/>
            <w:noWrap w:val="0"/>
            <w:vAlign w:val="center"/>
          </w:tcPr>
          <w:p w14:paraId="3C903170">
            <w:pPr>
              <w:spacing w:line="360" w:lineRule="exact"/>
              <w:jc w:val="center"/>
              <w:rPr>
                <w:rFonts w:hint="eastAsia" w:ascii="方正仿宋_GBK" w:hAnsi="方正仿宋_GBK" w:eastAsia="方正仿宋_GBK" w:cs="方正仿宋_GBK"/>
                <w:sz w:val="24"/>
                <w:highlight w:val="none"/>
              </w:rPr>
            </w:pPr>
          </w:p>
        </w:tc>
      </w:tr>
      <w:tr w14:paraId="3AA2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9" w:type="pct"/>
            <w:noWrap w:val="0"/>
            <w:vAlign w:val="center"/>
          </w:tcPr>
          <w:p w14:paraId="2665858E">
            <w:pPr>
              <w:spacing w:line="360" w:lineRule="exact"/>
              <w:jc w:val="center"/>
              <w:rPr>
                <w:rFonts w:hint="eastAsia" w:ascii="方正仿宋_GBK" w:hAnsi="方正仿宋_GBK" w:eastAsia="方正仿宋_GBK" w:cs="方正仿宋_GBK"/>
                <w:sz w:val="24"/>
                <w:highlight w:val="none"/>
              </w:rPr>
            </w:pPr>
          </w:p>
        </w:tc>
        <w:tc>
          <w:tcPr>
            <w:tcW w:w="2051" w:type="pct"/>
            <w:noWrap w:val="0"/>
            <w:vAlign w:val="center"/>
          </w:tcPr>
          <w:p w14:paraId="4C76C9C9">
            <w:pPr>
              <w:spacing w:line="360" w:lineRule="exact"/>
              <w:jc w:val="center"/>
              <w:rPr>
                <w:rFonts w:hint="eastAsia" w:ascii="方正仿宋_GBK" w:hAnsi="方正仿宋_GBK" w:eastAsia="方正仿宋_GBK" w:cs="方正仿宋_GBK"/>
                <w:sz w:val="24"/>
                <w:highlight w:val="none"/>
              </w:rPr>
            </w:pPr>
          </w:p>
        </w:tc>
        <w:tc>
          <w:tcPr>
            <w:tcW w:w="1999" w:type="pct"/>
            <w:noWrap w:val="0"/>
            <w:vAlign w:val="center"/>
          </w:tcPr>
          <w:p w14:paraId="0A3C78B4">
            <w:pPr>
              <w:spacing w:line="360" w:lineRule="exact"/>
              <w:jc w:val="center"/>
              <w:rPr>
                <w:rFonts w:hint="eastAsia" w:ascii="方正仿宋_GBK" w:hAnsi="方正仿宋_GBK" w:eastAsia="方正仿宋_GBK" w:cs="方正仿宋_GBK"/>
                <w:sz w:val="24"/>
                <w:highlight w:val="none"/>
              </w:rPr>
            </w:pPr>
          </w:p>
        </w:tc>
      </w:tr>
      <w:tr w14:paraId="29E6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9" w:type="pct"/>
            <w:noWrap w:val="0"/>
            <w:vAlign w:val="center"/>
          </w:tcPr>
          <w:p w14:paraId="665BF467">
            <w:pPr>
              <w:spacing w:line="360" w:lineRule="exact"/>
              <w:jc w:val="center"/>
              <w:rPr>
                <w:rFonts w:hint="eastAsia" w:ascii="方正仿宋_GBK" w:hAnsi="方正仿宋_GBK" w:eastAsia="方正仿宋_GBK" w:cs="方正仿宋_GBK"/>
                <w:sz w:val="24"/>
                <w:highlight w:val="none"/>
              </w:rPr>
            </w:pPr>
          </w:p>
        </w:tc>
        <w:tc>
          <w:tcPr>
            <w:tcW w:w="2051" w:type="pct"/>
            <w:noWrap w:val="0"/>
            <w:vAlign w:val="center"/>
          </w:tcPr>
          <w:p w14:paraId="4548169D">
            <w:pPr>
              <w:spacing w:line="360" w:lineRule="exact"/>
              <w:jc w:val="center"/>
              <w:rPr>
                <w:rFonts w:hint="eastAsia" w:ascii="方正仿宋_GBK" w:hAnsi="方正仿宋_GBK" w:eastAsia="方正仿宋_GBK" w:cs="方正仿宋_GBK"/>
                <w:sz w:val="24"/>
                <w:highlight w:val="none"/>
              </w:rPr>
            </w:pPr>
          </w:p>
        </w:tc>
        <w:tc>
          <w:tcPr>
            <w:tcW w:w="1999" w:type="pct"/>
            <w:noWrap w:val="0"/>
            <w:vAlign w:val="center"/>
          </w:tcPr>
          <w:p w14:paraId="6E3840B7">
            <w:pPr>
              <w:spacing w:line="360" w:lineRule="exact"/>
              <w:jc w:val="center"/>
              <w:rPr>
                <w:rFonts w:hint="eastAsia" w:ascii="方正仿宋_GBK" w:hAnsi="方正仿宋_GBK" w:eastAsia="方正仿宋_GBK" w:cs="方正仿宋_GBK"/>
                <w:sz w:val="24"/>
                <w:highlight w:val="none"/>
              </w:rPr>
            </w:pPr>
          </w:p>
        </w:tc>
      </w:tr>
      <w:tr w14:paraId="3042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9" w:type="pct"/>
            <w:noWrap w:val="0"/>
            <w:vAlign w:val="center"/>
          </w:tcPr>
          <w:p w14:paraId="0B5507B8">
            <w:pPr>
              <w:spacing w:line="360" w:lineRule="exact"/>
              <w:jc w:val="center"/>
              <w:rPr>
                <w:rFonts w:hint="eastAsia" w:ascii="方正仿宋_GBK" w:hAnsi="方正仿宋_GBK" w:eastAsia="方正仿宋_GBK" w:cs="方正仿宋_GBK"/>
                <w:sz w:val="24"/>
                <w:highlight w:val="none"/>
              </w:rPr>
            </w:pPr>
          </w:p>
        </w:tc>
        <w:tc>
          <w:tcPr>
            <w:tcW w:w="2051" w:type="pct"/>
            <w:noWrap w:val="0"/>
            <w:vAlign w:val="center"/>
          </w:tcPr>
          <w:p w14:paraId="57C62E0A">
            <w:pPr>
              <w:spacing w:line="360" w:lineRule="exact"/>
              <w:jc w:val="center"/>
              <w:rPr>
                <w:rFonts w:hint="eastAsia" w:ascii="方正仿宋_GBK" w:hAnsi="方正仿宋_GBK" w:eastAsia="方正仿宋_GBK" w:cs="方正仿宋_GBK"/>
                <w:sz w:val="24"/>
                <w:highlight w:val="none"/>
              </w:rPr>
            </w:pPr>
          </w:p>
        </w:tc>
        <w:tc>
          <w:tcPr>
            <w:tcW w:w="1999" w:type="pct"/>
            <w:noWrap w:val="0"/>
            <w:vAlign w:val="center"/>
          </w:tcPr>
          <w:p w14:paraId="3EC350F9">
            <w:pPr>
              <w:spacing w:line="360" w:lineRule="exact"/>
              <w:jc w:val="center"/>
              <w:rPr>
                <w:rFonts w:hint="eastAsia" w:ascii="方正仿宋_GBK" w:hAnsi="方正仿宋_GBK" w:eastAsia="方正仿宋_GBK" w:cs="方正仿宋_GBK"/>
                <w:sz w:val="24"/>
                <w:highlight w:val="none"/>
              </w:rPr>
            </w:pPr>
          </w:p>
        </w:tc>
      </w:tr>
      <w:tr w14:paraId="0FE5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9" w:type="pct"/>
            <w:noWrap w:val="0"/>
            <w:vAlign w:val="center"/>
          </w:tcPr>
          <w:p w14:paraId="38DD8447">
            <w:pPr>
              <w:widowControl/>
              <w:jc w:val="center"/>
              <w:textAlignment w:val="center"/>
              <w:rPr>
                <w:rFonts w:hint="eastAsia" w:ascii="方正仿宋_GBK" w:hAnsi="方正仿宋_GBK" w:eastAsia="方正仿宋_GBK" w:cs="方正仿宋_GBK"/>
                <w:sz w:val="24"/>
                <w:highlight w:val="none"/>
              </w:rPr>
            </w:pPr>
          </w:p>
        </w:tc>
        <w:tc>
          <w:tcPr>
            <w:tcW w:w="2051" w:type="pct"/>
            <w:noWrap w:val="0"/>
            <w:vAlign w:val="center"/>
          </w:tcPr>
          <w:p w14:paraId="297D0630">
            <w:pPr>
              <w:widowControl/>
              <w:jc w:val="center"/>
              <w:textAlignment w:val="center"/>
              <w:rPr>
                <w:rFonts w:hint="eastAsia" w:ascii="方正仿宋_GBK" w:hAnsi="方正仿宋_GBK" w:eastAsia="方正仿宋_GBK" w:cs="方正仿宋_GBK"/>
                <w:sz w:val="24"/>
                <w:highlight w:val="none"/>
              </w:rPr>
            </w:pPr>
          </w:p>
        </w:tc>
        <w:tc>
          <w:tcPr>
            <w:tcW w:w="1999" w:type="pct"/>
            <w:noWrap w:val="0"/>
            <w:vAlign w:val="center"/>
          </w:tcPr>
          <w:p w14:paraId="2260ACF6">
            <w:pPr>
              <w:spacing w:line="360" w:lineRule="exact"/>
              <w:jc w:val="center"/>
              <w:rPr>
                <w:rFonts w:hint="eastAsia" w:ascii="方正仿宋_GBK" w:hAnsi="方正仿宋_GBK" w:eastAsia="方正仿宋_GBK" w:cs="方正仿宋_GBK"/>
                <w:sz w:val="24"/>
                <w:highlight w:val="none"/>
              </w:rPr>
            </w:pPr>
          </w:p>
        </w:tc>
      </w:tr>
      <w:tr w14:paraId="03F3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9" w:type="pct"/>
            <w:noWrap w:val="0"/>
            <w:vAlign w:val="center"/>
          </w:tcPr>
          <w:p w14:paraId="32F06FDD">
            <w:pPr>
              <w:widowControl/>
              <w:jc w:val="center"/>
              <w:textAlignment w:val="center"/>
              <w:rPr>
                <w:rFonts w:hint="eastAsia" w:ascii="方正仿宋_GBK" w:hAnsi="方正仿宋_GBK" w:eastAsia="方正仿宋_GBK" w:cs="方正仿宋_GBK"/>
                <w:sz w:val="24"/>
                <w:highlight w:val="none"/>
              </w:rPr>
            </w:pPr>
          </w:p>
        </w:tc>
        <w:tc>
          <w:tcPr>
            <w:tcW w:w="2051" w:type="pct"/>
            <w:noWrap w:val="0"/>
            <w:vAlign w:val="center"/>
          </w:tcPr>
          <w:p w14:paraId="05D68C14">
            <w:pPr>
              <w:widowControl/>
              <w:jc w:val="center"/>
              <w:textAlignment w:val="center"/>
              <w:rPr>
                <w:rFonts w:hint="eastAsia" w:ascii="方正仿宋_GBK" w:hAnsi="方正仿宋_GBK" w:eastAsia="方正仿宋_GBK" w:cs="方正仿宋_GBK"/>
                <w:sz w:val="24"/>
                <w:highlight w:val="none"/>
              </w:rPr>
            </w:pPr>
          </w:p>
        </w:tc>
        <w:tc>
          <w:tcPr>
            <w:tcW w:w="1999" w:type="pct"/>
            <w:noWrap w:val="0"/>
            <w:vAlign w:val="center"/>
          </w:tcPr>
          <w:p w14:paraId="1E0C5B8B">
            <w:pPr>
              <w:spacing w:line="360" w:lineRule="exact"/>
              <w:jc w:val="center"/>
              <w:rPr>
                <w:rFonts w:hint="eastAsia" w:ascii="方正仿宋_GBK" w:hAnsi="方正仿宋_GBK" w:eastAsia="方正仿宋_GBK" w:cs="方正仿宋_GBK"/>
                <w:sz w:val="24"/>
                <w:highlight w:val="none"/>
              </w:rPr>
            </w:pPr>
          </w:p>
        </w:tc>
      </w:tr>
      <w:tr w14:paraId="00AC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9" w:type="pct"/>
            <w:noWrap w:val="0"/>
            <w:vAlign w:val="center"/>
          </w:tcPr>
          <w:p w14:paraId="5EA69903">
            <w:pPr>
              <w:widowControl/>
              <w:jc w:val="center"/>
              <w:textAlignment w:val="center"/>
              <w:rPr>
                <w:rFonts w:ascii="仿宋_GB2312" w:hAnsi="等线" w:eastAsia="仿宋_GB2312" w:cs="仿宋_GB2312"/>
                <w:kern w:val="0"/>
                <w:sz w:val="24"/>
                <w:highlight w:val="none"/>
                <w:lang w:bidi="ar"/>
              </w:rPr>
            </w:pPr>
          </w:p>
        </w:tc>
        <w:tc>
          <w:tcPr>
            <w:tcW w:w="2051" w:type="pct"/>
            <w:noWrap w:val="0"/>
            <w:vAlign w:val="center"/>
          </w:tcPr>
          <w:p w14:paraId="7820C705">
            <w:pPr>
              <w:widowControl/>
              <w:jc w:val="center"/>
              <w:textAlignment w:val="center"/>
              <w:rPr>
                <w:rFonts w:ascii="仿宋_GB2312" w:hAnsi="等线" w:eastAsia="仿宋_GB2312" w:cs="仿宋_GB2312"/>
                <w:kern w:val="0"/>
                <w:sz w:val="24"/>
                <w:highlight w:val="none"/>
                <w:lang w:bidi="ar"/>
              </w:rPr>
            </w:pPr>
          </w:p>
        </w:tc>
        <w:tc>
          <w:tcPr>
            <w:tcW w:w="1999" w:type="pct"/>
            <w:noWrap w:val="0"/>
            <w:vAlign w:val="center"/>
          </w:tcPr>
          <w:p w14:paraId="3C758AC2">
            <w:pPr>
              <w:spacing w:line="360" w:lineRule="exact"/>
              <w:jc w:val="center"/>
              <w:rPr>
                <w:rFonts w:hint="eastAsia" w:ascii="方正仿宋_GBK" w:hAnsi="方正仿宋_GBK" w:eastAsia="方正仿宋_GBK" w:cs="方正仿宋_GBK"/>
                <w:sz w:val="24"/>
                <w:highlight w:val="none"/>
              </w:rPr>
            </w:pPr>
          </w:p>
        </w:tc>
      </w:tr>
    </w:tbl>
    <w:p w14:paraId="441F7722">
      <w:pPr>
        <w:pStyle w:val="24"/>
        <w:spacing w:line="560" w:lineRule="exact"/>
        <w:ind w:firstLine="482"/>
        <w:rPr>
          <w:rFonts w:hint="eastAsia" w:ascii="宋体" w:hAnsi="宋体" w:cs="宋体"/>
          <w:b/>
          <w:bCs/>
          <w:sz w:val="24"/>
          <w:szCs w:val="24"/>
        </w:rPr>
      </w:pPr>
      <w:r>
        <w:rPr>
          <w:rFonts w:hint="eastAsia" w:ascii="宋体" w:hAnsi="宋体" w:cs="宋体"/>
          <w:b/>
          <w:bCs/>
          <w:sz w:val="24"/>
          <w:szCs w:val="24"/>
        </w:rPr>
        <w:t>第</w:t>
      </w:r>
      <w:r>
        <w:rPr>
          <w:rFonts w:hint="eastAsia" w:ascii="宋体" w:hAnsi="宋体" w:cs="宋体"/>
          <w:b/>
          <w:bCs/>
          <w:sz w:val="24"/>
          <w:szCs w:val="24"/>
          <w:lang w:val="en-US" w:eastAsia="zh-CN"/>
        </w:rPr>
        <w:t>四</w:t>
      </w:r>
      <w:r>
        <w:rPr>
          <w:rFonts w:hint="eastAsia" w:ascii="宋体" w:hAnsi="宋体" w:cs="宋体"/>
          <w:b/>
          <w:bCs/>
          <w:sz w:val="24"/>
          <w:szCs w:val="24"/>
        </w:rPr>
        <w:t>条 合同履行计划、进度安排</w:t>
      </w:r>
    </w:p>
    <w:tbl>
      <w:tblPr>
        <w:tblStyle w:val="16"/>
        <w:tblW w:w="49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6836"/>
      </w:tblGrid>
      <w:tr w14:paraId="295B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27" w:type="pct"/>
            <w:vAlign w:val="center"/>
          </w:tcPr>
          <w:p w14:paraId="3B466058">
            <w:pPr>
              <w:widowControl/>
              <w:jc w:val="center"/>
              <w:textAlignment w:val="center"/>
              <w:rPr>
                <w:rFonts w:hint="eastAsia" w:ascii="宋体" w:hAnsi="宋体" w:eastAsia="宋体" w:cs="宋体"/>
                <w:b/>
                <w:bCs/>
                <w:kern w:val="0"/>
                <w:sz w:val="22"/>
                <w:szCs w:val="22"/>
                <w:highlight w:val="none"/>
                <w:lang w:val="en-US" w:eastAsia="zh-CN" w:bidi="ar"/>
              </w:rPr>
            </w:pPr>
            <w:r>
              <w:rPr>
                <w:rFonts w:hint="eastAsia" w:ascii="宋体" w:hAnsi="宋体" w:eastAsia="宋体" w:cs="宋体"/>
                <w:b/>
                <w:bCs/>
                <w:kern w:val="0"/>
                <w:sz w:val="22"/>
                <w:szCs w:val="22"/>
                <w:highlight w:val="none"/>
                <w:lang w:val="en-US" w:eastAsia="zh-CN" w:bidi="ar"/>
              </w:rPr>
              <w:t>时间节点</w:t>
            </w:r>
          </w:p>
        </w:tc>
        <w:tc>
          <w:tcPr>
            <w:tcW w:w="4072" w:type="pct"/>
            <w:vAlign w:val="center"/>
          </w:tcPr>
          <w:p w14:paraId="14A02F70">
            <w:pPr>
              <w:widowControl/>
              <w:jc w:val="center"/>
              <w:textAlignment w:val="center"/>
              <w:rPr>
                <w:rFonts w:hint="eastAsia" w:ascii="宋体" w:hAnsi="宋体" w:eastAsia="宋体" w:cs="宋体"/>
                <w:b/>
                <w:bCs/>
                <w:kern w:val="0"/>
                <w:sz w:val="22"/>
                <w:szCs w:val="22"/>
                <w:highlight w:val="none"/>
                <w:lang w:val="en-US" w:eastAsia="zh-CN" w:bidi="ar"/>
              </w:rPr>
            </w:pPr>
            <w:r>
              <w:rPr>
                <w:rFonts w:hint="eastAsia" w:ascii="宋体" w:hAnsi="宋体" w:eastAsia="宋体" w:cs="宋体"/>
                <w:b/>
                <w:bCs/>
                <w:kern w:val="0"/>
                <w:sz w:val="22"/>
                <w:szCs w:val="22"/>
                <w:highlight w:val="none"/>
                <w:lang w:val="en-US" w:eastAsia="zh-CN" w:bidi="ar"/>
              </w:rPr>
              <w:t>工作计划安排</w:t>
            </w:r>
          </w:p>
        </w:tc>
      </w:tr>
      <w:tr w14:paraId="72B6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7" w:type="pct"/>
            <w:vAlign w:val="center"/>
          </w:tcPr>
          <w:p w14:paraId="3F91E324">
            <w:pPr>
              <w:spacing w:line="360" w:lineRule="exact"/>
              <w:jc w:val="center"/>
              <w:rPr>
                <w:rFonts w:hint="eastAsia" w:ascii="方正仿宋_GBK" w:hAnsi="方正仿宋_GBK" w:eastAsia="方正仿宋_GBK" w:cs="方正仿宋_GBK"/>
                <w:sz w:val="24"/>
                <w:highlight w:val="none"/>
              </w:rPr>
            </w:pPr>
          </w:p>
        </w:tc>
        <w:tc>
          <w:tcPr>
            <w:tcW w:w="4072" w:type="pct"/>
          </w:tcPr>
          <w:p w14:paraId="3DEAF4A7">
            <w:pPr>
              <w:spacing w:line="360" w:lineRule="exact"/>
              <w:jc w:val="center"/>
              <w:rPr>
                <w:rFonts w:hint="eastAsia" w:ascii="方正仿宋_GBK" w:hAnsi="方正仿宋_GBK" w:eastAsia="方正仿宋_GBK" w:cs="方正仿宋_GBK"/>
                <w:sz w:val="24"/>
                <w:highlight w:val="none"/>
              </w:rPr>
            </w:pPr>
          </w:p>
        </w:tc>
      </w:tr>
      <w:tr w14:paraId="6B82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7" w:type="pct"/>
            <w:vAlign w:val="center"/>
          </w:tcPr>
          <w:p w14:paraId="45355088">
            <w:pPr>
              <w:spacing w:line="360" w:lineRule="exact"/>
              <w:jc w:val="center"/>
              <w:rPr>
                <w:rFonts w:hint="eastAsia" w:ascii="方正仿宋_GBK" w:hAnsi="方正仿宋_GBK" w:eastAsia="方正仿宋_GBK" w:cs="方正仿宋_GBK"/>
                <w:sz w:val="24"/>
                <w:highlight w:val="none"/>
              </w:rPr>
            </w:pPr>
          </w:p>
        </w:tc>
        <w:tc>
          <w:tcPr>
            <w:tcW w:w="4072" w:type="pct"/>
          </w:tcPr>
          <w:p w14:paraId="0F2826C6">
            <w:pPr>
              <w:spacing w:line="360" w:lineRule="exact"/>
              <w:jc w:val="center"/>
              <w:rPr>
                <w:rFonts w:hint="eastAsia" w:ascii="方正仿宋_GBK" w:hAnsi="方正仿宋_GBK" w:eastAsia="方正仿宋_GBK" w:cs="方正仿宋_GBK"/>
                <w:sz w:val="24"/>
                <w:highlight w:val="none"/>
              </w:rPr>
            </w:pPr>
          </w:p>
        </w:tc>
      </w:tr>
      <w:tr w14:paraId="7E6F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27" w:type="pct"/>
            <w:vAlign w:val="center"/>
          </w:tcPr>
          <w:p w14:paraId="2D80291B">
            <w:pPr>
              <w:spacing w:line="360" w:lineRule="exact"/>
              <w:jc w:val="center"/>
              <w:rPr>
                <w:rFonts w:hint="eastAsia" w:ascii="方正仿宋_GBK" w:hAnsi="方正仿宋_GBK" w:eastAsia="方正仿宋_GBK" w:cs="方正仿宋_GBK"/>
                <w:sz w:val="24"/>
                <w:highlight w:val="none"/>
              </w:rPr>
            </w:pPr>
          </w:p>
        </w:tc>
        <w:tc>
          <w:tcPr>
            <w:tcW w:w="4072" w:type="pct"/>
          </w:tcPr>
          <w:p w14:paraId="3659C202">
            <w:pPr>
              <w:spacing w:line="360" w:lineRule="exact"/>
              <w:jc w:val="center"/>
              <w:rPr>
                <w:rFonts w:hint="eastAsia" w:ascii="方正仿宋_GBK" w:hAnsi="方正仿宋_GBK" w:eastAsia="方正仿宋_GBK" w:cs="方正仿宋_GBK"/>
                <w:sz w:val="24"/>
                <w:highlight w:val="none"/>
              </w:rPr>
            </w:pPr>
          </w:p>
        </w:tc>
      </w:tr>
      <w:tr w14:paraId="0394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27" w:type="pct"/>
            <w:vAlign w:val="center"/>
          </w:tcPr>
          <w:p w14:paraId="01582FBE">
            <w:pPr>
              <w:spacing w:line="360" w:lineRule="exact"/>
              <w:jc w:val="center"/>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w:t>
            </w:r>
          </w:p>
        </w:tc>
        <w:tc>
          <w:tcPr>
            <w:tcW w:w="4072" w:type="pct"/>
          </w:tcPr>
          <w:p w14:paraId="72882A21">
            <w:pPr>
              <w:spacing w:line="360" w:lineRule="exact"/>
              <w:jc w:val="center"/>
              <w:rPr>
                <w:rFonts w:hint="eastAsia" w:ascii="方正仿宋_GBK" w:hAnsi="方正仿宋_GBK" w:eastAsia="方正仿宋_GBK" w:cs="方正仿宋_GBK"/>
                <w:sz w:val="24"/>
                <w:highlight w:val="none"/>
              </w:rPr>
            </w:pPr>
          </w:p>
        </w:tc>
      </w:tr>
    </w:tbl>
    <w:p w14:paraId="2E2622DB">
      <w:pPr>
        <w:pStyle w:val="24"/>
        <w:spacing w:line="560" w:lineRule="exact"/>
        <w:ind w:firstLine="482"/>
        <w:jc w:val="both"/>
        <w:rPr>
          <w:rFonts w:ascii="宋体" w:hAnsi="宋体" w:cs="宋体"/>
          <w:b/>
          <w:bCs/>
          <w:color w:val="auto"/>
          <w:sz w:val="24"/>
          <w:highlight w:val="none"/>
        </w:rPr>
      </w:pPr>
      <w:r>
        <w:rPr>
          <w:rFonts w:hint="eastAsia" w:ascii="宋体" w:hAnsi="宋体" w:cs="宋体"/>
          <w:b/>
          <w:bCs/>
          <w:color w:val="auto"/>
          <w:sz w:val="24"/>
          <w:szCs w:val="24"/>
          <w:highlight w:val="none"/>
        </w:rPr>
        <w:t>第</w:t>
      </w: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rPr>
        <w:t>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合同费用及支付方式</w:t>
      </w:r>
    </w:p>
    <w:p w14:paraId="12478339">
      <w:pPr>
        <w:pStyle w:val="7"/>
        <w:spacing w:line="540" w:lineRule="exact"/>
        <w:ind w:firstLine="480" w:firstLineChars="200"/>
        <w:jc w:val="both"/>
        <w:rPr>
          <w:rFonts w:cs="宋体"/>
          <w:sz w:val="24"/>
        </w:rPr>
      </w:pPr>
      <w:r>
        <w:rPr>
          <w:rFonts w:hint="eastAsia" w:cs="宋体"/>
          <w:sz w:val="24"/>
          <w:highlight w:val="none"/>
        </w:rPr>
        <w:t>1.合同</w:t>
      </w:r>
      <w:r>
        <w:rPr>
          <w:rFonts w:hint="eastAsia" w:cs="宋体"/>
          <w:color w:val="auto"/>
          <w:sz w:val="24"/>
          <w:highlight w:val="none"/>
        </w:rPr>
        <w:t>费用：本合同费用签约合同总价为人民币小写</w:t>
      </w:r>
      <w:r>
        <w:rPr>
          <w:rFonts w:cs="宋体"/>
          <w:color w:val="auto"/>
          <w:sz w:val="24"/>
          <w:highlight w:val="none"/>
          <w:u w:val="single"/>
        </w:rPr>
        <w:t xml:space="preserve"> </w:t>
      </w:r>
      <w:r>
        <w:rPr>
          <w:rFonts w:hint="eastAsia" w:cs="宋体"/>
          <w:color w:val="auto"/>
          <w:sz w:val="24"/>
          <w:highlight w:val="none"/>
          <w:u w:val="single"/>
          <w:lang w:val="en-US" w:eastAsia="zh-CN"/>
        </w:rPr>
        <w:t xml:space="preserve">      </w:t>
      </w:r>
      <w:r>
        <w:rPr>
          <w:rFonts w:hint="eastAsia" w:cs="宋体"/>
          <w:color w:val="auto"/>
          <w:sz w:val="24"/>
          <w:highlight w:val="none"/>
        </w:rPr>
        <w:t>元整（大写</w:t>
      </w:r>
      <w:r>
        <w:rPr>
          <w:rFonts w:cs="宋体"/>
          <w:color w:val="auto"/>
          <w:sz w:val="24"/>
          <w:highlight w:val="none"/>
          <w:u w:val="single"/>
        </w:rPr>
        <w:t xml:space="preserve">  </w:t>
      </w:r>
      <w:r>
        <w:rPr>
          <w:rFonts w:hint="eastAsia" w:cs="宋体"/>
          <w:color w:val="auto"/>
          <w:sz w:val="24"/>
          <w:highlight w:val="none"/>
        </w:rPr>
        <w:t>元整），其中不含增值税金额为人民币小写</w:t>
      </w:r>
      <w:r>
        <w:rPr>
          <w:rFonts w:hint="eastAsia" w:cs="宋体"/>
          <w:color w:val="auto"/>
          <w:sz w:val="24"/>
          <w:highlight w:val="none"/>
          <w:u w:val="single"/>
        </w:rPr>
        <w:t xml:space="preserve"> </w:t>
      </w:r>
      <w:r>
        <w:rPr>
          <w:rFonts w:hint="eastAsia" w:cs="宋体"/>
          <w:color w:val="auto"/>
          <w:sz w:val="24"/>
          <w:highlight w:val="none"/>
          <w:u w:val="single"/>
          <w:lang w:val="en-US" w:eastAsia="zh-CN"/>
        </w:rPr>
        <w:t xml:space="preserve">   </w:t>
      </w:r>
      <w:r>
        <w:rPr>
          <w:rFonts w:cs="宋体"/>
          <w:color w:val="auto"/>
          <w:sz w:val="24"/>
          <w:highlight w:val="none"/>
          <w:u w:val="single"/>
        </w:rPr>
        <w:t xml:space="preserve"> </w:t>
      </w:r>
      <w:r>
        <w:rPr>
          <w:rFonts w:hint="eastAsia" w:cs="宋体"/>
          <w:color w:val="auto"/>
          <w:sz w:val="24"/>
          <w:highlight w:val="none"/>
        </w:rPr>
        <w:t>元整（大写</w:t>
      </w:r>
      <w:r>
        <w:rPr>
          <w:rFonts w:hint="eastAsia" w:cs="宋体"/>
          <w:color w:val="auto"/>
          <w:sz w:val="24"/>
          <w:highlight w:val="none"/>
          <w:u w:val="single"/>
        </w:rPr>
        <w:t xml:space="preserve"> </w:t>
      </w:r>
      <w:r>
        <w:rPr>
          <w:rFonts w:hint="eastAsia" w:cs="宋体"/>
          <w:color w:val="auto"/>
          <w:sz w:val="24"/>
          <w:highlight w:val="none"/>
          <w:u w:val="single"/>
          <w:lang w:val="en-US" w:eastAsia="zh-CN"/>
        </w:rPr>
        <w:t xml:space="preserve">    </w:t>
      </w:r>
      <w:r>
        <w:rPr>
          <w:rFonts w:hint="eastAsia" w:cs="宋体"/>
          <w:color w:val="auto"/>
          <w:sz w:val="24"/>
          <w:highlight w:val="none"/>
        </w:rPr>
        <w:t>），增值税率</w:t>
      </w:r>
      <w:r>
        <w:rPr>
          <w:rFonts w:cs="宋体"/>
          <w:color w:val="auto"/>
          <w:sz w:val="24"/>
          <w:highlight w:val="none"/>
          <w:u w:val="single"/>
        </w:rPr>
        <w:t xml:space="preserve">  </w:t>
      </w:r>
      <w:r>
        <w:rPr>
          <w:rFonts w:cs="宋体"/>
          <w:color w:val="auto"/>
          <w:sz w:val="24"/>
          <w:highlight w:val="none"/>
        </w:rPr>
        <w:t>%</w:t>
      </w:r>
      <w:r>
        <w:rPr>
          <w:rFonts w:hint="eastAsia" w:cs="宋体"/>
          <w:color w:val="auto"/>
          <w:sz w:val="24"/>
          <w:highlight w:val="none"/>
        </w:rPr>
        <w:t>，增值税额人民币小写</w:t>
      </w:r>
      <w:r>
        <w:rPr>
          <w:rFonts w:hint="eastAsia" w:cs="宋体"/>
          <w:color w:val="auto"/>
          <w:sz w:val="24"/>
          <w:highlight w:val="none"/>
          <w:u w:val="single"/>
        </w:rPr>
        <w:t xml:space="preserve"> </w:t>
      </w:r>
      <w:r>
        <w:rPr>
          <w:rFonts w:hint="eastAsia" w:cs="宋体"/>
          <w:color w:val="auto"/>
          <w:sz w:val="24"/>
          <w:highlight w:val="none"/>
          <w:u w:val="single"/>
          <w:lang w:val="en-US" w:eastAsia="zh-CN"/>
        </w:rPr>
        <w:t xml:space="preserve">     </w:t>
      </w:r>
      <w:r>
        <w:rPr>
          <w:rFonts w:cs="宋体"/>
          <w:color w:val="auto"/>
          <w:sz w:val="24"/>
          <w:highlight w:val="none"/>
          <w:u w:val="single"/>
        </w:rPr>
        <w:t xml:space="preserve"> </w:t>
      </w:r>
      <w:r>
        <w:rPr>
          <w:rFonts w:hint="eastAsia" w:cs="宋体"/>
          <w:color w:val="auto"/>
          <w:sz w:val="24"/>
          <w:highlight w:val="none"/>
        </w:rPr>
        <w:t>元整（大写</w:t>
      </w:r>
      <w:r>
        <w:rPr>
          <w:rFonts w:hint="eastAsia" w:cs="宋体"/>
          <w:color w:val="auto"/>
          <w:sz w:val="24"/>
          <w:highlight w:val="none"/>
          <w:u w:val="single"/>
        </w:rPr>
        <w:t xml:space="preserve"> </w:t>
      </w:r>
      <w:r>
        <w:rPr>
          <w:rFonts w:hint="eastAsia" w:cs="宋体"/>
          <w:color w:val="auto"/>
          <w:sz w:val="24"/>
          <w:highlight w:val="none"/>
          <w:u w:val="single"/>
          <w:lang w:val="en-US" w:eastAsia="zh-CN"/>
        </w:rPr>
        <w:t xml:space="preserve">    </w:t>
      </w:r>
      <w:r>
        <w:rPr>
          <w:rFonts w:hint="eastAsia" w:cs="宋体"/>
          <w:color w:val="auto"/>
          <w:sz w:val="24"/>
          <w:highlight w:val="none"/>
        </w:rPr>
        <w:t>）。合同费用包括设施设备费、材料费、测试化验加工费、燃料动力费、差旅费/会议/国家合作与交流费、出版/文献/信息传播/知识产权事务费、劳务费、专家咨询费、软件开发、安装、运维</w:t>
      </w:r>
      <w:r>
        <w:rPr>
          <w:rFonts w:hint="eastAsia" w:cs="宋体"/>
          <w:color w:val="auto"/>
          <w:sz w:val="24"/>
        </w:rPr>
        <w:t>、成果结题验收、管理费、保险费、税金等为完成本合同约定工作内容</w:t>
      </w:r>
      <w:r>
        <w:rPr>
          <w:rFonts w:hint="eastAsia" w:cs="宋体"/>
          <w:sz w:val="24"/>
        </w:rPr>
        <w:t>所需的一切费用。</w:t>
      </w:r>
    </w:p>
    <w:p w14:paraId="327BC503">
      <w:pPr>
        <w:pStyle w:val="7"/>
        <w:spacing w:line="540" w:lineRule="exact"/>
        <w:ind w:firstLine="480" w:firstLineChars="200"/>
        <w:jc w:val="both"/>
        <w:rPr>
          <w:rFonts w:cs="宋体"/>
          <w:sz w:val="24"/>
        </w:rPr>
      </w:pPr>
      <w:r>
        <w:rPr>
          <w:rFonts w:hint="eastAsia" w:cs="宋体"/>
          <w:sz w:val="24"/>
        </w:rPr>
        <w:t>2.合同费用支付，分为</w:t>
      </w:r>
      <w:r>
        <w:rPr>
          <w:rFonts w:hint="eastAsia" w:cs="宋体"/>
          <w:sz w:val="24"/>
          <w:lang w:val="en-US" w:eastAsia="zh-CN"/>
        </w:rPr>
        <w:t>三</w:t>
      </w:r>
      <w:r>
        <w:rPr>
          <w:rFonts w:hint="eastAsia" w:cs="宋体"/>
          <w:sz w:val="24"/>
        </w:rPr>
        <w:t>次支付。</w:t>
      </w:r>
    </w:p>
    <w:p w14:paraId="6493FD86">
      <w:pPr>
        <w:pStyle w:val="7"/>
        <w:spacing w:line="540" w:lineRule="exact"/>
        <w:ind w:firstLine="480" w:firstLineChars="200"/>
        <w:jc w:val="both"/>
        <w:rPr>
          <w:rFonts w:hint="eastAsia" w:cs="宋体"/>
          <w:color w:val="auto"/>
          <w:sz w:val="24"/>
          <w:highlight w:val="none"/>
        </w:rPr>
      </w:pPr>
      <w:r>
        <w:rPr>
          <w:rFonts w:hint="eastAsia" w:cs="宋体"/>
          <w:color w:val="auto"/>
          <w:sz w:val="24"/>
          <w:highlight w:val="none"/>
        </w:rPr>
        <w:t>（1）支付方式：</w:t>
      </w:r>
    </w:p>
    <w:p w14:paraId="721D8C0B">
      <w:pPr>
        <w:pStyle w:val="7"/>
        <w:spacing w:line="540" w:lineRule="exact"/>
        <w:ind w:firstLine="480" w:firstLineChars="200"/>
        <w:jc w:val="both"/>
        <w:rPr>
          <w:rFonts w:cs="宋体"/>
          <w:color w:val="auto"/>
          <w:sz w:val="24"/>
          <w:highlight w:val="none"/>
        </w:rPr>
      </w:pPr>
      <w:r>
        <w:rPr>
          <w:rFonts w:hint="eastAsia" w:cs="宋体"/>
          <w:color w:val="auto"/>
          <w:sz w:val="24"/>
          <w:highlight w:val="none"/>
        </w:rPr>
        <w:t>①合同签订后</w:t>
      </w:r>
      <w:r>
        <w:rPr>
          <w:rFonts w:hint="eastAsia" w:cs="宋体"/>
          <w:color w:val="auto"/>
          <w:sz w:val="24"/>
          <w:highlight w:val="none"/>
          <w:lang w:val="en-US" w:eastAsia="zh-CN"/>
        </w:rPr>
        <w:t>20个工作日内</w:t>
      </w:r>
      <w:r>
        <w:rPr>
          <w:rFonts w:hint="eastAsia" w:cs="宋体"/>
          <w:color w:val="auto"/>
          <w:sz w:val="24"/>
          <w:highlight w:val="none"/>
        </w:rPr>
        <w:t>，甲方支付乙方总合同费用的</w:t>
      </w:r>
      <w:r>
        <w:rPr>
          <w:rFonts w:hint="eastAsia" w:cs="宋体"/>
          <w:color w:val="auto"/>
          <w:sz w:val="24"/>
          <w:highlight w:val="none"/>
          <w:lang w:val="en-US" w:eastAsia="zh-CN"/>
        </w:rPr>
        <w:t>4</w:t>
      </w:r>
      <w:r>
        <w:rPr>
          <w:rFonts w:hint="eastAsia" w:cs="宋体"/>
          <w:color w:val="auto"/>
          <w:sz w:val="24"/>
          <w:highlight w:val="none"/>
        </w:rPr>
        <w:t>0%。</w:t>
      </w:r>
    </w:p>
    <w:p w14:paraId="0ED933C3">
      <w:pPr>
        <w:pStyle w:val="7"/>
        <w:spacing w:line="540" w:lineRule="exact"/>
        <w:ind w:firstLine="480" w:firstLineChars="200"/>
        <w:jc w:val="both"/>
        <w:rPr>
          <w:rFonts w:hint="default" w:cs="宋体"/>
          <w:color w:val="auto"/>
          <w:sz w:val="24"/>
          <w:highlight w:val="none"/>
          <w:lang w:val="en-US" w:eastAsia="zh-CN"/>
        </w:rPr>
      </w:pPr>
      <w:r>
        <w:rPr>
          <w:rFonts w:hint="eastAsia" w:cs="宋体"/>
          <w:color w:val="auto"/>
          <w:sz w:val="24"/>
          <w:highlight w:val="none"/>
          <w:lang w:val="en-US" w:eastAsia="zh-CN"/>
        </w:rPr>
        <w:t>②项目通过中期审核后，甲方支付乙方总合同费用的30%。</w:t>
      </w:r>
    </w:p>
    <w:p w14:paraId="69D6DD14">
      <w:pPr>
        <w:pStyle w:val="7"/>
        <w:spacing w:line="540" w:lineRule="exact"/>
        <w:ind w:firstLine="480" w:firstLineChars="200"/>
        <w:jc w:val="both"/>
        <w:rPr>
          <w:rFonts w:hint="eastAsia" w:cs="宋体"/>
          <w:color w:val="auto"/>
          <w:sz w:val="24"/>
          <w:highlight w:val="none"/>
        </w:rPr>
      </w:pPr>
      <w:r>
        <w:rPr>
          <w:rFonts w:hint="eastAsia" w:cs="宋体"/>
          <w:color w:val="auto"/>
          <w:sz w:val="24"/>
          <w:highlight w:val="none"/>
          <w:lang w:val="en-US" w:eastAsia="zh-CN"/>
        </w:rPr>
        <w:t>③</w:t>
      </w:r>
      <w:r>
        <w:rPr>
          <w:rFonts w:hint="eastAsia" w:cs="宋体"/>
          <w:color w:val="auto"/>
          <w:sz w:val="24"/>
          <w:highlight w:val="none"/>
        </w:rPr>
        <w:t>乙方完成项目全部工作内容、提交所有成果</w:t>
      </w:r>
      <w:r>
        <w:rPr>
          <w:rFonts w:hint="eastAsia" w:cs="宋体"/>
          <w:color w:val="auto"/>
          <w:sz w:val="24"/>
          <w:highlight w:val="none"/>
          <w:lang w:eastAsia="zh-CN"/>
        </w:rPr>
        <w:t>，</w:t>
      </w:r>
      <w:r>
        <w:rPr>
          <w:rFonts w:hint="eastAsia" w:cs="宋体"/>
          <w:color w:val="auto"/>
          <w:sz w:val="24"/>
          <w:highlight w:val="none"/>
        </w:rPr>
        <w:t>通过甲方组织的项目验收评审后，并发起奖项申报工作后，甲方按合同规定支付乙方</w:t>
      </w:r>
      <w:r>
        <w:rPr>
          <w:rFonts w:hint="eastAsia" w:cs="宋体"/>
          <w:color w:val="auto"/>
          <w:sz w:val="24"/>
          <w:highlight w:val="none"/>
          <w:lang w:val="en-US" w:eastAsia="zh-CN"/>
        </w:rPr>
        <w:t>剩余费用</w:t>
      </w:r>
      <w:r>
        <w:rPr>
          <w:rFonts w:hint="eastAsia" w:cs="宋体"/>
          <w:color w:val="auto"/>
          <w:sz w:val="24"/>
          <w:highlight w:val="none"/>
        </w:rPr>
        <w:t>。</w:t>
      </w:r>
    </w:p>
    <w:p w14:paraId="50D5240D">
      <w:pPr>
        <w:pStyle w:val="7"/>
        <w:spacing w:line="540" w:lineRule="exact"/>
        <w:ind w:firstLine="480" w:firstLineChars="200"/>
        <w:jc w:val="both"/>
        <w:rPr>
          <w:rFonts w:hint="eastAsia" w:eastAsia="宋体" w:cs="宋体"/>
          <w:color w:val="auto"/>
          <w:sz w:val="24"/>
          <w:highlight w:val="none"/>
          <w:lang w:eastAsia="zh-CN"/>
        </w:rPr>
      </w:pPr>
      <w:r>
        <w:rPr>
          <w:rFonts w:hint="eastAsia" w:ascii="宋体" w:hAnsi="宋体" w:eastAsia="宋体" w:cs="Times New Roman"/>
          <w:bCs/>
          <w:color w:val="auto"/>
          <w:sz w:val="24"/>
          <w:highlight w:val="none"/>
        </w:rPr>
        <w:t>每次支付费用之前，</w:t>
      </w:r>
      <w:r>
        <w:rPr>
          <w:rFonts w:hint="eastAsia" w:ascii="宋体" w:hAnsi="宋体" w:cs="Times New Roman"/>
          <w:bCs/>
          <w:color w:val="auto"/>
          <w:sz w:val="24"/>
          <w:highlight w:val="none"/>
          <w:lang w:val="en-US" w:eastAsia="zh-CN"/>
        </w:rPr>
        <w:t>乙方</w:t>
      </w:r>
      <w:r>
        <w:rPr>
          <w:rFonts w:hint="eastAsia" w:ascii="宋体" w:hAnsi="宋体"/>
          <w:bCs/>
          <w:color w:val="auto"/>
          <w:sz w:val="24"/>
          <w:highlight w:val="none"/>
        </w:rPr>
        <w:t>按</w:t>
      </w:r>
      <w:r>
        <w:rPr>
          <w:rFonts w:hint="eastAsia" w:ascii="宋体" w:hAnsi="宋体" w:cs="Times New Roman"/>
          <w:bCs/>
          <w:color w:val="auto"/>
          <w:sz w:val="24"/>
          <w:highlight w:val="none"/>
          <w:lang w:val="en-US" w:eastAsia="zh-CN"/>
        </w:rPr>
        <w:t>甲方</w:t>
      </w:r>
      <w:r>
        <w:rPr>
          <w:rFonts w:hint="eastAsia" w:ascii="宋体" w:hAnsi="宋体"/>
          <w:bCs/>
          <w:color w:val="auto"/>
          <w:sz w:val="24"/>
          <w:highlight w:val="none"/>
        </w:rPr>
        <w:t>要求向</w:t>
      </w:r>
      <w:r>
        <w:rPr>
          <w:rFonts w:hint="eastAsia" w:ascii="宋体" w:hAnsi="宋体" w:cs="Times New Roman"/>
          <w:bCs/>
          <w:color w:val="auto"/>
          <w:sz w:val="24"/>
          <w:highlight w:val="none"/>
          <w:lang w:val="en-US" w:eastAsia="zh-CN"/>
        </w:rPr>
        <w:t>甲方</w:t>
      </w:r>
      <w:r>
        <w:rPr>
          <w:rFonts w:hint="eastAsia" w:ascii="宋体" w:hAnsi="宋体"/>
          <w:bCs/>
          <w:color w:val="auto"/>
          <w:sz w:val="24"/>
          <w:highlight w:val="none"/>
        </w:rPr>
        <w:t>出具合规的增值税专用发票，否则</w:t>
      </w:r>
      <w:r>
        <w:rPr>
          <w:rFonts w:hint="eastAsia" w:ascii="宋体" w:hAnsi="宋体" w:cs="Times New Roman"/>
          <w:bCs/>
          <w:color w:val="auto"/>
          <w:sz w:val="24"/>
          <w:highlight w:val="none"/>
          <w:lang w:val="en-US" w:eastAsia="zh-CN"/>
        </w:rPr>
        <w:t>甲方</w:t>
      </w:r>
      <w:r>
        <w:rPr>
          <w:rFonts w:hint="eastAsia" w:ascii="宋体" w:hAnsi="宋体"/>
          <w:bCs/>
          <w:color w:val="auto"/>
          <w:sz w:val="24"/>
          <w:highlight w:val="none"/>
        </w:rPr>
        <w:t>有权拒绝支付</w:t>
      </w:r>
      <w:r>
        <w:rPr>
          <w:rFonts w:hint="eastAsia" w:ascii="宋体" w:hAnsi="宋体"/>
          <w:bCs/>
          <w:color w:val="auto"/>
          <w:sz w:val="24"/>
          <w:highlight w:val="none"/>
          <w:lang w:eastAsia="zh-CN"/>
        </w:rPr>
        <w:t>。</w:t>
      </w:r>
    </w:p>
    <w:p w14:paraId="1FD66007">
      <w:pPr>
        <w:widowControl/>
        <w:spacing w:line="580" w:lineRule="exact"/>
        <w:ind w:firstLine="482" w:firstLineChars="200"/>
        <w:rPr>
          <w:b/>
          <w:bCs/>
          <w:sz w:val="24"/>
          <w:lang w:bidi="ar"/>
        </w:rPr>
      </w:pPr>
      <w:r>
        <w:rPr>
          <w:rFonts w:hint="eastAsia"/>
          <w:b/>
          <w:bCs/>
          <w:sz w:val="24"/>
          <w:lang w:bidi="ar"/>
        </w:rPr>
        <w:t>第六条 权利与义务</w:t>
      </w:r>
    </w:p>
    <w:p w14:paraId="3067B1C7">
      <w:pPr>
        <w:widowControl/>
        <w:spacing w:line="580" w:lineRule="exact"/>
        <w:ind w:firstLine="480" w:firstLineChars="200"/>
        <w:rPr>
          <w:sz w:val="24"/>
          <w:lang w:bidi="ar"/>
        </w:rPr>
      </w:pPr>
      <w:r>
        <w:rPr>
          <w:rFonts w:hint="eastAsia"/>
          <w:sz w:val="24"/>
          <w:lang w:bidi="ar"/>
        </w:rPr>
        <w:t>1</w:t>
      </w:r>
      <w:r>
        <w:rPr>
          <w:sz w:val="24"/>
          <w:lang w:bidi="ar"/>
        </w:rPr>
        <w:t xml:space="preserve">. </w:t>
      </w:r>
      <w:r>
        <w:rPr>
          <w:rFonts w:hint="eastAsia"/>
          <w:sz w:val="24"/>
          <w:lang w:bidi="ar"/>
        </w:rPr>
        <w:t>甲方有权监督乙方经费的使用情况，对在财务监督检查中发现违规情况，情节严重的，依法追究责任。</w:t>
      </w:r>
    </w:p>
    <w:p w14:paraId="01CA06C0">
      <w:pPr>
        <w:widowControl/>
        <w:spacing w:line="580" w:lineRule="exact"/>
        <w:ind w:firstLine="480" w:firstLineChars="200"/>
        <w:rPr>
          <w:sz w:val="24"/>
          <w:lang w:bidi="ar"/>
        </w:rPr>
      </w:pPr>
      <w:r>
        <w:rPr>
          <w:rFonts w:hint="eastAsia"/>
          <w:sz w:val="24"/>
          <w:lang w:bidi="ar"/>
        </w:rPr>
        <w:t>2</w:t>
      </w:r>
      <w:r>
        <w:rPr>
          <w:sz w:val="24"/>
          <w:lang w:bidi="ar"/>
        </w:rPr>
        <w:t xml:space="preserve">. </w:t>
      </w:r>
      <w:r>
        <w:rPr>
          <w:rFonts w:hint="eastAsia"/>
          <w:sz w:val="24"/>
          <w:lang w:bidi="ar"/>
        </w:rPr>
        <w:t>甲方提出变更任务书有关内容时，乙方应积极配合甲方完成任务书的变更，并与甲方签订书面协议。</w:t>
      </w:r>
    </w:p>
    <w:p w14:paraId="7135B428">
      <w:pPr>
        <w:widowControl/>
        <w:spacing w:line="580" w:lineRule="exact"/>
        <w:ind w:firstLine="480" w:firstLineChars="200"/>
        <w:rPr>
          <w:sz w:val="24"/>
          <w:lang w:bidi="ar"/>
        </w:rPr>
      </w:pPr>
      <w:r>
        <w:rPr>
          <w:rFonts w:hint="eastAsia"/>
          <w:sz w:val="24"/>
          <w:lang w:bidi="ar"/>
        </w:rPr>
        <w:t>3</w:t>
      </w:r>
      <w:r>
        <w:rPr>
          <w:sz w:val="24"/>
          <w:lang w:bidi="ar"/>
        </w:rPr>
        <w:t>.</w:t>
      </w:r>
      <w:r>
        <w:rPr>
          <w:rFonts w:hint="eastAsia"/>
          <w:sz w:val="24"/>
          <w:lang w:bidi="ar"/>
        </w:rPr>
        <w:t>项目执行过程中，甲方无故终止项目时，所拨经费、物资不得追回，并承担善后处理所发生的费用。</w:t>
      </w:r>
    </w:p>
    <w:p w14:paraId="0660120A">
      <w:pPr>
        <w:widowControl/>
        <w:spacing w:line="580" w:lineRule="exact"/>
        <w:ind w:firstLine="480" w:firstLineChars="200"/>
        <w:rPr>
          <w:sz w:val="24"/>
          <w:lang w:bidi="ar"/>
        </w:rPr>
      </w:pPr>
      <w:r>
        <w:rPr>
          <w:sz w:val="24"/>
          <w:lang w:bidi="ar"/>
        </w:rPr>
        <w:t xml:space="preserve">4. </w:t>
      </w:r>
      <w:r>
        <w:rPr>
          <w:rFonts w:hint="eastAsia"/>
          <w:sz w:val="24"/>
          <w:lang w:bidi="ar"/>
        </w:rPr>
        <w:t>乙方必须每年年初按要求编制年度计划执行情况及经费使用预算，每年年底报告项目执行情况及经费使用情况，每季度末月</w:t>
      </w:r>
      <w:r>
        <w:rPr>
          <w:sz w:val="24"/>
          <w:lang w:bidi="ar"/>
        </w:rPr>
        <w:t>20</w:t>
      </w:r>
      <w:r>
        <w:rPr>
          <w:rFonts w:hint="eastAsia"/>
          <w:sz w:val="24"/>
          <w:lang w:bidi="ar"/>
        </w:rPr>
        <w:t>日前按重庆市交通局科研及标准项目季度进度表填报项目开展情况，逾期不报，甲方有权暂停拨款。</w:t>
      </w:r>
    </w:p>
    <w:p w14:paraId="49087106">
      <w:pPr>
        <w:widowControl/>
        <w:spacing w:line="580" w:lineRule="exact"/>
        <w:ind w:firstLine="480" w:firstLineChars="200"/>
        <w:rPr>
          <w:sz w:val="24"/>
          <w:lang w:bidi="ar"/>
        </w:rPr>
      </w:pPr>
      <w:r>
        <w:rPr>
          <w:sz w:val="24"/>
          <w:lang w:bidi="ar"/>
        </w:rPr>
        <w:t xml:space="preserve">5. </w:t>
      </w:r>
      <w:r>
        <w:rPr>
          <w:rFonts w:hint="eastAsia"/>
          <w:sz w:val="24"/>
          <w:lang w:bidi="ar"/>
        </w:rPr>
        <w:t>项目执行过程中，乙方如需调整，应及时向甲方提出变更，说明变更内容及变更理由，经甲方审定批准后实施。未接到正式批准书以前，乙方须按原任务书履行，否则后果由乙方负责。</w:t>
      </w:r>
    </w:p>
    <w:p w14:paraId="03BD9F53">
      <w:pPr>
        <w:widowControl/>
        <w:spacing w:line="580" w:lineRule="exact"/>
        <w:ind w:firstLine="480" w:firstLineChars="200"/>
        <w:rPr>
          <w:sz w:val="24"/>
          <w:lang w:bidi="ar"/>
        </w:rPr>
      </w:pPr>
      <w:r>
        <w:rPr>
          <w:sz w:val="24"/>
          <w:lang w:bidi="ar"/>
        </w:rPr>
        <w:t xml:space="preserve">6. </w:t>
      </w:r>
      <w:r>
        <w:rPr>
          <w:rFonts w:hint="eastAsia"/>
          <w:sz w:val="24"/>
          <w:lang w:bidi="ar"/>
        </w:rPr>
        <w:t>乙方因某种原因（</w:t>
      </w:r>
      <w:r>
        <w:rPr>
          <w:rFonts w:hint="eastAsia"/>
          <w:sz w:val="24"/>
          <w:lang w:eastAsia="zh-Hans" w:bidi="ar"/>
        </w:rPr>
        <w:t>包括但不限于</w:t>
      </w:r>
      <w:r>
        <w:rPr>
          <w:rFonts w:hint="eastAsia"/>
          <w:sz w:val="24"/>
          <w:lang w:bidi="ar"/>
        </w:rPr>
        <w:t>与任务书研究内容有出入、挪用经费、技术措施或某些条件不落实等）致使计划无法执行，甲方有权要求乙方中止项目，乙方应退还全部所拨经费。若甲方书面同意部分退还的，乙方应按照甲方要求退还部分经费。</w:t>
      </w:r>
    </w:p>
    <w:p w14:paraId="61B954C2">
      <w:pPr>
        <w:widowControl/>
        <w:spacing w:line="580" w:lineRule="exact"/>
        <w:ind w:firstLine="480" w:firstLineChars="200"/>
        <w:rPr>
          <w:sz w:val="24"/>
          <w:lang w:bidi="ar"/>
        </w:rPr>
      </w:pPr>
      <w:r>
        <w:rPr>
          <w:sz w:val="24"/>
          <w:lang w:bidi="ar"/>
        </w:rPr>
        <w:t xml:space="preserve">7. </w:t>
      </w:r>
      <w:r>
        <w:rPr>
          <w:rFonts w:hint="eastAsia"/>
          <w:sz w:val="24"/>
          <w:lang w:bidi="ar"/>
        </w:rPr>
        <w:t>乙方应合理安排经费开支，严格执行有关财经法规，专款专用，不得截留、挪用或挤占。</w:t>
      </w:r>
    </w:p>
    <w:p w14:paraId="5FEABA52">
      <w:pPr>
        <w:widowControl/>
        <w:spacing w:line="580" w:lineRule="exact"/>
        <w:ind w:firstLine="480" w:firstLineChars="200"/>
        <w:rPr>
          <w:sz w:val="24"/>
          <w:lang w:bidi="ar"/>
        </w:rPr>
      </w:pPr>
      <w:r>
        <w:rPr>
          <w:rFonts w:hint="eastAsia"/>
          <w:sz w:val="24"/>
          <w:lang w:bidi="ar"/>
        </w:rPr>
        <w:t>8</w:t>
      </w:r>
      <w:r>
        <w:rPr>
          <w:sz w:val="24"/>
          <w:lang w:bidi="ar"/>
        </w:rPr>
        <w:t xml:space="preserve">. </w:t>
      </w:r>
      <w:r>
        <w:rPr>
          <w:rFonts w:hint="eastAsia"/>
          <w:sz w:val="24"/>
          <w:lang w:bidi="ar"/>
        </w:rPr>
        <w:t>发生超过本协议金额的其他费用，均由乙方自行承担，确保项目执行完成。</w:t>
      </w:r>
    </w:p>
    <w:p w14:paraId="365B3281">
      <w:pPr>
        <w:pStyle w:val="7"/>
        <w:spacing w:line="540" w:lineRule="exact"/>
        <w:ind w:firstLine="482" w:firstLineChars="200"/>
        <w:rPr>
          <w:rFonts w:ascii="宋体" w:hAnsi="宋体" w:cs="宋体"/>
          <w:b/>
          <w:bCs/>
          <w:sz w:val="24"/>
        </w:rPr>
      </w:pPr>
      <w:r>
        <w:rPr>
          <w:rFonts w:hint="eastAsia" w:ascii="宋体" w:hAnsi="宋体" w:cs="宋体"/>
          <w:b/>
          <w:bCs/>
          <w:sz w:val="24"/>
        </w:rPr>
        <w:t>第</w:t>
      </w:r>
      <w:r>
        <w:rPr>
          <w:rFonts w:hint="eastAsia" w:cs="宋体"/>
          <w:b/>
          <w:bCs/>
          <w:sz w:val="24"/>
        </w:rPr>
        <w:t>七</w:t>
      </w:r>
      <w:r>
        <w:rPr>
          <w:rFonts w:hint="eastAsia" w:ascii="宋体" w:hAnsi="宋体" w:cs="宋体"/>
          <w:b/>
          <w:bCs/>
          <w:sz w:val="24"/>
        </w:rPr>
        <w:t>条</w:t>
      </w:r>
      <w:r>
        <w:rPr>
          <w:rFonts w:ascii="宋体" w:hAnsi="宋体" w:cs="宋体"/>
          <w:b/>
          <w:bCs/>
          <w:sz w:val="24"/>
        </w:rPr>
        <w:t xml:space="preserve"> </w:t>
      </w:r>
      <w:r>
        <w:rPr>
          <w:rFonts w:hint="eastAsia" w:ascii="宋体" w:hAnsi="宋体" w:cs="宋体"/>
          <w:b/>
          <w:bCs/>
          <w:sz w:val="24"/>
        </w:rPr>
        <w:t>违约责任</w:t>
      </w:r>
    </w:p>
    <w:p w14:paraId="33FCC7CF">
      <w:pPr>
        <w:pStyle w:val="7"/>
        <w:spacing w:line="500" w:lineRule="exact"/>
        <w:ind w:firstLine="480" w:firstLineChars="200"/>
        <w:rPr>
          <w:rFonts w:cs="宋体"/>
          <w:sz w:val="24"/>
        </w:rPr>
      </w:pPr>
      <w:r>
        <w:rPr>
          <w:rFonts w:hint="eastAsia" w:cs="宋体"/>
          <w:sz w:val="24"/>
        </w:rPr>
        <w:t>（</w:t>
      </w:r>
      <w:r>
        <w:rPr>
          <w:rFonts w:cs="宋体"/>
          <w:sz w:val="24"/>
        </w:rPr>
        <w:t>1</w:t>
      </w:r>
      <w:r>
        <w:rPr>
          <w:rFonts w:hint="eastAsia" w:cs="宋体"/>
          <w:sz w:val="24"/>
        </w:rPr>
        <w:t>）违反本合同规定的行为均视为违约，违约方应向未违约方支付违约金。</w:t>
      </w:r>
    </w:p>
    <w:p w14:paraId="5D63A9A9">
      <w:pPr>
        <w:pStyle w:val="7"/>
        <w:spacing w:line="500" w:lineRule="exact"/>
        <w:ind w:firstLine="480" w:firstLineChars="200"/>
        <w:rPr>
          <w:rFonts w:cs="宋体"/>
          <w:sz w:val="24"/>
        </w:rPr>
      </w:pPr>
      <w:r>
        <w:rPr>
          <w:rFonts w:hint="eastAsia" w:cs="宋体"/>
          <w:sz w:val="24"/>
        </w:rPr>
        <w:t>（</w:t>
      </w:r>
      <w:r>
        <w:rPr>
          <w:rFonts w:cs="宋体"/>
          <w:sz w:val="24"/>
        </w:rPr>
        <w:t>2</w:t>
      </w:r>
      <w:r>
        <w:rPr>
          <w:rFonts w:hint="eastAsia" w:cs="宋体"/>
          <w:sz w:val="24"/>
        </w:rPr>
        <w:t>）非因不可抗力因素，乙方如不能按时向甲方提交各阶段的工作成果，每延迟一天甲方按</w:t>
      </w:r>
      <w:r>
        <w:rPr>
          <w:rFonts w:cs="宋体"/>
          <w:sz w:val="24"/>
        </w:rPr>
        <w:t>2000</w:t>
      </w:r>
      <w:r>
        <w:rPr>
          <w:rFonts w:hint="eastAsia" w:cs="宋体"/>
          <w:sz w:val="24"/>
        </w:rPr>
        <w:t>元</w:t>
      </w:r>
      <w:r>
        <w:rPr>
          <w:rFonts w:cs="宋体"/>
          <w:sz w:val="24"/>
        </w:rPr>
        <w:t>/</w:t>
      </w:r>
      <w:r>
        <w:rPr>
          <w:rFonts w:hint="eastAsia" w:cs="宋体"/>
          <w:sz w:val="24"/>
        </w:rPr>
        <w:t>天扣减承担方的合同费用作为违约金，违约金累计金额达到</w:t>
      </w:r>
      <w:r>
        <w:rPr>
          <w:rFonts w:cs="宋体"/>
          <w:sz w:val="24"/>
        </w:rPr>
        <w:t>10%</w:t>
      </w:r>
      <w:r>
        <w:rPr>
          <w:rFonts w:hint="eastAsia" w:cs="宋体"/>
          <w:sz w:val="24"/>
        </w:rPr>
        <w:t>合同价格时，甲方有权解除合同、不再支付剩余合同费用，乙方应将已有成果资料无条件移交给甲方、并承担由此给甲方造成的损失。</w:t>
      </w:r>
    </w:p>
    <w:p w14:paraId="08FB682B">
      <w:pPr>
        <w:pStyle w:val="7"/>
        <w:spacing w:line="500" w:lineRule="exact"/>
        <w:ind w:firstLine="480" w:firstLineChars="200"/>
        <w:rPr>
          <w:rFonts w:cs="宋体"/>
          <w:sz w:val="24"/>
        </w:rPr>
      </w:pPr>
      <w:r>
        <w:rPr>
          <w:rFonts w:hint="eastAsia" w:cs="宋体"/>
          <w:sz w:val="24"/>
        </w:rPr>
        <w:t>（</w:t>
      </w:r>
      <w:r>
        <w:rPr>
          <w:rFonts w:cs="宋体"/>
          <w:sz w:val="24"/>
        </w:rPr>
        <w:t>3</w:t>
      </w:r>
      <w:r>
        <w:rPr>
          <w:rFonts w:hint="eastAsia" w:cs="宋体"/>
          <w:sz w:val="24"/>
        </w:rPr>
        <w:t>）因乙方原因造成项目未能通过主管部门验收的，第一次甲方收取合同费用</w:t>
      </w:r>
      <w:r>
        <w:rPr>
          <w:rFonts w:cs="宋体"/>
          <w:sz w:val="24"/>
        </w:rPr>
        <w:t>5%</w:t>
      </w:r>
      <w:r>
        <w:rPr>
          <w:rFonts w:hint="eastAsia" w:cs="宋体"/>
          <w:sz w:val="24"/>
        </w:rPr>
        <w:t>的违约金，乙方应在委托方规定的时间内完善成果。如第二次仍未能通过主管部门验收，甲有权解除合同、不再支付剩余合同费用，乙方应将已有成果资料无条件移交给甲方、并承担由此给甲方造成的损失。</w:t>
      </w:r>
    </w:p>
    <w:p w14:paraId="19411447">
      <w:pPr>
        <w:pStyle w:val="7"/>
        <w:spacing w:line="500" w:lineRule="exact"/>
        <w:ind w:firstLine="480" w:firstLineChars="200"/>
        <w:rPr>
          <w:rFonts w:cs="宋体"/>
          <w:sz w:val="24"/>
        </w:rPr>
      </w:pPr>
      <w:r>
        <w:rPr>
          <w:rFonts w:hint="eastAsia" w:cs="宋体"/>
          <w:sz w:val="24"/>
        </w:rPr>
        <w:t>（</w:t>
      </w:r>
      <w:r>
        <w:rPr>
          <w:rFonts w:cs="宋体"/>
          <w:sz w:val="24"/>
        </w:rPr>
        <w:t>4</w:t>
      </w:r>
      <w:r>
        <w:rPr>
          <w:rFonts w:hint="eastAsia" w:cs="宋体"/>
          <w:sz w:val="24"/>
        </w:rPr>
        <w:t>）未经甲方同意，乙方不得擅自更换项目负责人及其他参研人员，否则按照擅自更换项目负责人</w:t>
      </w:r>
      <w:r>
        <w:rPr>
          <w:rFonts w:cs="宋体"/>
          <w:sz w:val="24"/>
        </w:rPr>
        <w:t>2</w:t>
      </w:r>
      <w:r>
        <w:rPr>
          <w:rFonts w:hint="eastAsia" w:cs="宋体"/>
          <w:sz w:val="24"/>
        </w:rPr>
        <w:t>万元</w:t>
      </w:r>
      <w:r>
        <w:rPr>
          <w:rFonts w:cs="宋体"/>
          <w:sz w:val="24"/>
        </w:rPr>
        <w:t>/</w:t>
      </w:r>
      <w:r>
        <w:rPr>
          <w:rFonts w:hint="eastAsia" w:cs="宋体"/>
          <w:sz w:val="24"/>
        </w:rPr>
        <w:t>人次、其他人员</w:t>
      </w:r>
      <w:r>
        <w:rPr>
          <w:rFonts w:cs="宋体"/>
          <w:sz w:val="24"/>
        </w:rPr>
        <w:t>0.5</w:t>
      </w:r>
      <w:r>
        <w:rPr>
          <w:rFonts w:hint="eastAsia" w:cs="宋体"/>
          <w:sz w:val="24"/>
        </w:rPr>
        <w:t>万元</w:t>
      </w:r>
      <w:r>
        <w:rPr>
          <w:rFonts w:cs="宋体"/>
          <w:sz w:val="24"/>
        </w:rPr>
        <w:t>/</w:t>
      </w:r>
      <w:r>
        <w:rPr>
          <w:rFonts w:hint="eastAsia" w:cs="宋体"/>
          <w:sz w:val="24"/>
        </w:rPr>
        <w:t>人次收取违约金。若被甲方责令更换人员的，按照项目负责人</w:t>
      </w:r>
      <w:r>
        <w:rPr>
          <w:rFonts w:cs="宋体"/>
          <w:sz w:val="24"/>
        </w:rPr>
        <w:t>4</w:t>
      </w:r>
      <w:r>
        <w:rPr>
          <w:rFonts w:hint="eastAsia" w:cs="宋体"/>
          <w:sz w:val="24"/>
        </w:rPr>
        <w:t>万元</w:t>
      </w:r>
      <w:r>
        <w:rPr>
          <w:rFonts w:cs="宋体"/>
          <w:sz w:val="24"/>
        </w:rPr>
        <w:t>/</w:t>
      </w:r>
      <w:r>
        <w:rPr>
          <w:rFonts w:hint="eastAsia" w:cs="宋体"/>
          <w:sz w:val="24"/>
        </w:rPr>
        <w:t>人次、其他人员</w:t>
      </w:r>
      <w:r>
        <w:rPr>
          <w:rFonts w:cs="宋体"/>
          <w:sz w:val="24"/>
        </w:rPr>
        <w:t>1</w:t>
      </w:r>
      <w:r>
        <w:rPr>
          <w:rFonts w:hint="eastAsia" w:cs="宋体"/>
          <w:sz w:val="24"/>
        </w:rPr>
        <w:t>万元</w:t>
      </w:r>
      <w:r>
        <w:rPr>
          <w:rFonts w:cs="宋体"/>
          <w:sz w:val="24"/>
        </w:rPr>
        <w:t>/</w:t>
      </w:r>
      <w:r>
        <w:rPr>
          <w:rFonts w:hint="eastAsia" w:cs="宋体"/>
          <w:sz w:val="24"/>
        </w:rPr>
        <w:t>人次收取违约金。</w:t>
      </w:r>
    </w:p>
    <w:p w14:paraId="2ADDC7E0">
      <w:pPr>
        <w:pStyle w:val="7"/>
        <w:spacing w:line="500" w:lineRule="exact"/>
        <w:ind w:firstLine="480" w:firstLineChars="200"/>
        <w:rPr>
          <w:rFonts w:cs="宋体"/>
          <w:sz w:val="24"/>
        </w:rPr>
      </w:pPr>
      <w:r>
        <w:rPr>
          <w:rFonts w:hint="eastAsia" w:cs="宋体"/>
          <w:sz w:val="24"/>
        </w:rPr>
        <w:t>（5）因违约解除合同或发生知识产权的法律纠纷败诉的情况，视为重大违约，甲方将乙方的履约行为纳入信用评价，并上报上级主管部门。</w:t>
      </w:r>
    </w:p>
    <w:p w14:paraId="48F069F7">
      <w:pPr>
        <w:spacing w:line="540" w:lineRule="exact"/>
        <w:ind w:firstLine="422"/>
        <w:rPr>
          <w:rFonts w:cs="宋体"/>
          <w:b/>
          <w:bCs/>
          <w:sz w:val="24"/>
        </w:rPr>
      </w:pPr>
      <w:r>
        <w:rPr>
          <w:rFonts w:hint="eastAsia" w:cs="宋体"/>
          <w:b/>
          <w:bCs/>
          <w:sz w:val="24"/>
        </w:rPr>
        <w:t>第八条</w:t>
      </w:r>
      <w:r>
        <w:rPr>
          <w:rFonts w:cs="宋体"/>
          <w:b/>
          <w:bCs/>
          <w:sz w:val="24"/>
        </w:rPr>
        <w:t xml:space="preserve"> </w:t>
      </w:r>
      <w:r>
        <w:rPr>
          <w:rFonts w:hint="eastAsia" w:cs="宋体"/>
          <w:b/>
          <w:bCs/>
          <w:sz w:val="24"/>
        </w:rPr>
        <w:t>科研成果产权归属及保密条款</w:t>
      </w:r>
    </w:p>
    <w:p w14:paraId="186F777C">
      <w:pPr>
        <w:pStyle w:val="7"/>
        <w:spacing w:line="500" w:lineRule="exact"/>
        <w:ind w:firstLine="480" w:firstLineChars="200"/>
        <w:rPr>
          <w:rFonts w:cs="宋体"/>
          <w:sz w:val="24"/>
        </w:rPr>
      </w:pPr>
      <w:r>
        <w:rPr>
          <w:rFonts w:hint="eastAsia" w:cs="宋体"/>
          <w:sz w:val="24"/>
          <w:lang w:val="en-US" w:eastAsia="zh-CN"/>
        </w:rPr>
        <w:t>1.</w:t>
      </w:r>
      <w:r>
        <w:rPr>
          <w:rFonts w:hint="eastAsia" w:cs="宋体"/>
          <w:sz w:val="24"/>
        </w:rPr>
        <w:t>甲方为科研项目牵头单位，由甲方和乙方等参与方共同所有成果使用权、转让权，共同署名发表相关科研论文、专利等，有关技术文件上的署名、荣誉、奖励等，以甲方为主。</w:t>
      </w:r>
    </w:p>
    <w:p w14:paraId="1010A9EB">
      <w:pPr>
        <w:pStyle w:val="7"/>
        <w:spacing w:line="500" w:lineRule="exact"/>
        <w:ind w:firstLine="480" w:firstLineChars="200"/>
        <w:rPr>
          <w:rFonts w:cs="宋体"/>
          <w:sz w:val="24"/>
        </w:rPr>
      </w:pPr>
      <w:r>
        <w:rPr>
          <w:rFonts w:cs="宋体"/>
          <w:sz w:val="24"/>
        </w:rPr>
        <w:t>2</w:t>
      </w:r>
      <w:r>
        <w:rPr>
          <w:rFonts w:hint="eastAsia" w:cs="宋体"/>
          <w:sz w:val="24"/>
        </w:rPr>
        <w:t>.</w:t>
      </w:r>
      <w:r>
        <w:rPr>
          <w:rFonts w:cs="宋体"/>
          <w:sz w:val="24"/>
        </w:rPr>
        <w:t xml:space="preserve"> </w:t>
      </w:r>
      <w:r>
        <w:rPr>
          <w:rFonts w:hint="eastAsia" w:cs="宋体"/>
          <w:sz w:val="24"/>
        </w:rPr>
        <w:t>保密条款及侵权、转让等约定</w:t>
      </w:r>
    </w:p>
    <w:p w14:paraId="3C0F7E91">
      <w:pPr>
        <w:pStyle w:val="7"/>
        <w:spacing w:line="500" w:lineRule="exact"/>
        <w:ind w:firstLine="480" w:firstLineChars="200"/>
        <w:rPr>
          <w:rFonts w:cs="宋体"/>
          <w:sz w:val="24"/>
        </w:rPr>
      </w:pPr>
      <w:r>
        <w:rPr>
          <w:rFonts w:hint="eastAsia" w:cs="宋体"/>
          <w:sz w:val="24"/>
        </w:rPr>
        <w:t>（1）双方约定因履行本合同应遵守保密义务如下：</w:t>
      </w:r>
    </w:p>
    <w:p w14:paraId="622531C7">
      <w:pPr>
        <w:pStyle w:val="7"/>
        <w:spacing w:line="500" w:lineRule="exact"/>
        <w:ind w:firstLine="480" w:firstLineChars="200"/>
        <w:rPr>
          <w:rFonts w:cs="宋体"/>
          <w:sz w:val="24"/>
        </w:rPr>
      </w:pPr>
      <w:r>
        <w:rPr>
          <w:rFonts w:hint="eastAsia" w:cs="宋体"/>
          <w:sz w:val="24"/>
        </w:rPr>
        <w:t>①保密内容：所有用于本课题研究的技术资料及经营信息等；</w:t>
      </w:r>
    </w:p>
    <w:p w14:paraId="0CCE76FC">
      <w:pPr>
        <w:pStyle w:val="7"/>
        <w:spacing w:line="500" w:lineRule="exact"/>
        <w:ind w:firstLine="480" w:firstLineChars="200"/>
        <w:rPr>
          <w:rFonts w:cs="宋体"/>
          <w:sz w:val="24"/>
        </w:rPr>
      </w:pPr>
      <w:r>
        <w:rPr>
          <w:rFonts w:hint="eastAsia" w:cs="宋体"/>
          <w:sz w:val="24"/>
        </w:rPr>
        <w:t>②涉密人员范围：所有参与本课题的人员；</w:t>
      </w:r>
    </w:p>
    <w:p w14:paraId="025F88D7">
      <w:pPr>
        <w:pStyle w:val="7"/>
        <w:spacing w:line="500" w:lineRule="exact"/>
        <w:ind w:firstLine="480" w:firstLineChars="200"/>
        <w:rPr>
          <w:rFonts w:cs="宋体"/>
          <w:sz w:val="24"/>
        </w:rPr>
      </w:pPr>
      <w:r>
        <w:rPr>
          <w:rFonts w:hint="eastAsia" w:cs="宋体"/>
          <w:sz w:val="24"/>
        </w:rPr>
        <w:t>③保密期限：课题验收完成后</w:t>
      </w:r>
      <w:r>
        <w:rPr>
          <w:rFonts w:hint="eastAsia" w:cs="宋体"/>
          <w:sz w:val="24"/>
          <w:lang w:val="en-US" w:eastAsia="zh-CN"/>
        </w:rPr>
        <w:t>三</w:t>
      </w:r>
      <w:r>
        <w:rPr>
          <w:rFonts w:hint="eastAsia" w:cs="宋体"/>
          <w:sz w:val="24"/>
        </w:rPr>
        <w:t>年；</w:t>
      </w:r>
    </w:p>
    <w:p w14:paraId="74D8F087">
      <w:pPr>
        <w:pStyle w:val="7"/>
        <w:spacing w:line="500" w:lineRule="exact"/>
        <w:ind w:firstLine="480" w:firstLineChars="200"/>
        <w:rPr>
          <w:rFonts w:cs="宋体"/>
          <w:sz w:val="24"/>
        </w:rPr>
      </w:pPr>
      <w:r>
        <w:rPr>
          <w:rFonts w:hint="eastAsia" w:cs="宋体"/>
          <w:sz w:val="24"/>
        </w:rPr>
        <w:t>④泄密责任：承担泄密后造成的所有损失。</w:t>
      </w:r>
    </w:p>
    <w:p w14:paraId="15034460">
      <w:pPr>
        <w:pStyle w:val="7"/>
        <w:spacing w:line="500" w:lineRule="exact"/>
        <w:ind w:firstLine="480" w:firstLineChars="200"/>
        <w:rPr>
          <w:rFonts w:cs="宋体"/>
          <w:sz w:val="24"/>
        </w:rPr>
      </w:pPr>
      <w:r>
        <w:rPr>
          <w:rFonts w:hint="eastAsia" w:cs="宋体"/>
          <w:sz w:val="24"/>
        </w:rPr>
        <w:t>（</w:t>
      </w:r>
      <w:r>
        <w:rPr>
          <w:rFonts w:cs="宋体"/>
          <w:sz w:val="24"/>
        </w:rPr>
        <w:t>2</w:t>
      </w:r>
      <w:r>
        <w:rPr>
          <w:rFonts w:hint="eastAsia" w:cs="宋体"/>
          <w:sz w:val="24"/>
        </w:rPr>
        <w:t>）乙方应保证提交给甲方的所有研究成果不得侵犯任何第三方的合法权益，如发生第三人指控侵犯其技术成果，由乙方承担相应责任。</w:t>
      </w:r>
    </w:p>
    <w:p w14:paraId="04F9C3B2">
      <w:pPr>
        <w:pStyle w:val="7"/>
        <w:spacing w:line="500" w:lineRule="exact"/>
        <w:ind w:firstLine="480" w:firstLineChars="200"/>
        <w:rPr>
          <w:rFonts w:cs="宋体"/>
          <w:sz w:val="24"/>
        </w:rPr>
      </w:pPr>
      <w:r>
        <w:rPr>
          <w:rFonts w:hint="eastAsia" w:cs="宋体"/>
          <w:sz w:val="24"/>
        </w:rPr>
        <w:t>（</w:t>
      </w:r>
      <w:r>
        <w:rPr>
          <w:rFonts w:cs="宋体"/>
          <w:sz w:val="24"/>
        </w:rPr>
        <w:t>3</w:t>
      </w:r>
      <w:r>
        <w:rPr>
          <w:rFonts w:hint="eastAsia" w:cs="宋体"/>
          <w:sz w:val="24"/>
        </w:rPr>
        <w:t>）乙方应保证在向甲方交付研究成果前，不得自行将研究成果转让给第三人；乙方在向甲方交付研究成果后，乙方如需将研究成果转让给第三人，必须得到甲方的书面同意，否则按违约处理。</w:t>
      </w:r>
    </w:p>
    <w:p w14:paraId="5D0A0E45">
      <w:pPr>
        <w:pStyle w:val="7"/>
        <w:spacing w:line="480" w:lineRule="exact"/>
        <w:ind w:firstLine="482" w:firstLineChars="200"/>
        <w:jc w:val="both"/>
        <w:rPr>
          <w:rFonts w:cs="宋体"/>
          <w:b/>
          <w:bCs/>
          <w:sz w:val="24"/>
        </w:rPr>
      </w:pPr>
      <w:r>
        <w:rPr>
          <w:rFonts w:hint="eastAsia" w:cs="宋体"/>
          <w:b/>
          <w:bCs/>
          <w:sz w:val="24"/>
        </w:rPr>
        <w:t>第九条</w:t>
      </w:r>
      <w:r>
        <w:rPr>
          <w:rFonts w:cs="宋体"/>
          <w:b/>
          <w:bCs/>
          <w:sz w:val="24"/>
        </w:rPr>
        <w:t xml:space="preserve"> </w:t>
      </w:r>
      <w:r>
        <w:rPr>
          <w:rFonts w:hint="eastAsia" w:cs="宋体"/>
          <w:b/>
          <w:bCs/>
          <w:sz w:val="24"/>
        </w:rPr>
        <w:t>反商业贿赂条款</w:t>
      </w:r>
    </w:p>
    <w:p w14:paraId="009C1B4B">
      <w:pPr>
        <w:pStyle w:val="7"/>
        <w:spacing w:line="480" w:lineRule="exact"/>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本条款是本合同之必备条款，与本合同具有同等法律效力，各方签署合同之当事人认真阅读本条款，同意签订并遵守如下反商业贿赂条款：</w:t>
      </w:r>
    </w:p>
    <w:p w14:paraId="44048183">
      <w:pPr>
        <w:pStyle w:val="7"/>
        <w:spacing w:line="480" w:lineRule="exact"/>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（1）各方都清楚并愿意严格遵守中华人民共和国反商业贿赂的法律规定，各方都清楚任何形式的贿赂和贪渎行为都将触犯法律，并将受到法律的严惩。</w:t>
      </w:r>
    </w:p>
    <w:p w14:paraId="6FD9E87A">
      <w:pPr>
        <w:pStyle w:val="7"/>
        <w:spacing w:line="480" w:lineRule="exact"/>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各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02D0E488">
      <w:pPr>
        <w:pStyle w:val="7"/>
        <w:spacing w:line="480" w:lineRule="exact"/>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（3）各方严格禁止其经办人员的任何商业贿赂行为。各方经办人发生本条第1.2款所列示的任何一种行为，都是违反各方公司制度的，都将受到各方制度和国家法律的惩处。</w:t>
      </w:r>
    </w:p>
    <w:p w14:paraId="011A8590">
      <w:pPr>
        <w:pStyle w:val="7"/>
        <w:spacing w:line="480" w:lineRule="exact"/>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（4）各方郑重提示：各方反对各方或各方的经办人员为了本合同之目的与本合同以外的任何第各方发生本条款第1.2款所列示的任何一种行为，该等行为都是违反国家法律的行为，并将受到国家法律的惩处。</w:t>
      </w:r>
    </w:p>
    <w:p w14:paraId="70776A1B">
      <w:pPr>
        <w:pStyle w:val="7"/>
        <w:spacing w:line="480" w:lineRule="exact"/>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（5）如因一方或一方经办人违反上述第1.2款、第1.3款、第1.4款之规定，给其他方造成损失的，应承担损害赔偿责任。</w:t>
      </w:r>
    </w:p>
    <w:p w14:paraId="4983B548">
      <w:pPr>
        <w:pStyle w:val="7"/>
        <w:spacing w:line="480" w:lineRule="exact"/>
        <w:ind w:firstLine="480" w:firstLineChars="20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（6）本条所称“其他相关人员”是指各方经办人以外的与合同有直接或间接利益关系的人员，包括但不仅限于合同经办人的亲友。”</w:t>
      </w:r>
    </w:p>
    <w:p w14:paraId="54664EEE">
      <w:pPr>
        <w:pStyle w:val="7"/>
        <w:spacing w:line="500" w:lineRule="exact"/>
        <w:ind w:firstLine="482" w:firstLineChars="200"/>
        <w:rPr>
          <w:rFonts w:cs="宋体"/>
          <w:sz w:val="24"/>
        </w:rPr>
      </w:pPr>
      <w:r>
        <w:rPr>
          <w:rFonts w:hint="eastAsia" w:cs="宋体"/>
          <w:b/>
          <w:bCs/>
          <w:sz w:val="24"/>
        </w:rPr>
        <w:t>第十条</w:t>
      </w:r>
      <w:r>
        <w:rPr>
          <w:rFonts w:cs="宋体"/>
          <w:sz w:val="24"/>
        </w:rPr>
        <w:t xml:space="preserve"> 本项目招投标文件</w:t>
      </w:r>
      <w:r>
        <w:rPr>
          <w:rFonts w:hint="eastAsia" w:cs="宋体"/>
          <w:sz w:val="24"/>
        </w:rPr>
        <w:t>（含答疑补遗文件）、</w:t>
      </w:r>
      <w:r>
        <w:rPr>
          <w:rFonts w:cs="宋体"/>
          <w:sz w:val="24"/>
        </w:rPr>
        <w:t>中标通知书</w:t>
      </w:r>
      <w:r>
        <w:rPr>
          <w:rFonts w:hint="eastAsia" w:cs="宋体"/>
          <w:sz w:val="24"/>
        </w:rPr>
        <w:t>、合同谈判文件等均是本合同的组成部分。</w:t>
      </w:r>
    </w:p>
    <w:p w14:paraId="4B1715BC">
      <w:pPr>
        <w:pStyle w:val="7"/>
        <w:spacing w:line="500" w:lineRule="exact"/>
        <w:ind w:firstLine="482" w:firstLineChars="200"/>
        <w:rPr>
          <w:rFonts w:cs="宋体"/>
          <w:sz w:val="24"/>
        </w:rPr>
      </w:pPr>
      <w:r>
        <w:rPr>
          <w:rFonts w:hint="eastAsia" w:cs="宋体"/>
          <w:b/>
          <w:bCs/>
          <w:sz w:val="24"/>
        </w:rPr>
        <w:t>第十一条</w:t>
      </w:r>
      <w:r>
        <w:rPr>
          <w:rFonts w:cs="宋体"/>
          <w:sz w:val="24"/>
        </w:rPr>
        <w:t xml:space="preserve"> </w:t>
      </w:r>
      <w:r>
        <w:rPr>
          <w:rFonts w:hint="eastAsia" w:cs="宋体"/>
          <w:sz w:val="24"/>
        </w:rPr>
        <w:t>本合同在执行过程中若发生争议，甲方、乙方应及时协商解决，协商不成的，向重庆市渝北区人民法院提起诉讼。</w:t>
      </w:r>
    </w:p>
    <w:p w14:paraId="3F69237F">
      <w:pPr>
        <w:pStyle w:val="7"/>
        <w:spacing w:line="500" w:lineRule="exact"/>
        <w:ind w:firstLine="482" w:firstLineChars="200"/>
        <w:rPr>
          <w:rFonts w:cs="宋体"/>
          <w:sz w:val="24"/>
        </w:rPr>
      </w:pPr>
      <w:r>
        <w:rPr>
          <w:rFonts w:hint="eastAsia" w:cs="宋体"/>
          <w:b/>
          <w:bCs/>
          <w:sz w:val="24"/>
        </w:rPr>
        <w:t>第十二条</w:t>
      </w:r>
      <w:r>
        <w:rPr>
          <w:rFonts w:cs="宋体"/>
          <w:sz w:val="24"/>
        </w:rPr>
        <w:t xml:space="preserve"> </w:t>
      </w:r>
      <w:r>
        <w:rPr>
          <w:rFonts w:hint="eastAsia" w:cs="宋体"/>
          <w:sz w:val="24"/>
        </w:rPr>
        <w:t>本合同未尽事宜，双方协商解决或签订补充协议。</w:t>
      </w:r>
    </w:p>
    <w:p w14:paraId="631B1AE1">
      <w:pPr>
        <w:pStyle w:val="7"/>
        <w:spacing w:line="500" w:lineRule="exact"/>
        <w:ind w:firstLine="482" w:firstLineChars="200"/>
        <w:rPr>
          <w:rFonts w:cs="宋体"/>
          <w:sz w:val="24"/>
        </w:rPr>
      </w:pPr>
      <w:r>
        <w:rPr>
          <w:rFonts w:hint="eastAsia" w:cs="宋体"/>
          <w:b/>
          <w:bCs/>
          <w:sz w:val="24"/>
        </w:rPr>
        <w:t>第十三条</w:t>
      </w:r>
      <w:r>
        <w:rPr>
          <w:rFonts w:cs="宋体"/>
          <w:sz w:val="24"/>
        </w:rPr>
        <w:t xml:space="preserve"> </w:t>
      </w:r>
      <w:r>
        <w:rPr>
          <w:rFonts w:hint="eastAsia" w:cs="宋体"/>
          <w:sz w:val="24"/>
        </w:rPr>
        <w:t>本合同经双方法定代表人或委托代理人签字盖章后生效。</w:t>
      </w:r>
    </w:p>
    <w:p w14:paraId="51D91F7E">
      <w:pPr>
        <w:pStyle w:val="7"/>
        <w:spacing w:line="500" w:lineRule="exact"/>
        <w:ind w:firstLine="482" w:firstLineChars="200"/>
        <w:rPr>
          <w:rFonts w:cs="宋体"/>
          <w:sz w:val="24"/>
        </w:rPr>
      </w:pPr>
      <w:r>
        <w:rPr>
          <w:rFonts w:hint="eastAsia" w:cs="宋体"/>
          <w:b/>
          <w:bCs/>
          <w:sz w:val="24"/>
        </w:rPr>
        <w:t>第十四条</w:t>
      </w:r>
      <w:r>
        <w:rPr>
          <w:rFonts w:cs="宋体"/>
          <w:sz w:val="24"/>
        </w:rPr>
        <w:t xml:space="preserve"> </w:t>
      </w:r>
      <w:r>
        <w:rPr>
          <w:rFonts w:hint="eastAsia" w:cs="宋体"/>
          <w:sz w:val="24"/>
        </w:rPr>
        <w:t>合同一式捌份，双方各执肆份。</w:t>
      </w:r>
    </w:p>
    <w:p w14:paraId="4ABA9F6D">
      <w:pPr>
        <w:spacing w:line="400" w:lineRule="exact"/>
        <w:ind w:firstLine="420"/>
        <w:rPr>
          <w:rFonts w:cs="宋体"/>
          <w:sz w:val="24"/>
        </w:rPr>
      </w:pPr>
      <w:r>
        <w:rPr>
          <w:rFonts w:hint="eastAsia" w:cs="宋体"/>
          <w:sz w:val="24"/>
        </w:rPr>
        <w:t>（以下无正文）</w:t>
      </w:r>
    </w:p>
    <w:p w14:paraId="271F5AEA">
      <w:pPr>
        <w:spacing w:line="400" w:lineRule="exact"/>
        <w:ind w:firstLine="420"/>
        <w:rPr>
          <w:rFonts w:cs="宋体"/>
          <w:sz w:val="24"/>
        </w:rPr>
      </w:pPr>
    </w:p>
    <w:p w14:paraId="6B25A776">
      <w:pPr>
        <w:spacing w:line="400" w:lineRule="exact"/>
        <w:ind w:firstLine="420"/>
        <w:rPr>
          <w:rFonts w:cs="宋体"/>
          <w:sz w:val="24"/>
        </w:rPr>
      </w:pPr>
    </w:p>
    <w:p w14:paraId="49EB8460">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default" w:eastAsia="宋体"/>
          <w:color w:val="0000FF"/>
          <w:spacing w:val="-34"/>
          <w:sz w:val="24"/>
          <w:szCs w:val="24"/>
          <w:lang w:val="en-US" w:eastAsia="zh-CN"/>
        </w:rPr>
      </w:pPr>
      <w:r>
        <w:rPr>
          <w:rFonts w:hint="eastAsia" w:cs="宋体"/>
          <w:sz w:val="24"/>
          <w:szCs w:val="24"/>
        </w:rPr>
        <w:t>甲方：</w:t>
      </w:r>
      <w:r>
        <w:rPr>
          <w:rFonts w:hint="eastAsia" w:cs="宋体"/>
          <w:color w:val="auto"/>
          <w:sz w:val="24"/>
          <w:szCs w:val="24"/>
          <w:highlight w:val="none"/>
          <w:u w:val="single"/>
          <w:lang w:eastAsia="zh-CN"/>
        </w:rPr>
        <w:t>重庆公路养护工程（集团）有限公司</w:t>
      </w:r>
      <w:r>
        <w:rPr>
          <w:sz w:val="24"/>
          <w:szCs w:val="24"/>
        </w:rPr>
        <w:t xml:space="preserve">   </w:t>
      </w:r>
      <w:r>
        <w:rPr>
          <w:rFonts w:hint="eastAsia" w:cs="宋体"/>
          <w:sz w:val="24"/>
          <w:szCs w:val="24"/>
        </w:rPr>
        <w:t>乙方：</w:t>
      </w:r>
      <w:r>
        <w:rPr>
          <w:rFonts w:hint="eastAsia" w:cs="宋体"/>
          <w:color w:val="0000FF"/>
          <w:sz w:val="24"/>
          <w:szCs w:val="24"/>
        </w:rPr>
        <w:t xml:space="preserve"> </w:t>
      </w:r>
      <w:r>
        <w:rPr>
          <w:rFonts w:hint="eastAsia" w:cs="宋体"/>
          <w:color w:val="0000FF"/>
          <w:sz w:val="24"/>
          <w:szCs w:val="24"/>
          <w:lang w:val="en-US" w:eastAsia="zh-CN"/>
        </w:rPr>
        <w:t xml:space="preserve">    </w:t>
      </w:r>
    </w:p>
    <w:p w14:paraId="6281318D">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default" w:eastAsia="宋体" w:cs="宋体"/>
          <w:sz w:val="24"/>
          <w:szCs w:val="24"/>
          <w:lang w:val="en-US" w:eastAsia="zh-CN"/>
        </w:rPr>
      </w:pPr>
      <w:r>
        <w:rPr>
          <w:rFonts w:hint="eastAsia" w:cs="宋体"/>
          <w:sz w:val="24"/>
          <w:szCs w:val="24"/>
        </w:rPr>
        <w:t>法定代表人（或委托代理人）：</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rFonts w:hint="eastAsia" w:cs="宋体"/>
          <w:sz w:val="24"/>
          <w:szCs w:val="24"/>
        </w:rPr>
        <w:t>法定代表人（或委托代理人）：</w:t>
      </w:r>
      <w:r>
        <w:rPr>
          <w:rFonts w:hint="eastAsia" w:cs="宋体"/>
          <w:sz w:val="24"/>
          <w:szCs w:val="24"/>
          <w:lang w:val="en-US" w:eastAsia="zh-CN"/>
        </w:rPr>
        <w:t xml:space="preserve">     </w:t>
      </w:r>
    </w:p>
    <w:p w14:paraId="5AABA44B">
      <w:pPr>
        <w:pStyle w:val="8"/>
        <w:rPr>
          <w:rFonts w:hint="eastAsia"/>
          <w:sz w:val="24"/>
          <w:szCs w:val="24"/>
          <w:lang w:val="en-US" w:eastAsia="zh-CN"/>
        </w:rPr>
      </w:pPr>
    </w:p>
    <w:p w14:paraId="58472496">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default" w:eastAsia="宋体"/>
          <w:sz w:val="24"/>
          <w:szCs w:val="24"/>
          <w:lang w:val="en-US" w:eastAsia="zh-CN"/>
        </w:rPr>
      </w:pPr>
      <w:r>
        <w:rPr>
          <w:rFonts w:hint="eastAsia" w:cs="宋体"/>
          <w:sz w:val="24"/>
          <w:szCs w:val="24"/>
        </w:rPr>
        <w:t>经办人：</w:t>
      </w:r>
      <w:r>
        <w:rPr>
          <w:sz w:val="24"/>
          <w:szCs w:val="24"/>
        </w:rPr>
        <w:t xml:space="preserve">                         </w:t>
      </w:r>
      <w:r>
        <w:rPr>
          <w:rFonts w:hint="eastAsia"/>
          <w:sz w:val="24"/>
          <w:szCs w:val="24"/>
          <w:lang w:val="en-US" w:eastAsia="zh-CN"/>
        </w:rPr>
        <w:t>项目</w:t>
      </w:r>
      <w:r>
        <w:rPr>
          <w:rFonts w:hint="eastAsia" w:cs="宋体"/>
          <w:sz w:val="24"/>
          <w:szCs w:val="24"/>
        </w:rPr>
        <w:t>负责人：</w:t>
      </w:r>
      <w:r>
        <w:rPr>
          <w:rFonts w:hint="eastAsia" w:cs="宋体"/>
          <w:sz w:val="24"/>
          <w:szCs w:val="24"/>
          <w:lang w:val="en-US" w:eastAsia="zh-CN"/>
        </w:rPr>
        <w:t xml:space="preserve">         </w:t>
      </w:r>
    </w:p>
    <w:p w14:paraId="163C4854">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default" w:eastAsia="宋体" w:cs="宋体"/>
          <w:sz w:val="24"/>
          <w:szCs w:val="24"/>
          <w:lang w:val="en-US" w:eastAsia="zh-CN"/>
        </w:rPr>
      </w:pPr>
      <w:r>
        <w:rPr>
          <w:rFonts w:hint="eastAsia" w:cs="宋体"/>
          <w:sz w:val="24"/>
          <w:szCs w:val="24"/>
        </w:rPr>
        <w:t>联系电话：</w:t>
      </w:r>
      <w:r>
        <w:rPr>
          <w:color w:val="0000FF"/>
          <w:sz w:val="24"/>
          <w:szCs w:val="24"/>
        </w:rPr>
        <w:t xml:space="preserve">     </w:t>
      </w:r>
      <w:r>
        <w:rPr>
          <w:sz w:val="24"/>
          <w:szCs w:val="24"/>
        </w:rPr>
        <w:t xml:space="preserve">                </w:t>
      </w:r>
      <w:r>
        <w:rPr>
          <w:rFonts w:hint="eastAsia"/>
          <w:sz w:val="24"/>
          <w:szCs w:val="24"/>
          <w:lang w:val="en-US" w:eastAsia="zh-CN"/>
        </w:rPr>
        <w:t xml:space="preserve">  </w:t>
      </w:r>
      <w:r>
        <w:rPr>
          <w:rFonts w:hint="eastAsia" w:cs="宋体"/>
          <w:sz w:val="24"/>
          <w:szCs w:val="24"/>
        </w:rPr>
        <w:t>联系电话：</w:t>
      </w:r>
      <w:r>
        <w:rPr>
          <w:rFonts w:hint="eastAsia" w:cs="宋体"/>
          <w:sz w:val="24"/>
          <w:szCs w:val="24"/>
          <w:lang w:val="en-US" w:eastAsia="zh-CN"/>
        </w:rPr>
        <w:t xml:space="preserve">        </w:t>
      </w:r>
    </w:p>
    <w:p w14:paraId="0FF09390">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default" w:eastAsia="宋体"/>
          <w:sz w:val="24"/>
          <w:szCs w:val="24"/>
          <w:lang w:val="en-US" w:eastAsia="zh-CN"/>
        </w:rPr>
      </w:pPr>
      <w:r>
        <w:rPr>
          <w:rFonts w:hint="eastAsia" w:cs="宋体"/>
          <w:sz w:val="24"/>
          <w:szCs w:val="24"/>
        </w:rPr>
        <w:t>传真：</w:t>
      </w:r>
      <w:r>
        <w:rPr>
          <w:sz w:val="24"/>
          <w:szCs w:val="24"/>
        </w:rPr>
        <w:t xml:space="preserve">                           </w:t>
      </w:r>
      <w:r>
        <w:rPr>
          <w:rFonts w:hint="eastAsia" w:cs="宋体"/>
          <w:sz w:val="24"/>
          <w:szCs w:val="24"/>
        </w:rPr>
        <w:t>传真：</w:t>
      </w:r>
      <w:r>
        <w:rPr>
          <w:rFonts w:hint="eastAsia" w:cs="宋体"/>
          <w:sz w:val="24"/>
          <w:szCs w:val="24"/>
          <w:lang w:val="en-US" w:eastAsia="zh-CN"/>
        </w:rPr>
        <w:t xml:space="preserve">           </w:t>
      </w:r>
    </w:p>
    <w:p w14:paraId="153E958A">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default" w:eastAsia="宋体"/>
          <w:sz w:val="24"/>
          <w:szCs w:val="24"/>
          <w:lang w:val="en-US" w:eastAsia="zh-CN"/>
        </w:rPr>
      </w:pPr>
      <w:r>
        <w:rPr>
          <w:rFonts w:hint="eastAsia" w:cs="宋体"/>
          <w:sz w:val="24"/>
          <w:szCs w:val="24"/>
        </w:rPr>
        <w:t>地址：</w:t>
      </w:r>
      <w:r>
        <w:rPr>
          <w:sz w:val="24"/>
          <w:szCs w:val="24"/>
        </w:rPr>
        <w:t xml:space="preserve">                           </w:t>
      </w:r>
      <w:r>
        <w:rPr>
          <w:rFonts w:hint="eastAsia" w:cs="宋体"/>
          <w:sz w:val="24"/>
          <w:szCs w:val="24"/>
        </w:rPr>
        <w:t>地址：</w:t>
      </w:r>
      <w:r>
        <w:rPr>
          <w:rFonts w:hint="eastAsia" w:cs="宋体"/>
          <w:sz w:val="24"/>
          <w:szCs w:val="24"/>
          <w:lang w:val="en-US" w:eastAsia="zh-CN"/>
        </w:rPr>
        <w:t xml:space="preserve">          </w:t>
      </w:r>
    </w:p>
    <w:p w14:paraId="4B9BE5B5">
      <w:pPr>
        <w:keepNext w:val="0"/>
        <w:keepLines w:val="0"/>
        <w:pageBreakBefore w:val="0"/>
        <w:widowControl w:val="0"/>
        <w:kinsoku/>
        <w:wordWrap/>
        <w:overflowPunct/>
        <w:topLinePunct w:val="0"/>
        <w:autoSpaceDE/>
        <w:autoSpaceDN/>
        <w:bidi w:val="0"/>
        <w:adjustRightInd/>
        <w:snapToGrid/>
        <w:ind w:firstLine="0"/>
        <w:textAlignment w:val="auto"/>
        <w:rPr>
          <w:rFonts w:hint="eastAsia" w:ascii="Times New Roman" w:hAnsi="Times New Roman" w:eastAsia="仿宋" w:cs="Arial"/>
          <w:sz w:val="24"/>
          <w:szCs w:val="24"/>
          <w:highlight w:val="none"/>
        </w:rPr>
      </w:pPr>
      <w:r>
        <w:rPr>
          <w:rFonts w:hint="eastAsia" w:cs="宋体"/>
          <w:sz w:val="24"/>
          <w:szCs w:val="24"/>
        </w:rPr>
        <w:t>日期：</w:t>
      </w:r>
      <w:r>
        <w:rPr>
          <w:sz w:val="24"/>
          <w:szCs w:val="24"/>
        </w:rPr>
        <w:t xml:space="preserve">                           </w:t>
      </w:r>
      <w:r>
        <w:rPr>
          <w:rFonts w:hint="eastAsia" w:cs="宋体"/>
          <w:sz w:val="24"/>
          <w:szCs w:val="24"/>
        </w:rPr>
        <w:t>日期：</w:t>
      </w:r>
      <w:r>
        <w:rPr>
          <w:rFonts w:hint="eastAsia" w:cs="宋体"/>
          <w:sz w:val="24"/>
          <w:szCs w:val="24"/>
          <w:lang w:val="en-US" w:eastAsia="zh-CN"/>
        </w:rPr>
        <w:t xml:space="preserve">         </w:t>
      </w:r>
    </w:p>
    <w:p w14:paraId="1B9E72A2">
      <w:pPr>
        <w:pStyle w:val="8"/>
        <w:rPr>
          <w:rFonts w:hint="eastAsia" w:ascii="Times New Roman" w:hAnsi="Times New Roman"/>
        </w:rPr>
      </w:pPr>
    </w:p>
    <w:bookmarkEnd w:id="15"/>
    <w:p w14:paraId="1463DB39">
      <w:pPr>
        <w:spacing w:line="520" w:lineRule="exact"/>
        <w:jc w:val="left"/>
        <w:outlineLvl w:val="3"/>
        <w:rPr>
          <w:rFonts w:hint="eastAsia" w:ascii="Times New Roman" w:hAnsi="Times New Roman" w:eastAsia="宋体" w:cs="宋体"/>
          <w:color w:val="auto"/>
          <w:szCs w:val="21"/>
          <w:highlight w:val="none"/>
        </w:rPr>
        <w:sectPr>
          <w:footerReference r:id="rId3" w:type="default"/>
          <w:pgSz w:w="11906" w:h="16838"/>
          <w:pgMar w:top="1440" w:right="1800" w:bottom="1135" w:left="1800" w:header="851" w:footer="992" w:gutter="0"/>
          <w:pgNumType w:start="0"/>
          <w:cols w:space="720" w:num="1"/>
          <w:titlePg/>
          <w:docGrid w:type="lines" w:linePitch="312" w:charSpace="0"/>
        </w:sectPr>
      </w:pPr>
    </w:p>
    <w:p w14:paraId="3F0332BF">
      <w:pPr>
        <w:spacing w:line="520" w:lineRule="exact"/>
        <w:jc w:val="left"/>
        <w:outlineLvl w:val="3"/>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附件</w:t>
      </w:r>
      <w:r>
        <w:rPr>
          <w:rFonts w:hint="eastAsia" w:ascii="Times New Roman" w:hAnsi="Times New Roman" w:eastAsia="宋体" w:cs="宋体"/>
          <w:color w:val="auto"/>
          <w:szCs w:val="21"/>
          <w:highlight w:val="none"/>
          <w:lang w:val="en-US" w:eastAsia="zh-CN"/>
        </w:rPr>
        <w:t>2</w:t>
      </w:r>
    </w:p>
    <w:p w14:paraId="2B8801EB">
      <w:pPr>
        <w:keepNext/>
        <w:keepLines/>
        <w:spacing w:line="440" w:lineRule="exact"/>
        <w:jc w:val="center"/>
        <w:outlineLvl w:val="0"/>
        <w:rPr>
          <w:rFonts w:ascii="Times New Roman" w:hAnsi="Times New Roman"/>
          <w:b/>
          <w:bCs/>
          <w:kern w:val="44"/>
          <w:sz w:val="32"/>
          <w:szCs w:val="44"/>
          <w:highlight w:val="none"/>
        </w:rPr>
      </w:pPr>
    </w:p>
    <w:p w14:paraId="473F5E11">
      <w:pPr>
        <w:keepNext/>
        <w:keepLines/>
        <w:spacing w:line="440" w:lineRule="exact"/>
        <w:jc w:val="center"/>
        <w:outlineLvl w:val="0"/>
        <w:rPr>
          <w:rFonts w:ascii="Times New Roman" w:hAnsi="Times New Roman"/>
          <w:b/>
          <w:bCs/>
          <w:kern w:val="44"/>
          <w:sz w:val="32"/>
          <w:szCs w:val="44"/>
          <w:highlight w:val="none"/>
        </w:rPr>
      </w:pPr>
      <w:r>
        <w:rPr>
          <w:rFonts w:ascii="Times New Roman" w:hAnsi="Times New Roman"/>
          <w:b/>
          <w:bCs/>
          <w:kern w:val="44"/>
          <w:sz w:val="32"/>
          <w:szCs w:val="44"/>
          <w:highlight w:val="none"/>
        </w:rPr>
        <w:t>廉政合同</w:t>
      </w:r>
    </w:p>
    <w:p w14:paraId="5D292739">
      <w:pPr>
        <w:autoSpaceDE w:val="0"/>
        <w:autoSpaceDN w:val="0"/>
        <w:spacing w:line="360" w:lineRule="auto"/>
        <w:ind w:firstLine="482"/>
        <w:textAlignment w:val="bottom"/>
        <w:rPr>
          <w:rFonts w:ascii="Times New Roman" w:hAnsi="Times New Roman" w:cs="宋体"/>
          <w:color w:val="auto"/>
          <w:szCs w:val="21"/>
          <w:highlight w:val="none"/>
        </w:rPr>
      </w:pPr>
      <w:bookmarkStart w:id="17" w:name="_Toc23426577"/>
      <w:r>
        <w:rPr>
          <w:rFonts w:hint="eastAsia" w:ascii="Times New Roman" w:hAnsi="Times New Roman" w:cs="宋体"/>
          <w:color w:val="auto"/>
          <w:szCs w:val="21"/>
          <w:highlight w:val="none"/>
        </w:rPr>
        <w:t>根据《在交通基础设施建设中加强廉政建设的若干意见》以及有关工程建设、廉政建设的规定，为做好工程建设中的党风廉政建设，保证工程建设高效优质，保证建设资金的安全和有效使用以及投资效益，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Times New Roman" w:hAnsi="Times New Roman" w:cs="宋体"/>
          <w:color w:val="auto"/>
          <w:szCs w:val="21"/>
          <w:highlight w:val="none"/>
          <w:u w:val="single"/>
        </w:rPr>
        <w:t xml:space="preserve"> </w:t>
      </w:r>
      <w:r>
        <w:rPr>
          <w:rFonts w:hint="eastAsia" w:cs="宋体"/>
          <w:color w:val="auto"/>
          <w:szCs w:val="21"/>
          <w:highlight w:val="none"/>
          <w:u w:val="single"/>
          <w:lang w:eastAsia="zh-CN"/>
        </w:rPr>
        <w:t>重庆公路养护工程（集团）有限公司</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(委托人名称，以下简称“甲方”)与该项目的服务方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服务方名称，以下简称“乙方”)，特订立如下合同。</w:t>
      </w:r>
    </w:p>
    <w:p w14:paraId="65A1339E">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第一条  甲乙双方的权利和义务</w:t>
      </w:r>
    </w:p>
    <w:p w14:paraId="39C33652">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(一) 严格遵守党的政策规定和国家有关法律、法规及交通运输部的有关规定。</w:t>
      </w:r>
    </w:p>
    <w:p w14:paraId="32A8F0FB">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(二) 严格执行项目科研服务合同文件，自觉按合同办事。</w:t>
      </w:r>
    </w:p>
    <w:p w14:paraId="5ECFC84C">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(三) 双方的业务活动坚持公开、公正、诚信、透明的原则(法律认定的商业秘密和合同文件另有规定除外)，不得损害国家和集体利益，不得违反工程建设管理规章制度。</w:t>
      </w:r>
    </w:p>
    <w:p w14:paraId="4F55E9B1">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(四) 建立健全廉政制度，开展廉政教育，设立廉政告示牌，公布举报电话，监督并认真查处违法违纪行为。</w:t>
      </w:r>
    </w:p>
    <w:p w14:paraId="38CF61B0">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(五) 发现对方在业务活动中有违反廉政规定的行为，有及时提醒对方纠正的权利和义务。</w:t>
      </w:r>
    </w:p>
    <w:p w14:paraId="4B4AD012">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(六) 发现对方严重违反本合同义务条款的行为，有向其上级有关部门举报、建议给予处理并要求告知处理结果的权利。</w:t>
      </w:r>
    </w:p>
    <w:p w14:paraId="0589E827">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第二条  甲方的义务</w:t>
      </w:r>
    </w:p>
    <w:p w14:paraId="62870BB7">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(一) 甲方及其工作人员不得索要或接受乙方的礼金、有价证券和贵重物品，不得在乙方报销任何应由甲方或甲方工作人员个人支付的费用等。</w:t>
      </w:r>
    </w:p>
    <w:p w14:paraId="1D6E2955">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(二) 甲方工作人员不得参加乙方安排的超标准宴请和娱乐活动；不得接受乙方提供的通信工具、交通工具和高档办公用品等。</w:t>
      </w:r>
    </w:p>
    <w:p w14:paraId="385A37EA">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(三) 甲方及其工作人员不得要求或者接受乙方为其住房装修、婚丧嫁娶活动、配偶子女及其亲属的工作安排以及出国出境、旅游等提供方便。</w:t>
      </w:r>
    </w:p>
    <w:p w14:paraId="20114B15">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(四) 甲方工作人员及其配偶、子女、亲属不得从事与本科研服务合同有关的业务等活动。不得以任何理由要求乙方和相关单位在服务中使用某种产品、材料和设备。</w:t>
      </w:r>
    </w:p>
    <w:p w14:paraId="71DE3D22">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第三条  乙方的义务</w:t>
      </w:r>
    </w:p>
    <w:p w14:paraId="0B5C9DA2">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(一) 乙方不得以任何理由向甲方及其工作人员行贿或馈赠礼金、有价证券、贵重礼品。</w:t>
      </w:r>
    </w:p>
    <w:p w14:paraId="7DB4746E">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(二) 乙方不得以任何名义为甲方及其工作人员报销应由甲方单位或个人支付的任何费用。</w:t>
      </w:r>
    </w:p>
    <w:p w14:paraId="1E0EC901">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(三) 乙方不得以任何理由安排甲方工作人员参加超标准宴请和娱乐活动。</w:t>
      </w:r>
    </w:p>
    <w:p w14:paraId="159DE6DA">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(四) 乙方不得为甲方单位和个人购置或提供通信工具、交通工具和高档办公用品等。</w:t>
      </w:r>
    </w:p>
    <w:p w14:paraId="548A77CB">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第四条  违约责任</w:t>
      </w:r>
    </w:p>
    <w:p w14:paraId="2FFB6119">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(一) 甲方及其工作人员违反本合同第一、二条，按管理权限，依据有关规定给予党纪、政纪或组织处理；涉嫌犯罪的，移交司法机关追究刑事责任；给乙方单位造成经济损失的，应予以赔偿。</w:t>
      </w:r>
    </w:p>
    <w:p w14:paraId="45A5879E">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(二) 乙方及其工作人员违反本合同第一、三条，按管理权限，依据有关规定给予党纪、政纪或组织处理；给甲方单位造成经济损失的，应予以赔偿；情节严重的，甲方建议交通运输主管部门给予乙方一至三年内不得进入其主管的公路建设市场的处罚。</w:t>
      </w:r>
    </w:p>
    <w:p w14:paraId="4464BE6B">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第五条  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14:paraId="32ACDF49">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color w:val="auto"/>
          <w:szCs w:val="21"/>
          <w:highlight w:val="none"/>
        </w:rPr>
        <w:t>第六条  本合同有效期为甲乙双方签署之日起至</w:t>
      </w:r>
      <w:r>
        <w:rPr>
          <w:rFonts w:hint="eastAsia" w:ascii="Times New Roman" w:hAnsi="Times New Roman" w:cs="宋体"/>
          <w:color w:val="auto"/>
          <w:szCs w:val="21"/>
          <w:highlight w:val="none"/>
          <w:u w:val="single"/>
          <w:lang w:val="en-US" w:eastAsia="zh-CN"/>
        </w:rPr>
        <w:t>XX项目</w:t>
      </w:r>
      <w:r>
        <w:rPr>
          <w:rFonts w:hint="eastAsia" w:ascii="Times New Roman" w:hAnsi="Times New Roman" w:cs="宋体"/>
          <w:color w:val="auto"/>
          <w:szCs w:val="21"/>
          <w:highlight w:val="none"/>
        </w:rPr>
        <w:t>合同失效日止。</w:t>
      </w:r>
    </w:p>
    <w:p w14:paraId="3952603E">
      <w:pPr>
        <w:autoSpaceDE w:val="0"/>
        <w:autoSpaceDN w:val="0"/>
        <w:spacing w:line="360" w:lineRule="auto"/>
        <w:ind w:firstLine="482"/>
        <w:textAlignment w:val="bottom"/>
        <w:rPr>
          <w:rFonts w:ascii="Times New Roman" w:hAnsi="Times New Roman" w:cs="宋体"/>
          <w:color w:val="auto"/>
          <w:szCs w:val="21"/>
          <w:highlight w:val="none"/>
        </w:rPr>
      </w:pPr>
      <w:r>
        <w:rPr>
          <w:rFonts w:hint="eastAsia" w:ascii="Times New Roman" w:hAnsi="Times New Roman" w:cs="宋体"/>
          <w:b/>
          <w:color w:val="auto"/>
          <w:szCs w:val="21"/>
          <w:highlight w:val="none"/>
        </w:rPr>
        <w:t>第七条  本合同作为</w:t>
      </w:r>
      <w:r>
        <w:rPr>
          <w:rFonts w:hint="eastAsia" w:ascii="Times New Roman" w:hAnsi="Times New Roman" w:cs="宋体"/>
          <w:b/>
          <w:color w:val="auto"/>
          <w:szCs w:val="21"/>
          <w:highlight w:val="none"/>
          <w:u w:val="single"/>
          <w:lang w:val="en-US" w:eastAsia="zh-CN"/>
        </w:rPr>
        <w:t xml:space="preserve"> 《</w:t>
      </w:r>
      <w:r>
        <w:rPr>
          <w:rFonts w:hint="eastAsia" w:cs="宋体"/>
          <w:b/>
          <w:color w:val="auto"/>
          <w:szCs w:val="21"/>
          <w:highlight w:val="none"/>
          <w:u w:val="single"/>
          <w:lang w:val="en-US" w:eastAsia="zh-CN"/>
        </w:rPr>
        <w:t>山区高速公路超薄罩面性能提升与成套应用技术研究</w:t>
      </w:r>
      <w:r>
        <w:rPr>
          <w:rFonts w:hint="eastAsia" w:ascii="Times New Roman" w:hAnsi="Times New Roman" w:cs="宋体"/>
          <w:b/>
          <w:color w:val="auto"/>
          <w:szCs w:val="21"/>
          <w:highlight w:val="none"/>
          <w:u w:val="single"/>
          <w:lang w:val="en-US" w:eastAsia="zh-CN"/>
        </w:rPr>
        <w:t xml:space="preserve">》科研课题科研合作合同 </w:t>
      </w:r>
      <w:r>
        <w:rPr>
          <w:rFonts w:hint="eastAsia" w:ascii="Times New Roman" w:hAnsi="Times New Roman" w:cs="宋体"/>
          <w:color w:val="auto"/>
          <w:szCs w:val="21"/>
          <w:highlight w:val="none"/>
        </w:rPr>
        <w:t>的附件，与《</w:t>
      </w:r>
      <w:r>
        <w:rPr>
          <w:rFonts w:hint="eastAsia" w:cs="宋体"/>
          <w:color w:val="auto"/>
          <w:szCs w:val="21"/>
          <w:highlight w:val="none"/>
          <w:lang w:eastAsia="zh-CN"/>
        </w:rPr>
        <w:t>山区高速公路超薄罩面性能提升与成套应用技术研究</w:t>
      </w:r>
      <w:r>
        <w:rPr>
          <w:rFonts w:hint="eastAsia" w:ascii="Times New Roman" w:hAnsi="Times New Roman" w:cs="宋体"/>
          <w:color w:val="auto"/>
          <w:szCs w:val="21"/>
          <w:highlight w:val="none"/>
        </w:rPr>
        <w:t>》科研课题</w:t>
      </w:r>
      <w:r>
        <w:rPr>
          <w:rFonts w:hint="eastAsia" w:cs="宋体"/>
          <w:color w:val="auto"/>
          <w:szCs w:val="21"/>
          <w:highlight w:val="none"/>
          <w:lang w:val="en-US" w:eastAsia="zh-CN"/>
        </w:rPr>
        <w:t>科研合作</w:t>
      </w:r>
      <w:r>
        <w:rPr>
          <w:rFonts w:hint="eastAsia" w:ascii="Times New Roman" w:hAnsi="Times New Roman" w:cs="宋体"/>
          <w:color w:val="auto"/>
          <w:szCs w:val="21"/>
          <w:highlight w:val="none"/>
        </w:rPr>
        <w:t>合同具有同等的法律效力，经合同双方签署后立即生效。</w:t>
      </w:r>
    </w:p>
    <w:p w14:paraId="4394950F">
      <w:pPr>
        <w:spacing w:line="360" w:lineRule="auto"/>
        <w:ind w:firstLine="482"/>
        <w:rPr>
          <w:rFonts w:ascii="Times New Roman" w:hAnsi="Times New Roman" w:cs="宋体"/>
          <w:color w:val="auto"/>
          <w:szCs w:val="21"/>
          <w:highlight w:val="none"/>
        </w:rPr>
      </w:pPr>
      <w:r>
        <w:rPr>
          <w:rFonts w:hint="eastAsia" w:ascii="Times New Roman" w:hAnsi="Times New Roman" w:cs="宋体"/>
          <w:color w:val="auto"/>
          <w:szCs w:val="21"/>
          <w:highlight w:val="none"/>
        </w:rPr>
        <w:t>第八条 本合同一式</w:t>
      </w:r>
      <w:r>
        <w:rPr>
          <w:rFonts w:hint="eastAsia" w:ascii="Times New Roman" w:hAnsi="Times New Roman" w:cs="宋体"/>
          <w:color w:val="auto"/>
          <w:szCs w:val="21"/>
          <w:highlight w:val="none"/>
          <w:lang w:val="en-US" w:eastAsia="zh-CN"/>
        </w:rPr>
        <w:t>XX</w:t>
      </w:r>
      <w:r>
        <w:rPr>
          <w:rFonts w:hint="eastAsia" w:ascii="Times New Roman" w:hAnsi="Times New Roman" w:cs="宋体"/>
          <w:color w:val="auto"/>
          <w:szCs w:val="21"/>
          <w:highlight w:val="none"/>
        </w:rPr>
        <w:t>份，甲方执</w:t>
      </w:r>
      <w:r>
        <w:rPr>
          <w:rFonts w:hint="eastAsia" w:ascii="Times New Roman" w:hAnsi="Times New Roman" w:cs="宋体"/>
          <w:color w:val="auto"/>
          <w:szCs w:val="21"/>
          <w:highlight w:val="none"/>
          <w:lang w:val="en-US" w:eastAsia="zh-CN"/>
        </w:rPr>
        <w:t>XX</w:t>
      </w:r>
      <w:r>
        <w:rPr>
          <w:rFonts w:hint="eastAsia" w:ascii="Times New Roman" w:hAnsi="Times New Roman" w:cs="宋体"/>
          <w:color w:val="auto"/>
          <w:szCs w:val="21"/>
          <w:highlight w:val="none"/>
        </w:rPr>
        <w:t>份，乙方执</w:t>
      </w:r>
      <w:r>
        <w:rPr>
          <w:rFonts w:hint="eastAsia" w:ascii="Times New Roman" w:hAnsi="Times New Roman" w:cs="宋体"/>
          <w:color w:val="auto"/>
          <w:szCs w:val="21"/>
          <w:highlight w:val="none"/>
          <w:lang w:val="en-US" w:eastAsia="zh-CN"/>
        </w:rPr>
        <w:t>XX</w:t>
      </w:r>
      <w:r>
        <w:rPr>
          <w:rFonts w:hint="eastAsia" w:ascii="Times New Roman" w:hAnsi="Times New Roman" w:cs="宋体"/>
          <w:color w:val="auto"/>
          <w:szCs w:val="21"/>
          <w:highlight w:val="none"/>
        </w:rPr>
        <w:t>份。</w:t>
      </w:r>
    </w:p>
    <w:p w14:paraId="293FCCAF">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（以下无正文）</w:t>
      </w:r>
    </w:p>
    <w:p w14:paraId="064C3467">
      <w:pPr>
        <w:pStyle w:val="8"/>
        <w:rPr>
          <w:rFonts w:ascii="Times New Roman" w:hAnsi="Times New Roman"/>
          <w:color w:val="auto"/>
          <w:highlight w:val="none"/>
        </w:rPr>
      </w:pPr>
    </w:p>
    <w:p w14:paraId="63BCA7E7">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甲      方：</w:t>
      </w:r>
      <w:r>
        <w:rPr>
          <w:rFonts w:hint="eastAsia" w:ascii="Times New Roman" w:hAnsi="Times New Roman" w:cs="宋体"/>
          <w:color w:val="auto"/>
          <w:szCs w:val="21"/>
          <w:highlight w:val="none"/>
          <w:u w:val="single"/>
        </w:rPr>
        <w:t xml:space="preserve"> </w:t>
      </w:r>
      <w:r>
        <w:rPr>
          <w:rFonts w:hint="eastAsia" w:cs="宋体"/>
          <w:color w:val="auto"/>
          <w:szCs w:val="21"/>
          <w:highlight w:val="none"/>
          <w:u w:val="single"/>
          <w:lang w:eastAsia="zh-CN"/>
        </w:rPr>
        <w:t>重庆公路养护工程（集团）有限公司</w:t>
      </w:r>
      <w:r>
        <w:rPr>
          <w:rFonts w:hint="eastAsia" w:ascii="Times New Roman" w:hAnsi="Times New Roman" w:cs="宋体"/>
          <w:color w:val="auto"/>
          <w:szCs w:val="21"/>
          <w:highlight w:val="none"/>
          <w:u w:val="single"/>
        </w:rPr>
        <w:t xml:space="preserve"> </w:t>
      </w:r>
    </w:p>
    <w:p w14:paraId="387C56D5">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法定代表人</w:t>
      </w:r>
    </w:p>
    <w:p w14:paraId="2D1D0D84">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或其委托代理人：</w:t>
      </w:r>
    </w:p>
    <w:p w14:paraId="299DE5DB">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乙      方：</w:t>
      </w:r>
    </w:p>
    <w:p w14:paraId="062BA004">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法定代表人</w:t>
      </w:r>
    </w:p>
    <w:p w14:paraId="2BBC8CA3">
      <w:pPr>
        <w:spacing w:line="360" w:lineRule="auto"/>
        <w:rPr>
          <w:rFonts w:ascii="Times New Roman" w:hAnsi="Times New Roman" w:cs="宋体"/>
          <w:color w:val="auto"/>
          <w:szCs w:val="21"/>
          <w:highlight w:val="none"/>
        </w:rPr>
      </w:pPr>
      <w:r>
        <w:rPr>
          <w:rFonts w:hint="eastAsia" w:ascii="Times New Roman" w:hAnsi="Times New Roman" w:cs="宋体"/>
          <w:color w:val="auto"/>
          <w:szCs w:val="21"/>
          <w:highlight w:val="none"/>
        </w:rPr>
        <w:t>或其委托代理人：</w:t>
      </w:r>
    </w:p>
    <w:p w14:paraId="124F1663">
      <w:pPr>
        <w:keepNext/>
        <w:keepLines/>
        <w:spacing w:line="400" w:lineRule="exact"/>
        <w:jc w:val="center"/>
        <w:outlineLvl w:val="0"/>
        <w:rPr>
          <w:rFonts w:ascii="Times New Roman" w:hAnsi="Times New Roman"/>
          <w:b/>
          <w:bCs/>
          <w:kern w:val="44"/>
          <w:sz w:val="32"/>
          <w:szCs w:val="44"/>
          <w:highlight w:val="none"/>
        </w:rPr>
      </w:pP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r>
        <w:rPr>
          <w:rFonts w:ascii="Times New Roman" w:hAnsi="Times New Roman"/>
          <w:b/>
          <w:bCs/>
          <w:kern w:val="44"/>
          <w:sz w:val="32"/>
          <w:szCs w:val="44"/>
          <w:highlight w:val="none"/>
        </w:rPr>
        <w:br w:type="page"/>
      </w:r>
    </w:p>
    <w:p w14:paraId="224B059C">
      <w:pPr>
        <w:spacing w:line="520" w:lineRule="exact"/>
        <w:jc w:val="left"/>
        <w:outlineLvl w:val="3"/>
        <w:rPr>
          <w:rFonts w:hint="eastAsia" w:ascii="Times New Roman" w:hAnsi="Times New Roman" w:eastAsia="宋体" w:cs="宋体"/>
          <w:color w:val="auto"/>
          <w:szCs w:val="21"/>
          <w:highlight w:val="none"/>
        </w:rPr>
      </w:pPr>
      <w:bookmarkStart w:id="18" w:name="_Toc7202"/>
      <w:r>
        <w:rPr>
          <w:rFonts w:hint="eastAsia" w:ascii="Times New Roman" w:hAnsi="Times New Roman" w:eastAsia="宋体" w:cs="宋体"/>
          <w:color w:val="auto"/>
          <w:szCs w:val="21"/>
          <w:highlight w:val="none"/>
        </w:rPr>
        <w:t>附件</w:t>
      </w:r>
      <w:r>
        <w:rPr>
          <w:rFonts w:hint="eastAsia" w:ascii="Times New Roman" w:hAnsi="Times New Roman" w:eastAsia="宋体" w:cs="宋体"/>
          <w:color w:val="auto"/>
          <w:szCs w:val="21"/>
          <w:highlight w:val="none"/>
          <w:lang w:val="en-US" w:eastAsia="zh-CN"/>
        </w:rPr>
        <w:t>3</w:t>
      </w:r>
    </w:p>
    <w:p w14:paraId="42758780">
      <w:pPr>
        <w:keepNext/>
        <w:keepLines/>
        <w:spacing w:line="440" w:lineRule="exact"/>
        <w:jc w:val="center"/>
        <w:outlineLvl w:val="0"/>
        <w:rPr>
          <w:rFonts w:ascii="Times New Roman" w:hAnsi="Times New Roman"/>
          <w:b/>
          <w:bCs/>
          <w:kern w:val="44"/>
          <w:sz w:val="32"/>
          <w:szCs w:val="44"/>
          <w:highlight w:val="none"/>
        </w:rPr>
      </w:pPr>
      <w:r>
        <w:rPr>
          <w:rFonts w:hint="eastAsia" w:ascii="Times New Roman" w:hAnsi="Times New Roman"/>
          <w:b/>
          <w:bCs/>
          <w:kern w:val="44"/>
          <w:sz w:val="32"/>
          <w:szCs w:val="44"/>
          <w:highlight w:val="none"/>
        </w:rPr>
        <w:t>安全生产合同</w:t>
      </w:r>
      <w:bookmarkEnd w:id="18"/>
    </w:p>
    <w:p w14:paraId="063070D0">
      <w:pPr>
        <w:spacing w:line="440" w:lineRule="exact"/>
        <w:rPr>
          <w:rFonts w:ascii="Times New Roman" w:hAnsi="Times New Roman" w:cs="等线"/>
          <w:highlight w:val="none"/>
        </w:rPr>
      </w:pPr>
    </w:p>
    <w:p w14:paraId="26BD4899">
      <w:pPr>
        <w:spacing w:line="440" w:lineRule="exact"/>
        <w:rPr>
          <w:rFonts w:hint="eastAsia" w:ascii="Times New Roman" w:hAnsi="Times New Roman" w:eastAsia="宋体" w:cs="等线"/>
          <w:highlight w:val="none"/>
          <w:lang w:eastAsia="zh-CN"/>
        </w:rPr>
      </w:pPr>
      <w:r>
        <w:rPr>
          <w:rFonts w:hint="eastAsia" w:ascii="Times New Roman" w:hAnsi="Times New Roman" w:cs="等线"/>
          <w:highlight w:val="none"/>
          <w:lang w:val="en-US" w:eastAsia="zh-CN"/>
        </w:rPr>
        <w:t>甲方</w:t>
      </w:r>
      <w:r>
        <w:rPr>
          <w:rFonts w:hint="eastAsia" w:ascii="Times New Roman" w:hAnsi="Times New Roman" w:cs="等线"/>
          <w:highlight w:val="none"/>
        </w:rPr>
        <w:t>：</w:t>
      </w:r>
      <w:r>
        <w:rPr>
          <w:rFonts w:hint="eastAsia" w:cs="等线"/>
          <w:highlight w:val="none"/>
          <w:u w:val="single"/>
          <w:lang w:eastAsia="zh-CN"/>
        </w:rPr>
        <w:t>重庆公路养护工程（集团）有限公司</w:t>
      </w:r>
    </w:p>
    <w:p w14:paraId="025FE655">
      <w:pPr>
        <w:spacing w:line="440" w:lineRule="exact"/>
        <w:rPr>
          <w:rFonts w:hint="default" w:ascii="Times New Roman" w:hAnsi="Times New Roman" w:eastAsia="宋体" w:cs="等线"/>
          <w:highlight w:val="none"/>
          <w:u w:val="single"/>
          <w:lang w:val="en-US" w:eastAsia="zh-CN"/>
        </w:rPr>
      </w:pPr>
      <w:r>
        <w:rPr>
          <w:rFonts w:hint="eastAsia" w:ascii="Times New Roman" w:hAnsi="Times New Roman" w:cs="等线"/>
          <w:highlight w:val="none"/>
          <w:lang w:val="en-US" w:eastAsia="zh-CN"/>
        </w:rPr>
        <w:t>乙方</w:t>
      </w:r>
      <w:r>
        <w:rPr>
          <w:rFonts w:hint="eastAsia" w:ascii="Times New Roman" w:hAnsi="Times New Roman" w:cs="等线"/>
          <w:highlight w:val="none"/>
        </w:rPr>
        <w:t>：</w:t>
      </w:r>
      <w:r>
        <w:rPr>
          <w:rFonts w:hint="eastAsia" w:ascii="Times New Roman" w:hAnsi="Times New Roman" w:cs="等线"/>
          <w:highlight w:val="none"/>
          <w:u w:val="single"/>
          <w:lang w:val="en-US" w:eastAsia="zh-CN"/>
        </w:rPr>
        <w:t xml:space="preserve">                          </w:t>
      </w:r>
    </w:p>
    <w:p w14:paraId="37FB639B">
      <w:pPr>
        <w:spacing w:line="440" w:lineRule="exact"/>
        <w:rPr>
          <w:rFonts w:ascii="Times New Roman" w:hAnsi="Times New Roman"/>
          <w:highlight w:val="none"/>
        </w:rPr>
      </w:pPr>
    </w:p>
    <w:p w14:paraId="28733191">
      <w:pPr>
        <w:spacing w:line="440" w:lineRule="exact"/>
        <w:ind w:firstLine="480"/>
        <w:rPr>
          <w:rFonts w:ascii="Times New Roman" w:hAnsi="Times New Roman" w:cs="等线"/>
          <w:highlight w:val="none"/>
        </w:rPr>
      </w:pPr>
      <w:r>
        <w:rPr>
          <w:rFonts w:hint="eastAsia" w:ascii="Times New Roman" w:hAnsi="Times New Roman" w:cs="等线"/>
          <w:highlight w:val="none"/>
        </w:rPr>
        <w:t>为了贯彻“安全第一、预防为主”的方针，根据《重庆市招标承包工程安全管理暂行规定》、《民法典》和国家有关规定，为明确《</w:t>
      </w:r>
      <w:r>
        <w:rPr>
          <w:rFonts w:hint="eastAsia" w:cs="等线"/>
          <w:highlight w:val="none"/>
          <w:lang w:eastAsia="zh-CN"/>
        </w:rPr>
        <w:t>山区高速公路超薄罩面性能提升与成套应用技术研究</w:t>
      </w:r>
      <w:r>
        <w:rPr>
          <w:rFonts w:hint="eastAsia" w:ascii="Times New Roman" w:hAnsi="Times New Roman" w:cs="等线"/>
          <w:highlight w:val="none"/>
        </w:rPr>
        <w:t>》科研课题</w:t>
      </w:r>
      <w:r>
        <w:rPr>
          <w:rFonts w:hint="eastAsia" w:cs="等线"/>
          <w:highlight w:val="none"/>
          <w:lang w:val="en-US" w:eastAsia="zh-CN"/>
        </w:rPr>
        <w:t>科研合作</w:t>
      </w:r>
      <w:r>
        <w:rPr>
          <w:rFonts w:hint="eastAsia" w:ascii="Times New Roman" w:hAnsi="Times New Roman"/>
          <w:b/>
          <w:highlight w:val="none"/>
          <w:u w:val="single"/>
          <w:lang w:val="en-US" w:eastAsia="zh-CN"/>
        </w:rPr>
        <w:t>合同</w:t>
      </w:r>
      <w:r>
        <w:rPr>
          <w:rFonts w:ascii="Times New Roman" w:hAnsi="Times New Roman" w:cs="等线"/>
          <w:highlight w:val="none"/>
        </w:rPr>
        <w:t>中双方的安全生产责任，确保施工(服务）安全。双方签定协议如下：</w:t>
      </w:r>
    </w:p>
    <w:p w14:paraId="72D4B585">
      <w:pPr>
        <w:spacing w:line="440" w:lineRule="exact"/>
        <w:rPr>
          <w:rFonts w:ascii="Times New Roman" w:hAnsi="Times New Roman" w:cs="等线"/>
          <w:b/>
          <w:bCs/>
          <w:highlight w:val="none"/>
        </w:rPr>
      </w:pPr>
      <w:r>
        <w:rPr>
          <w:rFonts w:hint="eastAsia" w:ascii="Times New Roman" w:hAnsi="Times New Roman" w:cs="等线"/>
          <w:b/>
          <w:bCs/>
          <w:highlight w:val="none"/>
        </w:rPr>
        <w:t>一、</w:t>
      </w:r>
      <w:r>
        <w:rPr>
          <w:rFonts w:hint="eastAsia" w:ascii="Times New Roman" w:hAnsi="Times New Roman" w:cs="等线"/>
          <w:b/>
          <w:bCs/>
          <w:highlight w:val="none"/>
          <w:lang w:val="en-US" w:eastAsia="zh-CN"/>
        </w:rPr>
        <w:t>甲方</w:t>
      </w:r>
      <w:r>
        <w:rPr>
          <w:rFonts w:hint="eastAsia" w:ascii="Times New Roman" w:hAnsi="Times New Roman" w:cs="等线"/>
          <w:b/>
          <w:bCs/>
          <w:highlight w:val="none"/>
        </w:rPr>
        <w:t>职责</w:t>
      </w:r>
    </w:p>
    <w:p w14:paraId="112DB5C5">
      <w:pPr>
        <w:spacing w:line="440" w:lineRule="exact"/>
        <w:ind w:firstLine="480"/>
        <w:rPr>
          <w:rFonts w:ascii="Times New Roman" w:hAnsi="Times New Roman" w:cs="等线"/>
          <w:highlight w:val="none"/>
        </w:rPr>
      </w:pPr>
      <w:r>
        <w:rPr>
          <w:rFonts w:ascii="Times New Roman" w:hAnsi="Times New Roman" w:cs="等线"/>
          <w:highlight w:val="none"/>
        </w:rPr>
        <w:t>1、严格遵守国家有关安全生产的法律法规，认真执行</w:t>
      </w:r>
      <w:r>
        <w:rPr>
          <w:rFonts w:hint="eastAsia" w:ascii="Times New Roman" w:hAnsi="Times New Roman" w:cs="等线"/>
          <w:highlight w:val="none"/>
          <w:lang w:val="en-US" w:eastAsia="zh-CN"/>
        </w:rPr>
        <w:t>XX</w:t>
      </w:r>
      <w:r>
        <w:rPr>
          <w:rFonts w:ascii="Times New Roman" w:hAnsi="Times New Roman" w:cs="等线"/>
          <w:highlight w:val="none"/>
        </w:rPr>
        <w:t>合同中的有关安全要求。</w:t>
      </w:r>
    </w:p>
    <w:p w14:paraId="3FA64477">
      <w:pPr>
        <w:spacing w:line="440" w:lineRule="exact"/>
        <w:ind w:firstLine="480"/>
        <w:rPr>
          <w:rFonts w:ascii="Times New Roman" w:hAnsi="Times New Roman" w:cs="等线"/>
          <w:highlight w:val="none"/>
        </w:rPr>
      </w:pPr>
      <w:r>
        <w:rPr>
          <w:rFonts w:ascii="Times New Roman" w:hAnsi="Times New Roman" w:cs="等线"/>
          <w:highlight w:val="none"/>
        </w:rPr>
        <w:t>2、按照“安全第一、预防为主”和坚持“管生产必须管安全”的原则进行安全生产管理，做到生产与安全工作同时检查及监管。</w:t>
      </w:r>
    </w:p>
    <w:p w14:paraId="66252D3D">
      <w:pPr>
        <w:spacing w:line="440" w:lineRule="exact"/>
        <w:ind w:firstLine="480"/>
        <w:rPr>
          <w:rFonts w:ascii="Times New Roman" w:hAnsi="Times New Roman" w:cs="等线"/>
          <w:highlight w:val="none"/>
        </w:rPr>
      </w:pPr>
      <w:r>
        <w:rPr>
          <w:rFonts w:ascii="Times New Roman" w:hAnsi="Times New Roman" w:cs="等线"/>
          <w:highlight w:val="none"/>
        </w:rPr>
        <w:t>3、重要的安全设施必须坚持与主体工程“三同时”的原则，即：同时设计、审批，同时施工，同时投入生产和使用。</w:t>
      </w:r>
    </w:p>
    <w:p w14:paraId="2D10CA7E">
      <w:pPr>
        <w:spacing w:line="440" w:lineRule="exact"/>
        <w:rPr>
          <w:rFonts w:ascii="Times New Roman" w:hAnsi="Times New Roman" w:cs="等线"/>
          <w:b/>
          <w:bCs/>
          <w:highlight w:val="none"/>
        </w:rPr>
      </w:pPr>
      <w:r>
        <w:rPr>
          <w:rFonts w:hint="eastAsia" w:ascii="Times New Roman" w:hAnsi="Times New Roman" w:cs="等线"/>
          <w:b/>
          <w:bCs/>
          <w:highlight w:val="none"/>
        </w:rPr>
        <w:t>二、</w:t>
      </w:r>
      <w:r>
        <w:rPr>
          <w:rFonts w:hint="eastAsia" w:ascii="Times New Roman" w:hAnsi="Times New Roman" w:cs="等线"/>
          <w:b/>
          <w:bCs/>
          <w:highlight w:val="none"/>
          <w:lang w:val="en-US" w:eastAsia="zh-CN"/>
        </w:rPr>
        <w:t>乙方</w:t>
      </w:r>
      <w:r>
        <w:rPr>
          <w:rFonts w:hint="eastAsia" w:ascii="Times New Roman" w:hAnsi="Times New Roman" w:cs="等线"/>
          <w:b/>
          <w:bCs/>
          <w:highlight w:val="none"/>
        </w:rPr>
        <w:t>职责</w:t>
      </w:r>
    </w:p>
    <w:p w14:paraId="21D0C8FE">
      <w:pPr>
        <w:spacing w:line="440" w:lineRule="exact"/>
        <w:ind w:firstLine="480"/>
        <w:rPr>
          <w:rFonts w:ascii="Times New Roman" w:hAnsi="Times New Roman" w:cs="等线"/>
          <w:highlight w:val="none"/>
        </w:rPr>
      </w:pPr>
      <w:r>
        <w:rPr>
          <w:rFonts w:ascii="Times New Roman" w:hAnsi="Times New Roman" w:cs="等线"/>
          <w:highlight w:val="none"/>
        </w:rPr>
        <w:t>1、严格遵守《中华人民共和国安全生产法》《建设工程安全生产管理条例》等国家有关安全生产的法律法规、《公路水运工程安全生产监督管理办法》和《公路工程施工安全技术规范》等有关安全生产的规定，以及重庆市地方政府及安全监督管理机构的与安全生产相关的规定和要求。认真执行</w:t>
      </w:r>
      <w:r>
        <w:rPr>
          <w:rFonts w:hint="eastAsia" w:ascii="Times New Roman" w:hAnsi="Times New Roman" w:cs="等线"/>
          <w:highlight w:val="none"/>
          <w:lang w:val="en-US" w:eastAsia="zh-CN"/>
        </w:rPr>
        <w:t>XX</w:t>
      </w:r>
      <w:r>
        <w:rPr>
          <w:rFonts w:ascii="Times New Roman" w:hAnsi="Times New Roman" w:cs="等线"/>
          <w:highlight w:val="none"/>
        </w:rPr>
        <w:t>合同中的有关安全要求。</w:t>
      </w:r>
    </w:p>
    <w:p w14:paraId="524EB09C">
      <w:pPr>
        <w:spacing w:line="360" w:lineRule="auto"/>
        <w:ind w:firstLine="420" w:firstLineChars="200"/>
        <w:rPr>
          <w:rFonts w:hint="eastAsia" w:ascii="Times New Roman" w:hAnsi="Times New Roman" w:cs="等线"/>
          <w:color w:val="auto"/>
          <w:szCs w:val="21"/>
          <w:highlight w:val="none"/>
        </w:rPr>
      </w:pPr>
      <w:r>
        <w:rPr>
          <w:rFonts w:ascii="Times New Roman" w:hAnsi="Times New Roman" w:cs="等线"/>
          <w:highlight w:val="none"/>
        </w:rPr>
        <w:t>2、</w:t>
      </w:r>
      <w:r>
        <w:rPr>
          <w:rFonts w:ascii="Times New Roman" w:hAnsi="Times New Roman" w:cs="等线"/>
          <w:color w:val="auto"/>
          <w:szCs w:val="21"/>
          <w:highlight w:val="none"/>
        </w:rPr>
        <w:t>坚持“安全第一、预防为主、综合治理”和“党政同责”、“一岗双责”、“管生产必须管安全”的原则，</w:t>
      </w:r>
      <w:r>
        <w:rPr>
          <w:rFonts w:ascii="Times New Roman" w:hAnsi="Times New Roman"/>
          <w:color w:val="auto"/>
          <w:szCs w:val="21"/>
          <w:highlight w:val="none"/>
        </w:rPr>
        <w:t xml:space="preserve"> 加</w:t>
      </w:r>
      <w:r>
        <w:rPr>
          <w:rFonts w:hint="eastAsia" w:ascii="Times New Roman" w:hAnsi="Times New Roman" w:cs="等线"/>
          <w:color w:val="auto"/>
          <w:szCs w:val="21"/>
          <w:highlight w:val="none"/>
        </w:rPr>
        <w:t>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必须认真对本单位职工进行安全生产制度及安全技术知识教育培训，增强法制观念，提高职工的安全生产思想意识和自我保护的能力，督促职工自觉遵守安全生产纪律，制度和法规，并做到生产与安全工作同时计划、布置、检查、总结和评比。</w:t>
      </w:r>
    </w:p>
    <w:p w14:paraId="672EB317">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3、应有各工种的安全操作规程、特种作业人员的申请考核制度、各级安全生产岗位制和定期安全检查制度、安全教育制度等。</w:t>
      </w:r>
    </w:p>
    <w:p w14:paraId="4B0F2D8F">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4、必须按照甲方的安全作业规程进行现场施工（服务）。对施工现场（服务场所）的各类安全防护设施、安全标志和警告牌，不得擅自拆除、更动。如确实需要拆除更动的，必须经工地施工负责人和业主指派的安全管理人员的同意，并采取必要、可靠的安全措施后方能拆除、更动。任何一方人员，擅自拆除或更动所造成的后果，均由该方人员及其单位负责。</w:t>
      </w:r>
    </w:p>
    <w:p w14:paraId="7E6492E8">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5、建立健全安全生产责任制。从本单位派驻的负责人到一般管理人员、以及生产工人（包括临时雇请的民工）的安全生产管理系统必须做到纵向到底，一环不漏；各职能部门、人员的安全生产责任制做到横向到边，人人有责。</w:t>
      </w:r>
      <w:r>
        <w:rPr>
          <w:rFonts w:hint="eastAsia" w:ascii="Times New Roman" w:hAnsi="Times New Roman" w:cs="等线"/>
          <w:color w:val="auto"/>
          <w:szCs w:val="21"/>
          <w:highlight w:val="none"/>
        </w:rPr>
        <w:t>试验室主任</w:t>
      </w:r>
      <w:r>
        <w:rPr>
          <w:rFonts w:ascii="Times New Roman" w:hAnsi="Times New Roman" w:cs="等线"/>
          <w:color w:val="auto"/>
          <w:szCs w:val="21"/>
          <w:highlight w:val="none"/>
        </w:rPr>
        <w:t>是安全生产的第一责任人。现场设置的安全机构，配备足够的安全员，专职负责监督施工现场的安全文明施工和路段的交通组织管理与维护。安全机构人员，有权按有关规定发布指令，并采取保护性措施防止事故发生。</w:t>
      </w:r>
    </w:p>
    <w:p w14:paraId="6E3876FC">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6、乙方在任何时候都应采取各种合理的预防措施，防止其员工发生任何违法、违禁、暴力或妨碍治安的行为。</w:t>
      </w:r>
    </w:p>
    <w:p w14:paraId="1065D5E9">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7、</w:t>
      </w:r>
      <w:r>
        <w:rPr>
          <w:rFonts w:hint="eastAsia" w:ascii="Times New Roman" w:hAnsi="Times New Roman" w:cs="等线"/>
          <w:color w:val="auto"/>
          <w:szCs w:val="21"/>
          <w:highlight w:val="none"/>
        </w:rPr>
        <w:t>乙方</w:t>
      </w:r>
      <w:r>
        <w:rPr>
          <w:rFonts w:ascii="Times New Roman" w:hAnsi="Times New Roman" w:cs="等线"/>
          <w:color w:val="auto"/>
          <w:szCs w:val="21"/>
          <w:highlight w:val="none"/>
        </w:rPr>
        <w:t xml:space="preserve">必须具有劳动安全管理部门颁发的安全生产考核合格证书，参加施工的人员，必须接受安全技术教育，熟知和遵守本工种的各项安全技术操作规程， </w:t>
      </w:r>
      <w:r>
        <w:rPr>
          <w:rFonts w:hint="eastAsia" w:ascii="Times New Roman" w:hAnsi="Times New Roman" w:cs="等线"/>
          <w:color w:val="auto"/>
          <w:szCs w:val="21"/>
          <w:highlight w:val="none"/>
        </w:rPr>
        <w:t>定期进行安全技术考核，合格者方准上岗操作。乙方参加施工（服务）的人员，必须接受安全技术教育，熟知和遵守本工种的各项安全技术操作规程，定期进行安全技术考核，合格者方准上岗操作。对于从事电气、起重、建筑登高架设作业、锅炉、压力容器、焊接、机动车船艇驾驶、爆破、潜水、瓦斯检验等特种作业必须执行国家《特种作业人员安全技术培训考核管理规定》，经省、市、地区的特种作业安全技术考核站培训考核后持证上岗，并按规定定期审证，进重庆市施工的外省市特种作业人员还须经重庆市有关特种作业考核站进行审证教育；中、小型机械的作业人员必须按规定作到“定机定人”和有证操作；起重吊装作业人员必须遵守“十不吊”规定，严禁违章、无证操作；严禁不懂电器、机械设备的人，擅自操作使用电器、机械设备；严禁乱拉电气线路。</w:t>
      </w:r>
    </w:p>
    <w:p w14:paraId="7000AC45">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8、对于易燃易爆的材料除应专门妥善保管之外，还应配备有足够的消防设施，所有施工（服务）人员都应熟悉消防设备的性能和使用方法；乙方不得将任何种类的爆炸物给予、易货或以其他方式转让给任何其他人，或允许、容忍上述同样行为。</w:t>
      </w:r>
    </w:p>
    <w:p w14:paraId="20A666A4">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9、操作人员上岗，必须按规定穿戴防护用品。施工（服务）负责人和安全检查员应随时检查劳动防护用品的穿戴情况，不按规定穿戴防护用品的人员不得上岗。</w:t>
      </w:r>
    </w:p>
    <w:p w14:paraId="0F7625B8">
      <w:pPr>
        <w:spacing w:line="440" w:lineRule="exact"/>
        <w:rPr>
          <w:rFonts w:ascii="Times New Roman" w:hAnsi="Times New Roman" w:cs="等线"/>
          <w:color w:val="auto"/>
          <w:szCs w:val="21"/>
          <w:highlight w:val="none"/>
        </w:rPr>
      </w:pPr>
      <w:r>
        <w:rPr>
          <w:rFonts w:ascii="Times New Roman" w:hAnsi="Times New Roman" w:cs="等线"/>
          <w:color w:val="auto"/>
          <w:szCs w:val="21"/>
          <w:highlight w:val="none"/>
        </w:rPr>
        <w:t>10、所有施工机具设备和高空作业的设备均应定期检查，并有安全员的签字纪录，保证其经常处于完好状态；不合格的机具、设备和劳动保护用品严禁使用。</w:t>
      </w:r>
    </w:p>
    <w:p w14:paraId="0A8E1A39">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11、负责为所有乙方工作人员办理医疗及工伤社会保险，并根据对现场施工（服务）人员购买必要的人身意外伤害保险，在施工（服务）过程中如发生人身伤亡事故，乙方承担全部责任；</w:t>
      </w:r>
    </w:p>
    <w:p w14:paraId="0D171EE6">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12、施工（服务）中采用新技术、新工艺、新设备、新材料时，必须制定相应的安全技术措施，施工</w:t>
      </w:r>
      <w:r>
        <w:rPr>
          <w:rFonts w:hint="eastAsia" w:ascii="Times New Roman" w:hAnsi="Times New Roman" w:cs="等线"/>
          <w:color w:val="auto"/>
          <w:szCs w:val="21"/>
          <w:highlight w:val="none"/>
        </w:rPr>
        <w:t>（服务）现场必须具有相关的安全标志牌。</w:t>
      </w:r>
    </w:p>
    <w:p w14:paraId="5BBDA1CA">
      <w:pPr>
        <w:spacing w:line="360" w:lineRule="auto"/>
        <w:ind w:firstLine="420" w:firstLineChars="200"/>
        <w:rPr>
          <w:rFonts w:ascii="Times New Roman" w:hAnsi="Times New Roman" w:cs="等线"/>
          <w:color w:val="auto"/>
          <w:szCs w:val="21"/>
          <w:highlight w:val="none"/>
        </w:rPr>
      </w:pPr>
      <w:r>
        <w:rPr>
          <w:rFonts w:ascii="Times New Roman" w:hAnsi="Times New Roman" w:cs="等线"/>
          <w:color w:val="auto"/>
          <w:szCs w:val="21"/>
          <w:highlight w:val="none"/>
        </w:rPr>
        <w:t>13、乙方必须按照本工程（项目）特点，组织制定本工程（项目）实施中的生产安全事故应急救援预案；如果发生安全事故，应按照《国务院关于特大安全事故行政责任追究的规定》以及其它有关规定，及时上报有关部门，并坚持“四不放过”的原则，严肃处理相关责任人。</w:t>
      </w:r>
    </w:p>
    <w:p w14:paraId="078F65CF">
      <w:pPr>
        <w:spacing w:line="360" w:lineRule="auto"/>
        <w:ind w:firstLine="420" w:firstLineChars="200"/>
        <w:rPr>
          <w:rFonts w:ascii="Times New Roman" w:hAnsi="Times New Roman"/>
        </w:rPr>
      </w:pPr>
      <w:r>
        <w:rPr>
          <w:rFonts w:ascii="Times New Roman" w:hAnsi="Times New Roman" w:cs="等线"/>
          <w:color w:val="auto"/>
          <w:szCs w:val="21"/>
          <w:highlight w:val="none"/>
        </w:rPr>
        <w:t>14、安全生产费用按照《公路水运工程安全生产监督管理办法》的相关规定使用和管理。</w:t>
      </w:r>
    </w:p>
    <w:p w14:paraId="1B35C803">
      <w:pPr>
        <w:spacing w:line="440" w:lineRule="exact"/>
        <w:rPr>
          <w:rFonts w:ascii="Times New Roman" w:hAnsi="Times New Roman" w:cs="等线"/>
          <w:b/>
          <w:bCs/>
          <w:highlight w:val="none"/>
        </w:rPr>
      </w:pPr>
      <w:r>
        <w:rPr>
          <w:rFonts w:hint="eastAsia" w:ascii="Times New Roman" w:hAnsi="Times New Roman" w:cs="等线"/>
          <w:b/>
          <w:bCs/>
          <w:highlight w:val="none"/>
        </w:rPr>
        <w:t>三、违约责任及处罚条例</w:t>
      </w:r>
    </w:p>
    <w:p w14:paraId="112CF221">
      <w:pPr>
        <w:spacing w:line="360" w:lineRule="auto"/>
        <w:ind w:firstLine="420" w:firstLineChars="200"/>
        <w:rPr>
          <w:rFonts w:ascii="Times New Roman" w:hAnsi="Times New Roman" w:cs="等线"/>
          <w:color w:val="auto"/>
          <w:szCs w:val="21"/>
          <w:highlight w:val="none"/>
        </w:rPr>
      </w:pPr>
      <w:r>
        <w:rPr>
          <w:rFonts w:hint="eastAsia" w:ascii="Times New Roman" w:hAnsi="Times New Roman" w:cs="等线"/>
          <w:color w:val="auto"/>
          <w:szCs w:val="21"/>
          <w:highlight w:val="none"/>
        </w:rPr>
        <w:t>双方必须严格执行本协议，乙方必须严格按照本协议内容和甲方以及行政主管单位（不涉及路段施工服务单位除外）要求进行安全管理，在施工（服务）过程中如有不规范安全行为出现的；或造成事故及人员伤亡的，乙方依法承担法律</w:t>
      </w:r>
      <w:r>
        <w:rPr>
          <w:rFonts w:ascii="Times New Roman" w:hAnsi="Times New Roman"/>
          <w:color w:val="auto"/>
          <w:szCs w:val="21"/>
          <w:highlight w:val="none"/>
        </w:rPr>
        <w:t>责任</w:t>
      </w:r>
      <w:r>
        <w:rPr>
          <w:rFonts w:hint="eastAsia" w:ascii="Times New Roman" w:hAnsi="Times New Roman"/>
          <w:color w:val="auto"/>
          <w:szCs w:val="21"/>
          <w:highlight w:val="none"/>
        </w:rPr>
        <w:t>，并承担</w:t>
      </w:r>
      <w:r>
        <w:rPr>
          <w:rFonts w:hint="eastAsia" w:ascii="Times New Roman" w:hAnsi="Times New Roman" w:cs="等线"/>
          <w:color w:val="auto"/>
          <w:szCs w:val="21"/>
          <w:highlight w:val="none"/>
        </w:rPr>
        <w:t>一切经济损失及全部责任外，甲方将按照公司</w:t>
      </w:r>
      <w:bookmarkStart w:id="19" w:name="_Toc37238414"/>
      <w:bookmarkStart w:id="20" w:name="_Toc15486"/>
      <w:r>
        <w:rPr>
          <w:rFonts w:hint="eastAsia" w:ascii="Times New Roman" w:hAnsi="Times New Roman" w:cs="等线"/>
          <w:color w:val="auto"/>
          <w:szCs w:val="21"/>
          <w:highlight w:val="none"/>
        </w:rPr>
        <w:t>安全生产违约处罚管理办法</w:t>
      </w:r>
      <w:bookmarkEnd w:id="19"/>
      <w:bookmarkEnd w:id="20"/>
      <w:r>
        <w:rPr>
          <w:rFonts w:hint="eastAsia" w:ascii="Times New Roman" w:hAnsi="Times New Roman" w:cs="等线"/>
          <w:color w:val="auto"/>
          <w:szCs w:val="21"/>
          <w:highlight w:val="none"/>
        </w:rPr>
        <w:t>执行。</w:t>
      </w:r>
    </w:p>
    <w:p w14:paraId="7D1EFC9C">
      <w:pPr>
        <w:spacing w:line="440" w:lineRule="exact"/>
        <w:rPr>
          <w:rFonts w:ascii="Times New Roman" w:hAnsi="Times New Roman" w:cs="等线"/>
          <w:b/>
          <w:bCs/>
          <w:highlight w:val="none"/>
        </w:rPr>
      </w:pPr>
      <w:r>
        <w:rPr>
          <w:rFonts w:hint="eastAsia" w:ascii="Times New Roman" w:hAnsi="Times New Roman" w:cs="等线"/>
          <w:b/>
          <w:bCs/>
          <w:highlight w:val="none"/>
        </w:rPr>
        <w:t>四、适用范围</w:t>
      </w:r>
    </w:p>
    <w:p w14:paraId="2A668A23">
      <w:pPr>
        <w:spacing w:line="440" w:lineRule="exact"/>
        <w:rPr>
          <w:rFonts w:ascii="Times New Roman" w:hAnsi="Times New Roman" w:cs="等线"/>
          <w:highlight w:val="none"/>
        </w:rPr>
      </w:pPr>
      <w:r>
        <w:rPr>
          <w:rFonts w:ascii="Times New Roman" w:hAnsi="Times New Roman" w:cs="等线"/>
          <w:highlight w:val="none"/>
        </w:rPr>
        <w:t xml:space="preserve">    本协议的各项规定适用于双方。如遇有同国家和重庆市的有关法规不符者，按国家和重庆市的有关规定执行。</w:t>
      </w:r>
    </w:p>
    <w:p w14:paraId="21A18367">
      <w:pPr>
        <w:spacing w:line="440" w:lineRule="exact"/>
        <w:rPr>
          <w:rFonts w:ascii="Times New Roman" w:hAnsi="Times New Roman" w:cs="等线"/>
          <w:b/>
          <w:bCs/>
          <w:highlight w:val="none"/>
        </w:rPr>
      </w:pPr>
      <w:r>
        <w:rPr>
          <w:rFonts w:hint="eastAsia" w:ascii="Times New Roman" w:hAnsi="Times New Roman" w:cs="等线"/>
          <w:b/>
          <w:bCs/>
          <w:highlight w:val="none"/>
        </w:rPr>
        <w:t>五、争议解决</w:t>
      </w:r>
    </w:p>
    <w:p w14:paraId="6F17E88A">
      <w:pPr>
        <w:spacing w:line="440" w:lineRule="exact"/>
        <w:rPr>
          <w:rFonts w:ascii="Times New Roman" w:hAnsi="Times New Roman" w:cs="等线"/>
          <w:highlight w:val="none"/>
        </w:rPr>
      </w:pPr>
      <w:r>
        <w:rPr>
          <w:rFonts w:ascii="Times New Roman" w:hAnsi="Times New Roman" w:cs="等线"/>
          <w:highlight w:val="none"/>
        </w:rPr>
        <w:t xml:space="preserve">    因本协议发生的争议，由双方协商解决，双方无法协商解决的，可向</w:t>
      </w:r>
      <w:r>
        <w:rPr>
          <w:rFonts w:hint="eastAsia" w:cs="等线"/>
          <w:highlight w:val="none"/>
          <w:lang w:eastAsia="zh-CN"/>
        </w:rPr>
        <w:t>养护集团</w:t>
      </w:r>
      <w:r>
        <w:rPr>
          <w:rFonts w:hint="eastAsia" w:ascii="Times New Roman" w:hAnsi="Times New Roman" w:cs="等线"/>
          <w:highlight w:val="none"/>
          <w:lang w:eastAsia="zh-CN"/>
        </w:rPr>
        <w:t>公司</w:t>
      </w:r>
      <w:r>
        <w:rPr>
          <w:rFonts w:ascii="Times New Roman" w:hAnsi="Times New Roman" w:cs="等线"/>
          <w:highlight w:val="none"/>
        </w:rPr>
        <w:t>住所地有管辖权的法院提起诉讼。</w:t>
      </w:r>
    </w:p>
    <w:p w14:paraId="4707A1E9">
      <w:pPr>
        <w:spacing w:line="440" w:lineRule="exact"/>
        <w:rPr>
          <w:rFonts w:ascii="Times New Roman" w:hAnsi="Times New Roman" w:cs="等线"/>
          <w:b/>
          <w:bCs/>
          <w:highlight w:val="none"/>
        </w:rPr>
      </w:pPr>
      <w:r>
        <w:rPr>
          <w:rFonts w:hint="eastAsia" w:ascii="Times New Roman" w:hAnsi="Times New Roman" w:cs="等线"/>
          <w:b/>
          <w:bCs/>
          <w:highlight w:val="none"/>
        </w:rPr>
        <w:t>六、合同生效与份数</w:t>
      </w:r>
    </w:p>
    <w:p w14:paraId="2BD3B625">
      <w:pPr>
        <w:spacing w:line="440" w:lineRule="exact"/>
        <w:ind w:firstLine="480"/>
        <w:rPr>
          <w:rFonts w:ascii="Times New Roman" w:hAnsi="Times New Roman" w:cs="等线"/>
          <w:highlight w:val="none"/>
        </w:rPr>
      </w:pPr>
      <w:r>
        <w:rPr>
          <w:rFonts w:hint="eastAsia" w:ascii="Times New Roman" w:hAnsi="Times New Roman" w:cs="等线"/>
          <w:highlight w:val="none"/>
        </w:rPr>
        <w:t>本合同一式</w:t>
      </w:r>
      <w:r>
        <w:rPr>
          <w:rFonts w:ascii="Times New Roman" w:hAnsi="Times New Roman" w:cs="等线"/>
          <w:highlight w:val="none"/>
          <w:u w:val="single"/>
        </w:rPr>
        <w:t xml:space="preserve"> </w:t>
      </w:r>
      <w:r>
        <w:rPr>
          <w:rFonts w:hint="eastAsia" w:ascii="Times New Roman" w:hAnsi="Times New Roman" w:cs="等线"/>
          <w:highlight w:val="none"/>
          <w:u w:val="single"/>
          <w:lang w:val="en-US" w:eastAsia="zh-CN"/>
        </w:rPr>
        <w:t xml:space="preserve">  </w:t>
      </w:r>
      <w:r>
        <w:rPr>
          <w:rFonts w:ascii="Times New Roman" w:hAnsi="Times New Roman" w:cs="等线"/>
          <w:highlight w:val="none"/>
          <w:u w:val="single"/>
        </w:rPr>
        <w:t xml:space="preserve"> </w:t>
      </w:r>
      <w:r>
        <w:rPr>
          <w:rFonts w:hint="eastAsia" w:ascii="Times New Roman" w:hAnsi="Times New Roman" w:cs="等线"/>
          <w:highlight w:val="none"/>
        </w:rPr>
        <w:t>份，</w:t>
      </w:r>
      <w:r>
        <w:rPr>
          <w:rFonts w:hint="eastAsia" w:cs="等线"/>
          <w:highlight w:val="none"/>
          <w:lang w:val="en-US" w:eastAsia="zh-CN"/>
        </w:rPr>
        <w:t>养护集团</w:t>
      </w:r>
      <w:r>
        <w:rPr>
          <w:rFonts w:hint="eastAsia" w:ascii="Times New Roman" w:hAnsi="Times New Roman" w:cs="等线"/>
          <w:highlight w:val="none"/>
          <w:lang w:eastAsia="zh-CN"/>
        </w:rPr>
        <w:t>公司</w:t>
      </w:r>
      <w:r>
        <w:rPr>
          <w:rFonts w:hint="eastAsia" w:ascii="Times New Roman" w:hAnsi="Times New Roman" w:cs="等线"/>
          <w:highlight w:val="none"/>
        </w:rPr>
        <w:t>执</w:t>
      </w:r>
      <w:r>
        <w:rPr>
          <w:rFonts w:ascii="Times New Roman" w:hAnsi="Times New Roman" w:cs="等线"/>
          <w:highlight w:val="none"/>
          <w:u w:val="single"/>
        </w:rPr>
        <w:t xml:space="preserve"> </w:t>
      </w:r>
      <w:r>
        <w:rPr>
          <w:rFonts w:hint="eastAsia" w:ascii="Times New Roman" w:hAnsi="Times New Roman" w:cs="等线"/>
          <w:highlight w:val="none"/>
          <w:u w:val="single"/>
          <w:lang w:val="en-US" w:eastAsia="zh-CN"/>
        </w:rPr>
        <w:t xml:space="preserve">  </w:t>
      </w:r>
      <w:r>
        <w:rPr>
          <w:rFonts w:ascii="Times New Roman" w:hAnsi="Times New Roman" w:cs="等线"/>
          <w:highlight w:val="none"/>
          <w:u w:val="single"/>
        </w:rPr>
        <w:t xml:space="preserve"> </w:t>
      </w:r>
      <w:r>
        <w:rPr>
          <w:rFonts w:hint="eastAsia" w:ascii="Times New Roman" w:hAnsi="Times New Roman" w:cs="等线"/>
          <w:highlight w:val="none"/>
        </w:rPr>
        <w:t>份，</w:t>
      </w:r>
      <w:r>
        <w:rPr>
          <w:rFonts w:ascii="Times New Roman" w:hAnsi="Times New Roman" w:cs="等线"/>
          <w:highlight w:val="none"/>
        </w:rPr>
        <w:t>咨询单位</w:t>
      </w:r>
      <w:r>
        <w:rPr>
          <w:rFonts w:hint="eastAsia" w:ascii="Times New Roman" w:hAnsi="Times New Roman" w:cs="等线"/>
          <w:highlight w:val="none"/>
        </w:rPr>
        <w:t>执</w:t>
      </w:r>
      <w:r>
        <w:rPr>
          <w:rFonts w:ascii="Times New Roman" w:hAnsi="Times New Roman" w:cs="等线"/>
          <w:highlight w:val="none"/>
          <w:u w:val="single"/>
        </w:rPr>
        <w:t xml:space="preserve"> </w:t>
      </w:r>
      <w:r>
        <w:rPr>
          <w:rFonts w:hint="eastAsia" w:ascii="Times New Roman" w:hAnsi="Times New Roman" w:cs="等线"/>
          <w:highlight w:val="none"/>
          <w:u w:val="single"/>
          <w:lang w:val="en-US" w:eastAsia="zh-CN"/>
        </w:rPr>
        <w:t xml:space="preserve">  </w:t>
      </w:r>
      <w:r>
        <w:rPr>
          <w:rFonts w:ascii="Times New Roman" w:hAnsi="Times New Roman" w:cs="等线"/>
          <w:highlight w:val="none"/>
          <w:u w:val="single"/>
        </w:rPr>
        <w:t xml:space="preserve"> </w:t>
      </w:r>
      <w:r>
        <w:rPr>
          <w:rFonts w:hint="eastAsia" w:ascii="Times New Roman" w:hAnsi="Times New Roman" w:cs="等线"/>
          <w:highlight w:val="none"/>
        </w:rPr>
        <w:t>份。由双方法定代表人或其授权的代理人签署与加盖公章后生效，全部工程竣工验收后失效。</w:t>
      </w:r>
    </w:p>
    <w:p w14:paraId="0A3218A5">
      <w:pPr>
        <w:spacing w:line="440" w:lineRule="exact"/>
        <w:rPr>
          <w:rFonts w:ascii="Times New Roman" w:hAnsi="Times New Roman" w:cs="等线"/>
          <w:highlight w:val="none"/>
        </w:rPr>
      </w:pPr>
    </w:p>
    <w:p w14:paraId="6FABA70D">
      <w:pPr>
        <w:spacing w:line="440" w:lineRule="exact"/>
        <w:ind w:left="7140" w:hanging="7140" w:hangingChars="3400"/>
        <w:rPr>
          <w:rFonts w:hint="eastAsia" w:ascii="Times New Roman" w:hAnsi="Times New Roman" w:cs="等线"/>
          <w:highlight w:val="none"/>
          <w:lang w:eastAsia="zh-CN"/>
        </w:rPr>
      </w:pPr>
      <w:r>
        <w:rPr>
          <w:rFonts w:hint="eastAsia" w:cs="等线"/>
          <w:highlight w:val="none"/>
          <w:lang w:val="en-US" w:eastAsia="zh-CN"/>
        </w:rPr>
        <w:t>养护集团</w:t>
      </w:r>
      <w:r>
        <w:rPr>
          <w:rFonts w:hint="eastAsia" w:ascii="Times New Roman" w:hAnsi="Times New Roman" w:cs="等线"/>
          <w:highlight w:val="none"/>
        </w:rPr>
        <w:t>（盖章）：</w:t>
      </w:r>
      <w:r>
        <w:rPr>
          <w:rFonts w:hint="eastAsia" w:ascii="Times New Roman" w:hAnsi="Times New Roman" w:cs="等线"/>
          <w:highlight w:val="none"/>
          <w:lang w:val="en-US" w:eastAsia="zh-CN"/>
        </w:rPr>
        <w:t xml:space="preserve">                     </w:t>
      </w:r>
      <w:r>
        <w:rPr>
          <w:rFonts w:ascii="Times New Roman" w:hAnsi="Times New Roman" w:cs="等线"/>
          <w:highlight w:val="none"/>
        </w:rPr>
        <w:t>咨询单位</w:t>
      </w:r>
      <w:r>
        <w:rPr>
          <w:rFonts w:hint="eastAsia" w:ascii="Times New Roman" w:hAnsi="Times New Roman" w:cs="等线"/>
          <w:highlight w:val="none"/>
        </w:rPr>
        <w:t>（盖章）：</w:t>
      </w:r>
    </w:p>
    <w:p w14:paraId="7EF3D2C2">
      <w:pPr>
        <w:spacing w:line="440" w:lineRule="exact"/>
        <w:ind w:left="7140" w:hanging="7140" w:hangingChars="3400"/>
        <w:rPr>
          <w:rFonts w:hint="default" w:ascii="Times New Roman" w:hAnsi="Times New Roman" w:eastAsia="宋体" w:cs="等线"/>
          <w:highlight w:val="none"/>
          <w:lang w:val="en-US" w:eastAsia="zh-CN"/>
        </w:rPr>
      </w:pPr>
      <w:r>
        <w:rPr>
          <w:rFonts w:hint="eastAsia" w:cs="等线"/>
          <w:highlight w:val="none"/>
          <w:lang w:eastAsia="zh-CN"/>
        </w:rPr>
        <w:t>重庆公路养护工程（集团）有限公司</w:t>
      </w:r>
      <w:r>
        <w:rPr>
          <w:rFonts w:ascii="Times New Roman" w:hAnsi="Times New Roman" w:cs="等线"/>
          <w:highlight w:val="none"/>
        </w:rPr>
        <w:t xml:space="preserve">    </w:t>
      </w:r>
      <w:r>
        <w:rPr>
          <w:rFonts w:hint="eastAsia" w:ascii="Times New Roman" w:hAnsi="Times New Roman" w:cs="等线"/>
          <w:highlight w:val="none"/>
          <w:lang w:val="en-US" w:eastAsia="zh-CN"/>
        </w:rPr>
        <w:t xml:space="preserve">                   </w:t>
      </w:r>
    </w:p>
    <w:p w14:paraId="5A05E5C8">
      <w:pPr>
        <w:spacing w:line="440" w:lineRule="exact"/>
        <w:rPr>
          <w:rFonts w:ascii="Times New Roman" w:hAnsi="Times New Roman" w:cs="等线"/>
          <w:highlight w:val="none"/>
        </w:rPr>
      </w:pPr>
      <w:r>
        <w:rPr>
          <w:rFonts w:hint="eastAsia" w:ascii="Times New Roman" w:hAnsi="Times New Roman" w:cs="等线"/>
          <w:highlight w:val="none"/>
        </w:rPr>
        <w:t>法人代表</w:t>
      </w:r>
      <w:r>
        <w:rPr>
          <w:rFonts w:ascii="Times New Roman" w:hAnsi="Times New Roman" w:cs="等线"/>
          <w:highlight w:val="none"/>
        </w:rPr>
        <w:t xml:space="preserve">                                 </w:t>
      </w:r>
      <w:r>
        <w:rPr>
          <w:rFonts w:hint="eastAsia" w:ascii="Times New Roman" w:hAnsi="Times New Roman" w:cs="等线"/>
          <w:highlight w:val="none"/>
          <w:lang w:val="en-US" w:eastAsia="zh-CN"/>
        </w:rPr>
        <w:t xml:space="preserve">   </w:t>
      </w:r>
      <w:r>
        <w:rPr>
          <w:rFonts w:ascii="Times New Roman" w:hAnsi="Times New Roman" w:cs="等线"/>
          <w:highlight w:val="none"/>
        </w:rPr>
        <w:t xml:space="preserve"> </w:t>
      </w:r>
      <w:r>
        <w:rPr>
          <w:rFonts w:hint="eastAsia" w:ascii="Times New Roman" w:hAnsi="Times New Roman" w:cs="等线"/>
          <w:highlight w:val="none"/>
        </w:rPr>
        <w:t>法人代表</w:t>
      </w:r>
    </w:p>
    <w:p w14:paraId="76A06E6E">
      <w:pPr>
        <w:spacing w:line="440" w:lineRule="exact"/>
        <w:rPr>
          <w:rFonts w:ascii="Times New Roman" w:hAnsi="Times New Roman" w:cs="等线"/>
          <w:highlight w:val="none"/>
        </w:rPr>
      </w:pPr>
      <w:r>
        <w:rPr>
          <w:rFonts w:hint="eastAsia" w:ascii="Times New Roman" w:hAnsi="Times New Roman" w:cs="等线"/>
          <w:highlight w:val="none"/>
        </w:rPr>
        <w:t>或委托代理人：</w:t>
      </w:r>
      <w:r>
        <w:rPr>
          <w:rFonts w:ascii="Times New Roman" w:hAnsi="Times New Roman" w:cs="等线"/>
          <w:highlight w:val="none"/>
        </w:rPr>
        <w:t xml:space="preserve">                           </w:t>
      </w:r>
      <w:r>
        <w:rPr>
          <w:rFonts w:hint="eastAsia" w:ascii="Times New Roman" w:hAnsi="Times New Roman" w:cs="等线"/>
          <w:highlight w:val="none"/>
          <w:lang w:val="en-US" w:eastAsia="zh-CN"/>
        </w:rPr>
        <w:t xml:space="preserve">  </w:t>
      </w:r>
      <w:r>
        <w:rPr>
          <w:rFonts w:ascii="Times New Roman" w:hAnsi="Times New Roman" w:cs="等线"/>
          <w:highlight w:val="none"/>
        </w:rPr>
        <w:t xml:space="preserve">  </w:t>
      </w:r>
      <w:r>
        <w:rPr>
          <w:rFonts w:hint="eastAsia" w:ascii="Times New Roman" w:hAnsi="Times New Roman" w:cs="等线"/>
          <w:highlight w:val="none"/>
        </w:rPr>
        <w:t>或委托代理人：</w:t>
      </w:r>
    </w:p>
    <w:p w14:paraId="79A77FAA">
      <w:pPr>
        <w:spacing w:line="440" w:lineRule="exact"/>
        <w:rPr>
          <w:rFonts w:ascii="Times New Roman" w:hAnsi="Times New Roman"/>
          <w:highlight w:val="none"/>
        </w:rPr>
      </w:pPr>
      <w:r>
        <w:rPr>
          <w:rFonts w:hint="eastAsia" w:ascii="Times New Roman" w:hAnsi="Times New Roman" w:cs="等线"/>
          <w:highlight w:val="none"/>
        </w:rPr>
        <w:t>时间：</w:t>
      </w:r>
      <w:r>
        <w:rPr>
          <w:rFonts w:ascii="Times New Roman" w:hAnsi="Times New Roman" w:cs="等线"/>
          <w:highlight w:val="none"/>
        </w:rPr>
        <w:t xml:space="preserve">                                        </w:t>
      </w:r>
      <w:bookmarkEnd w:id="17"/>
    </w:p>
    <w:p w14:paraId="633C6983">
      <w:pPr>
        <w:rPr>
          <w:rFonts w:ascii="Times New Roman" w:hAnsi="Times New Roman"/>
          <w:highlight w:val="none"/>
        </w:rPr>
      </w:pPr>
    </w:p>
    <w:p w14:paraId="0761C386">
      <w:pPr>
        <w:rPr>
          <w:rFonts w:ascii="Times New Roman" w:hAnsi="Times New Roman"/>
          <w:highlight w:val="none"/>
        </w:rPr>
      </w:pPr>
    </w:p>
    <w:p w14:paraId="27D74AEE">
      <w:pPr>
        <w:pStyle w:val="21"/>
        <w:rPr>
          <w:rFonts w:hint="default" w:ascii="Times New Roman" w:hAnsi="Times New Roman"/>
          <w:color w:val="auto"/>
          <w:highlight w:val="none"/>
        </w:rPr>
      </w:pPr>
    </w:p>
    <w:p w14:paraId="620C4F81">
      <w:pPr>
        <w:rPr>
          <w:rFonts w:ascii="Times New Roman" w:hAnsi="Times New Roman"/>
          <w:highlight w:val="none"/>
        </w:rPr>
      </w:pPr>
    </w:p>
    <w:p w14:paraId="390FD824">
      <w:pPr>
        <w:spacing w:line="520" w:lineRule="exact"/>
        <w:jc w:val="left"/>
        <w:outlineLvl w:val="3"/>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附件</w:t>
      </w:r>
      <w:r>
        <w:rPr>
          <w:rFonts w:hint="eastAsia" w:ascii="Times New Roman" w:hAnsi="Times New Roman" w:eastAsia="宋体" w:cs="宋体"/>
          <w:color w:val="auto"/>
          <w:szCs w:val="21"/>
          <w:highlight w:val="none"/>
          <w:lang w:val="en-US" w:eastAsia="zh-CN"/>
        </w:rPr>
        <w:t>4</w:t>
      </w:r>
    </w:p>
    <w:p w14:paraId="216D80DC">
      <w:pPr>
        <w:pStyle w:val="21"/>
        <w:jc w:val="center"/>
        <w:rPr>
          <w:rFonts w:hint="eastAsia" w:ascii="Times New Roman" w:hAnsi="Times New Roman" w:eastAsia="宋体" w:cs="宋体"/>
          <w:b/>
          <w:bCs/>
          <w:color w:val="auto"/>
          <w:sz w:val="32"/>
          <w:szCs w:val="32"/>
          <w:highlight w:val="none"/>
          <w:lang w:eastAsia="zh-CN"/>
        </w:rPr>
      </w:pPr>
      <w:r>
        <w:rPr>
          <w:rFonts w:hint="eastAsia" w:ascii="Times New Roman" w:hAnsi="Times New Roman" w:eastAsia="宋体" w:cs="宋体"/>
          <w:b/>
          <w:bCs/>
          <w:color w:val="auto"/>
          <w:sz w:val="32"/>
          <w:szCs w:val="32"/>
          <w:highlight w:val="none"/>
        </w:rPr>
        <w:t>环保合同</w:t>
      </w:r>
    </w:p>
    <w:p w14:paraId="6A2CBEE9">
      <w:pPr>
        <w:spacing w:line="360" w:lineRule="auto"/>
        <w:ind w:firstLine="315" w:firstLineChars="150"/>
        <w:rPr>
          <w:rFonts w:ascii="Times New Roman" w:hAnsi="Times New Roman" w:cs="宋体"/>
          <w:color w:val="auto"/>
          <w:highlight w:val="none"/>
          <w:lang w:bidi="ar"/>
        </w:rPr>
      </w:pPr>
      <w:r>
        <w:rPr>
          <w:rFonts w:hint="eastAsia" w:ascii="Times New Roman" w:hAnsi="Times New Roman" w:cs="宋体"/>
          <w:color w:val="auto"/>
          <w:highlight w:val="none"/>
          <w:lang w:bidi="ar"/>
        </w:rPr>
        <w:t>甲方（全称）：</w:t>
      </w:r>
      <w:r>
        <w:rPr>
          <w:rFonts w:hint="eastAsia" w:ascii="Times New Roman" w:hAnsi="Times New Roman" w:cs="宋体"/>
          <w:color w:val="auto"/>
          <w:highlight w:val="none"/>
          <w:u w:val="single"/>
          <w:lang w:bidi="ar"/>
        </w:rPr>
        <w:t xml:space="preserve">                             </w:t>
      </w:r>
    </w:p>
    <w:p w14:paraId="4C451B6D">
      <w:pPr>
        <w:spacing w:line="360" w:lineRule="auto"/>
        <w:ind w:firstLine="315" w:firstLineChars="150"/>
        <w:rPr>
          <w:rFonts w:ascii="Times New Roman" w:hAnsi="Times New Roman" w:cs="宋体"/>
          <w:color w:val="auto"/>
          <w:highlight w:val="none"/>
          <w:lang w:bidi="ar"/>
        </w:rPr>
      </w:pPr>
      <w:r>
        <w:rPr>
          <w:rFonts w:hint="eastAsia" w:ascii="Times New Roman" w:hAnsi="Times New Roman" w:cs="宋体"/>
          <w:color w:val="auto"/>
          <w:highlight w:val="none"/>
          <w:lang w:bidi="ar"/>
        </w:rPr>
        <w:t>乙方（全称）：</w:t>
      </w:r>
      <w:r>
        <w:rPr>
          <w:rFonts w:hint="eastAsia" w:ascii="Times New Roman" w:hAnsi="Times New Roman" w:cs="宋体"/>
          <w:color w:val="auto"/>
          <w:highlight w:val="none"/>
          <w:u w:val="single"/>
          <w:lang w:bidi="ar"/>
        </w:rPr>
        <w:t xml:space="preserve">                             </w:t>
      </w:r>
    </w:p>
    <w:p w14:paraId="1AD3BD4B">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为贯彻落实《中华人民共和国环境保护法》《重庆市环境保护条例》和及水土保持的有关规定，保证《</w:t>
      </w:r>
      <w:r>
        <w:rPr>
          <w:rFonts w:hint="eastAsia" w:cs="仿宋_GB2312"/>
          <w:color w:val="auto"/>
          <w:szCs w:val="21"/>
          <w:highlight w:val="none"/>
          <w:lang w:eastAsia="zh-CN"/>
        </w:rPr>
        <w:t>山区高速公路超薄罩面性能提升与成套应用技术研究</w:t>
      </w:r>
      <w:r>
        <w:rPr>
          <w:rFonts w:hint="eastAsia" w:ascii="Times New Roman" w:hAnsi="Times New Roman" w:cs="仿宋_GB2312"/>
          <w:color w:val="auto"/>
          <w:szCs w:val="21"/>
          <w:highlight w:val="none"/>
        </w:rPr>
        <w:t>》科研课题</w:t>
      </w:r>
      <w:r>
        <w:rPr>
          <w:rFonts w:hint="eastAsia" w:cs="仿宋_GB2312"/>
          <w:color w:val="auto"/>
          <w:szCs w:val="21"/>
          <w:highlight w:val="none"/>
          <w:lang w:val="en-US" w:eastAsia="zh-CN"/>
        </w:rPr>
        <w:t>科研合作</w:t>
      </w:r>
      <w:r>
        <w:rPr>
          <w:rFonts w:hint="eastAsia" w:ascii="Times New Roman" w:hAnsi="Times New Roman" w:cs="仿宋_GB2312"/>
          <w:color w:val="auto"/>
          <w:szCs w:val="21"/>
          <w:highlight w:val="none"/>
        </w:rPr>
        <w:t>合同的环境保护管理工作顺利开展，切实搞好本项目的管理工作，本项目甲方</w:t>
      </w:r>
      <w:r>
        <w:rPr>
          <w:rFonts w:hint="eastAsia" w:ascii="Times New Roman" w:hAnsi="Times New Roman" w:cs="仿宋_GB2312"/>
          <w:color w:val="auto"/>
          <w:szCs w:val="21"/>
          <w:highlight w:val="none"/>
          <w:u w:val="single"/>
        </w:rPr>
        <w:t xml:space="preserve">      （全称）       </w:t>
      </w:r>
      <w:r>
        <w:rPr>
          <w:rFonts w:hint="eastAsia" w:ascii="Times New Roman" w:hAnsi="Times New Roman" w:cs="仿宋_GB2312"/>
          <w:color w:val="auto"/>
          <w:szCs w:val="21"/>
          <w:highlight w:val="none"/>
        </w:rPr>
        <w:t>（以下简称“甲方”）与乙方</w:t>
      </w:r>
      <w:r>
        <w:rPr>
          <w:rFonts w:hint="eastAsia" w:ascii="Times New Roman" w:hAnsi="Times New Roman" w:cs="仿宋_GB2312"/>
          <w:color w:val="auto"/>
          <w:szCs w:val="21"/>
          <w:highlight w:val="none"/>
          <w:u w:val="single"/>
        </w:rPr>
        <w:t xml:space="preserve">_   （全称）    </w:t>
      </w:r>
      <w:r>
        <w:rPr>
          <w:rFonts w:hint="eastAsia" w:ascii="Times New Roman" w:hAnsi="Times New Roman" w:cs="仿宋_GB2312"/>
          <w:color w:val="auto"/>
          <w:szCs w:val="21"/>
          <w:highlight w:val="none"/>
        </w:rPr>
        <w:t>（以下简称“乙方”）特此签订环境保护协议。</w:t>
      </w:r>
    </w:p>
    <w:p w14:paraId="6FF73626">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1.、甲方职责</w:t>
      </w:r>
    </w:p>
    <w:p w14:paraId="0C424ADA">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（1）严格遵守国家有关环境保护的法律法规，认真执行工程承包合同中的有关环保要求。</w:t>
      </w:r>
    </w:p>
    <w:p w14:paraId="15057DB5">
      <w:pPr>
        <w:shd w:val="clear" w:color="auto" w:fill="FFFFFF"/>
        <w:wordWrap w:val="0"/>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（2）负责对项目施工期环境保护工作进行全面领导和管理，负责制定本项目环境保护目标和管理制度等，并组织实施。</w:t>
      </w:r>
    </w:p>
    <w:p w14:paraId="2CA318ED">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（3）负责委托编制建设项目环境影响评价报告和水土保持方案，并报批。</w:t>
      </w:r>
    </w:p>
    <w:p w14:paraId="35F2B01D">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（4）甲方是建设项目竣工环境保护验收的责任主体，应当按照规定的程序和标准，组织对乙方配套建设的环境保护设施进行验收，公开相关信息，接受社会监督。</w:t>
      </w:r>
    </w:p>
    <w:p w14:paraId="113D05A5">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2. 乙方职责</w:t>
      </w:r>
    </w:p>
    <w:p w14:paraId="3F7821DD">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（1）严格遵守并执行国家和地方的环境保护、水土保持法律法规、环境标准和施工合同中的有关环境保护条款，认真执行工程承包合同中的有关环保要求。</w:t>
      </w:r>
    </w:p>
    <w:p w14:paraId="3DC2946F">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（2）建立健全施工环境保护管理体系。加强建设项目的环境保护管理，预防和减缓高速公路建设对环境的影响，控制环境污染和生态破坏.</w:t>
      </w:r>
    </w:p>
    <w:p w14:paraId="6DF17B88">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3）加强沿线生态环境、水环境、水土保持、防污防噪、自然保护区、风景名胜区、水源保护区等的保护以及污水处理、防噪设施、边坡防护、排水工程、绿化等环保设施的建设。接受项目法人和监理工程师对施工环境保护工作的监督和检查。　</w:t>
      </w:r>
    </w:p>
    <w:p w14:paraId="793BAA2C">
      <w:pPr>
        <w:shd w:val="clear" w:color="auto" w:fill="FFFFFF"/>
        <w:spacing w:line="360" w:lineRule="auto"/>
        <w:ind w:firstLine="64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4）按照“安全、环保、文明、适用”的原则进行施工驻地和场地建设，随时保持施工驻地和场地整洁、卫生、有序。施工结束后，及时清理场地。各种废弃物集中收集后，能回收利用的尽量回收，其余固体废物应进行集中处理。</w:t>
      </w:r>
    </w:p>
    <w:p w14:paraId="3E3E82D8">
      <w:pPr>
        <w:shd w:val="clear" w:color="auto" w:fill="FFFFFF"/>
        <w:spacing w:line="360" w:lineRule="auto"/>
        <w:ind w:firstLine="64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5）施工过程中保护空气环境，减少粉尘、扬尘、机械废气的排放量，确保施工中各项空气指标达标排放，同时采取必要措施防治水污染，保护沿线水环境，确保全线施工污水达标排放，尽最大可能保护红外施工沿线的地表植被、土地和沿线生态环境。</w:t>
      </w:r>
    </w:p>
    <w:p w14:paraId="609F9785">
      <w:pPr>
        <w:shd w:val="clear" w:color="auto" w:fill="FFFFFF"/>
        <w:spacing w:line="360" w:lineRule="auto"/>
        <w:ind w:firstLine="64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（6）在施工现场采取措施，防止或者减少粉尘、废气、废水、固体废物、噪声、振动和施工照明对人和环境的危害和污染，并做好环境卫生工作。</w:t>
      </w:r>
    </w:p>
    <w:p w14:paraId="5BF47144">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（7）负责工程施工环境保护资料的整理、归档。</w:t>
      </w:r>
    </w:p>
    <w:p w14:paraId="37BB9F8C">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3. 违约责任</w:t>
      </w:r>
    </w:p>
    <w:p w14:paraId="0ACA6064">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如因甲方或乙方违约造成环境污染事故，将依法追究责任。</w:t>
      </w:r>
    </w:p>
    <w:p w14:paraId="11D6CF26">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4. 本合同由双方法定代表人或起授权的代理人签署与加盖公章后生效，全部工程竣工验收后失效。</w:t>
      </w:r>
    </w:p>
    <w:p w14:paraId="084251E3">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5.本合同正本</w:t>
      </w:r>
      <w:r>
        <w:rPr>
          <w:rFonts w:hint="eastAsia" w:ascii="Times New Roman" w:hAnsi="Times New Roman" w:cs="仿宋_GB2312"/>
          <w:color w:val="auto"/>
          <w:szCs w:val="21"/>
          <w:highlight w:val="none"/>
          <w:lang w:val="en-US" w:eastAsia="zh-CN"/>
        </w:rPr>
        <w:t>贰</w:t>
      </w:r>
      <w:r>
        <w:rPr>
          <w:rFonts w:hint="eastAsia" w:ascii="Times New Roman" w:hAnsi="Times New Roman" w:cs="仿宋_GB2312"/>
          <w:color w:val="auto"/>
          <w:szCs w:val="21"/>
          <w:highlight w:val="none"/>
        </w:rPr>
        <w:t>份，副本</w:t>
      </w:r>
      <w:r>
        <w:rPr>
          <w:rFonts w:hint="eastAsia" w:ascii="Times New Roman" w:hAnsi="Times New Roman" w:cs="仿宋_GB2312"/>
          <w:color w:val="auto"/>
          <w:szCs w:val="21"/>
          <w:highlight w:val="none"/>
          <w:u w:val="single"/>
          <w:lang w:val="en-US" w:eastAsia="zh-CN"/>
        </w:rPr>
        <w:t xml:space="preserve">   </w:t>
      </w:r>
      <w:r>
        <w:rPr>
          <w:rFonts w:hint="eastAsia" w:ascii="Times New Roman" w:hAnsi="Times New Roman" w:cs="仿宋_GB2312"/>
          <w:color w:val="auto"/>
          <w:szCs w:val="21"/>
          <w:highlight w:val="none"/>
        </w:rPr>
        <w:t>份，合同双方各执正本</w:t>
      </w:r>
      <w:r>
        <w:rPr>
          <w:rFonts w:hint="eastAsia" w:ascii="Times New Roman" w:hAnsi="Times New Roman" w:cs="仿宋_GB2312"/>
          <w:color w:val="auto"/>
          <w:szCs w:val="21"/>
          <w:highlight w:val="none"/>
          <w:lang w:val="en-US" w:eastAsia="zh-CN"/>
        </w:rPr>
        <w:t xml:space="preserve"> </w:t>
      </w:r>
      <w:r>
        <w:rPr>
          <w:rFonts w:hint="eastAsia" w:ascii="Times New Roman" w:hAnsi="Times New Roman" w:cs="仿宋_GB2312"/>
          <w:color w:val="auto"/>
          <w:szCs w:val="21"/>
          <w:highlight w:val="none"/>
          <w:u w:val="single"/>
          <w:lang w:val="en-US" w:eastAsia="zh-CN"/>
        </w:rPr>
        <w:t xml:space="preserve">   </w:t>
      </w:r>
      <w:r>
        <w:rPr>
          <w:rFonts w:hint="eastAsia" w:ascii="Times New Roman" w:hAnsi="Times New Roman" w:cs="仿宋_GB2312"/>
          <w:color w:val="auto"/>
          <w:szCs w:val="21"/>
          <w:highlight w:val="none"/>
        </w:rPr>
        <w:t>份，副本</w:t>
      </w:r>
      <w:r>
        <w:rPr>
          <w:rFonts w:hint="eastAsia" w:ascii="Times New Roman" w:hAnsi="Times New Roman" w:cs="仿宋_GB2312"/>
          <w:color w:val="auto"/>
          <w:szCs w:val="21"/>
          <w:highlight w:val="none"/>
          <w:u w:val="single"/>
          <w:lang w:val="en-US" w:eastAsia="zh-CN"/>
        </w:rPr>
        <w:t xml:space="preserve">  </w:t>
      </w:r>
      <w:r>
        <w:rPr>
          <w:rFonts w:hint="eastAsia" w:ascii="Times New Roman" w:hAnsi="Times New Roman" w:cs="仿宋_GB2312"/>
          <w:color w:val="auto"/>
          <w:szCs w:val="21"/>
          <w:highlight w:val="none"/>
        </w:rPr>
        <w:t>份，当正本与副本不一致时，以正本为准。</w:t>
      </w:r>
    </w:p>
    <w:p w14:paraId="6CDF37B4">
      <w:pPr>
        <w:pStyle w:val="8"/>
        <w:rPr>
          <w:rFonts w:ascii="Times New Roman" w:hAnsi="Times New Roman" w:cs="仿宋_GB2312"/>
          <w:color w:val="auto"/>
          <w:szCs w:val="21"/>
          <w:highlight w:val="none"/>
        </w:rPr>
      </w:pPr>
    </w:p>
    <w:p w14:paraId="755FB4CB">
      <w:pPr>
        <w:rPr>
          <w:rFonts w:ascii="Times New Roman" w:hAnsi="Times New Roman"/>
          <w:color w:val="auto"/>
          <w:highlight w:val="none"/>
        </w:rPr>
      </w:pPr>
    </w:p>
    <w:p w14:paraId="54C5E78F">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甲方：    （盖单位章）</w:t>
      </w:r>
    </w:p>
    <w:p w14:paraId="76C20BA8">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法定代表人或其授权的代理人：（签名）</w:t>
      </w:r>
    </w:p>
    <w:p w14:paraId="26222D4B">
      <w:pPr>
        <w:spacing w:line="360" w:lineRule="auto"/>
        <w:ind w:firstLine="420" w:firstLineChars="200"/>
        <w:rPr>
          <w:rFonts w:ascii="Times New Roman" w:hAnsi="Times New Roman" w:cs="仿宋_GB2312"/>
          <w:color w:val="auto"/>
          <w:szCs w:val="21"/>
          <w:highlight w:val="none"/>
        </w:rPr>
      </w:pPr>
      <w:r>
        <w:rPr>
          <w:rFonts w:hint="eastAsia" w:ascii="Times New Roman" w:hAnsi="Times New Roman" w:cs="仿宋_GB2312"/>
          <w:color w:val="auto"/>
          <w:szCs w:val="21"/>
          <w:highlight w:val="none"/>
        </w:rPr>
        <w:t>乙方：    （盖单位章）</w:t>
      </w:r>
    </w:p>
    <w:p w14:paraId="59DA853F">
      <w:pPr>
        <w:rPr>
          <w:rFonts w:ascii="Times New Roman" w:hAnsi="Times New Roman"/>
          <w:highlight w:val="none"/>
        </w:rPr>
      </w:pPr>
      <w:r>
        <w:rPr>
          <w:rFonts w:hint="eastAsia" w:ascii="Times New Roman" w:hAnsi="Times New Roman" w:cs="仿宋_GB2312"/>
          <w:color w:val="auto"/>
          <w:szCs w:val="21"/>
          <w:highlight w:val="none"/>
        </w:rPr>
        <w:t>法定代表人或其授权的代理人：（签名）</w:t>
      </w:r>
    </w:p>
    <w:p w14:paraId="5B47EEA3">
      <w:pPr>
        <w:jc w:val="center"/>
        <w:rPr>
          <w:rFonts w:ascii="Times New Roman" w:hAnsi="Times New Roman"/>
          <w:b/>
          <w:bCs/>
          <w:sz w:val="72"/>
          <w:szCs w:val="72"/>
          <w:highlight w:val="none"/>
        </w:rPr>
      </w:pPr>
      <w:r>
        <w:rPr>
          <w:rFonts w:ascii="Times New Roman" w:hAnsi="Times New Roman"/>
          <w:b/>
          <w:bCs/>
          <w:sz w:val="72"/>
          <w:szCs w:val="72"/>
          <w:highlight w:val="none"/>
        </w:rPr>
        <w:br w:type="page"/>
      </w:r>
    </w:p>
    <w:p w14:paraId="7544C3A7">
      <w:pPr>
        <w:spacing w:line="520" w:lineRule="exact"/>
        <w:jc w:val="left"/>
        <w:outlineLvl w:val="3"/>
        <w:rPr>
          <w:rFonts w:hint="eastAsia" w:ascii="Times New Roman" w:hAnsi="Times New Roman" w:eastAsia="宋体" w:cs="宋体"/>
          <w:color w:val="auto"/>
          <w:szCs w:val="21"/>
          <w:highlight w:val="none"/>
        </w:rPr>
      </w:pPr>
      <w:r>
        <w:rPr>
          <w:rFonts w:hint="eastAsia" w:ascii="Times New Roman" w:hAnsi="Times New Roman" w:eastAsia="宋体" w:cs="宋体"/>
          <w:color w:val="auto"/>
          <w:szCs w:val="21"/>
          <w:highlight w:val="none"/>
        </w:rPr>
        <w:t>附件</w:t>
      </w:r>
      <w:r>
        <w:rPr>
          <w:rFonts w:hint="eastAsia" w:ascii="Times New Roman" w:hAnsi="Times New Roman" w:eastAsia="宋体" w:cs="宋体"/>
          <w:color w:val="auto"/>
          <w:szCs w:val="21"/>
          <w:highlight w:val="none"/>
          <w:lang w:val="en-US" w:eastAsia="zh-CN"/>
        </w:rPr>
        <w:t>5</w:t>
      </w:r>
    </w:p>
    <w:p w14:paraId="2CCD30A2">
      <w:pPr>
        <w:pStyle w:val="21"/>
        <w:jc w:val="center"/>
        <w:rPr>
          <w:rFonts w:hint="eastAsia" w:ascii="Times New Roman" w:hAnsi="Times New Roman" w:eastAsia="宋体" w:cs="宋体"/>
          <w:b/>
          <w:bCs/>
          <w:color w:val="auto"/>
          <w:sz w:val="32"/>
          <w:szCs w:val="32"/>
          <w:highlight w:val="none"/>
        </w:rPr>
      </w:pPr>
    </w:p>
    <w:p w14:paraId="6D7DB7F6">
      <w:pPr>
        <w:pStyle w:val="21"/>
        <w:jc w:val="center"/>
        <w:rPr>
          <w:rFonts w:hint="eastAsia" w:ascii="Times New Roman" w:hAnsi="Times New Roman" w:eastAsia="宋体" w:cs="宋体"/>
          <w:b/>
          <w:bCs/>
          <w:color w:val="auto"/>
          <w:sz w:val="32"/>
          <w:szCs w:val="32"/>
          <w:highlight w:val="none"/>
        </w:rPr>
      </w:pPr>
      <w:r>
        <w:rPr>
          <w:rFonts w:hint="eastAsia" w:ascii="Times New Roman" w:hAnsi="Times New Roman" w:eastAsia="宋体" w:cs="宋体"/>
          <w:b/>
          <w:bCs/>
          <w:color w:val="auto"/>
          <w:sz w:val="32"/>
          <w:szCs w:val="32"/>
          <w:highlight w:val="none"/>
        </w:rPr>
        <w:t>诚信合规协议</w:t>
      </w:r>
    </w:p>
    <w:p w14:paraId="0AA708C1">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甲方：</w:t>
      </w:r>
    </w:p>
    <w:p w14:paraId="11D3D739">
      <w:pPr>
        <w:shd w:val="clear" w:color="auto" w:fill="FFFFFF"/>
        <w:spacing w:line="360" w:lineRule="auto"/>
        <w:ind w:firstLine="640"/>
        <w:rPr>
          <w:rFonts w:hint="eastAsia" w:ascii="Times New Roman" w:hAnsi="Times New Roman" w:eastAsia="宋体" w:cs="仿宋_GB2312"/>
          <w:color w:val="auto"/>
          <w:szCs w:val="21"/>
          <w:highlight w:val="none"/>
        </w:rPr>
      </w:pPr>
    </w:p>
    <w:p w14:paraId="19215B6A">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乙方：</w:t>
      </w:r>
    </w:p>
    <w:p w14:paraId="0AE3858C">
      <w:pPr>
        <w:shd w:val="clear" w:color="auto" w:fill="FFFFFF"/>
        <w:spacing w:line="360" w:lineRule="auto"/>
        <w:ind w:firstLine="640"/>
        <w:rPr>
          <w:rFonts w:hint="eastAsia" w:ascii="Times New Roman" w:hAnsi="Times New Roman" w:eastAsia="宋体" w:cs="仿宋_GB2312"/>
          <w:color w:val="auto"/>
          <w:szCs w:val="21"/>
          <w:highlight w:val="none"/>
        </w:rPr>
      </w:pPr>
    </w:p>
    <w:p w14:paraId="6B6E22AB">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本协议为各方签订的 《</w:t>
      </w:r>
      <w:r>
        <w:rPr>
          <w:rFonts w:hint="eastAsia" w:cs="仿宋_GB2312"/>
          <w:color w:val="auto"/>
          <w:szCs w:val="21"/>
          <w:highlight w:val="none"/>
          <w:lang w:eastAsia="zh-CN"/>
        </w:rPr>
        <w:t>山区高速公路超薄罩面性能提升与成套应用技术研究</w:t>
      </w:r>
      <w:r>
        <w:rPr>
          <w:rFonts w:hint="eastAsia" w:ascii="Times New Roman" w:hAnsi="Times New Roman" w:eastAsia="宋体" w:cs="仿宋_GB2312"/>
          <w:color w:val="auto"/>
          <w:szCs w:val="21"/>
          <w:highlight w:val="none"/>
        </w:rPr>
        <w:t>》科研课题</w:t>
      </w:r>
      <w:r>
        <w:rPr>
          <w:rFonts w:hint="eastAsia" w:cs="仿宋_GB2312"/>
          <w:color w:val="auto"/>
          <w:szCs w:val="21"/>
          <w:highlight w:val="none"/>
          <w:lang w:val="en-US" w:eastAsia="zh-CN"/>
        </w:rPr>
        <w:t>科研合作合同</w:t>
      </w:r>
      <w:r>
        <w:rPr>
          <w:rFonts w:hint="eastAsia" w:ascii="Times New Roman" w:hAnsi="Times New Roman" w:eastAsia="宋体" w:cs="仿宋_GB2312"/>
          <w:color w:val="auto"/>
          <w:szCs w:val="21"/>
          <w:highlight w:val="none"/>
        </w:rPr>
        <w:t>（以下简称“合同”）的重要组成部分，经各方协商一致，同意共同遵守。</w:t>
      </w:r>
    </w:p>
    <w:p w14:paraId="4D93E65E">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一、遵守反腐败法律</w:t>
      </w:r>
    </w:p>
    <w:p w14:paraId="0697BA0B">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各方保证和承诺，与合同约定的活动或交易相关的各方或各方的关联公司、子公司、董事、高级管理人员、员工、顾问、代理方、最终受益人和股东及所有直接或间接代表各方开展活动或交易的个人及相关方，在过去或将来均不会违反或致使各方违反《联合国反腐败公约》、《关于打击国际商业交易中行贿外国公职人员行为的公约》、《中华人民共和国刑法》及所在国家的反腐败、反欺诈、反不正当竞争法律、法规及规则等（以下合称“反腐败法律”）</w:t>
      </w:r>
    </w:p>
    <w:p w14:paraId="6332C833">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各方保证和承诺，与合同约定的活动或交易相关的各方或各方的关联公司、子公司、董事、高级管理人员、员工、顾问、代理方、最终受益人和股东及所有直接或间接代表各方开展活动或交易的个人及相关方，在过去或将来也不会发生以下行为：</w:t>
      </w:r>
    </w:p>
    <w:p w14:paraId="0D70E9B4">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（一）为以下目的给予或承诺给予公务人员、个人或法人任何利益：</w:t>
      </w:r>
    </w:p>
    <w:p w14:paraId="4435925B">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1. 不当影响公务人员的行为或决定；</w:t>
      </w:r>
    </w:p>
    <w:p w14:paraId="08CB0165">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2. 诱使公务人员违反其法定职责从而作为或不作为；</w:t>
      </w:r>
    </w:p>
    <w:p w14:paraId="740DD73C">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3. 诱使公务人员直接通过其个人影响力，或通过其对国内外政府或政府部门的影响力，影响该政府或政府部门的行为或决定；</w:t>
      </w:r>
    </w:p>
    <w:p w14:paraId="59C58C98">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4. 协助各方不当获得或保持商业机会或使其获得不当优势。</w:t>
      </w:r>
    </w:p>
    <w:p w14:paraId="55F2C5D5">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（二）为以下目的给予或承诺给予个人任何利益，无论其是否为公务人员：</w:t>
      </w:r>
    </w:p>
    <w:p w14:paraId="76559A28">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1、意图使该个人不当履行其应尽的职责或义务；</w:t>
      </w:r>
    </w:p>
    <w:p w14:paraId="4252BDD8">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2、知晓该个人接受利益即构成不当履行其应尽的职责或义务。</w:t>
      </w:r>
    </w:p>
    <w:p w14:paraId="4180DC65">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 xml:space="preserve">二、持续义务  </w:t>
      </w:r>
    </w:p>
    <w:p w14:paraId="3A1FAED7">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各方保证和承诺，与合同约定的活动或交易相关的各方或各方的关联公司、子公司、董事、高级管理人员、员工、顾问、代理方、最终受益人和股东及所有直接或间接代表各方开展活动或交易的个人及相关方，在本协议有效期内均会遵守反腐败法律的相关规定。</w:t>
      </w:r>
    </w:p>
    <w:p w14:paraId="567695D7">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三、公务人员参与</w:t>
      </w:r>
    </w:p>
    <w:p w14:paraId="5B904E49">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除各方已披露的情形外，各方现有的董事、高级管理人员、股东（此处不包括上市公司的股东）、最终受益人均非公务人员，其直系亲属亦均非公务人员；若任何一方发现上述董事、高级管理人员、股东（此处不包括上市公司的股东）、最终受益人成为公务人员时，应在合理期限内通知其他方。</w:t>
      </w:r>
    </w:p>
    <w:p w14:paraId="7EC283BB">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四、无私设资金</w:t>
      </w:r>
    </w:p>
    <w:p w14:paraId="3E64E3B8">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在本协议有效期内，各方不会因为受到反腐败法律禁止的支付、或者为便利反腐败法律所禁止的其他行为，而设立秘密或账外资金、账户或资产，且无论其是否与合同拟进行的活动或交易相关。</w:t>
      </w:r>
    </w:p>
    <w:p w14:paraId="4B56BEF6">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五、免责</w:t>
      </w:r>
    </w:p>
    <w:p w14:paraId="1A4854BC">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各方及其股东、董事、高级管理人员及员工不承担因其他方违反本协议约定的反腐败保证和承诺而造成的损失，包括但不限于罚金、损失赔偿金、或上述个人或相关方的经济损失。</w:t>
      </w:r>
    </w:p>
    <w:p w14:paraId="5BD45500">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六、终止权</w:t>
      </w:r>
    </w:p>
    <w:p w14:paraId="47604267">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根据可靠消息来源，包括但不限于任意方自行陈述或有正当来源的新闻报道，如任意方已实质性违反其在本协议中的遵守反腐败法律的相关保证与承诺，则视为实质违反本协议。无论该方是否因为违反反腐败法律而获罪或受到其他惩罚，其他方都有权终止本协议，且无须为此承担罚金或支付赔偿金。</w:t>
      </w:r>
    </w:p>
    <w:p w14:paraId="323A5BD3">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七、审核权</w:t>
      </w:r>
    </w:p>
    <w:p w14:paraId="0C4F0355">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各方应保留所有必要记录以证明其遵守本协议的约定。各方同意，经事先通知，各方或各方指派的审计事务所可查阅或审核其他方与合同履行相关的会计账簿和记录。各方及其指派的审计事务所对前述会计账簿和记录的查阅或审核应严格限于本协议所述工作范围，且应仅为合规审核目的。本条所列审核产生的费用应由申请方自行承担。</w:t>
      </w:r>
    </w:p>
    <w:p w14:paraId="2416302A">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八、调查通知</w:t>
      </w:r>
    </w:p>
    <w:p w14:paraId="3BF1547C">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各方同意，如其发现其因与本协议相关的行为正被执法或监管机关、政府机构、国际组织、证券交易所或非政府组织调查，其应立即通知其他方；此外，如各方发现其因违反反腐败法律而正被执法或监管机关、政府机构、国际组织、证券交易所或非政府组织调查，无论被调查行为是否与本协议相关，应立即通知其他方。</w:t>
      </w:r>
    </w:p>
    <w:p w14:paraId="242B21F8">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 xml:space="preserve">咨询举报邮箱：        </w:t>
      </w:r>
    </w:p>
    <w:p w14:paraId="4777AFAD">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九、本协议有效期</w:t>
      </w:r>
    </w:p>
    <w:p w14:paraId="73341240">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本协议有效期与合同的有效期一致。</w:t>
      </w:r>
    </w:p>
    <w:p w14:paraId="56A76FE3">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十、本协议生效</w:t>
      </w:r>
    </w:p>
    <w:p w14:paraId="1037C5F0">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本协议一式</w:t>
      </w:r>
      <w:r>
        <w:rPr>
          <w:rFonts w:hint="eastAsia" w:ascii="Times New Roman" w:hAnsi="Times New Roman" w:eastAsia="宋体" w:cs="仿宋_GB2312"/>
          <w:color w:val="auto"/>
          <w:szCs w:val="21"/>
          <w:highlight w:val="none"/>
          <w:lang w:val="en-US" w:eastAsia="zh-CN"/>
        </w:rPr>
        <w:t xml:space="preserve">   </w:t>
      </w:r>
      <w:r>
        <w:rPr>
          <w:rFonts w:hint="eastAsia" w:ascii="Times New Roman" w:hAnsi="Times New Roman" w:eastAsia="宋体" w:cs="仿宋_GB2312"/>
          <w:color w:val="auto"/>
          <w:szCs w:val="21"/>
          <w:highlight w:val="none"/>
          <w:lang w:eastAsia="zh-CN"/>
        </w:rPr>
        <w:t xml:space="preserve"> </w:t>
      </w:r>
      <w:r>
        <w:rPr>
          <w:rFonts w:hint="eastAsia" w:ascii="Times New Roman" w:hAnsi="Times New Roman" w:eastAsia="宋体" w:cs="仿宋_GB2312"/>
          <w:color w:val="auto"/>
          <w:szCs w:val="21"/>
          <w:highlight w:val="none"/>
        </w:rPr>
        <w:t>份，经各方盖章后生效，具有同等法律效力。</w:t>
      </w:r>
    </w:p>
    <w:p w14:paraId="1435CB32">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附：公务人员的定义</w:t>
      </w:r>
    </w:p>
    <w:p w14:paraId="4B4FBAFE">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本协议中的“公务人员”应包括但不限于其他单位的下列人员：</w:t>
      </w:r>
    </w:p>
    <w:p w14:paraId="64B2B85B">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（一）政府部门的官员、雇员、代表以及代表政府或者经公共权力机构授权的人员；</w:t>
      </w:r>
    </w:p>
    <w:p w14:paraId="2792808E">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（二）国际组织的官员、雇员和代表;</w:t>
      </w:r>
    </w:p>
    <w:p w14:paraId="2C1DDA29">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（三）行使公共权力的政治组织的官员、雇员、代表，或皇室成员;</w:t>
      </w:r>
    </w:p>
    <w:p w14:paraId="3FA45671">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（四）政府直接或间接控制或施加决定性影响力的国有企业的人员。</w:t>
      </w:r>
    </w:p>
    <w:p w14:paraId="5CF2E267">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（以下无正文）</w:t>
      </w:r>
    </w:p>
    <w:p w14:paraId="25EF41B3">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甲方（盖章）                                 乙方（盖章）</w:t>
      </w:r>
    </w:p>
    <w:p w14:paraId="55FFBC01">
      <w:pPr>
        <w:shd w:val="clear" w:color="auto" w:fill="FFFFFF"/>
        <w:spacing w:line="360" w:lineRule="auto"/>
        <w:ind w:firstLine="640"/>
        <w:rPr>
          <w:rFonts w:hint="eastAsia" w:ascii="Times New Roman" w:hAnsi="Times New Roman" w:eastAsia="宋体" w:cs="仿宋_GB2312"/>
          <w:color w:val="auto"/>
          <w:szCs w:val="21"/>
          <w:highlight w:val="none"/>
        </w:rPr>
      </w:pPr>
      <w:r>
        <w:rPr>
          <w:rFonts w:hint="eastAsia" w:ascii="Times New Roman" w:hAnsi="Times New Roman" w:eastAsia="宋体" w:cs="仿宋_GB2312"/>
          <w:color w:val="auto"/>
          <w:szCs w:val="21"/>
          <w:highlight w:val="none"/>
        </w:rPr>
        <w:t>年   月   日                                 年   月   日</w:t>
      </w:r>
    </w:p>
    <w:p w14:paraId="27D6B102">
      <w:pPr>
        <w:jc w:val="center"/>
        <w:rPr>
          <w:rFonts w:ascii="Times New Roman" w:hAnsi="Times New Roman"/>
          <w:b/>
          <w:bCs/>
          <w:sz w:val="72"/>
          <w:szCs w:val="72"/>
          <w:highlight w:val="none"/>
        </w:rPr>
      </w:pPr>
    </w:p>
    <w:p w14:paraId="4360A386">
      <w:pPr>
        <w:jc w:val="center"/>
        <w:rPr>
          <w:rFonts w:ascii="Times New Roman" w:hAnsi="Times New Roman"/>
          <w:b/>
          <w:bCs/>
          <w:sz w:val="72"/>
          <w:szCs w:val="72"/>
          <w:highlight w:val="none"/>
        </w:rPr>
      </w:pPr>
    </w:p>
    <w:p w14:paraId="7172AB69">
      <w:pPr>
        <w:pStyle w:val="8"/>
        <w:rPr>
          <w:rFonts w:ascii="Times New Roman" w:hAnsi="Times New Roman"/>
          <w:b/>
          <w:bCs/>
          <w:sz w:val="72"/>
          <w:szCs w:val="72"/>
          <w:highlight w:val="none"/>
        </w:rPr>
      </w:pPr>
    </w:p>
    <w:p w14:paraId="49200F94">
      <w:pPr>
        <w:rPr>
          <w:rFonts w:ascii="Times New Roman" w:hAnsi="Times New Roman"/>
          <w:b/>
          <w:bCs/>
          <w:sz w:val="72"/>
          <w:szCs w:val="72"/>
          <w:highlight w:val="none"/>
        </w:rPr>
      </w:pPr>
    </w:p>
    <w:p w14:paraId="3E994575">
      <w:pPr>
        <w:pStyle w:val="8"/>
        <w:rPr>
          <w:rFonts w:ascii="Times New Roman" w:hAnsi="Times New Roman"/>
          <w:b/>
          <w:bCs/>
          <w:sz w:val="72"/>
          <w:szCs w:val="72"/>
          <w:highlight w:val="none"/>
        </w:rPr>
      </w:pPr>
    </w:p>
    <w:p w14:paraId="3961B6FC">
      <w:pPr>
        <w:rPr>
          <w:rFonts w:ascii="Times New Roman" w:hAnsi="Times New Roman"/>
          <w:b/>
          <w:bCs/>
          <w:sz w:val="72"/>
          <w:szCs w:val="72"/>
          <w:highlight w:val="none"/>
        </w:rPr>
      </w:pPr>
    </w:p>
    <w:p w14:paraId="20977ED0">
      <w:pPr>
        <w:pStyle w:val="8"/>
        <w:rPr>
          <w:rFonts w:ascii="Times New Roman" w:hAnsi="Times New Roman"/>
          <w:b/>
          <w:bCs/>
          <w:sz w:val="72"/>
          <w:szCs w:val="72"/>
          <w:highlight w:val="none"/>
        </w:rPr>
      </w:pPr>
    </w:p>
    <w:p w14:paraId="1873899D">
      <w:pPr>
        <w:pStyle w:val="8"/>
        <w:rPr>
          <w:rFonts w:hint="eastAsia" w:ascii="Times New Roman" w:hAnsi="Times New Roman"/>
          <w:color w:val="auto"/>
          <w:highlight w:val="none"/>
          <w:lang w:val="en-US" w:eastAsia="zh-CN"/>
        </w:rPr>
      </w:pPr>
    </w:p>
    <w:p w14:paraId="724CDD9C">
      <w:pPr>
        <w:pStyle w:val="8"/>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附件6</w:t>
      </w:r>
    </w:p>
    <w:p w14:paraId="36620337">
      <w:pPr>
        <w:keepNext w:val="0"/>
        <w:keepLines w:val="0"/>
        <w:pageBreakBefore w:val="0"/>
        <w:kinsoku/>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EastAsia"/>
          <w:b w:val="0"/>
          <w:bCs w:val="0"/>
          <w:color w:val="auto"/>
          <w:sz w:val="21"/>
          <w:szCs w:val="21"/>
          <w:highlight w:val="none"/>
          <w:lang w:eastAsia="zh-CN"/>
        </w:rPr>
      </w:pPr>
      <w:r>
        <w:rPr>
          <w:rFonts w:hint="eastAsia" w:ascii="Times New Roman" w:hAnsi="Times New Roman" w:eastAsiaTheme="minorEastAsia" w:cstheme="minorEastAsia"/>
          <w:color w:val="auto"/>
          <w:szCs w:val="21"/>
          <w:highlight w:val="none"/>
        </w:rPr>
        <w:t>低价风险担保保函示范文本</w:t>
      </w:r>
    </w:p>
    <w:p w14:paraId="6CB5C00E">
      <w:pPr>
        <w:keepNext w:val="0"/>
        <w:keepLines w:val="0"/>
        <w:pageBreakBefore w:val="0"/>
        <w:kinsoku/>
        <w:overflowPunct/>
        <w:topLinePunct w:val="0"/>
        <w:autoSpaceDE/>
        <w:autoSpaceDN/>
        <w:bidi w:val="0"/>
        <w:adjustRightInd/>
        <w:snapToGrid/>
        <w:spacing w:line="360" w:lineRule="auto"/>
        <w:jc w:val="center"/>
        <w:textAlignment w:val="auto"/>
        <w:rPr>
          <w:rFonts w:hint="eastAsia" w:ascii="Times New Roman" w:hAnsi="Times New Roman" w:eastAsiaTheme="minorEastAsia" w:cstheme="minorEastAsia"/>
          <w:b w:val="0"/>
          <w:bCs w:val="0"/>
          <w:color w:val="auto"/>
          <w:sz w:val="21"/>
          <w:szCs w:val="21"/>
          <w:highlight w:val="none"/>
        </w:rPr>
      </w:pPr>
      <w:r>
        <w:rPr>
          <w:rFonts w:hint="eastAsia" w:ascii="Times New Roman" w:hAnsi="Times New Roman" w:eastAsiaTheme="minorEastAsia" w:cstheme="minorEastAsia"/>
          <w:b w:val="0"/>
          <w:bCs w:val="0"/>
          <w:color w:val="auto"/>
          <w:sz w:val="21"/>
          <w:szCs w:val="21"/>
          <w:highlight w:val="none"/>
        </w:rPr>
        <w:t>（独立保函）</w:t>
      </w:r>
    </w:p>
    <w:p w14:paraId="27532331">
      <w:pPr>
        <w:keepNext w:val="0"/>
        <w:keepLines w:val="0"/>
        <w:pageBreakBefore w:val="0"/>
        <w:kinsoku/>
        <w:wordWrap w:val="0"/>
        <w:overflowPunct/>
        <w:topLinePunct w:val="0"/>
        <w:autoSpaceDE/>
        <w:autoSpaceDN/>
        <w:bidi w:val="0"/>
        <w:adjustRightInd/>
        <w:snapToGrid/>
        <w:spacing w:line="360" w:lineRule="auto"/>
        <w:jc w:val="right"/>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 xml:space="preserve">编号：           </w:t>
      </w:r>
    </w:p>
    <w:p w14:paraId="6D98BC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申请人：</w:t>
      </w:r>
    </w:p>
    <w:p w14:paraId="48B1B4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 xml:space="preserve">  地址：</w:t>
      </w:r>
    </w:p>
    <w:p w14:paraId="3D3F28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受益人：</w:t>
      </w:r>
    </w:p>
    <w:p w14:paraId="4630CC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 xml:space="preserve">  地址：</w:t>
      </w:r>
    </w:p>
    <w:p w14:paraId="35FFB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开立人：</w:t>
      </w:r>
    </w:p>
    <w:p w14:paraId="1E2EB0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 xml:space="preserve">  地址：</w:t>
      </w:r>
    </w:p>
    <w:p w14:paraId="5DCB85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 xml:space="preserve"> </w:t>
      </w:r>
    </w:p>
    <w:p w14:paraId="67AD74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 xml:space="preserve">（受益人名称）： </w:t>
      </w:r>
    </w:p>
    <w:p w14:paraId="4D47B821">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鉴于</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 xml:space="preserve">（以下简称“申请人”）于 </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年</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月</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日参加</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（以下简称“受益人”）的</w:t>
      </w:r>
      <w:r>
        <w:rPr>
          <w:rFonts w:hint="eastAsia" w:ascii="Times New Roman" w:hAnsi="Times New Roman" w:eastAsiaTheme="minorEastAsia" w:cstheme="minorEastAsia"/>
          <w:color w:val="auto"/>
          <w:sz w:val="21"/>
          <w:szCs w:val="21"/>
          <w:highlight w:val="none"/>
          <w:u w:val="single"/>
        </w:rPr>
        <w:t xml:space="preserve"> 《</w:t>
      </w:r>
      <w:r>
        <w:rPr>
          <w:rFonts w:hint="eastAsia" w:eastAsiaTheme="minorEastAsia" w:cstheme="minorEastAsia"/>
          <w:color w:val="auto"/>
          <w:sz w:val="21"/>
          <w:szCs w:val="21"/>
          <w:highlight w:val="none"/>
          <w:u w:val="single"/>
          <w:lang w:eastAsia="zh-CN"/>
        </w:rPr>
        <w:t>山区高速公路超薄罩面性能提升与成套应用技术研究</w:t>
      </w:r>
      <w:r>
        <w:rPr>
          <w:rFonts w:hint="eastAsia" w:ascii="Times New Roman" w:hAnsi="Times New Roman" w:eastAsiaTheme="minorEastAsia" w:cstheme="minorEastAsia"/>
          <w:color w:val="auto"/>
          <w:sz w:val="21"/>
          <w:szCs w:val="21"/>
          <w:highlight w:val="none"/>
          <w:u w:val="single"/>
        </w:rPr>
        <w:t>》课题合作单位</w:t>
      </w:r>
      <w:r>
        <w:rPr>
          <w:rFonts w:hint="eastAsia" w:ascii="Times New Roman" w:hAnsi="Times New Roman" w:eastAsiaTheme="minorEastAsia" w:cstheme="minorEastAsia"/>
          <w:color w:val="auto"/>
          <w:sz w:val="21"/>
          <w:szCs w:val="21"/>
          <w:highlight w:val="none"/>
        </w:rPr>
        <w:t>（项目名称）的投标，收到受益人于</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年</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月</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日签发的中标通知书，成为该项目的中标人。基于申请人的请求，我方同意就申请人履行该项目中标通知书、</w:t>
      </w:r>
      <w:r>
        <w:rPr>
          <w:rFonts w:hint="eastAsia" w:ascii="Times New Roman" w:hAnsi="Times New Roman" w:eastAsiaTheme="minorEastAsia" w:cstheme="minorEastAsia"/>
          <w:color w:val="auto"/>
          <w:sz w:val="21"/>
          <w:szCs w:val="21"/>
          <w:highlight w:val="none"/>
          <w:lang w:eastAsia="zh-CN"/>
        </w:rPr>
        <w:t>竞争性比选文件</w:t>
      </w:r>
      <w:r>
        <w:rPr>
          <w:rFonts w:hint="eastAsia" w:ascii="Times New Roman" w:hAnsi="Times New Roman" w:eastAsiaTheme="minorEastAsia" w:cstheme="minorEastAsia"/>
          <w:color w:val="auto"/>
          <w:sz w:val="21"/>
          <w:szCs w:val="21"/>
          <w:highlight w:val="none"/>
        </w:rPr>
        <w:t>和</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约定的义务，向贵方提供不可撤销、不可转让的见索即付独立保函（以下简称“本保函”）。</w:t>
      </w:r>
    </w:p>
    <w:p w14:paraId="4E4AF1DC">
      <w:pPr>
        <w:pStyle w:val="8"/>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本保函担保范围：申请人未按照中标通知书、</w:t>
      </w:r>
      <w:r>
        <w:rPr>
          <w:rFonts w:hint="eastAsia" w:ascii="Times New Roman" w:hAnsi="Times New Roman" w:eastAsiaTheme="minorEastAsia" w:cstheme="minorEastAsia"/>
          <w:color w:val="auto"/>
          <w:sz w:val="21"/>
          <w:szCs w:val="21"/>
          <w:highlight w:val="none"/>
          <w:lang w:eastAsia="zh-CN"/>
        </w:rPr>
        <w:t>竞争性比选文件</w:t>
      </w:r>
      <w:r>
        <w:rPr>
          <w:rFonts w:hint="eastAsia" w:ascii="Times New Roman" w:hAnsi="Times New Roman" w:eastAsiaTheme="minorEastAsia" w:cstheme="minorEastAsia"/>
          <w:color w:val="auto"/>
          <w:sz w:val="21"/>
          <w:szCs w:val="21"/>
          <w:highlight w:val="none"/>
        </w:rPr>
        <w:t>和</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约定签订合同或未按签订的合同约定履行相关义务，应当向贵方承担的违约责任和赔偿因此造成的损失、利息、律师费、诉讼费用等实现债权的费用。</w:t>
      </w:r>
    </w:p>
    <w:p w14:paraId="53083C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二、本保函担保金额最高不超过人民币（大写）</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元（¥</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 xml:space="preserve">）。 </w:t>
      </w:r>
    </w:p>
    <w:p w14:paraId="0AB362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三、本保函有效期自开立之日起至合同约定的</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日止，最迟不超过</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年</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月</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 xml:space="preserve">日。 </w:t>
      </w:r>
    </w:p>
    <w:p w14:paraId="42D99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四、我方承诺，在收到受益人发来的书面付款通知后的</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工作日内无条件支付，前述书面付款通知即为付款要求之单据，且应满足以下要求：</w:t>
      </w:r>
    </w:p>
    <w:p w14:paraId="4F4B7A2C">
      <w:pPr>
        <w:spacing w:line="360" w:lineRule="auto"/>
        <w:ind w:firstLine="420" w:firstLineChars="200"/>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（1）付款通知到达的日期在本保函的有效期内；</w:t>
      </w:r>
    </w:p>
    <w:p w14:paraId="6A2A60EC">
      <w:pPr>
        <w:spacing w:line="360" w:lineRule="auto"/>
        <w:ind w:firstLine="420" w:firstLineChars="200"/>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（2）载明要求支付的金额；</w:t>
      </w:r>
    </w:p>
    <w:p w14:paraId="579B4286">
      <w:pPr>
        <w:spacing w:line="360" w:lineRule="auto"/>
        <w:ind w:firstLine="420" w:firstLineChars="200"/>
        <w:rPr>
          <w:rFonts w:hint="eastAsia" w:ascii="Times New Roman" w:hAnsi="Times New Roman" w:eastAsiaTheme="minorEastAsia" w:cstheme="minorEastAsia"/>
          <w:color w:val="auto"/>
          <w:sz w:val="21"/>
          <w:szCs w:val="21"/>
          <w:highlight w:val="none"/>
          <w:u w:val="single"/>
        </w:rPr>
      </w:pPr>
      <w:r>
        <w:rPr>
          <w:rFonts w:hint="eastAsia" w:ascii="Times New Roman" w:hAnsi="Times New Roman" w:eastAsiaTheme="minorEastAsia" w:cstheme="minorEastAsia"/>
          <w:color w:val="auto"/>
          <w:sz w:val="21"/>
          <w:szCs w:val="21"/>
          <w:highlight w:val="none"/>
        </w:rPr>
        <w:t>（3）载明申请人未按照中标通知书、</w:t>
      </w:r>
      <w:r>
        <w:rPr>
          <w:rFonts w:hint="eastAsia" w:ascii="Times New Roman" w:hAnsi="Times New Roman" w:eastAsiaTheme="minorEastAsia" w:cstheme="minorEastAsia"/>
          <w:color w:val="auto"/>
          <w:sz w:val="21"/>
          <w:szCs w:val="21"/>
          <w:highlight w:val="none"/>
          <w:lang w:eastAsia="zh-CN"/>
        </w:rPr>
        <w:t>竞争性比选文件</w:t>
      </w:r>
      <w:r>
        <w:rPr>
          <w:rFonts w:hint="eastAsia" w:ascii="Times New Roman" w:hAnsi="Times New Roman" w:eastAsiaTheme="minorEastAsia" w:cstheme="minorEastAsia"/>
          <w:color w:val="auto"/>
          <w:sz w:val="21"/>
          <w:szCs w:val="21"/>
          <w:highlight w:val="none"/>
        </w:rPr>
        <w:t>和</w:t>
      </w:r>
      <w:r>
        <w:rPr>
          <w:rFonts w:hint="eastAsia" w:ascii="Times New Roman" w:hAnsi="Times New Roman" w:eastAsiaTheme="minorEastAsia" w:cstheme="minorEastAsia"/>
          <w:color w:val="auto"/>
          <w:sz w:val="21"/>
          <w:szCs w:val="21"/>
          <w:highlight w:val="none"/>
          <w:lang w:eastAsia="zh-CN"/>
        </w:rPr>
        <w:t>报价文件</w:t>
      </w:r>
      <w:r>
        <w:rPr>
          <w:rFonts w:hint="eastAsia" w:ascii="Times New Roman" w:hAnsi="Times New Roman" w:eastAsiaTheme="minorEastAsia" w:cstheme="minorEastAsia"/>
          <w:color w:val="auto"/>
          <w:sz w:val="21"/>
          <w:szCs w:val="21"/>
          <w:highlight w:val="none"/>
        </w:rPr>
        <w:t>约定签订合同或违反合同义务的条款和内容；</w:t>
      </w:r>
    </w:p>
    <w:p w14:paraId="1C530BC1">
      <w:pPr>
        <w:spacing w:line="360" w:lineRule="auto"/>
        <w:ind w:firstLine="420" w:firstLineChars="200"/>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（4）付款通知中应声明不存在</w:t>
      </w:r>
      <w:r>
        <w:rPr>
          <w:rFonts w:hint="eastAsia" w:ascii="Times New Roman" w:hAnsi="Times New Roman" w:eastAsiaTheme="minorEastAsia" w:cstheme="minorEastAsia"/>
          <w:color w:val="auto"/>
          <w:sz w:val="21"/>
          <w:szCs w:val="21"/>
          <w:highlight w:val="none"/>
          <w:lang w:eastAsia="zh-CN"/>
        </w:rPr>
        <w:t>竞争性比选文件</w:t>
      </w:r>
      <w:r>
        <w:rPr>
          <w:rFonts w:hint="eastAsia" w:ascii="Times New Roman" w:hAnsi="Times New Roman" w:eastAsiaTheme="minorEastAsia" w:cstheme="minorEastAsia"/>
          <w:color w:val="auto"/>
          <w:sz w:val="21"/>
          <w:szCs w:val="21"/>
          <w:highlight w:val="none"/>
        </w:rPr>
        <w:t>约定、合同文件约定或我国法律规定免除申请人或开立人支付责任的情形；</w:t>
      </w:r>
    </w:p>
    <w:p w14:paraId="5AD10F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（5）付款通知应在本保函有效期内到达的地址是：</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w:t>
      </w:r>
    </w:p>
    <w:p w14:paraId="4D1C5E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受益人发出的书面付款通知应由其为鉴明受益人法定代表人（负责人）或授权代理人签名加盖公章。</w:t>
      </w:r>
    </w:p>
    <w:p w14:paraId="2EFC51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 xml:space="preserve">五、本保函项下的权利不得转让，不得设定担保。贵方未经我方书面同意转让本保函或其项下任何权利，对我方不发生法律效力。 </w:t>
      </w:r>
    </w:p>
    <w:p w14:paraId="21BBAE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 xml:space="preserve">六、与本保函有关的合同不成立、不生效、无效、被撤销、被解除，不影响本保函的独立有效。 </w:t>
      </w:r>
    </w:p>
    <w:p w14:paraId="06C397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218566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八、本保函适用的法律为中华人民共和国法律，争议裁判管辖地为中华人民共和国</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 xml:space="preserve">。 </w:t>
      </w:r>
    </w:p>
    <w:p w14:paraId="074021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九、本保函自我方法定代表人或授权代表签名并加盖公章之日起生效。</w:t>
      </w:r>
    </w:p>
    <w:p w14:paraId="4E085F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kern w:val="2"/>
          <w:sz w:val="21"/>
          <w:szCs w:val="21"/>
          <w:lang w:eastAsia="zh-CN"/>
        </w:rPr>
        <w:t>十、本保函在重庆市辖区范围内的核验地点：</w:t>
      </w:r>
      <w:r>
        <w:rPr>
          <w:rFonts w:hint="eastAsia" w:ascii="Times New Roman" w:hAnsi="Times New Roman" w:eastAsiaTheme="minorEastAsia" w:cstheme="minorEastAsia"/>
          <w:color w:val="auto"/>
          <w:kern w:val="2"/>
          <w:sz w:val="21"/>
          <w:szCs w:val="21"/>
          <w:u w:val="single"/>
        </w:rPr>
        <w:t xml:space="preserve">   </w:t>
      </w:r>
      <w:r>
        <w:rPr>
          <w:rFonts w:hint="eastAsia" w:ascii="Times New Roman" w:hAnsi="Times New Roman" w:eastAsiaTheme="minorEastAsia" w:cstheme="minorEastAsia"/>
          <w:color w:val="auto"/>
          <w:kern w:val="2"/>
          <w:sz w:val="21"/>
          <w:szCs w:val="21"/>
          <w:u w:val="single"/>
          <w:lang w:val="en-US" w:eastAsia="zh-CN"/>
        </w:rPr>
        <w:t xml:space="preserve">  </w:t>
      </w:r>
      <w:r>
        <w:rPr>
          <w:rFonts w:hint="eastAsia" w:ascii="Times New Roman" w:hAnsi="Times New Roman" w:eastAsiaTheme="minorEastAsia" w:cstheme="minorEastAsia"/>
          <w:color w:val="auto"/>
          <w:kern w:val="2"/>
          <w:sz w:val="21"/>
          <w:szCs w:val="21"/>
          <w:u w:val="single"/>
        </w:rPr>
        <w:t xml:space="preserve">   </w:t>
      </w:r>
      <w:r>
        <w:rPr>
          <w:rFonts w:hint="eastAsia" w:ascii="Times New Roman" w:hAnsi="Times New Roman" w:eastAsiaTheme="minorEastAsia" w:cstheme="minorEastAsia"/>
          <w:color w:val="auto"/>
          <w:kern w:val="2"/>
          <w:sz w:val="21"/>
          <w:szCs w:val="21"/>
          <w:u w:val="none"/>
          <w:lang w:eastAsia="zh-CN"/>
        </w:rPr>
        <w:t>；核验方式：</w:t>
      </w:r>
      <w:r>
        <w:rPr>
          <w:rFonts w:hint="eastAsia" w:ascii="Times New Roman" w:hAnsi="Times New Roman" w:eastAsiaTheme="minorEastAsia" w:cstheme="minorEastAsia"/>
          <w:color w:val="auto"/>
          <w:kern w:val="2"/>
          <w:sz w:val="21"/>
          <w:szCs w:val="21"/>
          <w:u w:val="single"/>
        </w:rPr>
        <w:t xml:space="preserve">   </w:t>
      </w:r>
      <w:r>
        <w:rPr>
          <w:rFonts w:hint="eastAsia" w:ascii="Times New Roman" w:hAnsi="Times New Roman" w:eastAsiaTheme="minorEastAsia" w:cstheme="minorEastAsia"/>
          <w:color w:val="auto"/>
          <w:kern w:val="2"/>
          <w:sz w:val="21"/>
          <w:szCs w:val="21"/>
          <w:u w:val="single"/>
          <w:lang w:val="en-US" w:eastAsia="zh-CN"/>
        </w:rPr>
        <w:t xml:space="preserve">  </w:t>
      </w:r>
      <w:r>
        <w:rPr>
          <w:rFonts w:hint="eastAsia" w:ascii="Times New Roman" w:hAnsi="Times New Roman" w:eastAsiaTheme="minorEastAsia" w:cstheme="minorEastAsia"/>
          <w:color w:val="auto"/>
          <w:kern w:val="2"/>
          <w:sz w:val="21"/>
          <w:szCs w:val="21"/>
          <w:u w:val="single"/>
        </w:rPr>
        <w:t xml:space="preserve">   </w:t>
      </w:r>
      <w:r>
        <w:rPr>
          <w:rFonts w:hint="eastAsia" w:ascii="Times New Roman" w:hAnsi="Times New Roman" w:eastAsiaTheme="minorEastAsia" w:cstheme="minorEastAsia"/>
          <w:color w:val="auto"/>
          <w:kern w:val="2"/>
          <w:sz w:val="21"/>
          <w:szCs w:val="21"/>
          <w:u w:val="none"/>
          <w:lang w:eastAsia="zh-CN"/>
        </w:rPr>
        <w:t>。</w:t>
      </w:r>
    </w:p>
    <w:p w14:paraId="18CCF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开 立 人：</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 xml:space="preserve">（公章） </w:t>
      </w:r>
    </w:p>
    <w:p w14:paraId="7C0B1E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法定代表人（或授权代表）：</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u w:val="single"/>
          <w:lang w:val="en-US" w:eastAsia="zh-CN"/>
        </w:rPr>
        <w:t xml:space="preserve"> </w:t>
      </w:r>
      <w:r>
        <w:rPr>
          <w:rFonts w:hint="eastAsia" w:ascii="Times New Roman" w:hAnsi="Times New Roman" w:eastAsiaTheme="minorEastAsia" w:cstheme="minorEastAsia"/>
          <w:color w:val="auto"/>
          <w:sz w:val="21"/>
          <w:szCs w:val="21"/>
          <w:highlight w:val="none"/>
          <w:u w:val="single"/>
        </w:rPr>
        <w:t xml:space="preserve">  </w:t>
      </w:r>
      <w:r>
        <w:rPr>
          <w:rFonts w:hint="eastAsia" w:ascii="Times New Roman" w:hAnsi="Times New Roman" w:eastAsiaTheme="minorEastAsia" w:cstheme="minorEastAsia"/>
          <w:color w:val="auto"/>
          <w:sz w:val="21"/>
          <w:szCs w:val="21"/>
          <w:highlight w:val="none"/>
        </w:rPr>
        <w:t>（</w:t>
      </w:r>
      <w:r>
        <w:rPr>
          <w:rFonts w:hint="eastAsia" w:ascii="Times New Roman" w:hAnsi="Times New Roman" w:eastAsiaTheme="minorEastAsia" w:cstheme="minorEastAsia"/>
          <w:b w:val="0"/>
          <w:bCs w:val="0"/>
          <w:color w:val="auto"/>
          <w:sz w:val="21"/>
          <w:szCs w:val="21"/>
          <w:highlight w:val="none"/>
        </w:rPr>
        <w:t>签名</w:t>
      </w:r>
      <w:r>
        <w:rPr>
          <w:rFonts w:hint="eastAsia" w:ascii="Times New Roman" w:hAnsi="Times New Roman" w:eastAsiaTheme="minorEastAsia" w:cstheme="minorEastAsia"/>
          <w:color w:val="auto"/>
          <w:sz w:val="21"/>
          <w:szCs w:val="21"/>
          <w:highlight w:val="none"/>
        </w:rPr>
        <w:t xml:space="preserve">） </w:t>
      </w:r>
    </w:p>
    <w:p w14:paraId="32A666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地    址：</w:t>
      </w:r>
      <w:r>
        <w:rPr>
          <w:rFonts w:hint="eastAsia" w:ascii="Times New Roman" w:hAnsi="Times New Roman" w:eastAsiaTheme="minorEastAsia" w:cstheme="minorEastAsia"/>
          <w:color w:val="auto"/>
          <w:sz w:val="21"/>
          <w:szCs w:val="21"/>
          <w:highlight w:val="none"/>
          <w:u w:val="single"/>
        </w:rPr>
        <w:t xml:space="preserve">                 </w:t>
      </w:r>
    </w:p>
    <w:p w14:paraId="26953F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邮政编码：</w:t>
      </w:r>
      <w:r>
        <w:rPr>
          <w:rFonts w:hint="eastAsia" w:ascii="Times New Roman" w:hAnsi="Times New Roman" w:eastAsiaTheme="minorEastAsia" w:cstheme="minorEastAsia"/>
          <w:color w:val="auto"/>
          <w:sz w:val="21"/>
          <w:szCs w:val="21"/>
          <w:highlight w:val="none"/>
          <w:u w:val="single"/>
        </w:rPr>
        <w:t xml:space="preserve">                 </w:t>
      </w:r>
    </w:p>
    <w:p w14:paraId="2D1C84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电    话：</w:t>
      </w:r>
      <w:r>
        <w:rPr>
          <w:rFonts w:hint="eastAsia" w:ascii="Times New Roman" w:hAnsi="Times New Roman" w:eastAsiaTheme="minorEastAsia" w:cstheme="minorEastAsia"/>
          <w:color w:val="auto"/>
          <w:sz w:val="21"/>
          <w:szCs w:val="21"/>
          <w:highlight w:val="none"/>
          <w:u w:val="single"/>
        </w:rPr>
        <w:t xml:space="preserve">                 </w:t>
      </w:r>
    </w:p>
    <w:p w14:paraId="632700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EastAsia"/>
          <w:color w:val="auto"/>
          <w:sz w:val="21"/>
          <w:szCs w:val="21"/>
          <w:highlight w:val="none"/>
        </w:rPr>
      </w:pPr>
      <w:r>
        <w:rPr>
          <w:rFonts w:hint="eastAsia" w:ascii="Times New Roman" w:hAnsi="Times New Roman" w:eastAsiaTheme="minorEastAsia" w:cstheme="minorEastAsia"/>
          <w:color w:val="auto"/>
          <w:sz w:val="21"/>
          <w:szCs w:val="21"/>
          <w:highlight w:val="none"/>
        </w:rPr>
        <w:t>传    真：</w:t>
      </w:r>
      <w:r>
        <w:rPr>
          <w:rFonts w:hint="eastAsia" w:ascii="Times New Roman" w:hAnsi="Times New Roman" w:eastAsiaTheme="minorEastAsia" w:cstheme="minorEastAsia"/>
          <w:color w:val="auto"/>
          <w:sz w:val="21"/>
          <w:szCs w:val="21"/>
          <w:highlight w:val="none"/>
          <w:u w:val="single"/>
        </w:rPr>
        <w:t xml:space="preserve">                 </w:t>
      </w:r>
    </w:p>
    <w:p w14:paraId="089E8C3C">
      <w:pPr>
        <w:ind w:firstLine="420" w:firstLineChars="200"/>
        <w:rPr>
          <w:rFonts w:hint="default" w:ascii="Times New Roman" w:hAnsi="Times New Roman"/>
          <w:color w:val="auto"/>
          <w:highlight w:val="none"/>
          <w:lang w:val="en-US" w:eastAsia="zh-CN"/>
        </w:rPr>
      </w:pPr>
      <w:r>
        <w:rPr>
          <w:rFonts w:hint="eastAsia" w:ascii="Times New Roman" w:hAnsi="Times New Roman" w:eastAsiaTheme="minorEastAsia" w:cstheme="minorEastAsia"/>
          <w:color w:val="auto"/>
          <w:sz w:val="21"/>
          <w:szCs w:val="21"/>
          <w:highlight w:val="none"/>
        </w:rPr>
        <w:t>开立时间：</w:t>
      </w:r>
      <w:r>
        <w:rPr>
          <w:rFonts w:hint="eastAsia" w:ascii="Times New Roman" w:hAnsi="Times New Roman"/>
          <w:color w:val="auto"/>
          <w:sz w:val="21"/>
          <w:szCs w:val="21"/>
          <w:highlight w:val="none"/>
          <w:u w:val="single"/>
          <w:lang w:val="en-US" w:eastAsia="zh-CN"/>
        </w:rPr>
        <w:t xml:space="preserve">    </w:t>
      </w:r>
      <w:r>
        <w:rPr>
          <w:rFonts w:ascii="Times New Roman" w:hAnsi="Times New Roman" w:eastAsia="宋体"/>
          <w:color w:val="auto"/>
          <w:sz w:val="21"/>
          <w:szCs w:val="21"/>
          <w:highlight w:val="none"/>
        </w:rPr>
        <w:t>年</w:t>
      </w:r>
      <w:r>
        <w:rPr>
          <w:rFonts w:hint="eastAsia" w:ascii="Times New Roman" w:hAnsi="Times New Roman"/>
          <w:color w:val="auto"/>
          <w:sz w:val="21"/>
          <w:szCs w:val="21"/>
          <w:highlight w:val="none"/>
          <w:u w:val="single"/>
          <w:lang w:val="en-US" w:eastAsia="zh-CN"/>
        </w:rPr>
        <w:t xml:space="preserve">    </w:t>
      </w:r>
      <w:r>
        <w:rPr>
          <w:rFonts w:ascii="Times New Roman" w:hAnsi="Times New Roman" w:eastAsia="宋体"/>
          <w:color w:val="auto"/>
          <w:sz w:val="21"/>
          <w:szCs w:val="21"/>
          <w:highlight w:val="none"/>
        </w:rPr>
        <w:t>月</w:t>
      </w:r>
      <w:r>
        <w:rPr>
          <w:rFonts w:hint="eastAsia" w:ascii="Times New Roman" w:hAnsi="Times New Roman"/>
          <w:color w:val="auto"/>
          <w:sz w:val="21"/>
          <w:szCs w:val="21"/>
          <w:highlight w:val="none"/>
          <w:u w:val="single"/>
          <w:lang w:val="en-US" w:eastAsia="zh-CN"/>
        </w:rPr>
        <w:t xml:space="preserve">    </w:t>
      </w:r>
      <w:r>
        <w:rPr>
          <w:rFonts w:hint="eastAsia" w:ascii="Times New Roman" w:hAnsi="Times New Roman"/>
          <w:color w:val="auto"/>
          <w:sz w:val="21"/>
          <w:szCs w:val="21"/>
          <w:highlight w:val="none"/>
          <w:lang w:val="en-US" w:eastAsia="zh-CN"/>
        </w:rPr>
        <w:t>日</w:t>
      </w:r>
    </w:p>
    <w:p w14:paraId="031FFBA8">
      <w:pPr>
        <w:rPr>
          <w:rFonts w:ascii="Times New Roman" w:hAnsi="Times New Roman" w:eastAsiaTheme="minorEastAsia"/>
          <w:color w:val="auto"/>
          <w:szCs w:val="21"/>
          <w:highlight w:val="none"/>
        </w:rPr>
      </w:pPr>
      <w:r>
        <w:rPr>
          <w:rFonts w:ascii="Times New Roman" w:hAnsi="Times New Roman" w:eastAsiaTheme="minorEastAsia"/>
          <w:color w:val="auto"/>
          <w:szCs w:val="21"/>
          <w:highlight w:val="none"/>
        </w:rPr>
        <w:br w:type="page"/>
      </w:r>
    </w:p>
    <w:p w14:paraId="68F72344">
      <w:pPr>
        <w:rPr>
          <w:rFonts w:ascii="Times New Roman" w:hAnsi="Times New Roman"/>
          <w:b/>
          <w:bCs/>
          <w:sz w:val="72"/>
          <w:szCs w:val="72"/>
          <w:highlight w:val="none"/>
        </w:rPr>
      </w:pPr>
    </w:p>
    <w:p w14:paraId="5B122FDA">
      <w:pPr>
        <w:pStyle w:val="8"/>
        <w:rPr>
          <w:rFonts w:ascii="Times New Roman" w:hAnsi="Times New Roman"/>
          <w:b/>
          <w:bCs/>
          <w:sz w:val="72"/>
          <w:szCs w:val="72"/>
          <w:highlight w:val="none"/>
        </w:rPr>
      </w:pPr>
    </w:p>
    <w:p w14:paraId="5AC9B1FF">
      <w:pPr>
        <w:rPr>
          <w:rFonts w:ascii="Times New Roman" w:hAnsi="Times New Roman"/>
          <w:b/>
          <w:bCs/>
          <w:sz w:val="72"/>
          <w:szCs w:val="72"/>
          <w:highlight w:val="none"/>
        </w:rPr>
      </w:pPr>
    </w:p>
    <w:p w14:paraId="050623CA">
      <w:pPr>
        <w:pStyle w:val="8"/>
        <w:rPr>
          <w:rFonts w:ascii="Times New Roman" w:hAnsi="Times New Roman"/>
          <w:b/>
          <w:bCs/>
          <w:sz w:val="72"/>
          <w:szCs w:val="72"/>
          <w:highlight w:val="none"/>
        </w:rPr>
      </w:pPr>
    </w:p>
    <w:p w14:paraId="67D9B634">
      <w:pPr>
        <w:pStyle w:val="8"/>
        <w:rPr>
          <w:rFonts w:ascii="Times New Roman" w:hAnsi="Times New Roman"/>
        </w:rPr>
      </w:pPr>
    </w:p>
    <w:p w14:paraId="0FA7BC19">
      <w:pPr>
        <w:pStyle w:val="8"/>
        <w:rPr>
          <w:rFonts w:ascii="Times New Roman" w:hAnsi="Times New Roman"/>
        </w:rPr>
      </w:pPr>
    </w:p>
    <w:p w14:paraId="22A690DB">
      <w:pPr>
        <w:jc w:val="center"/>
        <w:rPr>
          <w:rFonts w:ascii="Times New Roman" w:hAnsi="Times New Roman"/>
          <w:b/>
          <w:bCs/>
          <w:sz w:val="72"/>
          <w:szCs w:val="72"/>
          <w:highlight w:val="none"/>
        </w:rPr>
      </w:pPr>
      <w:r>
        <w:rPr>
          <w:rFonts w:hint="eastAsia" w:ascii="Times New Roman" w:hAnsi="Times New Roman"/>
          <w:b/>
          <w:bCs/>
          <w:sz w:val="72"/>
          <w:szCs w:val="72"/>
          <w:highlight w:val="none"/>
          <w:lang w:val="en-US" w:eastAsia="zh-CN"/>
        </w:rPr>
        <w:t>三</w:t>
      </w:r>
      <w:r>
        <w:rPr>
          <w:rFonts w:hint="eastAsia" w:ascii="Times New Roman" w:hAnsi="Times New Roman"/>
          <w:b/>
          <w:bCs/>
          <w:sz w:val="72"/>
          <w:szCs w:val="72"/>
          <w:highlight w:val="none"/>
        </w:rPr>
        <w:t>、报</w:t>
      </w:r>
      <w:r>
        <w:rPr>
          <w:rFonts w:hint="eastAsia" w:ascii="Times New Roman" w:hAnsi="Times New Roman" w:eastAsia="宋体" w:cs="Times New Roman"/>
          <w:b/>
          <w:bCs/>
          <w:sz w:val="72"/>
          <w:szCs w:val="72"/>
          <w:highlight w:val="none"/>
        </w:rPr>
        <w:t>价文</w:t>
      </w:r>
      <w:r>
        <w:rPr>
          <w:rFonts w:hint="eastAsia" w:ascii="Times New Roman" w:hAnsi="Times New Roman"/>
          <w:b/>
          <w:bCs/>
          <w:sz w:val="72"/>
          <w:szCs w:val="72"/>
          <w:highlight w:val="none"/>
        </w:rPr>
        <w:t>件格式</w:t>
      </w:r>
    </w:p>
    <w:p w14:paraId="0B4A90C7">
      <w:pPr>
        <w:spacing w:line="360" w:lineRule="auto"/>
        <w:rPr>
          <w:rFonts w:ascii="Times New Roman" w:hAnsi="Times New Roman"/>
          <w:sz w:val="24"/>
          <w:highlight w:val="none"/>
        </w:rPr>
      </w:pPr>
    </w:p>
    <w:p w14:paraId="13AD21C1">
      <w:pPr>
        <w:spacing w:line="360" w:lineRule="auto"/>
        <w:rPr>
          <w:rFonts w:ascii="Times New Roman" w:hAnsi="Times New Roman"/>
          <w:sz w:val="24"/>
          <w:highlight w:val="none"/>
        </w:rPr>
      </w:pPr>
    </w:p>
    <w:p w14:paraId="6CC2649F">
      <w:pPr>
        <w:spacing w:line="360" w:lineRule="auto"/>
        <w:rPr>
          <w:rFonts w:ascii="Times New Roman" w:hAnsi="Times New Roman"/>
          <w:sz w:val="24"/>
          <w:highlight w:val="none"/>
        </w:rPr>
      </w:pPr>
    </w:p>
    <w:p w14:paraId="14156D9E">
      <w:pPr>
        <w:spacing w:line="360" w:lineRule="auto"/>
        <w:rPr>
          <w:rFonts w:ascii="Times New Roman" w:hAnsi="Times New Roman"/>
          <w:sz w:val="24"/>
          <w:highlight w:val="none"/>
        </w:rPr>
      </w:pPr>
    </w:p>
    <w:p w14:paraId="0DBE7D2A">
      <w:pPr>
        <w:spacing w:line="360" w:lineRule="auto"/>
        <w:rPr>
          <w:rFonts w:ascii="Times New Roman" w:hAnsi="Times New Roman"/>
          <w:sz w:val="24"/>
          <w:highlight w:val="none"/>
        </w:rPr>
      </w:pPr>
    </w:p>
    <w:p w14:paraId="17C353C6">
      <w:pPr>
        <w:spacing w:line="360" w:lineRule="auto"/>
        <w:rPr>
          <w:rFonts w:ascii="Times New Roman" w:hAnsi="Times New Roman"/>
          <w:sz w:val="24"/>
          <w:highlight w:val="none"/>
        </w:rPr>
      </w:pPr>
    </w:p>
    <w:p w14:paraId="614BC1A9">
      <w:pPr>
        <w:spacing w:line="360" w:lineRule="auto"/>
        <w:rPr>
          <w:rFonts w:ascii="Times New Roman" w:hAnsi="Times New Roman"/>
          <w:sz w:val="24"/>
          <w:highlight w:val="none"/>
        </w:rPr>
      </w:pPr>
    </w:p>
    <w:p w14:paraId="2644008A">
      <w:pPr>
        <w:spacing w:line="360" w:lineRule="auto"/>
        <w:rPr>
          <w:rFonts w:ascii="Times New Roman" w:hAnsi="Times New Roman"/>
          <w:sz w:val="24"/>
          <w:highlight w:val="none"/>
        </w:rPr>
      </w:pPr>
    </w:p>
    <w:p w14:paraId="0D96DB8C">
      <w:pPr>
        <w:spacing w:line="360" w:lineRule="auto"/>
        <w:rPr>
          <w:rFonts w:ascii="Times New Roman" w:hAnsi="Times New Roman"/>
          <w:sz w:val="24"/>
          <w:highlight w:val="none"/>
        </w:rPr>
      </w:pPr>
    </w:p>
    <w:p w14:paraId="408840A3">
      <w:pPr>
        <w:spacing w:line="360" w:lineRule="auto"/>
        <w:rPr>
          <w:rFonts w:ascii="Times New Roman" w:hAnsi="Times New Roman"/>
          <w:sz w:val="24"/>
          <w:highlight w:val="none"/>
        </w:rPr>
      </w:pPr>
    </w:p>
    <w:p w14:paraId="40AA91CA">
      <w:pPr>
        <w:spacing w:line="360" w:lineRule="auto"/>
        <w:rPr>
          <w:rFonts w:ascii="Times New Roman" w:hAnsi="Times New Roman"/>
          <w:sz w:val="24"/>
          <w:highlight w:val="none"/>
        </w:rPr>
      </w:pPr>
    </w:p>
    <w:p w14:paraId="2476023A">
      <w:pPr>
        <w:spacing w:line="360" w:lineRule="auto"/>
        <w:rPr>
          <w:rFonts w:ascii="Times New Roman" w:hAnsi="Times New Roman"/>
          <w:sz w:val="24"/>
          <w:highlight w:val="none"/>
        </w:rPr>
      </w:pPr>
    </w:p>
    <w:p w14:paraId="246D30C8">
      <w:pPr>
        <w:spacing w:line="360" w:lineRule="auto"/>
        <w:rPr>
          <w:rFonts w:ascii="Times New Roman" w:hAnsi="Times New Roman"/>
          <w:sz w:val="24"/>
          <w:highlight w:val="none"/>
        </w:rPr>
      </w:pPr>
    </w:p>
    <w:p w14:paraId="02CD96E2">
      <w:pPr>
        <w:spacing w:line="360" w:lineRule="auto"/>
        <w:rPr>
          <w:rFonts w:ascii="Times New Roman" w:hAnsi="Times New Roman"/>
          <w:sz w:val="24"/>
          <w:highlight w:val="none"/>
        </w:rPr>
      </w:pPr>
    </w:p>
    <w:p w14:paraId="3C82F77F">
      <w:pPr>
        <w:spacing w:line="360" w:lineRule="auto"/>
        <w:rPr>
          <w:rFonts w:ascii="Times New Roman" w:hAnsi="Times New Roman"/>
          <w:sz w:val="24"/>
          <w:highlight w:val="none"/>
        </w:rPr>
      </w:pPr>
    </w:p>
    <w:p w14:paraId="7350496E">
      <w:pPr>
        <w:spacing w:line="360" w:lineRule="auto"/>
        <w:rPr>
          <w:rFonts w:ascii="Times New Roman" w:hAnsi="Times New Roman"/>
          <w:sz w:val="24"/>
          <w:highlight w:val="none"/>
        </w:rPr>
      </w:pPr>
    </w:p>
    <w:p w14:paraId="31853B28">
      <w:pPr>
        <w:spacing w:line="360" w:lineRule="auto"/>
        <w:rPr>
          <w:rFonts w:ascii="Times New Roman" w:hAnsi="Times New Roman"/>
          <w:sz w:val="24"/>
          <w:highlight w:val="none"/>
        </w:rPr>
      </w:pPr>
    </w:p>
    <w:p w14:paraId="4032C580">
      <w:pPr>
        <w:keepNext w:val="0"/>
        <w:keepLines w:val="0"/>
        <w:widowControl/>
        <w:suppressLineNumbers w:val="0"/>
        <w:jc w:val="center"/>
        <w:rPr>
          <w:rFonts w:hint="default" w:ascii="Times New Roman" w:hAnsi="Times New Roman" w:cs="宋体"/>
          <w:b/>
          <w:bCs/>
          <w:color w:val="000000"/>
          <w:kern w:val="0"/>
          <w:sz w:val="31"/>
          <w:szCs w:val="31"/>
          <w:highlight w:val="none"/>
          <w:lang w:val="en-US" w:eastAsia="zh-CN" w:bidi="ar"/>
        </w:rPr>
      </w:pPr>
      <w:r>
        <w:rPr>
          <w:rFonts w:ascii="Times New Roman" w:hAnsi="Times New Roman"/>
          <w:sz w:val="24"/>
          <w:highlight w:val="none"/>
        </w:rPr>
        <w:br w:type="page"/>
      </w:r>
      <w:r>
        <w:rPr>
          <w:rFonts w:hint="eastAsia" w:cs="宋体"/>
          <w:b/>
          <w:bCs/>
          <w:color w:val="000000"/>
          <w:kern w:val="0"/>
          <w:sz w:val="31"/>
          <w:szCs w:val="31"/>
          <w:highlight w:val="none"/>
          <w:lang w:val="en-US" w:eastAsia="zh-CN" w:bidi="ar"/>
        </w:rPr>
        <w:t>重庆公路养护工程（集团）有限公司</w:t>
      </w:r>
      <w:r>
        <w:rPr>
          <w:rFonts w:hint="eastAsia" w:ascii="Times New Roman" w:hAnsi="Times New Roman" w:cs="宋体"/>
          <w:b/>
          <w:bCs/>
          <w:color w:val="000000"/>
          <w:kern w:val="0"/>
          <w:sz w:val="31"/>
          <w:szCs w:val="31"/>
          <w:highlight w:val="none"/>
          <w:lang w:val="en-US" w:eastAsia="zh-CN" w:bidi="ar"/>
        </w:rPr>
        <w:t>《</w:t>
      </w:r>
      <w:r>
        <w:rPr>
          <w:rFonts w:hint="eastAsia" w:cs="宋体"/>
          <w:b/>
          <w:bCs/>
          <w:color w:val="000000"/>
          <w:kern w:val="0"/>
          <w:sz w:val="31"/>
          <w:szCs w:val="31"/>
          <w:highlight w:val="none"/>
          <w:lang w:val="en-US" w:eastAsia="zh-CN" w:bidi="ar"/>
        </w:rPr>
        <w:t>山区高速公路超薄罩面性能提升与成套应用技术研究</w:t>
      </w:r>
      <w:r>
        <w:rPr>
          <w:rFonts w:hint="eastAsia" w:ascii="Times New Roman" w:hAnsi="Times New Roman" w:cs="宋体"/>
          <w:b/>
          <w:bCs/>
          <w:color w:val="000000"/>
          <w:kern w:val="0"/>
          <w:sz w:val="31"/>
          <w:szCs w:val="31"/>
          <w:highlight w:val="none"/>
          <w:lang w:val="en-US" w:eastAsia="zh-CN" w:bidi="ar"/>
        </w:rPr>
        <w:t>》</w:t>
      </w:r>
      <w:r>
        <w:rPr>
          <w:rFonts w:hint="eastAsia" w:cs="宋体"/>
          <w:b/>
          <w:bCs/>
          <w:color w:val="000000"/>
          <w:kern w:val="0"/>
          <w:sz w:val="31"/>
          <w:szCs w:val="31"/>
          <w:highlight w:val="none"/>
          <w:lang w:bidi="ar"/>
        </w:rPr>
        <w:t>课题</w:t>
      </w:r>
      <w:r>
        <w:rPr>
          <w:rFonts w:hint="eastAsia" w:cs="宋体"/>
          <w:b/>
          <w:bCs/>
          <w:color w:val="000000"/>
          <w:kern w:val="0"/>
          <w:sz w:val="31"/>
          <w:szCs w:val="31"/>
          <w:highlight w:val="none"/>
          <w:lang w:val="en-US" w:eastAsia="zh-CN" w:bidi="ar"/>
        </w:rPr>
        <w:t>合作单位</w:t>
      </w:r>
    </w:p>
    <w:p w14:paraId="3AB5C99F">
      <w:pPr>
        <w:pStyle w:val="8"/>
        <w:rPr>
          <w:rFonts w:hint="default" w:ascii="Times New Roman" w:hAnsi="Times New Roman"/>
          <w:lang w:val="en-US"/>
        </w:rPr>
      </w:pPr>
    </w:p>
    <w:p w14:paraId="4FB7FF32">
      <w:pPr>
        <w:adjustRightInd w:val="0"/>
        <w:spacing w:line="315" w:lineRule="atLeast"/>
        <w:jc w:val="left"/>
        <w:textAlignment w:val="baseline"/>
        <w:rPr>
          <w:rFonts w:ascii="Times New Roman" w:hAnsi="Times New Roman" w:eastAsia="黑体" w:cs="黑体"/>
          <w:kern w:val="0"/>
          <w:sz w:val="28"/>
          <w:szCs w:val="20"/>
          <w:highlight w:val="none"/>
        </w:rPr>
      </w:pPr>
    </w:p>
    <w:p w14:paraId="0753B953">
      <w:pPr>
        <w:adjustRightInd w:val="0"/>
        <w:spacing w:line="315" w:lineRule="atLeast"/>
        <w:jc w:val="left"/>
        <w:textAlignment w:val="baseline"/>
        <w:rPr>
          <w:rFonts w:ascii="Times New Roman" w:hAnsi="Times New Roman" w:eastAsia="黑体" w:cs="黑体"/>
          <w:kern w:val="0"/>
          <w:sz w:val="28"/>
          <w:szCs w:val="20"/>
          <w:highlight w:val="none"/>
        </w:rPr>
      </w:pPr>
    </w:p>
    <w:p w14:paraId="764AF675">
      <w:pPr>
        <w:adjustRightInd w:val="0"/>
        <w:spacing w:line="315" w:lineRule="atLeast"/>
        <w:jc w:val="left"/>
        <w:textAlignment w:val="baseline"/>
        <w:rPr>
          <w:rFonts w:ascii="Times New Roman" w:hAnsi="Times New Roman"/>
          <w:kern w:val="0"/>
          <w:sz w:val="28"/>
          <w:szCs w:val="20"/>
          <w:highlight w:val="none"/>
        </w:rPr>
      </w:pPr>
    </w:p>
    <w:p w14:paraId="7485A393">
      <w:pPr>
        <w:adjustRightInd w:val="0"/>
        <w:spacing w:line="315" w:lineRule="atLeast"/>
        <w:jc w:val="left"/>
        <w:textAlignment w:val="baseline"/>
        <w:rPr>
          <w:rFonts w:ascii="Times New Roman" w:hAnsi="Times New Roman"/>
          <w:kern w:val="0"/>
          <w:sz w:val="28"/>
          <w:szCs w:val="20"/>
          <w:highlight w:val="none"/>
        </w:rPr>
      </w:pPr>
    </w:p>
    <w:p w14:paraId="060AEF02">
      <w:pPr>
        <w:adjustRightInd w:val="0"/>
        <w:spacing w:line="315" w:lineRule="atLeast"/>
        <w:jc w:val="left"/>
        <w:textAlignment w:val="baseline"/>
        <w:rPr>
          <w:rFonts w:ascii="Times New Roman" w:hAnsi="Times New Roman"/>
          <w:kern w:val="0"/>
          <w:sz w:val="28"/>
          <w:szCs w:val="20"/>
          <w:highlight w:val="none"/>
        </w:rPr>
      </w:pPr>
    </w:p>
    <w:p w14:paraId="50784DDF">
      <w:pPr>
        <w:jc w:val="center"/>
        <w:rPr>
          <w:rFonts w:ascii="Times New Roman" w:hAnsi="Times New Roman"/>
          <w:b/>
          <w:bCs/>
          <w:sz w:val="84"/>
          <w:szCs w:val="84"/>
          <w:highlight w:val="none"/>
        </w:rPr>
      </w:pPr>
      <w:r>
        <w:rPr>
          <w:rFonts w:hint="eastAsia" w:ascii="Times New Roman" w:hAnsi="Times New Roman"/>
          <w:b/>
          <w:bCs/>
          <w:sz w:val="84"/>
          <w:szCs w:val="84"/>
          <w:highlight w:val="none"/>
          <w:lang w:val="en-US" w:eastAsia="zh-CN"/>
        </w:rPr>
        <w:t>报 价</w:t>
      </w:r>
      <w:r>
        <w:rPr>
          <w:rFonts w:hint="eastAsia" w:ascii="Times New Roman" w:hAnsi="Times New Roman"/>
          <w:b/>
          <w:bCs/>
          <w:sz w:val="84"/>
          <w:szCs w:val="84"/>
          <w:highlight w:val="none"/>
        </w:rPr>
        <w:t xml:space="preserve"> 文 件</w:t>
      </w:r>
    </w:p>
    <w:p w14:paraId="727CFE26">
      <w:pPr>
        <w:adjustRightInd w:val="0"/>
        <w:spacing w:before="312" w:beforeLines="100" w:line="315" w:lineRule="atLeast"/>
        <w:jc w:val="center"/>
        <w:textAlignment w:val="baseline"/>
        <w:rPr>
          <w:rFonts w:ascii="Times New Roman" w:hAnsi="Times New Roman"/>
          <w:spacing w:val="20"/>
          <w:kern w:val="0"/>
          <w:sz w:val="32"/>
          <w:szCs w:val="30"/>
          <w:highlight w:val="none"/>
        </w:rPr>
      </w:pPr>
    </w:p>
    <w:p w14:paraId="17055AC2">
      <w:pPr>
        <w:adjustRightInd w:val="0"/>
        <w:spacing w:line="315" w:lineRule="atLeast"/>
        <w:jc w:val="left"/>
        <w:textAlignment w:val="baseline"/>
        <w:rPr>
          <w:rFonts w:ascii="Times New Roman" w:hAnsi="Times New Roman"/>
          <w:kern w:val="0"/>
          <w:sz w:val="28"/>
          <w:szCs w:val="20"/>
          <w:highlight w:val="none"/>
        </w:rPr>
      </w:pPr>
    </w:p>
    <w:p w14:paraId="47FBC935">
      <w:pPr>
        <w:adjustRightInd w:val="0"/>
        <w:spacing w:line="315" w:lineRule="atLeast"/>
        <w:jc w:val="left"/>
        <w:textAlignment w:val="baseline"/>
        <w:rPr>
          <w:rFonts w:ascii="Times New Roman" w:hAnsi="Times New Roman"/>
          <w:kern w:val="0"/>
          <w:sz w:val="28"/>
          <w:szCs w:val="20"/>
          <w:highlight w:val="none"/>
        </w:rPr>
      </w:pPr>
    </w:p>
    <w:p w14:paraId="52999E4D">
      <w:pPr>
        <w:adjustRightInd w:val="0"/>
        <w:spacing w:line="315" w:lineRule="atLeast"/>
        <w:jc w:val="left"/>
        <w:textAlignment w:val="baseline"/>
        <w:rPr>
          <w:rFonts w:ascii="Times New Roman" w:hAnsi="Times New Roman"/>
          <w:kern w:val="0"/>
          <w:sz w:val="24"/>
          <w:szCs w:val="20"/>
          <w:highlight w:val="none"/>
        </w:rPr>
      </w:pPr>
    </w:p>
    <w:p w14:paraId="2E595246">
      <w:pPr>
        <w:adjustRightInd w:val="0"/>
        <w:spacing w:line="315" w:lineRule="atLeast"/>
        <w:jc w:val="left"/>
        <w:textAlignment w:val="baseline"/>
        <w:rPr>
          <w:rFonts w:ascii="Times New Roman" w:hAnsi="Times New Roman"/>
          <w:kern w:val="0"/>
          <w:sz w:val="24"/>
          <w:szCs w:val="20"/>
          <w:highlight w:val="none"/>
        </w:rPr>
      </w:pPr>
    </w:p>
    <w:p w14:paraId="155F65F5">
      <w:pPr>
        <w:adjustRightInd w:val="0"/>
        <w:spacing w:line="315" w:lineRule="atLeast"/>
        <w:jc w:val="left"/>
        <w:textAlignment w:val="baseline"/>
        <w:rPr>
          <w:rFonts w:ascii="Times New Roman" w:hAnsi="Times New Roman"/>
          <w:kern w:val="0"/>
          <w:sz w:val="24"/>
          <w:szCs w:val="20"/>
          <w:highlight w:val="none"/>
        </w:rPr>
      </w:pPr>
    </w:p>
    <w:p w14:paraId="0536E7CF">
      <w:pPr>
        <w:adjustRightInd w:val="0"/>
        <w:spacing w:line="315" w:lineRule="atLeast"/>
        <w:jc w:val="center"/>
        <w:textAlignment w:val="baseline"/>
        <w:rPr>
          <w:rFonts w:ascii="Times New Roman" w:hAnsi="Times New Roman"/>
          <w:b/>
          <w:bCs/>
          <w:sz w:val="32"/>
          <w:szCs w:val="32"/>
          <w:highlight w:val="none"/>
        </w:rPr>
      </w:pPr>
    </w:p>
    <w:p w14:paraId="366336F3">
      <w:pPr>
        <w:adjustRightInd w:val="0"/>
        <w:spacing w:line="315" w:lineRule="atLeast"/>
        <w:jc w:val="center"/>
        <w:textAlignment w:val="baseline"/>
        <w:rPr>
          <w:rFonts w:ascii="Times New Roman" w:hAnsi="Times New Roman"/>
          <w:b/>
          <w:bCs/>
          <w:sz w:val="32"/>
          <w:szCs w:val="32"/>
          <w:highlight w:val="none"/>
        </w:rPr>
      </w:pPr>
    </w:p>
    <w:p w14:paraId="326A78DF">
      <w:pPr>
        <w:adjustRightInd w:val="0"/>
        <w:spacing w:line="315" w:lineRule="atLeast"/>
        <w:jc w:val="center"/>
        <w:textAlignment w:val="baseline"/>
        <w:rPr>
          <w:rFonts w:ascii="Times New Roman" w:hAnsi="Times New Roman"/>
          <w:b/>
          <w:bCs/>
          <w:sz w:val="32"/>
          <w:szCs w:val="32"/>
          <w:highlight w:val="none"/>
        </w:rPr>
      </w:pPr>
    </w:p>
    <w:p w14:paraId="2117DF49">
      <w:pPr>
        <w:adjustRightInd w:val="0"/>
        <w:spacing w:line="315" w:lineRule="atLeast"/>
        <w:jc w:val="center"/>
        <w:textAlignment w:val="baseline"/>
        <w:rPr>
          <w:rFonts w:ascii="Times New Roman" w:hAnsi="Times New Roman"/>
          <w:b/>
          <w:bCs/>
          <w:sz w:val="32"/>
          <w:szCs w:val="32"/>
          <w:highlight w:val="none"/>
        </w:rPr>
      </w:pPr>
      <w:r>
        <w:rPr>
          <w:rFonts w:hint="eastAsia" w:ascii="Times New Roman" w:hAnsi="Times New Roman"/>
          <w:b/>
          <w:bCs/>
          <w:sz w:val="32"/>
          <w:szCs w:val="32"/>
          <w:highlight w:val="none"/>
          <w:lang w:eastAsia="zh-CN"/>
        </w:rPr>
        <w:t>比选申请人</w:t>
      </w:r>
      <w:r>
        <w:rPr>
          <w:rFonts w:ascii="Times New Roman" w:hAnsi="Times New Roman"/>
          <w:b/>
          <w:bCs/>
          <w:sz w:val="32"/>
          <w:szCs w:val="32"/>
          <w:highlight w:val="none"/>
        </w:rPr>
        <w:t>：</w:t>
      </w:r>
      <w:r>
        <w:rPr>
          <w:rFonts w:ascii="Times New Roman" w:hAnsi="Times New Roman"/>
          <w:b/>
          <w:bCs/>
          <w:sz w:val="32"/>
          <w:szCs w:val="32"/>
          <w:highlight w:val="none"/>
          <w:u w:val="single"/>
        </w:rPr>
        <w:t xml:space="preserve">      </w:t>
      </w:r>
      <w:r>
        <w:rPr>
          <w:rFonts w:hint="eastAsia" w:ascii="Times New Roman" w:hAnsi="Times New Roman"/>
          <w:b/>
          <w:bCs/>
          <w:sz w:val="32"/>
          <w:szCs w:val="32"/>
          <w:highlight w:val="none"/>
          <w:u w:val="single"/>
        </w:rPr>
        <w:t xml:space="preserve">      </w:t>
      </w:r>
      <w:r>
        <w:rPr>
          <w:rFonts w:ascii="Times New Roman" w:hAnsi="Times New Roman"/>
          <w:b/>
          <w:bCs/>
          <w:sz w:val="32"/>
          <w:szCs w:val="32"/>
          <w:highlight w:val="none"/>
          <w:u w:val="single"/>
        </w:rPr>
        <w:t xml:space="preserve"> （盖单位章）</w:t>
      </w:r>
    </w:p>
    <w:p w14:paraId="38D7D5E2">
      <w:pPr>
        <w:adjustRightInd w:val="0"/>
        <w:spacing w:line="315" w:lineRule="atLeast"/>
        <w:jc w:val="center"/>
        <w:textAlignment w:val="baseline"/>
        <w:rPr>
          <w:rFonts w:ascii="Times New Roman" w:hAnsi="Times New Roman"/>
          <w:b/>
          <w:bCs/>
          <w:sz w:val="32"/>
          <w:szCs w:val="32"/>
          <w:highlight w:val="none"/>
        </w:rPr>
      </w:pPr>
      <w:r>
        <w:rPr>
          <w:rFonts w:ascii="Times New Roman" w:hAnsi="Times New Roman"/>
          <w:b/>
          <w:bCs/>
          <w:sz w:val="32"/>
          <w:szCs w:val="32"/>
          <w:highlight w:val="none"/>
        </w:rPr>
        <w:t xml:space="preserve">      年     月     日</w:t>
      </w:r>
    </w:p>
    <w:p w14:paraId="0A37F57F">
      <w:pPr>
        <w:jc w:val="center"/>
        <w:rPr>
          <w:rFonts w:ascii="Times New Roman" w:hAnsi="Times New Roman" w:eastAsia="黑体"/>
          <w:b/>
          <w:sz w:val="44"/>
          <w:szCs w:val="44"/>
          <w:highlight w:val="none"/>
        </w:rPr>
      </w:pPr>
      <w:bookmarkStart w:id="21" w:name="_Toc152045787"/>
      <w:bookmarkStart w:id="22" w:name="_Toc152042576"/>
      <w:bookmarkStart w:id="23" w:name="_Toc144974856"/>
      <w:bookmarkStart w:id="24" w:name="_Toc240180937"/>
    </w:p>
    <w:p w14:paraId="7F49A53F">
      <w:pPr>
        <w:jc w:val="center"/>
        <w:rPr>
          <w:rFonts w:ascii="Times New Roman" w:hAnsi="Times New Roman" w:eastAsia="黑体"/>
          <w:b/>
          <w:sz w:val="44"/>
          <w:szCs w:val="44"/>
          <w:highlight w:val="none"/>
        </w:rPr>
      </w:pPr>
    </w:p>
    <w:p w14:paraId="3598304C">
      <w:pPr>
        <w:jc w:val="center"/>
        <w:rPr>
          <w:rFonts w:ascii="Times New Roman" w:hAnsi="Times New Roman" w:eastAsia="黑体"/>
          <w:b/>
          <w:sz w:val="44"/>
          <w:szCs w:val="44"/>
          <w:highlight w:val="none"/>
        </w:rPr>
      </w:pPr>
    </w:p>
    <w:p w14:paraId="411EDA1F">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imes New Roman" w:hAnsi="Times New Roman" w:eastAsiaTheme="minorEastAsia" w:cstheme="minorEastAsia"/>
          <w:color w:val="auto"/>
          <w:highlight w:val="none"/>
        </w:rPr>
      </w:pPr>
      <w:bookmarkStart w:id="25" w:name="_Toc224103493"/>
      <w:r>
        <w:rPr>
          <w:rFonts w:hint="eastAsia" w:ascii="Times New Roman" w:hAnsi="Times New Roman" w:eastAsiaTheme="minorEastAsia" w:cstheme="minorEastAsia"/>
          <w:color w:val="auto"/>
          <w:highlight w:val="none"/>
        </w:rPr>
        <w:t>目  录</w:t>
      </w:r>
      <w:bookmarkEnd w:id="25"/>
    </w:p>
    <w:bookmarkEnd w:id="21"/>
    <w:bookmarkEnd w:id="22"/>
    <w:bookmarkEnd w:id="23"/>
    <w:bookmarkEnd w:id="24"/>
    <w:p w14:paraId="02E61FD3">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b/>
          <w:bCs/>
          <w:sz w:val="24"/>
          <w:highlight w:val="none"/>
          <w:lang w:val="en-US" w:eastAsia="zh-CN"/>
        </w:rPr>
      </w:pPr>
      <w:r>
        <w:rPr>
          <w:rFonts w:hint="eastAsia" w:ascii="Times New Roman" w:hAnsi="Times New Roman"/>
          <w:b/>
          <w:bCs/>
          <w:sz w:val="24"/>
          <w:highlight w:val="none"/>
          <w:lang w:val="en-US" w:eastAsia="zh-CN"/>
        </w:rPr>
        <w:t>一、商务部分</w:t>
      </w:r>
    </w:p>
    <w:p w14:paraId="0505B5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sz w:val="24"/>
          <w:highlight w:val="none"/>
          <w:lang w:val="en-US" w:eastAsia="zh-CN"/>
        </w:rPr>
        <w:t xml:space="preserve"> </w:t>
      </w: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rPr>
        <w:t>投标函</w:t>
      </w:r>
    </w:p>
    <w:p w14:paraId="7733C7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 2.</w:t>
      </w:r>
      <w:r>
        <w:rPr>
          <w:rFonts w:hint="eastAsia" w:ascii="Times New Roman" w:hAnsi="Times New Roman" w:eastAsia="宋体" w:cs="Times New Roman"/>
          <w:sz w:val="24"/>
          <w:highlight w:val="none"/>
        </w:rPr>
        <w:t>法定代表人身份证明或附有法定代表人身份证明的授权委托书</w:t>
      </w:r>
    </w:p>
    <w:p w14:paraId="21ABE8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 xml:space="preserve">    2.1</w:t>
      </w:r>
      <w:r>
        <w:rPr>
          <w:rFonts w:hint="eastAsia" w:ascii="Times New Roman" w:hAnsi="Times New Roman" w:eastAsia="宋体" w:cs="Times New Roman"/>
          <w:sz w:val="24"/>
          <w:highlight w:val="none"/>
        </w:rPr>
        <w:t>法定代表人身份证明</w:t>
      </w:r>
    </w:p>
    <w:p w14:paraId="59B0AFDE">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2.2</w:t>
      </w:r>
      <w:r>
        <w:rPr>
          <w:rFonts w:hint="eastAsia" w:ascii="Times New Roman" w:hAnsi="Times New Roman" w:eastAsia="宋体" w:cs="Times New Roman"/>
          <w:sz w:val="24"/>
          <w:highlight w:val="none"/>
        </w:rPr>
        <w:t>授权委托书</w:t>
      </w:r>
    </w:p>
    <w:p w14:paraId="0984D7C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3</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资格审查资料</w:t>
      </w:r>
    </w:p>
    <w:p w14:paraId="4B2859D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4</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类似业绩汇总表</w:t>
      </w:r>
    </w:p>
    <w:p w14:paraId="2FB638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val="en-US" w:eastAsia="zh-CN"/>
        </w:rPr>
        <w:t>拟委任人员情况表</w:t>
      </w:r>
    </w:p>
    <w:p w14:paraId="76566FBE">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r>
        <w:rPr>
          <w:rFonts w:hint="default" w:ascii="Times New Roman" w:hAnsi="Times New Roman" w:eastAsia="宋体" w:cs="Times New Roman"/>
          <w:sz w:val="24"/>
          <w:highlight w:val="none"/>
          <w:lang w:val="en-US" w:eastAsia="zh-CN"/>
        </w:rPr>
        <w:t>.1拟委任的主要人员汇总表</w:t>
      </w:r>
    </w:p>
    <w:p w14:paraId="1D5B8122">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5</w:t>
      </w:r>
      <w:r>
        <w:rPr>
          <w:rFonts w:hint="default" w:ascii="Times New Roman" w:hAnsi="Times New Roman" w:eastAsia="宋体" w:cs="Times New Roman"/>
          <w:sz w:val="24"/>
          <w:highlight w:val="none"/>
          <w:lang w:val="en-US" w:eastAsia="zh-CN"/>
        </w:rPr>
        <w:t>.2项目负责人资历表</w:t>
      </w:r>
    </w:p>
    <w:p w14:paraId="3E0E2308">
      <w:pPr>
        <w:pStyle w:val="8"/>
        <w:ind w:firstLine="482" w:firstLineChars="200"/>
        <w:rPr>
          <w:rFonts w:hint="eastAsia"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二、技术部分</w:t>
      </w:r>
    </w:p>
    <w:p w14:paraId="74407666">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lang w:val="en-US" w:eastAsia="zh-CN"/>
        </w:rPr>
        <w:t xml:space="preserve">     </w:t>
      </w:r>
      <w:r>
        <w:rPr>
          <w:rFonts w:hint="eastAsia" w:ascii="Times New Roman" w:hAnsi="Times New Roman" w:eastAsia="宋体" w:cs="Times New Roman"/>
          <w:sz w:val="24"/>
          <w:highlight w:val="none"/>
          <w:lang w:val="en-US" w:eastAsia="zh-CN"/>
        </w:rPr>
        <w:t>技术部分</w:t>
      </w:r>
    </w:p>
    <w:p w14:paraId="10A07814">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Times New Roman" w:hAnsi="Times New Roman" w:eastAsia="宋体" w:cs="Times New Roman"/>
          <w:b/>
          <w:bCs/>
          <w:sz w:val="24"/>
          <w:highlight w:val="none"/>
          <w:lang w:val="en-US" w:eastAsia="zh-CN"/>
        </w:rPr>
      </w:pPr>
      <w:r>
        <w:rPr>
          <w:rFonts w:hint="eastAsia" w:ascii="Times New Roman" w:hAnsi="Times New Roman" w:eastAsia="宋体" w:cs="Times New Roman"/>
          <w:b/>
          <w:bCs/>
          <w:sz w:val="24"/>
          <w:highlight w:val="none"/>
          <w:lang w:val="en-US" w:eastAsia="zh-CN"/>
        </w:rPr>
        <w:t>三、报价部分</w:t>
      </w:r>
    </w:p>
    <w:p w14:paraId="486B998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r>
        <w:rPr>
          <w:rFonts w:hint="default" w:ascii="Times New Roman" w:hAnsi="Times New Roman" w:eastAsia="宋体" w:cs="Times New Roman"/>
          <w:sz w:val="24"/>
          <w:highlight w:val="none"/>
          <w:lang w:val="en-US" w:eastAsia="zh-CN"/>
        </w:rPr>
        <w:t>报价函</w:t>
      </w:r>
    </w:p>
    <w:p w14:paraId="63E2C71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lang w:val="en-US" w:eastAsia="zh-CN"/>
        </w:rPr>
        <w:t>报价</w:t>
      </w:r>
      <w:r>
        <w:rPr>
          <w:rFonts w:hint="eastAsia" w:cs="Times New Roman"/>
          <w:sz w:val="24"/>
          <w:highlight w:val="none"/>
          <w:lang w:val="en-US" w:eastAsia="zh-CN"/>
        </w:rPr>
        <w:t>表</w:t>
      </w:r>
    </w:p>
    <w:p w14:paraId="0EB27F62">
      <w:pPr>
        <w:topLinePunct/>
        <w:spacing w:before="156" w:beforeLines="50" w:after="156" w:afterLines="50" w:line="360" w:lineRule="auto"/>
        <w:outlineLvl w:val="2"/>
        <w:rPr>
          <w:rFonts w:ascii="Times New Roman" w:hAnsi="Times New Roman" w:eastAsia="黑体"/>
          <w:b/>
          <w:sz w:val="24"/>
          <w:highlight w:val="none"/>
        </w:rPr>
      </w:pPr>
    </w:p>
    <w:p w14:paraId="0895AA82">
      <w:pPr>
        <w:topLinePunct/>
        <w:spacing w:before="156" w:beforeLines="50" w:after="156" w:afterLines="50" w:line="360" w:lineRule="auto"/>
        <w:jc w:val="center"/>
        <w:outlineLvl w:val="2"/>
        <w:rPr>
          <w:rFonts w:ascii="Times New Roman" w:hAnsi="Times New Roman" w:eastAsia="黑体"/>
          <w:b/>
          <w:sz w:val="24"/>
          <w:highlight w:val="none"/>
        </w:rPr>
      </w:pPr>
    </w:p>
    <w:p w14:paraId="1AC6B9BE">
      <w:pPr>
        <w:topLinePunct/>
        <w:spacing w:before="156" w:beforeLines="50" w:after="156" w:afterLines="50" w:line="360" w:lineRule="auto"/>
        <w:outlineLvl w:val="2"/>
        <w:rPr>
          <w:rFonts w:ascii="Times New Roman" w:hAnsi="Times New Roman" w:eastAsia="黑体"/>
          <w:b/>
          <w:sz w:val="24"/>
          <w:highlight w:val="none"/>
        </w:rPr>
      </w:pPr>
    </w:p>
    <w:p w14:paraId="39035E46">
      <w:pPr>
        <w:topLinePunct/>
        <w:spacing w:before="156" w:beforeLines="50" w:after="156" w:afterLines="50" w:line="360" w:lineRule="auto"/>
        <w:outlineLvl w:val="2"/>
        <w:rPr>
          <w:rFonts w:ascii="Times New Roman" w:hAnsi="Times New Roman" w:eastAsia="黑体"/>
          <w:b/>
          <w:sz w:val="24"/>
          <w:highlight w:val="none"/>
        </w:rPr>
      </w:pPr>
    </w:p>
    <w:p w14:paraId="55C34124">
      <w:pPr>
        <w:topLinePunct/>
        <w:spacing w:before="156" w:beforeLines="50" w:after="156" w:afterLines="50" w:line="360" w:lineRule="auto"/>
        <w:outlineLvl w:val="2"/>
        <w:rPr>
          <w:rFonts w:ascii="Times New Roman" w:hAnsi="Times New Roman" w:eastAsia="黑体"/>
          <w:b/>
          <w:sz w:val="24"/>
          <w:highlight w:val="none"/>
        </w:rPr>
      </w:pPr>
    </w:p>
    <w:p w14:paraId="22EADB48">
      <w:pPr>
        <w:topLinePunct/>
        <w:spacing w:before="156" w:beforeLines="50" w:after="156" w:afterLines="50" w:line="360" w:lineRule="auto"/>
        <w:outlineLvl w:val="2"/>
        <w:rPr>
          <w:rFonts w:ascii="Times New Roman" w:hAnsi="Times New Roman" w:eastAsia="黑体"/>
          <w:b/>
          <w:sz w:val="24"/>
          <w:highlight w:val="none"/>
        </w:rPr>
      </w:pPr>
    </w:p>
    <w:p w14:paraId="2AF58918">
      <w:pPr>
        <w:topLinePunct/>
        <w:spacing w:before="156" w:beforeLines="50" w:after="156" w:afterLines="50" w:line="360" w:lineRule="auto"/>
        <w:outlineLvl w:val="2"/>
        <w:rPr>
          <w:rFonts w:ascii="Times New Roman" w:hAnsi="Times New Roman" w:eastAsia="黑体"/>
          <w:b/>
          <w:sz w:val="24"/>
          <w:highlight w:val="none"/>
        </w:rPr>
      </w:pPr>
    </w:p>
    <w:p w14:paraId="098BC0E2">
      <w:pPr>
        <w:topLinePunct/>
        <w:spacing w:before="156" w:beforeLines="50" w:after="156" w:afterLines="50" w:line="360" w:lineRule="auto"/>
        <w:outlineLvl w:val="2"/>
        <w:rPr>
          <w:rFonts w:ascii="Times New Roman" w:hAnsi="Times New Roman" w:eastAsia="黑体"/>
          <w:b/>
          <w:sz w:val="24"/>
          <w:highlight w:val="none"/>
        </w:rPr>
      </w:pPr>
    </w:p>
    <w:bookmarkEnd w:id="5"/>
    <w:bookmarkEnd w:id="6"/>
    <w:bookmarkEnd w:id="7"/>
    <w:p w14:paraId="12F890F9">
      <w:pPr>
        <w:keepNext/>
        <w:spacing w:before="312" w:beforeLines="100" w:line="440" w:lineRule="exact"/>
        <w:jc w:val="center"/>
        <w:outlineLvl w:val="1"/>
        <w:rPr>
          <w:rFonts w:ascii="Times New Roman" w:hAnsi="Times New Roman" w:eastAsia="黑体"/>
          <w:b/>
          <w:sz w:val="30"/>
          <w:szCs w:val="30"/>
          <w:highlight w:val="none"/>
        </w:rPr>
      </w:pPr>
      <w:bookmarkStart w:id="26" w:name="_Toc484093464"/>
      <w:bookmarkStart w:id="27" w:name="_Toc443662627"/>
      <w:r>
        <w:rPr>
          <w:rFonts w:hint="eastAsia" w:ascii="Times New Roman" w:hAnsi="Times New Roman" w:eastAsia="黑体"/>
          <w:b/>
          <w:sz w:val="30"/>
          <w:szCs w:val="30"/>
          <w:highlight w:val="none"/>
        </w:rPr>
        <w:t>一、商务部分</w:t>
      </w:r>
    </w:p>
    <w:p w14:paraId="1E6F121D">
      <w:pPr>
        <w:keepNext/>
        <w:spacing w:before="312" w:beforeLines="100" w:line="440" w:lineRule="exact"/>
        <w:jc w:val="center"/>
        <w:outlineLvl w:val="1"/>
        <w:rPr>
          <w:rFonts w:ascii="Times New Roman" w:hAnsi="Times New Roman" w:eastAsia="黑体"/>
          <w:b/>
          <w:sz w:val="30"/>
          <w:szCs w:val="30"/>
          <w:highlight w:val="none"/>
        </w:rPr>
      </w:pPr>
      <w:r>
        <w:rPr>
          <w:rFonts w:hint="eastAsia" w:ascii="Times New Roman" w:hAnsi="Times New Roman" w:eastAsia="黑体"/>
          <w:b/>
          <w:sz w:val="30"/>
          <w:szCs w:val="30"/>
          <w:highlight w:val="none"/>
        </w:rPr>
        <w:t>（一）投标函</w:t>
      </w:r>
      <w:bookmarkEnd w:id="26"/>
      <w:bookmarkEnd w:id="27"/>
    </w:p>
    <w:p w14:paraId="516078C1">
      <w:pPr>
        <w:autoSpaceDE w:val="0"/>
        <w:autoSpaceDN w:val="0"/>
        <w:spacing w:line="360" w:lineRule="auto"/>
        <w:jc w:val="left"/>
        <w:rPr>
          <w:rFonts w:ascii="Times New Roman" w:hAnsi="Times New Roman" w:cs="宋体"/>
          <w:kern w:val="0"/>
          <w:sz w:val="24"/>
          <w:highlight w:val="none"/>
        </w:rPr>
      </w:pPr>
      <w:r>
        <w:rPr>
          <w:rFonts w:hint="eastAsia" w:ascii="Times New Roman" w:hAnsi="Times New Roman" w:cs="宋体"/>
          <w:kern w:val="0"/>
          <w:sz w:val="24"/>
          <w:highlight w:val="none"/>
        </w:rPr>
        <w:t>致</w:t>
      </w:r>
      <w:r>
        <w:rPr>
          <w:rFonts w:hint="eastAsia" w:ascii="Times New Roman" w:hAnsi="Times New Roman" w:cs="宋体"/>
          <w:kern w:val="0"/>
          <w:sz w:val="24"/>
          <w:highlight w:val="none"/>
          <w:u w:val="single"/>
        </w:rPr>
        <w:t xml:space="preserve">         （</w:t>
      </w:r>
      <w:r>
        <w:rPr>
          <w:rFonts w:hint="eastAsia" w:ascii="Times New Roman" w:hAnsi="Times New Roman" w:cs="宋体"/>
          <w:kern w:val="0"/>
          <w:sz w:val="24"/>
          <w:highlight w:val="none"/>
          <w:u w:val="single"/>
          <w:lang w:eastAsia="zh-CN"/>
        </w:rPr>
        <w:t>比选人</w:t>
      </w:r>
      <w:r>
        <w:rPr>
          <w:rFonts w:hint="eastAsia" w:ascii="Times New Roman" w:hAnsi="Times New Roman" w:cs="宋体"/>
          <w:kern w:val="0"/>
          <w:sz w:val="24"/>
          <w:highlight w:val="none"/>
          <w:u w:val="single"/>
        </w:rPr>
        <w:t xml:space="preserve">）          </w:t>
      </w:r>
      <w:r>
        <w:rPr>
          <w:rFonts w:hint="eastAsia" w:ascii="Times New Roman" w:hAnsi="Times New Roman" w:cs="宋体"/>
          <w:kern w:val="0"/>
          <w:sz w:val="24"/>
          <w:highlight w:val="none"/>
        </w:rPr>
        <w:t>：</w:t>
      </w:r>
    </w:p>
    <w:p w14:paraId="2143921F">
      <w:pPr>
        <w:autoSpaceDE w:val="0"/>
        <w:autoSpaceDN w:val="0"/>
        <w:spacing w:line="360" w:lineRule="auto"/>
        <w:ind w:firstLine="480" w:firstLineChars="200"/>
        <w:jc w:val="left"/>
        <w:rPr>
          <w:rFonts w:ascii="Times New Roman" w:hAnsi="Times New Roman" w:cs="宋体"/>
          <w:kern w:val="0"/>
          <w:sz w:val="24"/>
          <w:highlight w:val="none"/>
        </w:rPr>
      </w:pPr>
      <w:r>
        <w:rPr>
          <w:rFonts w:ascii="Times New Roman" w:hAnsi="Times New Roman"/>
          <w:kern w:val="0"/>
          <w:sz w:val="24"/>
          <w:highlight w:val="none"/>
        </w:rPr>
        <w:t>1.</w:t>
      </w:r>
      <w:r>
        <w:rPr>
          <w:rFonts w:hint="eastAsia" w:ascii="Times New Roman" w:hAnsi="Times New Roman" w:cs="宋体"/>
          <w:kern w:val="0"/>
          <w:sz w:val="24"/>
          <w:highlight w:val="none"/>
        </w:rPr>
        <w:t>经研究《</w:t>
      </w:r>
      <w:r>
        <w:rPr>
          <w:rFonts w:hint="eastAsia" w:cs="宋体"/>
          <w:kern w:val="0"/>
          <w:sz w:val="24"/>
          <w:highlight w:val="none"/>
          <w:lang w:eastAsia="zh-CN"/>
        </w:rPr>
        <w:t>山区高速公路超薄罩面性能提升与成套应用技术研究</w:t>
      </w:r>
      <w:r>
        <w:rPr>
          <w:rFonts w:hint="eastAsia" w:ascii="Times New Roman" w:hAnsi="Times New Roman" w:cs="宋体"/>
          <w:kern w:val="0"/>
          <w:sz w:val="24"/>
          <w:highlight w:val="none"/>
        </w:rPr>
        <w:t>》课题合作单位</w:t>
      </w:r>
      <w:r>
        <w:rPr>
          <w:rFonts w:hint="eastAsia" w:ascii="Times New Roman" w:hAnsi="Times New Roman" w:cs="宋体"/>
          <w:kern w:val="0"/>
          <w:sz w:val="24"/>
          <w:highlight w:val="none"/>
          <w:u w:val="single"/>
        </w:rPr>
        <w:t>竞争性比选文件</w:t>
      </w:r>
      <w:r>
        <w:rPr>
          <w:rFonts w:hint="eastAsia" w:ascii="Times New Roman" w:hAnsi="Times New Roman" w:cs="宋体"/>
          <w:kern w:val="0"/>
          <w:sz w:val="24"/>
          <w:highlight w:val="none"/>
        </w:rPr>
        <w:t>的全部内容后，我方愿就上述项目进行投标，其中投标价详见报价函。</w:t>
      </w:r>
      <w:r>
        <w:rPr>
          <w:rFonts w:ascii="Times New Roman" w:hAnsi="Times New Roman" w:cs="宋体"/>
          <w:kern w:val="0"/>
          <w:sz w:val="24"/>
          <w:highlight w:val="none"/>
        </w:rPr>
        <w:t xml:space="preserve"> </w:t>
      </w:r>
    </w:p>
    <w:p w14:paraId="791648A5">
      <w:pPr>
        <w:autoSpaceDE w:val="0"/>
        <w:autoSpaceDN w:val="0"/>
        <w:spacing w:line="360" w:lineRule="auto"/>
        <w:ind w:firstLine="480" w:firstLineChars="200"/>
        <w:jc w:val="left"/>
        <w:rPr>
          <w:rFonts w:ascii="Times New Roman" w:hAnsi="Times New Roman" w:cs="宋体"/>
          <w:kern w:val="0"/>
          <w:sz w:val="24"/>
          <w:highlight w:val="none"/>
        </w:rPr>
      </w:pPr>
      <w:r>
        <w:rPr>
          <w:rFonts w:ascii="Times New Roman" w:hAnsi="Times New Roman"/>
          <w:kern w:val="0"/>
          <w:sz w:val="24"/>
          <w:highlight w:val="none"/>
        </w:rPr>
        <w:t xml:space="preserve">2. </w:t>
      </w:r>
      <w:r>
        <w:rPr>
          <w:rFonts w:hint="eastAsia" w:ascii="Times New Roman" w:hAnsi="Times New Roman" w:cs="宋体"/>
          <w:kern w:val="0"/>
          <w:sz w:val="24"/>
          <w:highlight w:val="none"/>
        </w:rPr>
        <w:t>如果我方中标，我方保证在收到中标通知书规定的期限内与你方签订合同协议书，并在合同协议书所规定的时间内完成</w:t>
      </w:r>
      <w:r>
        <w:rPr>
          <w:rFonts w:hint="eastAsia" w:ascii="Times New Roman" w:hAnsi="Times New Roman" w:cs="宋体"/>
          <w:kern w:val="0"/>
          <w:sz w:val="24"/>
          <w:highlight w:val="none"/>
          <w:lang w:val="en-US" w:eastAsia="zh-CN"/>
        </w:rPr>
        <w:t>比选文件要求的工作内容</w:t>
      </w:r>
      <w:r>
        <w:rPr>
          <w:rFonts w:hint="eastAsia" w:ascii="Times New Roman" w:hAnsi="Times New Roman" w:cs="宋体"/>
          <w:kern w:val="0"/>
          <w:sz w:val="24"/>
          <w:highlight w:val="none"/>
        </w:rPr>
        <w:t>。</w:t>
      </w:r>
      <w:r>
        <w:rPr>
          <w:rFonts w:ascii="Times New Roman" w:hAnsi="Times New Roman" w:cs="宋体"/>
          <w:kern w:val="0"/>
          <w:sz w:val="24"/>
          <w:highlight w:val="none"/>
        </w:rPr>
        <w:t xml:space="preserve"> </w:t>
      </w:r>
    </w:p>
    <w:p w14:paraId="7DF59C8A">
      <w:pPr>
        <w:autoSpaceDE w:val="0"/>
        <w:autoSpaceDN w:val="0"/>
        <w:spacing w:line="360" w:lineRule="auto"/>
        <w:ind w:firstLine="480" w:firstLineChars="200"/>
        <w:jc w:val="left"/>
        <w:rPr>
          <w:rFonts w:ascii="Times New Roman" w:hAnsi="Times New Roman" w:cs="宋体"/>
          <w:kern w:val="0"/>
          <w:sz w:val="24"/>
          <w:highlight w:val="none"/>
        </w:rPr>
      </w:pPr>
      <w:r>
        <w:rPr>
          <w:rFonts w:ascii="Times New Roman" w:hAnsi="Times New Roman"/>
          <w:kern w:val="0"/>
          <w:sz w:val="24"/>
          <w:highlight w:val="none"/>
        </w:rPr>
        <w:t xml:space="preserve">3. </w:t>
      </w:r>
      <w:r>
        <w:rPr>
          <w:rFonts w:hint="eastAsia" w:ascii="Times New Roman" w:hAnsi="Times New Roman" w:cs="宋体"/>
          <w:kern w:val="0"/>
          <w:sz w:val="24"/>
          <w:highlight w:val="none"/>
        </w:rPr>
        <w:t>项目负责人姓名：</w:t>
      </w:r>
      <w:r>
        <w:rPr>
          <w:rFonts w:ascii="Times New Roman" w:hAnsi="Times New Roman" w:cs="宋体"/>
          <w:kern w:val="0"/>
          <w:sz w:val="24"/>
          <w:highlight w:val="none"/>
          <w:u w:val="single"/>
        </w:rPr>
        <w:t xml:space="preserve">    </w:t>
      </w:r>
      <w:r>
        <w:rPr>
          <w:rFonts w:ascii="Times New Roman" w:hAnsi="Times New Roman" w:cs="宋体"/>
          <w:kern w:val="0"/>
          <w:sz w:val="24"/>
          <w:highlight w:val="none"/>
        </w:rPr>
        <w:t xml:space="preserve"> </w:t>
      </w:r>
      <w:r>
        <w:rPr>
          <w:rFonts w:hint="eastAsia" w:ascii="Times New Roman" w:hAnsi="Times New Roman" w:cs="宋体"/>
          <w:kern w:val="0"/>
          <w:sz w:val="24"/>
          <w:highlight w:val="none"/>
        </w:rPr>
        <w:t>性别：</w:t>
      </w:r>
      <w:r>
        <w:rPr>
          <w:rFonts w:ascii="Times New Roman" w:hAnsi="Times New Roman" w:cs="宋体"/>
          <w:kern w:val="0"/>
          <w:sz w:val="24"/>
          <w:highlight w:val="none"/>
          <w:u w:val="single"/>
        </w:rPr>
        <w:t xml:space="preserve">  </w:t>
      </w:r>
      <w:r>
        <w:rPr>
          <w:rFonts w:ascii="Times New Roman" w:hAnsi="Times New Roman" w:cs="宋体"/>
          <w:kern w:val="0"/>
          <w:sz w:val="24"/>
          <w:highlight w:val="none"/>
        </w:rPr>
        <w:t xml:space="preserve"> </w:t>
      </w:r>
      <w:r>
        <w:rPr>
          <w:rFonts w:hint="eastAsia" w:ascii="Times New Roman" w:hAnsi="Times New Roman" w:cs="宋体"/>
          <w:kern w:val="0"/>
          <w:sz w:val="24"/>
          <w:highlight w:val="none"/>
        </w:rPr>
        <w:t>年龄：</w:t>
      </w:r>
      <w:r>
        <w:rPr>
          <w:rFonts w:ascii="Times New Roman" w:hAnsi="Times New Roman" w:cs="宋体"/>
          <w:kern w:val="0"/>
          <w:sz w:val="24"/>
          <w:highlight w:val="none"/>
          <w:u w:val="single"/>
        </w:rPr>
        <w:t xml:space="preserve">   </w:t>
      </w:r>
      <w:r>
        <w:rPr>
          <w:rFonts w:ascii="Times New Roman" w:hAnsi="Times New Roman" w:cs="宋体"/>
          <w:kern w:val="0"/>
          <w:sz w:val="24"/>
          <w:highlight w:val="none"/>
        </w:rPr>
        <w:t xml:space="preserve"> </w:t>
      </w:r>
      <w:r>
        <w:rPr>
          <w:rFonts w:hint="eastAsia" w:ascii="Times New Roman" w:hAnsi="Times New Roman" w:cs="宋体"/>
          <w:kern w:val="0"/>
          <w:sz w:val="24"/>
          <w:highlight w:val="none"/>
        </w:rPr>
        <w:t>现任职务：</w:t>
      </w:r>
      <w:r>
        <w:rPr>
          <w:rFonts w:ascii="Times New Roman" w:hAnsi="Times New Roman" w:cs="宋体"/>
          <w:kern w:val="0"/>
          <w:sz w:val="24"/>
          <w:highlight w:val="none"/>
          <w:u w:val="single"/>
        </w:rPr>
        <w:t xml:space="preserve">    </w:t>
      </w:r>
      <w:r>
        <w:rPr>
          <w:rFonts w:hint="eastAsia" w:ascii="Times New Roman" w:hAnsi="Times New Roman" w:cs="宋体"/>
          <w:kern w:val="0"/>
          <w:sz w:val="24"/>
          <w:highlight w:val="none"/>
        </w:rPr>
        <w:t>职称：</w:t>
      </w:r>
      <w:r>
        <w:rPr>
          <w:rFonts w:ascii="Times New Roman" w:hAnsi="Times New Roman" w:cs="宋体"/>
          <w:kern w:val="0"/>
          <w:sz w:val="24"/>
          <w:highlight w:val="none"/>
          <w:u w:val="single"/>
        </w:rPr>
        <w:t xml:space="preserve">     </w:t>
      </w:r>
      <w:r>
        <w:rPr>
          <w:rFonts w:ascii="Times New Roman" w:hAnsi="Times New Roman" w:cs="宋体"/>
          <w:kern w:val="0"/>
          <w:sz w:val="24"/>
          <w:highlight w:val="none"/>
        </w:rPr>
        <w:t xml:space="preserve"> </w:t>
      </w:r>
      <w:r>
        <w:rPr>
          <w:rFonts w:hint="eastAsia" w:ascii="Times New Roman" w:hAnsi="Times New Roman" w:cs="宋体"/>
          <w:kern w:val="0"/>
          <w:sz w:val="24"/>
          <w:highlight w:val="none"/>
        </w:rPr>
        <w:t>。</w:t>
      </w:r>
      <w:r>
        <w:rPr>
          <w:rFonts w:ascii="Times New Roman" w:hAnsi="Times New Roman" w:cs="宋体"/>
          <w:kern w:val="0"/>
          <w:sz w:val="24"/>
          <w:highlight w:val="none"/>
        </w:rPr>
        <w:t xml:space="preserve">  </w:t>
      </w:r>
    </w:p>
    <w:p w14:paraId="77B7D9E8">
      <w:pPr>
        <w:autoSpaceDE w:val="0"/>
        <w:autoSpaceDN w:val="0"/>
        <w:spacing w:line="360" w:lineRule="auto"/>
        <w:ind w:firstLine="480" w:firstLineChars="200"/>
        <w:jc w:val="left"/>
        <w:rPr>
          <w:rFonts w:ascii="Times New Roman" w:hAnsi="Times New Roman" w:cs="宋体"/>
          <w:kern w:val="0"/>
          <w:sz w:val="24"/>
          <w:highlight w:val="none"/>
        </w:rPr>
      </w:pPr>
      <w:r>
        <w:rPr>
          <w:rFonts w:hint="eastAsia" w:ascii="Times New Roman" w:hAnsi="Times New Roman"/>
          <w:kern w:val="0"/>
          <w:sz w:val="24"/>
          <w:highlight w:val="none"/>
          <w:lang w:val="en-US" w:eastAsia="zh-CN"/>
        </w:rPr>
        <w:t>4</w:t>
      </w:r>
      <w:r>
        <w:rPr>
          <w:rFonts w:ascii="Times New Roman" w:hAnsi="Times New Roman"/>
          <w:kern w:val="0"/>
          <w:sz w:val="24"/>
          <w:highlight w:val="none"/>
        </w:rPr>
        <w:t xml:space="preserve">. </w:t>
      </w:r>
      <w:r>
        <w:rPr>
          <w:rFonts w:hint="eastAsia" w:ascii="Times New Roman" w:hAnsi="Times New Roman" w:cs="宋体"/>
          <w:kern w:val="0"/>
          <w:sz w:val="24"/>
          <w:highlight w:val="none"/>
        </w:rPr>
        <w:t>我方承诺在本</w:t>
      </w:r>
      <w:r>
        <w:rPr>
          <w:rFonts w:hint="eastAsia" w:ascii="Times New Roman" w:hAnsi="Times New Roman" w:cs="宋体"/>
          <w:kern w:val="0"/>
          <w:sz w:val="24"/>
          <w:highlight w:val="none"/>
          <w:lang w:eastAsia="zh-CN"/>
        </w:rPr>
        <w:t>报价文件</w:t>
      </w:r>
      <w:r>
        <w:rPr>
          <w:rFonts w:hint="eastAsia" w:ascii="Times New Roman" w:hAnsi="Times New Roman" w:cs="宋体"/>
          <w:kern w:val="0"/>
          <w:sz w:val="24"/>
          <w:highlight w:val="none"/>
        </w:rPr>
        <w:t>有效期内，本投标函对我方具有约束力，并随时接受中标。</w:t>
      </w:r>
      <w:r>
        <w:rPr>
          <w:rFonts w:ascii="Times New Roman" w:hAnsi="Times New Roman" w:cs="宋体"/>
          <w:kern w:val="0"/>
          <w:sz w:val="24"/>
          <w:highlight w:val="none"/>
        </w:rPr>
        <w:t xml:space="preserve"> </w:t>
      </w:r>
    </w:p>
    <w:p w14:paraId="69A3AA16">
      <w:pPr>
        <w:autoSpaceDE w:val="0"/>
        <w:autoSpaceDN w:val="0"/>
        <w:spacing w:line="360" w:lineRule="auto"/>
        <w:ind w:firstLine="480" w:firstLineChars="200"/>
        <w:jc w:val="left"/>
        <w:rPr>
          <w:rFonts w:ascii="Times New Roman" w:hAnsi="Times New Roman" w:cs="宋体"/>
          <w:kern w:val="0"/>
          <w:sz w:val="24"/>
          <w:highlight w:val="none"/>
        </w:rPr>
      </w:pPr>
      <w:r>
        <w:rPr>
          <w:rFonts w:hint="eastAsia" w:ascii="Times New Roman" w:hAnsi="Times New Roman"/>
          <w:kern w:val="0"/>
          <w:sz w:val="24"/>
          <w:highlight w:val="none"/>
          <w:lang w:val="en-US" w:eastAsia="zh-CN"/>
        </w:rPr>
        <w:t>5</w:t>
      </w:r>
      <w:r>
        <w:rPr>
          <w:rFonts w:ascii="Times New Roman" w:hAnsi="Times New Roman"/>
          <w:kern w:val="0"/>
          <w:sz w:val="24"/>
          <w:highlight w:val="none"/>
        </w:rPr>
        <w:t xml:space="preserve">. </w:t>
      </w:r>
      <w:r>
        <w:rPr>
          <w:rFonts w:hint="eastAsia" w:ascii="Times New Roman" w:hAnsi="Times New Roman" w:cs="宋体"/>
          <w:kern w:val="0"/>
          <w:sz w:val="24"/>
          <w:highlight w:val="none"/>
        </w:rPr>
        <w:t>在合同协议书正式签署生效之前，本投标函连同你方的中标通知书将构成我们双方之间共同遵守的文件，对双方具有约束力。</w:t>
      </w:r>
      <w:r>
        <w:rPr>
          <w:rFonts w:ascii="Times New Roman" w:hAnsi="Times New Roman" w:cs="宋体"/>
          <w:kern w:val="0"/>
          <w:sz w:val="24"/>
          <w:highlight w:val="none"/>
        </w:rPr>
        <w:t xml:space="preserve"> </w:t>
      </w:r>
    </w:p>
    <w:p w14:paraId="611FFC39">
      <w:pPr>
        <w:autoSpaceDE w:val="0"/>
        <w:autoSpaceDN w:val="0"/>
        <w:spacing w:line="360" w:lineRule="auto"/>
        <w:ind w:firstLine="480" w:firstLineChars="200"/>
        <w:jc w:val="left"/>
        <w:rPr>
          <w:rFonts w:ascii="Times New Roman" w:hAnsi="Times New Roman" w:cs="宋体"/>
          <w:kern w:val="0"/>
          <w:sz w:val="24"/>
          <w:highlight w:val="none"/>
        </w:rPr>
      </w:pPr>
    </w:p>
    <w:p w14:paraId="34A08763">
      <w:pPr>
        <w:spacing w:line="360" w:lineRule="auto"/>
        <w:ind w:firstLine="4600" w:firstLineChars="2000"/>
        <w:rPr>
          <w:rFonts w:ascii="Times New Roman" w:hAnsi="Times New Roman" w:cs="宋体"/>
          <w:kern w:val="0"/>
          <w:sz w:val="23"/>
          <w:szCs w:val="23"/>
          <w:highlight w:val="none"/>
        </w:rPr>
      </w:pPr>
    </w:p>
    <w:p w14:paraId="4A59F271">
      <w:pPr>
        <w:spacing w:line="360" w:lineRule="auto"/>
        <w:ind w:firstLine="3254" w:firstLineChars="1356"/>
        <w:rPr>
          <w:rFonts w:ascii="Times New Roman" w:hAnsi="Times New Roman" w:cs="宋体"/>
          <w:kern w:val="0"/>
          <w:sz w:val="24"/>
          <w:highlight w:val="none"/>
        </w:rPr>
      </w:pPr>
    </w:p>
    <w:p w14:paraId="304FBE0D">
      <w:pPr>
        <w:spacing w:line="360" w:lineRule="auto"/>
        <w:ind w:firstLine="2640" w:firstLineChars="1100"/>
        <w:rPr>
          <w:rFonts w:ascii="Times New Roman" w:hAnsi="Times New Roman"/>
          <w:kern w:val="0"/>
          <w:sz w:val="24"/>
          <w:highlight w:val="none"/>
        </w:rPr>
      </w:pPr>
      <w:r>
        <w:rPr>
          <w:rFonts w:hint="eastAsia" w:ascii="Times New Roman" w:hAnsi="Times New Roman" w:cs="宋体"/>
          <w:kern w:val="0"/>
          <w:sz w:val="24"/>
          <w:highlight w:val="none"/>
          <w:lang w:eastAsia="zh-CN"/>
        </w:rPr>
        <w:t>比选申请人</w:t>
      </w:r>
      <w:r>
        <w:rPr>
          <w:rFonts w:hint="eastAsia" w:ascii="Times New Roman" w:hAnsi="Times New Roman" w:cs="宋体"/>
          <w:kern w:val="0"/>
          <w:sz w:val="24"/>
          <w:highlight w:val="none"/>
        </w:rPr>
        <w:t>：</w:t>
      </w:r>
      <w:r>
        <w:rPr>
          <w:rFonts w:ascii="Times New Roman" w:hAnsi="Times New Roman" w:cs="宋体"/>
          <w:kern w:val="0"/>
          <w:sz w:val="24"/>
          <w:highlight w:val="none"/>
          <w:u w:val="single"/>
        </w:rPr>
        <w:t xml:space="preserve">                      </w:t>
      </w:r>
      <w:r>
        <w:rPr>
          <w:rFonts w:ascii="Times New Roman" w:hAnsi="Times New Roman" w:cs="宋体"/>
          <w:kern w:val="0"/>
          <w:sz w:val="24"/>
          <w:highlight w:val="none"/>
        </w:rPr>
        <w:t xml:space="preserve"> </w:t>
      </w:r>
      <w:r>
        <w:rPr>
          <w:rFonts w:ascii="Times New Roman" w:hAnsi="Times New Roman"/>
          <w:kern w:val="0"/>
          <w:sz w:val="24"/>
          <w:highlight w:val="none"/>
        </w:rPr>
        <w:t>(</w:t>
      </w:r>
      <w:r>
        <w:rPr>
          <w:rFonts w:hint="eastAsia" w:ascii="Times New Roman" w:hAnsi="Times New Roman" w:cs="宋体"/>
          <w:kern w:val="0"/>
          <w:sz w:val="24"/>
          <w:highlight w:val="none"/>
        </w:rPr>
        <w:t>盖单位章</w:t>
      </w:r>
      <w:r>
        <w:rPr>
          <w:rFonts w:ascii="Times New Roman" w:hAnsi="Times New Roman"/>
          <w:kern w:val="0"/>
          <w:sz w:val="24"/>
          <w:highlight w:val="none"/>
        </w:rPr>
        <w:t xml:space="preserve">) </w:t>
      </w:r>
    </w:p>
    <w:p w14:paraId="08C5214F">
      <w:pPr>
        <w:spacing w:line="360" w:lineRule="auto"/>
        <w:ind w:firstLine="2640" w:firstLineChars="1100"/>
        <w:rPr>
          <w:rFonts w:ascii="Times New Roman" w:hAnsi="Times New Roman" w:cs="宋体"/>
          <w:kern w:val="0"/>
          <w:sz w:val="24"/>
          <w:highlight w:val="none"/>
          <w:u w:val="single"/>
        </w:rPr>
      </w:pPr>
      <w:r>
        <w:rPr>
          <w:rFonts w:hint="eastAsia" w:ascii="Times New Roman" w:hAnsi="Times New Roman" w:cs="宋体"/>
          <w:kern w:val="0"/>
          <w:sz w:val="24"/>
          <w:highlight w:val="none"/>
        </w:rPr>
        <w:t>法定代表人或其委托代理人：</w:t>
      </w:r>
      <w:r>
        <w:rPr>
          <w:rFonts w:ascii="Times New Roman" w:hAnsi="Times New Roman" w:cs="宋体"/>
          <w:kern w:val="0"/>
          <w:sz w:val="24"/>
          <w:highlight w:val="none"/>
          <w:u w:val="single"/>
        </w:rPr>
        <w:t xml:space="preserve">      </w:t>
      </w:r>
      <w:r>
        <w:rPr>
          <w:rFonts w:hint="eastAsia" w:ascii="Times New Roman" w:hAnsi="Times New Roman" w:cs="宋体"/>
          <w:kern w:val="0"/>
          <w:sz w:val="24"/>
          <w:highlight w:val="none"/>
        </w:rPr>
        <w:t>（签字</w:t>
      </w:r>
      <w:r>
        <w:rPr>
          <w:rFonts w:hint="eastAsia" w:cs="宋体"/>
          <w:kern w:val="0"/>
          <w:sz w:val="24"/>
          <w:highlight w:val="none"/>
          <w:lang w:val="en-US" w:eastAsia="zh-CN"/>
        </w:rPr>
        <w:t>或盖章</w:t>
      </w:r>
      <w:r>
        <w:rPr>
          <w:rFonts w:hint="eastAsia" w:ascii="Times New Roman" w:hAnsi="Times New Roman" w:cs="宋体"/>
          <w:kern w:val="0"/>
          <w:sz w:val="24"/>
          <w:highlight w:val="none"/>
        </w:rPr>
        <w:t>）</w:t>
      </w:r>
    </w:p>
    <w:p w14:paraId="071B1A2B">
      <w:pPr>
        <w:spacing w:line="360" w:lineRule="auto"/>
        <w:ind w:firstLine="3254" w:firstLineChars="1356"/>
        <w:rPr>
          <w:rFonts w:ascii="Times New Roman" w:hAnsi="Times New Roman" w:cs="宋体"/>
          <w:kern w:val="0"/>
          <w:sz w:val="24"/>
          <w:highlight w:val="none"/>
          <w:u w:val="single"/>
        </w:rPr>
      </w:pPr>
      <w:r>
        <w:rPr>
          <w:rFonts w:hint="eastAsia" w:ascii="Times New Roman" w:hAnsi="Times New Roman" w:cs="宋体"/>
          <w:kern w:val="0"/>
          <w:sz w:val="24"/>
          <w:highlight w:val="none"/>
        </w:rPr>
        <w:t>地址：</w:t>
      </w:r>
      <w:r>
        <w:rPr>
          <w:rFonts w:ascii="Times New Roman" w:hAnsi="Times New Roman" w:cs="宋体"/>
          <w:kern w:val="0"/>
          <w:sz w:val="24"/>
          <w:highlight w:val="none"/>
          <w:u w:val="single"/>
        </w:rPr>
        <w:t xml:space="preserve">                          </w:t>
      </w:r>
    </w:p>
    <w:p w14:paraId="09086865">
      <w:pPr>
        <w:spacing w:line="360" w:lineRule="auto"/>
        <w:ind w:firstLine="3254" w:firstLineChars="1356"/>
        <w:rPr>
          <w:rFonts w:ascii="Times New Roman" w:hAnsi="Times New Roman" w:cs="宋体"/>
          <w:kern w:val="0"/>
          <w:sz w:val="24"/>
          <w:highlight w:val="none"/>
        </w:rPr>
      </w:pPr>
      <w:r>
        <w:rPr>
          <w:rFonts w:hint="eastAsia" w:ascii="Times New Roman" w:hAnsi="Times New Roman" w:cs="宋体"/>
          <w:kern w:val="0"/>
          <w:sz w:val="24"/>
          <w:highlight w:val="none"/>
        </w:rPr>
        <w:t>网址：</w:t>
      </w:r>
      <w:r>
        <w:rPr>
          <w:rFonts w:ascii="Times New Roman" w:hAnsi="Times New Roman" w:cs="宋体"/>
          <w:kern w:val="0"/>
          <w:sz w:val="24"/>
          <w:highlight w:val="none"/>
          <w:u w:val="single"/>
        </w:rPr>
        <w:t xml:space="preserve">                          </w:t>
      </w:r>
    </w:p>
    <w:p w14:paraId="18236E02">
      <w:pPr>
        <w:spacing w:line="360" w:lineRule="auto"/>
        <w:ind w:firstLine="3254" w:firstLineChars="1356"/>
        <w:rPr>
          <w:rFonts w:ascii="Times New Roman" w:hAnsi="Times New Roman" w:cs="宋体"/>
          <w:kern w:val="0"/>
          <w:sz w:val="24"/>
          <w:highlight w:val="none"/>
        </w:rPr>
      </w:pPr>
      <w:r>
        <w:rPr>
          <w:rFonts w:hint="eastAsia" w:ascii="Times New Roman" w:hAnsi="Times New Roman" w:cs="宋体"/>
          <w:kern w:val="0"/>
          <w:sz w:val="24"/>
          <w:highlight w:val="none"/>
        </w:rPr>
        <w:t>电话：</w:t>
      </w:r>
      <w:r>
        <w:rPr>
          <w:rFonts w:ascii="Times New Roman" w:hAnsi="Times New Roman" w:cs="宋体"/>
          <w:kern w:val="0"/>
          <w:sz w:val="24"/>
          <w:highlight w:val="none"/>
          <w:u w:val="single"/>
        </w:rPr>
        <w:t xml:space="preserve">                          </w:t>
      </w:r>
    </w:p>
    <w:p w14:paraId="38E0FF2E">
      <w:pPr>
        <w:spacing w:line="360" w:lineRule="auto"/>
        <w:ind w:firstLine="3254" w:firstLineChars="1356"/>
        <w:rPr>
          <w:rFonts w:ascii="Times New Roman" w:hAnsi="Times New Roman" w:cs="宋体"/>
          <w:kern w:val="0"/>
          <w:sz w:val="24"/>
          <w:highlight w:val="none"/>
        </w:rPr>
      </w:pPr>
      <w:r>
        <w:rPr>
          <w:rFonts w:hint="eastAsia" w:ascii="Times New Roman" w:hAnsi="Times New Roman" w:cs="宋体"/>
          <w:kern w:val="0"/>
          <w:sz w:val="24"/>
          <w:highlight w:val="none"/>
        </w:rPr>
        <w:t>传真：</w:t>
      </w:r>
      <w:r>
        <w:rPr>
          <w:rFonts w:ascii="Times New Roman" w:hAnsi="Times New Roman" w:cs="宋体"/>
          <w:kern w:val="0"/>
          <w:sz w:val="24"/>
          <w:highlight w:val="none"/>
          <w:u w:val="single"/>
        </w:rPr>
        <w:t xml:space="preserve">                          </w:t>
      </w:r>
    </w:p>
    <w:p w14:paraId="1C5337BB">
      <w:pPr>
        <w:spacing w:line="360" w:lineRule="auto"/>
        <w:ind w:firstLine="3254" w:firstLineChars="1356"/>
        <w:rPr>
          <w:rFonts w:ascii="Times New Roman" w:hAnsi="Times New Roman" w:cs="宋体"/>
          <w:kern w:val="0"/>
          <w:sz w:val="24"/>
          <w:highlight w:val="none"/>
        </w:rPr>
      </w:pPr>
      <w:r>
        <w:rPr>
          <w:rFonts w:hint="eastAsia" w:ascii="Times New Roman" w:hAnsi="Times New Roman" w:cs="宋体"/>
          <w:kern w:val="0"/>
          <w:sz w:val="24"/>
          <w:highlight w:val="none"/>
        </w:rPr>
        <w:t>邮政编码：</w:t>
      </w:r>
      <w:r>
        <w:rPr>
          <w:rFonts w:ascii="Times New Roman" w:hAnsi="Times New Roman" w:cs="宋体"/>
          <w:kern w:val="0"/>
          <w:sz w:val="24"/>
          <w:highlight w:val="none"/>
          <w:u w:val="single"/>
        </w:rPr>
        <w:t xml:space="preserve">                      </w:t>
      </w:r>
    </w:p>
    <w:p w14:paraId="256BF984">
      <w:pPr>
        <w:spacing w:line="360" w:lineRule="auto"/>
        <w:ind w:firstLine="4814" w:firstLineChars="2006"/>
        <w:rPr>
          <w:rFonts w:ascii="Times New Roman" w:hAnsi="Times New Roman" w:cs="宋体"/>
          <w:kern w:val="0"/>
          <w:sz w:val="24"/>
          <w:highlight w:val="none"/>
          <w:u w:val="single"/>
        </w:rPr>
      </w:pPr>
    </w:p>
    <w:p w14:paraId="1BC4CA0B">
      <w:pPr>
        <w:spacing w:line="360" w:lineRule="auto"/>
        <w:ind w:firstLine="4814" w:firstLineChars="2006"/>
        <w:rPr>
          <w:rFonts w:hint="eastAsia" w:ascii="Times New Roman" w:hAnsi="Times New Roman" w:cs="宋体"/>
          <w:kern w:val="0"/>
          <w:sz w:val="24"/>
          <w:highlight w:val="none"/>
        </w:rPr>
      </w:pPr>
      <w:r>
        <w:rPr>
          <w:rFonts w:ascii="Times New Roman" w:hAnsi="Times New Roman" w:cs="宋体"/>
          <w:kern w:val="0"/>
          <w:sz w:val="24"/>
          <w:highlight w:val="none"/>
          <w:u w:val="single"/>
        </w:rPr>
        <w:t xml:space="preserve">      </w:t>
      </w:r>
      <w:r>
        <w:rPr>
          <w:rFonts w:hint="eastAsia" w:ascii="Times New Roman" w:hAnsi="Times New Roman" w:cs="宋体"/>
          <w:kern w:val="0"/>
          <w:sz w:val="24"/>
          <w:highlight w:val="none"/>
        </w:rPr>
        <w:t>年</w:t>
      </w:r>
      <w:r>
        <w:rPr>
          <w:rFonts w:ascii="Times New Roman" w:hAnsi="Times New Roman" w:cs="宋体"/>
          <w:kern w:val="0"/>
          <w:sz w:val="24"/>
          <w:highlight w:val="none"/>
          <w:u w:val="single"/>
        </w:rPr>
        <w:t xml:space="preserve">   </w:t>
      </w:r>
      <w:r>
        <w:rPr>
          <w:rFonts w:ascii="Times New Roman" w:hAnsi="Times New Roman" w:cs="宋体"/>
          <w:kern w:val="0"/>
          <w:sz w:val="24"/>
          <w:highlight w:val="none"/>
        </w:rPr>
        <w:t xml:space="preserve"> </w:t>
      </w:r>
      <w:r>
        <w:rPr>
          <w:rFonts w:hint="eastAsia" w:ascii="Times New Roman" w:hAnsi="Times New Roman" w:cs="宋体"/>
          <w:kern w:val="0"/>
          <w:sz w:val="24"/>
          <w:highlight w:val="none"/>
        </w:rPr>
        <w:t>月</w:t>
      </w:r>
      <w:r>
        <w:rPr>
          <w:rFonts w:ascii="Times New Roman" w:hAnsi="Times New Roman" w:cs="宋体"/>
          <w:kern w:val="0"/>
          <w:sz w:val="24"/>
          <w:highlight w:val="none"/>
          <w:u w:val="single"/>
        </w:rPr>
        <w:t xml:space="preserve">   </w:t>
      </w:r>
      <w:r>
        <w:rPr>
          <w:rFonts w:hint="eastAsia" w:ascii="Times New Roman" w:hAnsi="Times New Roman" w:cs="宋体"/>
          <w:kern w:val="0"/>
          <w:sz w:val="24"/>
          <w:highlight w:val="none"/>
        </w:rPr>
        <w:t>日</w:t>
      </w:r>
    </w:p>
    <w:p w14:paraId="3E8B6171">
      <w:pPr>
        <w:pStyle w:val="8"/>
        <w:rPr>
          <w:rFonts w:hint="eastAsia" w:ascii="Times New Roman" w:hAnsi="Times New Roman" w:cs="宋体"/>
          <w:kern w:val="0"/>
          <w:sz w:val="24"/>
          <w:highlight w:val="none"/>
        </w:rPr>
      </w:pPr>
    </w:p>
    <w:p w14:paraId="20F188CE">
      <w:pPr>
        <w:rPr>
          <w:rFonts w:hint="eastAsia" w:ascii="Times New Roman" w:hAnsi="Times New Roman"/>
        </w:rPr>
      </w:pPr>
    </w:p>
    <w:p w14:paraId="00BFA2AA">
      <w:pPr>
        <w:pStyle w:val="8"/>
        <w:rPr>
          <w:rFonts w:hint="eastAsia" w:ascii="Times New Roman" w:hAnsi="Times New Roman"/>
        </w:rPr>
      </w:pPr>
    </w:p>
    <w:p w14:paraId="49F51444">
      <w:pPr>
        <w:rPr>
          <w:rFonts w:hint="eastAsia" w:ascii="Times New Roman" w:hAnsi="Times New Roman"/>
        </w:rPr>
      </w:pPr>
    </w:p>
    <w:p w14:paraId="21889210">
      <w:pPr>
        <w:keepNext/>
        <w:numPr>
          <w:ilvl w:val="0"/>
          <w:numId w:val="7"/>
        </w:numPr>
        <w:spacing w:before="312" w:beforeLines="100" w:line="360" w:lineRule="auto"/>
        <w:jc w:val="center"/>
        <w:outlineLvl w:val="1"/>
        <w:rPr>
          <w:rFonts w:ascii="Times New Roman" w:hAnsi="Times New Roman" w:eastAsia="黑体"/>
          <w:b/>
          <w:sz w:val="30"/>
          <w:szCs w:val="30"/>
          <w:highlight w:val="none"/>
        </w:rPr>
      </w:pPr>
      <w:r>
        <w:rPr>
          <w:rFonts w:hint="eastAsia" w:ascii="Times New Roman" w:hAnsi="Times New Roman" w:eastAsia="黑体"/>
          <w:b/>
          <w:sz w:val="30"/>
          <w:szCs w:val="30"/>
          <w:highlight w:val="none"/>
        </w:rPr>
        <w:t>法定代表人身份证明或附有法定代表人身份证明的授权委托书</w:t>
      </w:r>
    </w:p>
    <w:p w14:paraId="15CC7B65">
      <w:pPr>
        <w:keepNext/>
        <w:numPr>
          <w:ilvl w:val="-1"/>
          <w:numId w:val="0"/>
        </w:numPr>
        <w:spacing w:before="312" w:beforeLines="100" w:line="360" w:lineRule="auto"/>
        <w:jc w:val="center"/>
        <w:outlineLvl w:val="1"/>
        <w:rPr>
          <w:rFonts w:ascii="Times New Roman" w:hAnsi="Times New Roman" w:eastAsia="黑体"/>
          <w:b/>
          <w:sz w:val="30"/>
          <w:szCs w:val="30"/>
          <w:highlight w:val="none"/>
        </w:rPr>
      </w:pPr>
      <w:r>
        <w:rPr>
          <w:rFonts w:hint="eastAsia" w:eastAsia="黑体"/>
          <w:b/>
          <w:sz w:val="30"/>
          <w:szCs w:val="30"/>
          <w:highlight w:val="none"/>
          <w:lang w:val="en-US" w:eastAsia="zh-CN"/>
        </w:rPr>
        <w:t>A.</w:t>
      </w:r>
      <w:r>
        <w:rPr>
          <w:rFonts w:hint="eastAsia" w:ascii="Times New Roman" w:hAnsi="Times New Roman" w:eastAsia="黑体"/>
          <w:b/>
          <w:sz w:val="30"/>
          <w:szCs w:val="30"/>
          <w:highlight w:val="none"/>
        </w:rPr>
        <w:t>法定代表人身份证明</w:t>
      </w:r>
    </w:p>
    <w:p w14:paraId="0195B9E6">
      <w:pPr>
        <w:spacing w:line="360" w:lineRule="auto"/>
        <w:rPr>
          <w:rFonts w:ascii="Times New Roman" w:hAnsi="Times New Roman"/>
          <w:szCs w:val="21"/>
          <w:highlight w:val="none"/>
        </w:rPr>
      </w:pPr>
      <w:r>
        <w:rPr>
          <w:rFonts w:hint="eastAsia" w:ascii="Times New Roman" w:hAnsi="Times New Roman"/>
          <w:szCs w:val="21"/>
          <w:highlight w:val="none"/>
          <w:lang w:eastAsia="zh-CN"/>
        </w:rPr>
        <w:t>比选申请人</w:t>
      </w:r>
      <w:r>
        <w:rPr>
          <w:rFonts w:ascii="Times New Roman" w:hAnsi="Times New Roman"/>
          <w:szCs w:val="21"/>
          <w:highlight w:val="none"/>
        </w:rPr>
        <w:t>名称：</w:t>
      </w:r>
      <w:r>
        <w:rPr>
          <w:rFonts w:ascii="Times New Roman" w:hAnsi="Times New Roman"/>
          <w:szCs w:val="21"/>
          <w:highlight w:val="none"/>
          <w:u w:val="single"/>
        </w:rPr>
        <w:t xml:space="preserve">                            </w:t>
      </w:r>
      <w:r>
        <w:rPr>
          <w:rFonts w:ascii="Times New Roman" w:hAnsi="Times New Roman"/>
          <w:szCs w:val="21"/>
          <w:highlight w:val="none"/>
        </w:rPr>
        <w:t xml:space="preserve"> </w:t>
      </w:r>
    </w:p>
    <w:p w14:paraId="1713B52F">
      <w:pPr>
        <w:spacing w:line="360" w:lineRule="auto"/>
        <w:rPr>
          <w:rFonts w:ascii="Times New Roman" w:hAnsi="Times New Roman"/>
          <w:szCs w:val="21"/>
          <w:highlight w:val="none"/>
        </w:rPr>
      </w:pPr>
      <w:r>
        <w:rPr>
          <w:rFonts w:ascii="Times New Roman" w:hAnsi="Times New Roman"/>
          <w:szCs w:val="21"/>
          <w:highlight w:val="none"/>
        </w:rPr>
        <w:t>单位性质：</w:t>
      </w:r>
      <w:r>
        <w:rPr>
          <w:rFonts w:ascii="Times New Roman" w:hAnsi="Times New Roman"/>
          <w:szCs w:val="21"/>
          <w:highlight w:val="none"/>
          <w:u w:val="single"/>
        </w:rPr>
        <w:t xml:space="preserve">                               </w:t>
      </w:r>
      <w:r>
        <w:rPr>
          <w:rFonts w:ascii="Times New Roman" w:hAnsi="Times New Roman"/>
          <w:szCs w:val="21"/>
          <w:highlight w:val="none"/>
        </w:rPr>
        <w:t xml:space="preserve"> </w:t>
      </w:r>
    </w:p>
    <w:p w14:paraId="576C1504">
      <w:pPr>
        <w:spacing w:line="360" w:lineRule="auto"/>
        <w:rPr>
          <w:rFonts w:ascii="Times New Roman" w:hAnsi="Times New Roman"/>
          <w:szCs w:val="21"/>
          <w:highlight w:val="none"/>
        </w:rPr>
      </w:pPr>
      <w:r>
        <w:rPr>
          <w:rFonts w:ascii="Times New Roman" w:hAnsi="Times New Roman"/>
          <w:szCs w:val="21"/>
          <w:highlight w:val="none"/>
        </w:rPr>
        <w:t>地址：</w:t>
      </w:r>
      <w:r>
        <w:rPr>
          <w:rFonts w:ascii="Times New Roman" w:hAnsi="Times New Roman"/>
          <w:szCs w:val="21"/>
          <w:highlight w:val="none"/>
          <w:u w:val="single"/>
        </w:rPr>
        <w:t xml:space="preserve">                                   </w:t>
      </w:r>
    </w:p>
    <w:p w14:paraId="153CD3E2">
      <w:pPr>
        <w:spacing w:line="360" w:lineRule="auto"/>
        <w:rPr>
          <w:rFonts w:ascii="Times New Roman" w:hAnsi="Times New Roman"/>
          <w:szCs w:val="21"/>
          <w:highlight w:val="none"/>
        </w:rPr>
      </w:pPr>
      <w:r>
        <w:rPr>
          <w:rFonts w:ascii="Times New Roman" w:hAnsi="Times New Roman"/>
          <w:szCs w:val="21"/>
          <w:highlight w:val="none"/>
        </w:rPr>
        <w:t>成立时间：</w:t>
      </w:r>
      <w:r>
        <w:rPr>
          <w:rFonts w:ascii="Times New Roman" w:hAnsi="Times New Roman"/>
          <w:szCs w:val="21"/>
          <w:highlight w:val="none"/>
          <w:u w:val="single"/>
        </w:rPr>
        <w:t xml:space="preserve">         </w:t>
      </w:r>
      <w:r>
        <w:rPr>
          <w:rFonts w:ascii="Times New Roman" w:hAnsi="Times New Roman"/>
          <w:szCs w:val="21"/>
          <w:highlight w:val="none"/>
        </w:rPr>
        <w:t xml:space="preserve"> 年</w:t>
      </w:r>
      <w:r>
        <w:rPr>
          <w:rFonts w:ascii="Times New Roman" w:hAnsi="Times New Roman"/>
          <w:szCs w:val="21"/>
          <w:highlight w:val="none"/>
          <w:u w:val="single"/>
        </w:rPr>
        <w:t xml:space="preserve">       </w:t>
      </w:r>
      <w:r>
        <w:rPr>
          <w:rFonts w:ascii="Times New Roman" w:hAnsi="Times New Roman"/>
          <w:szCs w:val="21"/>
          <w:highlight w:val="none"/>
        </w:rPr>
        <w:t xml:space="preserve"> 月</w:t>
      </w:r>
      <w:r>
        <w:rPr>
          <w:rFonts w:ascii="Times New Roman" w:hAnsi="Times New Roman"/>
          <w:szCs w:val="21"/>
          <w:highlight w:val="none"/>
          <w:u w:val="single"/>
        </w:rPr>
        <w:t xml:space="preserve">       </w:t>
      </w:r>
      <w:r>
        <w:rPr>
          <w:rFonts w:ascii="Times New Roman" w:hAnsi="Times New Roman"/>
          <w:szCs w:val="21"/>
          <w:highlight w:val="none"/>
        </w:rPr>
        <w:t xml:space="preserve"> 日</w:t>
      </w:r>
    </w:p>
    <w:p w14:paraId="627BE847">
      <w:pPr>
        <w:spacing w:line="360" w:lineRule="auto"/>
        <w:rPr>
          <w:rFonts w:ascii="Times New Roman" w:hAnsi="Times New Roman"/>
          <w:szCs w:val="21"/>
          <w:highlight w:val="none"/>
        </w:rPr>
      </w:pPr>
      <w:r>
        <w:rPr>
          <w:rFonts w:ascii="Times New Roman" w:hAnsi="Times New Roman"/>
          <w:szCs w:val="21"/>
          <w:highlight w:val="none"/>
        </w:rPr>
        <w:t>经营期限：</w:t>
      </w:r>
      <w:r>
        <w:rPr>
          <w:rFonts w:ascii="Times New Roman" w:hAnsi="Times New Roman"/>
          <w:szCs w:val="21"/>
          <w:highlight w:val="none"/>
          <w:u w:val="single"/>
        </w:rPr>
        <w:t xml:space="preserve">                               </w:t>
      </w:r>
    </w:p>
    <w:p w14:paraId="57B582D0">
      <w:pPr>
        <w:spacing w:line="360" w:lineRule="auto"/>
        <w:rPr>
          <w:rFonts w:ascii="Times New Roman" w:hAnsi="Times New Roman"/>
          <w:szCs w:val="21"/>
          <w:highlight w:val="none"/>
        </w:rPr>
      </w:pPr>
      <w:r>
        <w:rPr>
          <w:rFonts w:ascii="Times New Roman" w:hAnsi="Times New Roman"/>
          <w:szCs w:val="21"/>
          <w:highlight w:val="none"/>
        </w:rPr>
        <w:t>姓名：</w:t>
      </w:r>
      <w:r>
        <w:rPr>
          <w:rFonts w:hint="eastAsia" w:ascii="Times New Roman" w:hAnsi="Times New Roman"/>
          <w:szCs w:val="21"/>
          <w:highlight w:val="none"/>
          <w:u w:val="single"/>
        </w:rPr>
        <w:t>（法定代表人签字</w:t>
      </w:r>
      <w:r>
        <w:rPr>
          <w:rFonts w:hint="eastAsia"/>
          <w:szCs w:val="21"/>
          <w:highlight w:val="none"/>
          <w:u w:val="single"/>
          <w:lang w:val="en-US" w:eastAsia="zh-CN"/>
        </w:rPr>
        <w:t>或盖章</w:t>
      </w:r>
      <w:r>
        <w:rPr>
          <w:rFonts w:hint="eastAsia" w:ascii="Times New Roman" w:hAnsi="Times New Roman"/>
          <w:szCs w:val="21"/>
          <w:highlight w:val="none"/>
          <w:u w:val="single"/>
        </w:rPr>
        <w:t>）</w:t>
      </w:r>
      <w:r>
        <w:rPr>
          <w:rFonts w:ascii="Times New Roman" w:hAnsi="Times New Roman"/>
          <w:szCs w:val="21"/>
          <w:highlight w:val="none"/>
        </w:rPr>
        <w:t xml:space="preserve"> 性别：</w:t>
      </w:r>
      <w:r>
        <w:rPr>
          <w:rFonts w:ascii="Times New Roman" w:hAnsi="Times New Roman"/>
          <w:szCs w:val="21"/>
          <w:highlight w:val="none"/>
          <w:u w:val="single"/>
        </w:rPr>
        <w:t xml:space="preserve">         </w:t>
      </w:r>
      <w:r>
        <w:rPr>
          <w:rFonts w:ascii="Times New Roman" w:hAnsi="Times New Roman"/>
          <w:szCs w:val="21"/>
          <w:highlight w:val="none"/>
        </w:rPr>
        <w:t xml:space="preserve"> 年龄：</w:t>
      </w:r>
      <w:r>
        <w:rPr>
          <w:rFonts w:ascii="Times New Roman" w:hAnsi="Times New Roman"/>
          <w:szCs w:val="21"/>
          <w:highlight w:val="none"/>
          <w:u w:val="single"/>
        </w:rPr>
        <w:t xml:space="preserve">        </w:t>
      </w:r>
      <w:r>
        <w:rPr>
          <w:rFonts w:ascii="Times New Roman" w:hAnsi="Times New Roman"/>
          <w:szCs w:val="21"/>
          <w:highlight w:val="none"/>
        </w:rPr>
        <w:t>职务：</w:t>
      </w:r>
      <w:r>
        <w:rPr>
          <w:rFonts w:ascii="Times New Roman" w:hAnsi="Times New Roman"/>
          <w:szCs w:val="21"/>
          <w:highlight w:val="none"/>
          <w:u w:val="single"/>
        </w:rPr>
        <w:t xml:space="preserve">        </w:t>
      </w:r>
    </w:p>
    <w:p w14:paraId="1128548B">
      <w:pPr>
        <w:spacing w:line="360" w:lineRule="auto"/>
        <w:rPr>
          <w:rFonts w:ascii="Times New Roman" w:hAnsi="Times New Roman"/>
          <w:szCs w:val="21"/>
          <w:highlight w:val="none"/>
        </w:rPr>
      </w:pPr>
      <w:r>
        <w:rPr>
          <w:rFonts w:ascii="Times New Roman" w:hAnsi="Times New Roman"/>
          <w:szCs w:val="21"/>
          <w:highlight w:val="none"/>
        </w:rPr>
        <w:t>系</w:t>
      </w:r>
      <w:r>
        <w:rPr>
          <w:rFonts w:ascii="Times New Roman" w:hAnsi="Times New Roman"/>
          <w:szCs w:val="21"/>
          <w:highlight w:val="none"/>
          <w:u w:val="single"/>
        </w:rPr>
        <w:t xml:space="preserve">                             </w:t>
      </w:r>
      <w:r>
        <w:rPr>
          <w:rFonts w:ascii="Times New Roman" w:hAnsi="Times New Roman"/>
          <w:szCs w:val="21"/>
          <w:highlight w:val="none"/>
        </w:rPr>
        <w:t xml:space="preserve"> </w:t>
      </w:r>
      <w:r>
        <w:rPr>
          <w:rFonts w:hint="eastAsia" w:ascii="Times New Roman" w:hAnsi="Times New Roman"/>
          <w:szCs w:val="21"/>
          <w:highlight w:val="none"/>
        </w:rPr>
        <w:t>（</w:t>
      </w:r>
      <w:r>
        <w:rPr>
          <w:rFonts w:hint="eastAsia" w:ascii="Times New Roman" w:hAnsi="Times New Roman"/>
          <w:szCs w:val="21"/>
          <w:highlight w:val="none"/>
          <w:lang w:eastAsia="zh-CN"/>
        </w:rPr>
        <w:t>比选申请人</w:t>
      </w:r>
      <w:r>
        <w:rPr>
          <w:rFonts w:ascii="Times New Roman" w:hAnsi="Times New Roman"/>
          <w:szCs w:val="21"/>
          <w:highlight w:val="none"/>
        </w:rPr>
        <w:t>名称</w:t>
      </w:r>
      <w:r>
        <w:rPr>
          <w:rFonts w:hint="eastAsia" w:ascii="Times New Roman" w:hAnsi="Times New Roman"/>
          <w:szCs w:val="21"/>
          <w:highlight w:val="none"/>
        </w:rPr>
        <w:t>）</w:t>
      </w:r>
      <w:r>
        <w:rPr>
          <w:rFonts w:ascii="Times New Roman" w:hAnsi="Times New Roman"/>
          <w:szCs w:val="21"/>
          <w:highlight w:val="none"/>
        </w:rPr>
        <w:t>的法定代表人。</w:t>
      </w:r>
    </w:p>
    <w:p w14:paraId="65C6C6FB">
      <w:pPr>
        <w:spacing w:line="360" w:lineRule="auto"/>
        <w:ind w:firstLine="420" w:firstLineChars="200"/>
        <w:rPr>
          <w:rFonts w:ascii="Times New Roman" w:hAnsi="Times New Roman"/>
          <w:szCs w:val="21"/>
          <w:highlight w:val="none"/>
        </w:rPr>
      </w:pPr>
      <w:r>
        <w:rPr>
          <w:rFonts w:ascii="Times New Roman" w:hAnsi="Times New Roman"/>
          <w:szCs w:val="21"/>
          <w:highlight w:val="none"/>
        </w:rPr>
        <w:t>特此证明。</w:t>
      </w:r>
    </w:p>
    <w:p w14:paraId="2CB020C0">
      <w:pPr>
        <w:spacing w:line="360" w:lineRule="auto"/>
        <w:rPr>
          <w:rFonts w:ascii="Times New Roman" w:hAnsi="Times New Roman"/>
          <w:szCs w:val="21"/>
          <w:highlight w:val="none"/>
        </w:rPr>
      </w:pPr>
    </w:p>
    <w:p w14:paraId="4E6FB79D">
      <w:pPr>
        <w:spacing w:line="360" w:lineRule="auto"/>
        <w:rPr>
          <w:rFonts w:ascii="Times New Roman" w:hAnsi="Times New Roman"/>
          <w:szCs w:val="21"/>
          <w:highlight w:val="none"/>
        </w:rPr>
      </w:pPr>
    </w:p>
    <w:p w14:paraId="58940269">
      <w:pPr>
        <w:spacing w:line="360" w:lineRule="auto"/>
        <w:rPr>
          <w:rFonts w:ascii="Times New Roman" w:hAnsi="Times New Roman"/>
          <w:szCs w:val="21"/>
          <w:highlight w:val="none"/>
        </w:rPr>
      </w:pPr>
      <w:r>
        <w:rPr>
          <w:rFonts w:ascii="Times New Roman" w:hAnsi="Times New Roman"/>
          <w:szCs w:val="21"/>
          <w:highlight w:val="none"/>
        </w:rPr>
        <w:t xml:space="preserve">                          </w:t>
      </w:r>
      <w:r>
        <w:rPr>
          <w:rFonts w:hint="eastAsia" w:ascii="Times New Roman" w:hAnsi="Times New Roman"/>
          <w:szCs w:val="21"/>
          <w:highlight w:val="none"/>
        </w:rPr>
        <w:t xml:space="preserve">           </w:t>
      </w:r>
      <w:r>
        <w:rPr>
          <w:rFonts w:hint="eastAsia" w:ascii="Times New Roman" w:hAnsi="Times New Roman"/>
          <w:szCs w:val="21"/>
          <w:highlight w:val="none"/>
          <w:lang w:eastAsia="zh-CN"/>
        </w:rPr>
        <w:t>比选申请人</w:t>
      </w:r>
      <w:r>
        <w:rPr>
          <w:rFonts w:ascii="Times New Roman" w:hAnsi="Times New Roman"/>
          <w:szCs w:val="21"/>
          <w:highlight w:val="none"/>
        </w:rPr>
        <w:t>：</w:t>
      </w:r>
      <w:r>
        <w:rPr>
          <w:rFonts w:ascii="Times New Roman" w:hAnsi="Times New Roman"/>
          <w:szCs w:val="21"/>
          <w:highlight w:val="none"/>
          <w:u w:val="single"/>
        </w:rPr>
        <w:t xml:space="preserve">                 </w:t>
      </w:r>
      <w:r>
        <w:rPr>
          <w:rFonts w:ascii="Times New Roman" w:hAnsi="Times New Roman"/>
          <w:szCs w:val="21"/>
          <w:highlight w:val="none"/>
        </w:rPr>
        <w:t>（盖单位</w:t>
      </w:r>
      <w:r>
        <w:rPr>
          <w:rFonts w:hint="eastAsia" w:ascii="Times New Roman" w:hAnsi="Times New Roman"/>
          <w:szCs w:val="21"/>
          <w:highlight w:val="none"/>
        </w:rPr>
        <w:t>公章</w:t>
      </w:r>
      <w:r>
        <w:rPr>
          <w:rFonts w:ascii="Times New Roman" w:hAnsi="Times New Roman"/>
          <w:szCs w:val="21"/>
          <w:highlight w:val="none"/>
        </w:rPr>
        <w:t>）</w:t>
      </w:r>
    </w:p>
    <w:p w14:paraId="0C2A718D">
      <w:pPr>
        <w:spacing w:line="360" w:lineRule="auto"/>
        <w:rPr>
          <w:rFonts w:ascii="Times New Roman" w:hAnsi="Times New Roman"/>
          <w:szCs w:val="21"/>
          <w:highlight w:val="none"/>
        </w:rPr>
      </w:pPr>
      <w:r>
        <w:rPr>
          <w:rFonts w:ascii="Times New Roman" w:hAnsi="Times New Roman"/>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u w:val="single"/>
        </w:rPr>
        <w:t xml:space="preserve">       </w:t>
      </w:r>
      <w:r>
        <w:rPr>
          <w:rFonts w:ascii="Times New Roman" w:hAnsi="Times New Roman"/>
          <w:szCs w:val="21"/>
          <w:highlight w:val="none"/>
        </w:rPr>
        <w:t>年</w:t>
      </w:r>
      <w:r>
        <w:rPr>
          <w:rFonts w:ascii="Times New Roman" w:hAnsi="Times New Roman"/>
          <w:szCs w:val="21"/>
          <w:highlight w:val="none"/>
          <w:u w:val="single"/>
        </w:rPr>
        <w:t xml:space="preserve">       </w:t>
      </w:r>
      <w:r>
        <w:rPr>
          <w:rFonts w:ascii="Times New Roman" w:hAnsi="Times New Roman"/>
          <w:szCs w:val="21"/>
          <w:highlight w:val="none"/>
        </w:rPr>
        <w:t>月</w:t>
      </w:r>
      <w:r>
        <w:rPr>
          <w:rFonts w:ascii="Times New Roman" w:hAnsi="Times New Roman"/>
          <w:szCs w:val="21"/>
          <w:highlight w:val="none"/>
          <w:u w:val="single"/>
        </w:rPr>
        <w:t xml:space="preserve">       </w:t>
      </w:r>
      <w:r>
        <w:rPr>
          <w:rFonts w:ascii="Times New Roman" w:hAnsi="Times New Roman"/>
          <w:szCs w:val="21"/>
          <w:highlight w:val="none"/>
        </w:rPr>
        <w:t xml:space="preserve">日           </w:t>
      </w:r>
    </w:p>
    <w:p w14:paraId="1203AB7F">
      <w:pPr>
        <w:spacing w:line="360" w:lineRule="auto"/>
        <w:ind w:firstLine="105" w:firstLineChars="50"/>
        <w:rPr>
          <w:rFonts w:ascii="Times New Roman" w:hAnsi="Times New Roman"/>
          <w:szCs w:val="21"/>
          <w:highlight w:val="none"/>
        </w:rPr>
      </w:pPr>
    </w:p>
    <w:p w14:paraId="1E27399A">
      <w:pPr>
        <w:spacing w:line="360" w:lineRule="auto"/>
        <w:ind w:firstLine="105" w:firstLineChars="50"/>
        <w:rPr>
          <w:rFonts w:ascii="Times New Roman" w:hAnsi="Times New Roman"/>
          <w:szCs w:val="21"/>
          <w:highlight w:val="none"/>
        </w:rPr>
      </w:pPr>
    </w:p>
    <w:p w14:paraId="48C64F34">
      <w:pPr>
        <w:spacing w:line="360" w:lineRule="auto"/>
        <w:ind w:left="738" w:hanging="738" w:hangingChars="350"/>
        <w:rPr>
          <w:rFonts w:ascii="Times New Roman" w:hAnsi="Times New Roman"/>
          <w:b/>
          <w:szCs w:val="21"/>
          <w:highlight w:val="none"/>
        </w:rPr>
      </w:pPr>
      <w:r>
        <w:rPr>
          <w:rFonts w:hint="eastAsia" w:ascii="Times New Roman" w:hAnsi="Times New Roman"/>
          <w:b/>
          <w:szCs w:val="21"/>
          <w:highlight w:val="none"/>
        </w:rPr>
        <w:t>注：</w:t>
      </w:r>
    </w:p>
    <w:p w14:paraId="7D6D43EB">
      <w:pPr>
        <w:spacing w:line="360" w:lineRule="auto"/>
        <w:ind w:left="736" w:leftChars="200" w:hanging="316" w:hangingChars="150"/>
        <w:rPr>
          <w:rFonts w:ascii="Times New Roman" w:hAnsi="Times New Roman"/>
          <w:b/>
          <w:szCs w:val="21"/>
          <w:highlight w:val="none"/>
        </w:rPr>
      </w:pPr>
      <w:r>
        <w:rPr>
          <w:rFonts w:hint="eastAsia"/>
          <w:b/>
          <w:szCs w:val="21"/>
          <w:highlight w:val="none"/>
          <w:lang w:val="en-US" w:eastAsia="zh-CN"/>
        </w:rPr>
        <w:t>1</w:t>
      </w:r>
      <w:r>
        <w:rPr>
          <w:rFonts w:hint="eastAsia" w:ascii="Times New Roman" w:hAnsi="Times New Roman"/>
          <w:b/>
          <w:szCs w:val="21"/>
          <w:highlight w:val="none"/>
        </w:rPr>
        <w:t>. 需附上法定代表人身份证复印件；</w:t>
      </w:r>
    </w:p>
    <w:p w14:paraId="57B09F06">
      <w:pPr>
        <w:spacing w:line="360" w:lineRule="auto"/>
        <w:ind w:left="736" w:leftChars="200" w:hanging="316" w:hangingChars="150"/>
        <w:rPr>
          <w:rFonts w:ascii="Times New Roman" w:hAnsi="Times New Roman"/>
          <w:b/>
          <w:szCs w:val="21"/>
          <w:highlight w:val="none"/>
        </w:rPr>
      </w:pPr>
      <w:r>
        <w:rPr>
          <w:rFonts w:hint="eastAsia"/>
          <w:b/>
          <w:szCs w:val="21"/>
          <w:highlight w:val="none"/>
          <w:lang w:val="en-US" w:eastAsia="zh-CN"/>
        </w:rPr>
        <w:t>2</w:t>
      </w:r>
      <w:r>
        <w:rPr>
          <w:rFonts w:hint="eastAsia" w:ascii="Times New Roman" w:hAnsi="Times New Roman"/>
          <w:b/>
          <w:szCs w:val="21"/>
          <w:highlight w:val="none"/>
        </w:rPr>
        <w:t>. 如果由</w:t>
      </w:r>
      <w:r>
        <w:rPr>
          <w:rFonts w:hint="eastAsia" w:ascii="Times New Roman" w:hAnsi="Times New Roman"/>
          <w:b/>
          <w:szCs w:val="21"/>
          <w:highlight w:val="none"/>
          <w:lang w:eastAsia="zh-CN"/>
        </w:rPr>
        <w:t>比选申请人</w:t>
      </w:r>
      <w:r>
        <w:rPr>
          <w:rFonts w:hint="eastAsia" w:ascii="Times New Roman" w:hAnsi="Times New Roman"/>
          <w:b/>
          <w:szCs w:val="21"/>
          <w:highlight w:val="none"/>
        </w:rPr>
        <w:t>的法定代表人签署所有报价文件，则不需提交授权委托书。</w:t>
      </w:r>
    </w:p>
    <w:p w14:paraId="64B9D493">
      <w:pPr>
        <w:spacing w:line="360" w:lineRule="auto"/>
        <w:jc w:val="center"/>
        <w:rPr>
          <w:rFonts w:hint="eastAsia" w:ascii="Times New Roman" w:hAnsi="Times New Roman" w:eastAsia="黑体"/>
          <w:b/>
          <w:sz w:val="28"/>
          <w:szCs w:val="28"/>
          <w:highlight w:val="none"/>
          <w:lang w:eastAsia="zh-CN"/>
        </w:rPr>
      </w:pPr>
      <w:r>
        <w:rPr>
          <w:rFonts w:hint="eastAsia" w:ascii="Times New Roman" w:hAnsi="Times New Roman"/>
          <w:b/>
          <w:szCs w:val="21"/>
          <w:highlight w:val="none"/>
        </w:rPr>
        <w:br w:type="page"/>
      </w:r>
      <w:bookmarkStart w:id="28" w:name="_Toc152045792"/>
      <w:bookmarkStart w:id="29" w:name="_Toc144974861"/>
      <w:bookmarkStart w:id="30" w:name="_Toc152042581"/>
      <w:r>
        <w:rPr>
          <w:rFonts w:hint="eastAsia"/>
          <w:b/>
          <w:szCs w:val="21"/>
          <w:highlight w:val="none"/>
          <w:lang w:val="en-US" w:eastAsia="zh-CN"/>
        </w:rPr>
        <w:t>B.</w:t>
      </w:r>
      <w:r>
        <w:rPr>
          <w:rFonts w:hint="eastAsia" w:ascii="Times New Roman" w:hAnsi="Times New Roman" w:eastAsia="黑体"/>
          <w:b/>
          <w:sz w:val="30"/>
          <w:szCs w:val="30"/>
          <w:highlight w:val="none"/>
        </w:rPr>
        <w:t>授权委托书</w:t>
      </w:r>
      <w:bookmarkEnd w:id="28"/>
      <w:bookmarkEnd w:id="29"/>
      <w:bookmarkEnd w:id="30"/>
      <w:r>
        <w:rPr>
          <w:rFonts w:hint="eastAsia" w:ascii="Times New Roman" w:hAnsi="Times New Roman" w:eastAsia="黑体"/>
          <w:b/>
          <w:sz w:val="30"/>
          <w:szCs w:val="30"/>
          <w:highlight w:val="none"/>
          <w:lang w:eastAsia="zh-CN"/>
        </w:rPr>
        <w:t>（</w:t>
      </w:r>
      <w:r>
        <w:rPr>
          <w:rFonts w:hint="eastAsia" w:ascii="Times New Roman" w:hAnsi="Times New Roman" w:eastAsia="黑体"/>
          <w:b/>
          <w:sz w:val="30"/>
          <w:szCs w:val="30"/>
          <w:highlight w:val="none"/>
          <w:lang w:val="en-US" w:eastAsia="zh-CN"/>
        </w:rPr>
        <w:t>如有</w:t>
      </w:r>
      <w:r>
        <w:rPr>
          <w:rFonts w:hint="eastAsia" w:ascii="Times New Roman" w:hAnsi="Times New Roman" w:eastAsia="黑体"/>
          <w:b/>
          <w:sz w:val="30"/>
          <w:szCs w:val="30"/>
          <w:highlight w:val="none"/>
          <w:lang w:eastAsia="zh-CN"/>
        </w:rPr>
        <w:t>）</w:t>
      </w:r>
    </w:p>
    <w:p w14:paraId="0734B3AF">
      <w:pPr>
        <w:spacing w:line="360" w:lineRule="auto"/>
        <w:rPr>
          <w:rFonts w:ascii="Times New Roman" w:hAnsi="Times New Roman"/>
          <w:szCs w:val="21"/>
          <w:highlight w:val="none"/>
        </w:rPr>
      </w:pPr>
    </w:p>
    <w:p w14:paraId="724D4DC5">
      <w:pPr>
        <w:topLinePunct/>
        <w:spacing w:line="360" w:lineRule="auto"/>
        <w:ind w:firstLine="420" w:firstLineChars="200"/>
        <w:rPr>
          <w:rFonts w:ascii="Times New Roman" w:hAnsi="Times New Roman"/>
          <w:szCs w:val="21"/>
          <w:highlight w:val="none"/>
        </w:rPr>
      </w:pPr>
      <w:r>
        <w:rPr>
          <w:rFonts w:ascii="Times New Roman" w:hAnsi="Times New Roman"/>
          <w:szCs w:val="21"/>
          <w:highlight w:val="none"/>
        </w:rPr>
        <w:t>本人</w:t>
      </w:r>
      <w:r>
        <w:rPr>
          <w:rFonts w:ascii="Times New Roman" w:hAnsi="Times New Roman"/>
          <w:szCs w:val="21"/>
          <w:highlight w:val="none"/>
          <w:u w:val="single"/>
        </w:rPr>
        <w:t xml:space="preserve">       </w:t>
      </w:r>
      <w:r>
        <w:rPr>
          <w:rFonts w:ascii="Times New Roman" w:hAnsi="Times New Roman"/>
          <w:szCs w:val="21"/>
          <w:highlight w:val="none"/>
        </w:rPr>
        <w:t>（姓名）系</w:t>
      </w:r>
      <w:r>
        <w:rPr>
          <w:rFonts w:ascii="Times New Roman" w:hAnsi="Times New Roman"/>
          <w:szCs w:val="21"/>
          <w:highlight w:val="none"/>
          <w:u w:val="single"/>
        </w:rPr>
        <w:t xml:space="preserve">        </w:t>
      </w:r>
      <w:r>
        <w:rPr>
          <w:rFonts w:ascii="Times New Roman" w:hAnsi="Times New Roman"/>
          <w:szCs w:val="21"/>
          <w:highlight w:val="none"/>
        </w:rPr>
        <w:t>（</w:t>
      </w:r>
      <w:r>
        <w:rPr>
          <w:rFonts w:hint="eastAsia" w:ascii="Times New Roman" w:hAnsi="Times New Roman"/>
          <w:szCs w:val="21"/>
          <w:highlight w:val="none"/>
          <w:lang w:eastAsia="zh-CN"/>
        </w:rPr>
        <w:t>比选申请人</w:t>
      </w:r>
      <w:r>
        <w:rPr>
          <w:rFonts w:ascii="Times New Roman" w:hAnsi="Times New Roman"/>
          <w:szCs w:val="21"/>
          <w:highlight w:val="none"/>
        </w:rPr>
        <w:t>名称）的法定代表人，现委托</w:t>
      </w:r>
      <w:r>
        <w:rPr>
          <w:rFonts w:ascii="Times New Roman" w:hAnsi="Times New Roman"/>
          <w:szCs w:val="21"/>
          <w:highlight w:val="none"/>
          <w:u w:val="single"/>
        </w:rPr>
        <w:t xml:space="preserve">        </w:t>
      </w:r>
      <w:r>
        <w:rPr>
          <w:rFonts w:ascii="Times New Roman" w:hAnsi="Times New Roman"/>
          <w:szCs w:val="21"/>
          <w:highlight w:val="none"/>
        </w:rPr>
        <w:t>（姓名）为我方代理人。代理人根据授权，以我方名义签署、澄清</w:t>
      </w:r>
      <w:r>
        <w:rPr>
          <w:rFonts w:hint="eastAsia" w:ascii="Times New Roman" w:hAnsi="Times New Roman"/>
          <w:szCs w:val="21"/>
          <w:highlight w:val="none"/>
        </w:rPr>
        <w:t>、说明、补正</w:t>
      </w:r>
      <w:r>
        <w:rPr>
          <w:rFonts w:ascii="Times New Roman" w:hAnsi="Times New Roman"/>
          <w:szCs w:val="21"/>
          <w:highlight w:val="none"/>
        </w:rPr>
        <w:t>、递交、撤回、修改</w:t>
      </w:r>
      <w:r>
        <w:rPr>
          <w:rFonts w:hint="eastAsia" w:ascii="Times New Roman" w:hAnsi="Times New Roman"/>
          <w:b/>
          <w:bCs/>
          <w:szCs w:val="21"/>
          <w:highlight w:val="none"/>
          <w:u w:val="single"/>
          <w:lang w:val="en-US" w:eastAsia="zh-CN"/>
        </w:rPr>
        <w:t xml:space="preserve">                    </w:t>
      </w:r>
      <w:r>
        <w:rPr>
          <w:rFonts w:hint="eastAsia" w:ascii="Times New Roman" w:hAnsi="Times New Roman"/>
          <w:szCs w:val="21"/>
          <w:highlight w:val="none"/>
        </w:rPr>
        <w:t>相关报价资料</w:t>
      </w:r>
      <w:r>
        <w:rPr>
          <w:rFonts w:ascii="Times New Roman" w:hAnsi="Times New Roman"/>
          <w:szCs w:val="21"/>
          <w:highlight w:val="none"/>
        </w:rPr>
        <w:t>、</w:t>
      </w:r>
      <w:r>
        <w:rPr>
          <w:rFonts w:hint="eastAsia" w:ascii="Times New Roman" w:hAnsi="Times New Roman"/>
          <w:szCs w:val="21"/>
          <w:highlight w:val="none"/>
        </w:rPr>
        <w:t>编制</w:t>
      </w:r>
      <w:r>
        <w:rPr>
          <w:rFonts w:ascii="Times New Roman" w:hAnsi="Times New Roman"/>
          <w:szCs w:val="21"/>
          <w:highlight w:val="none"/>
        </w:rPr>
        <w:t>合同和处理有关事宜，其法律后果由我方承担。</w:t>
      </w:r>
    </w:p>
    <w:p w14:paraId="6B20BE61">
      <w:pPr>
        <w:spacing w:line="360" w:lineRule="auto"/>
        <w:rPr>
          <w:rFonts w:ascii="Times New Roman" w:hAnsi="Times New Roman"/>
          <w:szCs w:val="21"/>
          <w:highlight w:val="none"/>
        </w:rPr>
      </w:pPr>
      <w:r>
        <w:rPr>
          <w:rFonts w:ascii="Times New Roman" w:hAnsi="Times New Roman"/>
          <w:szCs w:val="21"/>
          <w:highlight w:val="none"/>
        </w:rPr>
        <w:t xml:space="preserve">    委托期限：</w:t>
      </w:r>
      <w:r>
        <w:rPr>
          <w:rFonts w:hint="eastAsia" w:ascii="Times New Roman" w:hAnsi="Times New Roman"/>
          <w:szCs w:val="21"/>
          <w:highlight w:val="none"/>
          <w:u w:val="single"/>
        </w:rPr>
        <w:t>本项目报价有效期内</w:t>
      </w:r>
      <w:r>
        <w:rPr>
          <w:rFonts w:hint="eastAsia" w:ascii="Times New Roman" w:hAnsi="Times New Roman"/>
          <w:szCs w:val="21"/>
          <w:highlight w:val="none"/>
        </w:rPr>
        <w:t>。</w:t>
      </w:r>
    </w:p>
    <w:p w14:paraId="1DAD6212">
      <w:pPr>
        <w:spacing w:line="360" w:lineRule="auto"/>
        <w:ind w:firstLine="420" w:firstLineChars="200"/>
        <w:rPr>
          <w:rFonts w:ascii="Times New Roman" w:hAnsi="Times New Roman"/>
          <w:szCs w:val="21"/>
          <w:highlight w:val="none"/>
        </w:rPr>
      </w:pPr>
      <w:r>
        <w:rPr>
          <w:rFonts w:ascii="Times New Roman" w:hAnsi="Times New Roman"/>
          <w:szCs w:val="21"/>
          <w:highlight w:val="none"/>
        </w:rPr>
        <w:t>代理人无转委托权。</w:t>
      </w:r>
    </w:p>
    <w:p w14:paraId="3FF9CABD">
      <w:pPr>
        <w:pStyle w:val="8"/>
        <w:rPr>
          <w:rFonts w:ascii="Times New Roman" w:hAnsi="Times New Roman"/>
          <w:szCs w:val="21"/>
          <w:highlight w:val="none"/>
        </w:rPr>
      </w:pPr>
    </w:p>
    <w:p w14:paraId="1E8CEE11">
      <w:pPr>
        <w:rPr>
          <w:rFonts w:ascii="Times New Roman" w:hAnsi="Times New Roman"/>
        </w:rPr>
      </w:pPr>
    </w:p>
    <w:p w14:paraId="47668F45">
      <w:pPr>
        <w:spacing w:line="360" w:lineRule="auto"/>
        <w:ind w:firstLine="420" w:firstLineChars="200"/>
        <w:rPr>
          <w:rFonts w:ascii="Times New Roman" w:hAnsi="Times New Roman"/>
          <w:szCs w:val="21"/>
          <w:highlight w:val="none"/>
        </w:rPr>
      </w:pPr>
      <w:r>
        <w:rPr>
          <w:rFonts w:hint="eastAsia" w:ascii="Times New Roman" w:hAnsi="Times New Roman"/>
          <w:szCs w:val="21"/>
          <w:highlight w:val="none"/>
        </w:rPr>
        <w:t>附：法定代表人身份证明</w:t>
      </w:r>
    </w:p>
    <w:p w14:paraId="7AFDA12A">
      <w:pPr>
        <w:spacing w:line="360" w:lineRule="auto"/>
        <w:rPr>
          <w:rFonts w:ascii="Times New Roman" w:hAnsi="Times New Roman"/>
          <w:szCs w:val="21"/>
          <w:highlight w:val="none"/>
        </w:rPr>
      </w:pPr>
    </w:p>
    <w:p w14:paraId="5A570A84">
      <w:pPr>
        <w:spacing w:line="360" w:lineRule="auto"/>
        <w:ind w:firstLine="2520" w:firstLineChars="1200"/>
        <w:rPr>
          <w:rFonts w:ascii="Times New Roman" w:hAnsi="Times New Roman"/>
          <w:szCs w:val="21"/>
          <w:highlight w:val="none"/>
        </w:rPr>
      </w:pPr>
      <w:r>
        <w:rPr>
          <w:rFonts w:hint="eastAsia" w:ascii="Times New Roman" w:hAnsi="Times New Roman"/>
          <w:szCs w:val="21"/>
          <w:highlight w:val="none"/>
          <w:lang w:eastAsia="zh-CN"/>
        </w:rPr>
        <w:t>比选申请人</w:t>
      </w:r>
      <w:r>
        <w:rPr>
          <w:rFonts w:ascii="Times New Roman" w:hAnsi="Times New Roman"/>
          <w:szCs w:val="21"/>
          <w:highlight w:val="none"/>
        </w:rPr>
        <w:t>：</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r>
        <w:rPr>
          <w:rFonts w:ascii="Times New Roman" w:hAnsi="Times New Roman"/>
          <w:szCs w:val="21"/>
          <w:highlight w:val="none"/>
        </w:rPr>
        <w:t>（盖单位</w:t>
      </w:r>
      <w:r>
        <w:rPr>
          <w:rFonts w:hint="eastAsia" w:ascii="Times New Roman" w:hAnsi="Times New Roman"/>
          <w:szCs w:val="21"/>
          <w:highlight w:val="none"/>
        </w:rPr>
        <w:t>公</w:t>
      </w:r>
      <w:r>
        <w:rPr>
          <w:rFonts w:ascii="Times New Roman" w:hAnsi="Times New Roman"/>
          <w:szCs w:val="21"/>
          <w:highlight w:val="none"/>
        </w:rPr>
        <w:t>章）</w:t>
      </w:r>
    </w:p>
    <w:p w14:paraId="0FCDC461">
      <w:pPr>
        <w:spacing w:line="360" w:lineRule="auto"/>
        <w:ind w:firstLine="2520" w:firstLineChars="1200"/>
        <w:rPr>
          <w:rFonts w:ascii="Times New Roman" w:hAnsi="Times New Roman"/>
          <w:szCs w:val="21"/>
          <w:highlight w:val="none"/>
        </w:rPr>
      </w:pPr>
      <w:r>
        <w:rPr>
          <w:rFonts w:ascii="Times New Roman" w:hAnsi="Times New Roman"/>
          <w:szCs w:val="21"/>
          <w:highlight w:val="none"/>
        </w:rPr>
        <w:t>法定代表人：</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r>
        <w:rPr>
          <w:rFonts w:ascii="Times New Roman" w:hAnsi="Times New Roman"/>
          <w:szCs w:val="21"/>
          <w:highlight w:val="none"/>
        </w:rPr>
        <w:t>（签字</w:t>
      </w:r>
      <w:r>
        <w:rPr>
          <w:rFonts w:hint="eastAsia"/>
          <w:szCs w:val="21"/>
          <w:highlight w:val="none"/>
          <w:lang w:val="en-US" w:eastAsia="zh-CN"/>
        </w:rPr>
        <w:t>或盖章</w:t>
      </w:r>
      <w:r>
        <w:rPr>
          <w:rFonts w:ascii="Times New Roman" w:hAnsi="Times New Roman"/>
          <w:szCs w:val="21"/>
          <w:highlight w:val="none"/>
        </w:rPr>
        <w:t>）</w:t>
      </w:r>
    </w:p>
    <w:p w14:paraId="7E1B3D58">
      <w:pPr>
        <w:spacing w:line="360" w:lineRule="auto"/>
        <w:ind w:firstLine="2520" w:firstLineChars="1200"/>
        <w:rPr>
          <w:rFonts w:ascii="Times New Roman" w:hAnsi="Times New Roman"/>
          <w:szCs w:val="21"/>
          <w:highlight w:val="none"/>
        </w:rPr>
      </w:pPr>
      <w:r>
        <w:rPr>
          <w:rFonts w:ascii="Times New Roman" w:hAnsi="Times New Roman"/>
          <w:szCs w:val="21"/>
          <w:highlight w:val="none"/>
        </w:rPr>
        <w:t>身份证号码：</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p>
    <w:p w14:paraId="4415BCF4">
      <w:pPr>
        <w:spacing w:line="360" w:lineRule="auto"/>
        <w:ind w:firstLine="2520" w:firstLineChars="1200"/>
        <w:rPr>
          <w:rFonts w:ascii="Times New Roman" w:hAnsi="Times New Roman"/>
          <w:szCs w:val="21"/>
          <w:highlight w:val="none"/>
        </w:rPr>
      </w:pPr>
      <w:r>
        <w:rPr>
          <w:rFonts w:ascii="Times New Roman" w:hAnsi="Times New Roman"/>
          <w:szCs w:val="21"/>
          <w:highlight w:val="none"/>
        </w:rPr>
        <w:t>委托代理人：</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r>
        <w:rPr>
          <w:rFonts w:ascii="Times New Roman" w:hAnsi="Times New Roman"/>
          <w:szCs w:val="21"/>
          <w:highlight w:val="none"/>
        </w:rPr>
        <w:t xml:space="preserve">（签字） </w:t>
      </w:r>
    </w:p>
    <w:p w14:paraId="7ADF2703">
      <w:pPr>
        <w:spacing w:line="360" w:lineRule="auto"/>
        <w:ind w:firstLine="2520" w:firstLineChars="1200"/>
        <w:rPr>
          <w:rFonts w:ascii="Times New Roman" w:hAnsi="Times New Roman"/>
          <w:szCs w:val="21"/>
          <w:highlight w:val="none"/>
        </w:rPr>
      </w:pPr>
      <w:r>
        <w:rPr>
          <w:rFonts w:ascii="Times New Roman" w:hAnsi="Times New Roman"/>
          <w:szCs w:val="21"/>
          <w:highlight w:val="none"/>
        </w:rPr>
        <w:t>身份证号码：</w:t>
      </w:r>
      <w:r>
        <w:rPr>
          <w:rFonts w:ascii="Times New Roman" w:hAnsi="Times New Roman"/>
          <w:szCs w:val="21"/>
          <w:highlight w:val="none"/>
          <w:u w:val="single"/>
        </w:rPr>
        <w:t xml:space="preserve">                                      </w:t>
      </w:r>
      <w:r>
        <w:rPr>
          <w:rFonts w:hint="eastAsia" w:ascii="Times New Roman" w:hAnsi="Times New Roman"/>
          <w:szCs w:val="21"/>
          <w:highlight w:val="none"/>
          <w:u w:val="single"/>
        </w:rPr>
        <w:t xml:space="preserve">    </w:t>
      </w:r>
    </w:p>
    <w:p w14:paraId="11F6C4E4">
      <w:pPr>
        <w:spacing w:line="360" w:lineRule="auto"/>
        <w:rPr>
          <w:rFonts w:ascii="Times New Roman" w:hAnsi="Times New Roman"/>
          <w:szCs w:val="21"/>
          <w:highlight w:val="none"/>
        </w:rPr>
      </w:pPr>
    </w:p>
    <w:p w14:paraId="012A8C88">
      <w:pPr>
        <w:spacing w:line="360" w:lineRule="auto"/>
        <w:ind w:firstLine="4410" w:firstLineChars="2100"/>
        <w:rPr>
          <w:rFonts w:ascii="Times New Roman" w:hAnsi="Times New Roman"/>
          <w:szCs w:val="21"/>
          <w:highlight w:val="none"/>
        </w:rPr>
      </w:pPr>
      <w:r>
        <w:rPr>
          <w:rFonts w:ascii="Times New Roman" w:hAnsi="Times New Roman"/>
          <w:szCs w:val="21"/>
          <w:highlight w:val="none"/>
          <w:u w:val="single"/>
        </w:rPr>
        <w:t xml:space="preserve">       </w:t>
      </w:r>
      <w:r>
        <w:rPr>
          <w:rFonts w:ascii="Times New Roman" w:hAnsi="Times New Roman"/>
          <w:szCs w:val="21"/>
          <w:highlight w:val="none"/>
        </w:rPr>
        <w:t>年</w:t>
      </w:r>
      <w:r>
        <w:rPr>
          <w:rFonts w:ascii="Times New Roman" w:hAnsi="Times New Roman"/>
          <w:szCs w:val="21"/>
          <w:highlight w:val="none"/>
          <w:u w:val="single"/>
        </w:rPr>
        <w:t xml:space="preserve">       </w:t>
      </w:r>
      <w:r>
        <w:rPr>
          <w:rFonts w:ascii="Times New Roman" w:hAnsi="Times New Roman"/>
          <w:szCs w:val="21"/>
          <w:highlight w:val="none"/>
        </w:rPr>
        <w:t>月</w:t>
      </w:r>
      <w:r>
        <w:rPr>
          <w:rFonts w:ascii="Times New Roman" w:hAnsi="Times New Roman"/>
          <w:szCs w:val="21"/>
          <w:highlight w:val="none"/>
          <w:u w:val="single"/>
        </w:rPr>
        <w:t xml:space="preserve">       </w:t>
      </w:r>
      <w:r>
        <w:rPr>
          <w:rFonts w:ascii="Times New Roman" w:hAnsi="Times New Roman"/>
          <w:szCs w:val="21"/>
          <w:highlight w:val="none"/>
        </w:rPr>
        <w:t>日</w:t>
      </w:r>
    </w:p>
    <w:p w14:paraId="086A8D77">
      <w:pPr>
        <w:snapToGrid w:val="0"/>
        <w:spacing w:after="120" w:line="360" w:lineRule="auto"/>
        <w:rPr>
          <w:rFonts w:ascii="Times New Roman" w:hAnsi="Times New Roman"/>
          <w:bCs/>
          <w:szCs w:val="21"/>
          <w:highlight w:val="none"/>
        </w:rPr>
      </w:pPr>
    </w:p>
    <w:p w14:paraId="5291EF9D">
      <w:pPr>
        <w:snapToGrid w:val="0"/>
        <w:spacing w:after="120" w:line="360" w:lineRule="auto"/>
        <w:rPr>
          <w:rFonts w:ascii="Times New Roman" w:hAnsi="Times New Roman"/>
          <w:bCs/>
          <w:szCs w:val="21"/>
          <w:highlight w:val="none"/>
        </w:rPr>
      </w:pPr>
    </w:p>
    <w:p w14:paraId="7A2104E1">
      <w:pPr>
        <w:snapToGrid w:val="0"/>
        <w:spacing w:after="120" w:line="360" w:lineRule="auto"/>
        <w:rPr>
          <w:rFonts w:ascii="Times New Roman" w:hAnsi="Times New Roman"/>
          <w:highlight w:val="none"/>
        </w:rPr>
      </w:pPr>
      <w:r>
        <w:rPr>
          <w:rFonts w:hint="eastAsia" w:ascii="Times New Roman" w:hAnsi="Times New Roman"/>
          <w:b/>
          <w:bCs/>
          <w:szCs w:val="21"/>
          <w:highlight w:val="none"/>
        </w:rPr>
        <w:t>注：报价申请人还需附上授权人和被授权人的身份证复印件。</w:t>
      </w:r>
      <w:r>
        <w:rPr>
          <w:rFonts w:hint="eastAsia" w:ascii="Times New Roman" w:hAnsi="Times New Roman"/>
          <w:b/>
          <w:bCs/>
          <w:szCs w:val="21"/>
        </w:rPr>
        <w:t>如果由</w:t>
      </w:r>
      <w:r>
        <w:rPr>
          <w:rFonts w:hint="eastAsia" w:ascii="Times New Roman" w:hAnsi="Times New Roman"/>
          <w:b/>
          <w:bCs/>
          <w:szCs w:val="21"/>
          <w:lang w:val="en-US" w:eastAsia="zh-CN"/>
        </w:rPr>
        <w:t>比选申请人</w:t>
      </w:r>
      <w:r>
        <w:rPr>
          <w:rFonts w:hint="eastAsia" w:ascii="Times New Roman" w:hAnsi="Times New Roman"/>
          <w:b/>
          <w:bCs/>
          <w:szCs w:val="21"/>
        </w:rPr>
        <w:t>的法定代表人签署所有</w:t>
      </w:r>
      <w:r>
        <w:rPr>
          <w:rFonts w:hint="eastAsia" w:ascii="Times New Roman" w:hAnsi="Times New Roman"/>
          <w:b/>
          <w:bCs/>
          <w:szCs w:val="21"/>
          <w:lang w:eastAsia="zh-CN"/>
        </w:rPr>
        <w:t>竞价文件</w:t>
      </w:r>
      <w:r>
        <w:rPr>
          <w:rFonts w:hint="eastAsia" w:ascii="Times New Roman" w:hAnsi="Times New Roman"/>
          <w:b/>
          <w:bCs/>
          <w:szCs w:val="21"/>
        </w:rPr>
        <w:t>，则不需提交授权委托书。</w:t>
      </w:r>
    </w:p>
    <w:p w14:paraId="169762A6">
      <w:pPr>
        <w:spacing w:line="360" w:lineRule="auto"/>
        <w:ind w:firstLine="5400" w:firstLineChars="2250"/>
        <w:rPr>
          <w:rFonts w:ascii="Times New Roman" w:hAnsi="Times New Roman"/>
          <w:sz w:val="24"/>
          <w:highlight w:val="none"/>
        </w:rPr>
      </w:pPr>
    </w:p>
    <w:p w14:paraId="28A42887">
      <w:pPr>
        <w:spacing w:line="360" w:lineRule="auto"/>
        <w:ind w:firstLine="5400" w:firstLineChars="2250"/>
        <w:rPr>
          <w:rFonts w:ascii="Times New Roman" w:hAnsi="Times New Roman"/>
          <w:sz w:val="24"/>
          <w:highlight w:val="none"/>
        </w:rPr>
      </w:pPr>
    </w:p>
    <w:p w14:paraId="65DE204C">
      <w:pPr>
        <w:spacing w:line="360" w:lineRule="auto"/>
        <w:ind w:firstLine="5400" w:firstLineChars="2250"/>
        <w:rPr>
          <w:rFonts w:ascii="Times New Roman" w:hAnsi="Times New Roman"/>
          <w:sz w:val="24"/>
          <w:highlight w:val="none"/>
        </w:rPr>
      </w:pPr>
    </w:p>
    <w:p w14:paraId="51618290">
      <w:pPr>
        <w:spacing w:line="360" w:lineRule="auto"/>
        <w:jc w:val="center"/>
        <w:rPr>
          <w:rFonts w:ascii="Times New Roman" w:hAnsi="Times New Roman"/>
          <w:b/>
          <w:szCs w:val="21"/>
          <w:highlight w:val="none"/>
        </w:rPr>
      </w:pPr>
    </w:p>
    <w:p w14:paraId="43970218">
      <w:pPr>
        <w:spacing w:line="360" w:lineRule="auto"/>
        <w:jc w:val="center"/>
        <w:rPr>
          <w:rFonts w:ascii="Times New Roman" w:hAnsi="Times New Roman"/>
          <w:b/>
          <w:szCs w:val="21"/>
          <w:highlight w:val="none"/>
        </w:rPr>
      </w:pPr>
    </w:p>
    <w:p w14:paraId="537B452E">
      <w:pPr>
        <w:spacing w:line="360" w:lineRule="auto"/>
        <w:jc w:val="center"/>
        <w:rPr>
          <w:rFonts w:ascii="Times New Roman" w:hAnsi="Times New Roman"/>
          <w:b/>
          <w:szCs w:val="21"/>
          <w:highlight w:val="none"/>
        </w:rPr>
      </w:pPr>
    </w:p>
    <w:p w14:paraId="78787BAF">
      <w:pPr>
        <w:keepNext/>
        <w:spacing w:before="312" w:beforeLines="100" w:line="360" w:lineRule="auto"/>
        <w:jc w:val="center"/>
        <w:outlineLvl w:val="1"/>
        <w:rPr>
          <w:rFonts w:ascii="Times New Roman" w:hAnsi="Times New Roman" w:eastAsia="黑体"/>
          <w:b/>
          <w:sz w:val="30"/>
          <w:szCs w:val="30"/>
          <w:highlight w:val="none"/>
        </w:rPr>
      </w:pPr>
      <w:r>
        <w:rPr>
          <w:rFonts w:hint="eastAsia" w:ascii="Times New Roman" w:hAnsi="Times New Roman" w:eastAsia="黑体"/>
          <w:b/>
          <w:sz w:val="30"/>
          <w:szCs w:val="30"/>
          <w:highlight w:val="none"/>
        </w:rPr>
        <w:t>（</w:t>
      </w:r>
      <w:r>
        <w:rPr>
          <w:rFonts w:hint="eastAsia" w:eastAsia="黑体"/>
          <w:b/>
          <w:sz w:val="30"/>
          <w:szCs w:val="30"/>
          <w:highlight w:val="none"/>
          <w:lang w:val="en-US" w:eastAsia="zh-CN"/>
        </w:rPr>
        <w:t>三</w:t>
      </w:r>
      <w:r>
        <w:rPr>
          <w:rFonts w:hint="eastAsia" w:ascii="Times New Roman" w:hAnsi="Times New Roman" w:eastAsia="黑体"/>
          <w:b/>
          <w:sz w:val="30"/>
          <w:szCs w:val="30"/>
          <w:highlight w:val="none"/>
        </w:rPr>
        <w:t>）资格审查资料</w:t>
      </w:r>
    </w:p>
    <w:p w14:paraId="026517A8">
      <w:pPr>
        <w:topLinePunct/>
        <w:spacing w:line="360" w:lineRule="auto"/>
        <w:ind w:firstLine="420" w:firstLineChars="200"/>
        <w:rPr>
          <w:rFonts w:ascii="Times New Roman" w:hAnsi="Times New Roman"/>
          <w:szCs w:val="21"/>
          <w:highlight w:val="none"/>
        </w:rPr>
      </w:pPr>
    </w:p>
    <w:p w14:paraId="18AFC323">
      <w:pPr>
        <w:topLinePunct/>
        <w:spacing w:line="360" w:lineRule="auto"/>
        <w:ind w:firstLine="420" w:firstLineChars="200"/>
        <w:rPr>
          <w:rFonts w:ascii="Times New Roman" w:hAnsi="Times New Roman"/>
          <w:szCs w:val="21"/>
          <w:highlight w:val="none"/>
        </w:rPr>
      </w:pPr>
      <w:r>
        <w:rPr>
          <w:rFonts w:hint="eastAsia" w:ascii="Times New Roman" w:hAnsi="Times New Roman"/>
          <w:szCs w:val="21"/>
          <w:highlight w:val="none"/>
        </w:rPr>
        <w:t>1</w:t>
      </w:r>
      <w:r>
        <w:rPr>
          <w:rFonts w:ascii="Times New Roman" w:hAnsi="Times New Roman"/>
          <w:szCs w:val="21"/>
          <w:highlight w:val="none"/>
        </w:rPr>
        <w:t>、</w:t>
      </w:r>
      <w:r>
        <w:rPr>
          <w:rFonts w:hint="eastAsia" w:ascii="Times New Roman" w:hAnsi="Times New Roman"/>
          <w:szCs w:val="21"/>
          <w:highlight w:val="none"/>
          <w:lang w:eastAsia="zh-CN"/>
        </w:rPr>
        <w:t>比选申请人</w:t>
      </w:r>
      <w:r>
        <w:rPr>
          <w:rFonts w:hint="eastAsia" w:ascii="Times New Roman" w:hAnsi="Times New Roman"/>
          <w:szCs w:val="21"/>
          <w:highlight w:val="none"/>
        </w:rPr>
        <w:t>营业执照副本</w:t>
      </w:r>
    </w:p>
    <w:p w14:paraId="3CE00853">
      <w:pPr>
        <w:spacing w:line="360" w:lineRule="auto"/>
        <w:rPr>
          <w:rFonts w:ascii="Times New Roman" w:hAnsi="Times New Roman"/>
          <w:sz w:val="24"/>
          <w:highlight w:val="none"/>
        </w:rPr>
      </w:pPr>
    </w:p>
    <w:p w14:paraId="61D79E48">
      <w:pPr>
        <w:spacing w:line="360" w:lineRule="auto"/>
        <w:rPr>
          <w:rFonts w:ascii="Times New Roman" w:hAnsi="Times New Roman"/>
          <w:sz w:val="24"/>
          <w:highlight w:val="none"/>
        </w:rPr>
      </w:pPr>
    </w:p>
    <w:p w14:paraId="638C3847">
      <w:pPr>
        <w:spacing w:line="360" w:lineRule="auto"/>
        <w:ind w:firstLine="422" w:firstLineChars="200"/>
        <w:rPr>
          <w:rFonts w:ascii="Times New Roman" w:hAnsi="Times New Roman"/>
          <w:b/>
          <w:bCs/>
          <w:szCs w:val="21"/>
          <w:highlight w:val="none"/>
        </w:rPr>
      </w:pPr>
      <w:r>
        <w:rPr>
          <w:rFonts w:hint="eastAsia" w:ascii="Times New Roman" w:hAnsi="Times New Roman"/>
          <w:b/>
          <w:bCs/>
          <w:szCs w:val="21"/>
          <w:highlight w:val="none"/>
        </w:rPr>
        <w:t>注：</w:t>
      </w:r>
      <w:r>
        <w:rPr>
          <w:rFonts w:hint="eastAsia" w:ascii="Times New Roman" w:hAnsi="Times New Roman"/>
          <w:b/>
          <w:bCs/>
          <w:szCs w:val="21"/>
          <w:highlight w:val="none"/>
          <w:lang w:eastAsia="zh-CN"/>
        </w:rPr>
        <w:t>比选申请人</w:t>
      </w:r>
      <w:r>
        <w:rPr>
          <w:rFonts w:hint="eastAsia" w:ascii="Times New Roman" w:hAnsi="Times New Roman"/>
          <w:b/>
          <w:bCs/>
          <w:szCs w:val="21"/>
          <w:highlight w:val="none"/>
        </w:rPr>
        <w:t>应提供有效的企业营业执照副本和组织机构代码证副本（按照</w:t>
      </w:r>
      <w:r>
        <w:rPr>
          <w:rFonts w:ascii="Times New Roman" w:hAnsi="Times New Roman"/>
          <w:b/>
          <w:bCs/>
          <w:szCs w:val="21"/>
          <w:highlight w:val="none"/>
        </w:rPr>
        <w:t>“</w:t>
      </w:r>
      <w:r>
        <w:rPr>
          <w:rFonts w:hint="eastAsia" w:ascii="Times New Roman" w:hAnsi="Times New Roman"/>
          <w:b/>
          <w:bCs/>
          <w:szCs w:val="21"/>
          <w:highlight w:val="none"/>
        </w:rPr>
        <w:t>三证合一</w:t>
      </w:r>
      <w:r>
        <w:rPr>
          <w:rFonts w:ascii="Times New Roman" w:hAnsi="Times New Roman"/>
          <w:b/>
          <w:bCs/>
          <w:szCs w:val="21"/>
          <w:highlight w:val="none"/>
        </w:rPr>
        <w:t>”</w:t>
      </w:r>
      <w:r>
        <w:rPr>
          <w:rFonts w:hint="eastAsia" w:ascii="Times New Roman" w:hAnsi="Times New Roman"/>
          <w:b/>
          <w:bCs/>
          <w:szCs w:val="21"/>
          <w:highlight w:val="none"/>
        </w:rPr>
        <w:t>或</w:t>
      </w:r>
      <w:r>
        <w:rPr>
          <w:rFonts w:ascii="Times New Roman" w:hAnsi="Times New Roman"/>
          <w:b/>
          <w:bCs/>
          <w:szCs w:val="21"/>
          <w:highlight w:val="none"/>
        </w:rPr>
        <w:t>“</w:t>
      </w:r>
      <w:r>
        <w:rPr>
          <w:rFonts w:hint="eastAsia" w:ascii="Times New Roman" w:hAnsi="Times New Roman"/>
          <w:b/>
          <w:bCs/>
          <w:szCs w:val="21"/>
          <w:highlight w:val="none"/>
        </w:rPr>
        <w:t>五证合一</w:t>
      </w:r>
      <w:r>
        <w:rPr>
          <w:rFonts w:ascii="Times New Roman" w:hAnsi="Times New Roman"/>
          <w:b/>
          <w:bCs/>
          <w:szCs w:val="21"/>
          <w:highlight w:val="none"/>
        </w:rPr>
        <w:t>”</w:t>
      </w:r>
      <w:r>
        <w:rPr>
          <w:rFonts w:hint="eastAsia" w:ascii="Times New Roman" w:hAnsi="Times New Roman"/>
          <w:b/>
          <w:bCs/>
          <w:szCs w:val="21"/>
          <w:highlight w:val="none"/>
        </w:rPr>
        <w:t>登记制度进行登记的，可仅提供营业执照副本）。资料要求均为清晰可辨的复印件</w:t>
      </w:r>
      <w:r>
        <w:rPr>
          <w:rFonts w:hint="eastAsia" w:ascii="Times New Roman" w:hAnsi="Times New Roman"/>
          <w:b/>
          <w:bCs/>
          <w:szCs w:val="21"/>
        </w:rPr>
        <w:t>并加盖</w:t>
      </w:r>
      <w:r>
        <w:rPr>
          <w:rFonts w:hint="eastAsia" w:ascii="Times New Roman" w:hAnsi="Times New Roman"/>
          <w:b/>
          <w:bCs/>
          <w:szCs w:val="21"/>
          <w:lang w:val="en-US" w:eastAsia="zh-CN"/>
        </w:rPr>
        <w:t>比选申请人</w:t>
      </w:r>
      <w:r>
        <w:rPr>
          <w:rFonts w:hint="eastAsia" w:ascii="Times New Roman" w:hAnsi="Times New Roman"/>
          <w:b/>
          <w:bCs/>
          <w:szCs w:val="21"/>
        </w:rPr>
        <w:t>公章</w:t>
      </w:r>
      <w:r>
        <w:rPr>
          <w:rFonts w:hint="eastAsia" w:ascii="Times New Roman" w:hAnsi="Times New Roman"/>
          <w:b/>
          <w:bCs/>
          <w:szCs w:val="21"/>
          <w:highlight w:val="none"/>
        </w:rPr>
        <w:t>。</w:t>
      </w:r>
    </w:p>
    <w:p w14:paraId="777F176D">
      <w:pPr>
        <w:spacing w:line="360" w:lineRule="auto"/>
        <w:rPr>
          <w:rFonts w:ascii="Times New Roman" w:hAnsi="Times New Roman"/>
          <w:sz w:val="24"/>
          <w:highlight w:val="none"/>
        </w:rPr>
      </w:pPr>
    </w:p>
    <w:p w14:paraId="10839065">
      <w:pPr>
        <w:spacing w:line="360" w:lineRule="auto"/>
        <w:rPr>
          <w:rFonts w:ascii="Times New Roman" w:hAnsi="Times New Roman"/>
          <w:sz w:val="24"/>
          <w:highlight w:val="none"/>
        </w:rPr>
      </w:pPr>
    </w:p>
    <w:p w14:paraId="51D18DE4">
      <w:pPr>
        <w:spacing w:line="360" w:lineRule="auto"/>
        <w:rPr>
          <w:rFonts w:ascii="Times New Roman" w:hAnsi="Times New Roman"/>
          <w:sz w:val="24"/>
          <w:highlight w:val="none"/>
        </w:rPr>
      </w:pPr>
    </w:p>
    <w:p w14:paraId="16A9AD5B">
      <w:pPr>
        <w:spacing w:line="360" w:lineRule="auto"/>
        <w:rPr>
          <w:rFonts w:ascii="Times New Roman" w:hAnsi="Times New Roman"/>
          <w:sz w:val="24"/>
          <w:highlight w:val="none"/>
        </w:rPr>
      </w:pPr>
    </w:p>
    <w:p w14:paraId="1B1D25F3">
      <w:pPr>
        <w:spacing w:line="360" w:lineRule="auto"/>
        <w:rPr>
          <w:rFonts w:ascii="Times New Roman" w:hAnsi="Times New Roman"/>
          <w:sz w:val="24"/>
          <w:highlight w:val="none"/>
        </w:rPr>
      </w:pPr>
    </w:p>
    <w:p w14:paraId="4FE6B05B">
      <w:pPr>
        <w:spacing w:line="360" w:lineRule="auto"/>
        <w:rPr>
          <w:rFonts w:ascii="Times New Roman" w:hAnsi="Times New Roman"/>
          <w:sz w:val="24"/>
          <w:highlight w:val="none"/>
        </w:rPr>
      </w:pPr>
    </w:p>
    <w:p w14:paraId="65EB7CC2">
      <w:pPr>
        <w:spacing w:line="360" w:lineRule="auto"/>
        <w:rPr>
          <w:rFonts w:ascii="Times New Roman" w:hAnsi="Times New Roman"/>
          <w:sz w:val="24"/>
          <w:highlight w:val="none"/>
        </w:rPr>
      </w:pPr>
    </w:p>
    <w:p w14:paraId="493FB9C1">
      <w:pPr>
        <w:spacing w:line="360" w:lineRule="auto"/>
        <w:rPr>
          <w:rFonts w:ascii="Times New Roman" w:hAnsi="Times New Roman"/>
          <w:sz w:val="24"/>
          <w:highlight w:val="none"/>
        </w:rPr>
      </w:pPr>
    </w:p>
    <w:p w14:paraId="6275E35D">
      <w:pPr>
        <w:spacing w:line="360" w:lineRule="auto"/>
        <w:rPr>
          <w:rFonts w:ascii="Times New Roman" w:hAnsi="Times New Roman"/>
          <w:sz w:val="24"/>
          <w:highlight w:val="none"/>
        </w:rPr>
      </w:pPr>
    </w:p>
    <w:p w14:paraId="0A35CC03">
      <w:pPr>
        <w:spacing w:line="360" w:lineRule="auto"/>
        <w:rPr>
          <w:rFonts w:ascii="Times New Roman" w:hAnsi="Times New Roman"/>
          <w:sz w:val="24"/>
          <w:highlight w:val="none"/>
        </w:rPr>
      </w:pPr>
    </w:p>
    <w:p w14:paraId="15D76474">
      <w:pPr>
        <w:spacing w:line="360" w:lineRule="auto"/>
        <w:rPr>
          <w:rFonts w:ascii="Times New Roman" w:hAnsi="Times New Roman"/>
          <w:sz w:val="24"/>
          <w:highlight w:val="none"/>
        </w:rPr>
      </w:pPr>
    </w:p>
    <w:p w14:paraId="796A7F46">
      <w:pPr>
        <w:spacing w:line="360" w:lineRule="auto"/>
        <w:rPr>
          <w:rFonts w:ascii="Times New Roman" w:hAnsi="Times New Roman"/>
          <w:sz w:val="24"/>
          <w:highlight w:val="none"/>
        </w:rPr>
      </w:pPr>
    </w:p>
    <w:p w14:paraId="6E260F07">
      <w:pPr>
        <w:spacing w:line="360" w:lineRule="auto"/>
        <w:rPr>
          <w:rFonts w:ascii="Times New Roman" w:hAnsi="Times New Roman"/>
          <w:sz w:val="24"/>
          <w:highlight w:val="none"/>
        </w:rPr>
      </w:pPr>
    </w:p>
    <w:p w14:paraId="7B5C19B2">
      <w:pPr>
        <w:spacing w:line="360" w:lineRule="auto"/>
        <w:rPr>
          <w:rFonts w:ascii="Times New Roman" w:hAnsi="Times New Roman"/>
          <w:sz w:val="24"/>
          <w:highlight w:val="none"/>
        </w:rPr>
      </w:pPr>
    </w:p>
    <w:p w14:paraId="71822808">
      <w:pPr>
        <w:spacing w:line="360" w:lineRule="auto"/>
        <w:rPr>
          <w:rFonts w:ascii="Times New Roman" w:hAnsi="Times New Roman"/>
          <w:sz w:val="24"/>
          <w:highlight w:val="none"/>
        </w:rPr>
      </w:pPr>
    </w:p>
    <w:p w14:paraId="4D7D7C34">
      <w:pPr>
        <w:spacing w:line="360" w:lineRule="auto"/>
        <w:rPr>
          <w:rFonts w:ascii="Times New Roman" w:hAnsi="Times New Roman"/>
          <w:sz w:val="24"/>
          <w:highlight w:val="none"/>
        </w:rPr>
      </w:pPr>
    </w:p>
    <w:p w14:paraId="6F7E8538">
      <w:pPr>
        <w:spacing w:line="360" w:lineRule="auto"/>
        <w:rPr>
          <w:rFonts w:hint="eastAsia" w:ascii="Times New Roman" w:hAnsi="Times New Roman" w:eastAsia="黑体"/>
          <w:b/>
          <w:sz w:val="30"/>
          <w:szCs w:val="30"/>
          <w:highlight w:val="none"/>
        </w:rPr>
      </w:pPr>
    </w:p>
    <w:p w14:paraId="1C45C77A">
      <w:pPr>
        <w:spacing w:line="360" w:lineRule="auto"/>
        <w:rPr>
          <w:rFonts w:hint="eastAsia" w:ascii="Times New Roman" w:hAnsi="Times New Roman" w:eastAsia="黑体"/>
          <w:b/>
          <w:sz w:val="30"/>
          <w:szCs w:val="30"/>
          <w:highlight w:val="none"/>
        </w:rPr>
      </w:pPr>
    </w:p>
    <w:p w14:paraId="424D2558">
      <w:pPr>
        <w:spacing w:line="360" w:lineRule="auto"/>
        <w:rPr>
          <w:rFonts w:hint="eastAsia" w:ascii="Times New Roman" w:hAnsi="Times New Roman" w:eastAsia="黑体"/>
          <w:b/>
          <w:sz w:val="30"/>
          <w:szCs w:val="30"/>
          <w:highlight w:val="none"/>
        </w:rPr>
      </w:pPr>
    </w:p>
    <w:p w14:paraId="4316099F">
      <w:pPr>
        <w:spacing w:line="360" w:lineRule="auto"/>
        <w:jc w:val="center"/>
        <w:rPr>
          <w:rFonts w:ascii="Times New Roman" w:hAnsi="Times New Roman"/>
          <w:sz w:val="24"/>
          <w:highlight w:val="none"/>
        </w:rPr>
      </w:pPr>
      <w:r>
        <w:rPr>
          <w:rFonts w:hint="eastAsia" w:ascii="Times New Roman" w:hAnsi="Times New Roman" w:eastAsia="黑体"/>
          <w:b/>
          <w:sz w:val="30"/>
          <w:szCs w:val="30"/>
          <w:highlight w:val="none"/>
        </w:rPr>
        <w:t>（</w:t>
      </w:r>
      <w:r>
        <w:rPr>
          <w:rFonts w:hint="eastAsia" w:eastAsia="黑体"/>
          <w:b/>
          <w:sz w:val="30"/>
          <w:szCs w:val="30"/>
          <w:highlight w:val="none"/>
          <w:lang w:val="en-US" w:eastAsia="zh-CN"/>
        </w:rPr>
        <w:t>四</w:t>
      </w:r>
      <w:r>
        <w:rPr>
          <w:rFonts w:hint="eastAsia" w:ascii="Times New Roman" w:hAnsi="Times New Roman" w:eastAsia="黑体"/>
          <w:b/>
          <w:sz w:val="30"/>
          <w:szCs w:val="30"/>
          <w:highlight w:val="none"/>
        </w:rPr>
        <w:t>）类似业绩汇总表</w:t>
      </w:r>
    </w:p>
    <w:tbl>
      <w:tblPr>
        <w:tblStyle w:val="16"/>
        <w:tblW w:w="86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9"/>
        <w:gridCol w:w="2034"/>
        <w:gridCol w:w="1486"/>
        <w:gridCol w:w="1282"/>
        <w:gridCol w:w="1766"/>
      </w:tblGrid>
      <w:tr w14:paraId="721A9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2089" w:type="dxa"/>
            <w:vAlign w:val="center"/>
          </w:tcPr>
          <w:p w14:paraId="014F1028">
            <w:pPr>
              <w:jc w:val="center"/>
              <w:rPr>
                <w:rFonts w:hint="default" w:ascii="宋体" w:hAnsi="宋体" w:eastAsia="宋体"/>
                <w:highlight w:val="none"/>
                <w:lang w:val="en-US" w:eastAsia="zh-CN"/>
              </w:rPr>
            </w:pPr>
            <w:r>
              <w:rPr>
                <w:rFonts w:hint="eastAsia" w:ascii="宋体" w:hAnsi="宋体"/>
                <w:highlight w:val="none"/>
                <w:lang w:val="en-US" w:eastAsia="zh-CN"/>
              </w:rPr>
              <w:t>评审因素</w:t>
            </w:r>
          </w:p>
        </w:tc>
        <w:tc>
          <w:tcPr>
            <w:tcW w:w="2034" w:type="dxa"/>
            <w:vAlign w:val="center"/>
          </w:tcPr>
          <w:p w14:paraId="59CF798A">
            <w:pPr>
              <w:jc w:val="center"/>
              <w:rPr>
                <w:rFonts w:ascii="宋体" w:hAnsi="宋体"/>
                <w:highlight w:val="none"/>
              </w:rPr>
            </w:pPr>
            <w:r>
              <w:rPr>
                <w:rFonts w:hint="eastAsia" w:ascii="宋体" w:hAnsi="宋体"/>
                <w:highlight w:val="none"/>
              </w:rPr>
              <w:t>业绩名称</w:t>
            </w:r>
          </w:p>
        </w:tc>
        <w:tc>
          <w:tcPr>
            <w:tcW w:w="1486" w:type="dxa"/>
            <w:vAlign w:val="center"/>
          </w:tcPr>
          <w:p w14:paraId="71508535">
            <w:pPr>
              <w:jc w:val="center"/>
              <w:rPr>
                <w:rFonts w:hint="eastAsia" w:ascii="宋体" w:hAnsi="宋体" w:eastAsia="宋体"/>
                <w:highlight w:val="none"/>
                <w:lang w:val="en-US" w:eastAsia="zh-CN"/>
              </w:rPr>
            </w:pPr>
            <w:r>
              <w:rPr>
                <w:rFonts w:hint="eastAsia"/>
                <w:lang w:val="en-US" w:eastAsia="zh-CN"/>
              </w:rPr>
              <w:t>总投资</w:t>
            </w:r>
          </w:p>
        </w:tc>
        <w:tc>
          <w:tcPr>
            <w:tcW w:w="1282" w:type="dxa"/>
            <w:vAlign w:val="center"/>
          </w:tcPr>
          <w:p w14:paraId="2A2F4014">
            <w:pPr>
              <w:jc w:val="center"/>
              <w:rPr>
                <w:rFonts w:ascii="宋体" w:hAnsi="宋体"/>
                <w:highlight w:val="none"/>
              </w:rPr>
            </w:pPr>
            <w:r>
              <w:rPr>
                <w:rFonts w:hint="eastAsia" w:ascii="宋体" w:hAnsi="宋体"/>
                <w:highlight w:val="none"/>
              </w:rPr>
              <w:t>工作内容</w:t>
            </w:r>
          </w:p>
        </w:tc>
        <w:tc>
          <w:tcPr>
            <w:tcW w:w="1766" w:type="dxa"/>
            <w:vAlign w:val="center"/>
          </w:tcPr>
          <w:p w14:paraId="1347E4FB">
            <w:pPr>
              <w:jc w:val="center"/>
              <w:rPr>
                <w:rFonts w:ascii="宋体" w:hAnsi="宋体"/>
                <w:highlight w:val="none"/>
              </w:rPr>
            </w:pPr>
            <w:r>
              <w:rPr>
                <w:rFonts w:hint="eastAsia" w:ascii="宋体" w:hAnsi="宋体"/>
                <w:highlight w:val="none"/>
              </w:rPr>
              <w:t>证明材料（在投标文件所在页码）</w:t>
            </w:r>
          </w:p>
        </w:tc>
      </w:tr>
      <w:tr w14:paraId="4D21A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2089" w:type="dxa"/>
            <w:vAlign w:val="center"/>
          </w:tcPr>
          <w:p w14:paraId="00C7E45B">
            <w:pPr>
              <w:jc w:val="center"/>
              <w:rPr>
                <w:rFonts w:hint="eastAsia" w:ascii="宋体" w:hAnsi="宋体"/>
                <w:highlight w:val="none"/>
              </w:rPr>
            </w:pPr>
            <w:r>
              <w:rPr>
                <w:rFonts w:hint="eastAsia"/>
                <w:color w:val="auto"/>
                <w:highlight w:val="none"/>
                <w:lang w:val="en-US" w:eastAsia="zh-CN"/>
              </w:rPr>
              <w:t>单位</w:t>
            </w:r>
            <w:r>
              <w:rPr>
                <w:rFonts w:hint="eastAsia"/>
                <w:color w:val="auto"/>
                <w:highlight w:val="none"/>
              </w:rPr>
              <w:t>资格审查业绩</w:t>
            </w:r>
          </w:p>
        </w:tc>
        <w:tc>
          <w:tcPr>
            <w:tcW w:w="2034" w:type="dxa"/>
            <w:vAlign w:val="center"/>
          </w:tcPr>
          <w:p w14:paraId="5397FD2E">
            <w:pPr>
              <w:jc w:val="left"/>
              <w:rPr>
                <w:rFonts w:ascii="宋体" w:hAnsi="宋体"/>
                <w:highlight w:val="none"/>
              </w:rPr>
            </w:pPr>
            <w:r>
              <w:rPr>
                <w:rFonts w:hint="eastAsia" w:ascii="宋体" w:hAnsi="宋体"/>
                <w:highlight w:val="none"/>
              </w:rPr>
              <w:t>1、</w:t>
            </w:r>
          </w:p>
        </w:tc>
        <w:tc>
          <w:tcPr>
            <w:tcW w:w="1486" w:type="dxa"/>
            <w:vAlign w:val="center"/>
          </w:tcPr>
          <w:p w14:paraId="4342EA2E">
            <w:pPr>
              <w:jc w:val="center"/>
              <w:rPr>
                <w:rFonts w:ascii="宋体" w:hAnsi="宋体"/>
                <w:highlight w:val="none"/>
              </w:rPr>
            </w:pPr>
          </w:p>
        </w:tc>
        <w:tc>
          <w:tcPr>
            <w:tcW w:w="1282" w:type="dxa"/>
            <w:vAlign w:val="center"/>
          </w:tcPr>
          <w:p w14:paraId="7D4FFDD2">
            <w:pPr>
              <w:jc w:val="center"/>
              <w:rPr>
                <w:rFonts w:ascii="宋体" w:hAnsi="宋体"/>
                <w:highlight w:val="none"/>
              </w:rPr>
            </w:pPr>
          </w:p>
        </w:tc>
        <w:tc>
          <w:tcPr>
            <w:tcW w:w="1766" w:type="dxa"/>
            <w:vAlign w:val="center"/>
          </w:tcPr>
          <w:p w14:paraId="76563781">
            <w:pPr>
              <w:jc w:val="center"/>
              <w:rPr>
                <w:rFonts w:ascii="宋体" w:hAnsi="宋体"/>
                <w:highlight w:val="none"/>
              </w:rPr>
            </w:pPr>
          </w:p>
        </w:tc>
      </w:tr>
      <w:tr w14:paraId="512BB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089" w:type="dxa"/>
            <w:vAlign w:val="center"/>
          </w:tcPr>
          <w:p w14:paraId="3B4E5338">
            <w:pPr>
              <w:jc w:val="center"/>
              <w:rPr>
                <w:rFonts w:hint="eastAsia" w:ascii="宋体" w:hAnsi="宋体"/>
                <w:highlight w:val="none"/>
              </w:rPr>
            </w:pPr>
          </w:p>
        </w:tc>
        <w:tc>
          <w:tcPr>
            <w:tcW w:w="2034" w:type="dxa"/>
            <w:vAlign w:val="center"/>
          </w:tcPr>
          <w:p w14:paraId="78A02F75">
            <w:pPr>
              <w:jc w:val="left"/>
              <w:rPr>
                <w:rFonts w:ascii="宋体" w:hAnsi="宋体"/>
                <w:highlight w:val="none"/>
              </w:rPr>
            </w:pPr>
            <w:r>
              <w:rPr>
                <w:rFonts w:hint="eastAsia" w:ascii="宋体" w:hAnsi="宋体"/>
                <w:highlight w:val="none"/>
              </w:rPr>
              <w:t>2、</w:t>
            </w:r>
          </w:p>
        </w:tc>
        <w:tc>
          <w:tcPr>
            <w:tcW w:w="1486" w:type="dxa"/>
            <w:vAlign w:val="center"/>
          </w:tcPr>
          <w:p w14:paraId="76C75111">
            <w:pPr>
              <w:jc w:val="center"/>
              <w:rPr>
                <w:rFonts w:ascii="宋体" w:hAnsi="宋体"/>
                <w:highlight w:val="none"/>
              </w:rPr>
            </w:pPr>
          </w:p>
        </w:tc>
        <w:tc>
          <w:tcPr>
            <w:tcW w:w="1282" w:type="dxa"/>
            <w:vAlign w:val="center"/>
          </w:tcPr>
          <w:p w14:paraId="6CB6ABA9">
            <w:pPr>
              <w:jc w:val="center"/>
              <w:rPr>
                <w:rFonts w:ascii="宋体" w:hAnsi="宋体"/>
                <w:highlight w:val="none"/>
              </w:rPr>
            </w:pPr>
          </w:p>
        </w:tc>
        <w:tc>
          <w:tcPr>
            <w:tcW w:w="1766" w:type="dxa"/>
            <w:vAlign w:val="center"/>
          </w:tcPr>
          <w:p w14:paraId="787670F3">
            <w:pPr>
              <w:jc w:val="center"/>
              <w:rPr>
                <w:rFonts w:ascii="宋体" w:hAnsi="宋体"/>
                <w:highlight w:val="none"/>
              </w:rPr>
            </w:pPr>
          </w:p>
        </w:tc>
      </w:tr>
      <w:tr w14:paraId="3D4E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089" w:type="dxa"/>
            <w:vAlign w:val="center"/>
          </w:tcPr>
          <w:p w14:paraId="6256AFB3">
            <w:pPr>
              <w:jc w:val="center"/>
              <w:rPr>
                <w:rFonts w:hint="eastAsia" w:ascii="宋体" w:hAnsi="宋体"/>
                <w:highlight w:val="none"/>
              </w:rPr>
            </w:pPr>
          </w:p>
        </w:tc>
        <w:tc>
          <w:tcPr>
            <w:tcW w:w="2034" w:type="dxa"/>
            <w:vAlign w:val="center"/>
          </w:tcPr>
          <w:p w14:paraId="6008A98F">
            <w:pPr>
              <w:jc w:val="left"/>
              <w:rPr>
                <w:rFonts w:ascii="宋体" w:hAnsi="宋体"/>
                <w:highlight w:val="none"/>
              </w:rPr>
            </w:pPr>
            <w:r>
              <w:rPr>
                <w:rFonts w:hint="eastAsia" w:ascii="宋体" w:hAnsi="宋体"/>
                <w:highlight w:val="none"/>
              </w:rPr>
              <w:t>3、</w:t>
            </w:r>
          </w:p>
        </w:tc>
        <w:tc>
          <w:tcPr>
            <w:tcW w:w="1486" w:type="dxa"/>
            <w:vAlign w:val="center"/>
          </w:tcPr>
          <w:p w14:paraId="08C1D85E">
            <w:pPr>
              <w:jc w:val="center"/>
              <w:rPr>
                <w:rFonts w:ascii="宋体" w:hAnsi="宋体"/>
                <w:highlight w:val="none"/>
              </w:rPr>
            </w:pPr>
          </w:p>
        </w:tc>
        <w:tc>
          <w:tcPr>
            <w:tcW w:w="1282" w:type="dxa"/>
            <w:vAlign w:val="center"/>
          </w:tcPr>
          <w:p w14:paraId="030D866B">
            <w:pPr>
              <w:jc w:val="center"/>
              <w:rPr>
                <w:rFonts w:ascii="宋体" w:hAnsi="宋体"/>
                <w:highlight w:val="none"/>
              </w:rPr>
            </w:pPr>
          </w:p>
        </w:tc>
        <w:tc>
          <w:tcPr>
            <w:tcW w:w="1766" w:type="dxa"/>
            <w:vAlign w:val="center"/>
          </w:tcPr>
          <w:p w14:paraId="239EAE08">
            <w:pPr>
              <w:jc w:val="center"/>
              <w:rPr>
                <w:rFonts w:ascii="宋体" w:hAnsi="宋体"/>
                <w:highlight w:val="none"/>
              </w:rPr>
            </w:pPr>
          </w:p>
        </w:tc>
      </w:tr>
      <w:tr w14:paraId="46C5E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089" w:type="dxa"/>
            <w:vAlign w:val="center"/>
          </w:tcPr>
          <w:p w14:paraId="5EEF69E2">
            <w:pPr>
              <w:jc w:val="center"/>
              <w:rPr>
                <w:rFonts w:hint="eastAsia" w:ascii="宋体" w:hAnsi="宋体"/>
                <w:highlight w:val="none"/>
              </w:rPr>
            </w:pPr>
            <w:r>
              <w:rPr>
                <w:rFonts w:hint="eastAsia" w:ascii="宋体" w:hAnsi="宋体" w:cs="宋体"/>
                <w:color w:val="auto"/>
                <w:szCs w:val="21"/>
                <w:highlight w:val="none"/>
                <w:lang w:val="en-US" w:eastAsia="zh-CN"/>
              </w:rPr>
              <w:t>人员资格审查业绩</w:t>
            </w:r>
          </w:p>
        </w:tc>
        <w:tc>
          <w:tcPr>
            <w:tcW w:w="2034" w:type="dxa"/>
            <w:vAlign w:val="center"/>
          </w:tcPr>
          <w:p w14:paraId="79599E6D">
            <w:pPr>
              <w:jc w:val="left"/>
              <w:rPr>
                <w:rFonts w:ascii="宋体" w:hAnsi="宋体"/>
                <w:highlight w:val="none"/>
              </w:rPr>
            </w:pPr>
            <w:r>
              <w:rPr>
                <w:rFonts w:hint="eastAsia" w:ascii="宋体" w:hAnsi="宋体"/>
                <w:highlight w:val="none"/>
              </w:rPr>
              <w:t>...</w:t>
            </w:r>
          </w:p>
        </w:tc>
        <w:tc>
          <w:tcPr>
            <w:tcW w:w="1486" w:type="dxa"/>
            <w:vAlign w:val="center"/>
          </w:tcPr>
          <w:p w14:paraId="1ACCC9DA">
            <w:pPr>
              <w:jc w:val="center"/>
              <w:rPr>
                <w:rFonts w:ascii="宋体" w:hAnsi="宋体"/>
                <w:highlight w:val="none"/>
              </w:rPr>
            </w:pPr>
          </w:p>
        </w:tc>
        <w:tc>
          <w:tcPr>
            <w:tcW w:w="1282" w:type="dxa"/>
            <w:vAlign w:val="center"/>
          </w:tcPr>
          <w:p w14:paraId="45530F6A">
            <w:pPr>
              <w:jc w:val="center"/>
              <w:rPr>
                <w:rFonts w:ascii="宋体" w:hAnsi="宋体"/>
                <w:highlight w:val="none"/>
              </w:rPr>
            </w:pPr>
          </w:p>
        </w:tc>
        <w:tc>
          <w:tcPr>
            <w:tcW w:w="1766" w:type="dxa"/>
            <w:vAlign w:val="center"/>
          </w:tcPr>
          <w:p w14:paraId="5062947D">
            <w:pPr>
              <w:jc w:val="center"/>
              <w:rPr>
                <w:rFonts w:ascii="宋体" w:hAnsi="宋体"/>
                <w:highlight w:val="none"/>
              </w:rPr>
            </w:pPr>
          </w:p>
        </w:tc>
      </w:tr>
      <w:tr w14:paraId="287E3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5" w:hRule="atLeast"/>
          <w:jc w:val="center"/>
        </w:trPr>
        <w:tc>
          <w:tcPr>
            <w:tcW w:w="2089" w:type="dxa"/>
            <w:vAlign w:val="center"/>
          </w:tcPr>
          <w:p w14:paraId="2B30576E">
            <w:pPr>
              <w:jc w:val="center"/>
              <w:rPr>
                <w:rFonts w:hint="eastAsia" w:ascii="宋体" w:hAnsi="宋体"/>
                <w:highlight w:val="none"/>
              </w:rPr>
            </w:pPr>
          </w:p>
        </w:tc>
        <w:tc>
          <w:tcPr>
            <w:tcW w:w="2034" w:type="dxa"/>
            <w:vAlign w:val="center"/>
          </w:tcPr>
          <w:p w14:paraId="406622AB">
            <w:pPr>
              <w:jc w:val="left"/>
              <w:rPr>
                <w:rFonts w:ascii="宋体" w:hAnsi="宋体"/>
                <w:highlight w:val="none"/>
              </w:rPr>
            </w:pPr>
            <w:r>
              <w:rPr>
                <w:rFonts w:hint="eastAsia" w:ascii="宋体" w:hAnsi="宋体"/>
                <w:highlight w:val="none"/>
              </w:rPr>
              <w:t>...</w:t>
            </w:r>
          </w:p>
        </w:tc>
        <w:tc>
          <w:tcPr>
            <w:tcW w:w="1486" w:type="dxa"/>
            <w:vAlign w:val="center"/>
          </w:tcPr>
          <w:p w14:paraId="29688D79">
            <w:pPr>
              <w:jc w:val="center"/>
              <w:rPr>
                <w:rFonts w:ascii="宋体" w:hAnsi="宋体"/>
                <w:highlight w:val="none"/>
              </w:rPr>
            </w:pPr>
          </w:p>
        </w:tc>
        <w:tc>
          <w:tcPr>
            <w:tcW w:w="1282" w:type="dxa"/>
            <w:vAlign w:val="center"/>
          </w:tcPr>
          <w:p w14:paraId="1CCC4471">
            <w:pPr>
              <w:jc w:val="center"/>
              <w:rPr>
                <w:rFonts w:ascii="宋体" w:hAnsi="宋体"/>
                <w:highlight w:val="none"/>
              </w:rPr>
            </w:pPr>
          </w:p>
        </w:tc>
        <w:tc>
          <w:tcPr>
            <w:tcW w:w="1766" w:type="dxa"/>
            <w:vAlign w:val="center"/>
          </w:tcPr>
          <w:p w14:paraId="5E8EED9B">
            <w:pPr>
              <w:jc w:val="center"/>
              <w:rPr>
                <w:rFonts w:ascii="宋体" w:hAnsi="宋体"/>
                <w:highlight w:val="none"/>
              </w:rPr>
            </w:pPr>
          </w:p>
        </w:tc>
      </w:tr>
      <w:tr w14:paraId="44F7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2089" w:type="dxa"/>
            <w:vAlign w:val="center"/>
          </w:tcPr>
          <w:p w14:paraId="1F0DEA17">
            <w:pPr>
              <w:jc w:val="center"/>
              <w:rPr>
                <w:rFonts w:hint="eastAsia" w:ascii="宋体" w:hAnsi="宋体"/>
                <w:highlight w:val="none"/>
              </w:rPr>
            </w:pPr>
          </w:p>
        </w:tc>
        <w:tc>
          <w:tcPr>
            <w:tcW w:w="2034" w:type="dxa"/>
            <w:vAlign w:val="center"/>
          </w:tcPr>
          <w:p w14:paraId="3E5F9B79">
            <w:pPr>
              <w:jc w:val="left"/>
              <w:rPr>
                <w:rFonts w:ascii="宋体" w:hAnsi="宋体"/>
                <w:highlight w:val="none"/>
              </w:rPr>
            </w:pPr>
            <w:r>
              <w:rPr>
                <w:rFonts w:hint="eastAsia" w:ascii="宋体" w:hAnsi="宋体"/>
                <w:highlight w:val="none"/>
              </w:rPr>
              <w:t>...</w:t>
            </w:r>
          </w:p>
        </w:tc>
        <w:tc>
          <w:tcPr>
            <w:tcW w:w="1486" w:type="dxa"/>
            <w:vAlign w:val="center"/>
          </w:tcPr>
          <w:p w14:paraId="1DAC5ED7">
            <w:pPr>
              <w:jc w:val="center"/>
              <w:rPr>
                <w:rFonts w:ascii="宋体" w:hAnsi="宋体"/>
                <w:highlight w:val="none"/>
              </w:rPr>
            </w:pPr>
          </w:p>
        </w:tc>
        <w:tc>
          <w:tcPr>
            <w:tcW w:w="1282" w:type="dxa"/>
            <w:vAlign w:val="center"/>
          </w:tcPr>
          <w:p w14:paraId="6B3183A1">
            <w:pPr>
              <w:jc w:val="center"/>
              <w:rPr>
                <w:rFonts w:ascii="宋体" w:hAnsi="宋体"/>
                <w:highlight w:val="none"/>
              </w:rPr>
            </w:pPr>
          </w:p>
        </w:tc>
        <w:tc>
          <w:tcPr>
            <w:tcW w:w="1766" w:type="dxa"/>
            <w:vAlign w:val="center"/>
          </w:tcPr>
          <w:p w14:paraId="2D8BE3E1">
            <w:pPr>
              <w:jc w:val="center"/>
              <w:rPr>
                <w:rFonts w:ascii="宋体" w:hAnsi="宋体"/>
                <w:highlight w:val="none"/>
              </w:rPr>
            </w:pPr>
          </w:p>
        </w:tc>
      </w:tr>
      <w:tr w14:paraId="3F407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2089" w:type="dxa"/>
            <w:vAlign w:val="center"/>
          </w:tcPr>
          <w:p w14:paraId="1E80383D">
            <w:pPr>
              <w:jc w:val="center"/>
              <w:rPr>
                <w:rFonts w:hint="eastAsia" w:ascii="宋体" w:hAnsi="宋体"/>
                <w:highlight w:val="none"/>
              </w:rPr>
            </w:pPr>
          </w:p>
        </w:tc>
        <w:tc>
          <w:tcPr>
            <w:tcW w:w="2034" w:type="dxa"/>
            <w:vAlign w:val="center"/>
          </w:tcPr>
          <w:p w14:paraId="28470C2F">
            <w:pPr>
              <w:jc w:val="left"/>
              <w:rPr>
                <w:rFonts w:ascii="宋体" w:hAnsi="宋体"/>
                <w:highlight w:val="none"/>
              </w:rPr>
            </w:pPr>
            <w:r>
              <w:rPr>
                <w:rFonts w:hint="eastAsia" w:ascii="宋体" w:hAnsi="宋体"/>
                <w:highlight w:val="none"/>
              </w:rPr>
              <w:t>...</w:t>
            </w:r>
          </w:p>
        </w:tc>
        <w:tc>
          <w:tcPr>
            <w:tcW w:w="1486" w:type="dxa"/>
            <w:vAlign w:val="center"/>
          </w:tcPr>
          <w:p w14:paraId="61F67B3D">
            <w:pPr>
              <w:jc w:val="center"/>
              <w:rPr>
                <w:rFonts w:ascii="宋体" w:hAnsi="宋体"/>
                <w:highlight w:val="none"/>
              </w:rPr>
            </w:pPr>
          </w:p>
        </w:tc>
        <w:tc>
          <w:tcPr>
            <w:tcW w:w="1282" w:type="dxa"/>
            <w:vAlign w:val="center"/>
          </w:tcPr>
          <w:p w14:paraId="37ECC4A0">
            <w:pPr>
              <w:jc w:val="center"/>
              <w:rPr>
                <w:rFonts w:ascii="宋体" w:hAnsi="宋体"/>
                <w:highlight w:val="none"/>
              </w:rPr>
            </w:pPr>
          </w:p>
        </w:tc>
        <w:tc>
          <w:tcPr>
            <w:tcW w:w="1766" w:type="dxa"/>
            <w:vAlign w:val="center"/>
          </w:tcPr>
          <w:p w14:paraId="01BC20FC">
            <w:pPr>
              <w:jc w:val="center"/>
              <w:rPr>
                <w:rFonts w:ascii="宋体" w:hAnsi="宋体"/>
                <w:highlight w:val="none"/>
              </w:rPr>
            </w:pPr>
          </w:p>
        </w:tc>
      </w:tr>
      <w:tr w14:paraId="38B8C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2089" w:type="dxa"/>
            <w:vAlign w:val="center"/>
          </w:tcPr>
          <w:p w14:paraId="61A58C14">
            <w:pPr>
              <w:jc w:val="center"/>
              <w:rPr>
                <w:rFonts w:hint="default" w:ascii="宋体" w:hAnsi="宋体" w:eastAsia="宋体"/>
                <w:highlight w:val="none"/>
                <w:lang w:val="en-US" w:eastAsia="zh-CN"/>
              </w:rPr>
            </w:pPr>
            <w:r>
              <w:rPr>
                <w:rFonts w:hint="eastAsia" w:ascii="宋体" w:hAnsi="宋体"/>
                <w:highlight w:val="none"/>
                <w:lang w:val="en-US" w:eastAsia="zh-CN"/>
              </w:rPr>
              <w:t>单位加分业绩</w:t>
            </w:r>
          </w:p>
        </w:tc>
        <w:tc>
          <w:tcPr>
            <w:tcW w:w="2034" w:type="dxa"/>
            <w:vAlign w:val="center"/>
          </w:tcPr>
          <w:p w14:paraId="0726C632">
            <w:pPr>
              <w:jc w:val="left"/>
              <w:rPr>
                <w:rFonts w:hint="eastAsia" w:ascii="宋体" w:hAnsi="宋体"/>
                <w:highlight w:val="none"/>
              </w:rPr>
            </w:pPr>
          </w:p>
        </w:tc>
        <w:tc>
          <w:tcPr>
            <w:tcW w:w="1486" w:type="dxa"/>
            <w:vAlign w:val="center"/>
          </w:tcPr>
          <w:p w14:paraId="259A13EC">
            <w:pPr>
              <w:jc w:val="center"/>
              <w:rPr>
                <w:rFonts w:ascii="宋体" w:hAnsi="宋体"/>
                <w:highlight w:val="none"/>
              </w:rPr>
            </w:pPr>
          </w:p>
        </w:tc>
        <w:tc>
          <w:tcPr>
            <w:tcW w:w="1282" w:type="dxa"/>
            <w:vAlign w:val="center"/>
          </w:tcPr>
          <w:p w14:paraId="6755CE19">
            <w:pPr>
              <w:jc w:val="center"/>
              <w:rPr>
                <w:rFonts w:ascii="宋体" w:hAnsi="宋体"/>
                <w:highlight w:val="none"/>
              </w:rPr>
            </w:pPr>
          </w:p>
        </w:tc>
        <w:tc>
          <w:tcPr>
            <w:tcW w:w="1766" w:type="dxa"/>
            <w:vAlign w:val="center"/>
          </w:tcPr>
          <w:p w14:paraId="5A0014B0">
            <w:pPr>
              <w:jc w:val="center"/>
              <w:rPr>
                <w:rFonts w:ascii="宋体" w:hAnsi="宋体"/>
                <w:highlight w:val="none"/>
              </w:rPr>
            </w:pPr>
          </w:p>
        </w:tc>
      </w:tr>
      <w:tr w14:paraId="6FDF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2089" w:type="dxa"/>
            <w:vAlign w:val="center"/>
          </w:tcPr>
          <w:p w14:paraId="3E2D887A">
            <w:pPr>
              <w:jc w:val="center"/>
              <w:rPr>
                <w:rFonts w:hint="eastAsia" w:ascii="宋体" w:hAnsi="宋体"/>
                <w:highlight w:val="none"/>
              </w:rPr>
            </w:pPr>
          </w:p>
        </w:tc>
        <w:tc>
          <w:tcPr>
            <w:tcW w:w="2034" w:type="dxa"/>
            <w:vAlign w:val="center"/>
          </w:tcPr>
          <w:p w14:paraId="14652263">
            <w:pPr>
              <w:jc w:val="left"/>
              <w:rPr>
                <w:rFonts w:hint="eastAsia" w:ascii="宋体" w:hAnsi="宋体"/>
                <w:highlight w:val="none"/>
              </w:rPr>
            </w:pPr>
          </w:p>
        </w:tc>
        <w:tc>
          <w:tcPr>
            <w:tcW w:w="1486" w:type="dxa"/>
            <w:vAlign w:val="center"/>
          </w:tcPr>
          <w:p w14:paraId="13D21AD8">
            <w:pPr>
              <w:jc w:val="center"/>
              <w:rPr>
                <w:rFonts w:ascii="宋体" w:hAnsi="宋体"/>
                <w:highlight w:val="none"/>
              </w:rPr>
            </w:pPr>
          </w:p>
        </w:tc>
        <w:tc>
          <w:tcPr>
            <w:tcW w:w="1282" w:type="dxa"/>
            <w:vAlign w:val="center"/>
          </w:tcPr>
          <w:p w14:paraId="4D5D6A28">
            <w:pPr>
              <w:jc w:val="center"/>
              <w:rPr>
                <w:rFonts w:ascii="宋体" w:hAnsi="宋体"/>
                <w:highlight w:val="none"/>
              </w:rPr>
            </w:pPr>
          </w:p>
        </w:tc>
        <w:tc>
          <w:tcPr>
            <w:tcW w:w="1766" w:type="dxa"/>
            <w:vAlign w:val="center"/>
          </w:tcPr>
          <w:p w14:paraId="66C8ACA2">
            <w:pPr>
              <w:jc w:val="center"/>
              <w:rPr>
                <w:rFonts w:ascii="宋体" w:hAnsi="宋体"/>
                <w:highlight w:val="none"/>
              </w:rPr>
            </w:pPr>
          </w:p>
        </w:tc>
      </w:tr>
      <w:tr w14:paraId="6F7C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hRule="atLeast"/>
          <w:jc w:val="center"/>
        </w:trPr>
        <w:tc>
          <w:tcPr>
            <w:tcW w:w="2089" w:type="dxa"/>
            <w:vAlign w:val="center"/>
          </w:tcPr>
          <w:p w14:paraId="45BD1515">
            <w:pPr>
              <w:jc w:val="center"/>
              <w:rPr>
                <w:rFonts w:hint="eastAsia" w:ascii="宋体" w:hAnsi="宋体"/>
                <w:highlight w:val="none"/>
              </w:rPr>
            </w:pPr>
          </w:p>
        </w:tc>
        <w:tc>
          <w:tcPr>
            <w:tcW w:w="2034" w:type="dxa"/>
            <w:vAlign w:val="center"/>
          </w:tcPr>
          <w:p w14:paraId="4BC43279">
            <w:pPr>
              <w:jc w:val="left"/>
              <w:rPr>
                <w:rFonts w:hint="eastAsia" w:ascii="宋体" w:hAnsi="宋体"/>
                <w:highlight w:val="none"/>
              </w:rPr>
            </w:pPr>
          </w:p>
        </w:tc>
        <w:tc>
          <w:tcPr>
            <w:tcW w:w="1486" w:type="dxa"/>
            <w:vAlign w:val="center"/>
          </w:tcPr>
          <w:p w14:paraId="1E2254B0">
            <w:pPr>
              <w:jc w:val="center"/>
              <w:rPr>
                <w:rFonts w:ascii="宋体" w:hAnsi="宋体"/>
                <w:highlight w:val="none"/>
              </w:rPr>
            </w:pPr>
          </w:p>
        </w:tc>
        <w:tc>
          <w:tcPr>
            <w:tcW w:w="1282" w:type="dxa"/>
            <w:vAlign w:val="center"/>
          </w:tcPr>
          <w:p w14:paraId="0EF75B18">
            <w:pPr>
              <w:jc w:val="center"/>
              <w:rPr>
                <w:rFonts w:ascii="宋体" w:hAnsi="宋体"/>
                <w:highlight w:val="none"/>
              </w:rPr>
            </w:pPr>
          </w:p>
        </w:tc>
        <w:tc>
          <w:tcPr>
            <w:tcW w:w="1766" w:type="dxa"/>
            <w:vAlign w:val="center"/>
          </w:tcPr>
          <w:p w14:paraId="0DFD5127">
            <w:pPr>
              <w:jc w:val="center"/>
              <w:rPr>
                <w:rFonts w:ascii="宋体" w:hAnsi="宋体"/>
                <w:highlight w:val="none"/>
              </w:rPr>
            </w:pPr>
          </w:p>
        </w:tc>
      </w:tr>
      <w:tr w14:paraId="66B66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2089" w:type="dxa"/>
            <w:vAlign w:val="center"/>
          </w:tcPr>
          <w:p w14:paraId="0CF81F61">
            <w:pPr>
              <w:jc w:val="center"/>
              <w:rPr>
                <w:rFonts w:hint="default" w:ascii="宋体" w:hAnsi="宋体" w:eastAsia="宋体"/>
                <w:highlight w:val="none"/>
                <w:lang w:val="en-US" w:eastAsia="zh-CN"/>
              </w:rPr>
            </w:pPr>
            <w:r>
              <w:rPr>
                <w:rFonts w:hint="eastAsia" w:ascii="宋体" w:hAnsi="宋体"/>
                <w:highlight w:val="none"/>
                <w:lang w:val="en-US" w:eastAsia="zh-CN"/>
              </w:rPr>
              <w:t>人员加分业绩</w:t>
            </w:r>
          </w:p>
        </w:tc>
        <w:tc>
          <w:tcPr>
            <w:tcW w:w="2034" w:type="dxa"/>
            <w:vAlign w:val="center"/>
          </w:tcPr>
          <w:p w14:paraId="61284880">
            <w:pPr>
              <w:jc w:val="left"/>
              <w:rPr>
                <w:rFonts w:hint="eastAsia" w:ascii="宋体" w:hAnsi="宋体"/>
                <w:highlight w:val="none"/>
              </w:rPr>
            </w:pPr>
          </w:p>
        </w:tc>
        <w:tc>
          <w:tcPr>
            <w:tcW w:w="1486" w:type="dxa"/>
            <w:vAlign w:val="center"/>
          </w:tcPr>
          <w:p w14:paraId="77C088BA">
            <w:pPr>
              <w:jc w:val="center"/>
              <w:rPr>
                <w:rFonts w:ascii="宋体" w:hAnsi="宋体"/>
                <w:highlight w:val="none"/>
              </w:rPr>
            </w:pPr>
          </w:p>
        </w:tc>
        <w:tc>
          <w:tcPr>
            <w:tcW w:w="1282" w:type="dxa"/>
            <w:vAlign w:val="center"/>
          </w:tcPr>
          <w:p w14:paraId="144884D9">
            <w:pPr>
              <w:jc w:val="center"/>
              <w:rPr>
                <w:rFonts w:ascii="宋体" w:hAnsi="宋体"/>
                <w:highlight w:val="none"/>
              </w:rPr>
            </w:pPr>
          </w:p>
        </w:tc>
        <w:tc>
          <w:tcPr>
            <w:tcW w:w="1766" w:type="dxa"/>
            <w:vAlign w:val="center"/>
          </w:tcPr>
          <w:p w14:paraId="05B66922">
            <w:pPr>
              <w:jc w:val="center"/>
              <w:rPr>
                <w:rFonts w:ascii="宋体" w:hAnsi="宋体"/>
                <w:highlight w:val="none"/>
              </w:rPr>
            </w:pPr>
          </w:p>
        </w:tc>
      </w:tr>
      <w:tr w14:paraId="17FC0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2089" w:type="dxa"/>
            <w:vAlign w:val="center"/>
          </w:tcPr>
          <w:p w14:paraId="67FB8DEE">
            <w:pPr>
              <w:jc w:val="center"/>
              <w:rPr>
                <w:rFonts w:hint="eastAsia" w:ascii="宋体" w:hAnsi="宋体"/>
                <w:highlight w:val="none"/>
              </w:rPr>
            </w:pPr>
          </w:p>
        </w:tc>
        <w:tc>
          <w:tcPr>
            <w:tcW w:w="2034" w:type="dxa"/>
            <w:vAlign w:val="center"/>
          </w:tcPr>
          <w:p w14:paraId="71895D8B">
            <w:pPr>
              <w:jc w:val="left"/>
              <w:rPr>
                <w:rFonts w:hint="eastAsia" w:ascii="宋体" w:hAnsi="宋体"/>
                <w:highlight w:val="none"/>
              </w:rPr>
            </w:pPr>
          </w:p>
        </w:tc>
        <w:tc>
          <w:tcPr>
            <w:tcW w:w="1486" w:type="dxa"/>
            <w:vAlign w:val="center"/>
          </w:tcPr>
          <w:p w14:paraId="5E137565">
            <w:pPr>
              <w:jc w:val="center"/>
              <w:rPr>
                <w:rFonts w:ascii="宋体" w:hAnsi="宋体"/>
                <w:highlight w:val="none"/>
              </w:rPr>
            </w:pPr>
          </w:p>
        </w:tc>
        <w:tc>
          <w:tcPr>
            <w:tcW w:w="1282" w:type="dxa"/>
            <w:vAlign w:val="center"/>
          </w:tcPr>
          <w:p w14:paraId="26F5E265">
            <w:pPr>
              <w:jc w:val="center"/>
              <w:rPr>
                <w:rFonts w:ascii="宋体" w:hAnsi="宋体"/>
                <w:highlight w:val="none"/>
              </w:rPr>
            </w:pPr>
          </w:p>
        </w:tc>
        <w:tc>
          <w:tcPr>
            <w:tcW w:w="1766" w:type="dxa"/>
            <w:vAlign w:val="center"/>
          </w:tcPr>
          <w:p w14:paraId="4BC5F908">
            <w:pPr>
              <w:jc w:val="center"/>
              <w:rPr>
                <w:rFonts w:ascii="宋体" w:hAnsi="宋体"/>
                <w:highlight w:val="none"/>
              </w:rPr>
            </w:pPr>
          </w:p>
        </w:tc>
      </w:tr>
      <w:tr w14:paraId="01256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5" w:hRule="atLeast"/>
          <w:jc w:val="center"/>
        </w:trPr>
        <w:tc>
          <w:tcPr>
            <w:tcW w:w="2089" w:type="dxa"/>
            <w:vAlign w:val="center"/>
          </w:tcPr>
          <w:p w14:paraId="3D42C8BC">
            <w:pPr>
              <w:jc w:val="center"/>
              <w:rPr>
                <w:rFonts w:hint="eastAsia" w:ascii="宋体" w:hAnsi="宋体"/>
                <w:highlight w:val="none"/>
              </w:rPr>
            </w:pPr>
          </w:p>
        </w:tc>
        <w:tc>
          <w:tcPr>
            <w:tcW w:w="2034" w:type="dxa"/>
            <w:vAlign w:val="center"/>
          </w:tcPr>
          <w:p w14:paraId="04257835">
            <w:pPr>
              <w:jc w:val="left"/>
              <w:rPr>
                <w:rFonts w:hint="eastAsia" w:ascii="宋体" w:hAnsi="宋体"/>
                <w:highlight w:val="none"/>
              </w:rPr>
            </w:pPr>
          </w:p>
        </w:tc>
        <w:tc>
          <w:tcPr>
            <w:tcW w:w="1486" w:type="dxa"/>
            <w:vAlign w:val="center"/>
          </w:tcPr>
          <w:p w14:paraId="7A3FFD90">
            <w:pPr>
              <w:jc w:val="center"/>
              <w:rPr>
                <w:rFonts w:ascii="宋体" w:hAnsi="宋体"/>
                <w:highlight w:val="none"/>
              </w:rPr>
            </w:pPr>
          </w:p>
        </w:tc>
        <w:tc>
          <w:tcPr>
            <w:tcW w:w="1282" w:type="dxa"/>
            <w:vAlign w:val="center"/>
          </w:tcPr>
          <w:p w14:paraId="5E2E70C8">
            <w:pPr>
              <w:jc w:val="center"/>
              <w:rPr>
                <w:rFonts w:ascii="宋体" w:hAnsi="宋体"/>
                <w:highlight w:val="none"/>
              </w:rPr>
            </w:pPr>
          </w:p>
        </w:tc>
        <w:tc>
          <w:tcPr>
            <w:tcW w:w="1766" w:type="dxa"/>
            <w:vAlign w:val="center"/>
          </w:tcPr>
          <w:p w14:paraId="1D39F55A">
            <w:pPr>
              <w:jc w:val="center"/>
              <w:rPr>
                <w:rFonts w:ascii="宋体" w:hAnsi="宋体"/>
                <w:highlight w:val="none"/>
              </w:rPr>
            </w:pPr>
          </w:p>
        </w:tc>
      </w:tr>
    </w:tbl>
    <w:p w14:paraId="02A73B58">
      <w:pPr>
        <w:keepNext/>
        <w:spacing w:before="312" w:beforeLines="100" w:line="360" w:lineRule="auto"/>
        <w:jc w:val="both"/>
        <w:outlineLvl w:val="1"/>
        <w:rPr>
          <w:rFonts w:hint="eastAsia" w:ascii="Times New Roman" w:hAnsi="Times New Roman" w:eastAsia="黑体"/>
          <w:b/>
          <w:sz w:val="30"/>
          <w:szCs w:val="30"/>
          <w:highlight w:val="none"/>
          <w:lang w:eastAsia="zh-CN"/>
        </w:rPr>
      </w:pPr>
    </w:p>
    <w:p w14:paraId="4FBA8846">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szCs w:val="21"/>
          <w:highlight w:val="none"/>
        </w:rPr>
      </w:pPr>
      <w:r>
        <w:rPr>
          <w:rFonts w:hint="eastAsia" w:ascii="Times New Roman" w:hAnsi="Times New Roman"/>
          <w:szCs w:val="21"/>
          <w:highlight w:val="none"/>
        </w:rPr>
        <w:t>注：</w:t>
      </w:r>
      <w:r>
        <w:rPr>
          <w:rFonts w:ascii="Times New Roman" w:hAnsi="Times New Roman"/>
          <w:szCs w:val="21"/>
          <w:highlight w:val="none"/>
        </w:rPr>
        <w:t>1</w:t>
      </w:r>
      <w:r>
        <w:rPr>
          <w:rFonts w:hint="eastAsia" w:ascii="Times New Roman" w:hAnsi="Times New Roman"/>
          <w:szCs w:val="21"/>
          <w:highlight w:val="none"/>
        </w:rPr>
        <w:t>、</w:t>
      </w:r>
      <w:r>
        <w:rPr>
          <w:rFonts w:hint="eastAsia" w:ascii="Times New Roman" w:hAnsi="Times New Roman"/>
          <w:szCs w:val="21"/>
          <w:highlight w:val="none"/>
          <w:lang w:eastAsia="zh-CN"/>
        </w:rPr>
        <w:t>比选申请人</w:t>
      </w:r>
      <w:r>
        <w:rPr>
          <w:rFonts w:hint="eastAsia" w:ascii="Times New Roman" w:hAnsi="Times New Roman"/>
          <w:szCs w:val="21"/>
          <w:highlight w:val="none"/>
        </w:rPr>
        <w:t>提供</w:t>
      </w:r>
      <w:r>
        <w:rPr>
          <w:rFonts w:hint="eastAsia"/>
          <w:szCs w:val="21"/>
          <w:highlight w:val="none"/>
          <w:lang w:val="en-US" w:eastAsia="zh-CN"/>
        </w:rPr>
        <w:t>2020</w:t>
      </w:r>
      <w:r>
        <w:rPr>
          <w:rFonts w:hint="eastAsia" w:ascii="Times New Roman" w:hAnsi="Times New Roman"/>
          <w:szCs w:val="21"/>
          <w:highlight w:val="none"/>
          <w:lang w:eastAsia="zh-CN"/>
        </w:rPr>
        <w:t>年</w:t>
      </w:r>
      <w:r>
        <w:rPr>
          <w:rFonts w:hint="eastAsia"/>
          <w:szCs w:val="21"/>
          <w:highlight w:val="none"/>
          <w:lang w:val="en-US" w:eastAsia="zh-CN"/>
        </w:rPr>
        <w:t>1</w:t>
      </w:r>
      <w:r>
        <w:rPr>
          <w:rFonts w:hint="eastAsia" w:ascii="Times New Roman" w:hAnsi="Times New Roman"/>
          <w:szCs w:val="21"/>
          <w:highlight w:val="none"/>
        </w:rPr>
        <w:t>月</w:t>
      </w:r>
      <w:r>
        <w:rPr>
          <w:rFonts w:hint="eastAsia"/>
          <w:szCs w:val="21"/>
          <w:highlight w:val="none"/>
          <w:lang w:val="en-US" w:eastAsia="zh-CN"/>
        </w:rPr>
        <w:t>1</w:t>
      </w:r>
      <w:r>
        <w:rPr>
          <w:rFonts w:hint="eastAsia" w:ascii="Times New Roman" w:hAnsi="Times New Roman"/>
          <w:szCs w:val="21"/>
          <w:highlight w:val="none"/>
        </w:rPr>
        <w:t>日至今已完成的类似业绩填入本表中。</w:t>
      </w:r>
    </w:p>
    <w:p w14:paraId="471642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textAlignment w:val="auto"/>
        <w:rPr>
          <w:rFonts w:hint="eastAsia" w:ascii="Times New Roman" w:hAnsi="Times New Roman"/>
          <w:szCs w:val="21"/>
          <w:highlight w:val="none"/>
        </w:rPr>
      </w:pPr>
      <w:r>
        <w:rPr>
          <w:rFonts w:hint="eastAsia"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w:t>
      </w:r>
      <w:r>
        <w:rPr>
          <w:rFonts w:hint="eastAsia" w:ascii="Times New Roman" w:hAnsi="Times New Roman"/>
          <w:szCs w:val="21"/>
          <w:highlight w:val="none"/>
          <w:lang w:eastAsia="zh-CN"/>
        </w:rPr>
        <w:t>比选申请人</w:t>
      </w:r>
      <w:r>
        <w:rPr>
          <w:rFonts w:hint="eastAsia" w:ascii="Times New Roman" w:hAnsi="Times New Roman"/>
          <w:szCs w:val="21"/>
          <w:highlight w:val="none"/>
        </w:rPr>
        <w:t>所附的合同协议书应能反映本文件所要求的各项业绩指标（如道路等级、工作内容等），如不能反映以上业绩指标，则还需附委托人出具的业绩证明材料。且证明材料必须能反映本文件所要求的各项业绩指标。</w:t>
      </w:r>
    </w:p>
    <w:p w14:paraId="65CA73D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ascii="Times New Roman" w:hAnsi="Times New Roman"/>
          <w:szCs w:val="21"/>
          <w:highlight w:val="none"/>
        </w:rPr>
      </w:pPr>
      <w:r>
        <w:rPr>
          <w:rFonts w:ascii="Times New Roman" w:hAnsi="Times New Roman"/>
          <w:szCs w:val="21"/>
          <w:highlight w:val="none"/>
        </w:rPr>
        <w:t>3</w:t>
      </w:r>
      <w:r>
        <w:rPr>
          <w:rFonts w:hint="eastAsia" w:ascii="Times New Roman" w:hAnsi="Times New Roman"/>
          <w:szCs w:val="21"/>
          <w:highlight w:val="none"/>
        </w:rPr>
        <w:t>、如近年来，</w:t>
      </w:r>
      <w:r>
        <w:rPr>
          <w:rFonts w:hint="eastAsia" w:ascii="Times New Roman" w:hAnsi="Times New Roman"/>
          <w:szCs w:val="21"/>
          <w:highlight w:val="none"/>
          <w:lang w:eastAsia="zh-CN"/>
        </w:rPr>
        <w:t>比选申请人</w:t>
      </w:r>
      <w:r>
        <w:rPr>
          <w:rFonts w:hint="eastAsia" w:ascii="Times New Roman" w:hAnsi="Times New Roman"/>
          <w:szCs w:val="21"/>
          <w:highlight w:val="none"/>
        </w:rPr>
        <w:t>法人机构发生合法变更或重组或法人名称变更时，应提供相关部门的合法批件或其他相关证明材料来证明其所附业绩的继承性。</w:t>
      </w:r>
      <w:r>
        <w:rPr>
          <w:rFonts w:ascii="Times New Roman" w:hAnsi="Times New Roman"/>
          <w:szCs w:val="21"/>
          <w:highlight w:val="none"/>
        </w:rPr>
        <w:t xml:space="preserve"> </w:t>
      </w:r>
    </w:p>
    <w:p w14:paraId="4C1AEB41">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Times New Roman" w:hAnsi="Times New Roman"/>
          <w:szCs w:val="21"/>
          <w:highlight w:val="none"/>
        </w:rPr>
      </w:pPr>
      <w:r>
        <w:rPr>
          <w:rFonts w:ascii="Times New Roman" w:hAnsi="Times New Roman"/>
          <w:szCs w:val="21"/>
          <w:highlight w:val="none"/>
        </w:rPr>
        <w:t>4</w:t>
      </w:r>
      <w:r>
        <w:rPr>
          <w:rFonts w:hint="eastAsia" w:ascii="Times New Roman" w:hAnsi="Times New Roman"/>
          <w:szCs w:val="21"/>
          <w:highlight w:val="none"/>
        </w:rPr>
        <w:t>、以上文件均应加盖</w:t>
      </w:r>
      <w:r>
        <w:rPr>
          <w:rFonts w:hint="eastAsia" w:ascii="Times New Roman" w:hAnsi="Times New Roman"/>
          <w:szCs w:val="21"/>
          <w:highlight w:val="none"/>
          <w:lang w:eastAsia="zh-CN"/>
        </w:rPr>
        <w:t>比选申请人</w:t>
      </w:r>
      <w:r>
        <w:rPr>
          <w:rFonts w:hint="eastAsia" w:ascii="Times New Roman" w:hAnsi="Times New Roman"/>
          <w:szCs w:val="21"/>
          <w:highlight w:val="none"/>
        </w:rPr>
        <w:t>公章。</w:t>
      </w:r>
    </w:p>
    <w:p w14:paraId="34153F0F">
      <w:pPr>
        <w:pStyle w:val="8"/>
        <w:rPr>
          <w:rFonts w:ascii="Times New Roman" w:hAnsi="Times New Roman"/>
        </w:rPr>
      </w:pPr>
    </w:p>
    <w:p w14:paraId="6C191C30">
      <w:pPr>
        <w:pStyle w:val="8"/>
        <w:rPr>
          <w:rFonts w:ascii="Times New Roman" w:hAnsi="Times New Roman"/>
        </w:rPr>
      </w:pPr>
    </w:p>
    <w:p w14:paraId="155F2167">
      <w:pPr>
        <w:keepNext/>
        <w:spacing w:before="312" w:beforeLines="100" w:line="360" w:lineRule="auto"/>
        <w:jc w:val="center"/>
        <w:outlineLvl w:val="1"/>
        <w:rPr>
          <w:rFonts w:hint="eastAsia" w:ascii="Times New Roman" w:hAnsi="Times New Roman" w:eastAsia="黑体"/>
          <w:b/>
          <w:sz w:val="30"/>
          <w:szCs w:val="30"/>
          <w:highlight w:val="none"/>
          <w:lang w:eastAsia="zh-CN"/>
        </w:rPr>
      </w:pPr>
      <w:r>
        <w:rPr>
          <w:rFonts w:hint="eastAsia" w:ascii="Times New Roman" w:hAnsi="Times New Roman" w:eastAsia="黑体"/>
          <w:b/>
          <w:sz w:val="30"/>
          <w:szCs w:val="30"/>
          <w:highlight w:val="none"/>
        </w:rPr>
        <w:t>（</w:t>
      </w:r>
      <w:r>
        <w:rPr>
          <w:rFonts w:hint="eastAsia" w:eastAsia="黑体"/>
          <w:b/>
          <w:sz w:val="30"/>
          <w:szCs w:val="30"/>
          <w:highlight w:val="none"/>
          <w:lang w:val="en-US" w:eastAsia="zh-CN"/>
        </w:rPr>
        <w:t>五</w:t>
      </w:r>
      <w:r>
        <w:rPr>
          <w:rFonts w:hint="eastAsia" w:ascii="Times New Roman" w:hAnsi="Times New Roman" w:eastAsia="黑体"/>
          <w:b/>
          <w:sz w:val="30"/>
          <w:szCs w:val="30"/>
          <w:highlight w:val="none"/>
        </w:rPr>
        <w:t>）拟委任人员情况表</w:t>
      </w:r>
    </w:p>
    <w:p w14:paraId="53CF095C">
      <w:pPr>
        <w:topLinePunct/>
        <w:spacing w:before="156" w:beforeLines="50" w:after="156" w:afterLines="50" w:line="360" w:lineRule="auto"/>
        <w:jc w:val="center"/>
        <w:outlineLvl w:val="2"/>
        <w:rPr>
          <w:rFonts w:ascii="Times New Roman" w:hAnsi="Times New Roman" w:eastAsia="黑体"/>
          <w:b/>
          <w:sz w:val="24"/>
          <w:highlight w:val="none"/>
        </w:rPr>
      </w:pPr>
      <w:r>
        <w:rPr>
          <w:rFonts w:hint="eastAsia" w:ascii="Times New Roman" w:hAnsi="Times New Roman" w:eastAsia="黑体"/>
          <w:b/>
          <w:sz w:val="24"/>
          <w:highlight w:val="none"/>
        </w:rPr>
        <w:t>A、拟委任的主要人员汇总表</w:t>
      </w:r>
    </w:p>
    <w:tbl>
      <w:tblPr>
        <w:tblStyle w:val="16"/>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619"/>
        <w:gridCol w:w="1507"/>
        <w:gridCol w:w="1418"/>
        <w:gridCol w:w="1979"/>
        <w:gridCol w:w="540"/>
        <w:gridCol w:w="1308"/>
      </w:tblGrid>
      <w:tr w14:paraId="68474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408" w:type="dxa"/>
            <w:tcBorders>
              <w:top w:val="single" w:color="auto" w:sz="8" w:space="0"/>
            </w:tcBorders>
            <w:tcMar>
              <w:left w:w="28" w:type="dxa"/>
              <w:right w:w="28" w:type="dxa"/>
            </w:tcMar>
            <w:vAlign w:val="center"/>
          </w:tcPr>
          <w:p w14:paraId="659A4430">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姓名</w:t>
            </w:r>
          </w:p>
        </w:tc>
        <w:tc>
          <w:tcPr>
            <w:tcW w:w="619" w:type="dxa"/>
            <w:tcBorders>
              <w:top w:val="single" w:color="auto" w:sz="8" w:space="0"/>
            </w:tcBorders>
            <w:tcMar>
              <w:left w:w="28" w:type="dxa"/>
              <w:right w:w="28" w:type="dxa"/>
            </w:tcMar>
            <w:vAlign w:val="center"/>
          </w:tcPr>
          <w:p w14:paraId="089D8908">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年龄</w:t>
            </w:r>
          </w:p>
        </w:tc>
        <w:tc>
          <w:tcPr>
            <w:tcW w:w="1507" w:type="dxa"/>
            <w:tcBorders>
              <w:top w:val="single" w:color="auto" w:sz="8" w:space="0"/>
            </w:tcBorders>
            <w:tcMar>
              <w:left w:w="28" w:type="dxa"/>
              <w:right w:w="28" w:type="dxa"/>
            </w:tcMar>
            <w:vAlign w:val="center"/>
          </w:tcPr>
          <w:p w14:paraId="74B3222B">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专业</w:t>
            </w:r>
          </w:p>
        </w:tc>
        <w:tc>
          <w:tcPr>
            <w:tcW w:w="1418" w:type="dxa"/>
            <w:tcBorders>
              <w:top w:val="single" w:color="auto" w:sz="8" w:space="0"/>
            </w:tcBorders>
            <w:tcMar>
              <w:left w:w="28" w:type="dxa"/>
              <w:right w:w="28" w:type="dxa"/>
            </w:tcMar>
            <w:vAlign w:val="center"/>
          </w:tcPr>
          <w:p w14:paraId="54F2A925">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拟在本项目中担任的职务</w:t>
            </w:r>
          </w:p>
        </w:tc>
        <w:tc>
          <w:tcPr>
            <w:tcW w:w="1979" w:type="dxa"/>
            <w:tcBorders>
              <w:top w:val="single" w:color="auto" w:sz="8" w:space="0"/>
            </w:tcBorders>
            <w:tcMar>
              <w:left w:w="28" w:type="dxa"/>
              <w:right w:w="28" w:type="dxa"/>
            </w:tcMar>
            <w:vAlign w:val="center"/>
          </w:tcPr>
          <w:p w14:paraId="73EE42FB">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技术职称或专业技术执业资格</w:t>
            </w:r>
          </w:p>
        </w:tc>
        <w:tc>
          <w:tcPr>
            <w:tcW w:w="540" w:type="dxa"/>
            <w:tcBorders>
              <w:top w:val="single" w:color="auto" w:sz="8" w:space="0"/>
            </w:tcBorders>
            <w:tcMar>
              <w:left w:w="28" w:type="dxa"/>
              <w:right w:w="28" w:type="dxa"/>
            </w:tcMar>
            <w:vAlign w:val="center"/>
          </w:tcPr>
          <w:p w14:paraId="7C13BC3C">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工作年限</w:t>
            </w:r>
          </w:p>
        </w:tc>
        <w:tc>
          <w:tcPr>
            <w:tcW w:w="1308" w:type="dxa"/>
            <w:tcBorders>
              <w:top w:val="single" w:color="auto" w:sz="8" w:space="0"/>
            </w:tcBorders>
            <w:tcMar>
              <w:left w:w="28" w:type="dxa"/>
              <w:right w:w="28" w:type="dxa"/>
            </w:tcMar>
            <w:vAlign w:val="center"/>
          </w:tcPr>
          <w:p w14:paraId="40522F14">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备注</w:t>
            </w:r>
          </w:p>
        </w:tc>
      </w:tr>
      <w:tr w14:paraId="39A495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8" w:type="dxa"/>
            <w:tcMar>
              <w:left w:w="28" w:type="dxa"/>
              <w:right w:w="28" w:type="dxa"/>
            </w:tcMar>
            <w:vAlign w:val="center"/>
          </w:tcPr>
          <w:p w14:paraId="65B1533D">
            <w:pPr>
              <w:jc w:val="center"/>
              <w:rPr>
                <w:rFonts w:ascii="Times New Roman" w:hAnsi="Times New Roman"/>
                <w:sz w:val="24"/>
                <w:highlight w:val="none"/>
              </w:rPr>
            </w:pPr>
          </w:p>
        </w:tc>
        <w:tc>
          <w:tcPr>
            <w:tcW w:w="619" w:type="dxa"/>
            <w:tcMar>
              <w:left w:w="28" w:type="dxa"/>
              <w:right w:w="28" w:type="dxa"/>
            </w:tcMar>
            <w:vAlign w:val="center"/>
          </w:tcPr>
          <w:p w14:paraId="6E1CA35E">
            <w:pPr>
              <w:jc w:val="center"/>
              <w:rPr>
                <w:rFonts w:ascii="Times New Roman" w:hAnsi="Times New Roman"/>
                <w:sz w:val="24"/>
                <w:highlight w:val="none"/>
              </w:rPr>
            </w:pPr>
          </w:p>
        </w:tc>
        <w:tc>
          <w:tcPr>
            <w:tcW w:w="1507" w:type="dxa"/>
            <w:tcMar>
              <w:left w:w="28" w:type="dxa"/>
              <w:right w:w="28" w:type="dxa"/>
            </w:tcMar>
            <w:vAlign w:val="center"/>
          </w:tcPr>
          <w:p w14:paraId="6F6D172D">
            <w:pPr>
              <w:jc w:val="center"/>
              <w:rPr>
                <w:rFonts w:ascii="Times New Roman" w:hAnsi="Times New Roman"/>
                <w:sz w:val="24"/>
                <w:highlight w:val="none"/>
              </w:rPr>
            </w:pPr>
          </w:p>
        </w:tc>
        <w:tc>
          <w:tcPr>
            <w:tcW w:w="1418" w:type="dxa"/>
            <w:tcMar>
              <w:left w:w="28" w:type="dxa"/>
              <w:right w:w="28" w:type="dxa"/>
            </w:tcMar>
            <w:vAlign w:val="center"/>
          </w:tcPr>
          <w:p w14:paraId="4156E120">
            <w:pPr>
              <w:jc w:val="center"/>
              <w:rPr>
                <w:rFonts w:ascii="Times New Roman" w:hAnsi="Times New Roman"/>
                <w:sz w:val="24"/>
                <w:highlight w:val="none"/>
              </w:rPr>
            </w:pPr>
          </w:p>
        </w:tc>
        <w:tc>
          <w:tcPr>
            <w:tcW w:w="1979" w:type="dxa"/>
            <w:tcMar>
              <w:left w:w="28" w:type="dxa"/>
              <w:right w:w="28" w:type="dxa"/>
            </w:tcMar>
            <w:vAlign w:val="center"/>
          </w:tcPr>
          <w:p w14:paraId="2FCCD37F">
            <w:pPr>
              <w:jc w:val="center"/>
              <w:rPr>
                <w:rFonts w:ascii="Times New Roman" w:hAnsi="Times New Roman"/>
                <w:sz w:val="24"/>
                <w:highlight w:val="none"/>
              </w:rPr>
            </w:pPr>
          </w:p>
        </w:tc>
        <w:tc>
          <w:tcPr>
            <w:tcW w:w="540" w:type="dxa"/>
            <w:tcMar>
              <w:left w:w="28" w:type="dxa"/>
              <w:right w:w="28" w:type="dxa"/>
            </w:tcMar>
            <w:vAlign w:val="center"/>
          </w:tcPr>
          <w:p w14:paraId="6911E288">
            <w:pPr>
              <w:jc w:val="center"/>
              <w:rPr>
                <w:rFonts w:ascii="Times New Roman" w:hAnsi="Times New Roman"/>
                <w:sz w:val="24"/>
                <w:highlight w:val="none"/>
              </w:rPr>
            </w:pPr>
          </w:p>
        </w:tc>
        <w:tc>
          <w:tcPr>
            <w:tcW w:w="1308" w:type="dxa"/>
            <w:tcMar>
              <w:left w:w="28" w:type="dxa"/>
              <w:right w:w="28" w:type="dxa"/>
            </w:tcMar>
            <w:vAlign w:val="center"/>
          </w:tcPr>
          <w:p w14:paraId="5C751FD3">
            <w:pPr>
              <w:jc w:val="center"/>
              <w:rPr>
                <w:rFonts w:ascii="Times New Roman" w:hAnsi="Times New Roman"/>
                <w:sz w:val="24"/>
                <w:highlight w:val="none"/>
              </w:rPr>
            </w:pPr>
          </w:p>
        </w:tc>
      </w:tr>
      <w:tr w14:paraId="4B2E3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8" w:type="dxa"/>
            <w:tcMar>
              <w:left w:w="28" w:type="dxa"/>
              <w:right w:w="28" w:type="dxa"/>
            </w:tcMar>
            <w:vAlign w:val="center"/>
          </w:tcPr>
          <w:p w14:paraId="072E6318">
            <w:pPr>
              <w:jc w:val="center"/>
              <w:rPr>
                <w:rFonts w:ascii="Times New Roman" w:hAnsi="Times New Roman"/>
                <w:sz w:val="24"/>
                <w:highlight w:val="none"/>
              </w:rPr>
            </w:pPr>
          </w:p>
        </w:tc>
        <w:tc>
          <w:tcPr>
            <w:tcW w:w="619" w:type="dxa"/>
            <w:tcMar>
              <w:left w:w="28" w:type="dxa"/>
              <w:right w:w="28" w:type="dxa"/>
            </w:tcMar>
            <w:vAlign w:val="center"/>
          </w:tcPr>
          <w:p w14:paraId="596416C1">
            <w:pPr>
              <w:jc w:val="center"/>
              <w:rPr>
                <w:rFonts w:ascii="Times New Roman" w:hAnsi="Times New Roman"/>
                <w:sz w:val="24"/>
                <w:highlight w:val="none"/>
              </w:rPr>
            </w:pPr>
          </w:p>
        </w:tc>
        <w:tc>
          <w:tcPr>
            <w:tcW w:w="1507" w:type="dxa"/>
            <w:tcMar>
              <w:left w:w="28" w:type="dxa"/>
              <w:right w:w="28" w:type="dxa"/>
            </w:tcMar>
            <w:vAlign w:val="center"/>
          </w:tcPr>
          <w:p w14:paraId="1DFAFFC4">
            <w:pPr>
              <w:jc w:val="center"/>
              <w:rPr>
                <w:rFonts w:ascii="Times New Roman" w:hAnsi="Times New Roman"/>
                <w:sz w:val="24"/>
                <w:highlight w:val="none"/>
              </w:rPr>
            </w:pPr>
          </w:p>
        </w:tc>
        <w:tc>
          <w:tcPr>
            <w:tcW w:w="1418" w:type="dxa"/>
            <w:tcMar>
              <w:left w:w="28" w:type="dxa"/>
              <w:right w:w="28" w:type="dxa"/>
            </w:tcMar>
            <w:vAlign w:val="center"/>
          </w:tcPr>
          <w:p w14:paraId="74ED0B14">
            <w:pPr>
              <w:jc w:val="center"/>
              <w:rPr>
                <w:rFonts w:ascii="Times New Roman" w:hAnsi="Times New Roman"/>
                <w:sz w:val="24"/>
                <w:highlight w:val="none"/>
              </w:rPr>
            </w:pPr>
          </w:p>
        </w:tc>
        <w:tc>
          <w:tcPr>
            <w:tcW w:w="1979" w:type="dxa"/>
            <w:tcMar>
              <w:left w:w="28" w:type="dxa"/>
              <w:right w:w="28" w:type="dxa"/>
            </w:tcMar>
            <w:vAlign w:val="center"/>
          </w:tcPr>
          <w:p w14:paraId="46ABBD06">
            <w:pPr>
              <w:jc w:val="center"/>
              <w:rPr>
                <w:rFonts w:ascii="Times New Roman" w:hAnsi="Times New Roman"/>
                <w:sz w:val="24"/>
                <w:highlight w:val="none"/>
              </w:rPr>
            </w:pPr>
          </w:p>
        </w:tc>
        <w:tc>
          <w:tcPr>
            <w:tcW w:w="540" w:type="dxa"/>
            <w:tcMar>
              <w:left w:w="28" w:type="dxa"/>
              <w:right w:w="28" w:type="dxa"/>
            </w:tcMar>
            <w:vAlign w:val="center"/>
          </w:tcPr>
          <w:p w14:paraId="79BA0E1C">
            <w:pPr>
              <w:jc w:val="center"/>
              <w:rPr>
                <w:rFonts w:ascii="Times New Roman" w:hAnsi="Times New Roman"/>
                <w:sz w:val="24"/>
                <w:highlight w:val="none"/>
              </w:rPr>
            </w:pPr>
          </w:p>
        </w:tc>
        <w:tc>
          <w:tcPr>
            <w:tcW w:w="1308" w:type="dxa"/>
            <w:tcMar>
              <w:left w:w="28" w:type="dxa"/>
              <w:right w:w="28" w:type="dxa"/>
            </w:tcMar>
            <w:vAlign w:val="center"/>
          </w:tcPr>
          <w:p w14:paraId="14C1B159">
            <w:pPr>
              <w:jc w:val="center"/>
              <w:rPr>
                <w:rFonts w:ascii="Times New Roman" w:hAnsi="Times New Roman"/>
                <w:sz w:val="24"/>
                <w:highlight w:val="none"/>
              </w:rPr>
            </w:pPr>
          </w:p>
        </w:tc>
      </w:tr>
      <w:tr w14:paraId="4A384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8" w:type="dxa"/>
            <w:tcMar>
              <w:left w:w="28" w:type="dxa"/>
              <w:right w:w="28" w:type="dxa"/>
            </w:tcMar>
            <w:vAlign w:val="center"/>
          </w:tcPr>
          <w:p w14:paraId="57E8A80B">
            <w:pPr>
              <w:jc w:val="center"/>
              <w:rPr>
                <w:rFonts w:ascii="Times New Roman" w:hAnsi="Times New Roman"/>
                <w:sz w:val="24"/>
                <w:highlight w:val="none"/>
              </w:rPr>
            </w:pPr>
          </w:p>
        </w:tc>
        <w:tc>
          <w:tcPr>
            <w:tcW w:w="619" w:type="dxa"/>
            <w:tcMar>
              <w:left w:w="28" w:type="dxa"/>
              <w:right w:w="28" w:type="dxa"/>
            </w:tcMar>
            <w:vAlign w:val="center"/>
          </w:tcPr>
          <w:p w14:paraId="129FB43A">
            <w:pPr>
              <w:jc w:val="center"/>
              <w:rPr>
                <w:rFonts w:ascii="Times New Roman" w:hAnsi="Times New Roman"/>
                <w:sz w:val="24"/>
                <w:highlight w:val="none"/>
              </w:rPr>
            </w:pPr>
          </w:p>
        </w:tc>
        <w:tc>
          <w:tcPr>
            <w:tcW w:w="1507" w:type="dxa"/>
            <w:tcMar>
              <w:left w:w="28" w:type="dxa"/>
              <w:right w:w="28" w:type="dxa"/>
            </w:tcMar>
            <w:vAlign w:val="center"/>
          </w:tcPr>
          <w:p w14:paraId="787F9E3A">
            <w:pPr>
              <w:jc w:val="center"/>
              <w:rPr>
                <w:rFonts w:ascii="Times New Roman" w:hAnsi="Times New Roman"/>
                <w:sz w:val="24"/>
                <w:highlight w:val="none"/>
              </w:rPr>
            </w:pPr>
          </w:p>
        </w:tc>
        <w:tc>
          <w:tcPr>
            <w:tcW w:w="1418" w:type="dxa"/>
            <w:tcMar>
              <w:left w:w="28" w:type="dxa"/>
              <w:right w:w="28" w:type="dxa"/>
            </w:tcMar>
            <w:vAlign w:val="center"/>
          </w:tcPr>
          <w:p w14:paraId="67CB0657">
            <w:pPr>
              <w:jc w:val="center"/>
              <w:rPr>
                <w:rFonts w:ascii="Times New Roman" w:hAnsi="Times New Roman"/>
                <w:sz w:val="24"/>
                <w:highlight w:val="none"/>
              </w:rPr>
            </w:pPr>
          </w:p>
        </w:tc>
        <w:tc>
          <w:tcPr>
            <w:tcW w:w="1979" w:type="dxa"/>
            <w:tcMar>
              <w:left w:w="28" w:type="dxa"/>
              <w:right w:w="28" w:type="dxa"/>
            </w:tcMar>
            <w:vAlign w:val="center"/>
          </w:tcPr>
          <w:p w14:paraId="314449B4">
            <w:pPr>
              <w:jc w:val="center"/>
              <w:rPr>
                <w:rFonts w:ascii="Times New Roman" w:hAnsi="Times New Roman"/>
                <w:sz w:val="24"/>
                <w:highlight w:val="none"/>
              </w:rPr>
            </w:pPr>
          </w:p>
        </w:tc>
        <w:tc>
          <w:tcPr>
            <w:tcW w:w="540" w:type="dxa"/>
            <w:tcMar>
              <w:left w:w="28" w:type="dxa"/>
              <w:right w:w="28" w:type="dxa"/>
            </w:tcMar>
            <w:vAlign w:val="center"/>
          </w:tcPr>
          <w:p w14:paraId="5E24659D">
            <w:pPr>
              <w:jc w:val="center"/>
              <w:rPr>
                <w:rFonts w:ascii="Times New Roman" w:hAnsi="Times New Roman"/>
                <w:sz w:val="24"/>
                <w:highlight w:val="none"/>
              </w:rPr>
            </w:pPr>
          </w:p>
        </w:tc>
        <w:tc>
          <w:tcPr>
            <w:tcW w:w="1308" w:type="dxa"/>
            <w:tcMar>
              <w:left w:w="28" w:type="dxa"/>
              <w:right w:w="28" w:type="dxa"/>
            </w:tcMar>
            <w:vAlign w:val="center"/>
          </w:tcPr>
          <w:p w14:paraId="1A8A5ECE">
            <w:pPr>
              <w:jc w:val="center"/>
              <w:rPr>
                <w:rFonts w:ascii="Times New Roman" w:hAnsi="Times New Roman"/>
                <w:sz w:val="24"/>
                <w:highlight w:val="none"/>
              </w:rPr>
            </w:pPr>
          </w:p>
        </w:tc>
      </w:tr>
      <w:tr w14:paraId="1E5416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80" w:hRule="atLeast"/>
          <w:jc w:val="center"/>
        </w:trPr>
        <w:tc>
          <w:tcPr>
            <w:tcW w:w="1408" w:type="dxa"/>
            <w:tcMar>
              <w:left w:w="28" w:type="dxa"/>
              <w:right w:w="28" w:type="dxa"/>
            </w:tcMar>
            <w:vAlign w:val="center"/>
          </w:tcPr>
          <w:p w14:paraId="2444B27C">
            <w:pPr>
              <w:jc w:val="center"/>
              <w:rPr>
                <w:rFonts w:ascii="Times New Roman" w:hAnsi="Times New Roman"/>
                <w:sz w:val="24"/>
                <w:highlight w:val="none"/>
              </w:rPr>
            </w:pPr>
          </w:p>
        </w:tc>
        <w:tc>
          <w:tcPr>
            <w:tcW w:w="619" w:type="dxa"/>
            <w:tcMar>
              <w:left w:w="28" w:type="dxa"/>
              <w:right w:w="28" w:type="dxa"/>
            </w:tcMar>
            <w:vAlign w:val="center"/>
          </w:tcPr>
          <w:p w14:paraId="55B55ABF">
            <w:pPr>
              <w:jc w:val="center"/>
              <w:rPr>
                <w:rFonts w:ascii="Times New Roman" w:hAnsi="Times New Roman"/>
                <w:sz w:val="24"/>
                <w:highlight w:val="none"/>
              </w:rPr>
            </w:pPr>
          </w:p>
        </w:tc>
        <w:tc>
          <w:tcPr>
            <w:tcW w:w="1507" w:type="dxa"/>
            <w:tcMar>
              <w:left w:w="28" w:type="dxa"/>
              <w:right w:w="28" w:type="dxa"/>
            </w:tcMar>
            <w:vAlign w:val="center"/>
          </w:tcPr>
          <w:p w14:paraId="3004D257">
            <w:pPr>
              <w:jc w:val="center"/>
              <w:rPr>
                <w:rFonts w:ascii="Times New Roman" w:hAnsi="Times New Roman"/>
                <w:sz w:val="24"/>
                <w:highlight w:val="none"/>
              </w:rPr>
            </w:pPr>
          </w:p>
        </w:tc>
        <w:tc>
          <w:tcPr>
            <w:tcW w:w="1418" w:type="dxa"/>
            <w:tcMar>
              <w:left w:w="28" w:type="dxa"/>
              <w:right w:w="28" w:type="dxa"/>
            </w:tcMar>
            <w:vAlign w:val="center"/>
          </w:tcPr>
          <w:p w14:paraId="039C340C">
            <w:pPr>
              <w:jc w:val="center"/>
              <w:rPr>
                <w:rFonts w:ascii="Times New Roman" w:hAnsi="Times New Roman"/>
                <w:sz w:val="24"/>
                <w:highlight w:val="none"/>
              </w:rPr>
            </w:pPr>
          </w:p>
        </w:tc>
        <w:tc>
          <w:tcPr>
            <w:tcW w:w="1979" w:type="dxa"/>
            <w:tcMar>
              <w:left w:w="28" w:type="dxa"/>
              <w:right w:w="28" w:type="dxa"/>
            </w:tcMar>
            <w:vAlign w:val="center"/>
          </w:tcPr>
          <w:p w14:paraId="52CD3CD8">
            <w:pPr>
              <w:jc w:val="center"/>
              <w:rPr>
                <w:rFonts w:ascii="Times New Roman" w:hAnsi="Times New Roman"/>
                <w:sz w:val="24"/>
                <w:highlight w:val="none"/>
              </w:rPr>
            </w:pPr>
          </w:p>
        </w:tc>
        <w:tc>
          <w:tcPr>
            <w:tcW w:w="540" w:type="dxa"/>
            <w:tcMar>
              <w:left w:w="28" w:type="dxa"/>
              <w:right w:w="28" w:type="dxa"/>
            </w:tcMar>
            <w:vAlign w:val="center"/>
          </w:tcPr>
          <w:p w14:paraId="227A8694">
            <w:pPr>
              <w:jc w:val="center"/>
              <w:rPr>
                <w:rFonts w:ascii="Times New Roman" w:hAnsi="Times New Roman"/>
                <w:sz w:val="24"/>
                <w:highlight w:val="none"/>
              </w:rPr>
            </w:pPr>
          </w:p>
        </w:tc>
        <w:tc>
          <w:tcPr>
            <w:tcW w:w="1308" w:type="dxa"/>
            <w:tcMar>
              <w:left w:w="28" w:type="dxa"/>
              <w:right w:w="28" w:type="dxa"/>
            </w:tcMar>
            <w:vAlign w:val="center"/>
          </w:tcPr>
          <w:p w14:paraId="37848652">
            <w:pPr>
              <w:jc w:val="center"/>
              <w:rPr>
                <w:rFonts w:ascii="Times New Roman" w:hAnsi="Times New Roman"/>
                <w:sz w:val="24"/>
                <w:highlight w:val="none"/>
              </w:rPr>
            </w:pPr>
          </w:p>
        </w:tc>
      </w:tr>
      <w:tr w14:paraId="02CF2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8" w:type="dxa"/>
            <w:tcMar>
              <w:left w:w="28" w:type="dxa"/>
              <w:right w:w="28" w:type="dxa"/>
            </w:tcMar>
            <w:vAlign w:val="center"/>
          </w:tcPr>
          <w:p w14:paraId="3CA7F363">
            <w:pPr>
              <w:jc w:val="center"/>
              <w:rPr>
                <w:rFonts w:ascii="Times New Roman" w:hAnsi="Times New Roman"/>
                <w:sz w:val="24"/>
                <w:highlight w:val="none"/>
              </w:rPr>
            </w:pPr>
          </w:p>
        </w:tc>
        <w:tc>
          <w:tcPr>
            <w:tcW w:w="619" w:type="dxa"/>
            <w:tcMar>
              <w:left w:w="28" w:type="dxa"/>
              <w:right w:w="28" w:type="dxa"/>
            </w:tcMar>
            <w:vAlign w:val="center"/>
          </w:tcPr>
          <w:p w14:paraId="30C9BAEE">
            <w:pPr>
              <w:jc w:val="center"/>
              <w:rPr>
                <w:rFonts w:ascii="Times New Roman" w:hAnsi="Times New Roman"/>
                <w:sz w:val="24"/>
                <w:highlight w:val="none"/>
              </w:rPr>
            </w:pPr>
          </w:p>
        </w:tc>
        <w:tc>
          <w:tcPr>
            <w:tcW w:w="1507" w:type="dxa"/>
            <w:tcMar>
              <w:left w:w="28" w:type="dxa"/>
              <w:right w:w="28" w:type="dxa"/>
            </w:tcMar>
            <w:vAlign w:val="center"/>
          </w:tcPr>
          <w:p w14:paraId="64663FB8">
            <w:pPr>
              <w:jc w:val="center"/>
              <w:rPr>
                <w:rFonts w:ascii="Times New Roman" w:hAnsi="Times New Roman"/>
                <w:sz w:val="24"/>
                <w:highlight w:val="none"/>
              </w:rPr>
            </w:pPr>
          </w:p>
        </w:tc>
        <w:tc>
          <w:tcPr>
            <w:tcW w:w="1418" w:type="dxa"/>
            <w:tcMar>
              <w:left w:w="28" w:type="dxa"/>
              <w:right w:w="28" w:type="dxa"/>
            </w:tcMar>
            <w:vAlign w:val="center"/>
          </w:tcPr>
          <w:p w14:paraId="5CE89DB5">
            <w:pPr>
              <w:jc w:val="center"/>
              <w:rPr>
                <w:rFonts w:ascii="Times New Roman" w:hAnsi="Times New Roman"/>
                <w:sz w:val="24"/>
                <w:highlight w:val="none"/>
              </w:rPr>
            </w:pPr>
          </w:p>
        </w:tc>
        <w:tc>
          <w:tcPr>
            <w:tcW w:w="1979" w:type="dxa"/>
            <w:tcMar>
              <w:left w:w="28" w:type="dxa"/>
              <w:right w:w="28" w:type="dxa"/>
            </w:tcMar>
            <w:vAlign w:val="center"/>
          </w:tcPr>
          <w:p w14:paraId="0DCEB3A9">
            <w:pPr>
              <w:jc w:val="center"/>
              <w:rPr>
                <w:rFonts w:ascii="Times New Roman" w:hAnsi="Times New Roman"/>
                <w:sz w:val="24"/>
                <w:highlight w:val="none"/>
              </w:rPr>
            </w:pPr>
          </w:p>
        </w:tc>
        <w:tc>
          <w:tcPr>
            <w:tcW w:w="540" w:type="dxa"/>
            <w:tcMar>
              <w:left w:w="28" w:type="dxa"/>
              <w:right w:w="28" w:type="dxa"/>
            </w:tcMar>
            <w:vAlign w:val="center"/>
          </w:tcPr>
          <w:p w14:paraId="0BF0CCB2">
            <w:pPr>
              <w:jc w:val="center"/>
              <w:rPr>
                <w:rFonts w:ascii="Times New Roman" w:hAnsi="Times New Roman"/>
                <w:sz w:val="24"/>
                <w:highlight w:val="none"/>
              </w:rPr>
            </w:pPr>
          </w:p>
        </w:tc>
        <w:tc>
          <w:tcPr>
            <w:tcW w:w="1308" w:type="dxa"/>
            <w:tcMar>
              <w:left w:w="28" w:type="dxa"/>
              <w:right w:w="28" w:type="dxa"/>
            </w:tcMar>
            <w:vAlign w:val="center"/>
          </w:tcPr>
          <w:p w14:paraId="4B98452A">
            <w:pPr>
              <w:jc w:val="center"/>
              <w:rPr>
                <w:rFonts w:ascii="Times New Roman" w:hAnsi="Times New Roman"/>
                <w:sz w:val="24"/>
                <w:highlight w:val="none"/>
              </w:rPr>
            </w:pPr>
          </w:p>
        </w:tc>
      </w:tr>
      <w:tr w14:paraId="06282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8" w:type="dxa"/>
            <w:tcMar>
              <w:left w:w="28" w:type="dxa"/>
              <w:right w:w="28" w:type="dxa"/>
            </w:tcMar>
            <w:vAlign w:val="center"/>
          </w:tcPr>
          <w:p w14:paraId="49DAA5F8">
            <w:pPr>
              <w:jc w:val="center"/>
              <w:rPr>
                <w:rFonts w:ascii="Times New Roman" w:hAnsi="Times New Roman"/>
                <w:sz w:val="24"/>
                <w:highlight w:val="none"/>
              </w:rPr>
            </w:pPr>
          </w:p>
        </w:tc>
        <w:tc>
          <w:tcPr>
            <w:tcW w:w="619" w:type="dxa"/>
            <w:tcMar>
              <w:left w:w="28" w:type="dxa"/>
              <w:right w:w="28" w:type="dxa"/>
            </w:tcMar>
            <w:vAlign w:val="center"/>
          </w:tcPr>
          <w:p w14:paraId="6C87CDD0">
            <w:pPr>
              <w:jc w:val="center"/>
              <w:rPr>
                <w:rFonts w:ascii="Times New Roman" w:hAnsi="Times New Roman"/>
                <w:sz w:val="24"/>
                <w:highlight w:val="none"/>
              </w:rPr>
            </w:pPr>
          </w:p>
        </w:tc>
        <w:tc>
          <w:tcPr>
            <w:tcW w:w="1507" w:type="dxa"/>
            <w:tcMar>
              <w:left w:w="28" w:type="dxa"/>
              <w:right w:w="28" w:type="dxa"/>
            </w:tcMar>
            <w:vAlign w:val="center"/>
          </w:tcPr>
          <w:p w14:paraId="4BC0D4AC">
            <w:pPr>
              <w:jc w:val="center"/>
              <w:rPr>
                <w:rFonts w:ascii="Times New Roman" w:hAnsi="Times New Roman"/>
                <w:sz w:val="24"/>
                <w:highlight w:val="none"/>
              </w:rPr>
            </w:pPr>
          </w:p>
        </w:tc>
        <w:tc>
          <w:tcPr>
            <w:tcW w:w="1418" w:type="dxa"/>
            <w:tcMar>
              <w:left w:w="28" w:type="dxa"/>
              <w:right w:w="28" w:type="dxa"/>
            </w:tcMar>
            <w:vAlign w:val="center"/>
          </w:tcPr>
          <w:p w14:paraId="4159BCF4">
            <w:pPr>
              <w:jc w:val="center"/>
              <w:rPr>
                <w:rFonts w:ascii="Times New Roman" w:hAnsi="Times New Roman"/>
                <w:sz w:val="24"/>
                <w:highlight w:val="none"/>
              </w:rPr>
            </w:pPr>
          </w:p>
        </w:tc>
        <w:tc>
          <w:tcPr>
            <w:tcW w:w="1979" w:type="dxa"/>
            <w:tcMar>
              <w:left w:w="28" w:type="dxa"/>
              <w:right w:w="28" w:type="dxa"/>
            </w:tcMar>
            <w:vAlign w:val="center"/>
          </w:tcPr>
          <w:p w14:paraId="0A7D62DC">
            <w:pPr>
              <w:jc w:val="center"/>
              <w:rPr>
                <w:rFonts w:ascii="Times New Roman" w:hAnsi="Times New Roman"/>
                <w:sz w:val="24"/>
                <w:highlight w:val="none"/>
              </w:rPr>
            </w:pPr>
          </w:p>
        </w:tc>
        <w:tc>
          <w:tcPr>
            <w:tcW w:w="540" w:type="dxa"/>
            <w:tcMar>
              <w:left w:w="28" w:type="dxa"/>
              <w:right w:w="28" w:type="dxa"/>
            </w:tcMar>
            <w:vAlign w:val="center"/>
          </w:tcPr>
          <w:p w14:paraId="48DC8DE4">
            <w:pPr>
              <w:jc w:val="center"/>
              <w:rPr>
                <w:rFonts w:ascii="Times New Roman" w:hAnsi="Times New Roman"/>
                <w:sz w:val="24"/>
                <w:highlight w:val="none"/>
              </w:rPr>
            </w:pPr>
          </w:p>
        </w:tc>
        <w:tc>
          <w:tcPr>
            <w:tcW w:w="1308" w:type="dxa"/>
            <w:tcMar>
              <w:left w:w="28" w:type="dxa"/>
              <w:right w:w="28" w:type="dxa"/>
            </w:tcMar>
            <w:vAlign w:val="center"/>
          </w:tcPr>
          <w:p w14:paraId="3541D1E4">
            <w:pPr>
              <w:jc w:val="center"/>
              <w:rPr>
                <w:rFonts w:ascii="Times New Roman" w:hAnsi="Times New Roman"/>
                <w:sz w:val="24"/>
                <w:highlight w:val="none"/>
              </w:rPr>
            </w:pPr>
          </w:p>
        </w:tc>
      </w:tr>
      <w:tr w14:paraId="70837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8" w:type="dxa"/>
            <w:tcMar>
              <w:left w:w="28" w:type="dxa"/>
              <w:right w:w="28" w:type="dxa"/>
            </w:tcMar>
            <w:vAlign w:val="center"/>
          </w:tcPr>
          <w:p w14:paraId="61FF01FA">
            <w:pPr>
              <w:jc w:val="center"/>
              <w:rPr>
                <w:rFonts w:ascii="Times New Roman" w:hAnsi="Times New Roman"/>
                <w:sz w:val="24"/>
                <w:highlight w:val="none"/>
              </w:rPr>
            </w:pPr>
          </w:p>
        </w:tc>
        <w:tc>
          <w:tcPr>
            <w:tcW w:w="619" w:type="dxa"/>
            <w:tcMar>
              <w:left w:w="28" w:type="dxa"/>
              <w:right w:w="28" w:type="dxa"/>
            </w:tcMar>
            <w:vAlign w:val="center"/>
          </w:tcPr>
          <w:p w14:paraId="0A15247A">
            <w:pPr>
              <w:jc w:val="center"/>
              <w:rPr>
                <w:rFonts w:ascii="Times New Roman" w:hAnsi="Times New Roman"/>
                <w:sz w:val="24"/>
                <w:highlight w:val="none"/>
              </w:rPr>
            </w:pPr>
          </w:p>
        </w:tc>
        <w:tc>
          <w:tcPr>
            <w:tcW w:w="1507" w:type="dxa"/>
            <w:tcMar>
              <w:left w:w="28" w:type="dxa"/>
              <w:right w:w="28" w:type="dxa"/>
            </w:tcMar>
            <w:vAlign w:val="center"/>
          </w:tcPr>
          <w:p w14:paraId="16FA7845">
            <w:pPr>
              <w:jc w:val="center"/>
              <w:rPr>
                <w:rFonts w:ascii="Times New Roman" w:hAnsi="Times New Roman"/>
                <w:sz w:val="24"/>
                <w:highlight w:val="none"/>
              </w:rPr>
            </w:pPr>
          </w:p>
        </w:tc>
        <w:tc>
          <w:tcPr>
            <w:tcW w:w="1418" w:type="dxa"/>
            <w:tcMar>
              <w:left w:w="28" w:type="dxa"/>
              <w:right w:w="28" w:type="dxa"/>
            </w:tcMar>
            <w:vAlign w:val="center"/>
          </w:tcPr>
          <w:p w14:paraId="48EFC8EF">
            <w:pPr>
              <w:jc w:val="center"/>
              <w:rPr>
                <w:rFonts w:ascii="Times New Roman" w:hAnsi="Times New Roman"/>
                <w:sz w:val="24"/>
                <w:highlight w:val="none"/>
              </w:rPr>
            </w:pPr>
          </w:p>
        </w:tc>
        <w:tc>
          <w:tcPr>
            <w:tcW w:w="1979" w:type="dxa"/>
            <w:tcMar>
              <w:left w:w="28" w:type="dxa"/>
              <w:right w:w="28" w:type="dxa"/>
            </w:tcMar>
            <w:vAlign w:val="center"/>
          </w:tcPr>
          <w:p w14:paraId="0AF7DEB4">
            <w:pPr>
              <w:jc w:val="center"/>
              <w:rPr>
                <w:rFonts w:ascii="Times New Roman" w:hAnsi="Times New Roman"/>
                <w:sz w:val="24"/>
                <w:highlight w:val="none"/>
              </w:rPr>
            </w:pPr>
          </w:p>
        </w:tc>
        <w:tc>
          <w:tcPr>
            <w:tcW w:w="540" w:type="dxa"/>
            <w:tcMar>
              <w:left w:w="28" w:type="dxa"/>
              <w:right w:w="28" w:type="dxa"/>
            </w:tcMar>
            <w:vAlign w:val="center"/>
          </w:tcPr>
          <w:p w14:paraId="70B8EC3F">
            <w:pPr>
              <w:jc w:val="center"/>
              <w:rPr>
                <w:rFonts w:ascii="Times New Roman" w:hAnsi="Times New Roman"/>
                <w:sz w:val="24"/>
                <w:highlight w:val="none"/>
              </w:rPr>
            </w:pPr>
          </w:p>
        </w:tc>
        <w:tc>
          <w:tcPr>
            <w:tcW w:w="1308" w:type="dxa"/>
            <w:tcMar>
              <w:left w:w="28" w:type="dxa"/>
              <w:right w:w="28" w:type="dxa"/>
            </w:tcMar>
            <w:vAlign w:val="center"/>
          </w:tcPr>
          <w:p w14:paraId="0DEB0C91">
            <w:pPr>
              <w:jc w:val="center"/>
              <w:rPr>
                <w:rFonts w:ascii="Times New Roman" w:hAnsi="Times New Roman"/>
                <w:sz w:val="24"/>
                <w:highlight w:val="none"/>
              </w:rPr>
            </w:pPr>
          </w:p>
        </w:tc>
      </w:tr>
      <w:tr w14:paraId="2900CE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8" w:type="dxa"/>
            <w:tcMar>
              <w:left w:w="28" w:type="dxa"/>
              <w:right w:w="28" w:type="dxa"/>
            </w:tcMar>
            <w:vAlign w:val="center"/>
          </w:tcPr>
          <w:p w14:paraId="207A722F">
            <w:pPr>
              <w:jc w:val="center"/>
              <w:rPr>
                <w:rFonts w:ascii="Times New Roman" w:hAnsi="Times New Roman"/>
                <w:sz w:val="24"/>
                <w:highlight w:val="none"/>
              </w:rPr>
            </w:pPr>
          </w:p>
        </w:tc>
        <w:tc>
          <w:tcPr>
            <w:tcW w:w="619" w:type="dxa"/>
            <w:tcMar>
              <w:left w:w="28" w:type="dxa"/>
              <w:right w:w="28" w:type="dxa"/>
            </w:tcMar>
            <w:vAlign w:val="center"/>
          </w:tcPr>
          <w:p w14:paraId="47110038">
            <w:pPr>
              <w:jc w:val="center"/>
              <w:rPr>
                <w:rFonts w:ascii="Times New Roman" w:hAnsi="Times New Roman"/>
                <w:sz w:val="24"/>
                <w:highlight w:val="none"/>
              </w:rPr>
            </w:pPr>
          </w:p>
        </w:tc>
        <w:tc>
          <w:tcPr>
            <w:tcW w:w="1507" w:type="dxa"/>
            <w:tcMar>
              <w:left w:w="28" w:type="dxa"/>
              <w:right w:w="28" w:type="dxa"/>
            </w:tcMar>
            <w:vAlign w:val="center"/>
          </w:tcPr>
          <w:p w14:paraId="2851839C">
            <w:pPr>
              <w:jc w:val="center"/>
              <w:rPr>
                <w:rFonts w:ascii="Times New Roman" w:hAnsi="Times New Roman"/>
                <w:sz w:val="24"/>
                <w:highlight w:val="none"/>
              </w:rPr>
            </w:pPr>
          </w:p>
        </w:tc>
        <w:tc>
          <w:tcPr>
            <w:tcW w:w="1418" w:type="dxa"/>
            <w:tcMar>
              <w:left w:w="28" w:type="dxa"/>
              <w:right w:w="28" w:type="dxa"/>
            </w:tcMar>
            <w:vAlign w:val="center"/>
          </w:tcPr>
          <w:p w14:paraId="531E36CA">
            <w:pPr>
              <w:jc w:val="center"/>
              <w:rPr>
                <w:rFonts w:ascii="Times New Roman" w:hAnsi="Times New Roman"/>
                <w:sz w:val="24"/>
                <w:highlight w:val="none"/>
              </w:rPr>
            </w:pPr>
          </w:p>
        </w:tc>
        <w:tc>
          <w:tcPr>
            <w:tcW w:w="1979" w:type="dxa"/>
            <w:tcMar>
              <w:left w:w="28" w:type="dxa"/>
              <w:right w:w="28" w:type="dxa"/>
            </w:tcMar>
            <w:vAlign w:val="center"/>
          </w:tcPr>
          <w:p w14:paraId="47AD83F1">
            <w:pPr>
              <w:jc w:val="center"/>
              <w:rPr>
                <w:rFonts w:ascii="Times New Roman" w:hAnsi="Times New Roman"/>
                <w:sz w:val="24"/>
                <w:highlight w:val="none"/>
              </w:rPr>
            </w:pPr>
          </w:p>
        </w:tc>
        <w:tc>
          <w:tcPr>
            <w:tcW w:w="540" w:type="dxa"/>
            <w:tcMar>
              <w:left w:w="28" w:type="dxa"/>
              <w:right w:w="28" w:type="dxa"/>
            </w:tcMar>
            <w:vAlign w:val="center"/>
          </w:tcPr>
          <w:p w14:paraId="6B2E3608">
            <w:pPr>
              <w:jc w:val="center"/>
              <w:rPr>
                <w:rFonts w:ascii="Times New Roman" w:hAnsi="Times New Roman"/>
                <w:sz w:val="24"/>
                <w:highlight w:val="none"/>
              </w:rPr>
            </w:pPr>
          </w:p>
        </w:tc>
        <w:tc>
          <w:tcPr>
            <w:tcW w:w="1308" w:type="dxa"/>
            <w:tcMar>
              <w:left w:w="28" w:type="dxa"/>
              <w:right w:w="28" w:type="dxa"/>
            </w:tcMar>
            <w:vAlign w:val="center"/>
          </w:tcPr>
          <w:p w14:paraId="617E03A1">
            <w:pPr>
              <w:jc w:val="center"/>
              <w:rPr>
                <w:rFonts w:ascii="Times New Roman" w:hAnsi="Times New Roman"/>
                <w:sz w:val="24"/>
                <w:highlight w:val="none"/>
              </w:rPr>
            </w:pPr>
          </w:p>
        </w:tc>
      </w:tr>
      <w:tr w14:paraId="7044E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8" w:type="dxa"/>
            <w:tcMar>
              <w:left w:w="28" w:type="dxa"/>
              <w:right w:w="28" w:type="dxa"/>
            </w:tcMar>
            <w:vAlign w:val="center"/>
          </w:tcPr>
          <w:p w14:paraId="0F93F388">
            <w:pPr>
              <w:jc w:val="center"/>
              <w:rPr>
                <w:rFonts w:ascii="Times New Roman" w:hAnsi="Times New Roman"/>
                <w:sz w:val="24"/>
                <w:highlight w:val="none"/>
              </w:rPr>
            </w:pPr>
          </w:p>
        </w:tc>
        <w:tc>
          <w:tcPr>
            <w:tcW w:w="619" w:type="dxa"/>
            <w:tcMar>
              <w:left w:w="28" w:type="dxa"/>
              <w:right w:w="28" w:type="dxa"/>
            </w:tcMar>
            <w:vAlign w:val="center"/>
          </w:tcPr>
          <w:p w14:paraId="3019032A">
            <w:pPr>
              <w:jc w:val="center"/>
              <w:rPr>
                <w:rFonts w:ascii="Times New Roman" w:hAnsi="Times New Roman"/>
                <w:sz w:val="24"/>
                <w:highlight w:val="none"/>
              </w:rPr>
            </w:pPr>
          </w:p>
        </w:tc>
        <w:tc>
          <w:tcPr>
            <w:tcW w:w="1507" w:type="dxa"/>
            <w:tcMar>
              <w:left w:w="28" w:type="dxa"/>
              <w:right w:w="28" w:type="dxa"/>
            </w:tcMar>
            <w:vAlign w:val="center"/>
          </w:tcPr>
          <w:p w14:paraId="0B5F6BA3">
            <w:pPr>
              <w:jc w:val="center"/>
              <w:rPr>
                <w:rFonts w:ascii="Times New Roman" w:hAnsi="Times New Roman"/>
                <w:sz w:val="24"/>
                <w:highlight w:val="none"/>
              </w:rPr>
            </w:pPr>
          </w:p>
        </w:tc>
        <w:tc>
          <w:tcPr>
            <w:tcW w:w="1418" w:type="dxa"/>
            <w:tcMar>
              <w:left w:w="28" w:type="dxa"/>
              <w:right w:w="28" w:type="dxa"/>
            </w:tcMar>
            <w:vAlign w:val="center"/>
          </w:tcPr>
          <w:p w14:paraId="39132A5B">
            <w:pPr>
              <w:jc w:val="center"/>
              <w:rPr>
                <w:rFonts w:ascii="Times New Roman" w:hAnsi="Times New Roman"/>
                <w:sz w:val="24"/>
                <w:highlight w:val="none"/>
              </w:rPr>
            </w:pPr>
          </w:p>
        </w:tc>
        <w:tc>
          <w:tcPr>
            <w:tcW w:w="1979" w:type="dxa"/>
            <w:tcMar>
              <w:left w:w="28" w:type="dxa"/>
              <w:right w:w="28" w:type="dxa"/>
            </w:tcMar>
            <w:vAlign w:val="center"/>
          </w:tcPr>
          <w:p w14:paraId="58FF18E2">
            <w:pPr>
              <w:jc w:val="center"/>
              <w:rPr>
                <w:rFonts w:ascii="Times New Roman" w:hAnsi="Times New Roman"/>
                <w:sz w:val="24"/>
                <w:highlight w:val="none"/>
              </w:rPr>
            </w:pPr>
          </w:p>
        </w:tc>
        <w:tc>
          <w:tcPr>
            <w:tcW w:w="540" w:type="dxa"/>
            <w:tcMar>
              <w:left w:w="28" w:type="dxa"/>
              <w:right w:w="28" w:type="dxa"/>
            </w:tcMar>
            <w:vAlign w:val="center"/>
          </w:tcPr>
          <w:p w14:paraId="6C53BA90">
            <w:pPr>
              <w:jc w:val="center"/>
              <w:rPr>
                <w:rFonts w:ascii="Times New Roman" w:hAnsi="Times New Roman"/>
                <w:sz w:val="24"/>
                <w:highlight w:val="none"/>
              </w:rPr>
            </w:pPr>
          </w:p>
        </w:tc>
        <w:tc>
          <w:tcPr>
            <w:tcW w:w="1308" w:type="dxa"/>
            <w:tcMar>
              <w:left w:w="28" w:type="dxa"/>
              <w:right w:w="28" w:type="dxa"/>
            </w:tcMar>
            <w:vAlign w:val="center"/>
          </w:tcPr>
          <w:p w14:paraId="583A1638">
            <w:pPr>
              <w:jc w:val="center"/>
              <w:rPr>
                <w:rFonts w:ascii="Times New Roman" w:hAnsi="Times New Roman"/>
                <w:sz w:val="24"/>
                <w:highlight w:val="none"/>
              </w:rPr>
            </w:pPr>
          </w:p>
        </w:tc>
      </w:tr>
      <w:tr w14:paraId="042E0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8" w:type="dxa"/>
            <w:tcBorders>
              <w:bottom w:val="single" w:color="auto" w:sz="8" w:space="0"/>
            </w:tcBorders>
            <w:tcMar>
              <w:left w:w="28" w:type="dxa"/>
              <w:right w:w="28" w:type="dxa"/>
            </w:tcMar>
            <w:vAlign w:val="center"/>
          </w:tcPr>
          <w:p w14:paraId="779F5E05">
            <w:pPr>
              <w:jc w:val="center"/>
              <w:rPr>
                <w:rFonts w:ascii="Times New Roman" w:hAnsi="Times New Roman"/>
                <w:sz w:val="24"/>
                <w:highlight w:val="none"/>
              </w:rPr>
            </w:pPr>
          </w:p>
        </w:tc>
        <w:tc>
          <w:tcPr>
            <w:tcW w:w="619" w:type="dxa"/>
            <w:tcBorders>
              <w:bottom w:val="single" w:color="auto" w:sz="8" w:space="0"/>
            </w:tcBorders>
            <w:tcMar>
              <w:left w:w="28" w:type="dxa"/>
              <w:right w:w="28" w:type="dxa"/>
            </w:tcMar>
            <w:vAlign w:val="center"/>
          </w:tcPr>
          <w:p w14:paraId="45047194">
            <w:pPr>
              <w:jc w:val="center"/>
              <w:rPr>
                <w:rFonts w:ascii="Times New Roman" w:hAnsi="Times New Roman"/>
                <w:sz w:val="24"/>
                <w:highlight w:val="none"/>
              </w:rPr>
            </w:pPr>
          </w:p>
        </w:tc>
        <w:tc>
          <w:tcPr>
            <w:tcW w:w="1507" w:type="dxa"/>
            <w:tcBorders>
              <w:bottom w:val="single" w:color="auto" w:sz="8" w:space="0"/>
            </w:tcBorders>
            <w:tcMar>
              <w:left w:w="28" w:type="dxa"/>
              <w:right w:w="28" w:type="dxa"/>
            </w:tcMar>
            <w:vAlign w:val="center"/>
          </w:tcPr>
          <w:p w14:paraId="149A53E8">
            <w:pPr>
              <w:jc w:val="center"/>
              <w:rPr>
                <w:rFonts w:ascii="Times New Roman" w:hAnsi="Times New Roman"/>
                <w:sz w:val="24"/>
                <w:highlight w:val="none"/>
              </w:rPr>
            </w:pPr>
          </w:p>
        </w:tc>
        <w:tc>
          <w:tcPr>
            <w:tcW w:w="1418" w:type="dxa"/>
            <w:tcBorders>
              <w:bottom w:val="single" w:color="auto" w:sz="8" w:space="0"/>
            </w:tcBorders>
            <w:tcMar>
              <w:left w:w="28" w:type="dxa"/>
              <w:right w:w="28" w:type="dxa"/>
            </w:tcMar>
            <w:vAlign w:val="center"/>
          </w:tcPr>
          <w:p w14:paraId="1B541C02">
            <w:pPr>
              <w:jc w:val="center"/>
              <w:rPr>
                <w:rFonts w:ascii="Times New Roman" w:hAnsi="Times New Roman"/>
                <w:sz w:val="24"/>
                <w:highlight w:val="none"/>
              </w:rPr>
            </w:pPr>
          </w:p>
        </w:tc>
        <w:tc>
          <w:tcPr>
            <w:tcW w:w="1979" w:type="dxa"/>
            <w:tcBorders>
              <w:bottom w:val="single" w:color="auto" w:sz="8" w:space="0"/>
            </w:tcBorders>
            <w:tcMar>
              <w:left w:w="28" w:type="dxa"/>
              <w:right w:w="28" w:type="dxa"/>
            </w:tcMar>
            <w:vAlign w:val="center"/>
          </w:tcPr>
          <w:p w14:paraId="49CF0047">
            <w:pPr>
              <w:jc w:val="center"/>
              <w:rPr>
                <w:rFonts w:ascii="Times New Roman" w:hAnsi="Times New Roman"/>
                <w:sz w:val="24"/>
                <w:highlight w:val="none"/>
              </w:rPr>
            </w:pPr>
          </w:p>
        </w:tc>
        <w:tc>
          <w:tcPr>
            <w:tcW w:w="540" w:type="dxa"/>
            <w:tcBorders>
              <w:bottom w:val="single" w:color="auto" w:sz="8" w:space="0"/>
            </w:tcBorders>
            <w:tcMar>
              <w:left w:w="28" w:type="dxa"/>
              <w:right w:w="28" w:type="dxa"/>
            </w:tcMar>
            <w:vAlign w:val="center"/>
          </w:tcPr>
          <w:p w14:paraId="4BBB0CFD">
            <w:pPr>
              <w:jc w:val="center"/>
              <w:rPr>
                <w:rFonts w:ascii="Times New Roman" w:hAnsi="Times New Roman"/>
                <w:sz w:val="24"/>
                <w:highlight w:val="none"/>
              </w:rPr>
            </w:pPr>
          </w:p>
        </w:tc>
        <w:tc>
          <w:tcPr>
            <w:tcW w:w="1308" w:type="dxa"/>
            <w:tcBorders>
              <w:bottom w:val="single" w:color="auto" w:sz="8" w:space="0"/>
            </w:tcBorders>
            <w:tcMar>
              <w:left w:w="28" w:type="dxa"/>
              <w:right w:w="28" w:type="dxa"/>
            </w:tcMar>
            <w:vAlign w:val="center"/>
          </w:tcPr>
          <w:p w14:paraId="590CF13E">
            <w:pPr>
              <w:jc w:val="center"/>
              <w:rPr>
                <w:rFonts w:ascii="Times New Roman" w:hAnsi="Times New Roman"/>
                <w:sz w:val="24"/>
                <w:highlight w:val="none"/>
              </w:rPr>
            </w:pPr>
          </w:p>
        </w:tc>
      </w:tr>
    </w:tbl>
    <w:p w14:paraId="1030B82D">
      <w:pPr>
        <w:spacing w:line="360" w:lineRule="auto"/>
        <w:rPr>
          <w:rFonts w:ascii="Times New Roman" w:hAnsi="Times New Roman" w:cs="宋体"/>
          <w:kern w:val="0"/>
          <w:szCs w:val="21"/>
          <w:highlight w:val="none"/>
        </w:rPr>
      </w:pPr>
      <w:r>
        <w:rPr>
          <w:rFonts w:hint="eastAsia" w:ascii="Times New Roman" w:hAnsi="Times New Roman" w:cs="宋体"/>
          <w:kern w:val="0"/>
          <w:szCs w:val="21"/>
          <w:highlight w:val="none"/>
        </w:rPr>
        <w:t>注：各</w:t>
      </w:r>
      <w:r>
        <w:rPr>
          <w:rFonts w:hint="eastAsia" w:ascii="Times New Roman" w:hAnsi="Times New Roman" w:cs="宋体"/>
          <w:kern w:val="0"/>
          <w:szCs w:val="21"/>
          <w:highlight w:val="none"/>
          <w:lang w:eastAsia="zh-CN"/>
        </w:rPr>
        <w:t>比选申请人</w:t>
      </w:r>
      <w:r>
        <w:rPr>
          <w:rFonts w:hint="eastAsia" w:ascii="Times New Roman" w:hAnsi="Times New Roman" w:cs="宋体"/>
          <w:kern w:val="0"/>
          <w:szCs w:val="21"/>
          <w:highlight w:val="none"/>
        </w:rPr>
        <w:t>依据本项目的难易程度，自行考虑。</w:t>
      </w:r>
    </w:p>
    <w:p w14:paraId="733FDDA6">
      <w:pPr>
        <w:spacing w:line="360" w:lineRule="auto"/>
        <w:rPr>
          <w:rFonts w:ascii="Times New Roman" w:hAnsi="Times New Roman"/>
          <w:b/>
          <w:sz w:val="28"/>
          <w:szCs w:val="28"/>
          <w:highlight w:val="none"/>
        </w:rPr>
      </w:pPr>
    </w:p>
    <w:p w14:paraId="09C2920E">
      <w:pPr>
        <w:spacing w:line="360" w:lineRule="auto"/>
        <w:rPr>
          <w:rFonts w:ascii="Times New Roman" w:hAnsi="Times New Roman"/>
          <w:b/>
          <w:sz w:val="28"/>
          <w:szCs w:val="28"/>
          <w:highlight w:val="none"/>
        </w:rPr>
      </w:pPr>
    </w:p>
    <w:p w14:paraId="0CA25A96">
      <w:pPr>
        <w:spacing w:line="360" w:lineRule="auto"/>
        <w:rPr>
          <w:rFonts w:ascii="Times New Roman" w:hAnsi="Times New Roman"/>
          <w:b/>
          <w:sz w:val="28"/>
          <w:szCs w:val="28"/>
          <w:highlight w:val="none"/>
        </w:rPr>
      </w:pPr>
    </w:p>
    <w:p w14:paraId="65D781ED">
      <w:pPr>
        <w:spacing w:line="360" w:lineRule="auto"/>
        <w:rPr>
          <w:rFonts w:ascii="Times New Roman" w:hAnsi="Times New Roman"/>
          <w:b/>
          <w:sz w:val="28"/>
          <w:szCs w:val="28"/>
          <w:highlight w:val="none"/>
        </w:rPr>
      </w:pPr>
    </w:p>
    <w:p w14:paraId="67F5209E">
      <w:pPr>
        <w:topLinePunct/>
        <w:spacing w:before="156" w:beforeLines="50" w:after="156" w:afterLines="50" w:line="360" w:lineRule="auto"/>
        <w:jc w:val="center"/>
        <w:outlineLvl w:val="2"/>
        <w:rPr>
          <w:rFonts w:ascii="Times New Roman" w:hAnsi="Times New Roman" w:eastAsia="黑体"/>
          <w:b/>
          <w:sz w:val="24"/>
          <w:highlight w:val="none"/>
        </w:rPr>
      </w:pPr>
    </w:p>
    <w:p w14:paraId="0F392ED7">
      <w:pPr>
        <w:topLinePunct/>
        <w:spacing w:before="156" w:beforeLines="50" w:after="156" w:afterLines="50" w:line="360" w:lineRule="auto"/>
        <w:jc w:val="center"/>
        <w:outlineLvl w:val="2"/>
        <w:rPr>
          <w:rFonts w:ascii="Times New Roman" w:hAnsi="Times New Roman" w:eastAsia="黑体"/>
          <w:b/>
          <w:sz w:val="24"/>
          <w:highlight w:val="none"/>
        </w:rPr>
      </w:pPr>
      <w:r>
        <w:rPr>
          <w:rFonts w:hint="eastAsia" w:ascii="Times New Roman" w:hAnsi="Times New Roman" w:eastAsia="黑体"/>
          <w:b/>
          <w:sz w:val="24"/>
          <w:highlight w:val="none"/>
        </w:rPr>
        <w:t>B、项目负责人</w:t>
      </w:r>
      <w:r>
        <w:rPr>
          <w:rFonts w:hint="eastAsia" w:ascii="Times New Roman" w:hAnsi="Times New Roman" w:eastAsia="黑体"/>
          <w:b/>
          <w:sz w:val="24"/>
          <w:highlight w:val="none"/>
          <w:lang w:eastAsia="zh-CN"/>
        </w:rPr>
        <w:t>（</w:t>
      </w:r>
      <w:r>
        <w:rPr>
          <w:rFonts w:hint="eastAsia" w:ascii="Times New Roman" w:hAnsi="Times New Roman" w:eastAsia="黑体"/>
          <w:b/>
          <w:sz w:val="24"/>
          <w:highlight w:val="none"/>
          <w:lang w:val="en-US" w:eastAsia="zh-CN"/>
        </w:rPr>
        <w:t>其他人员</w:t>
      </w:r>
      <w:r>
        <w:rPr>
          <w:rFonts w:hint="eastAsia" w:ascii="Times New Roman" w:hAnsi="Times New Roman" w:eastAsia="黑体"/>
          <w:b/>
          <w:sz w:val="24"/>
          <w:highlight w:val="none"/>
          <w:lang w:eastAsia="zh-CN"/>
        </w:rPr>
        <w:t>）</w:t>
      </w:r>
      <w:r>
        <w:rPr>
          <w:rFonts w:hint="eastAsia" w:ascii="Times New Roman" w:hAnsi="Times New Roman" w:eastAsia="黑体"/>
          <w:b/>
          <w:sz w:val="24"/>
          <w:highlight w:val="none"/>
        </w:rPr>
        <w:t>资历表</w:t>
      </w:r>
    </w:p>
    <w:tbl>
      <w:tblPr>
        <w:tblStyle w:val="16"/>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098"/>
        <w:gridCol w:w="774"/>
        <w:gridCol w:w="726"/>
        <w:gridCol w:w="309"/>
        <w:gridCol w:w="591"/>
        <w:gridCol w:w="685"/>
        <w:gridCol w:w="790"/>
        <w:gridCol w:w="1052"/>
        <w:gridCol w:w="709"/>
        <w:gridCol w:w="412"/>
        <w:gridCol w:w="921"/>
      </w:tblGrid>
      <w:tr w14:paraId="1A72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41" w:type="dxa"/>
            <w:gridSpan w:val="12"/>
            <w:tcMar>
              <w:left w:w="28" w:type="dxa"/>
              <w:right w:w="28" w:type="dxa"/>
            </w:tcMar>
            <w:vAlign w:val="center"/>
          </w:tcPr>
          <w:p w14:paraId="0340F54C">
            <w:pPr>
              <w:pStyle w:val="21"/>
              <w:jc w:val="center"/>
              <w:rPr>
                <w:rFonts w:ascii="Times New Roman" w:hAnsi="Times New Roman"/>
                <w:b/>
                <w:color w:val="auto"/>
                <w:highlight w:val="none"/>
              </w:rPr>
            </w:pPr>
            <w:r>
              <w:rPr>
                <w:rFonts w:ascii="Times New Roman" w:hAnsi="Times New Roman"/>
                <w:b/>
                <w:color w:val="auto"/>
                <w:highlight w:val="none"/>
              </w:rPr>
              <w:t xml:space="preserve">1. </w:t>
            </w:r>
            <w:r>
              <w:rPr>
                <w:rFonts w:hint="eastAsia" w:ascii="Times New Roman" w:hAnsi="Times New Roman"/>
                <w:b/>
                <w:color w:val="auto"/>
                <w:highlight w:val="none"/>
              </w:rPr>
              <w:t>一般情况</w:t>
            </w:r>
          </w:p>
        </w:tc>
      </w:tr>
      <w:tr w14:paraId="2A36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74" w:type="dxa"/>
            <w:tcMar>
              <w:left w:w="28" w:type="dxa"/>
              <w:right w:w="28" w:type="dxa"/>
            </w:tcMar>
            <w:vAlign w:val="center"/>
          </w:tcPr>
          <w:p w14:paraId="3C30522E">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姓名</w:t>
            </w:r>
          </w:p>
        </w:tc>
        <w:tc>
          <w:tcPr>
            <w:tcW w:w="1098" w:type="dxa"/>
            <w:tcMar>
              <w:left w:w="28" w:type="dxa"/>
              <w:right w:w="28" w:type="dxa"/>
            </w:tcMar>
            <w:vAlign w:val="center"/>
          </w:tcPr>
          <w:p w14:paraId="120A563C">
            <w:pPr>
              <w:pStyle w:val="21"/>
              <w:jc w:val="center"/>
              <w:rPr>
                <w:rFonts w:ascii="Times New Roman" w:hAnsi="Times New Roman"/>
                <w:color w:val="auto"/>
                <w:sz w:val="21"/>
                <w:szCs w:val="21"/>
                <w:highlight w:val="none"/>
              </w:rPr>
            </w:pPr>
          </w:p>
        </w:tc>
        <w:tc>
          <w:tcPr>
            <w:tcW w:w="774" w:type="dxa"/>
            <w:tcMar>
              <w:left w:w="28" w:type="dxa"/>
              <w:right w:w="28" w:type="dxa"/>
            </w:tcMar>
            <w:vAlign w:val="center"/>
          </w:tcPr>
          <w:p w14:paraId="48536A40">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性别</w:t>
            </w:r>
          </w:p>
        </w:tc>
        <w:tc>
          <w:tcPr>
            <w:tcW w:w="726" w:type="dxa"/>
            <w:tcMar>
              <w:left w:w="28" w:type="dxa"/>
              <w:right w:w="28" w:type="dxa"/>
            </w:tcMar>
            <w:vAlign w:val="center"/>
          </w:tcPr>
          <w:p w14:paraId="17844B76">
            <w:pPr>
              <w:pStyle w:val="21"/>
              <w:jc w:val="center"/>
              <w:rPr>
                <w:rFonts w:ascii="Times New Roman" w:hAnsi="Times New Roman"/>
                <w:color w:val="auto"/>
                <w:sz w:val="21"/>
                <w:szCs w:val="21"/>
                <w:highlight w:val="none"/>
              </w:rPr>
            </w:pPr>
          </w:p>
        </w:tc>
        <w:tc>
          <w:tcPr>
            <w:tcW w:w="900" w:type="dxa"/>
            <w:gridSpan w:val="2"/>
            <w:tcMar>
              <w:left w:w="28" w:type="dxa"/>
              <w:right w:w="28" w:type="dxa"/>
            </w:tcMar>
            <w:vAlign w:val="center"/>
          </w:tcPr>
          <w:p w14:paraId="24419372">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年龄</w:t>
            </w:r>
          </w:p>
        </w:tc>
        <w:tc>
          <w:tcPr>
            <w:tcW w:w="685" w:type="dxa"/>
            <w:tcMar>
              <w:left w:w="28" w:type="dxa"/>
              <w:right w:w="28" w:type="dxa"/>
            </w:tcMar>
            <w:vAlign w:val="center"/>
          </w:tcPr>
          <w:p w14:paraId="4E1B978F">
            <w:pPr>
              <w:pStyle w:val="21"/>
              <w:jc w:val="center"/>
              <w:rPr>
                <w:rFonts w:ascii="Times New Roman" w:hAnsi="Times New Roman"/>
                <w:color w:val="auto"/>
                <w:sz w:val="21"/>
                <w:szCs w:val="21"/>
                <w:highlight w:val="none"/>
              </w:rPr>
            </w:pPr>
          </w:p>
        </w:tc>
        <w:tc>
          <w:tcPr>
            <w:tcW w:w="790" w:type="dxa"/>
            <w:tcMar>
              <w:left w:w="28" w:type="dxa"/>
              <w:right w:w="28" w:type="dxa"/>
            </w:tcMar>
            <w:vAlign w:val="center"/>
          </w:tcPr>
          <w:p w14:paraId="6E5E9C8F">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学位</w:t>
            </w:r>
          </w:p>
        </w:tc>
        <w:tc>
          <w:tcPr>
            <w:tcW w:w="1052" w:type="dxa"/>
            <w:tcMar>
              <w:left w:w="28" w:type="dxa"/>
              <w:right w:w="28" w:type="dxa"/>
            </w:tcMar>
            <w:vAlign w:val="center"/>
          </w:tcPr>
          <w:p w14:paraId="0FDDB450">
            <w:pPr>
              <w:pStyle w:val="21"/>
              <w:jc w:val="center"/>
              <w:rPr>
                <w:rFonts w:ascii="Times New Roman" w:hAnsi="Times New Roman"/>
                <w:color w:val="auto"/>
                <w:sz w:val="21"/>
                <w:szCs w:val="21"/>
                <w:highlight w:val="none"/>
              </w:rPr>
            </w:pPr>
          </w:p>
        </w:tc>
        <w:tc>
          <w:tcPr>
            <w:tcW w:w="709" w:type="dxa"/>
            <w:tcMar>
              <w:left w:w="28" w:type="dxa"/>
              <w:right w:w="28" w:type="dxa"/>
            </w:tcMar>
            <w:vAlign w:val="center"/>
          </w:tcPr>
          <w:p w14:paraId="6B537FB0">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职称</w:t>
            </w:r>
          </w:p>
        </w:tc>
        <w:tc>
          <w:tcPr>
            <w:tcW w:w="1333" w:type="dxa"/>
            <w:gridSpan w:val="2"/>
            <w:tcMar>
              <w:left w:w="28" w:type="dxa"/>
              <w:right w:w="28" w:type="dxa"/>
            </w:tcMar>
            <w:vAlign w:val="center"/>
          </w:tcPr>
          <w:p w14:paraId="0FCD571E">
            <w:pPr>
              <w:pStyle w:val="21"/>
              <w:jc w:val="center"/>
              <w:rPr>
                <w:rFonts w:ascii="Times New Roman" w:hAnsi="Times New Roman"/>
                <w:color w:val="auto"/>
                <w:sz w:val="21"/>
                <w:szCs w:val="21"/>
                <w:highlight w:val="none"/>
              </w:rPr>
            </w:pPr>
          </w:p>
        </w:tc>
      </w:tr>
      <w:tr w14:paraId="35AF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Mar>
              <w:left w:w="28" w:type="dxa"/>
              <w:right w:w="28" w:type="dxa"/>
            </w:tcMar>
            <w:vAlign w:val="center"/>
          </w:tcPr>
          <w:p w14:paraId="73F640DE">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身份</w:t>
            </w:r>
          </w:p>
          <w:p w14:paraId="79F3A1B8">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证号</w:t>
            </w:r>
          </w:p>
        </w:tc>
        <w:tc>
          <w:tcPr>
            <w:tcW w:w="2907" w:type="dxa"/>
            <w:gridSpan w:val="4"/>
            <w:tcMar>
              <w:left w:w="28" w:type="dxa"/>
              <w:right w:w="28" w:type="dxa"/>
            </w:tcMar>
            <w:vAlign w:val="center"/>
          </w:tcPr>
          <w:p w14:paraId="53AF5031">
            <w:pPr>
              <w:pStyle w:val="21"/>
              <w:jc w:val="center"/>
              <w:rPr>
                <w:rFonts w:ascii="Times New Roman" w:hAnsi="Times New Roman"/>
                <w:color w:val="auto"/>
                <w:sz w:val="21"/>
                <w:szCs w:val="21"/>
                <w:highlight w:val="none"/>
              </w:rPr>
            </w:pPr>
          </w:p>
        </w:tc>
        <w:tc>
          <w:tcPr>
            <w:tcW w:w="1276" w:type="dxa"/>
            <w:gridSpan w:val="2"/>
            <w:tcMar>
              <w:left w:w="28" w:type="dxa"/>
              <w:right w:w="28" w:type="dxa"/>
            </w:tcMar>
            <w:vAlign w:val="center"/>
          </w:tcPr>
          <w:p w14:paraId="779CCB1F">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为</w:t>
            </w:r>
            <w:r>
              <w:rPr>
                <w:rFonts w:hint="eastAsia" w:ascii="Times New Roman" w:hAnsi="Times New Roman"/>
                <w:color w:val="auto"/>
                <w:sz w:val="21"/>
                <w:szCs w:val="21"/>
                <w:highlight w:val="none"/>
                <w:lang w:eastAsia="zh-CN"/>
              </w:rPr>
              <w:t>比选申请人</w:t>
            </w:r>
            <w:r>
              <w:rPr>
                <w:rFonts w:hint="eastAsia" w:ascii="Times New Roman" w:hAnsi="Times New Roman"/>
                <w:color w:val="auto"/>
                <w:sz w:val="21"/>
                <w:szCs w:val="21"/>
                <w:highlight w:val="none"/>
              </w:rPr>
              <w:t>服务时间</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年</w:t>
            </w:r>
            <w:r>
              <w:rPr>
                <w:rFonts w:ascii="Times New Roman" w:hAnsi="Times New Roman"/>
                <w:color w:val="auto"/>
                <w:sz w:val="21"/>
                <w:szCs w:val="21"/>
                <w:highlight w:val="none"/>
              </w:rPr>
              <w:t>)</w:t>
            </w:r>
          </w:p>
        </w:tc>
        <w:tc>
          <w:tcPr>
            <w:tcW w:w="790" w:type="dxa"/>
            <w:tcMar>
              <w:left w:w="28" w:type="dxa"/>
              <w:right w:w="28" w:type="dxa"/>
            </w:tcMar>
            <w:vAlign w:val="center"/>
          </w:tcPr>
          <w:p w14:paraId="1694D8B0">
            <w:pPr>
              <w:pStyle w:val="21"/>
              <w:jc w:val="center"/>
              <w:rPr>
                <w:rFonts w:ascii="Times New Roman" w:hAnsi="Times New Roman"/>
                <w:color w:val="auto"/>
                <w:sz w:val="21"/>
                <w:szCs w:val="21"/>
                <w:highlight w:val="none"/>
              </w:rPr>
            </w:pPr>
          </w:p>
        </w:tc>
        <w:tc>
          <w:tcPr>
            <w:tcW w:w="1052" w:type="dxa"/>
            <w:tcMar>
              <w:left w:w="28" w:type="dxa"/>
              <w:right w:w="28" w:type="dxa"/>
            </w:tcMar>
            <w:vAlign w:val="center"/>
          </w:tcPr>
          <w:p w14:paraId="5BEA80EE">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在本合同中拟任职</w:t>
            </w:r>
          </w:p>
        </w:tc>
        <w:tc>
          <w:tcPr>
            <w:tcW w:w="2042" w:type="dxa"/>
            <w:gridSpan w:val="3"/>
            <w:tcMar>
              <w:left w:w="28" w:type="dxa"/>
              <w:right w:w="28" w:type="dxa"/>
            </w:tcMar>
            <w:vAlign w:val="center"/>
          </w:tcPr>
          <w:p w14:paraId="6DCF79E6">
            <w:pPr>
              <w:spacing w:line="360" w:lineRule="auto"/>
              <w:jc w:val="center"/>
              <w:rPr>
                <w:rFonts w:ascii="Times New Roman" w:hAnsi="Times New Roman"/>
                <w:sz w:val="36"/>
                <w:szCs w:val="36"/>
                <w:highlight w:val="none"/>
              </w:rPr>
            </w:pPr>
          </w:p>
        </w:tc>
      </w:tr>
      <w:tr w14:paraId="610D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4" w:type="dxa"/>
            <w:tcMar>
              <w:left w:w="28" w:type="dxa"/>
              <w:right w:w="28" w:type="dxa"/>
            </w:tcMar>
            <w:vAlign w:val="center"/>
          </w:tcPr>
          <w:p w14:paraId="139D0274">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学历</w:t>
            </w:r>
          </w:p>
        </w:tc>
        <w:tc>
          <w:tcPr>
            <w:tcW w:w="8067" w:type="dxa"/>
            <w:gridSpan w:val="11"/>
            <w:tcMar>
              <w:left w:w="28" w:type="dxa"/>
              <w:right w:w="28" w:type="dxa"/>
            </w:tcMar>
            <w:vAlign w:val="center"/>
          </w:tcPr>
          <w:p w14:paraId="0497C188">
            <w:pPr>
              <w:pStyle w:val="21"/>
              <w:ind w:firstLine="1080" w:firstLineChars="450"/>
              <w:rPr>
                <w:rFonts w:ascii="Times New Roman" w:hAnsi="Times New Roman"/>
                <w:color w:val="auto"/>
                <w:sz w:val="21"/>
                <w:szCs w:val="21"/>
                <w:highlight w:val="none"/>
              </w:rPr>
            </w:pPr>
            <w:r>
              <w:rPr>
                <w:rFonts w:ascii="Times New Roman" w:hAnsi="Times New Roman"/>
                <w:color w:val="auto"/>
                <w:szCs w:val="21"/>
                <w:highlight w:val="non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 w:val="21"/>
                <w:szCs w:val="21"/>
                <w:highlight w:val="none"/>
              </w:rPr>
              <w:t>年毕业于</w:t>
            </w:r>
            <w:r>
              <w:rPr>
                <w:rFonts w:ascii="Times New Roman" w:hAnsi="Times New Roman"/>
                <w:color w:val="auto"/>
                <w:szCs w:val="21"/>
                <w:highlight w:val="non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 w:val="21"/>
                <w:szCs w:val="21"/>
                <w:highlight w:val="none"/>
              </w:rPr>
              <w:t>（学校）</w:t>
            </w:r>
            <w:r>
              <w:rPr>
                <w:rFonts w:ascii="Times New Roman" w:hAnsi="Times New Roman"/>
                <w:color w:val="auto"/>
                <w:szCs w:val="21"/>
                <w:highlight w:val="none"/>
              </w:rPr>
              <w:t xml:space="preserve"> </w:t>
            </w:r>
            <w:r>
              <w:rPr>
                <w:rFonts w:ascii="Times New Roman" w:hAnsi="Times New Roman"/>
                <w:color w:val="auto"/>
                <w:szCs w:val="21"/>
                <w:highlight w:val="none"/>
                <w:u w:val="single"/>
              </w:rPr>
              <w:t xml:space="preserve">      </w:t>
            </w:r>
            <w:r>
              <w:rPr>
                <w:rFonts w:hint="eastAsia" w:ascii="Times New Roman" w:hAnsi="Times New Roman"/>
                <w:color w:val="auto"/>
                <w:sz w:val="21"/>
                <w:szCs w:val="21"/>
                <w:highlight w:val="none"/>
              </w:rPr>
              <w:t>（专业）</w:t>
            </w:r>
          </w:p>
        </w:tc>
      </w:tr>
      <w:tr w14:paraId="4812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41" w:type="dxa"/>
            <w:gridSpan w:val="12"/>
            <w:tcMar>
              <w:left w:w="28" w:type="dxa"/>
              <w:right w:w="28" w:type="dxa"/>
            </w:tcMar>
            <w:vAlign w:val="center"/>
          </w:tcPr>
          <w:p w14:paraId="51FED537">
            <w:pPr>
              <w:pStyle w:val="21"/>
              <w:jc w:val="center"/>
              <w:rPr>
                <w:rFonts w:ascii="Times New Roman" w:hAnsi="Times New Roman"/>
                <w:b/>
                <w:color w:val="auto"/>
                <w:highlight w:val="none"/>
              </w:rPr>
            </w:pPr>
            <w:r>
              <w:rPr>
                <w:rFonts w:hint="eastAsia" w:ascii="Times New Roman" w:hAnsi="Times New Roman"/>
                <w:b/>
                <w:color w:val="auto"/>
                <w:highlight w:val="none"/>
              </w:rPr>
              <w:t>2.职称与专业技术执业资格</w:t>
            </w:r>
          </w:p>
        </w:tc>
      </w:tr>
      <w:tr w14:paraId="3FD8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8841" w:type="dxa"/>
            <w:gridSpan w:val="12"/>
            <w:tcMar>
              <w:left w:w="28" w:type="dxa"/>
              <w:right w:w="28" w:type="dxa"/>
            </w:tcMar>
            <w:vAlign w:val="center"/>
          </w:tcPr>
          <w:p w14:paraId="3852C91D">
            <w:pPr>
              <w:pStyle w:val="21"/>
              <w:jc w:val="center"/>
              <w:rPr>
                <w:rFonts w:ascii="Times New Roman" w:hAnsi="Times New Roman"/>
                <w:b/>
                <w:color w:val="auto"/>
                <w:highlight w:val="none"/>
              </w:rPr>
            </w:pPr>
          </w:p>
          <w:p w14:paraId="5318F6ED">
            <w:pPr>
              <w:pStyle w:val="21"/>
              <w:jc w:val="center"/>
              <w:rPr>
                <w:rFonts w:ascii="Times New Roman" w:hAnsi="Times New Roman"/>
                <w:b/>
                <w:color w:val="auto"/>
                <w:highlight w:val="none"/>
              </w:rPr>
            </w:pPr>
          </w:p>
        </w:tc>
      </w:tr>
      <w:tr w14:paraId="0F91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41" w:type="dxa"/>
            <w:gridSpan w:val="12"/>
            <w:tcMar>
              <w:left w:w="28" w:type="dxa"/>
              <w:right w:w="28" w:type="dxa"/>
            </w:tcMar>
            <w:vAlign w:val="center"/>
          </w:tcPr>
          <w:p w14:paraId="39D74C87">
            <w:pPr>
              <w:pStyle w:val="21"/>
              <w:jc w:val="center"/>
              <w:rPr>
                <w:rFonts w:ascii="Times New Roman" w:hAnsi="Times New Roman"/>
                <w:b/>
                <w:color w:val="auto"/>
                <w:highlight w:val="none"/>
              </w:rPr>
            </w:pPr>
            <w:r>
              <w:rPr>
                <w:rFonts w:hint="eastAsia" w:ascii="Times New Roman" w:hAnsi="Times New Roman"/>
                <w:b/>
                <w:color w:val="auto"/>
                <w:highlight w:val="none"/>
              </w:rPr>
              <w:t>3</w:t>
            </w:r>
            <w:r>
              <w:rPr>
                <w:rFonts w:ascii="Times New Roman" w:hAnsi="Times New Roman"/>
                <w:b/>
                <w:color w:val="auto"/>
                <w:highlight w:val="none"/>
              </w:rPr>
              <w:t xml:space="preserve">. </w:t>
            </w:r>
            <w:r>
              <w:rPr>
                <w:rFonts w:hint="eastAsia" w:ascii="Times New Roman" w:hAnsi="Times New Roman"/>
                <w:b/>
                <w:color w:val="auto"/>
                <w:highlight w:val="none"/>
              </w:rPr>
              <w:t>经历</w:t>
            </w:r>
          </w:p>
        </w:tc>
      </w:tr>
      <w:tr w14:paraId="630A1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4" w:type="dxa"/>
            <w:tcMar>
              <w:left w:w="28" w:type="dxa"/>
              <w:right w:w="28" w:type="dxa"/>
            </w:tcMar>
            <w:vAlign w:val="center"/>
          </w:tcPr>
          <w:p w14:paraId="5A138E41">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时间</w:t>
            </w:r>
          </w:p>
        </w:tc>
        <w:tc>
          <w:tcPr>
            <w:tcW w:w="4973" w:type="dxa"/>
            <w:gridSpan w:val="7"/>
            <w:tcMar>
              <w:left w:w="28" w:type="dxa"/>
              <w:right w:w="28" w:type="dxa"/>
            </w:tcMar>
            <w:vAlign w:val="center"/>
          </w:tcPr>
          <w:p w14:paraId="76DEB9AC">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负责过的与本项目相关主要业绩（规模、工作内容）</w:t>
            </w:r>
          </w:p>
        </w:tc>
        <w:tc>
          <w:tcPr>
            <w:tcW w:w="2173" w:type="dxa"/>
            <w:gridSpan w:val="3"/>
            <w:tcMar>
              <w:left w:w="28" w:type="dxa"/>
              <w:right w:w="28" w:type="dxa"/>
            </w:tcMar>
            <w:vAlign w:val="center"/>
          </w:tcPr>
          <w:p w14:paraId="1E0F3E9C">
            <w:pPr>
              <w:pStyle w:val="21"/>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该项目中任职</w:t>
            </w:r>
          </w:p>
        </w:tc>
        <w:tc>
          <w:tcPr>
            <w:tcW w:w="921" w:type="dxa"/>
            <w:tcMar>
              <w:left w:w="28" w:type="dxa"/>
              <w:right w:w="28" w:type="dxa"/>
            </w:tcMar>
            <w:vAlign w:val="center"/>
          </w:tcPr>
          <w:p w14:paraId="44F91FBF">
            <w:pPr>
              <w:pStyle w:val="21"/>
              <w:jc w:val="both"/>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 备注</w:t>
            </w:r>
            <w:r>
              <w:rPr>
                <w:rFonts w:ascii="Times New Roman" w:hAnsi="Times New Roman"/>
                <w:color w:val="auto"/>
                <w:sz w:val="21"/>
                <w:szCs w:val="21"/>
                <w:highlight w:val="none"/>
              </w:rPr>
              <w:t xml:space="preserve"> </w:t>
            </w:r>
          </w:p>
        </w:tc>
      </w:tr>
      <w:tr w14:paraId="61F3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774" w:type="dxa"/>
            <w:tcMar>
              <w:left w:w="28" w:type="dxa"/>
              <w:right w:w="28" w:type="dxa"/>
            </w:tcMar>
          </w:tcPr>
          <w:p w14:paraId="02E1B4D0">
            <w:pPr>
              <w:spacing w:line="360" w:lineRule="auto"/>
              <w:rPr>
                <w:rFonts w:ascii="Times New Roman" w:hAnsi="Times New Roman"/>
                <w:sz w:val="36"/>
                <w:szCs w:val="36"/>
                <w:highlight w:val="none"/>
              </w:rPr>
            </w:pPr>
          </w:p>
        </w:tc>
        <w:tc>
          <w:tcPr>
            <w:tcW w:w="4973" w:type="dxa"/>
            <w:gridSpan w:val="7"/>
            <w:tcMar>
              <w:left w:w="28" w:type="dxa"/>
              <w:right w:w="28" w:type="dxa"/>
            </w:tcMar>
          </w:tcPr>
          <w:p w14:paraId="3C7A8221">
            <w:pPr>
              <w:spacing w:line="360" w:lineRule="auto"/>
              <w:rPr>
                <w:rFonts w:ascii="Times New Roman" w:hAnsi="Times New Roman"/>
                <w:sz w:val="36"/>
                <w:szCs w:val="36"/>
                <w:highlight w:val="none"/>
              </w:rPr>
            </w:pPr>
          </w:p>
        </w:tc>
        <w:tc>
          <w:tcPr>
            <w:tcW w:w="2173" w:type="dxa"/>
            <w:gridSpan w:val="3"/>
            <w:tcMar>
              <w:left w:w="28" w:type="dxa"/>
              <w:right w:w="28" w:type="dxa"/>
            </w:tcMar>
          </w:tcPr>
          <w:p w14:paraId="04EA0AA7">
            <w:pPr>
              <w:spacing w:line="360" w:lineRule="auto"/>
              <w:rPr>
                <w:rFonts w:ascii="Times New Roman" w:hAnsi="Times New Roman"/>
                <w:sz w:val="36"/>
                <w:szCs w:val="36"/>
                <w:highlight w:val="none"/>
              </w:rPr>
            </w:pPr>
          </w:p>
        </w:tc>
        <w:tc>
          <w:tcPr>
            <w:tcW w:w="921" w:type="dxa"/>
            <w:tcMar>
              <w:left w:w="28" w:type="dxa"/>
              <w:right w:w="28" w:type="dxa"/>
            </w:tcMar>
          </w:tcPr>
          <w:p w14:paraId="22FF3DEE">
            <w:pPr>
              <w:spacing w:line="360" w:lineRule="auto"/>
              <w:rPr>
                <w:rFonts w:ascii="Times New Roman" w:hAnsi="Times New Roman"/>
                <w:sz w:val="36"/>
                <w:szCs w:val="36"/>
                <w:highlight w:val="none"/>
              </w:rPr>
            </w:pPr>
          </w:p>
        </w:tc>
      </w:tr>
    </w:tbl>
    <w:p w14:paraId="492F2C37">
      <w:pPr>
        <w:keepNext w:val="0"/>
        <w:keepLines w:val="0"/>
        <w:pageBreakBefore w:val="0"/>
        <w:widowControl w:val="0"/>
        <w:kinsoku/>
        <w:wordWrap/>
        <w:overflowPunct/>
        <w:topLinePunct/>
        <w:autoSpaceDE/>
        <w:autoSpaceDN/>
        <w:bidi w:val="0"/>
        <w:adjustRightInd/>
        <w:snapToGrid/>
        <w:spacing w:line="520" w:lineRule="exact"/>
        <w:textAlignment w:val="auto"/>
        <w:outlineLvl w:val="2"/>
        <w:rPr>
          <w:rFonts w:ascii="Times New Roman" w:hAnsi="Times New Roman"/>
          <w:szCs w:val="21"/>
          <w:highlight w:val="none"/>
        </w:rPr>
      </w:pPr>
      <w:r>
        <w:rPr>
          <w:rFonts w:hint="eastAsia" w:ascii="Times New Roman" w:hAnsi="Times New Roman"/>
          <w:szCs w:val="21"/>
          <w:highlight w:val="none"/>
        </w:rPr>
        <w:t>注：1、本表人员应与“A、拟委任的主要人员汇总表”中所列人员相一致，</w:t>
      </w:r>
    </w:p>
    <w:p w14:paraId="6CAAF033">
      <w:pPr>
        <w:pStyle w:val="7"/>
        <w:keepNext w:val="0"/>
        <w:keepLines w:val="0"/>
        <w:pageBreakBefore w:val="0"/>
        <w:widowControl w:val="0"/>
        <w:kinsoku/>
        <w:wordWrap/>
        <w:overflowPunct/>
        <w:autoSpaceDE/>
        <w:autoSpaceDN/>
        <w:bidi w:val="0"/>
        <w:adjustRightInd/>
        <w:snapToGrid/>
        <w:ind w:firstLine="420" w:firstLineChars="200"/>
        <w:textAlignment w:val="auto"/>
        <w:rPr>
          <w:rFonts w:ascii="Times New Roman" w:hAnsi="Times New Roman"/>
          <w:szCs w:val="21"/>
          <w:highlight w:val="none"/>
        </w:rPr>
      </w:pPr>
      <w:r>
        <w:rPr>
          <w:rFonts w:ascii="Times New Roman" w:hAnsi="Times New Roman"/>
          <w:szCs w:val="21"/>
          <w:highlight w:val="none"/>
        </w:rPr>
        <w:t>2</w:t>
      </w:r>
      <w:r>
        <w:rPr>
          <w:rFonts w:hint="eastAsia" w:ascii="Times New Roman" w:hAnsi="Times New Roman"/>
          <w:szCs w:val="21"/>
          <w:highlight w:val="none"/>
        </w:rPr>
        <w:t>、</w:t>
      </w:r>
      <w:r>
        <w:rPr>
          <w:rFonts w:hint="eastAsia" w:ascii="Times New Roman" w:hAnsi="Times New Roman"/>
          <w:szCs w:val="21"/>
          <w:highlight w:val="none"/>
          <w:lang w:eastAsia="zh-CN"/>
        </w:rPr>
        <w:t>比选申请人</w:t>
      </w:r>
      <w:r>
        <w:rPr>
          <w:rFonts w:hint="eastAsia" w:ascii="Times New Roman" w:hAnsi="Times New Roman"/>
          <w:szCs w:val="21"/>
          <w:highlight w:val="none"/>
        </w:rPr>
        <w:t>需提供相应人员的工作经历，身份证、职称证、</w:t>
      </w:r>
      <w:r>
        <w:rPr>
          <w:rFonts w:hint="eastAsia" w:ascii="Times New Roman" w:hAnsi="Times New Roman"/>
          <w:szCs w:val="21"/>
          <w:highlight w:val="none"/>
          <w:lang w:val="en-US" w:eastAsia="zh-CN"/>
        </w:rPr>
        <w:t>资格</w:t>
      </w:r>
      <w:r>
        <w:rPr>
          <w:rFonts w:hint="eastAsia" w:ascii="Times New Roman" w:hAnsi="Times New Roman"/>
          <w:szCs w:val="21"/>
          <w:highlight w:val="none"/>
        </w:rPr>
        <w:t>证书的彩色复印件，并提供委托人出具的项目负责人合同协议书，所附的合同协议书应能反映本文件所要求的各项业绩指标（如道路等级、工作内容等），若无法反映以上业绩指标，</w:t>
      </w:r>
      <w:r>
        <w:rPr>
          <w:rFonts w:hint="eastAsia" w:ascii="Times New Roman" w:hAnsi="Times New Roman"/>
          <w:szCs w:val="21"/>
          <w:highlight w:val="none"/>
          <w:lang w:eastAsia="zh-CN"/>
        </w:rPr>
        <w:t>比选申请人</w:t>
      </w:r>
      <w:r>
        <w:rPr>
          <w:rFonts w:hint="eastAsia" w:ascii="Times New Roman" w:hAnsi="Times New Roman"/>
          <w:szCs w:val="21"/>
          <w:highlight w:val="none"/>
        </w:rPr>
        <w:t>还需提交业主出具的能反映所要求的各项业绩指标的证明材料，否则其业绩将不予被认定，资格审查不予通过。</w:t>
      </w:r>
    </w:p>
    <w:p w14:paraId="11EF68F0">
      <w:pPr>
        <w:keepNext w:val="0"/>
        <w:keepLines w:val="0"/>
        <w:pageBreakBefore w:val="0"/>
        <w:widowControl w:val="0"/>
        <w:kinsoku/>
        <w:wordWrap/>
        <w:overflowPunct/>
        <w:autoSpaceDE/>
        <w:autoSpaceDN/>
        <w:bidi w:val="0"/>
        <w:adjustRightInd/>
        <w:snapToGrid/>
        <w:spacing w:line="520" w:lineRule="exact"/>
        <w:ind w:firstLine="420" w:firstLineChars="200"/>
        <w:textAlignment w:val="auto"/>
        <w:rPr>
          <w:rFonts w:hint="eastAsia" w:ascii="Times New Roman" w:hAnsi="Times New Roman"/>
          <w:szCs w:val="21"/>
          <w:highlight w:val="none"/>
        </w:rPr>
      </w:pPr>
      <w:r>
        <w:rPr>
          <w:rFonts w:hint="eastAsia"/>
          <w:szCs w:val="21"/>
          <w:highlight w:val="none"/>
          <w:lang w:val="en-US" w:eastAsia="zh-CN"/>
        </w:rPr>
        <w:t>3</w:t>
      </w:r>
      <w:r>
        <w:rPr>
          <w:rFonts w:hint="eastAsia" w:ascii="Times New Roman" w:hAnsi="Times New Roman"/>
          <w:szCs w:val="21"/>
          <w:highlight w:val="none"/>
        </w:rPr>
        <w:t>、以上文件均应加盖</w:t>
      </w:r>
      <w:r>
        <w:rPr>
          <w:rFonts w:hint="eastAsia" w:ascii="Times New Roman" w:hAnsi="Times New Roman"/>
          <w:szCs w:val="21"/>
          <w:highlight w:val="none"/>
          <w:lang w:eastAsia="zh-CN"/>
        </w:rPr>
        <w:t>比选申请人</w:t>
      </w:r>
      <w:r>
        <w:rPr>
          <w:rFonts w:hint="eastAsia" w:ascii="Times New Roman" w:hAnsi="Times New Roman"/>
          <w:szCs w:val="21"/>
          <w:highlight w:val="none"/>
        </w:rPr>
        <w:t>公章。</w:t>
      </w:r>
    </w:p>
    <w:p w14:paraId="6CBDF686">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Times New Roman" w:hAnsi="Times New Roman" w:eastAsiaTheme="minorEastAsia" w:cstheme="minorEastAsia"/>
          <w:color w:val="auto"/>
          <w:highlight w:val="none"/>
        </w:rPr>
      </w:pPr>
      <w:bookmarkStart w:id="31" w:name="_Toc3479"/>
      <w:bookmarkStart w:id="32" w:name="_Toc57796016"/>
    </w:p>
    <w:p w14:paraId="7432AC4A">
      <w:pPr>
        <w:rPr>
          <w:rFonts w:hint="eastAsia" w:ascii="Times New Roman" w:hAnsi="Times New Roman" w:eastAsiaTheme="minorEastAsia" w:cstheme="minorEastAsia"/>
          <w:color w:val="auto"/>
          <w:highlight w:val="none"/>
        </w:rPr>
      </w:pPr>
    </w:p>
    <w:p w14:paraId="2EA1CA1A">
      <w:pPr>
        <w:pStyle w:val="8"/>
        <w:rPr>
          <w:rFonts w:hint="eastAsia" w:ascii="Times New Roman" w:hAnsi="Times New Roman" w:eastAsiaTheme="minorEastAsia" w:cstheme="minorEastAsia"/>
          <w:color w:val="auto"/>
          <w:highlight w:val="none"/>
        </w:rPr>
      </w:pPr>
    </w:p>
    <w:p w14:paraId="3CD31287">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Times New Roman" w:hAnsi="Times New Roman" w:eastAsia="黑体" w:cs="Times New Roman"/>
          <w:b/>
          <w:kern w:val="2"/>
          <w:sz w:val="30"/>
          <w:szCs w:val="30"/>
          <w:highlight w:val="none"/>
          <w:lang w:val="en-US" w:eastAsia="zh-CN" w:bidi="ar-SA"/>
        </w:rPr>
      </w:pPr>
      <w:r>
        <w:rPr>
          <w:rFonts w:hint="eastAsia" w:ascii="Times New Roman" w:hAnsi="Times New Roman" w:cs="Times New Roman"/>
          <w:b/>
          <w:kern w:val="2"/>
          <w:sz w:val="30"/>
          <w:szCs w:val="30"/>
          <w:highlight w:val="none"/>
          <w:lang w:val="en-US" w:eastAsia="zh-CN" w:bidi="ar-SA"/>
        </w:rPr>
        <w:t>二</w:t>
      </w:r>
      <w:r>
        <w:rPr>
          <w:rFonts w:hint="eastAsia" w:ascii="Times New Roman" w:hAnsi="Times New Roman" w:eastAsia="黑体" w:cs="Times New Roman"/>
          <w:b/>
          <w:kern w:val="2"/>
          <w:sz w:val="30"/>
          <w:szCs w:val="30"/>
          <w:highlight w:val="none"/>
          <w:lang w:val="en-US" w:eastAsia="zh-CN" w:bidi="ar-SA"/>
        </w:rPr>
        <w:t>、技术部分</w:t>
      </w:r>
      <w:bookmarkEnd w:id="31"/>
      <w:bookmarkEnd w:id="32"/>
    </w:p>
    <w:p w14:paraId="2A1A7E4A">
      <w:pPr>
        <w:widowControl/>
        <w:spacing w:line="360" w:lineRule="auto"/>
        <w:ind w:firstLine="420" w:firstLineChars="200"/>
        <w:jc w:val="left"/>
        <w:rPr>
          <w:rFonts w:hint="eastAsia" w:ascii="Times New Roman" w:hAnsi="Times New Roman" w:eastAsiaTheme="minorEastAsia"/>
          <w:color w:val="auto"/>
          <w:highlight w:val="none"/>
          <w:lang w:val="en-US" w:eastAsia="zh-CN"/>
        </w:rPr>
      </w:pPr>
    </w:p>
    <w:p w14:paraId="5F8BA8F2">
      <w:pPr>
        <w:keepNext w:val="0"/>
        <w:spacing w:before="0" w:beforeLines="-2147483648" w:line="240" w:lineRule="auto"/>
        <w:jc w:val="left"/>
        <w:outlineLvl w:val="9"/>
        <w:rPr>
          <w:rFonts w:hint="eastAsia" w:ascii="Times New Roman" w:hAnsi="Times New Roman" w:eastAsia="黑体"/>
          <w:b/>
          <w:sz w:val="30"/>
          <w:szCs w:val="30"/>
          <w:highlight w:val="none"/>
          <w:lang w:val="en-US" w:eastAsia="zh-CN"/>
        </w:rPr>
      </w:pPr>
      <w:r>
        <w:rPr>
          <w:rFonts w:hint="eastAsia" w:ascii="Times New Roman" w:hAnsi="Times New Roman" w:eastAsiaTheme="minorEastAsia"/>
          <w:color w:val="auto"/>
          <w:highlight w:val="none"/>
          <w:lang w:eastAsia="zh-CN"/>
        </w:rPr>
        <w:br w:type="page"/>
      </w:r>
    </w:p>
    <w:p w14:paraId="2B9069D4">
      <w:pPr>
        <w:keepNext/>
        <w:spacing w:before="312" w:beforeLines="100" w:line="360" w:lineRule="auto"/>
        <w:jc w:val="center"/>
        <w:outlineLvl w:val="1"/>
        <w:rPr>
          <w:rFonts w:ascii="Times New Roman" w:hAnsi="Times New Roman" w:eastAsia="黑体"/>
          <w:b/>
          <w:sz w:val="30"/>
          <w:szCs w:val="30"/>
          <w:highlight w:val="none"/>
        </w:rPr>
      </w:pPr>
      <w:r>
        <w:rPr>
          <w:rFonts w:hint="eastAsia" w:ascii="Times New Roman" w:hAnsi="Times New Roman" w:eastAsia="黑体"/>
          <w:b/>
          <w:sz w:val="30"/>
          <w:szCs w:val="30"/>
          <w:highlight w:val="none"/>
          <w:lang w:val="en-US" w:eastAsia="zh-CN"/>
        </w:rPr>
        <w:t>三</w:t>
      </w:r>
      <w:r>
        <w:rPr>
          <w:rFonts w:hint="eastAsia" w:ascii="Times New Roman" w:hAnsi="Times New Roman" w:eastAsia="黑体"/>
          <w:b/>
          <w:sz w:val="30"/>
          <w:szCs w:val="30"/>
          <w:highlight w:val="none"/>
        </w:rPr>
        <w:t>、报价部分</w:t>
      </w:r>
    </w:p>
    <w:p w14:paraId="0DD4C647">
      <w:pPr>
        <w:spacing w:line="360" w:lineRule="auto"/>
        <w:jc w:val="center"/>
        <w:rPr>
          <w:rFonts w:hint="eastAsia" w:ascii="Times New Roman" w:hAnsi="Times New Roman" w:eastAsia="仿宋_GB2312" w:cs="宋体"/>
          <w:b/>
          <w:bCs/>
          <w:sz w:val="28"/>
          <w:szCs w:val="28"/>
        </w:rPr>
      </w:pPr>
      <w:r>
        <w:rPr>
          <w:rFonts w:hint="eastAsia" w:ascii="Times New Roman" w:hAnsi="Times New Roman" w:eastAsia="仿宋_GB2312" w:cs="宋体"/>
          <w:b/>
          <w:bCs/>
          <w:sz w:val="28"/>
          <w:szCs w:val="28"/>
          <w:lang w:val="en-US" w:eastAsia="zh-CN"/>
        </w:rPr>
        <w:t>1.</w:t>
      </w:r>
      <w:r>
        <w:rPr>
          <w:rFonts w:hint="eastAsia" w:ascii="Times New Roman" w:hAnsi="Times New Roman" w:eastAsia="仿宋_GB2312" w:cs="宋体"/>
          <w:b/>
          <w:bCs/>
          <w:sz w:val="28"/>
          <w:szCs w:val="28"/>
        </w:rPr>
        <w:t>报价函</w:t>
      </w:r>
    </w:p>
    <w:p w14:paraId="417D01F2">
      <w:pPr>
        <w:pStyle w:val="8"/>
        <w:spacing w:line="360" w:lineRule="auto"/>
        <w:rPr>
          <w:rFonts w:hint="eastAsia" w:ascii="Times New Roman" w:hAnsi="Times New Roman" w:eastAsia="仿宋_GB2312" w:cs="宋体"/>
          <w:sz w:val="28"/>
          <w:szCs w:val="28"/>
        </w:rPr>
      </w:pPr>
      <w:r>
        <w:rPr>
          <w:rFonts w:hint="eastAsia" w:eastAsia="仿宋_GB2312" w:cs="宋体"/>
          <w:sz w:val="28"/>
          <w:szCs w:val="28"/>
          <w:lang w:val="en-US" w:eastAsia="zh-CN"/>
        </w:rPr>
        <w:t>重庆公路养护工程（集团）有限公司</w:t>
      </w:r>
      <w:r>
        <w:rPr>
          <w:rFonts w:hint="eastAsia" w:ascii="Times New Roman" w:hAnsi="Times New Roman" w:eastAsia="仿宋_GB2312" w:cs="宋体"/>
          <w:sz w:val="28"/>
          <w:szCs w:val="28"/>
        </w:rPr>
        <w:t>：</w:t>
      </w:r>
    </w:p>
    <w:p w14:paraId="05EFA741">
      <w:pPr>
        <w:spacing w:line="360" w:lineRule="auto"/>
        <w:ind w:firstLine="560" w:firstLineChars="200"/>
        <w:rPr>
          <w:rFonts w:hint="eastAsia" w:ascii="Times New Roman" w:hAnsi="Times New Roman" w:eastAsia="仿宋_GB2312" w:cs="宋体"/>
          <w:sz w:val="28"/>
          <w:szCs w:val="28"/>
          <w:lang w:eastAsia="zh-CN"/>
        </w:rPr>
      </w:pPr>
      <w:r>
        <w:rPr>
          <w:rFonts w:hint="eastAsia" w:ascii="Times New Roman" w:hAnsi="Times New Roman" w:eastAsia="仿宋_GB2312" w:cs="宋体"/>
          <w:sz w:val="28"/>
          <w:szCs w:val="28"/>
        </w:rPr>
        <w:t>我方已仔细研究了</w:t>
      </w:r>
      <w:r>
        <w:rPr>
          <w:rFonts w:hint="eastAsia" w:ascii="Times New Roman" w:hAnsi="Times New Roman" w:eastAsia="仿宋_GB2312" w:cs="宋体"/>
          <w:sz w:val="28"/>
          <w:szCs w:val="28"/>
          <w:u w:val="single"/>
        </w:rPr>
        <w:t xml:space="preserve"> 《</w:t>
      </w:r>
      <w:r>
        <w:rPr>
          <w:rFonts w:hint="eastAsia" w:eastAsia="仿宋_GB2312" w:cs="宋体"/>
          <w:sz w:val="28"/>
          <w:szCs w:val="28"/>
          <w:u w:val="single"/>
          <w:lang w:eastAsia="zh-CN"/>
        </w:rPr>
        <w:t>山区高速公路超薄罩面性能提升与成套应用技术研究</w:t>
      </w:r>
      <w:r>
        <w:rPr>
          <w:rFonts w:hint="eastAsia" w:ascii="Times New Roman" w:hAnsi="Times New Roman" w:eastAsia="仿宋_GB2312" w:cs="宋体"/>
          <w:sz w:val="28"/>
          <w:szCs w:val="28"/>
          <w:u w:val="single"/>
        </w:rPr>
        <w:t>》课题合作单位</w:t>
      </w:r>
      <w:r>
        <w:rPr>
          <w:rFonts w:hint="eastAsia" w:ascii="Times New Roman" w:hAnsi="Times New Roman" w:eastAsia="仿宋_GB2312" w:cs="宋体"/>
          <w:sz w:val="28"/>
          <w:szCs w:val="28"/>
        </w:rPr>
        <w:t>竞争性比选文件的全部内容，愿意以</w:t>
      </w:r>
      <w:r>
        <w:rPr>
          <w:rFonts w:hint="eastAsia" w:ascii="Times New Roman" w:hAnsi="Times New Roman" w:eastAsia="仿宋_GB2312" w:cs="宋体"/>
          <w:sz w:val="28"/>
          <w:szCs w:val="28"/>
          <w:lang w:val="en-US" w:eastAsia="zh-CN"/>
        </w:rPr>
        <w:t>下列方式对本项目进行报价</w:t>
      </w:r>
      <w:r>
        <w:rPr>
          <w:rFonts w:hint="eastAsia" w:ascii="Times New Roman" w:hAnsi="Times New Roman" w:eastAsia="仿宋_GB2312" w:cs="宋体"/>
          <w:sz w:val="28"/>
          <w:szCs w:val="28"/>
          <w:lang w:eastAsia="zh-CN"/>
        </w:rPr>
        <w:t>：</w:t>
      </w:r>
    </w:p>
    <w:p w14:paraId="4BD4D53A">
      <w:pPr>
        <w:ind w:firstLine="560" w:firstLineChars="200"/>
        <w:jc w:val="left"/>
        <w:rPr>
          <w:rFonts w:hint="eastAsia" w:ascii="Times New Roman" w:hAnsi="Times New Roman" w:eastAsia="仿宋_GB2312" w:cs="宋体"/>
          <w:bCs/>
          <w:sz w:val="28"/>
          <w:szCs w:val="28"/>
        </w:rPr>
      </w:pPr>
      <w:r>
        <w:rPr>
          <w:rFonts w:hint="eastAsia" w:ascii="Times New Roman" w:hAnsi="Times New Roman" w:eastAsia="仿宋_GB2312" w:cs="宋体"/>
          <w:sz w:val="28"/>
          <w:szCs w:val="28"/>
          <w:lang w:val="en-US" w:eastAsia="zh-CN"/>
        </w:rPr>
        <w:t>我方</w:t>
      </w:r>
      <w:r>
        <w:rPr>
          <w:rFonts w:hint="eastAsia" w:ascii="Times New Roman" w:hAnsi="Times New Roman" w:eastAsia="方正仿宋_GBK" w:cs="方正仿宋_GBK"/>
          <w:sz w:val="28"/>
          <w:szCs w:val="28"/>
        </w:rPr>
        <w:t>愿意</w:t>
      </w:r>
      <w:r>
        <w:rPr>
          <w:rFonts w:hint="eastAsia" w:ascii="Times New Roman" w:hAnsi="Times New Roman" w:eastAsia="方正仿宋_GBK" w:cs="方正仿宋_GBK"/>
          <w:sz w:val="28"/>
          <w:szCs w:val="28"/>
          <w:lang w:val="en-US" w:eastAsia="zh-CN"/>
        </w:rPr>
        <w:t>以总比选申请人</w:t>
      </w:r>
      <w:r>
        <w:rPr>
          <w:rFonts w:hint="eastAsia" w:ascii="Times New Roman" w:hAnsi="Times New Roman" w:eastAsia="方正仿宋_GBK" w:cs="方正仿宋_GBK"/>
          <w:sz w:val="28"/>
          <w:szCs w:val="28"/>
        </w:rPr>
        <w:t>民币（大写）</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u w:val="single"/>
          <w:lang w:val="en-US" w:eastAsia="zh-CN"/>
        </w:rPr>
        <w:t xml:space="preserve">   </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u w:val="single"/>
          <w:lang w:val="en-US" w:eastAsia="zh-CN"/>
        </w:rPr>
        <w:t xml:space="preserve">    </w:t>
      </w:r>
      <w:r>
        <w:rPr>
          <w:rFonts w:hint="eastAsia" w:ascii="Times New Roman" w:hAnsi="Times New Roman" w:eastAsia="方正仿宋_GBK" w:cs="方正仿宋_GBK"/>
          <w:sz w:val="28"/>
          <w:szCs w:val="28"/>
          <w:u w:val="single"/>
        </w:rPr>
        <w:t xml:space="preserve">  </w:t>
      </w:r>
      <w:r>
        <w:rPr>
          <w:rFonts w:hint="eastAsia" w:ascii="Times New Roman" w:hAnsi="Times New Roman" w:eastAsia="方正仿宋_GBK" w:cs="方正仿宋_GBK"/>
          <w:sz w:val="28"/>
          <w:szCs w:val="28"/>
        </w:rPr>
        <w:t>）</w:t>
      </w:r>
      <w:r>
        <w:rPr>
          <w:rFonts w:hint="eastAsia" w:ascii="Times New Roman" w:hAnsi="Times New Roman" w:eastAsia="仿宋_GB2312" w:cs="宋体"/>
          <w:bCs/>
          <w:sz w:val="28"/>
          <w:szCs w:val="28"/>
          <w:lang w:val="en-US" w:eastAsia="zh-CN"/>
        </w:rPr>
        <w:t>完成比选文件</w:t>
      </w:r>
      <w:r>
        <w:rPr>
          <w:rFonts w:hint="eastAsia" w:ascii="Times New Roman" w:hAnsi="Times New Roman" w:eastAsia="仿宋_GB2312" w:cs="宋体"/>
          <w:bCs/>
          <w:sz w:val="28"/>
          <w:szCs w:val="28"/>
        </w:rPr>
        <w:t>约定</w:t>
      </w:r>
      <w:r>
        <w:rPr>
          <w:rFonts w:hint="eastAsia" w:ascii="Times New Roman" w:hAnsi="Times New Roman" w:eastAsia="仿宋_GB2312" w:cs="宋体"/>
          <w:bCs/>
          <w:sz w:val="28"/>
          <w:szCs w:val="28"/>
          <w:lang w:val="en-US" w:eastAsia="zh-CN"/>
        </w:rPr>
        <w:t>的</w:t>
      </w:r>
      <w:r>
        <w:rPr>
          <w:rFonts w:hint="eastAsia" w:ascii="Times New Roman" w:hAnsi="Times New Roman" w:eastAsia="仿宋_GB2312" w:cs="宋体"/>
          <w:bCs/>
          <w:sz w:val="28"/>
          <w:szCs w:val="28"/>
        </w:rPr>
        <w:t>全部工作内容，确保认真履职、服务满意。</w:t>
      </w:r>
    </w:p>
    <w:p w14:paraId="085F61F0">
      <w:pPr>
        <w:ind w:firstLine="560" w:firstLineChars="200"/>
        <w:jc w:val="left"/>
        <w:rPr>
          <w:rFonts w:hint="eastAsia" w:ascii="Times New Roman" w:hAnsi="Times New Roman" w:eastAsia="仿宋_GB2312" w:cs="宋体"/>
          <w:bCs/>
          <w:sz w:val="28"/>
          <w:szCs w:val="28"/>
        </w:rPr>
      </w:pPr>
      <w:r>
        <w:rPr>
          <w:rFonts w:hint="eastAsia" w:ascii="Times New Roman" w:hAnsi="Times New Roman" w:eastAsia="仿宋_GB2312" w:cs="宋体"/>
          <w:bCs/>
          <w:sz w:val="28"/>
          <w:szCs w:val="28"/>
        </w:rPr>
        <w:t>如我方中标，我方承诺：</w:t>
      </w:r>
    </w:p>
    <w:p w14:paraId="7906E7B7">
      <w:pPr>
        <w:ind w:firstLine="560" w:firstLineChars="200"/>
        <w:jc w:val="left"/>
        <w:rPr>
          <w:rFonts w:hint="eastAsia" w:ascii="Times New Roman" w:hAnsi="Times New Roman" w:eastAsia="仿宋_GB2312" w:cs="宋体"/>
          <w:bCs/>
          <w:sz w:val="28"/>
          <w:szCs w:val="28"/>
        </w:rPr>
      </w:pPr>
      <w:r>
        <w:rPr>
          <w:rFonts w:hint="eastAsia" w:ascii="Times New Roman" w:hAnsi="Times New Roman" w:eastAsia="仿宋_GB2312" w:cs="宋体"/>
          <w:bCs/>
          <w:sz w:val="28"/>
          <w:szCs w:val="28"/>
        </w:rPr>
        <w:t>（1）在收到中标通知书后，在中标通知书规定的期限内与你方签订合同；</w:t>
      </w:r>
    </w:p>
    <w:p w14:paraId="101905AB">
      <w:pPr>
        <w:ind w:firstLine="560" w:firstLineChars="200"/>
        <w:jc w:val="left"/>
        <w:rPr>
          <w:rFonts w:hint="eastAsia" w:ascii="Times New Roman" w:hAnsi="Times New Roman" w:eastAsia="仿宋_GB2312" w:cs="宋体"/>
          <w:bCs/>
          <w:sz w:val="28"/>
          <w:szCs w:val="28"/>
        </w:rPr>
      </w:pPr>
      <w:bookmarkStart w:id="33" w:name="_Toc369531694"/>
      <w:bookmarkStart w:id="34" w:name="_Toc352691658"/>
      <w:bookmarkStart w:id="35" w:name="_Toc1187"/>
      <w:r>
        <w:rPr>
          <w:rFonts w:hint="eastAsia" w:ascii="Times New Roman" w:hAnsi="Times New Roman" w:eastAsia="仿宋_GB2312" w:cs="宋体"/>
          <w:bCs/>
          <w:sz w:val="28"/>
          <w:szCs w:val="28"/>
        </w:rPr>
        <w:t>（</w:t>
      </w:r>
      <w:r>
        <w:rPr>
          <w:rFonts w:hint="eastAsia" w:eastAsia="仿宋_GB2312" w:cs="宋体"/>
          <w:bCs/>
          <w:sz w:val="28"/>
          <w:szCs w:val="28"/>
          <w:lang w:val="en-US" w:eastAsia="zh-CN"/>
        </w:rPr>
        <w:t>2</w:t>
      </w:r>
      <w:r>
        <w:rPr>
          <w:rFonts w:hint="eastAsia" w:ascii="Times New Roman" w:hAnsi="Times New Roman" w:eastAsia="仿宋_GB2312" w:cs="宋体"/>
          <w:bCs/>
          <w:sz w:val="28"/>
          <w:szCs w:val="28"/>
        </w:rPr>
        <w:t>）在合</w:t>
      </w:r>
      <w:bookmarkEnd w:id="33"/>
      <w:bookmarkEnd w:id="34"/>
      <w:bookmarkEnd w:id="35"/>
      <w:r>
        <w:rPr>
          <w:rFonts w:hint="eastAsia" w:ascii="Times New Roman" w:hAnsi="Times New Roman" w:eastAsia="仿宋_GB2312" w:cs="宋体"/>
          <w:bCs/>
          <w:sz w:val="28"/>
          <w:szCs w:val="28"/>
        </w:rPr>
        <w:t>同约定的期限内完成合同规定的全部义务。</w:t>
      </w:r>
    </w:p>
    <w:p w14:paraId="25B688D7">
      <w:pPr>
        <w:ind w:firstLine="560" w:firstLineChars="200"/>
        <w:jc w:val="left"/>
        <w:rPr>
          <w:rFonts w:hint="eastAsia" w:ascii="Times New Roman" w:hAnsi="Times New Roman" w:eastAsia="仿宋_GB2312" w:cs="宋体"/>
          <w:bCs/>
          <w:sz w:val="28"/>
          <w:szCs w:val="28"/>
        </w:rPr>
      </w:pPr>
      <w:r>
        <w:rPr>
          <w:rFonts w:hint="eastAsia" w:ascii="Times New Roman" w:hAnsi="Times New Roman" w:eastAsia="仿宋_GB2312" w:cs="宋体"/>
          <w:bCs/>
          <w:sz w:val="28"/>
          <w:szCs w:val="28"/>
        </w:rPr>
        <w:t>我方在此声明，所递交的</w:t>
      </w:r>
      <w:r>
        <w:rPr>
          <w:rFonts w:hint="eastAsia" w:ascii="Times New Roman" w:hAnsi="Times New Roman" w:eastAsia="仿宋_GB2312" w:cs="宋体"/>
          <w:bCs/>
          <w:sz w:val="28"/>
          <w:szCs w:val="28"/>
          <w:lang w:eastAsia="zh-CN"/>
        </w:rPr>
        <w:t>报价文件</w:t>
      </w:r>
      <w:r>
        <w:rPr>
          <w:rFonts w:hint="eastAsia" w:ascii="Times New Roman" w:hAnsi="Times New Roman" w:eastAsia="仿宋_GB2312" w:cs="宋体"/>
          <w:bCs/>
          <w:sz w:val="28"/>
          <w:szCs w:val="28"/>
        </w:rPr>
        <w:t>及有关资料内容完整、真实和准确。同时我方承诺接受</w:t>
      </w:r>
      <w:r>
        <w:rPr>
          <w:rFonts w:hint="eastAsia" w:ascii="Times New Roman" w:hAnsi="Times New Roman" w:eastAsia="仿宋_GB2312" w:cs="宋体"/>
          <w:bCs/>
          <w:sz w:val="28"/>
          <w:szCs w:val="28"/>
          <w:lang w:val="en-US" w:eastAsia="zh-CN"/>
        </w:rPr>
        <w:t>比选</w:t>
      </w:r>
      <w:r>
        <w:rPr>
          <w:rFonts w:hint="eastAsia" w:ascii="Times New Roman" w:hAnsi="Times New Roman" w:eastAsia="仿宋_GB2312" w:cs="宋体"/>
          <w:bCs/>
          <w:sz w:val="28"/>
          <w:szCs w:val="28"/>
        </w:rPr>
        <w:t>文件及附件、澄清及修改通知中所有的内容。</w:t>
      </w:r>
    </w:p>
    <w:p w14:paraId="2F3B43D0">
      <w:pPr>
        <w:spacing w:line="360" w:lineRule="auto"/>
        <w:ind w:firstLine="420" w:firstLineChars="200"/>
        <w:rPr>
          <w:rFonts w:hint="eastAsia" w:ascii="Times New Roman" w:hAnsi="Times New Roman"/>
        </w:rPr>
      </w:pPr>
      <w:r>
        <w:rPr>
          <w:rFonts w:ascii="Times New Roman" w:hAnsi="Times New Roman" w:eastAsiaTheme="minorEastAsia"/>
          <w:color w:val="auto"/>
          <w:szCs w:val="21"/>
          <w:highlight w:val="none"/>
          <w:u w:val="single"/>
        </w:rPr>
        <w:t xml:space="preserve">                            </w:t>
      </w:r>
      <w:r>
        <w:rPr>
          <w:rFonts w:ascii="Times New Roman" w:hAnsi="Times New Roman" w:eastAsiaTheme="minorEastAsia"/>
          <w:color w:val="auto"/>
          <w:szCs w:val="21"/>
          <w:highlight w:val="none"/>
          <w:u w:val="single"/>
        </w:rPr>
        <w:tab/>
      </w:r>
      <w:r>
        <w:rPr>
          <w:rFonts w:hint="eastAsia" w:ascii="Times New Roman" w:hAnsi="Times New Roman" w:eastAsia="方正仿宋_GBK" w:cs="方正仿宋_GBK"/>
          <w:color w:val="auto"/>
          <w:sz w:val="28"/>
          <w:szCs w:val="28"/>
          <w:highlight w:val="none"/>
          <w:u w:val="single"/>
        </w:rPr>
        <w:t>（其他补充说明）</w:t>
      </w:r>
    </w:p>
    <w:p w14:paraId="238D9007">
      <w:pPr>
        <w:pStyle w:val="8"/>
        <w:spacing w:line="360" w:lineRule="auto"/>
        <w:ind w:left="0" w:leftChars="0" w:firstLine="0" w:firstLineChars="0"/>
        <w:rPr>
          <w:rFonts w:hint="eastAsia" w:ascii="Times New Roman" w:hAnsi="Times New Roman" w:eastAsia="仿宋_GB2312" w:cs="宋体"/>
          <w:sz w:val="28"/>
          <w:szCs w:val="28"/>
        </w:rPr>
      </w:pPr>
    </w:p>
    <w:p w14:paraId="7B696736">
      <w:pPr>
        <w:pStyle w:val="8"/>
        <w:spacing w:line="360" w:lineRule="auto"/>
        <w:ind w:firstLine="0" w:firstLineChars="0"/>
        <w:jc w:val="right"/>
        <w:rPr>
          <w:rFonts w:hint="eastAsia" w:ascii="Times New Roman" w:hAnsi="Times New Roman" w:eastAsia="仿宋_GB2312" w:cs="宋体"/>
          <w:sz w:val="28"/>
          <w:szCs w:val="28"/>
          <w:u w:val="single"/>
        </w:rPr>
      </w:pPr>
      <w:r>
        <w:rPr>
          <w:rFonts w:hint="eastAsia" w:ascii="Times New Roman" w:hAnsi="Times New Roman" w:eastAsia="仿宋_GB2312" w:cs="宋体"/>
          <w:sz w:val="28"/>
          <w:szCs w:val="28"/>
          <w:lang w:eastAsia="zh-CN"/>
        </w:rPr>
        <w:t>比选申请人</w:t>
      </w:r>
      <w:r>
        <w:rPr>
          <w:rFonts w:hint="eastAsia" w:ascii="Times New Roman" w:hAnsi="Times New Roman" w:eastAsia="仿宋_GB2312" w:cs="宋体"/>
          <w:sz w:val="28"/>
          <w:szCs w:val="28"/>
        </w:rPr>
        <w:t>：</w:t>
      </w:r>
      <w:r>
        <w:rPr>
          <w:rFonts w:hint="eastAsia" w:ascii="Times New Roman" w:hAnsi="Times New Roman" w:eastAsia="仿宋_GB2312" w:cs="宋体"/>
          <w:sz w:val="28"/>
          <w:szCs w:val="28"/>
          <w:u w:val="single"/>
        </w:rPr>
        <w:t xml:space="preserve"> （填写单位名称并盖单位鲜章）</w:t>
      </w:r>
    </w:p>
    <w:p w14:paraId="393022B5">
      <w:pPr>
        <w:pStyle w:val="8"/>
        <w:spacing w:line="360" w:lineRule="auto"/>
        <w:ind w:left="598" w:leftChars="285" w:firstLine="3360" w:firstLineChars="1200"/>
        <w:rPr>
          <w:rFonts w:hint="eastAsia" w:ascii="Times New Roman" w:hAnsi="Times New Roman" w:eastAsia="仿宋_GB2312" w:cs="宋体"/>
          <w:sz w:val="28"/>
          <w:szCs w:val="28"/>
        </w:rPr>
      </w:pPr>
    </w:p>
    <w:p w14:paraId="7ECB493E">
      <w:pPr>
        <w:pStyle w:val="8"/>
        <w:spacing w:line="360" w:lineRule="auto"/>
        <w:ind w:firstLine="2520" w:firstLineChars="900"/>
        <w:rPr>
          <w:rFonts w:hint="eastAsia" w:ascii="Times New Roman" w:hAnsi="Times New Roman" w:eastAsia="仿宋_GB2312" w:cs="宋体"/>
          <w:sz w:val="28"/>
          <w:szCs w:val="28"/>
          <w:u w:val="single"/>
        </w:rPr>
      </w:pPr>
      <w:r>
        <w:rPr>
          <w:rFonts w:hint="eastAsia" w:ascii="Times New Roman" w:hAnsi="Times New Roman" w:eastAsia="仿宋_GB2312" w:cs="宋体"/>
          <w:sz w:val="28"/>
          <w:szCs w:val="28"/>
        </w:rPr>
        <w:t xml:space="preserve">法定代表人或者委托代理人：  </w:t>
      </w:r>
      <w:r>
        <w:rPr>
          <w:rFonts w:hint="eastAsia" w:ascii="Times New Roman" w:hAnsi="Times New Roman" w:eastAsia="仿宋_GB2312" w:cs="宋体"/>
          <w:sz w:val="28"/>
          <w:szCs w:val="28"/>
          <w:u w:val="single"/>
        </w:rPr>
        <w:t xml:space="preserve">     （签字</w:t>
      </w:r>
      <w:r>
        <w:rPr>
          <w:rFonts w:hint="eastAsia" w:eastAsia="仿宋_GB2312" w:cs="宋体"/>
          <w:sz w:val="28"/>
          <w:szCs w:val="28"/>
          <w:u w:val="single"/>
          <w:lang w:val="en-US" w:eastAsia="zh-CN"/>
        </w:rPr>
        <w:t>或盖章</w:t>
      </w:r>
      <w:r>
        <w:rPr>
          <w:rFonts w:hint="eastAsia" w:ascii="Times New Roman" w:hAnsi="Times New Roman" w:eastAsia="仿宋_GB2312" w:cs="宋体"/>
          <w:sz w:val="28"/>
          <w:szCs w:val="28"/>
          <w:u w:val="single"/>
        </w:rPr>
        <w:t xml:space="preserve">） </w:t>
      </w:r>
    </w:p>
    <w:p w14:paraId="041E12B8">
      <w:pPr>
        <w:pStyle w:val="8"/>
        <w:spacing w:line="360" w:lineRule="auto"/>
        <w:ind w:left="598" w:leftChars="285" w:firstLine="0" w:firstLineChars="0"/>
        <w:jc w:val="right"/>
        <w:rPr>
          <w:rFonts w:hint="eastAsia" w:ascii="Times New Roman" w:hAnsi="Times New Roman" w:eastAsia="仿宋_GB2312" w:cs="宋体"/>
          <w:sz w:val="28"/>
          <w:szCs w:val="28"/>
          <w:u w:val="single"/>
        </w:rPr>
      </w:pPr>
      <w:r>
        <w:rPr>
          <w:rFonts w:hint="eastAsia" w:ascii="Times New Roman" w:hAnsi="Times New Roman" w:eastAsia="仿宋_GB2312" w:cs="宋体"/>
          <w:sz w:val="28"/>
          <w:szCs w:val="28"/>
        </w:rPr>
        <w:t>年   月   日</w:t>
      </w:r>
    </w:p>
    <w:p w14:paraId="6E093990">
      <w:pPr>
        <w:numPr>
          <w:ilvl w:val="0"/>
          <w:numId w:val="8"/>
        </w:numPr>
        <w:jc w:val="center"/>
        <w:rPr>
          <w:rFonts w:hint="default" w:ascii="宋体" w:hAnsi="宋体" w:eastAsia="宋体" w:cs="宋体"/>
          <w:b/>
          <w:bCs/>
          <w:color w:val="auto"/>
          <w:kern w:val="2"/>
          <w:sz w:val="32"/>
          <w:szCs w:val="32"/>
          <w:highlight w:val="none"/>
          <w:lang w:val="en-US" w:eastAsia="zh-CN"/>
        </w:rPr>
      </w:pPr>
      <w:r>
        <w:rPr>
          <w:rFonts w:hint="default" w:ascii="宋体" w:hAnsi="宋体" w:eastAsia="宋体" w:cs="宋体"/>
          <w:b/>
          <w:bCs/>
          <w:color w:val="auto"/>
          <w:kern w:val="2"/>
          <w:sz w:val="32"/>
          <w:szCs w:val="32"/>
          <w:highlight w:val="none"/>
          <w:lang w:val="en-US" w:eastAsia="zh-CN"/>
        </w:rPr>
        <w:t>报价表</w:t>
      </w:r>
    </w:p>
    <w:tbl>
      <w:tblPr>
        <w:tblStyle w:val="16"/>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2"/>
        <w:gridCol w:w="1171"/>
        <w:gridCol w:w="1804"/>
        <w:gridCol w:w="2214"/>
        <w:gridCol w:w="2684"/>
      </w:tblGrid>
      <w:tr w14:paraId="1258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447" w:type="dxa"/>
            <w:gridSpan w:val="3"/>
            <w:tcBorders>
              <w:top w:val="single" w:color="000000" w:sz="8" w:space="0"/>
              <w:left w:val="single" w:color="000000" w:sz="8" w:space="0"/>
              <w:bottom w:val="single" w:color="000000" w:sz="8" w:space="0"/>
              <w:right w:val="nil"/>
            </w:tcBorders>
            <w:shd w:val="clear" w:color="auto" w:fill="auto"/>
            <w:vAlign w:val="center"/>
          </w:tcPr>
          <w:p w14:paraId="6A75DDDB">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科目</w:t>
            </w:r>
          </w:p>
        </w:tc>
        <w:tc>
          <w:tcPr>
            <w:tcW w:w="2214" w:type="dxa"/>
            <w:tcBorders>
              <w:top w:val="single" w:color="000000" w:sz="8" w:space="0"/>
              <w:left w:val="nil"/>
              <w:bottom w:val="single" w:color="000000" w:sz="8" w:space="0"/>
              <w:right w:val="nil"/>
            </w:tcBorders>
            <w:shd w:val="clear" w:color="auto" w:fill="auto"/>
            <w:vAlign w:val="center"/>
          </w:tcPr>
          <w:p w14:paraId="2C8B5CDA">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金额（万元）</w:t>
            </w:r>
          </w:p>
        </w:tc>
        <w:tc>
          <w:tcPr>
            <w:tcW w:w="2684" w:type="dxa"/>
            <w:tcBorders>
              <w:top w:val="single" w:color="000000" w:sz="8" w:space="0"/>
              <w:left w:val="nil"/>
              <w:bottom w:val="single" w:color="000000" w:sz="8" w:space="0"/>
              <w:right w:val="single" w:color="000000" w:sz="8" w:space="0"/>
            </w:tcBorders>
            <w:shd w:val="clear" w:color="auto" w:fill="auto"/>
            <w:vAlign w:val="center"/>
          </w:tcPr>
          <w:p w14:paraId="0E267471">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备注</w:t>
            </w:r>
          </w:p>
        </w:tc>
      </w:tr>
      <w:tr w14:paraId="6DCFC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124BA">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1</w:t>
            </w:r>
          </w:p>
        </w:tc>
        <w:tc>
          <w:tcPr>
            <w:tcW w:w="117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837D64">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直接费用</w:t>
            </w:r>
          </w:p>
        </w:tc>
        <w:tc>
          <w:tcPr>
            <w:tcW w:w="18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47B01">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设备购置费</w:t>
            </w:r>
          </w:p>
        </w:tc>
        <w:tc>
          <w:tcPr>
            <w:tcW w:w="2214" w:type="dxa"/>
            <w:tcBorders>
              <w:top w:val="single" w:color="000000" w:sz="8" w:space="0"/>
              <w:left w:val="single" w:color="000000" w:sz="8" w:space="0"/>
              <w:bottom w:val="single" w:color="000000" w:sz="8" w:space="0"/>
              <w:right w:val="nil"/>
            </w:tcBorders>
            <w:shd w:val="clear" w:color="auto" w:fill="auto"/>
            <w:vAlign w:val="center"/>
          </w:tcPr>
          <w:p w14:paraId="5472EE1B">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c>
          <w:tcPr>
            <w:tcW w:w="268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A7E2D">
            <w:pPr>
              <w:jc w:val="left"/>
              <w:rPr>
                <w:rFonts w:hint="eastAsia" w:ascii="方正仿宋_GBK" w:hAnsi="方正仿宋_GBK" w:eastAsia="方正仿宋_GBK" w:cs="方正仿宋_GBK"/>
                <w:color w:val="000000"/>
                <w:kern w:val="0"/>
                <w:sz w:val="20"/>
                <w:szCs w:val="20"/>
                <w:lang w:val="en-US" w:eastAsia="zh-CN" w:bidi="ar-SA"/>
              </w:rPr>
            </w:pPr>
          </w:p>
        </w:tc>
      </w:tr>
      <w:tr w14:paraId="654C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14:paraId="62FB2D91">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2</w:t>
            </w:r>
          </w:p>
        </w:tc>
        <w:tc>
          <w:tcPr>
            <w:tcW w:w="1171" w:type="dxa"/>
            <w:vMerge w:val="continue"/>
            <w:tcBorders>
              <w:top w:val="nil"/>
              <w:left w:val="single" w:color="000000" w:sz="8" w:space="0"/>
              <w:bottom w:val="single" w:color="000000" w:sz="8" w:space="0"/>
              <w:right w:val="single" w:color="000000" w:sz="8" w:space="0"/>
            </w:tcBorders>
            <w:shd w:val="clear" w:color="auto" w:fill="auto"/>
            <w:vAlign w:val="center"/>
          </w:tcPr>
          <w:p w14:paraId="0CAB83BE">
            <w:pPr>
              <w:jc w:val="center"/>
              <w:rPr>
                <w:rFonts w:hint="eastAsia" w:ascii="方正仿宋_GBK" w:hAnsi="方正仿宋_GBK" w:eastAsia="方正仿宋_GBK" w:cs="方正仿宋_GBK"/>
                <w:color w:val="000000"/>
                <w:kern w:val="0"/>
                <w:sz w:val="20"/>
                <w:szCs w:val="20"/>
                <w:lang w:val="en-US" w:eastAsia="zh-CN" w:bidi="ar-SA"/>
              </w:rPr>
            </w:pPr>
          </w:p>
        </w:tc>
        <w:tc>
          <w:tcPr>
            <w:tcW w:w="1804" w:type="dxa"/>
            <w:tcBorders>
              <w:top w:val="nil"/>
              <w:left w:val="single" w:color="000000" w:sz="8" w:space="0"/>
              <w:bottom w:val="single" w:color="000000" w:sz="8" w:space="0"/>
              <w:right w:val="single" w:color="000000" w:sz="8" w:space="0"/>
            </w:tcBorders>
            <w:shd w:val="clear" w:color="auto" w:fill="auto"/>
            <w:vAlign w:val="center"/>
          </w:tcPr>
          <w:p w14:paraId="215A148F">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材料费</w:t>
            </w:r>
          </w:p>
        </w:tc>
        <w:tc>
          <w:tcPr>
            <w:tcW w:w="2214" w:type="dxa"/>
            <w:tcBorders>
              <w:top w:val="nil"/>
              <w:left w:val="single" w:color="000000" w:sz="8" w:space="0"/>
              <w:bottom w:val="single" w:color="000000" w:sz="8" w:space="0"/>
              <w:right w:val="nil"/>
            </w:tcBorders>
            <w:shd w:val="clear" w:color="auto" w:fill="auto"/>
            <w:vAlign w:val="center"/>
          </w:tcPr>
          <w:p w14:paraId="6B534EE9">
            <w:pPr>
              <w:keepNext w:val="0"/>
              <w:keepLines w:val="0"/>
              <w:widowControl/>
              <w:suppressLineNumbers w:val="0"/>
              <w:jc w:val="center"/>
              <w:textAlignment w:val="center"/>
              <w:rPr>
                <w:rFonts w:hint="default" w:ascii="方正仿宋_GBK" w:hAnsi="方正仿宋_GBK" w:eastAsia="方正仿宋_GBK" w:cs="方正仿宋_GBK"/>
                <w:color w:val="000000"/>
                <w:kern w:val="0"/>
                <w:sz w:val="20"/>
                <w:szCs w:val="20"/>
                <w:lang w:val="en-US" w:eastAsia="zh-CN" w:bidi="ar-SA"/>
              </w:rPr>
            </w:pP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3F723CA6">
            <w:pPr>
              <w:keepNext w:val="0"/>
              <w:keepLines w:val="0"/>
              <w:widowControl/>
              <w:suppressLineNumbers w:val="0"/>
              <w:jc w:val="left"/>
              <w:textAlignment w:val="center"/>
              <w:rPr>
                <w:rFonts w:hint="eastAsia" w:ascii="方正仿宋_GBK" w:hAnsi="方正仿宋_GBK" w:eastAsia="方正仿宋_GBK" w:cs="方正仿宋_GBK"/>
                <w:color w:val="000000"/>
                <w:kern w:val="0"/>
                <w:sz w:val="20"/>
                <w:szCs w:val="20"/>
                <w:lang w:val="en-US" w:eastAsia="zh-CN" w:bidi="ar-SA"/>
              </w:rPr>
            </w:pPr>
          </w:p>
        </w:tc>
      </w:tr>
      <w:tr w14:paraId="6E0F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14:paraId="7496D363">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3</w:t>
            </w:r>
          </w:p>
        </w:tc>
        <w:tc>
          <w:tcPr>
            <w:tcW w:w="1171" w:type="dxa"/>
            <w:vMerge w:val="continue"/>
            <w:tcBorders>
              <w:top w:val="nil"/>
              <w:left w:val="single" w:color="000000" w:sz="8" w:space="0"/>
              <w:bottom w:val="single" w:color="000000" w:sz="8" w:space="0"/>
              <w:right w:val="single" w:color="000000" w:sz="8" w:space="0"/>
            </w:tcBorders>
            <w:shd w:val="clear" w:color="auto" w:fill="auto"/>
            <w:vAlign w:val="center"/>
          </w:tcPr>
          <w:p w14:paraId="10E938ED">
            <w:pPr>
              <w:jc w:val="center"/>
              <w:rPr>
                <w:rFonts w:hint="eastAsia" w:ascii="方正仿宋_GBK" w:hAnsi="方正仿宋_GBK" w:eastAsia="方正仿宋_GBK" w:cs="方正仿宋_GBK"/>
                <w:color w:val="000000"/>
                <w:kern w:val="0"/>
                <w:sz w:val="20"/>
                <w:szCs w:val="20"/>
                <w:lang w:val="en-US" w:eastAsia="zh-CN" w:bidi="ar-SA"/>
              </w:rPr>
            </w:pPr>
          </w:p>
        </w:tc>
        <w:tc>
          <w:tcPr>
            <w:tcW w:w="1804" w:type="dxa"/>
            <w:tcBorders>
              <w:top w:val="nil"/>
              <w:left w:val="single" w:color="000000" w:sz="8" w:space="0"/>
              <w:bottom w:val="single" w:color="000000" w:sz="8" w:space="0"/>
              <w:right w:val="single" w:color="000000" w:sz="8" w:space="0"/>
            </w:tcBorders>
            <w:shd w:val="clear" w:color="auto" w:fill="auto"/>
            <w:vAlign w:val="center"/>
          </w:tcPr>
          <w:p w14:paraId="3613ADF4">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测试化验加工费</w:t>
            </w:r>
          </w:p>
        </w:tc>
        <w:tc>
          <w:tcPr>
            <w:tcW w:w="2214" w:type="dxa"/>
            <w:tcBorders>
              <w:top w:val="nil"/>
              <w:left w:val="single" w:color="000000" w:sz="8" w:space="0"/>
              <w:bottom w:val="single" w:color="000000" w:sz="8" w:space="0"/>
              <w:right w:val="nil"/>
            </w:tcBorders>
            <w:shd w:val="clear" w:color="auto" w:fill="auto"/>
            <w:vAlign w:val="center"/>
          </w:tcPr>
          <w:p w14:paraId="44A7343E">
            <w:pPr>
              <w:keepNext w:val="0"/>
              <w:keepLines w:val="0"/>
              <w:widowControl/>
              <w:suppressLineNumbers w:val="0"/>
              <w:jc w:val="center"/>
              <w:textAlignment w:val="center"/>
              <w:rPr>
                <w:rFonts w:hint="default" w:ascii="方正仿宋_GBK" w:hAnsi="方正仿宋_GBK" w:eastAsia="方正仿宋_GBK" w:cs="方正仿宋_GBK"/>
                <w:color w:val="000000"/>
                <w:kern w:val="0"/>
                <w:sz w:val="20"/>
                <w:szCs w:val="20"/>
                <w:lang w:val="en-US" w:eastAsia="zh-CN" w:bidi="ar-SA"/>
              </w:rPr>
            </w:pP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7D420C0C">
            <w:pPr>
              <w:keepNext w:val="0"/>
              <w:keepLines w:val="0"/>
              <w:widowControl/>
              <w:suppressLineNumbers w:val="0"/>
              <w:jc w:val="left"/>
              <w:textAlignment w:val="center"/>
              <w:rPr>
                <w:rFonts w:hint="eastAsia" w:ascii="方正仿宋_GBK" w:hAnsi="方正仿宋_GBK" w:eastAsia="方正仿宋_GBK" w:cs="方正仿宋_GBK"/>
                <w:color w:val="000000"/>
                <w:kern w:val="0"/>
                <w:sz w:val="20"/>
                <w:szCs w:val="20"/>
                <w:lang w:val="en-US" w:eastAsia="zh-CN" w:bidi="ar-SA"/>
              </w:rPr>
            </w:pPr>
          </w:p>
        </w:tc>
      </w:tr>
      <w:tr w14:paraId="256E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14:paraId="4DA50942">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4</w:t>
            </w:r>
          </w:p>
        </w:tc>
        <w:tc>
          <w:tcPr>
            <w:tcW w:w="1171" w:type="dxa"/>
            <w:vMerge w:val="continue"/>
            <w:tcBorders>
              <w:top w:val="nil"/>
              <w:left w:val="single" w:color="000000" w:sz="8" w:space="0"/>
              <w:bottom w:val="single" w:color="000000" w:sz="8" w:space="0"/>
              <w:right w:val="single" w:color="000000" w:sz="8" w:space="0"/>
            </w:tcBorders>
            <w:shd w:val="clear" w:color="auto" w:fill="auto"/>
            <w:vAlign w:val="center"/>
          </w:tcPr>
          <w:p w14:paraId="11879C0C">
            <w:pPr>
              <w:jc w:val="center"/>
              <w:rPr>
                <w:rFonts w:hint="eastAsia" w:ascii="方正仿宋_GBK" w:hAnsi="方正仿宋_GBK" w:eastAsia="方正仿宋_GBK" w:cs="方正仿宋_GBK"/>
                <w:color w:val="000000"/>
                <w:kern w:val="0"/>
                <w:sz w:val="20"/>
                <w:szCs w:val="20"/>
                <w:lang w:val="en-US" w:eastAsia="zh-CN" w:bidi="ar-SA"/>
              </w:rPr>
            </w:pPr>
          </w:p>
        </w:tc>
        <w:tc>
          <w:tcPr>
            <w:tcW w:w="1804" w:type="dxa"/>
            <w:tcBorders>
              <w:top w:val="nil"/>
              <w:left w:val="single" w:color="000000" w:sz="8" w:space="0"/>
              <w:bottom w:val="single" w:color="000000" w:sz="8" w:space="0"/>
              <w:right w:val="single" w:color="000000" w:sz="8" w:space="0"/>
            </w:tcBorders>
            <w:shd w:val="clear" w:color="auto" w:fill="auto"/>
            <w:vAlign w:val="center"/>
          </w:tcPr>
          <w:p w14:paraId="001A8F1F">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人员人工费</w:t>
            </w:r>
          </w:p>
        </w:tc>
        <w:tc>
          <w:tcPr>
            <w:tcW w:w="2214" w:type="dxa"/>
            <w:tcBorders>
              <w:top w:val="nil"/>
              <w:left w:val="single" w:color="000000" w:sz="8" w:space="0"/>
              <w:bottom w:val="single" w:color="000000" w:sz="8" w:space="0"/>
              <w:right w:val="nil"/>
            </w:tcBorders>
            <w:shd w:val="clear" w:color="auto" w:fill="auto"/>
            <w:vAlign w:val="center"/>
          </w:tcPr>
          <w:p w14:paraId="0ADE38D3">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7971F754">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r>
      <w:tr w14:paraId="51C7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14:paraId="4955ADF8">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5</w:t>
            </w:r>
          </w:p>
        </w:tc>
        <w:tc>
          <w:tcPr>
            <w:tcW w:w="1171" w:type="dxa"/>
            <w:vMerge w:val="continue"/>
            <w:tcBorders>
              <w:top w:val="nil"/>
              <w:left w:val="single" w:color="000000" w:sz="8" w:space="0"/>
              <w:bottom w:val="single" w:color="000000" w:sz="8" w:space="0"/>
              <w:right w:val="single" w:color="000000" w:sz="8" w:space="0"/>
            </w:tcBorders>
            <w:shd w:val="clear" w:color="auto" w:fill="auto"/>
            <w:vAlign w:val="center"/>
          </w:tcPr>
          <w:p w14:paraId="3600DC08">
            <w:pPr>
              <w:jc w:val="center"/>
              <w:rPr>
                <w:rFonts w:hint="eastAsia" w:ascii="方正仿宋_GBK" w:hAnsi="方正仿宋_GBK" w:eastAsia="方正仿宋_GBK" w:cs="方正仿宋_GBK"/>
                <w:color w:val="000000"/>
                <w:kern w:val="0"/>
                <w:sz w:val="20"/>
                <w:szCs w:val="20"/>
                <w:lang w:val="en-US" w:eastAsia="zh-CN" w:bidi="ar-SA"/>
              </w:rPr>
            </w:pPr>
          </w:p>
        </w:tc>
        <w:tc>
          <w:tcPr>
            <w:tcW w:w="1804" w:type="dxa"/>
            <w:tcBorders>
              <w:top w:val="nil"/>
              <w:left w:val="single" w:color="000000" w:sz="8" w:space="0"/>
              <w:bottom w:val="single" w:color="000000" w:sz="8" w:space="0"/>
              <w:right w:val="single" w:color="000000" w:sz="8" w:space="0"/>
            </w:tcBorders>
            <w:shd w:val="clear" w:color="auto" w:fill="auto"/>
            <w:vAlign w:val="center"/>
          </w:tcPr>
          <w:p w14:paraId="3B076C7F">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差旅费</w:t>
            </w:r>
          </w:p>
        </w:tc>
        <w:tc>
          <w:tcPr>
            <w:tcW w:w="2214" w:type="dxa"/>
            <w:tcBorders>
              <w:top w:val="nil"/>
              <w:left w:val="single" w:color="000000" w:sz="8" w:space="0"/>
              <w:bottom w:val="single" w:color="000000" w:sz="8" w:space="0"/>
              <w:right w:val="nil"/>
            </w:tcBorders>
            <w:shd w:val="clear" w:color="auto" w:fill="auto"/>
            <w:vAlign w:val="center"/>
          </w:tcPr>
          <w:p w14:paraId="1CF34EC1">
            <w:pPr>
              <w:keepNext w:val="0"/>
              <w:keepLines w:val="0"/>
              <w:widowControl/>
              <w:suppressLineNumbers w:val="0"/>
              <w:jc w:val="center"/>
              <w:textAlignment w:val="center"/>
              <w:rPr>
                <w:rFonts w:hint="default" w:ascii="方正仿宋_GBK" w:hAnsi="方正仿宋_GBK" w:eastAsia="方正仿宋_GBK" w:cs="方正仿宋_GBK"/>
                <w:color w:val="000000"/>
                <w:kern w:val="0"/>
                <w:sz w:val="20"/>
                <w:szCs w:val="20"/>
                <w:lang w:val="en-US" w:eastAsia="zh-CN" w:bidi="ar-SA"/>
              </w:rPr>
            </w:pP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06765F81">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r>
      <w:tr w14:paraId="48E3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14:paraId="51B02FE3">
            <w:pPr>
              <w:keepNext w:val="0"/>
              <w:keepLines w:val="0"/>
              <w:widowControl/>
              <w:suppressLineNumbers w:val="0"/>
              <w:jc w:val="center"/>
              <w:textAlignment w:val="center"/>
              <w:rPr>
                <w:rFonts w:hint="default"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6</w:t>
            </w:r>
          </w:p>
        </w:tc>
        <w:tc>
          <w:tcPr>
            <w:tcW w:w="1171" w:type="dxa"/>
            <w:vMerge w:val="continue"/>
            <w:tcBorders>
              <w:top w:val="nil"/>
              <w:left w:val="single" w:color="000000" w:sz="8" w:space="0"/>
              <w:bottom w:val="single" w:color="000000" w:sz="8" w:space="0"/>
              <w:right w:val="single" w:color="000000" w:sz="8" w:space="0"/>
            </w:tcBorders>
            <w:shd w:val="clear" w:color="auto" w:fill="auto"/>
            <w:vAlign w:val="center"/>
          </w:tcPr>
          <w:p w14:paraId="2E679E90">
            <w:pPr>
              <w:jc w:val="center"/>
              <w:rPr>
                <w:rFonts w:hint="eastAsia" w:ascii="方正仿宋_GBK" w:hAnsi="方正仿宋_GBK" w:eastAsia="方正仿宋_GBK" w:cs="方正仿宋_GBK"/>
                <w:color w:val="000000"/>
                <w:kern w:val="0"/>
                <w:sz w:val="20"/>
                <w:szCs w:val="20"/>
                <w:lang w:val="en-US" w:eastAsia="zh-CN" w:bidi="ar-SA"/>
              </w:rPr>
            </w:pPr>
          </w:p>
        </w:tc>
        <w:tc>
          <w:tcPr>
            <w:tcW w:w="1804" w:type="dxa"/>
            <w:tcBorders>
              <w:top w:val="nil"/>
              <w:left w:val="single" w:color="000000" w:sz="8" w:space="0"/>
              <w:bottom w:val="single" w:color="000000" w:sz="8" w:space="0"/>
              <w:right w:val="single" w:color="000000" w:sz="8" w:space="0"/>
            </w:tcBorders>
            <w:shd w:val="clear" w:color="auto" w:fill="auto"/>
            <w:vAlign w:val="center"/>
          </w:tcPr>
          <w:p w14:paraId="4D23FCF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技术咨询费</w:t>
            </w:r>
          </w:p>
        </w:tc>
        <w:tc>
          <w:tcPr>
            <w:tcW w:w="2214" w:type="dxa"/>
            <w:tcBorders>
              <w:top w:val="nil"/>
              <w:left w:val="single" w:color="000000" w:sz="8" w:space="0"/>
              <w:bottom w:val="single" w:color="000000" w:sz="8" w:space="0"/>
              <w:right w:val="nil"/>
            </w:tcBorders>
            <w:shd w:val="clear" w:color="auto" w:fill="auto"/>
            <w:vAlign w:val="center"/>
          </w:tcPr>
          <w:p w14:paraId="3EB5503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21BFEE8A">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r>
      <w:tr w14:paraId="40FF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14:paraId="6169B064">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7</w:t>
            </w:r>
          </w:p>
        </w:tc>
        <w:tc>
          <w:tcPr>
            <w:tcW w:w="1171" w:type="dxa"/>
            <w:vMerge w:val="continue"/>
            <w:tcBorders>
              <w:top w:val="nil"/>
              <w:left w:val="single" w:color="000000" w:sz="8" w:space="0"/>
              <w:bottom w:val="single" w:color="000000" w:sz="8" w:space="0"/>
              <w:right w:val="single" w:color="000000" w:sz="8" w:space="0"/>
            </w:tcBorders>
            <w:shd w:val="clear" w:color="auto" w:fill="auto"/>
            <w:vAlign w:val="center"/>
          </w:tcPr>
          <w:p w14:paraId="165F92A0">
            <w:pPr>
              <w:jc w:val="center"/>
              <w:rPr>
                <w:rFonts w:hint="eastAsia" w:ascii="方正仿宋_GBK" w:hAnsi="方正仿宋_GBK" w:eastAsia="方正仿宋_GBK" w:cs="方正仿宋_GBK"/>
                <w:color w:val="000000"/>
                <w:kern w:val="0"/>
                <w:sz w:val="20"/>
                <w:szCs w:val="20"/>
                <w:lang w:val="en-US" w:eastAsia="zh-CN" w:bidi="ar-SA"/>
              </w:rPr>
            </w:pPr>
          </w:p>
        </w:tc>
        <w:tc>
          <w:tcPr>
            <w:tcW w:w="1804" w:type="dxa"/>
            <w:tcBorders>
              <w:top w:val="nil"/>
              <w:left w:val="single" w:color="000000" w:sz="8" w:space="0"/>
              <w:bottom w:val="single" w:color="000000" w:sz="8" w:space="0"/>
              <w:right w:val="single" w:color="000000" w:sz="8" w:space="0"/>
            </w:tcBorders>
            <w:shd w:val="clear" w:color="auto" w:fill="auto"/>
            <w:vAlign w:val="center"/>
          </w:tcPr>
          <w:p w14:paraId="3DA282E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出版/文献/信息传播/知识产权事务费</w:t>
            </w:r>
          </w:p>
        </w:tc>
        <w:tc>
          <w:tcPr>
            <w:tcW w:w="2214" w:type="dxa"/>
            <w:tcBorders>
              <w:top w:val="nil"/>
              <w:left w:val="single" w:color="000000" w:sz="8" w:space="0"/>
              <w:bottom w:val="single" w:color="000000" w:sz="8" w:space="0"/>
              <w:right w:val="nil"/>
            </w:tcBorders>
            <w:shd w:val="clear" w:color="auto" w:fill="auto"/>
            <w:vAlign w:val="center"/>
          </w:tcPr>
          <w:p w14:paraId="05FECE8D">
            <w:pPr>
              <w:keepNext w:val="0"/>
              <w:keepLines w:val="0"/>
              <w:widowControl/>
              <w:suppressLineNumbers w:val="0"/>
              <w:jc w:val="center"/>
              <w:textAlignment w:val="center"/>
              <w:rPr>
                <w:rFonts w:hint="default" w:ascii="方正仿宋_GBK" w:hAnsi="方正仿宋_GBK" w:eastAsia="方正仿宋_GBK" w:cs="方正仿宋_GBK"/>
                <w:color w:val="000000"/>
                <w:kern w:val="0"/>
                <w:sz w:val="20"/>
                <w:szCs w:val="20"/>
                <w:lang w:val="en-US" w:eastAsia="zh-CN" w:bidi="ar-SA"/>
              </w:rPr>
            </w:pP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24AA300D">
            <w:pPr>
              <w:keepNext w:val="0"/>
              <w:keepLines w:val="0"/>
              <w:widowControl/>
              <w:suppressLineNumbers w:val="0"/>
              <w:jc w:val="left"/>
              <w:textAlignment w:val="center"/>
              <w:rPr>
                <w:rFonts w:hint="eastAsia" w:ascii="方正仿宋_GBK" w:hAnsi="方正仿宋_GBK" w:eastAsia="方正仿宋_GBK" w:cs="方正仿宋_GBK"/>
                <w:color w:val="000000"/>
                <w:kern w:val="0"/>
                <w:sz w:val="20"/>
                <w:szCs w:val="20"/>
                <w:lang w:val="en-US" w:eastAsia="zh-CN" w:bidi="ar-SA"/>
              </w:rPr>
            </w:pPr>
          </w:p>
        </w:tc>
      </w:tr>
      <w:tr w14:paraId="114D1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14:paraId="0F03BAF4">
            <w:pPr>
              <w:keepNext w:val="0"/>
              <w:keepLines w:val="0"/>
              <w:widowControl/>
              <w:suppressLineNumbers w:val="0"/>
              <w:jc w:val="center"/>
              <w:textAlignment w:val="center"/>
              <w:rPr>
                <w:rFonts w:hint="default"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8</w:t>
            </w:r>
          </w:p>
        </w:tc>
        <w:tc>
          <w:tcPr>
            <w:tcW w:w="1171" w:type="dxa"/>
            <w:vMerge w:val="continue"/>
            <w:tcBorders>
              <w:top w:val="nil"/>
              <w:left w:val="single" w:color="000000" w:sz="8" w:space="0"/>
              <w:bottom w:val="single" w:color="000000" w:sz="8" w:space="0"/>
              <w:right w:val="single" w:color="000000" w:sz="8" w:space="0"/>
            </w:tcBorders>
            <w:shd w:val="clear" w:color="auto" w:fill="auto"/>
            <w:vAlign w:val="center"/>
          </w:tcPr>
          <w:p w14:paraId="24BC48A6">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c>
          <w:tcPr>
            <w:tcW w:w="1804" w:type="dxa"/>
            <w:tcBorders>
              <w:top w:val="nil"/>
              <w:left w:val="single" w:color="000000" w:sz="8" w:space="0"/>
              <w:bottom w:val="single" w:color="000000" w:sz="8" w:space="0"/>
              <w:right w:val="single" w:color="000000" w:sz="8" w:space="0"/>
            </w:tcBorders>
            <w:shd w:val="clear" w:color="auto" w:fill="auto"/>
            <w:vAlign w:val="center"/>
          </w:tcPr>
          <w:p w14:paraId="1D3D390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其他支出</w:t>
            </w:r>
          </w:p>
        </w:tc>
        <w:tc>
          <w:tcPr>
            <w:tcW w:w="2214" w:type="dxa"/>
            <w:tcBorders>
              <w:top w:val="nil"/>
              <w:left w:val="single" w:color="000000" w:sz="8" w:space="0"/>
              <w:bottom w:val="single" w:color="000000" w:sz="8" w:space="0"/>
              <w:right w:val="nil"/>
            </w:tcBorders>
            <w:shd w:val="clear" w:color="auto" w:fill="auto"/>
            <w:vAlign w:val="center"/>
          </w:tcPr>
          <w:p w14:paraId="1F40B76B">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157735CB">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r>
      <w:tr w14:paraId="2630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2" w:type="dxa"/>
            <w:tcBorders>
              <w:top w:val="nil"/>
              <w:left w:val="single" w:color="000000" w:sz="8" w:space="0"/>
              <w:bottom w:val="single" w:color="000000" w:sz="8" w:space="0"/>
              <w:right w:val="single" w:color="000000" w:sz="8" w:space="0"/>
            </w:tcBorders>
            <w:shd w:val="clear" w:color="auto" w:fill="auto"/>
            <w:vAlign w:val="center"/>
          </w:tcPr>
          <w:p w14:paraId="6F067FAA">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9</w:t>
            </w:r>
          </w:p>
        </w:tc>
        <w:tc>
          <w:tcPr>
            <w:tcW w:w="1171" w:type="dxa"/>
            <w:tcBorders>
              <w:top w:val="nil"/>
              <w:left w:val="single" w:color="000000" w:sz="8" w:space="0"/>
              <w:bottom w:val="single" w:color="000000" w:sz="8" w:space="0"/>
              <w:right w:val="single" w:color="000000" w:sz="8" w:space="0"/>
            </w:tcBorders>
            <w:shd w:val="clear" w:color="auto" w:fill="auto"/>
            <w:vAlign w:val="center"/>
          </w:tcPr>
          <w:p w14:paraId="637BA1D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间接费用</w:t>
            </w:r>
          </w:p>
        </w:tc>
        <w:tc>
          <w:tcPr>
            <w:tcW w:w="1804" w:type="dxa"/>
            <w:tcBorders>
              <w:top w:val="nil"/>
              <w:left w:val="single" w:color="000000" w:sz="8" w:space="0"/>
              <w:bottom w:val="single" w:color="000000" w:sz="8" w:space="0"/>
              <w:right w:val="single" w:color="000000" w:sz="8" w:space="0"/>
            </w:tcBorders>
            <w:shd w:val="clear" w:color="auto" w:fill="auto"/>
            <w:vAlign w:val="center"/>
          </w:tcPr>
          <w:p w14:paraId="6D2B2E27">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管理费用</w:t>
            </w:r>
          </w:p>
        </w:tc>
        <w:tc>
          <w:tcPr>
            <w:tcW w:w="2214" w:type="dxa"/>
            <w:tcBorders>
              <w:top w:val="nil"/>
              <w:left w:val="single" w:color="000000" w:sz="8" w:space="0"/>
              <w:bottom w:val="single" w:color="000000" w:sz="8" w:space="0"/>
              <w:right w:val="nil"/>
            </w:tcBorders>
            <w:shd w:val="clear" w:color="auto" w:fill="auto"/>
            <w:vAlign w:val="center"/>
          </w:tcPr>
          <w:p w14:paraId="562FF826">
            <w:pPr>
              <w:keepNext w:val="0"/>
              <w:keepLines w:val="0"/>
              <w:widowControl/>
              <w:suppressLineNumbers w:val="0"/>
              <w:jc w:val="center"/>
              <w:textAlignment w:val="center"/>
              <w:rPr>
                <w:rFonts w:hint="default" w:ascii="方正仿宋_GBK" w:hAnsi="方正仿宋_GBK" w:eastAsia="方正仿宋_GBK" w:cs="方正仿宋_GBK"/>
                <w:color w:val="000000"/>
                <w:kern w:val="0"/>
                <w:sz w:val="20"/>
                <w:szCs w:val="20"/>
                <w:lang w:val="en-US" w:eastAsia="zh-CN" w:bidi="ar-SA"/>
              </w:rPr>
            </w:pP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011B40AC">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r>
      <w:tr w14:paraId="2E8B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trPr>
        <w:tc>
          <w:tcPr>
            <w:tcW w:w="3447" w:type="dxa"/>
            <w:gridSpan w:val="3"/>
            <w:tcBorders>
              <w:top w:val="nil"/>
              <w:left w:val="single" w:color="000000" w:sz="8" w:space="0"/>
              <w:bottom w:val="single" w:color="000000" w:sz="8" w:space="0"/>
              <w:right w:val="single" w:color="000000" w:sz="8" w:space="0"/>
            </w:tcBorders>
            <w:shd w:val="clear" w:color="auto" w:fill="auto"/>
            <w:vAlign w:val="center"/>
          </w:tcPr>
          <w:p w14:paraId="19C579A5">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r>
              <w:rPr>
                <w:rFonts w:hint="eastAsia" w:ascii="方正仿宋_GBK" w:hAnsi="方正仿宋_GBK" w:eastAsia="方正仿宋_GBK" w:cs="方正仿宋_GBK"/>
                <w:color w:val="000000"/>
                <w:kern w:val="0"/>
                <w:sz w:val="20"/>
                <w:szCs w:val="20"/>
                <w:lang w:val="en-US" w:eastAsia="zh-CN" w:bidi="ar-SA"/>
              </w:rPr>
              <w:t>合计</w:t>
            </w:r>
          </w:p>
        </w:tc>
        <w:tc>
          <w:tcPr>
            <w:tcW w:w="2214" w:type="dxa"/>
            <w:tcBorders>
              <w:top w:val="nil"/>
              <w:left w:val="single" w:color="000000" w:sz="8" w:space="0"/>
              <w:bottom w:val="single" w:color="000000" w:sz="8" w:space="0"/>
              <w:right w:val="nil"/>
            </w:tcBorders>
            <w:shd w:val="clear" w:color="auto" w:fill="auto"/>
            <w:vAlign w:val="center"/>
          </w:tcPr>
          <w:p w14:paraId="00FF2F52">
            <w:pPr>
              <w:keepNext w:val="0"/>
              <w:keepLines w:val="0"/>
              <w:widowControl/>
              <w:suppressLineNumbers w:val="0"/>
              <w:jc w:val="center"/>
              <w:textAlignment w:val="center"/>
              <w:rPr>
                <w:rFonts w:hint="default" w:ascii="方正仿宋_GBK" w:hAnsi="方正仿宋_GBK" w:eastAsia="方正仿宋_GBK" w:cs="方正仿宋_GBK"/>
                <w:color w:val="000000"/>
                <w:kern w:val="0"/>
                <w:sz w:val="20"/>
                <w:szCs w:val="20"/>
                <w:lang w:val="en-US" w:eastAsia="zh-CN" w:bidi="ar-SA"/>
              </w:rPr>
            </w:pPr>
          </w:p>
        </w:tc>
        <w:tc>
          <w:tcPr>
            <w:tcW w:w="2684" w:type="dxa"/>
            <w:tcBorders>
              <w:top w:val="nil"/>
              <w:left w:val="single" w:color="000000" w:sz="8" w:space="0"/>
              <w:bottom w:val="single" w:color="000000" w:sz="8" w:space="0"/>
              <w:right w:val="single" w:color="000000" w:sz="8" w:space="0"/>
            </w:tcBorders>
            <w:shd w:val="clear" w:color="auto" w:fill="auto"/>
            <w:vAlign w:val="center"/>
          </w:tcPr>
          <w:p w14:paraId="3D36F100">
            <w:pPr>
              <w:keepNext w:val="0"/>
              <w:keepLines w:val="0"/>
              <w:widowControl/>
              <w:suppressLineNumbers w:val="0"/>
              <w:jc w:val="center"/>
              <w:textAlignment w:val="center"/>
              <w:rPr>
                <w:rFonts w:hint="eastAsia" w:ascii="方正仿宋_GBK" w:hAnsi="方正仿宋_GBK" w:eastAsia="方正仿宋_GBK" w:cs="方正仿宋_GBK"/>
                <w:color w:val="000000"/>
                <w:kern w:val="0"/>
                <w:sz w:val="20"/>
                <w:szCs w:val="20"/>
                <w:lang w:val="en-US" w:eastAsia="zh-CN" w:bidi="ar-SA"/>
              </w:rPr>
            </w:pPr>
          </w:p>
        </w:tc>
      </w:tr>
    </w:tbl>
    <w:p w14:paraId="00B6EB23">
      <w:pPr>
        <w:pStyle w:val="8"/>
        <w:numPr>
          <w:ilvl w:val="0"/>
          <w:numId w:val="0"/>
        </w:numPr>
        <w:rPr>
          <w:rFonts w:hint="eastAsia" w:ascii="Times New Roman" w:hAnsi="Times New Roman" w:eastAsia="宋体" w:cs="Times New Roman"/>
          <w:b w:val="0"/>
          <w:bCs w:val="0"/>
          <w:color w:val="auto"/>
          <w:sz w:val="21"/>
          <w:szCs w:val="24"/>
          <w:highlight w:val="none"/>
          <w:lang w:val="en-US" w:eastAsia="zh-CN"/>
        </w:rPr>
      </w:pPr>
    </w:p>
    <w:p w14:paraId="78D9C520">
      <w:pPr>
        <w:pStyle w:val="8"/>
        <w:numPr>
          <w:ilvl w:val="0"/>
          <w:numId w:val="0"/>
        </w:numPr>
        <w:rPr>
          <w:rFonts w:hint="eastAsia" w:ascii="Times New Roman" w:hAnsi="Times New Roman" w:eastAsia="仿宋_GB2312" w:cs="宋体"/>
          <w:sz w:val="28"/>
          <w:szCs w:val="28"/>
          <w:u w:val="single"/>
        </w:rPr>
      </w:pPr>
      <w:r>
        <w:rPr>
          <w:rFonts w:hint="eastAsia" w:ascii="Times New Roman" w:hAnsi="Times New Roman" w:eastAsia="宋体" w:cs="Times New Roman"/>
          <w:b w:val="0"/>
          <w:bCs w:val="0"/>
          <w:color w:val="auto"/>
          <w:sz w:val="21"/>
          <w:szCs w:val="24"/>
          <w:highlight w:val="none"/>
          <w:lang w:val="en-US" w:eastAsia="zh-CN"/>
        </w:rPr>
        <w:t>备注：1.</w:t>
      </w:r>
      <w:r>
        <w:rPr>
          <w:rFonts w:hint="eastAsia" w:ascii="Times New Roman" w:hAnsi="Times New Roman" w:eastAsia="宋体" w:cs="Times New Roman"/>
          <w:b w:val="0"/>
          <w:bCs w:val="0"/>
          <w:color w:val="auto"/>
          <w:sz w:val="21"/>
          <w:szCs w:val="24"/>
          <w:highlight w:val="none"/>
        </w:rPr>
        <w:t>本项目投标报价以</w:t>
      </w:r>
      <w:r>
        <w:rPr>
          <w:rFonts w:hint="eastAsia" w:cs="Times New Roman"/>
          <w:b w:val="0"/>
          <w:bCs w:val="0"/>
          <w:color w:val="auto"/>
          <w:sz w:val="21"/>
          <w:szCs w:val="24"/>
          <w:highlight w:val="none"/>
          <w:lang w:val="en-US" w:eastAsia="zh-CN"/>
        </w:rPr>
        <w:t>万</w:t>
      </w:r>
      <w:r>
        <w:rPr>
          <w:rFonts w:hint="eastAsia" w:ascii="Times New Roman" w:hAnsi="Times New Roman" w:eastAsia="宋体" w:cs="Times New Roman"/>
          <w:b w:val="0"/>
          <w:bCs w:val="0"/>
          <w:color w:val="auto"/>
          <w:sz w:val="21"/>
          <w:szCs w:val="24"/>
          <w:highlight w:val="none"/>
        </w:rPr>
        <w:t>元为单位，最多保留2位小数，第三位四舍五入</w:t>
      </w:r>
      <w:r>
        <w:rPr>
          <w:rFonts w:hint="eastAsia" w:ascii="Times New Roman" w:hAnsi="Times New Roman" w:eastAsia="宋体" w:cs="Times New Roman"/>
          <w:b w:val="0"/>
          <w:bCs w:val="0"/>
          <w:color w:val="auto"/>
          <w:sz w:val="21"/>
          <w:szCs w:val="24"/>
          <w:highlight w:val="none"/>
          <w:lang w:eastAsia="zh-CN"/>
        </w:rPr>
        <w:t>，</w:t>
      </w:r>
      <w:r>
        <w:rPr>
          <w:rFonts w:hint="eastAsia" w:ascii="Times New Roman" w:hAnsi="Times New Roman" w:eastAsia="宋体" w:cs="Times New Roman"/>
          <w:b w:val="0"/>
          <w:bCs w:val="0"/>
          <w:color w:val="auto"/>
          <w:sz w:val="21"/>
          <w:szCs w:val="24"/>
          <w:highlight w:val="none"/>
        </w:rPr>
        <w:t>此条款不作为否决投标条件</w:t>
      </w:r>
    </w:p>
    <w:p w14:paraId="4891853D">
      <w:pPr>
        <w:pStyle w:val="8"/>
        <w:rPr>
          <w:rFonts w:hint="eastAsia" w:ascii="Times New Roman" w:hAnsi="Times New Roman" w:eastAsia="仿宋_GB2312" w:cs="宋体"/>
          <w:sz w:val="28"/>
          <w:szCs w:val="28"/>
          <w:u w:val="single"/>
        </w:rPr>
      </w:pPr>
    </w:p>
    <w:p w14:paraId="50649BFB">
      <w:pPr>
        <w:rPr>
          <w:rFonts w:hint="eastAsia" w:ascii="Times New Roman" w:hAnsi="Times New Roman"/>
        </w:rPr>
      </w:pPr>
    </w:p>
    <w:p w14:paraId="1637210F">
      <w:pPr>
        <w:rPr>
          <w:rFonts w:hint="eastAsia" w:ascii="Times New Roman" w:hAnsi="Times New Roman"/>
        </w:rPr>
      </w:pPr>
    </w:p>
    <w:sectPr>
      <w:pgSz w:w="11906" w:h="16838"/>
      <w:pgMar w:top="1440" w:right="1800" w:bottom="1135"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93E11">
    <w:pPr>
      <w:pStyle w:val="10"/>
      <w:jc w:val="center"/>
    </w:pPr>
    <w:r>
      <w:fldChar w:fldCharType="begin"/>
    </w:r>
    <w:r>
      <w:instrText xml:space="preserve">PAGE   \* MERGEFORMAT</w:instrText>
    </w:r>
    <w:r>
      <w:fldChar w:fldCharType="separate"/>
    </w:r>
    <w:r>
      <w:rPr>
        <w:lang w:val="zh-CN"/>
      </w:rPr>
      <w:t>8</w:t>
    </w:r>
    <w:r>
      <w:fldChar w:fldCharType="end"/>
    </w:r>
  </w:p>
  <w:p w14:paraId="72D33D93">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70A2F"/>
    <w:multiLevelType w:val="singleLevel"/>
    <w:tmpl w:val="97770A2F"/>
    <w:lvl w:ilvl="0" w:tentative="0">
      <w:start w:val="2"/>
      <w:numFmt w:val="chineseCounting"/>
      <w:suff w:val="nothing"/>
      <w:lvlText w:val="（%1）"/>
      <w:lvlJc w:val="left"/>
      <w:rPr>
        <w:rFonts w:hint="eastAsia"/>
      </w:rPr>
    </w:lvl>
  </w:abstractNum>
  <w:abstractNum w:abstractNumId="1">
    <w:nsid w:val="C3662E42"/>
    <w:multiLevelType w:val="singleLevel"/>
    <w:tmpl w:val="C3662E42"/>
    <w:lvl w:ilvl="0" w:tentative="0">
      <w:start w:val="4"/>
      <w:numFmt w:val="chineseCounting"/>
      <w:suff w:val="nothing"/>
      <w:lvlText w:val="%1、"/>
      <w:lvlJc w:val="left"/>
      <w:rPr>
        <w:rFonts w:hint="eastAsia"/>
      </w:rPr>
    </w:lvl>
  </w:abstractNum>
  <w:abstractNum w:abstractNumId="2">
    <w:nsid w:val="F2515CE7"/>
    <w:multiLevelType w:val="singleLevel"/>
    <w:tmpl w:val="F2515CE7"/>
    <w:lvl w:ilvl="0" w:tentative="0">
      <w:start w:val="2"/>
      <w:numFmt w:val="decimal"/>
      <w:lvlText w:val="%1."/>
      <w:lvlJc w:val="left"/>
      <w:pPr>
        <w:tabs>
          <w:tab w:val="left" w:pos="312"/>
        </w:tabs>
      </w:pPr>
    </w:lvl>
  </w:abstractNum>
  <w:abstractNum w:abstractNumId="3">
    <w:nsid w:val="218D5359"/>
    <w:multiLevelType w:val="multilevel"/>
    <w:tmpl w:val="218D5359"/>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36366D2"/>
    <w:multiLevelType w:val="singleLevel"/>
    <w:tmpl w:val="236366D2"/>
    <w:lvl w:ilvl="0" w:tentative="0">
      <w:start w:val="1"/>
      <w:numFmt w:val="chineseCounting"/>
      <w:suff w:val="nothing"/>
      <w:lvlText w:val="%1、"/>
      <w:lvlJc w:val="left"/>
      <w:rPr>
        <w:rFonts w:hint="eastAsia"/>
      </w:rPr>
    </w:lvl>
  </w:abstractNum>
  <w:abstractNum w:abstractNumId="5">
    <w:nsid w:val="2E482E59"/>
    <w:multiLevelType w:val="multilevel"/>
    <w:tmpl w:val="2E482E5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6"/>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7">
    <w:nsid w:val="61027DAC"/>
    <w:multiLevelType w:val="singleLevel"/>
    <w:tmpl w:val="61027DAC"/>
    <w:lvl w:ilvl="0" w:tentative="0">
      <w:start w:val="1"/>
      <w:numFmt w:val="chineseCounting"/>
      <w:suff w:val="nothing"/>
      <w:lvlText w:val="%1、"/>
      <w:lvlJc w:val="left"/>
    </w:lvl>
  </w:abstractNum>
  <w:num w:numId="1">
    <w:abstractNumId w:val="6"/>
  </w:num>
  <w:num w:numId="2">
    <w:abstractNumId w:val="3"/>
  </w:num>
  <w:num w:numId="3">
    <w:abstractNumId w:val="4"/>
  </w:num>
  <w:num w:numId="4">
    <w:abstractNumId w:val="1"/>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WViNDgwZjY5OTc1NWM4MzAzYjY1NmJiOWIzYTgifQ=="/>
  </w:docVars>
  <w:rsids>
    <w:rsidRoot w:val="4E772F16"/>
    <w:rsid w:val="014663BA"/>
    <w:rsid w:val="016D4D19"/>
    <w:rsid w:val="05C75820"/>
    <w:rsid w:val="09A061CD"/>
    <w:rsid w:val="0A2D15F2"/>
    <w:rsid w:val="0A4C4A29"/>
    <w:rsid w:val="0C1A0ED9"/>
    <w:rsid w:val="0D666E31"/>
    <w:rsid w:val="0F980DED"/>
    <w:rsid w:val="10CC46C7"/>
    <w:rsid w:val="118753D2"/>
    <w:rsid w:val="11B15A35"/>
    <w:rsid w:val="13045555"/>
    <w:rsid w:val="187441B5"/>
    <w:rsid w:val="1943666A"/>
    <w:rsid w:val="199E6C32"/>
    <w:rsid w:val="1EF13315"/>
    <w:rsid w:val="1F496C31"/>
    <w:rsid w:val="20E465F8"/>
    <w:rsid w:val="214110D8"/>
    <w:rsid w:val="21BF4E54"/>
    <w:rsid w:val="21F871AF"/>
    <w:rsid w:val="222006E2"/>
    <w:rsid w:val="22AE610F"/>
    <w:rsid w:val="23AC0418"/>
    <w:rsid w:val="23CD004D"/>
    <w:rsid w:val="24D75107"/>
    <w:rsid w:val="25A53939"/>
    <w:rsid w:val="267403EE"/>
    <w:rsid w:val="288671D3"/>
    <w:rsid w:val="29332221"/>
    <w:rsid w:val="29D32EFC"/>
    <w:rsid w:val="2BA05C70"/>
    <w:rsid w:val="2C3B4D2B"/>
    <w:rsid w:val="2DF163C4"/>
    <w:rsid w:val="2F866C30"/>
    <w:rsid w:val="319230BF"/>
    <w:rsid w:val="31FA2D5C"/>
    <w:rsid w:val="353D224E"/>
    <w:rsid w:val="368223F5"/>
    <w:rsid w:val="36D65E0B"/>
    <w:rsid w:val="384E48CF"/>
    <w:rsid w:val="39FF293C"/>
    <w:rsid w:val="3C8C7164"/>
    <w:rsid w:val="3CF7233C"/>
    <w:rsid w:val="3DDD2303"/>
    <w:rsid w:val="3E0315A1"/>
    <w:rsid w:val="3E89340F"/>
    <w:rsid w:val="3F051247"/>
    <w:rsid w:val="40B530C4"/>
    <w:rsid w:val="4200404B"/>
    <w:rsid w:val="441A0B9C"/>
    <w:rsid w:val="44240C8C"/>
    <w:rsid w:val="47664AD8"/>
    <w:rsid w:val="47BC4E67"/>
    <w:rsid w:val="48567BBA"/>
    <w:rsid w:val="4BC36E57"/>
    <w:rsid w:val="4BF47C27"/>
    <w:rsid w:val="4E772F16"/>
    <w:rsid w:val="4FB63652"/>
    <w:rsid w:val="5128521C"/>
    <w:rsid w:val="54EB4EAE"/>
    <w:rsid w:val="54FA36A0"/>
    <w:rsid w:val="550E1195"/>
    <w:rsid w:val="55E37696"/>
    <w:rsid w:val="577D745D"/>
    <w:rsid w:val="5A2802AF"/>
    <w:rsid w:val="5B0051EE"/>
    <w:rsid w:val="5C2145FB"/>
    <w:rsid w:val="5D040910"/>
    <w:rsid w:val="5DDC1710"/>
    <w:rsid w:val="5FC055A5"/>
    <w:rsid w:val="60BE0280"/>
    <w:rsid w:val="60F4061E"/>
    <w:rsid w:val="61C02341"/>
    <w:rsid w:val="624B337E"/>
    <w:rsid w:val="625D7848"/>
    <w:rsid w:val="62CD594D"/>
    <w:rsid w:val="630715C9"/>
    <w:rsid w:val="632319FA"/>
    <w:rsid w:val="636D1C15"/>
    <w:rsid w:val="657071BD"/>
    <w:rsid w:val="67573C87"/>
    <w:rsid w:val="68DF2D94"/>
    <w:rsid w:val="6ADC447B"/>
    <w:rsid w:val="6B721BC5"/>
    <w:rsid w:val="6CD866B9"/>
    <w:rsid w:val="6D027E1A"/>
    <w:rsid w:val="6D8E6B11"/>
    <w:rsid w:val="6E12639C"/>
    <w:rsid w:val="74733FF3"/>
    <w:rsid w:val="77EB687F"/>
    <w:rsid w:val="7C090A2F"/>
    <w:rsid w:val="7C58728C"/>
    <w:rsid w:val="7CAA3957"/>
    <w:rsid w:val="7E9D2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2" w:lineRule="auto"/>
      <w:outlineLvl w:val="1"/>
    </w:pPr>
    <w:rPr>
      <w:rFonts w:ascii="Arial" w:hAnsi="Arial" w:eastAsia="黑体"/>
      <w:b/>
      <w:sz w:val="32"/>
      <w:szCs w:val="20"/>
    </w:rPr>
  </w:style>
  <w:style w:type="paragraph" w:styleId="4">
    <w:name w:val="heading 3"/>
    <w:basedOn w:val="1"/>
    <w:next w:val="5"/>
    <w:qFormat/>
    <w:uiPriority w:val="0"/>
    <w:pPr>
      <w:keepNext/>
      <w:keepLines/>
      <w:spacing w:before="260" w:after="260" w:line="412" w:lineRule="auto"/>
      <w:ind w:firstLine="49" w:firstLineChars="49"/>
      <w:outlineLvl w:val="2"/>
    </w:pPr>
    <w:rPr>
      <w:rFonts w:ascii="黑体" w:eastAsia="黑体"/>
      <w:sz w:val="28"/>
      <w:szCs w:val="20"/>
    </w:rPr>
  </w:style>
  <w:style w:type="paragraph" w:styleId="6">
    <w:name w:val="heading 4"/>
    <w:basedOn w:val="1"/>
    <w:next w:val="1"/>
    <w:qFormat/>
    <w:uiPriority w:val="0"/>
    <w:pPr>
      <w:widowControl/>
      <w:numPr>
        <w:ilvl w:val="3"/>
        <w:numId w:val="1"/>
      </w:numPr>
      <w:tabs>
        <w:tab w:val="left" w:pos="567"/>
      </w:tabs>
      <w:spacing w:after="240"/>
      <w:ind w:left="1134" w:hanging="567"/>
      <w:jc w:val="left"/>
      <w:outlineLvl w:val="3"/>
    </w:pPr>
    <w:rPr>
      <w:rFonts w:ascii="Arial" w:hAnsi="Arial" w:eastAsia="楷体_GB2312" w:cs="Arial"/>
      <w:color w:val="000000"/>
      <w:kern w:val="0"/>
      <w:sz w:val="20"/>
      <w:lang w:eastAsia="en-US"/>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7">
    <w:name w:val="annotation text"/>
    <w:basedOn w:val="1"/>
    <w:unhideWhenUsed/>
    <w:qFormat/>
    <w:uiPriority w:val="99"/>
    <w:pPr>
      <w:jc w:val="left"/>
    </w:pPr>
  </w:style>
  <w:style w:type="paragraph" w:styleId="8">
    <w:name w:val="Body Text"/>
    <w:basedOn w:val="1"/>
    <w:next w:val="1"/>
    <w:qFormat/>
    <w:uiPriority w:val="0"/>
    <w:pPr>
      <w:spacing w:after="120"/>
    </w:pPr>
  </w:style>
  <w:style w:type="paragraph" w:styleId="9">
    <w:name w:val="toc 3"/>
    <w:basedOn w:val="1"/>
    <w:next w:val="1"/>
    <w:qFormat/>
    <w:uiPriority w:val="39"/>
    <w:pPr>
      <w:ind w:left="400" w:leftChars="4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Subtitle"/>
    <w:basedOn w:val="1"/>
    <w:qFormat/>
    <w:uiPriority w:val="0"/>
    <w:pPr>
      <w:widowControl/>
      <w:jc w:val="center"/>
    </w:pPr>
    <w:rPr>
      <w:rFonts w:ascii="Times New Roman" w:hAnsi="Times New Roman"/>
      <w:kern w:val="0"/>
      <w:sz w:val="20"/>
      <w:szCs w:val="24"/>
      <w:u w:val="single"/>
      <w:lang w:eastAsia="en-US"/>
    </w:rPr>
  </w:style>
  <w:style w:type="paragraph" w:styleId="14">
    <w:name w:val="Message Header"/>
    <w:basedOn w:val="1"/>
    <w:next w:val="8"/>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7">
    <w:name w:val="Table Grid"/>
    <w:basedOn w:val="16"/>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rFonts w:cs="Times New Roman"/>
      <w:b/>
    </w:rPr>
  </w:style>
  <w:style w:type="character" w:styleId="20">
    <w:name w:val="Hyperlink"/>
    <w:basedOn w:val="18"/>
    <w:qFormat/>
    <w:uiPriority w:val="0"/>
    <w:rPr>
      <w:color w:val="0000FF"/>
      <w:u w:val="single"/>
    </w:rPr>
  </w:style>
  <w:style w:type="paragraph" w:customStyle="1" w:styleId="2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
    <w:name w:val="无间隔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
    <w:name w:val="UserStyle_187"/>
    <w:qFormat/>
    <w:uiPriority w:val="0"/>
    <w:rPr>
      <w:kern w:val="2"/>
      <w:sz w:val="28"/>
      <w:lang w:val="en-US" w:eastAsia="zh-CN" w:bidi="ar-SA"/>
    </w:rPr>
  </w:style>
  <w:style w:type="paragraph" w:customStyle="1" w:styleId="24">
    <w:name w:val="_Style 5"/>
    <w:basedOn w:val="1"/>
    <w:qFormat/>
    <w:uiPriority w:val="34"/>
    <w:pPr>
      <w:widowControl/>
      <w:ind w:firstLine="420" w:firstLineChars="200"/>
      <w:jc w:val="left"/>
    </w:pPr>
    <w:rPr>
      <w:rFonts w:ascii="Calibri" w:hAnsi="Calibri" w:eastAsiaTheme="minorEastAsia" w:cstheme="minorBidi"/>
      <w:kern w:val="0"/>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10024</Words>
  <Characters>10357</Characters>
  <Lines>0</Lines>
  <Paragraphs>0</Paragraphs>
  <TotalTime>20</TotalTime>
  <ScaleCrop>false</ScaleCrop>
  <LinksUpToDate>false</LinksUpToDate>
  <CharactersWithSpaces>10497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2023-09-18T06:10:00Z</dcterms:created>
  <dc:creator>姚欢</dc:creator>
  <cp:lastModifiedBy>三</cp:lastModifiedBy>
  <cp:lastPrinted>2026-01-20T06:59:00Z</cp:lastPrinted>
  <dcterms:modified xsi:type="dcterms:W3CDTF">2026-03-19T01:39:09Z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72B2824DE8D9458696DC5AEAA0378FDD_13</vt:lpwstr>
  </property>
  <property fmtid="{D5CDD505-2E9C-101B-9397-08002B2CF9AE}" pid="4" name="KSOTemplateDocerSaveRecord">
    <vt:lpwstr>eyJoZGlkIjoiOGJmMDA2NGQyMzZlNjM5MzA0YmFjNTc5NjdkZmMxODQiLCJ1c2VySWQiOiIxMjQyODY1MjI5In0=</vt:lpwstr>
  </property>
</Properties>
</file>