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6AD5FC">
      <w:pPr>
        <w:spacing w:line="600" w:lineRule="exact"/>
        <w:jc w:val="center"/>
        <w:rPr>
          <w:rFonts w:ascii="方正小标宋_GBK" w:hAnsi="方正小标宋_GBK" w:eastAsia="方正小标宋_GBK" w:cs="方正小标宋_GBK"/>
          <w:bCs/>
          <w:sz w:val="44"/>
          <w:szCs w:val="32"/>
        </w:rPr>
      </w:pPr>
      <w:r>
        <w:rPr>
          <w:rFonts w:hint="eastAsia" w:ascii="方正小标宋_GBK" w:hAnsi="方正小标宋_GBK" w:eastAsia="方正小标宋_GBK" w:cs="方正小标宋_GBK"/>
          <w:bCs/>
          <w:sz w:val="44"/>
          <w:szCs w:val="32"/>
        </w:rPr>
        <w:t>重庆高速路域资源开发有限公司</w:t>
      </w:r>
    </w:p>
    <w:p w14:paraId="7A459DF7">
      <w:pPr>
        <w:spacing w:line="600" w:lineRule="exact"/>
        <w:jc w:val="center"/>
        <w:rPr>
          <w:rFonts w:ascii="方正小标宋_GBK" w:hAnsi="方正小标宋_GBK" w:eastAsia="方正小标宋_GBK" w:cs="方正小标宋_GBK"/>
          <w:bCs/>
          <w:sz w:val="44"/>
          <w:szCs w:val="32"/>
        </w:rPr>
      </w:pPr>
      <w:r>
        <w:rPr>
          <w:rFonts w:hint="eastAsia" w:ascii="方正小标宋_GBK" w:hAnsi="方正小标宋_GBK" w:eastAsia="方正小标宋_GBK" w:cs="方正小标宋_GBK"/>
          <w:bCs/>
          <w:sz w:val="44"/>
          <w:szCs w:val="32"/>
        </w:rPr>
        <w:t>交通安全产业园内报废桥式起重机</w:t>
      </w:r>
    </w:p>
    <w:p w14:paraId="1103D112">
      <w:pPr>
        <w:spacing w:line="600" w:lineRule="exact"/>
        <w:jc w:val="center"/>
        <w:rPr>
          <w:rFonts w:ascii="方正小标宋_GBK" w:hAnsi="方正小标宋_GBK" w:eastAsia="方正小标宋_GBK" w:cs="方正小标宋_GBK"/>
          <w:bCs/>
          <w:sz w:val="44"/>
          <w:szCs w:val="32"/>
        </w:rPr>
      </w:pPr>
      <w:r>
        <w:rPr>
          <w:rFonts w:hint="eastAsia" w:ascii="方正小标宋_GBK" w:hAnsi="方正小标宋_GBK" w:eastAsia="方正小标宋_GBK" w:cs="方正小标宋_GBK"/>
          <w:bCs/>
          <w:sz w:val="44"/>
          <w:szCs w:val="32"/>
        </w:rPr>
        <w:t>转让项目</w:t>
      </w:r>
    </w:p>
    <w:p w14:paraId="131F017E">
      <w:pPr>
        <w:jc w:val="center"/>
        <w:rPr>
          <w:rFonts w:ascii="宋体"/>
          <w:b/>
          <w:spacing w:val="80"/>
          <w:sz w:val="72"/>
        </w:rPr>
      </w:pPr>
    </w:p>
    <w:p w14:paraId="22A7F96B">
      <w:pPr>
        <w:jc w:val="center"/>
        <w:rPr>
          <w:rFonts w:ascii="宋体"/>
          <w:b/>
          <w:color w:val="FFFFFF" w:themeColor="background1"/>
          <w:spacing w:val="80"/>
          <w:sz w:val="72"/>
          <w14:textFill>
            <w14:solidFill>
              <w14:schemeClr w14:val="bg1"/>
            </w14:solidFill>
          </w14:textFill>
        </w:rPr>
      </w:pPr>
    </w:p>
    <w:p w14:paraId="01042353">
      <w:pPr>
        <w:jc w:val="center"/>
        <w:rPr>
          <w:rFonts w:ascii="方正小标宋_GBK" w:hAnsi="方正小标宋_GBK" w:eastAsia="方正小标宋_GBK" w:cs="方正小标宋_GBK"/>
          <w:bCs/>
          <w:spacing w:val="80"/>
          <w:sz w:val="84"/>
          <w:szCs w:val="84"/>
        </w:rPr>
      </w:pPr>
      <w:r>
        <w:rPr>
          <w:rFonts w:hint="eastAsia" w:ascii="方正小标宋_GBK" w:hAnsi="方正小标宋_GBK" w:eastAsia="方正小标宋_GBK" w:cs="方正小标宋_GBK"/>
          <w:bCs/>
          <w:spacing w:val="80"/>
          <w:sz w:val="84"/>
          <w:szCs w:val="84"/>
        </w:rPr>
        <w:t>竞争性比选邀请书</w:t>
      </w:r>
    </w:p>
    <w:p w14:paraId="315D723F">
      <w:pPr>
        <w:spacing w:line="400" w:lineRule="exact"/>
        <w:jc w:val="center"/>
        <w:rPr>
          <w:rFonts w:ascii="宋体"/>
          <w:b/>
          <w:spacing w:val="20"/>
          <w:sz w:val="36"/>
        </w:rPr>
      </w:pPr>
    </w:p>
    <w:p w14:paraId="2AE31957">
      <w:pPr>
        <w:spacing w:line="400" w:lineRule="exact"/>
        <w:jc w:val="center"/>
        <w:rPr>
          <w:rFonts w:ascii="宋体"/>
          <w:b/>
          <w:spacing w:val="20"/>
          <w:sz w:val="36"/>
        </w:rPr>
      </w:pPr>
    </w:p>
    <w:p w14:paraId="3222EC31">
      <w:pPr>
        <w:spacing w:line="400" w:lineRule="exact"/>
        <w:jc w:val="center"/>
        <w:rPr>
          <w:rFonts w:ascii="宋体"/>
          <w:b/>
          <w:spacing w:val="20"/>
          <w:sz w:val="36"/>
        </w:rPr>
      </w:pPr>
    </w:p>
    <w:p w14:paraId="5A7C4672">
      <w:pPr>
        <w:spacing w:line="400" w:lineRule="exact"/>
        <w:jc w:val="center"/>
        <w:rPr>
          <w:rFonts w:ascii="宋体"/>
          <w:b/>
          <w:spacing w:val="20"/>
          <w:sz w:val="36"/>
        </w:rPr>
      </w:pPr>
    </w:p>
    <w:p w14:paraId="642A0885">
      <w:pPr>
        <w:spacing w:line="400" w:lineRule="exact"/>
        <w:jc w:val="center"/>
        <w:rPr>
          <w:rFonts w:ascii="宋体"/>
          <w:b/>
          <w:spacing w:val="20"/>
          <w:sz w:val="36"/>
        </w:rPr>
      </w:pPr>
    </w:p>
    <w:p w14:paraId="3C9BC283">
      <w:pPr>
        <w:spacing w:line="400" w:lineRule="exact"/>
        <w:jc w:val="center"/>
        <w:rPr>
          <w:rFonts w:ascii="宋体"/>
          <w:b/>
          <w:spacing w:val="20"/>
          <w:sz w:val="36"/>
        </w:rPr>
      </w:pPr>
    </w:p>
    <w:p w14:paraId="5DEA96C7">
      <w:pPr>
        <w:spacing w:line="400" w:lineRule="exact"/>
        <w:jc w:val="center"/>
        <w:rPr>
          <w:rFonts w:ascii="宋体"/>
          <w:b/>
          <w:spacing w:val="20"/>
          <w:sz w:val="36"/>
        </w:rPr>
      </w:pPr>
    </w:p>
    <w:p w14:paraId="3C7A7453">
      <w:pPr>
        <w:spacing w:line="400" w:lineRule="exact"/>
        <w:jc w:val="center"/>
        <w:rPr>
          <w:rFonts w:ascii="宋体"/>
          <w:b/>
          <w:spacing w:val="20"/>
          <w:sz w:val="36"/>
        </w:rPr>
      </w:pPr>
    </w:p>
    <w:p w14:paraId="6146333A">
      <w:pPr>
        <w:spacing w:line="400" w:lineRule="exact"/>
        <w:jc w:val="center"/>
        <w:rPr>
          <w:rFonts w:ascii="宋体"/>
          <w:b/>
          <w:spacing w:val="20"/>
          <w:sz w:val="36"/>
        </w:rPr>
      </w:pPr>
    </w:p>
    <w:p w14:paraId="25CDA723">
      <w:pPr>
        <w:spacing w:line="400" w:lineRule="exact"/>
        <w:jc w:val="center"/>
        <w:rPr>
          <w:rFonts w:ascii="宋体"/>
          <w:b/>
          <w:spacing w:val="20"/>
          <w:sz w:val="36"/>
        </w:rPr>
      </w:pPr>
    </w:p>
    <w:p w14:paraId="350B7274">
      <w:pPr>
        <w:spacing w:line="560" w:lineRule="exact"/>
        <w:jc w:val="center"/>
        <w:rPr>
          <w:rFonts w:ascii="方正小标宋_GBK" w:hAnsi="方正小标宋_GBK" w:eastAsia="方正小标宋_GBK" w:cs="方正小标宋_GBK"/>
          <w:bCs/>
          <w:spacing w:val="20"/>
          <w:sz w:val="36"/>
          <w:szCs w:val="36"/>
        </w:rPr>
      </w:pPr>
      <w:r>
        <w:rPr>
          <w:rFonts w:hint="eastAsia" w:ascii="方正小标宋_GBK" w:hAnsi="方正小标宋_GBK" w:eastAsia="方正小标宋_GBK" w:cs="方正小标宋_GBK"/>
          <w:bCs/>
          <w:spacing w:val="20"/>
          <w:sz w:val="36"/>
          <w:szCs w:val="36"/>
        </w:rPr>
        <w:t>重庆高速路域资源开发有限公司</w:t>
      </w:r>
    </w:p>
    <w:p w14:paraId="1BD2E1F9">
      <w:pPr>
        <w:spacing w:line="400" w:lineRule="exact"/>
        <w:jc w:val="center"/>
        <w:rPr>
          <w:rFonts w:ascii="宋体"/>
          <w:b/>
          <w:spacing w:val="20"/>
          <w:sz w:val="36"/>
        </w:rPr>
      </w:pPr>
    </w:p>
    <w:p w14:paraId="3E8F6669">
      <w:pPr>
        <w:jc w:val="center"/>
        <w:rPr>
          <w:bCs/>
          <w:sz w:val="48"/>
        </w:rPr>
      </w:pPr>
      <w:r>
        <w:rPr>
          <w:rFonts w:hint="eastAsia"/>
          <w:bCs/>
          <w:sz w:val="48"/>
        </w:rPr>
        <w:t>2026年</w:t>
      </w:r>
      <w:r>
        <w:rPr>
          <w:rFonts w:hint="eastAsia"/>
          <w:bCs/>
          <w:color w:val="000000" w:themeColor="text1"/>
          <w:sz w:val="48"/>
          <w:lang w:val="en-US" w:eastAsia="zh-CN"/>
          <w14:textFill>
            <w14:solidFill>
              <w14:schemeClr w14:val="tx1"/>
            </w14:solidFill>
          </w14:textFill>
        </w:rPr>
        <w:t>4</w:t>
      </w:r>
      <w:r>
        <w:rPr>
          <w:rFonts w:hint="eastAsia"/>
          <w:bCs/>
          <w:sz w:val="48"/>
        </w:rPr>
        <w:t>月</w:t>
      </w:r>
    </w:p>
    <w:p w14:paraId="40AA5DA1">
      <w:r>
        <w:rPr>
          <w:rFonts w:hint="eastAsia"/>
          <w:b/>
          <w:sz w:val="48"/>
        </w:rPr>
        <w:br w:type="page"/>
      </w:r>
    </w:p>
    <w:p w14:paraId="6AA16659">
      <w:pPr>
        <w:spacing w:line="520" w:lineRule="exact"/>
        <w:jc w:val="center"/>
        <w:rPr>
          <w:rFonts w:ascii="方正小标宋_GBK" w:hAnsi="方正小标宋_GBK" w:eastAsia="方正小标宋_GBK" w:cs="方正小标宋_GBK"/>
          <w:bCs/>
          <w:sz w:val="32"/>
          <w:szCs w:val="32"/>
        </w:rPr>
      </w:pPr>
      <w:r>
        <w:rPr>
          <w:rFonts w:hint="eastAsia" w:ascii="方正小标宋_GBK" w:hAnsi="方正小标宋_GBK" w:eastAsia="方正小标宋_GBK" w:cs="方正小标宋_GBK"/>
          <w:bCs/>
          <w:sz w:val="32"/>
          <w:szCs w:val="32"/>
        </w:rPr>
        <w:t>第一章  基本情况</w:t>
      </w:r>
    </w:p>
    <w:p w14:paraId="704A21A8">
      <w:pPr>
        <w:spacing w:line="520" w:lineRule="exact"/>
        <w:ind w:firstLine="480" w:firstLineChars="200"/>
        <w:outlineLvl w:val="0"/>
        <w:rPr>
          <w:rFonts w:ascii="宋体" w:hAnsi="宋体"/>
          <w:sz w:val="24"/>
          <w:szCs w:val="24"/>
        </w:rPr>
      </w:pPr>
    </w:p>
    <w:p w14:paraId="68C17E75">
      <w:pPr>
        <w:spacing w:line="520" w:lineRule="exact"/>
        <w:ind w:firstLine="640" w:firstLineChars="200"/>
        <w:outlineLvl w:val="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高速路域资源开发有限公司（以下简称“路域公司”）位于綦江区三江街道的重庆高速交通安全产业园内有一台额定起重量32吨的桥式起重机，已在綦江区技术监督办理报废手续。现拟采取公开竞争性比选的方式</w:t>
      </w:r>
      <w:bookmarkStart w:id="74" w:name="_GoBack"/>
      <w:bookmarkEnd w:id="74"/>
      <w:r>
        <w:rPr>
          <w:rFonts w:hint="eastAsia" w:ascii="方正仿宋_GBK" w:hAnsi="方正仿宋_GBK" w:eastAsia="方正仿宋_GBK" w:cs="方正仿宋_GBK"/>
          <w:sz w:val="32"/>
          <w:szCs w:val="32"/>
        </w:rPr>
        <w:t>转让该报废设备，以价高者得的方式确定一家具备相应资质及能力的受让单位，基本情况如下：</w:t>
      </w:r>
    </w:p>
    <w:p w14:paraId="3E23324F">
      <w:pPr>
        <w:spacing w:line="520" w:lineRule="exact"/>
        <w:jc w:val="left"/>
      </w:pPr>
      <w:r>
        <w:rPr>
          <w:rFonts w:hint="eastAsia" w:ascii="方正黑体_GBK" w:hAnsi="方正黑体_GBK" w:eastAsia="方正黑体_GBK" w:cs="方正黑体_GBK"/>
          <w:sz w:val="32"/>
          <w:szCs w:val="32"/>
        </w:rPr>
        <w:t xml:space="preserve">    一、标的物概况</w:t>
      </w:r>
    </w:p>
    <w:p w14:paraId="2FEC1804">
      <w:pPr>
        <w:spacing w:line="520" w:lineRule="exact"/>
        <w:ind w:firstLine="640" w:firstLineChars="200"/>
        <w:rPr>
          <w:rFonts w:ascii="方正黑体_GBK" w:hAnsi="方正黑体_GBK" w:eastAsia="方正黑体_GBK" w:cs="方正黑体_GBK"/>
          <w:sz w:val="32"/>
          <w:szCs w:val="32"/>
        </w:rPr>
      </w:pPr>
      <w:r>
        <w:rPr>
          <w:rFonts w:hint="eastAsia" w:ascii="方正仿宋_GBK" w:hAnsi="方正仿宋_GBK" w:eastAsia="方正仿宋_GBK" w:cs="方正仿宋_GBK"/>
          <w:sz w:val="32"/>
          <w:szCs w:val="32"/>
          <w:lang w:val="en-US" w:eastAsia="zh-CN"/>
        </w:rPr>
        <w:t>转让</w:t>
      </w:r>
      <w:r>
        <w:rPr>
          <w:rFonts w:hint="eastAsia" w:ascii="方正仿宋_GBK" w:hAnsi="方正仿宋_GBK" w:eastAsia="方正仿宋_GBK" w:cs="方正仿宋_GBK"/>
          <w:sz w:val="32"/>
          <w:szCs w:val="32"/>
        </w:rPr>
        <w:t>报废桥式起重机</w:t>
      </w:r>
      <w:r>
        <w:rPr>
          <w:rFonts w:hint="eastAsia" w:ascii="方正仿宋_GBK" w:hAnsi="方正仿宋_GBK" w:eastAsia="方正仿宋_GBK" w:cs="方正仿宋_GBK"/>
          <w:color w:val="000000" w:themeColor="text1"/>
          <w:sz w:val="32"/>
          <w:szCs w:val="32"/>
          <w14:textFill>
            <w14:solidFill>
              <w14:schemeClr w14:val="tx1"/>
            </w14:solidFill>
          </w14:textFill>
        </w:rPr>
        <w:t>一</w:t>
      </w:r>
      <w:r>
        <w:rPr>
          <w:rFonts w:hint="eastAsia" w:ascii="方正仿宋_GBK" w:hAnsi="方正仿宋_GBK" w:eastAsia="方正仿宋_GBK" w:cs="方正仿宋_GBK"/>
          <w:sz w:val="32"/>
          <w:szCs w:val="32"/>
        </w:rPr>
        <w:t>台，存放地点为重庆市綦江区三江街道（报废桥式起重机情况详见附表1、附表2）。</w:t>
      </w:r>
      <w:r>
        <w:rPr>
          <w:rFonts w:hint="eastAsia" w:ascii="方正黑体_GBK" w:hAnsi="方正黑体_GBK" w:eastAsia="方正黑体_GBK" w:cs="方正黑体_GBK"/>
          <w:sz w:val="32"/>
          <w:szCs w:val="32"/>
        </w:rPr>
        <w:t xml:space="preserve">   </w:t>
      </w:r>
    </w:p>
    <w:p w14:paraId="19CB4691">
      <w:pPr>
        <w:spacing w:line="52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二、报价人资格要求  </w:t>
      </w:r>
    </w:p>
    <w:p w14:paraId="3398AA0F">
      <w:pPr>
        <w:spacing w:line="520" w:lineRule="exact"/>
        <w:ind w:firstLine="48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sz w:val="32"/>
          <w:szCs w:val="32"/>
        </w:rPr>
        <w:t>1.报价人须具有独立法人资格、有效的企业营业执照，以下二者居其一：（1）</w:t>
      </w:r>
      <w:r>
        <w:rPr>
          <w:rFonts w:hint="eastAsia" w:ascii="方正仿宋_GBK" w:hAnsi="方正仿宋_GBK" w:eastAsia="方正仿宋_GBK" w:cs="方正仿宋_GBK"/>
          <w:sz w:val="32"/>
          <w:szCs w:val="32"/>
          <w:u w:val="single"/>
        </w:rPr>
        <w:t>具备起重机械制造（含安装、修理、改造）资质（B级及以上）的单位；（2）营业执照经营范围须包含：废旧物资回收或废旧金属回收</w:t>
      </w:r>
      <w:r>
        <w:rPr>
          <w:rFonts w:hint="eastAsia" w:ascii="方正仿宋_GBK" w:hAnsi="方正仿宋_GBK" w:eastAsia="方正仿宋_GBK" w:cs="方正仿宋_GBK"/>
          <w:sz w:val="32"/>
          <w:szCs w:val="32"/>
        </w:rPr>
        <w:t>。</w:t>
      </w:r>
    </w:p>
    <w:p w14:paraId="29BF5A55">
      <w:pPr>
        <w:spacing w:line="52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2.特定资格要求：本项目报废桥式起重机，</w:t>
      </w:r>
      <w:r>
        <w:rPr>
          <w:rFonts w:hint="eastAsia" w:ascii="方正仿宋_GBK" w:hAnsi="方正仿宋_GBK" w:eastAsia="方正仿宋_GBK" w:cs="方正仿宋_GBK"/>
          <w:sz w:val="32"/>
          <w:szCs w:val="32"/>
          <w:u w:val="single"/>
        </w:rPr>
        <w:t>必须由具备起重机械制造（含安装、修理、改造）资质（B级及以上）的单位进行拆除。</w:t>
      </w:r>
    </w:p>
    <w:p w14:paraId="513FF1F2">
      <w:pPr>
        <w:spacing w:line="520"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u w:val="single"/>
        </w:rPr>
        <w:t xml:space="preserve">    3.如果报价人委托有起重机械制造资质（B级及以上）的单位进行桥式起重机的拆除，需出具受委托参与桥式起重机拆除的单位具有的起重机械制造等相应资质，以及和该单位签订的《桥式起重机委托拆除意向性协议》原件。具有起重机械制造资质（B级及以上）的单位只能和一家竞标人签订《行车委托拆除协议》，不能同时就本项目同两家及以上的竞标人签订《行车委托拆除协议》。</w:t>
      </w:r>
    </w:p>
    <w:p w14:paraId="3968039E">
      <w:pPr>
        <w:spacing w:line="520" w:lineRule="exact"/>
        <w:ind w:firstLine="640"/>
        <w:rPr>
          <w:rFonts w:ascii="方正仿宋_GBK" w:hAnsi="方正仿宋_GBK" w:eastAsia="方正仿宋_GBK" w:cs="方正仿宋_GBK"/>
          <w:color w:val="000000" w:themeColor="text1"/>
          <w:sz w:val="32"/>
          <w:szCs w:val="32"/>
          <w:u w:val="single"/>
          <w14:textFill>
            <w14:solidFill>
              <w14:schemeClr w14:val="tx1"/>
            </w14:solidFill>
          </w14:textFill>
        </w:rPr>
      </w:pPr>
      <w:r>
        <w:rPr>
          <w:rFonts w:hint="eastAsia" w:ascii="方正仿宋_GBK" w:hAnsi="方正仿宋_GBK" w:eastAsia="方正仿宋_GBK" w:cs="方正仿宋_GBK"/>
          <w:sz w:val="32"/>
          <w:szCs w:val="32"/>
          <w:u w:val="single"/>
        </w:rPr>
        <w:t>4.报价文件中必须提供《桥式起重机安全拆除方案》，参与拆除的人员</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必须是具备拆除资质单位正式聘用的工作人员（提供用工合同复印件加盖鲜章）。参与所有机器设备（设施）拆除作业的特种作业人员须持有有效的特种作业人员操作证，特种设备作业人员须持有有效的特种设备作业人员资格证。 </w:t>
      </w:r>
    </w:p>
    <w:p w14:paraId="47608A75">
      <w:pPr>
        <w:pStyle w:val="2"/>
        <w:spacing w:line="520" w:lineRule="exact"/>
        <w:ind w:firstLine="641"/>
        <w:jc w:val="both"/>
        <w:rPr>
          <w:rFonts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5.报价人必须是于2026年</w:t>
      </w:r>
      <w:r>
        <w:rPr>
          <w:rFonts w:ascii="方正仿宋_GBK" w:hAnsi="方正仿宋_GBK" w:eastAsia="方正仿宋_GBK" w:cs="方正仿宋_GBK"/>
          <w:b w:val="0"/>
          <w:bCs w:val="0"/>
          <w:sz w:val="32"/>
          <w:szCs w:val="32"/>
        </w:rPr>
        <w:t>4</w:t>
      </w:r>
      <w:r>
        <w:rPr>
          <w:rFonts w:hint="eastAsia" w:ascii="方正仿宋_GBK" w:hAnsi="方正仿宋_GBK" w:eastAsia="方正仿宋_GBK" w:cs="方正仿宋_GBK"/>
          <w:b w:val="0"/>
          <w:bCs w:val="0"/>
          <w:sz w:val="32"/>
          <w:szCs w:val="32"/>
        </w:rPr>
        <w:t>月2</w:t>
      </w:r>
      <w:r>
        <w:rPr>
          <w:rFonts w:ascii="方正仿宋_GBK" w:hAnsi="方正仿宋_GBK" w:eastAsia="方正仿宋_GBK" w:cs="方正仿宋_GBK"/>
          <w:b w:val="0"/>
          <w:bCs w:val="0"/>
          <w:sz w:val="32"/>
          <w:szCs w:val="32"/>
        </w:rPr>
        <w:t>7</w:t>
      </w:r>
      <w:r>
        <w:rPr>
          <w:rFonts w:hint="eastAsia" w:ascii="方正仿宋_GBK" w:hAnsi="方正仿宋_GBK" w:eastAsia="方正仿宋_GBK" w:cs="方正仿宋_GBK"/>
          <w:b w:val="0"/>
          <w:bCs w:val="0"/>
          <w:sz w:val="32"/>
          <w:szCs w:val="32"/>
        </w:rPr>
        <w:t>日参加了询价人统一组织的现场踏察的报价单位。</w:t>
      </w:r>
    </w:p>
    <w:p w14:paraId="55267846">
      <w:pPr>
        <w:pStyle w:val="2"/>
        <w:spacing w:line="520" w:lineRule="exact"/>
        <w:ind w:firstLine="641"/>
        <w:jc w:val="both"/>
      </w:pPr>
      <w:r>
        <w:rPr>
          <w:rFonts w:hint="eastAsia" w:ascii="方正仿宋_GBK" w:hAnsi="方正仿宋_GBK" w:eastAsia="方正仿宋_GBK" w:cs="方正仿宋_GBK"/>
          <w:sz w:val="32"/>
          <w:szCs w:val="32"/>
          <w:u w:val="single"/>
        </w:rPr>
        <w:t>6.报价人须承诺：①报价人中标变为承包人，在与发包人签订合同后，承包人应在10日内完成拆除、外运该报废桥式起重机，并在现场进行分割解体（包括但不限于割断主梁等主要构件，并通知报废桥式起重机的原业主方应进行现场监督并拍照存档），由承包人将拆除物运出重庆高速交通安全产业园区。②由承包人自行承担该起重机拆除、外运并处置中的所有安全、环保、法律等责任以及有关风险和费用。</w:t>
      </w:r>
    </w:p>
    <w:p w14:paraId="695E6083">
      <w:pPr>
        <w:spacing w:line="520"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b/>
          <w:bCs/>
          <w:sz w:val="32"/>
          <w:szCs w:val="32"/>
          <w:u w:val="single"/>
        </w:rPr>
        <w:t>特别说明：①</w:t>
      </w:r>
      <w:r>
        <w:rPr>
          <w:rFonts w:hint="eastAsia" w:ascii="方正仿宋_GBK" w:hAnsi="方正仿宋_GBK" w:eastAsia="方正仿宋_GBK" w:cs="方正仿宋_GBK"/>
          <w:sz w:val="32"/>
          <w:szCs w:val="32"/>
          <w:u w:val="single"/>
        </w:rPr>
        <w:t>参与本次竞价的报价人资格条件任何一项不符合上述要求的、《桥式起重机安全拆除方案》经评审达不到安全要求的，均会被判定为不合格报价人，报价文件无效。②因该报废桥式起重机存放于欣安泰公司所租赁的场地，中标的报价人须自行与欣安泰公司协商场地使用及拆除时间等事宜。</w:t>
      </w:r>
    </w:p>
    <w:p w14:paraId="0D2C824A">
      <w:pPr>
        <w:spacing w:line="52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三、竞价文件的获取        </w:t>
      </w:r>
    </w:p>
    <w:p w14:paraId="2C10C81D">
      <w:pPr>
        <w:spacing w:line="52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pacing w:val="-12"/>
          <w:sz w:val="32"/>
          <w:szCs w:val="32"/>
        </w:rPr>
        <w:t>竞价文件获取方式：凡愿意参加本次竞价的潜在报价人，从2026年 4月2</w:t>
      </w:r>
      <w:r>
        <w:rPr>
          <w:rFonts w:ascii="方正仿宋_GBK" w:hAnsi="方正仿宋_GBK" w:eastAsia="方正仿宋_GBK" w:cs="方正仿宋_GBK"/>
          <w:spacing w:val="-12"/>
          <w:sz w:val="32"/>
          <w:szCs w:val="32"/>
        </w:rPr>
        <w:t>4</w:t>
      </w:r>
      <w:r>
        <w:rPr>
          <w:rFonts w:hint="eastAsia" w:ascii="方正仿宋_GBK" w:hAnsi="方正仿宋_GBK" w:eastAsia="方正仿宋_GBK" w:cs="方正仿宋_GBK"/>
          <w:spacing w:val="-12"/>
          <w:sz w:val="32"/>
          <w:szCs w:val="32"/>
        </w:rPr>
        <w:t>日起至竞价报价文件递交截止时间前，详见重庆高速集团官网</w:t>
      </w:r>
      <w:r>
        <w:rPr>
          <w:rFonts w:hint="eastAsia" w:ascii="方正仿宋_GBK" w:hAnsi="方正仿宋_GBK" w:eastAsia="方正仿宋_GBK" w:cs="方正仿宋_GBK"/>
          <w:sz w:val="24"/>
          <w:szCs w:val="24"/>
        </w:rPr>
        <w:t>（http://www.cegc.com.cn/gw/newsInfoMenu.html?id=42&amp;key=2）</w:t>
      </w:r>
      <w:r>
        <w:rPr>
          <w:rFonts w:hint="eastAsia" w:ascii="方正仿宋_GBK" w:hAnsi="方正仿宋_GBK" w:eastAsia="方正仿宋_GBK" w:cs="方正仿宋_GBK"/>
          <w:sz w:val="32"/>
          <w:szCs w:val="32"/>
        </w:rPr>
        <w:t>上发布的本次竞价公告，按其中的获取方式（链接）自行下载。不管报价人是否下载，均视为已知晓竞价文件的全部内容和有关事宜。</w:t>
      </w:r>
    </w:p>
    <w:p w14:paraId="4E1A2CEE">
      <w:pPr>
        <w:spacing w:line="52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四、报名及报价文件的提交</w:t>
      </w:r>
    </w:p>
    <w:p w14:paraId="7FD1902E">
      <w:pPr>
        <w:spacing w:line="52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1.报价文件递交的时间：2026年4月2</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日9:00至1</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:00，递交报价文件的截止时间为：2026年4月2</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日1</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:00。</w:t>
      </w:r>
    </w:p>
    <w:p w14:paraId="503675DD">
      <w:pPr>
        <w:spacing w:line="52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2.递交地点：重庆高速路域资源开发有限公司资产运营事业部交安园区5</w:t>
      </w:r>
      <w:r>
        <w:rPr>
          <w:rFonts w:ascii="方正仿宋_GBK" w:hAnsi="方正仿宋_GBK" w:eastAsia="方正仿宋_GBK" w:cs="方正仿宋_GBK"/>
          <w:sz w:val="32"/>
          <w:szCs w:val="32"/>
        </w:rPr>
        <w:t>06</w:t>
      </w:r>
      <w:r>
        <w:rPr>
          <w:rFonts w:hint="eastAsia" w:ascii="方正仿宋_GBK" w:hAnsi="方正仿宋_GBK" w:eastAsia="方正仿宋_GBK" w:cs="方正仿宋_GBK"/>
          <w:sz w:val="32"/>
          <w:szCs w:val="32"/>
        </w:rPr>
        <w:t>室，联系人欧老师，联系电话0</w:t>
      </w:r>
      <w:r>
        <w:rPr>
          <w:rFonts w:ascii="方正仿宋_GBK" w:hAnsi="方正仿宋_GBK" w:eastAsia="方正仿宋_GBK" w:cs="方正仿宋_GBK"/>
          <w:sz w:val="32"/>
          <w:szCs w:val="32"/>
        </w:rPr>
        <w:t>2361260827</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000000" w:themeColor="text1"/>
          <w:sz w:val="32"/>
          <w:szCs w:val="32"/>
          <w14:textFill>
            <w14:solidFill>
              <w14:schemeClr w14:val="tx1"/>
            </w14:solidFill>
          </w14:textFill>
        </w:rPr>
        <w:t>递交报价文件时在报名表上填写报价单</w:t>
      </w:r>
      <w:r>
        <w:rPr>
          <w:rFonts w:hint="eastAsia" w:ascii="方正仿宋_GBK" w:hAnsi="方正仿宋_GBK" w:eastAsia="方正仿宋_GBK" w:cs="方正仿宋_GBK"/>
          <w:sz w:val="32"/>
          <w:szCs w:val="32"/>
        </w:rPr>
        <w:t>位名称并签字。</w:t>
      </w:r>
    </w:p>
    <w:p w14:paraId="596445DA">
      <w:pPr>
        <w:spacing w:line="520" w:lineRule="exact"/>
        <w:ind w:firstLine="64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3.逾期送达、未按规定密封或者未送达指定地点的报价文件，路域公司不予受理。</w:t>
      </w:r>
    </w:p>
    <w:p w14:paraId="42BBE233">
      <w:pPr>
        <w:spacing w:line="520" w:lineRule="exact"/>
        <w:ind w:firstLine="640" w:firstLineChars="200"/>
        <w:rPr>
          <w:rFonts w:ascii="方正黑体_GBK" w:hAnsi="方正黑体_GBK" w:eastAsia="方正黑体_GBK" w:cs="方正黑体_GBK"/>
          <w:sz w:val="32"/>
          <w:szCs w:val="32"/>
        </w:rPr>
      </w:pPr>
      <w:r>
        <w:rPr>
          <w:rFonts w:hint="eastAsia" w:ascii="方正仿宋_GBK" w:hAnsi="方正仿宋_GBK" w:eastAsia="方正仿宋_GBK" w:cs="方正仿宋_GBK"/>
          <w:sz w:val="32"/>
          <w:szCs w:val="32"/>
        </w:rPr>
        <w:t xml:space="preserve"> </w:t>
      </w:r>
      <w:r>
        <w:rPr>
          <w:rFonts w:hint="eastAsia" w:ascii="方正黑体_GBK" w:hAnsi="方正黑体_GBK" w:eastAsia="方正黑体_GBK" w:cs="方正黑体_GBK"/>
          <w:sz w:val="32"/>
          <w:szCs w:val="32"/>
        </w:rPr>
        <w:t>五、现场踏勘</w:t>
      </w:r>
    </w:p>
    <w:p w14:paraId="56D20C75">
      <w:pPr>
        <w:spacing w:line="520" w:lineRule="exact"/>
        <w:ind w:firstLine="640" w:firstLineChars="200"/>
        <w:outlineLvl w:val="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路域公司于2026年 4月2</w:t>
      </w:r>
      <w:r>
        <w:rPr>
          <w:rFonts w:ascii="方正仿宋_GBK" w:hAnsi="方正仿宋_GBK" w:eastAsia="方正仿宋_GBK" w:cs="方正仿宋_GBK"/>
          <w:sz w:val="32"/>
          <w:szCs w:val="32"/>
        </w:rPr>
        <w:t>7</w:t>
      </w:r>
      <w:r>
        <w:rPr>
          <w:rFonts w:hint="eastAsia" w:ascii="方正仿宋_GBK" w:hAnsi="方正仿宋_GBK" w:eastAsia="方正仿宋_GBK" w:cs="方正仿宋_GBK"/>
          <w:sz w:val="32"/>
          <w:szCs w:val="32"/>
        </w:rPr>
        <w:t>日上午9：3</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11</w:t>
      </w:r>
      <w:r>
        <w:rPr>
          <w:rFonts w:hint="eastAsia" w:ascii="方正仿宋_GBK" w:hAnsi="方正仿宋_GBK" w:eastAsia="方正仿宋_GBK" w:cs="方正仿宋_GBK"/>
          <w:sz w:val="32"/>
          <w:szCs w:val="32"/>
        </w:rPr>
        <w:t>：3</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和下午1</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：0</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~1</w:t>
      </w:r>
      <w:r>
        <w:rPr>
          <w:rFonts w:ascii="方正仿宋_GBK" w:hAnsi="方正仿宋_GBK" w:eastAsia="方正仿宋_GBK" w:cs="方正仿宋_GBK"/>
          <w:sz w:val="32"/>
          <w:szCs w:val="32"/>
        </w:rPr>
        <w:t>6</w:t>
      </w:r>
      <w:r>
        <w:rPr>
          <w:rFonts w:hint="eastAsia" w:ascii="方正仿宋_GBK" w:hAnsi="方正仿宋_GBK" w:eastAsia="方正仿宋_GBK" w:cs="方正仿宋_GBK"/>
          <w:sz w:val="32"/>
          <w:szCs w:val="32"/>
        </w:rPr>
        <w:t>：3</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统一组织报价人到现场踏察，报价人须按时到达，本次考察不收取踏察费用，但报价人前往现场考察所产生的差旅费须自行承担。本次现场踏察每家公司只能委派一人参加，参加现场踏察的人员须出具本人身份证明、公司营业执照、公司委托证明、在该公司的社保缴费证明和报价人与受报价人委托参与本次桥式起重机拆除的单位签订的《桥式起重机委托拆除意向性协议》原件，起重机拆除的单位须具有的相应资质（详见本竞价文件第二条报价人资格要求）。以上资料如不齐全恕不接待。报价人递交的报价文件，视为报价人已对现场进行了充分考察，且充分考虑了现场因素。招标人向投标人提供的有关现场的数据和资料，是招标人现有的能被报价人参考的资料，招标人对报价人做出的任何推论、理解和结论均不负责。</w:t>
      </w:r>
    </w:p>
    <w:p w14:paraId="13700976">
      <w:pPr>
        <w:spacing w:line="520" w:lineRule="exact"/>
        <w:jc w:val="left"/>
        <w:outlineLvl w:val="1"/>
        <w:rPr>
          <w:rFonts w:ascii="方正黑体_GBK" w:hAnsi="方正黑体_GBK" w:eastAsia="方正黑体_GBK" w:cs="方正黑体_GBK"/>
          <w:sz w:val="32"/>
          <w:szCs w:val="32"/>
        </w:rPr>
      </w:pPr>
      <w:bookmarkStart w:id="0" w:name="_Toc14883"/>
      <w:bookmarkStart w:id="1" w:name="_Toc15659"/>
      <w:r>
        <w:rPr>
          <w:rFonts w:hint="eastAsia" w:ascii="方正黑体_GBK" w:hAnsi="方正黑体_GBK" w:eastAsia="方正黑体_GBK" w:cs="方正黑体_GBK"/>
          <w:sz w:val="32"/>
          <w:szCs w:val="32"/>
        </w:rPr>
        <w:t xml:space="preserve">    </w:t>
      </w:r>
      <w:bookmarkEnd w:id="0"/>
      <w:bookmarkEnd w:id="1"/>
      <w:bookmarkStart w:id="2" w:name="_Toc31484"/>
      <w:bookmarkStart w:id="3" w:name="_Toc25134"/>
      <w:r>
        <w:rPr>
          <w:rFonts w:hint="eastAsia" w:ascii="方正黑体_GBK" w:hAnsi="方正黑体_GBK" w:eastAsia="方正黑体_GBK" w:cs="方正黑体_GBK"/>
          <w:sz w:val="32"/>
          <w:szCs w:val="32"/>
        </w:rPr>
        <w:t>六、竞价联系方式</w:t>
      </w:r>
      <w:bookmarkEnd w:id="2"/>
      <w:bookmarkEnd w:id="3"/>
    </w:p>
    <w:p w14:paraId="7A95673E">
      <w:pPr>
        <w:tabs>
          <w:tab w:val="left" w:pos="360"/>
        </w:tabs>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对本次竞价文件若有不详或未尽事宜，可于开标日2日前来人或来电询问。</w:t>
      </w:r>
    </w:p>
    <w:p w14:paraId="3FD513CF">
      <w:pPr>
        <w:tabs>
          <w:tab w:val="left" w:pos="360"/>
        </w:tabs>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处置单位：重庆重庆高速路域资源开发有限公司 </w:t>
      </w:r>
    </w:p>
    <w:p w14:paraId="4BFA32AF">
      <w:pPr>
        <w:tabs>
          <w:tab w:val="left" w:pos="360"/>
        </w:tabs>
        <w:spacing w:line="520" w:lineRule="exact"/>
        <w:ind w:firstLine="640" w:firstLineChars="200"/>
        <w:rPr>
          <w:rFonts w:hint="eastAsia" w:ascii="仿宋" w:hAnsi="仿宋" w:eastAsia="仿宋" w:cs="方正仿宋_GBK"/>
          <w:sz w:val="32"/>
          <w:szCs w:val="32"/>
        </w:rPr>
      </w:pPr>
      <w:r>
        <w:rPr>
          <w:rFonts w:hint="eastAsia" w:ascii="方正仿宋_GBK" w:hAnsi="方正仿宋_GBK" w:eastAsia="方正仿宋_GBK" w:cs="方正仿宋_GBK"/>
          <w:sz w:val="32"/>
          <w:szCs w:val="32"/>
        </w:rPr>
        <w:t>地址：重庆市綦江区三江街道</w:t>
      </w:r>
      <w:r>
        <w:rPr>
          <w:rFonts w:hint="eastAsia" w:ascii="仿宋" w:hAnsi="仿宋" w:eastAsia="仿宋" w:cs="宋体"/>
          <w:sz w:val="32"/>
          <w:szCs w:val="32"/>
        </w:rPr>
        <w:t>四钢社区内</w:t>
      </w:r>
    </w:p>
    <w:p w14:paraId="63030E35">
      <w:pPr>
        <w:tabs>
          <w:tab w:val="left" w:pos="360"/>
        </w:tabs>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联系人：欧老师   </w:t>
      </w:r>
    </w:p>
    <w:p w14:paraId="0DD90837">
      <w:pPr>
        <w:tabs>
          <w:tab w:val="left" w:pos="360"/>
        </w:tabs>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w:t>
      </w:r>
      <w:r>
        <w:rPr>
          <w:rFonts w:ascii="方正仿宋_GBK" w:hAnsi="方正仿宋_GBK" w:eastAsia="方正仿宋_GBK" w:cs="方正仿宋_GBK"/>
          <w:sz w:val="32"/>
          <w:szCs w:val="32"/>
        </w:rPr>
        <w:t>02361260827</w:t>
      </w:r>
    </w:p>
    <w:p w14:paraId="6A111CA8">
      <w:pPr>
        <w:pStyle w:val="6"/>
        <w:ind w:firstLine="0"/>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 xml:space="preserve">第二章  </w:t>
      </w:r>
      <w:r>
        <w:rPr>
          <w:rFonts w:hint="eastAsia" w:ascii="方正小标宋_GBK" w:hAnsi="方正小标宋_GBK" w:eastAsia="方正小标宋_GBK" w:cs="方正小标宋_GBK"/>
          <w:color w:val="auto"/>
          <w:sz w:val="32"/>
          <w:szCs w:val="32"/>
        </w:rPr>
        <w:t>报价须知</w:t>
      </w:r>
    </w:p>
    <w:p w14:paraId="05B6A8CF">
      <w:pPr>
        <w:spacing w:line="480" w:lineRule="exact"/>
        <w:rPr>
          <w:rFonts w:ascii="方正黑体_GBK" w:hAnsi="方正黑体_GBK" w:eastAsia="方正黑体_GBK" w:cs="方正黑体_GBK"/>
          <w:sz w:val="32"/>
          <w:szCs w:val="32"/>
        </w:rPr>
      </w:pPr>
    </w:p>
    <w:p w14:paraId="49D8B87A">
      <w:pPr>
        <w:spacing w:line="48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一、报价要求</w:t>
      </w:r>
    </w:p>
    <w:p w14:paraId="098ACDF0">
      <w:pPr>
        <w:spacing w:line="4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1.本次报价</w:t>
      </w:r>
      <w:r>
        <w:rPr>
          <w:rFonts w:hint="eastAsia" w:ascii="方正仿宋_GBK" w:hAnsi="方正仿宋_GBK" w:eastAsia="方正仿宋_GBK" w:cs="方正仿宋_GBK"/>
          <w:sz w:val="32"/>
          <w:szCs w:val="32"/>
          <w:lang w:val="en-US" w:eastAsia="zh-CN"/>
        </w:rPr>
        <w:t>为</w:t>
      </w:r>
      <w:r>
        <w:rPr>
          <w:rFonts w:hint="eastAsia" w:ascii="方正仿宋_GBK" w:hAnsi="方正仿宋_GBK" w:eastAsia="方正仿宋_GBK" w:cs="方正仿宋_GBK"/>
          <w:sz w:val="32"/>
          <w:szCs w:val="32"/>
        </w:rPr>
        <w:t>购买标的物的货价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付款方式为先付款后提货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后续产生的</w:t>
      </w:r>
      <w:r>
        <w:rPr>
          <w:rFonts w:hint="eastAsia" w:ascii="方正仿宋_GBK" w:hAnsi="方正仿宋_GBK" w:eastAsia="方正仿宋_GBK" w:cs="方正仿宋_GBK"/>
          <w:sz w:val="32"/>
          <w:szCs w:val="32"/>
        </w:rPr>
        <w:t>运输费、吊装费、拆卸费、安全措施费、税费等由中标人自行</w:t>
      </w:r>
      <w:r>
        <w:rPr>
          <w:rFonts w:hint="eastAsia" w:ascii="方正仿宋_GBK" w:hAnsi="方正仿宋_GBK" w:eastAsia="方正仿宋_GBK" w:cs="方正仿宋_GBK"/>
          <w:sz w:val="32"/>
          <w:szCs w:val="32"/>
          <w:lang w:val="en-US" w:eastAsia="zh-CN"/>
        </w:rPr>
        <w:t>承担</w:t>
      </w:r>
      <w:r>
        <w:rPr>
          <w:rFonts w:hint="eastAsia" w:ascii="方正仿宋_GBK" w:hAnsi="方正仿宋_GBK" w:eastAsia="方正仿宋_GBK" w:cs="方正仿宋_GBK"/>
          <w:sz w:val="32"/>
          <w:szCs w:val="32"/>
        </w:rPr>
        <w:t>。</w:t>
      </w:r>
    </w:p>
    <w:p w14:paraId="10D58528">
      <w:pPr>
        <w:spacing w:line="48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2.本项目的限价设置为最低限价（总价）：</w:t>
      </w:r>
      <w:r>
        <w:rPr>
          <w:rFonts w:hint="eastAsia" w:ascii="方正仿宋_GBK" w:hAnsi="方正仿宋_GBK" w:eastAsia="方正仿宋_GBK" w:cs="方正仿宋_GBK"/>
          <w:color w:val="FF0000"/>
          <w:sz w:val="32"/>
          <w:szCs w:val="32"/>
          <w:u w:val="single"/>
          <w:lang w:val="en-US" w:eastAsia="zh-CN"/>
        </w:rPr>
        <w:t>66600</w:t>
      </w:r>
      <w:r>
        <w:rPr>
          <w:rFonts w:hint="eastAsia" w:ascii="方正仿宋_GBK" w:hAnsi="方正仿宋_GBK" w:eastAsia="方正仿宋_GBK" w:cs="方正仿宋_GBK"/>
          <w:sz w:val="32"/>
          <w:szCs w:val="32"/>
          <w:u w:val="single"/>
        </w:rPr>
        <w:t>元</w:t>
      </w:r>
      <w:r>
        <w:rPr>
          <w:rFonts w:hint="eastAsia" w:ascii="方正仿宋_GBK" w:hAnsi="方正仿宋_GBK" w:eastAsia="方正仿宋_GBK" w:cs="方正仿宋_GBK"/>
          <w:sz w:val="32"/>
          <w:szCs w:val="32"/>
        </w:rPr>
        <w:t>；若报价低于下限价按废标处理（见报价表）。</w:t>
      </w:r>
    </w:p>
    <w:p w14:paraId="786C048C">
      <w:pPr>
        <w:spacing w:line="48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二、保证金</w:t>
      </w:r>
    </w:p>
    <w:p w14:paraId="26817A35">
      <w:pPr>
        <w:spacing w:line="480" w:lineRule="exact"/>
        <w:ind w:firstLine="64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sz w:val="32"/>
          <w:szCs w:val="32"/>
        </w:rPr>
        <w:t>1.本次竞价需提前将报价保证金</w:t>
      </w:r>
      <w:r>
        <w:rPr>
          <w:rFonts w:hint="eastAsia" w:ascii="方正仿宋_GBK" w:hAnsi="方正仿宋_GBK" w:eastAsia="方正仿宋_GBK" w:cs="方正仿宋_GBK"/>
          <w:color w:val="FF0000"/>
          <w:sz w:val="32"/>
          <w:szCs w:val="32"/>
        </w:rPr>
        <w:t>壹万元（10000元）</w:t>
      </w:r>
      <w:r>
        <w:rPr>
          <w:rFonts w:hint="eastAsia" w:ascii="方正仿宋_GBK" w:hAnsi="方正仿宋_GBK" w:eastAsia="方正仿宋_GBK" w:cs="方正仿宋_GBK"/>
          <w:sz w:val="32"/>
          <w:szCs w:val="32"/>
        </w:rPr>
        <w:t>缴纳到路域公司指定账户（单位：</w:t>
      </w:r>
      <w:r>
        <w:rPr>
          <w:rFonts w:hint="eastAsia" w:ascii="方正仿宋_GBK" w:hAnsi="方正仿宋_GBK" w:eastAsia="方正仿宋_GBK" w:cs="方正仿宋_GBK"/>
          <w:sz w:val="32"/>
          <w:szCs w:val="32"/>
          <w:u w:val="single"/>
        </w:rPr>
        <w:t>重庆高速路域资源开发有限公司</w:t>
      </w:r>
      <w:r>
        <w:rPr>
          <w:rFonts w:hint="eastAsia" w:ascii="方正仿宋_GBK" w:hAnsi="方正仿宋_GBK" w:eastAsia="方正仿宋_GBK" w:cs="方正仿宋_GBK"/>
          <w:sz w:val="32"/>
          <w:szCs w:val="32"/>
        </w:rPr>
        <w:t>；开户行：</w:t>
      </w:r>
      <w:r>
        <w:rPr>
          <w:rFonts w:hint="eastAsia" w:ascii="方正仿宋_GBK" w:hAnsi="方正仿宋_GBK" w:eastAsia="方正仿宋_GBK" w:cs="方正仿宋_GBK"/>
          <w:sz w:val="32"/>
          <w:szCs w:val="32"/>
          <w:u w:val="single"/>
        </w:rPr>
        <w:t>招商银行重庆分行营业部</w:t>
      </w:r>
      <w:r>
        <w:rPr>
          <w:rFonts w:hint="eastAsia" w:ascii="方正仿宋_GBK" w:hAnsi="方正仿宋_GBK" w:eastAsia="方正仿宋_GBK" w:cs="方正仿宋_GBK"/>
          <w:sz w:val="32"/>
          <w:szCs w:val="32"/>
        </w:rPr>
        <w:t>；账号 ：</w:t>
      </w:r>
      <w:r>
        <w:rPr>
          <w:rFonts w:hint="eastAsia" w:ascii="方正仿宋_GBK" w:hAnsi="方正仿宋_GBK" w:eastAsia="方正仿宋_GBK" w:cs="方正仿宋_GBK"/>
          <w:sz w:val="32"/>
          <w:szCs w:val="32"/>
          <w:u w:val="single"/>
        </w:rPr>
        <w:t>1</w:t>
      </w:r>
      <w:r>
        <w:rPr>
          <w:rFonts w:ascii="方正仿宋_GBK" w:hAnsi="方正仿宋_GBK" w:eastAsia="方正仿宋_GBK" w:cs="方正仿宋_GBK"/>
          <w:sz w:val="32"/>
          <w:szCs w:val="32"/>
          <w:u w:val="single"/>
        </w:rPr>
        <w:t>23905749510303</w:t>
      </w:r>
      <w:r>
        <w:rPr>
          <w:rFonts w:hint="eastAsia" w:ascii="方正仿宋_GBK" w:hAnsi="方正仿宋_GBK" w:eastAsia="方正仿宋_GBK" w:cs="方正仿宋_GBK"/>
          <w:sz w:val="32"/>
          <w:szCs w:val="32"/>
        </w:rPr>
        <w:t>），否则报价无效。报价保证金缴纳截止时间：2026年 4月2</w:t>
      </w:r>
      <w:r>
        <w:rPr>
          <w:rFonts w:ascii="方正仿宋_GBK" w:hAnsi="方正仿宋_GBK" w:eastAsia="方正仿宋_GBK" w:cs="方正仿宋_GBK"/>
          <w:sz w:val="32"/>
          <w:szCs w:val="32"/>
        </w:rPr>
        <w:t>7</w:t>
      </w:r>
      <w:r>
        <w:rPr>
          <w:rFonts w:hint="eastAsia" w:ascii="方正仿宋_GBK" w:hAnsi="方正仿宋_GBK" w:eastAsia="方正仿宋_GBK" w:cs="方正仿宋_GBK"/>
          <w:sz w:val="32"/>
          <w:szCs w:val="32"/>
        </w:rPr>
        <w:t>日17：00。报价人转账错误或未按时转账由报价人自行负责，均视为未响应询价文件要求。</w:t>
      </w:r>
      <w:r>
        <w:rPr>
          <w:rFonts w:hint="eastAsia" w:ascii="方正仿宋_GBK" w:hAnsi="方正仿宋_GBK" w:eastAsia="方正仿宋_GBK" w:cs="方正仿宋_GBK"/>
          <w:color w:val="000000" w:themeColor="text1"/>
          <w:sz w:val="32"/>
          <w:szCs w:val="32"/>
          <w14:textFill>
            <w14:solidFill>
              <w14:schemeClr w14:val="tx1"/>
            </w14:solidFill>
          </w14:textFill>
        </w:rPr>
        <w:t>未中标人的报价保证金在中标通知书发出后十日内无息退还。</w:t>
      </w:r>
    </w:p>
    <w:p w14:paraId="6C8EC5F1">
      <w:pPr>
        <w:spacing w:line="48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2.中标人在规定时间内与业主方签订合同后，报价保证金自动转为履约保证金，在合同履行完毕后30日内无息退还。若报价人中标后，无正当理由放弃中标或不按规定时间签订合同的，报价保证金不予退还。</w:t>
      </w:r>
    </w:p>
    <w:p w14:paraId="26325007">
      <w:pPr>
        <w:spacing w:line="48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三、报价文件的密封</w:t>
      </w:r>
    </w:p>
    <w:p w14:paraId="764F3C25">
      <w:pPr>
        <w:pStyle w:val="6"/>
        <w:spacing w:line="4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报价人应将报价文件密封，封口处应盖有报价人的公章；封皮上应注明竞价项目名称、报价人名称，并加盖公章。</w:t>
      </w:r>
    </w:p>
    <w:p w14:paraId="7B8EBE27">
      <w:pPr>
        <w:pStyle w:val="6"/>
        <w:spacing w:line="480"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四、报价文件的格式及签署</w:t>
      </w:r>
    </w:p>
    <w:p w14:paraId="56D75B01">
      <w:pPr>
        <w:pStyle w:val="6"/>
        <w:spacing w:line="480" w:lineRule="exact"/>
        <w:ind w:firstLine="640"/>
        <w:rPr>
          <w:rFonts w:ascii="方正仿宋_GBK" w:hAnsi="方正仿宋_GBK" w:eastAsia="方正仿宋_GBK" w:cs="方正仿宋_GBK"/>
          <w:sz w:val="32"/>
          <w:szCs w:val="32"/>
          <w:u w:val="single"/>
        </w:rPr>
      </w:pPr>
      <w:r>
        <w:rPr>
          <w:rFonts w:hint="eastAsia" w:ascii="方正仿宋_GBK" w:hAnsi="宋体" w:eastAsia="方正仿宋_GBK"/>
          <w:color w:val="auto"/>
          <w:sz w:val="32"/>
          <w:szCs w:val="32"/>
        </w:rPr>
        <w:t>报价文件必须胶装成册</w:t>
      </w:r>
      <w:r>
        <w:rPr>
          <w:rFonts w:hint="eastAsia" w:ascii="方正仿宋_GBK" w:hAnsi="宋体" w:eastAsia="方正仿宋_GBK"/>
          <w:sz w:val="32"/>
          <w:szCs w:val="32"/>
        </w:rPr>
        <w:t>。报价文件应使用不能擦去的墨水书写或打印，内容齐全，装订整齐，法定代表人、被授权代理人</w:t>
      </w:r>
      <w:r>
        <w:rPr>
          <w:rFonts w:hint="eastAsia" w:ascii="方正仿宋_GBK" w:hAnsi="宋体" w:eastAsia="方正仿宋_GBK"/>
          <w:sz w:val="32"/>
          <w:szCs w:val="32"/>
          <w:u w:val="single"/>
        </w:rPr>
        <w:t>在相应位置签字（并盖公章）</w:t>
      </w:r>
      <w:r>
        <w:rPr>
          <w:rFonts w:hint="eastAsia" w:ascii="方正仿宋_GBK" w:hAnsi="宋体" w:eastAsia="方正仿宋_GBK"/>
          <w:sz w:val="32"/>
          <w:szCs w:val="32"/>
        </w:rPr>
        <w:t>。</w:t>
      </w:r>
      <w:r>
        <w:rPr>
          <w:rFonts w:hint="eastAsia" w:ascii="方正仿宋_GBK" w:hAnsi="方正仿宋_GBK" w:eastAsia="方正仿宋_GBK" w:cs="方正仿宋_GBK"/>
          <w:color w:val="auto"/>
          <w:sz w:val="32"/>
          <w:szCs w:val="32"/>
        </w:rPr>
        <w:t>所有竞价报价文件均只能作一次性提交，提交后不得更改。</w:t>
      </w:r>
      <w:r>
        <w:rPr>
          <w:rFonts w:hint="eastAsia" w:ascii="方正仿宋_GBK" w:hAnsi="方正仿宋_GBK" w:eastAsia="方正仿宋_GBK" w:cs="方正仿宋_GBK"/>
          <w:b/>
          <w:bCs/>
          <w:color w:val="auto"/>
          <w:sz w:val="32"/>
          <w:szCs w:val="32"/>
          <w:u w:val="single"/>
        </w:rPr>
        <w:t>报价文件不得涂改，否则报价文件无效。</w:t>
      </w:r>
    </w:p>
    <w:p w14:paraId="3C619FFC">
      <w:pPr>
        <w:spacing w:line="480" w:lineRule="exact"/>
        <w:jc w:val="left"/>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 xml:space="preserve">    五、投标与开标</w:t>
      </w:r>
    </w:p>
    <w:p w14:paraId="3D3F31F1">
      <w:pPr>
        <w:spacing w:line="48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（一）开标时间：</w:t>
      </w: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b/>
          <w:bCs/>
          <w:sz w:val="32"/>
          <w:szCs w:val="32"/>
          <w:u w:val="single"/>
        </w:rPr>
        <w:t>2026年 4月2</w:t>
      </w:r>
      <w:r>
        <w:rPr>
          <w:rFonts w:hint="eastAsia" w:ascii="方正仿宋_GBK" w:hAnsi="方正仿宋_GBK" w:eastAsia="方正仿宋_GBK" w:cs="方正仿宋_GBK"/>
          <w:b/>
          <w:bCs/>
          <w:sz w:val="32"/>
          <w:szCs w:val="32"/>
          <w:u w:val="single"/>
          <w:lang w:val="en-US" w:eastAsia="zh-CN"/>
        </w:rPr>
        <w:t>9</w:t>
      </w:r>
      <w:r>
        <w:rPr>
          <w:rFonts w:hint="eastAsia" w:ascii="方正仿宋_GBK" w:hAnsi="方正仿宋_GBK" w:eastAsia="方正仿宋_GBK" w:cs="方正仿宋_GBK"/>
          <w:b/>
          <w:bCs/>
          <w:sz w:val="32"/>
          <w:szCs w:val="32"/>
          <w:u w:val="single"/>
        </w:rPr>
        <w:t>日上午1</w:t>
      </w:r>
      <w:r>
        <w:rPr>
          <w:rFonts w:ascii="方正仿宋_GBK" w:hAnsi="方正仿宋_GBK" w:eastAsia="方正仿宋_GBK" w:cs="方正仿宋_GBK"/>
          <w:b/>
          <w:bCs/>
          <w:sz w:val="32"/>
          <w:szCs w:val="32"/>
          <w:u w:val="single"/>
        </w:rPr>
        <w:t>0</w:t>
      </w:r>
      <w:r>
        <w:rPr>
          <w:rFonts w:hint="eastAsia" w:ascii="方正仿宋_GBK" w:hAnsi="方正仿宋_GBK" w:eastAsia="方正仿宋_GBK" w:cs="方正仿宋_GBK"/>
          <w:b/>
          <w:bCs/>
          <w:sz w:val="32"/>
          <w:szCs w:val="32"/>
          <w:u w:val="single"/>
        </w:rPr>
        <w:t xml:space="preserve">:00 </w:t>
      </w:r>
      <w:r>
        <w:rPr>
          <w:rFonts w:hint="eastAsia" w:ascii="方正仿宋_GBK" w:hAnsi="方正仿宋_GBK" w:eastAsia="方正仿宋_GBK" w:cs="方正仿宋_GBK"/>
          <w:sz w:val="32"/>
          <w:szCs w:val="32"/>
        </w:rPr>
        <w:t>。</w:t>
      </w:r>
    </w:p>
    <w:p w14:paraId="2D6462F3">
      <w:pPr>
        <w:spacing w:line="48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（二）开标地点：</w:t>
      </w:r>
      <w:r>
        <w:rPr>
          <w:rFonts w:hint="eastAsia" w:ascii="方正仿宋_GBK" w:hAnsi="方正仿宋_GBK" w:eastAsia="方正仿宋_GBK" w:cs="方正仿宋_GBK"/>
          <w:b/>
          <w:bCs/>
          <w:sz w:val="32"/>
          <w:szCs w:val="32"/>
          <w:u w:val="single"/>
        </w:rPr>
        <w:t>重庆高速路域资源开发有限公司资产运营事业部交安园区5</w:t>
      </w:r>
      <w:r>
        <w:rPr>
          <w:rFonts w:hint="eastAsia" w:ascii="方正仿宋_GBK" w:hAnsi="方正仿宋_GBK" w:eastAsia="方正仿宋_GBK" w:cs="方正仿宋_GBK"/>
          <w:b/>
          <w:bCs/>
          <w:sz w:val="32"/>
          <w:szCs w:val="32"/>
          <w:u w:val="single"/>
          <w:lang w:val="en-US" w:eastAsia="zh-CN"/>
        </w:rPr>
        <w:t>06楼会议</w:t>
      </w:r>
      <w:r>
        <w:rPr>
          <w:rFonts w:hint="eastAsia" w:ascii="方正仿宋_GBK" w:hAnsi="方正仿宋_GBK" w:eastAsia="方正仿宋_GBK" w:cs="方正仿宋_GBK"/>
          <w:b/>
          <w:bCs/>
          <w:sz w:val="32"/>
          <w:szCs w:val="32"/>
          <w:u w:val="single"/>
        </w:rPr>
        <w:t>室</w:t>
      </w:r>
      <w:r>
        <w:rPr>
          <w:rFonts w:hint="eastAsia" w:ascii="方正仿宋_GBK" w:hAnsi="方正仿宋_GBK" w:eastAsia="方正仿宋_GBK" w:cs="方正仿宋_GBK"/>
          <w:sz w:val="32"/>
          <w:szCs w:val="32"/>
        </w:rPr>
        <w:t>。</w:t>
      </w:r>
    </w:p>
    <w:p w14:paraId="4D0C3DD1">
      <w:pPr>
        <w:spacing w:line="48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（三）开标程序：</w:t>
      </w:r>
    </w:p>
    <w:p w14:paraId="47C8318E">
      <w:pPr>
        <w:pStyle w:val="6"/>
        <w:spacing w:line="48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从递交报价文件开始至开标结束全程录像。</w:t>
      </w:r>
    </w:p>
    <w:p w14:paraId="15E352EA">
      <w:pPr>
        <w:spacing w:line="52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参与报价的单位将报价文件递交到路域公司交安园区5</w:t>
      </w:r>
      <w:r>
        <w:rPr>
          <w:rFonts w:ascii="方正仿宋_GBK" w:hAnsi="方正仿宋_GBK" w:eastAsia="方正仿宋_GBK" w:cs="方正仿宋_GBK"/>
          <w:sz w:val="32"/>
          <w:szCs w:val="32"/>
        </w:rPr>
        <w:t>06</w:t>
      </w:r>
      <w:r>
        <w:rPr>
          <w:rFonts w:hint="eastAsia" w:ascii="方正仿宋_GBK" w:hAnsi="方正仿宋_GBK" w:eastAsia="方正仿宋_GBK" w:cs="方正仿宋_GBK"/>
          <w:sz w:val="32"/>
          <w:szCs w:val="32"/>
        </w:rPr>
        <w:t>室报价文件接收处，</w:t>
      </w:r>
      <w:r>
        <w:rPr>
          <w:rFonts w:hint="eastAsia" w:ascii="方正仿宋_GBK" w:hAnsi="方正仿宋_GBK" w:eastAsia="方正仿宋_GBK" w:cs="方正仿宋_GBK"/>
          <w:color w:val="000000" w:themeColor="text1"/>
          <w:sz w:val="32"/>
          <w:szCs w:val="32"/>
          <w14:textFill>
            <w14:solidFill>
              <w14:schemeClr w14:val="tx1"/>
            </w14:solidFill>
          </w14:textFill>
        </w:rPr>
        <w:t>在报名表上填写报价单</w:t>
      </w:r>
      <w:r>
        <w:rPr>
          <w:rFonts w:hint="eastAsia" w:ascii="方正仿宋_GBK" w:hAnsi="方正仿宋_GBK" w:eastAsia="方正仿宋_GBK" w:cs="方正仿宋_GBK"/>
          <w:sz w:val="32"/>
          <w:szCs w:val="32"/>
        </w:rPr>
        <w:t>位名称并签字后即可自行离开。报价文件递交截止时间一到，路域公司工作人员不再接收任何报价单位递交的报价文件。</w:t>
      </w:r>
    </w:p>
    <w:p w14:paraId="04C35EDA">
      <w:pPr>
        <w:pStyle w:val="6"/>
        <w:spacing w:line="48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现场工作人员将报价文件拿回到5</w:t>
      </w:r>
      <w:r>
        <w:rPr>
          <w:rFonts w:ascii="方正仿宋_GBK" w:hAnsi="方正仿宋_GBK" w:eastAsia="方正仿宋_GBK" w:cs="方正仿宋_GBK"/>
          <w:sz w:val="32"/>
          <w:szCs w:val="32"/>
        </w:rPr>
        <w:t>06</w:t>
      </w:r>
      <w:r>
        <w:rPr>
          <w:rFonts w:hint="eastAsia" w:ascii="方正仿宋_GBK" w:hAnsi="方正仿宋_GBK" w:eastAsia="方正仿宋_GBK" w:cs="方正仿宋_GBK"/>
          <w:sz w:val="32"/>
          <w:szCs w:val="32"/>
        </w:rPr>
        <w:t>会议室，在监督人员监督下进行开标。手机关闭或调到静音、振动，过程中不得拨打和接听手机。</w:t>
      </w:r>
    </w:p>
    <w:p w14:paraId="584DDE02">
      <w:pPr>
        <w:spacing w:line="480" w:lineRule="exact"/>
        <w:ind w:left="638" w:leftChars="304"/>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4. 开标结束后，现场工作人员在开标记录表上签字确认。    </w:t>
      </w:r>
      <w:r>
        <w:rPr>
          <w:rFonts w:hint="eastAsia" w:ascii="方正黑体_GBK" w:hAnsi="方正黑体_GBK" w:eastAsia="方正黑体_GBK" w:cs="方正黑体_GBK"/>
          <w:color w:val="000000"/>
          <w:sz w:val="32"/>
          <w:szCs w:val="32"/>
        </w:rPr>
        <w:t>六、评标：</w:t>
      </w:r>
    </w:p>
    <w:p w14:paraId="4FC1A4D5">
      <w:pPr>
        <w:spacing w:line="48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1.评标时间：开标结束后路域公司立即组织评标小组进行评标。</w:t>
      </w:r>
    </w:p>
    <w:p w14:paraId="474100C2">
      <w:pPr>
        <w:spacing w:line="48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评标方法：本次采用经评审的最高价法，在满足竞价文件所有要求的前提下，报价人不得少于三家，评标小组按报价由高至低的顺序推荐中标候选人。推荐中标候选人排序时，若最高报价相同的，则报价相同者进行第二次报价。</w:t>
      </w:r>
      <w:r>
        <w:rPr>
          <w:rFonts w:hint="eastAsia" w:ascii="方正仿宋_GBK" w:hAnsi="方正仿宋_GBK" w:eastAsia="方正仿宋_GBK" w:cs="方正仿宋_GBK"/>
          <w:sz w:val="32"/>
          <w:szCs w:val="32"/>
          <w:u w:val="double"/>
        </w:rPr>
        <w:t>若报价文件内容中被发现有欺诈行为或不响应竞价文件要求的将按废标处理。</w:t>
      </w:r>
      <w:r>
        <w:rPr>
          <w:rFonts w:hint="eastAsia" w:ascii="方正仿宋_GBK" w:hAnsi="方正仿宋_GBK" w:eastAsia="方正仿宋_GBK" w:cs="方正仿宋_GBK"/>
          <w:sz w:val="32"/>
          <w:szCs w:val="32"/>
        </w:rPr>
        <w:t>若在评标过程中发现报价存在计算错误，则按相关要求进行算术修正。若投标人中标后，无正当理由放弃中标或不签订合同的，报价保证金不予退还。</w:t>
      </w:r>
    </w:p>
    <w:p w14:paraId="377D25C3">
      <w:pPr>
        <w:kinsoku w:val="0"/>
        <w:spacing w:line="48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3、评标结果公示：</w:t>
      </w:r>
      <w:r>
        <w:rPr>
          <w:rFonts w:hint="eastAsia" w:ascii="方正仿宋_GBK" w:hAnsi="方正仿宋_GBK" w:eastAsia="方正仿宋_GBK" w:cs="方正仿宋_GBK"/>
          <w:spacing w:val="-20"/>
          <w:sz w:val="32"/>
          <w:szCs w:val="32"/>
        </w:rPr>
        <w:t>竞价结果将在重庆高速集团官网</w:t>
      </w:r>
      <w:r>
        <w:rPr>
          <w:rFonts w:hint="eastAsia" w:ascii="方正仿宋_GBK" w:hAnsi="方正仿宋_GBK" w:eastAsia="方正仿宋_GBK" w:cs="方正仿宋_GBK"/>
          <w:color w:val="FF0000"/>
          <w:sz w:val="32"/>
          <w:szCs w:val="32"/>
        </w:rPr>
        <w:t>（http://www.cegc.com.cn/gw/newsInfoMenu.html?id=42&amp;key=2）</w:t>
      </w:r>
      <w:r>
        <w:rPr>
          <w:rFonts w:hint="eastAsia" w:ascii="方正仿宋_GBK" w:hAnsi="方正仿宋_GBK" w:eastAsia="方正仿宋_GBK" w:cs="方正仿宋_GBK"/>
          <w:sz w:val="32"/>
          <w:szCs w:val="32"/>
        </w:rPr>
        <w:t>上发布。</w:t>
      </w:r>
    </w:p>
    <w:p w14:paraId="5FD9EF6E">
      <w:pPr>
        <w:spacing w:line="480" w:lineRule="exact"/>
        <w:ind w:firstLine="697" w:firstLineChars="218"/>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七、合同的授予和拒绝</w:t>
      </w:r>
    </w:p>
    <w:p w14:paraId="6B69E0FC">
      <w:pPr>
        <w:spacing w:line="480" w:lineRule="exact"/>
        <w:ind w:firstLine="697" w:firstLineChars="218"/>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1.评标结果公示期满后2个工作日内向中标人签发中标通知书。</w:t>
      </w:r>
    </w:p>
    <w:p w14:paraId="03C611DC">
      <w:pPr>
        <w:spacing w:line="4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2.中标人应在签收中标通知书后5个工作日内与路域公司签定合同，报价保证金转为履约保证金。</w:t>
      </w:r>
    </w:p>
    <w:p w14:paraId="3A3AB03F">
      <w:pPr>
        <w:pStyle w:val="6"/>
        <w:spacing w:line="480" w:lineRule="exact"/>
        <w:ind w:firstLine="0"/>
      </w:pPr>
      <w:r>
        <w:rPr>
          <w:rFonts w:hint="eastAsia" w:ascii="方正仿宋_GBK" w:hAnsi="方正仿宋_GBK" w:eastAsia="方正仿宋_GBK" w:cs="方正仿宋_GBK"/>
          <w:color w:val="auto"/>
          <w:sz w:val="32"/>
          <w:szCs w:val="32"/>
        </w:rPr>
        <w:t xml:space="preserve">    3.中标人须在签订合同后10天内完成合同的履行。</w:t>
      </w:r>
    </w:p>
    <w:p w14:paraId="4196676D">
      <w:pPr>
        <w:spacing w:line="48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4.报价人应该理解，资产业主方有权将合同授予任何一位报价人，也有权拒绝任何报价人，且并不需要就任何原因向报价人作出解释。</w:t>
      </w:r>
    </w:p>
    <w:p w14:paraId="0311681F">
      <w:pPr>
        <w:pStyle w:val="6"/>
        <w:spacing w:line="48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八、报价文件有效期</w:t>
      </w:r>
    </w:p>
    <w:p w14:paraId="7221F151">
      <w:pPr>
        <w:pStyle w:val="6"/>
        <w:spacing w:line="480" w:lineRule="exact"/>
      </w:pPr>
      <w:r>
        <w:rPr>
          <w:rFonts w:hint="eastAsia" w:ascii="方正仿宋_GBK" w:hAnsi="方正仿宋_GBK" w:eastAsia="方正仿宋_GBK" w:cs="方正仿宋_GBK"/>
          <w:sz w:val="32"/>
          <w:szCs w:val="32"/>
        </w:rPr>
        <w:t>递交报价文件截止日期起60天内有效。</w:t>
      </w:r>
    </w:p>
    <w:p w14:paraId="204BE91E">
      <w:pPr>
        <w:pStyle w:val="6"/>
        <w:ind w:firstLine="0"/>
        <w:jc w:val="center"/>
        <w:rPr>
          <w:rFonts w:ascii="方正小标宋_GBK" w:hAnsi="方正小标宋_GBK" w:eastAsia="方正小标宋_GBK" w:cs="方正小标宋_GBK"/>
          <w:sz w:val="32"/>
          <w:szCs w:val="32"/>
        </w:rPr>
      </w:pPr>
    </w:p>
    <w:p w14:paraId="505A9394">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br w:type="page"/>
      </w:r>
    </w:p>
    <w:p w14:paraId="637254A8">
      <w:pPr>
        <w:pStyle w:val="6"/>
        <w:spacing w:line="520" w:lineRule="exact"/>
        <w:ind w:firstLine="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附表1</w:t>
      </w:r>
    </w:p>
    <w:p w14:paraId="1620E3FC">
      <w:pPr>
        <w:pStyle w:val="6"/>
        <w:ind w:firstLine="0"/>
        <w:jc w:val="left"/>
        <w:rPr>
          <w:rFonts w:ascii="方正黑体_GBK" w:hAnsi="方正黑体_GBK" w:eastAsia="方正黑体_GBK" w:cs="方正黑体_GBK"/>
          <w:sz w:val="32"/>
          <w:szCs w:val="32"/>
        </w:rPr>
        <w:sectPr>
          <w:headerReference r:id="rId3" w:type="default"/>
          <w:footerReference r:id="rId4" w:type="default"/>
          <w:pgSz w:w="11906" w:h="16838"/>
          <w:pgMar w:top="2098" w:right="1474" w:bottom="1984" w:left="1587" w:header="851" w:footer="1106" w:gutter="0"/>
          <w:cols w:space="0" w:num="1"/>
          <w:docGrid w:type="lines" w:linePitch="318" w:charSpace="0"/>
        </w:sectPr>
      </w:pPr>
      <w:r>
        <w:rPr>
          <w:rFonts w:hint="eastAsia" w:ascii="方正黑体_GBK" w:hAnsi="方正黑体_GBK" w:eastAsia="方正黑体_GBK" w:cs="方正黑体_GBK"/>
          <w:sz w:val="32"/>
          <w:szCs w:val="32"/>
        </w:rPr>
        <w:drawing>
          <wp:inline distT="0" distB="0" distL="114300" distR="114300">
            <wp:extent cx="5481955" cy="7623175"/>
            <wp:effectExtent l="0" t="0" r="4445" b="15875"/>
            <wp:docPr id="1" name="图片 1" descr="报废桥式起重机参数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报废桥式起重机参数表"/>
                    <pic:cNvPicPr>
                      <a:picLocks noChangeAspect="1"/>
                    </pic:cNvPicPr>
                  </pic:nvPicPr>
                  <pic:blipFill>
                    <a:blip r:embed="rId6"/>
                    <a:stretch>
                      <a:fillRect/>
                    </a:stretch>
                  </pic:blipFill>
                  <pic:spPr>
                    <a:xfrm>
                      <a:off x="0" y="0"/>
                      <a:ext cx="5481955" cy="7623175"/>
                    </a:xfrm>
                    <a:prstGeom prst="rect">
                      <a:avLst/>
                    </a:prstGeom>
                  </pic:spPr>
                </pic:pic>
              </a:graphicData>
            </a:graphic>
          </wp:inline>
        </w:drawing>
      </w:r>
    </w:p>
    <w:p w14:paraId="7176B9D6">
      <w:pPr>
        <w:pStyle w:val="6"/>
        <w:spacing w:line="520" w:lineRule="exact"/>
        <w:ind w:firstLine="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附表2</w:t>
      </w:r>
    </w:p>
    <w:p w14:paraId="36EDDAC1">
      <w:pPr>
        <w:pStyle w:val="6"/>
        <w:ind w:firstLine="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drawing>
          <wp:inline distT="0" distB="0" distL="114300" distR="114300">
            <wp:extent cx="5435600" cy="7646035"/>
            <wp:effectExtent l="0" t="0" r="12700" b="12065"/>
            <wp:docPr id="2" name="图片 2" descr="桥式起重机注销证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桥式起重机注销证明"/>
                    <pic:cNvPicPr>
                      <a:picLocks noChangeAspect="1"/>
                    </pic:cNvPicPr>
                  </pic:nvPicPr>
                  <pic:blipFill>
                    <a:blip r:embed="rId7"/>
                    <a:stretch>
                      <a:fillRect/>
                    </a:stretch>
                  </pic:blipFill>
                  <pic:spPr>
                    <a:xfrm>
                      <a:off x="0" y="0"/>
                      <a:ext cx="5435600" cy="7646035"/>
                    </a:xfrm>
                    <a:prstGeom prst="rect">
                      <a:avLst/>
                    </a:prstGeom>
                  </pic:spPr>
                </pic:pic>
              </a:graphicData>
            </a:graphic>
          </wp:inline>
        </w:drawing>
      </w:r>
    </w:p>
    <w:p w14:paraId="6262CD39">
      <w:pPr>
        <w:pStyle w:val="6"/>
        <w:ind w:firstLine="0"/>
        <w:jc w:val="center"/>
        <w:rPr>
          <w:rFonts w:ascii="方正小标宋_GBK" w:hAnsi="方正小标宋_GBK" w:eastAsia="方正小标宋_GBK" w:cs="方正小标宋_GBK"/>
          <w:sz w:val="32"/>
          <w:szCs w:val="32"/>
        </w:rPr>
        <w:sectPr>
          <w:pgSz w:w="11906" w:h="16838"/>
          <w:pgMar w:top="2098" w:right="1474" w:bottom="1984" w:left="1587" w:header="851" w:footer="1106" w:gutter="0"/>
          <w:cols w:space="0" w:num="1"/>
          <w:docGrid w:type="lines" w:linePitch="327" w:charSpace="0"/>
        </w:sectPr>
      </w:pPr>
    </w:p>
    <w:p w14:paraId="0E97613B">
      <w:pPr>
        <w:pStyle w:val="6"/>
        <w:ind w:firstLine="0"/>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第三章  报价文件格式</w:t>
      </w:r>
    </w:p>
    <w:p w14:paraId="3B1188B4">
      <w:pPr>
        <w:pStyle w:val="14"/>
        <w:rPr>
          <w:rFonts w:hAnsi="宋体"/>
          <w:color w:val="auto"/>
        </w:rPr>
      </w:pPr>
    </w:p>
    <w:p w14:paraId="5DC5EE1F">
      <w:pPr>
        <w:pStyle w:val="14"/>
      </w:pPr>
    </w:p>
    <w:p w14:paraId="292D1AFA">
      <w:pPr>
        <w:pStyle w:val="14"/>
      </w:pPr>
    </w:p>
    <w:p w14:paraId="67FBECF6">
      <w:pPr>
        <w:pStyle w:val="14"/>
      </w:pPr>
    </w:p>
    <w:p w14:paraId="069456D3">
      <w:pPr>
        <w:pStyle w:val="14"/>
      </w:pPr>
    </w:p>
    <w:p w14:paraId="0A049D23">
      <w:pPr>
        <w:pStyle w:val="14"/>
      </w:pPr>
    </w:p>
    <w:p w14:paraId="77B459EC">
      <w:pPr>
        <w:pStyle w:val="14"/>
      </w:pPr>
    </w:p>
    <w:p w14:paraId="31ECAA95">
      <w:pPr>
        <w:pStyle w:val="14"/>
      </w:pPr>
    </w:p>
    <w:p w14:paraId="7EF42C6D">
      <w:pPr>
        <w:pStyle w:val="14"/>
      </w:pPr>
    </w:p>
    <w:p w14:paraId="2EC49187">
      <w:pPr>
        <w:pStyle w:val="14"/>
      </w:pPr>
    </w:p>
    <w:p w14:paraId="4B9EFE35">
      <w:pPr>
        <w:pStyle w:val="14"/>
      </w:pPr>
    </w:p>
    <w:p w14:paraId="5C6E5B46">
      <w:pPr>
        <w:pStyle w:val="14"/>
      </w:pPr>
    </w:p>
    <w:p w14:paraId="46B92D16">
      <w:pPr>
        <w:pStyle w:val="14"/>
      </w:pPr>
    </w:p>
    <w:p w14:paraId="3900E2DA">
      <w:pPr>
        <w:pStyle w:val="14"/>
      </w:pPr>
    </w:p>
    <w:p w14:paraId="5DCA7053">
      <w:pPr>
        <w:pStyle w:val="14"/>
      </w:pPr>
    </w:p>
    <w:p w14:paraId="60793431">
      <w:pPr>
        <w:pStyle w:val="14"/>
      </w:pPr>
    </w:p>
    <w:p w14:paraId="6347D842">
      <w:pPr>
        <w:pStyle w:val="14"/>
      </w:pPr>
    </w:p>
    <w:p w14:paraId="1F6CFA27">
      <w:pPr>
        <w:pStyle w:val="14"/>
      </w:pPr>
    </w:p>
    <w:p w14:paraId="4DAE8F1F">
      <w:pPr>
        <w:pStyle w:val="14"/>
      </w:pPr>
    </w:p>
    <w:p w14:paraId="048BEDB1">
      <w:pPr>
        <w:pStyle w:val="14"/>
      </w:pPr>
    </w:p>
    <w:p w14:paraId="49FFF81B">
      <w:pPr>
        <w:pStyle w:val="14"/>
      </w:pPr>
    </w:p>
    <w:p w14:paraId="6BAFA1D9">
      <w:pPr>
        <w:pStyle w:val="14"/>
      </w:pPr>
    </w:p>
    <w:p w14:paraId="3FBC8CA0">
      <w:pPr>
        <w:pStyle w:val="14"/>
      </w:pPr>
    </w:p>
    <w:p w14:paraId="2861033E">
      <w:pPr>
        <w:pStyle w:val="14"/>
      </w:pPr>
    </w:p>
    <w:p w14:paraId="2E00698B">
      <w:pPr>
        <w:pStyle w:val="14"/>
      </w:pPr>
    </w:p>
    <w:p w14:paraId="41877D0B">
      <w:pPr>
        <w:pStyle w:val="14"/>
      </w:pPr>
    </w:p>
    <w:p w14:paraId="53CE3F8D">
      <w:pPr>
        <w:pStyle w:val="14"/>
      </w:pPr>
    </w:p>
    <w:p w14:paraId="7B19559F">
      <w:pPr>
        <w:pStyle w:val="14"/>
      </w:pPr>
    </w:p>
    <w:p w14:paraId="23E7485D">
      <w:pPr>
        <w:pStyle w:val="14"/>
      </w:pPr>
    </w:p>
    <w:p w14:paraId="655E9465">
      <w:pPr>
        <w:pStyle w:val="14"/>
      </w:pPr>
    </w:p>
    <w:p w14:paraId="3E8CE72C">
      <w:pPr>
        <w:pStyle w:val="14"/>
      </w:pPr>
    </w:p>
    <w:p w14:paraId="7AE6D614">
      <w:pPr>
        <w:pStyle w:val="14"/>
      </w:pPr>
    </w:p>
    <w:p w14:paraId="444B82E7">
      <w:pPr>
        <w:pStyle w:val="14"/>
      </w:pPr>
    </w:p>
    <w:p w14:paraId="095C79DC">
      <w:pPr>
        <w:pStyle w:val="14"/>
      </w:pPr>
    </w:p>
    <w:p w14:paraId="64F786DD">
      <w:pPr>
        <w:pStyle w:val="14"/>
      </w:pPr>
    </w:p>
    <w:p w14:paraId="3E6F0069">
      <w:pPr>
        <w:pStyle w:val="14"/>
      </w:pPr>
    </w:p>
    <w:p w14:paraId="108C473C">
      <w:pPr>
        <w:pStyle w:val="14"/>
      </w:pPr>
    </w:p>
    <w:p w14:paraId="55C1B717">
      <w:pPr>
        <w:spacing w:line="600" w:lineRule="exact"/>
        <w:jc w:val="center"/>
        <w:rPr>
          <w:rFonts w:ascii="方正小标宋_GBK" w:hAnsi="方正小标宋_GBK" w:eastAsia="方正小标宋_GBK" w:cs="方正小标宋_GBK"/>
          <w:bCs/>
          <w:sz w:val="44"/>
          <w:szCs w:val="32"/>
        </w:rPr>
      </w:pPr>
      <w:r>
        <w:rPr>
          <w:rFonts w:hint="eastAsia" w:ascii="方正小标宋_GBK" w:hAnsi="方正小标宋_GBK" w:eastAsia="方正小标宋_GBK" w:cs="方正小标宋_GBK"/>
          <w:bCs/>
          <w:sz w:val="44"/>
          <w:szCs w:val="32"/>
        </w:rPr>
        <w:t>重庆高速路域资源开发有限公司</w:t>
      </w:r>
    </w:p>
    <w:p w14:paraId="1277E887">
      <w:pPr>
        <w:spacing w:line="600" w:lineRule="exact"/>
        <w:jc w:val="center"/>
        <w:rPr>
          <w:rFonts w:ascii="方正小标宋_GBK" w:hAnsi="方正小标宋_GBK" w:eastAsia="方正小标宋_GBK" w:cs="方正小标宋_GBK"/>
          <w:bCs/>
          <w:sz w:val="44"/>
          <w:szCs w:val="32"/>
        </w:rPr>
      </w:pPr>
      <w:r>
        <w:rPr>
          <w:rFonts w:hint="eastAsia" w:ascii="方正小标宋_GBK" w:hAnsi="方正小标宋_GBK" w:eastAsia="方正小标宋_GBK" w:cs="方正小标宋_GBK"/>
          <w:bCs/>
          <w:sz w:val="44"/>
          <w:szCs w:val="32"/>
        </w:rPr>
        <w:t>交通安全产业园内报废桥式起重机</w:t>
      </w:r>
    </w:p>
    <w:p w14:paraId="221F2636">
      <w:pPr>
        <w:spacing w:line="600" w:lineRule="exact"/>
        <w:jc w:val="center"/>
        <w:rPr>
          <w:rFonts w:ascii="方正小标宋_GBK" w:hAnsi="方正小标宋_GBK" w:eastAsia="方正小标宋_GBK" w:cs="方正小标宋_GBK"/>
          <w:bCs/>
          <w:sz w:val="44"/>
          <w:szCs w:val="32"/>
        </w:rPr>
      </w:pPr>
      <w:r>
        <w:rPr>
          <w:rFonts w:hint="eastAsia" w:ascii="方正小标宋_GBK" w:hAnsi="方正小标宋_GBK" w:eastAsia="方正小标宋_GBK" w:cs="方正小标宋_GBK"/>
          <w:bCs/>
          <w:sz w:val="44"/>
          <w:szCs w:val="32"/>
        </w:rPr>
        <w:t>转让项目</w:t>
      </w:r>
    </w:p>
    <w:p w14:paraId="11C68CB4">
      <w:pPr>
        <w:pStyle w:val="6"/>
        <w:ind w:firstLine="0"/>
        <w:jc w:val="center"/>
      </w:pPr>
    </w:p>
    <w:p w14:paraId="33909151">
      <w:pPr>
        <w:ind w:firstLine="562"/>
        <w:jc w:val="center"/>
        <w:rPr>
          <w:rFonts w:ascii="仿宋" w:hAnsi="仿宋" w:eastAsia="仿宋" w:cs="仿宋"/>
          <w:b/>
          <w:sz w:val="28"/>
          <w:szCs w:val="28"/>
        </w:rPr>
      </w:pPr>
    </w:p>
    <w:p w14:paraId="2FAA0002">
      <w:pPr>
        <w:ind w:firstLine="562"/>
        <w:jc w:val="center"/>
        <w:rPr>
          <w:rFonts w:ascii="仿宋" w:hAnsi="仿宋" w:eastAsia="仿宋" w:cs="仿宋"/>
          <w:b/>
          <w:sz w:val="28"/>
          <w:szCs w:val="28"/>
          <w:u w:val="single"/>
        </w:rPr>
      </w:pPr>
    </w:p>
    <w:p w14:paraId="38046FED">
      <w:pPr>
        <w:ind w:firstLine="883"/>
        <w:jc w:val="center"/>
        <w:rPr>
          <w:rFonts w:ascii="仿宋" w:hAnsi="仿宋" w:eastAsia="仿宋" w:cs="仿宋"/>
          <w:b/>
          <w:sz w:val="44"/>
          <w:szCs w:val="44"/>
        </w:rPr>
      </w:pPr>
    </w:p>
    <w:p w14:paraId="7CD4DE8E">
      <w:pPr>
        <w:ind w:firstLine="883"/>
        <w:jc w:val="center"/>
        <w:rPr>
          <w:rFonts w:ascii="宋体" w:hAnsi="宋体"/>
          <w:b/>
          <w:sz w:val="44"/>
          <w:szCs w:val="44"/>
        </w:rPr>
      </w:pPr>
    </w:p>
    <w:p w14:paraId="017B5A4E">
      <w:pPr>
        <w:ind w:firstLine="883"/>
        <w:jc w:val="center"/>
        <w:rPr>
          <w:rFonts w:ascii="宋体" w:hAnsi="宋体"/>
          <w:b/>
          <w:sz w:val="44"/>
          <w:szCs w:val="44"/>
        </w:rPr>
      </w:pPr>
    </w:p>
    <w:p w14:paraId="359E9113">
      <w:pPr>
        <w:jc w:val="center"/>
        <w:rPr>
          <w:rFonts w:ascii="仿宋" w:hAnsi="仿宋" w:eastAsia="仿宋" w:cs="仿宋"/>
          <w:b/>
          <w:sz w:val="52"/>
          <w:szCs w:val="52"/>
        </w:rPr>
      </w:pPr>
      <w:bookmarkStart w:id="4" w:name="_Toc5613"/>
      <w:r>
        <w:rPr>
          <w:rFonts w:hint="eastAsia" w:ascii="方正小标宋_GBK" w:hAnsi="方正小标宋_GBK" w:eastAsia="方正小标宋_GBK" w:cs="方正小标宋_GBK"/>
          <w:bCs/>
          <w:sz w:val="52"/>
          <w:szCs w:val="52"/>
        </w:rPr>
        <w:t>报  价  文  件</w:t>
      </w:r>
      <w:bookmarkEnd w:id="4"/>
    </w:p>
    <w:p w14:paraId="31B6B044">
      <w:pPr>
        <w:ind w:firstLine="562"/>
        <w:rPr>
          <w:rFonts w:ascii="宋体" w:hAnsi="宋体"/>
          <w:b/>
          <w:sz w:val="28"/>
          <w:szCs w:val="28"/>
        </w:rPr>
      </w:pPr>
    </w:p>
    <w:p w14:paraId="3ADFBB8E">
      <w:pPr>
        <w:rPr>
          <w:rFonts w:ascii="宋体" w:hAnsi="宋体"/>
          <w:b/>
          <w:sz w:val="28"/>
          <w:szCs w:val="28"/>
        </w:rPr>
      </w:pPr>
    </w:p>
    <w:p w14:paraId="0BD47DAF">
      <w:pPr>
        <w:rPr>
          <w:rFonts w:ascii="宋体" w:hAnsi="宋体"/>
          <w:b/>
          <w:sz w:val="28"/>
          <w:szCs w:val="28"/>
        </w:rPr>
      </w:pPr>
    </w:p>
    <w:p w14:paraId="4ACA4BB0">
      <w:pPr>
        <w:rPr>
          <w:rFonts w:ascii="宋体" w:hAnsi="宋体"/>
          <w:b/>
          <w:sz w:val="28"/>
          <w:szCs w:val="28"/>
        </w:rPr>
      </w:pPr>
    </w:p>
    <w:p w14:paraId="6C48396C">
      <w:pPr>
        <w:ind w:firstLine="562"/>
        <w:rPr>
          <w:rFonts w:ascii="宋体" w:hAnsi="宋体"/>
          <w:b/>
          <w:sz w:val="28"/>
          <w:szCs w:val="28"/>
        </w:rPr>
      </w:pPr>
    </w:p>
    <w:p w14:paraId="39ABD44D">
      <w:pPr>
        <w:pStyle w:val="2"/>
      </w:pPr>
    </w:p>
    <w:p w14:paraId="61361F83">
      <w:pPr>
        <w:spacing w:line="480" w:lineRule="auto"/>
        <w:ind w:firstLine="562"/>
        <w:jc w:val="center"/>
        <w:rPr>
          <w:rFonts w:ascii="方正仿宋_GBK" w:hAnsi="方正仿宋_GBK" w:eastAsia="方正仿宋_GBK" w:cs="方正仿宋_GBK"/>
          <w:b/>
          <w:sz w:val="32"/>
          <w:szCs w:val="32"/>
          <w:u w:val="single"/>
        </w:rPr>
      </w:pPr>
      <w:r>
        <w:rPr>
          <w:rFonts w:hint="eastAsia" w:ascii="方正仿宋_GBK" w:hAnsi="方正仿宋_GBK" w:eastAsia="方正仿宋_GBK" w:cs="方正仿宋_GBK"/>
          <w:b/>
          <w:sz w:val="32"/>
          <w:szCs w:val="32"/>
        </w:rPr>
        <w:t xml:space="preserve"> 报价人：</w:t>
      </w:r>
      <w:r>
        <w:rPr>
          <w:rFonts w:hint="eastAsia" w:ascii="方正仿宋_GBK" w:hAnsi="方正仿宋_GBK" w:eastAsia="方正仿宋_GBK" w:cs="方正仿宋_GBK"/>
          <w:b/>
          <w:sz w:val="32"/>
          <w:szCs w:val="32"/>
          <w:u w:val="single"/>
        </w:rPr>
        <w:t xml:space="preserve">                              </w:t>
      </w:r>
      <w:r>
        <w:rPr>
          <w:rFonts w:hint="eastAsia" w:ascii="方正仿宋_GBK" w:hAnsi="方正仿宋_GBK" w:eastAsia="方正仿宋_GBK" w:cs="方正仿宋_GBK"/>
          <w:b/>
          <w:sz w:val="32"/>
          <w:szCs w:val="32"/>
        </w:rPr>
        <w:t>（盖单位章）</w:t>
      </w:r>
    </w:p>
    <w:p w14:paraId="7375FB7E">
      <w:pPr>
        <w:spacing w:line="480" w:lineRule="auto"/>
        <w:ind w:firstLine="562"/>
        <w:jc w:val="center"/>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法定代表人或其委托代理人：</w:t>
      </w:r>
      <w:r>
        <w:rPr>
          <w:rFonts w:hint="eastAsia" w:ascii="方正仿宋_GBK" w:hAnsi="方正仿宋_GBK" w:eastAsia="方正仿宋_GBK" w:cs="方正仿宋_GBK"/>
          <w:b/>
          <w:sz w:val="32"/>
          <w:szCs w:val="32"/>
          <w:u w:val="single"/>
        </w:rPr>
        <w:t xml:space="preserve">                </w:t>
      </w:r>
      <w:r>
        <w:rPr>
          <w:rFonts w:hint="eastAsia" w:ascii="方正仿宋_GBK" w:hAnsi="方正仿宋_GBK" w:eastAsia="方正仿宋_GBK" w:cs="方正仿宋_GBK"/>
          <w:b/>
          <w:sz w:val="32"/>
          <w:szCs w:val="32"/>
        </w:rPr>
        <w:t>（签字）</w:t>
      </w:r>
    </w:p>
    <w:p w14:paraId="0816F49D">
      <w:pPr>
        <w:spacing w:line="480" w:lineRule="auto"/>
        <w:ind w:firstLine="562"/>
        <w:jc w:val="center"/>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u w:val="single"/>
        </w:rPr>
        <w:t xml:space="preserve">        </w:t>
      </w:r>
      <w:r>
        <w:rPr>
          <w:rFonts w:hint="eastAsia" w:ascii="方正仿宋_GBK" w:hAnsi="方正仿宋_GBK" w:eastAsia="方正仿宋_GBK" w:cs="方正仿宋_GBK"/>
          <w:b/>
          <w:sz w:val="32"/>
          <w:szCs w:val="32"/>
        </w:rPr>
        <w:t>年</w:t>
      </w:r>
      <w:r>
        <w:rPr>
          <w:rFonts w:hint="eastAsia" w:ascii="方正仿宋_GBK" w:hAnsi="方正仿宋_GBK" w:eastAsia="方正仿宋_GBK" w:cs="方正仿宋_GBK"/>
          <w:b/>
          <w:sz w:val="32"/>
          <w:szCs w:val="32"/>
          <w:u w:val="single"/>
        </w:rPr>
        <w:t xml:space="preserve">        </w:t>
      </w:r>
      <w:r>
        <w:rPr>
          <w:rFonts w:hint="eastAsia" w:ascii="方正仿宋_GBK" w:hAnsi="方正仿宋_GBK" w:eastAsia="方正仿宋_GBK" w:cs="方正仿宋_GBK"/>
          <w:b/>
          <w:sz w:val="32"/>
          <w:szCs w:val="32"/>
        </w:rPr>
        <w:t>月</w:t>
      </w:r>
      <w:r>
        <w:rPr>
          <w:rFonts w:hint="eastAsia" w:ascii="方正仿宋_GBK" w:hAnsi="方正仿宋_GBK" w:eastAsia="方正仿宋_GBK" w:cs="方正仿宋_GBK"/>
          <w:b/>
          <w:sz w:val="32"/>
          <w:szCs w:val="32"/>
          <w:u w:val="single"/>
        </w:rPr>
        <w:t xml:space="preserve">        </w:t>
      </w:r>
      <w:r>
        <w:rPr>
          <w:rFonts w:hint="eastAsia" w:ascii="方正仿宋_GBK" w:hAnsi="方正仿宋_GBK" w:eastAsia="方正仿宋_GBK" w:cs="方正仿宋_GBK"/>
          <w:b/>
          <w:sz w:val="32"/>
          <w:szCs w:val="32"/>
        </w:rPr>
        <w:t>日</w:t>
      </w:r>
    </w:p>
    <w:p w14:paraId="61D9F7AA">
      <w:pPr>
        <w:spacing w:line="480" w:lineRule="auto"/>
        <w:jc w:val="center"/>
        <w:rPr>
          <w:rFonts w:ascii="方正小标宋_GBK" w:hAnsi="方正小标宋_GBK" w:eastAsia="方正小标宋_GBK" w:cs="方正小标宋_GBK"/>
          <w:sz w:val="44"/>
          <w:szCs w:val="44"/>
        </w:rPr>
      </w:pPr>
      <w:bookmarkStart w:id="5" w:name="_Toc26336"/>
      <w:bookmarkStart w:id="6" w:name="_Toc152045787"/>
      <w:bookmarkStart w:id="7" w:name="_Toc152042576"/>
      <w:bookmarkStart w:id="8" w:name="_Toc367640205"/>
      <w:bookmarkStart w:id="9" w:name="_Toc26003"/>
      <w:bookmarkStart w:id="10" w:name="_Toc457401227"/>
      <w:bookmarkStart w:id="11" w:name="_Toc238552299"/>
      <w:bookmarkStart w:id="12" w:name="_Toc238797661"/>
      <w:bookmarkStart w:id="13" w:name="_Toc17841"/>
      <w:bookmarkStart w:id="14" w:name="_Toc144974856"/>
      <w:bookmarkStart w:id="15" w:name="_Toc380914982"/>
      <w:r>
        <w:rPr>
          <w:rFonts w:hint="eastAsia" w:ascii="方正小标宋_GBK" w:hAnsi="方正小标宋_GBK" w:eastAsia="方正小标宋_GBK" w:cs="方正小标宋_GBK"/>
          <w:sz w:val="44"/>
          <w:szCs w:val="44"/>
        </w:rPr>
        <w:t>目    录</w:t>
      </w:r>
      <w:bookmarkEnd w:id="5"/>
      <w:bookmarkEnd w:id="6"/>
      <w:bookmarkEnd w:id="7"/>
      <w:bookmarkEnd w:id="8"/>
      <w:bookmarkEnd w:id="9"/>
      <w:bookmarkEnd w:id="10"/>
      <w:bookmarkEnd w:id="11"/>
      <w:bookmarkEnd w:id="12"/>
      <w:bookmarkEnd w:id="13"/>
      <w:bookmarkEnd w:id="14"/>
      <w:bookmarkEnd w:id="15"/>
    </w:p>
    <w:p w14:paraId="5E38B5BB">
      <w:pPr>
        <w:spacing w:line="540" w:lineRule="exact"/>
        <w:ind w:firstLine="420"/>
        <w:rPr>
          <w:rFonts w:ascii="方正仿宋_GBK" w:hAnsi="方正仿宋_GBK" w:eastAsia="方正仿宋_GBK" w:cs="方正仿宋_GBK"/>
          <w:sz w:val="32"/>
          <w:szCs w:val="32"/>
        </w:rPr>
      </w:pPr>
    </w:p>
    <w:p w14:paraId="7F13A58F">
      <w:pPr>
        <w:spacing w:line="540" w:lineRule="exact"/>
        <w:ind w:firstLine="42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1.报价函</w:t>
      </w:r>
    </w:p>
    <w:p w14:paraId="7BC484D2">
      <w:pPr>
        <w:spacing w:line="540" w:lineRule="exact"/>
        <w:ind w:firstLine="42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2.法定代表人身份证明</w:t>
      </w:r>
    </w:p>
    <w:p w14:paraId="187ABA35">
      <w:pPr>
        <w:spacing w:line="540" w:lineRule="exact"/>
        <w:ind w:firstLine="42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3.授权委托书</w:t>
      </w:r>
    </w:p>
    <w:p w14:paraId="602CA353">
      <w:pPr>
        <w:spacing w:line="540" w:lineRule="exact"/>
        <w:ind w:firstLine="42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4.投标保证金</w:t>
      </w:r>
    </w:p>
    <w:p w14:paraId="1CADB12B">
      <w:pPr>
        <w:spacing w:line="540" w:lineRule="exact"/>
        <w:ind w:firstLine="42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5.资格审查资料（须附拆除单位资质文件）</w:t>
      </w:r>
    </w:p>
    <w:p w14:paraId="4EAE48B8">
      <w:pPr>
        <w:spacing w:line="540" w:lineRule="exact"/>
        <w:ind w:firstLine="42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6.报价资料</w:t>
      </w:r>
    </w:p>
    <w:p w14:paraId="6F6C9682">
      <w:pPr>
        <w:spacing w:line="540" w:lineRule="exact"/>
        <w:ind w:firstLine="42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7.其他材料</w:t>
      </w:r>
    </w:p>
    <w:p w14:paraId="5D392D85">
      <w:pPr>
        <w:pStyle w:val="14"/>
      </w:pPr>
    </w:p>
    <w:p w14:paraId="63142494">
      <w:pPr>
        <w:pStyle w:val="14"/>
      </w:pPr>
    </w:p>
    <w:p w14:paraId="6D080351">
      <w:pPr>
        <w:pStyle w:val="14"/>
        <w:rPr>
          <w:rFonts w:hAnsi="宋体"/>
          <w:b/>
          <w:sz w:val="28"/>
          <w:szCs w:val="28"/>
        </w:rPr>
      </w:pPr>
    </w:p>
    <w:p w14:paraId="39E7396A">
      <w:pPr>
        <w:pStyle w:val="14"/>
        <w:rPr>
          <w:rFonts w:hAnsi="宋体"/>
          <w:b/>
          <w:sz w:val="28"/>
          <w:szCs w:val="28"/>
        </w:rPr>
      </w:pPr>
    </w:p>
    <w:p w14:paraId="4843FD4E">
      <w:pPr>
        <w:pStyle w:val="14"/>
        <w:rPr>
          <w:rFonts w:hAnsi="宋体"/>
          <w:b/>
          <w:sz w:val="28"/>
          <w:szCs w:val="28"/>
        </w:rPr>
      </w:pPr>
    </w:p>
    <w:p w14:paraId="7E2B358D">
      <w:pPr>
        <w:pStyle w:val="14"/>
        <w:rPr>
          <w:rFonts w:hAnsi="宋体"/>
          <w:b/>
          <w:sz w:val="28"/>
          <w:szCs w:val="28"/>
        </w:rPr>
      </w:pPr>
    </w:p>
    <w:p w14:paraId="3B841AF0">
      <w:pPr>
        <w:pStyle w:val="14"/>
        <w:rPr>
          <w:rFonts w:hAnsi="宋体"/>
          <w:b/>
          <w:sz w:val="28"/>
          <w:szCs w:val="28"/>
        </w:rPr>
      </w:pPr>
    </w:p>
    <w:p w14:paraId="26F0FFCE">
      <w:pPr>
        <w:pStyle w:val="14"/>
        <w:rPr>
          <w:rFonts w:hAnsi="宋体"/>
          <w:b/>
          <w:sz w:val="28"/>
          <w:szCs w:val="28"/>
        </w:rPr>
      </w:pPr>
    </w:p>
    <w:p w14:paraId="53A7EDA5">
      <w:pPr>
        <w:pStyle w:val="14"/>
        <w:rPr>
          <w:rFonts w:hAnsi="宋体"/>
          <w:b/>
          <w:sz w:val="28"/>
          <w:szCs w:val="28"/>
        </w:rPr>
      </w:pPr>
    </w:p>
    <w:p w14:paraId="22084669">
      <w:pPr>
        <w:pStyle w:val="14"/>
        <w:rPr>
          <w:rFonts w:hAnsi="宋体"/>
          <w:b/>
          <w:sz w:val="28"/>
          <w:szCs w:val="28"/>
        </w:rPr>
      </w:pPr>
    </w:p>
    <w:p w14:paraId="302E9FF4">
      <w:pPr>
        <w:pStyle w:val="14"/>
        <w:rPr>
          <w:rFonts w:hAnsi="宋体"/>
          <w:b/>
          <w:sz w:val="28"/>
          <w:szCs w:val="28"/>
        </w:rPr>
      </w:pPr>
    </w:p>
    <w:p w14:paraId="02217DDC">
      <w:pPr>
        <w:rPr>
          <w:rFonts w:hint="eastAsia" w:ascii="仿宋" w:hAnsi="仿宋" w:eastAsia="仿宋" w:cs="仿宋"/>
          <w:b/>
          <w:bCs/>
          <w:sz w:val="24"/>
        </w:rPr>
      </w:pPr>
      <w:bookmarkStart w:id="16" w:name="_Toc8200"/>
      <w:bookmarkStart w:id="17" w:name="_Toc17650"/>
      <w:bookmarkStart w:id="18" w:name="_Toc144974857"/>
      <w:bookmarkStart w:id="19" w:name="_Toc457401228"/>
      <w:bookmarkStart w:id="20" w:name="_Toc26735"/>
      <w:bookmarkStart w:id="21" w:name="_Toc7825"/>
      <w:bookmarkStart w:id="22" w:name="_Toc152045788"/>
      <w:bookmarkStart w:id="23" w:name="_Toc380914983"/>
      <w:bookmarkStart w:id="24" w:name="_Toc238797662"/>
      <w:bookmarkStart w:id="25" w:name="_Toc238552300"/>
      <w:bookmarkStart w:id="26" w:name="_Toc367640206"/>
      <w:bookmarkStart w:id="27" w:name="_Toc152042577"/>
      <w:r>
        <w:rPr>
          <w:rFonts w:hint="eastAsia" w:ascii="仿宋" w:hAnsi="仿宋" w:eastAsia="仿宋" w:cs="仿宋"/>
          <w:b/>
          <w:bCs/>
          <w:sz w:val="24"/>
        </w:rPr>
        <w:br w:type="page"/>
      </w:r>
    </w:p>
    <w:p w14:paraId="26B5AD71">
      <w:pPr>
        <w:spacing w:line="480" w:lineRule="auto"/>
        <w:jc w:val="center"/>
        <w:outlineLvl w:val="1"/>
        <w:rPr>
          <w:rFonts w:ascii="仿宋" w:hAnsi="仿宋" w:eastAsia="仿宋" w:cs="仿宋"/>
          <w:b/>
          <w:bCs/>
          <w:sz w:val="24"/>
        </w:rPr>
      </w:pPr>
      <w:r>
        <w:rPr>
          <w:rFonts w:hint="eastAsia" w:ascii="仿宋" w:hAnsi="仿宋" w:eastAsia="仿宋" w:cs="仿宋"/>
          <w:b/>
          <w:bCs/>
          <w:sz w:val="24"/>
        </w:rPr>
        <w:t>1.报价函</w:t>
      </w:r>
      <w:bookmarkEnd w:id="16"/>
      <w:bookmarkEnd w:id="17"/>
      <w:bookmarkEnd w:id="18"/>
      <w:bookmarkEnd w:id="19"/>
      <w:bookmarkEnd w:id="20"/>
      <w:bookmarkEnd w:id="21"/>
      <w:bookmarkEnd w:id="22"/>
      <w:bookmarkEnd w:id="23"/>
      <w:bookmarkEnd w:id="24"/>
      <w:bookmarkEnd w:id="25"/>
      <w:bookmarkEnd w:id="26"/>
      <w:bookmarkEnd w:id="27"/>
    </w:p>
    <w:p w14:paraId="4BB4E76C">
      <w:pPr>
        <w:spacing w:line="440" w:lineRule="exact"/>
        <w:ind w:firstLine="2700" w:firstLineChars="1350"/>
        <w:rPr>
          <w:rFonts w:ascii="宋体" w:hAnsi="宋体"/>
          <w:sz w:val="20"/>
        </w:rPr>
      </w:pPr>
    </w:p>
    <w:p w14:paraId="39FB2611">
      <w:pPr>
        <w:pStyle w:val="5"/>
        <w:snapToGrid w:val="0"/>
        <w:spacing w:line="360" w:lineRule="auto"/>
        <w:ind w:firstLine="0" w:firstLineChars="0"/>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highlight w:val="none"/>
          <w:u w:val="single"/>
        </w:rPr>
        <w:t>重庆高速路域资源开发有限公司</w:t>
      </w:r>
    </w:p>
    <w:p w14:paraId="385A2FED">
      <w:pPr>
        <w:pStyle w:val="5"/>
        <w:wordWrap w:val="0"/>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我方已经仔细阅读</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w:t>
      </w:r>
      <w:r>
        <w:rPr>
          <w:rFonts w:hint="eastAsia" w:ascii="仿宋" w:hAnsi="仿宋" w:eastAsia="仿宋" w:cs="仿宋"/>
          <w:sz w:val="24"/>
          <w:szCs w:val="24"/>
          <w:lang w:val="en-US" w:eastAsia="zh-CN"/>
        </w:rPr>
        <w:t>竞争性比选邀请书</w:t>
      </w:r>
      <w:r>
        <w:rPr>
          <w:rFonts w:hint="eastAsia" w:ascii="仿宋" w:hAnsi="仿宋" w:eastAsia="仿宋" w:cs="仿宋"/>
          <w:sz w:val="24"/>
          <w:szCs w:val="24"/>
        </w:rPr>
        <w:t>，我方同意资产业主方及竞价代理人在竞价文件中对我方的约束。我方愿意参加本次报废资产处置的竞价，并已按照</w:t>
      </w:r>
      <w:r>
        <w:rPr>
          <w:rFonts w:hint="eastAsia" w:ascii="仿宋" w:hAnsi="仿宋" w:eastAsia="仿宋" w:cs="仿宋"/>
          <w:sz w:val="24"/>
          <w:szCs w:val="24"/>
          <w:lang w:val="en-US" w:eastAsia="zh-CN"/>
        </w:rPr>
        <w:t>竞争性比选邀请书</w:t>
      </w:r>
      <w:r>
        <w:rPr>
          <w:rFonts w:hint="eastAsia" w:ascii="仿宋" w:hAnsi="仿宋" w:eastAsia="仿宋" w:cs="仿宋"/>
          <w:sz w:val="24"/>
          <w:szCs w:val="24"/>
        </w:rPr>
        <w:t>中要求的内容和格式充分、如实、准确地向贵方递交报价文件（一份），若中选，我方将以此作为本次报废资产处置必须严格遵循的合同条件的组成部分,并愿以与报价表相一致的</w:t>
      </w:r>
      <w:r>
        <w:rPr>
          <w:rFonts w:hint="eastAsia" w:ascii="仿宋" w:hAnsi="仿宋" w:eastAsia="仿宋" w:cs="仿宋"/>
          <w:sz w:val="24"/>
          <w:szCs w:val="24"/>
          <w:lang w:val="en-US" w:eastAsia="zh-CN"/>
        </w:rPr>
        <w:t>总</w:t>
      </w:r>
      <w:r>
        <w:rPr>
          <w:rFonts w:hint="eastAsia" w:ascii="仿宋" w:hAnsi="仿宋" w:eastAsia="仿宋" w:cs="仿宋"/>
          <w:sz w:val="24"/>
          <w:szCs w:val="24"/>
        </w:rPr>
        <w:t>价人民币（小写）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lang w:eastAsia="zh-CN"/>
        </w:rPr>
        <w:t>，</w:t>
      </w:r>
      <w:r>
        <w:rPr>
          <w:rFonts w:hint="eastAsia" w:ascii="仿宋" w:hAnsi="仿宋" w:eastAsia="仿宋" w:cs="仿宋"/>
          <w:sz w:val="24"/>
          <w:szCs w:val="24"/>
        </w:rPr>
        <w:t>（大写</w:t>
      </w:r>
      <w:r>
        <w:rPr>
          <w:rFonts w:hint="eastAsia" w:ascii="仿宋" w:hAnsi="仿宋" w:eastAsia="仿宋" w:cs="仿宋"/>
          <w:sz w:val="24"/>
          <w:szCs w:val="24"/>
          <w:u w:val="single"/>
        </w:rPr>
        <w:t xml:space="preserve">                 </w:t>
      </w:r>
      <w:r>
        <w:rPr>
          <w:rFonts w:hint="eastAsia" w:ascii="仿宋" w:hAnsi="仿宋" w:eastAsia="仿宋" w:cs="仿宋"/>
          <w:sz w:val="24"/>
          <w:szCs w:val="24"/>
        </w:rPr>
        <w:t>元）处置该报废资产。</w:t>
      </w:r>
    </w:p>
    <w:p w14:paraId="6008ABA0">
      <w:pPr>
        <w:pStyle w:val="5"/>
        <w:wordWrap w:val="0"/>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我方承诺，若因出现两家以上相同报价需后续竞价，则最终报价以最后一轮报价为准。若无需后续竞价，则本报价文件的报价为最终报价。</w:t>
      </w:r>
    </w:p>
    <w:p w14:paraId="52A8D3DC">
      <w:pPr>
        <w:pStyle w:val="5"/>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我方保证，如果我方的报价文件被接受，将严格执行竞价文件中的各项条款，认真履行我方承诺的责任及义务，兑现我方报价文件中提出的各项承诺。</w:t>
      </w:r>
    </w:p>
    <w:p w14:paraId="01E72ECE">
      <w:pPr>
        <w:pStyle w:val="5"/>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我方同意报价文件在规定的递交报价文件截止日期起120天内有效，对我方具有约束力，并可随时接受中选。我方慎重保证，报价文件的所有内容及提供的所有证明文件和资料是真实的、准确的，一旦发现上述资料和信息的失实和错误，贵方将有权宣布本单位报价文件作废。</w:t>
      </w:r>
    </w:p>
    <w:p w14:paraId="3BF0837F">
      <w:pPr>
        <w:pStyle w:val="5"/>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在正式合同准备签订或执行之前，本报价函、资产业主方（或受托处置方）的书面通知及签约通知书将构成约束我方与资产业主方的合同。我方理解贵方不一定接受收到的任何报价文件。</w:t>
      </w:r>
    </w:p>
    <w:p w14:paraId="44AD3495">
      <w:pPr>
        <w:pStyle w:val="5"/>
        <w:snapToGrid w:val="0"/>
        <w:spacing w:line="360" w:lineRule="auto"/>
        <w:ind w:firstLine="480"/>
        <w:rPr>
          <w:rFonts w:ascii="仿宋" w:hAnsi="仿宋" w:eastAsia="仿宋" w:cs="仿宋"/>
          <w:sz w:val="24"/>
          <w:szCs w:val="24"/>
        </w:rPr>
      </w:pPr>
    </w:p>
    <w:p w14:paraId="34C7ED6B">
      <w:pPr>
        <w:pStyle w:val="5"/>
        <w:wordWrap w:val="0"/>
        <w:snapToGrid w:val="0"/>
        <w:spacing w:line="360" w:lineRule="auto"/>
        <w:ind w:firstLine="480"/>
        <w:jc w:val="right"/>
        <w:rPr>
          <w:rFonts w:ascii="仿宋" w:hAnsi="仿宋" w:eastAsia="仿宋" w:cs="仿宋"/>
          <w:sz w:val="24"/>
          <w:szCs w:val="24"/>
        </w:rPr>
      </w:pPr>
      <w:r>
        <w:rPr>
          <w:rFonts w:hint="eastAsia" w:ascii="仿宋" w:hAnsi="仿宋" w:eastAsia="仿宋" w:cs="仿宋"/>
          <w:sz w:val="24"/>
          <w:szCs w:val="24"/>
        </w:rPr>
        <w:t>报价人名称（公章）：</w:t>
      </w:r>
      <w:r>
        <w:rPr>
          <w:rFonts w:hint="eastAsia" w:ascii="仿宋" w:hAnsi="仿宋" w:eastAsia="仿宋" w:cs="仿宋"/>
          <w:sz w:val="24"/>
          <w:szCs w:val="24"/>
          <w:u w:val="single"/>
        </w:rPr>
        <w:t xml:space="preserve">       </w:t>
      </w:r>
    </w:p>
    <w:p w14:paraId="34B45F5E">
      <w:pPr>
        <w:pStyle w:val="5"/>
        <w:wordWrap w:val="0"/>
        <w:snapToGrid w:val="0"/>
        <w:spacing w:line="360" w:lineRule="auto"/>
        <w:ind w:firstLine="480"/>
        <w:jc w:val="right"/>
        <w:rPr>
          <w:rFonts w:ascii="仿宋" w:hAnsi="仿宋" w:eastAsia="仿宋" w:cs="仿宋"/>
          <w:sz w:val="24"/>
          <w:szCs w:val="24"/>
        </w:rPr>
      </w:pPr>
      <w:r>
        <w:rPr>
          <w:rFonts w:hint="eastAsia" w:ascii="仿宋" w:hAnsi="仿宋" w:eastAsia="仿宋" w:cs="仿宋"/>
          <w:sz w:val="24"/>
          <w:szCs w:val="24"/>
        </w:rPr>
        <w:t>法定代表人或其授权代理人签字：</w:t>
      </w:r>
      <w:r>
        <w:rPr>
          <w:rFonts w:hint="eastAsia" w:ascii="仿宋" w:hAnsi="仿宋" w:eastAsia="仿宋" w:cs="仿宋"/>
          <w:sz w:val="24"/>
          <w:szCs w:val="24"/>
          <w:u w:val="single"/>
        </w:rPr>
        <w:t xml:space="preserve">       </w:t>
      </w:r>
    </w:p>
    <w:p w14:paraId="64955B81">
      <w:pPr>
        <w:pStyle w:val="5"/>
        <w:wordWrap w:val="0"/>
        <w:snapToGrid w:val="0"/>
        <w:spacing w:line="360" w:lineRule="auto"/>
        <w:ind w:firstLine="480"/>
        <w:jc w:val="righ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1A1F46D8">
      <w:pPr>
        <w:pStyle w:val="14"/>
        <w:rPr>
          <w:rFonts w:hAnsi="宋体"/>
          <w:b/>
          <w:sz w:val="28"/>
          <w:szCs w:val="28"/>
        </w:rPr>
      </w:pPr>
    </w:p>
    <w:p w14:paraId="28ADF53D">
      <w:pPr>
        <w:pStyle w:val="14"/>
        <w:rPr>
          <w:rFonts w:hAnsi="宋体"/>
          <w:b/>
          <w:sz w:val="28"/>
          <w:szCs w:val="28"/>
        </w:rPr>
      </w:pPr>
    </w:p>
    <w:p w14:paraId="03D81F2A">
      <w:pPr>
        <w:pStyle w:val="15"/>
        <w:ind w:firstLine="561"/>
        <w:jc w:val="center"/>
        <w:rPr>
          <w:rFonts w:ascii="宋体" w:hAnsi="宋体" w:eastAsia="宋体"/>
          <w:b/>
        </w:rPr>
      </w:pPr>
      <w:bookmarkStart w:id="28" w:name="_Toc152045791"/>
      <w:bookmarkStart w:id="29" w:name="_Toc238797663"/>
      <w:bookmarkStart w:id="30" w:name="_Toc238552301"/>
      <w:bookmarkStart w:id="31" w:name="_Toc144974860"/>
      <w:bookmarkStart w:id="32" w:name="_Toc152042580"/>
      <w:bookmarkStart w:id="33" w:name="_Toc367640207"/>
      <w:bookmarkStart w:id="34" w:name="_Toc5005"/>
      <w:bookmarkStart w:id="35" w:name="_Toc380914984"/>
      <w:bookmarkStart w:id="36" w:name="_Toc3257"/>
      <w:bookmarkStart w:id="37" w:name="_Toc9237"/>
      <w:bookmarkStart w:id="38" w:name="_Toc457401229"/>
      <w:bookmarkStart w:id="39" w:name="_Toc14368"/>
      <w:r>
        <w:rPr>
          <w:rFonts w:hint="eastAsia" w:ascii="仿宋" w:hAnsi="仿宋" w:eastAsia="仿宋" w:cs="仿宋"/>
          <w:b/>
          <w:bCs/>
          <w:kern w:val="2"/>
          <w:sz w:val="24"/>
          <w:szCs w:val="24"/>
        </w:rPr>
        <w:t>2</w:t>
      </w:r>
      <w:bookmarkEnd w:id="28"/>
      <w:bookmarkEnd w:id="29"/>
      <w:bookmarkEnd w:id="30"/>
      <w:bookmarkEnd w:id="31"/>
      <w:bookmarkEnd w:id="32"/>
      <w:bookmarkEnd w:id="33"/>
      <w:r>
        <w:rPr>
          <w:rFonts w:hint="eastAsia" w:ascii="仿宋" w:hAnsi="仿宋" w:eastAsia="仿宋" w:cs="仿宋"/>
          <w:b/>
          <w:bCs/>
          <w:kern w:val="2"/>
          <w:sz w:val="24"/>
          <w:szCs w:val="24"/>
        </w:rPr>
        <w:t>.法定代表人身份证明</w:t>
      </w:r>
      <w:bookmarkEnd w:id="34"/>
      <w:bookmarkEnd w:id="35"/>
      <w:bookmarkEnd w:id="36"/>
      <w:bookmarkEnd w:id="37"/>
      <w:bookmarkEnd w:id="38"/>
      <w:bookmarkEnd w:id="39"/>
    </w:p>
    <w:p w14:paraId="2829B7D6">
      <w:pPr>
        <w:spacing w:line="440" w:lineRule="exact"/>
        <w:rPr>
          <w:rFonts w:ascii="宋体" w:hAnsi="宋体"/>
          <w:sz w:val="20"/>
        </w:rPr>
      </w:pPr>
    </w:p>
    <w:p w14:paraId="0544CE78">
      <w:pPr>
        <w:spacing w:line="440" w:lineRule="exact"/>
        <w:ind w:firstLine="420"/>
        <w:rPr>
          <w:rFonts w:ascii="宋体" w:hAnsi="宋体"/>
          <w:szCs w:val="21"/>
        </w:rPr>
      </w:pPr>
    </w:p>
    <w:p w14:paraId="678D1DD1">
      <w:pPr>
        <w:spacing w:line="360" w:lineRule="auto"/>
        <w:ind w:firstLine="420"/>
        <w:rPr>
          <w:rFonts w:ascii="仿宋" w:hAnsi="仿宋" w:eastAsia="仿宋" w:cs="仿宋"/>
          <w:sz w:val="24"/>
        </w:rPr>
      </w:pPr>
      <w:r>
        <w:rPr>
          <w:rFonts w:hint="eastAsia" w:ascii="仿宋" w:hAnsi="仿宋" w:eastAsia="仿宋" w:cs="仿宋"/>
          <w:sz w:val="24"/>
        </w:rPr>
        <w:t>报价人名称：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17F584FB">
      <w:pPr>
        <w:spacing w:line="360" w:lineRule="auto"/>
        <w:ind w:firstLine="420"/>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18D63FA1">
      <w:pPr>
        <w:spacing w:line="360" w:lineRule="auto"/>
        <w:ind w:firstLine="420"/>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p>
    <w:p w14:paraId="6DA02C43">
      <w:pPr>
        <w:spacing w:line="360" w:lineRule="auto"/>
        <w:ind w:firstLine="420"/>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 xml:space="preserve"> 月</w:t>
      </w:r>
      <w:r>
        <w:rPr>
          <w:rFonts w:hint="eastAsia" w:ascii="仿宋" w:hAnsi="仿宋" w:eastAsia="仿宋" w:cs="仿宋"/>
          <w:sz w:val="24"/>
          <w:u w:val="single"/>
        </w:rPr>
        <w:t xml:space="preserve">       </w:t>
      </w:r>
      <w:r>
        <w:rPr>
          <w:rFonts w:hint="eastAsia" w:ascii="仿宋" w:hAnsi="仿宋" w:eastAsia="仿宋" w:cs="仿宋"/>
          <w:sz w:val="24"/>
        </w:rPr>
        <w:t xml:space="preserve"> 日</w:t>
      </w:r>
    </w:p>
    <w:p w14:paraId="57DD7DF6">
      <w:pPr>
        <w:spacing w:line="360" w:lineRule="auto"/>
        <w:ind w:firstLine="420"/>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43CBA35D">
      <w:pPr>
        <w:spacing w:line="360" w:lineRule="auto"/>
        <w:ind w:firstLine="420"/>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14:paraId="7AD04230">
      <w:pPr>
        <w:spacing w:line="360" w:lineRule="auto"/>
        <w:ind w:firstLine="420"/>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 xml:space="preserve"> （报价人名称）的法定代表人。</w:t>
      </w:r>
    </w:p>
    <w:p w14:paraId="3A256D22">
      <w:pPr>
        <w:spacing w:line="360" w:lineRule="auto"/>
        <w:ind w:firstLine="420"/>
        <w:rPr>
          <w:rFonts w:ascii="仿宋" w:hAnsi="仿宋" w:eastAsia="仿宋" w:cs="仿宋"/>
          <w:sz w:val="24"/>
        </w:rPr>
      </w:pPr>
      <w:r>
        <w:rPr>
          <w:rFonts w:hint="eastAsia" w:ascii="仿宋" w:hAnsi="仿宋" w:eastAsia="仿宋" w:cs="仿宋"/>
          <w:sz w:val="24"/>
        </w:rPr>
        <w:t>特此证明。</w:t>
      </w:r>
    </w:p>
    <w:p w14:paraId="51926978">
      <w:pPr>
        <w:spacing w:line="360" w:lineRule="auto"/>
        <w:ind w:firstLine="420"/>
        <w:rPr>
          <w:rFonts w:ascii="仿宋" w:hAnsi="仿宋" w:eastAsia="仿宋" w:cs="仿宋"/>
          <w:sz w:val="24"/>
        </w:rPr>
      </w:pPr>
    </w:p>
    <w:p w14:paraId="6386A29E">
      <w:pPr>
        <w:spacing w:line="360" w:lineRule="auto"/>
        <w:ind w:firstLine="420"/>
        <w:rPr>
          <w:rFonts w:ascii="仿宋" w:hAnsi="仿宋" w:eastAsia="仿宋" w:cs="仿宋"/>
          <w:sz w:val="24"/>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14:paraId="4CE8A75E">
      <w:pPr>
        <w:spacing w:line="360" w:lineRule="auto"/>
        <w:ind w:firstLine="420"/>
        <w:rPr>
          <w:rFonts w:ascii="仿宋" w:hAnsi="仿宋" w:eastAsia="仿宋" w:cs="仿宋"/>
          <w:sz w:val="24"/>
        </w:rPr>
      </w:pPr>
      <w:r>
        <w:rPr>
          <w:rFonts w:hint="eastAsia" w:ascii="仿宋" w:hAnsi="仿宋" w:eastAsia="仿宋" w:cs="仿宋"/>
          <w:sz w:val="24"/>
        </w:rPr>
        <w:t xml:space="preserve">                     报价人：</w:t>
      </w:r>
      <w:r>
        <w:rPr>
          <w:rFonts w:hint="eastAsia" w:ascii="仿宋" w:hAnsi="仿宋" w:eastAsia="仿宋" w:cs="仿宋"/>
          <w:sz w:val="24"/>
          <w:u w:val="single"/>
        </w:rPr>
        <w:t xml:space="preserve">                           </w:t>
      </w:r>
      <w:r>
        <w:rPr>
          <w:rFonts w:hint="eastAsia" w:ascii="仿宋" w:hAnsi="仿宋" w:eastAsia="仿宋" w:cs="仿宋"/>
          <w:sz w:val="24"/>
        </w:rPr>
        <w:t>（盖单位章）</w:t>
      </w:r>
    </w:p>
    <w:p w14:paraId="7396942F">
      <w:pPr>
        <w:spacing w:line="360" w:lineRule="auto"/>
        <w:ind w:firstLine="420"/>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14:paraId="2F710410">
      <w:pPr>
        <w:spacing w:line="360" w:lineRule="auto"/>
        <w:ind w:firstLine="420"/>
        <w:rPr>
          <w:rFonts w:ascii="仿宋" w:hAnsi="仿宋" w:eastAsia="仿宋" w:cs="仿宋"/>
          <w:sz w:val="24"/>
        </w:rPr>
      </w:pPr>
      <w:r>
        <w:rPr>
          <w:rFonts w:hint="eastAsia" w:ascii="仿宋" w:hAnsi="仿宋" w:eastAsia="仿宋" w:cs="仿宋"/>
          <w:sz w:val="24"/>
        </w:rPr>
        <w:t>（应另附法定代表人身份证复印件）</w:t>
      </w:r>
    </w:p>
    <w:p w14:paraId="16B59C64">
      <w:pPr>
        <w:pStyle w:val="14"/>
        <w:rPr>
          <w:rFonts w:hAnsi="宋体"/>
          <w:b/>
          <w:sz w:val="28"/>
          <w:szCs w:val="28"/>
        </w:rPr>
      </w:pPr>
      <w:r>
        <w:rPr>
          <w:rFonts w:hint="eastAsia" w:ascii="仿宋" w:hAnsi="仿宋" w:eastAsia="仿宋" w:cs="仿宋"/>
        </w:rPr>
        <w:br w:type="page"/>
      </w:r>
    </w:p>
    <w:p w14:paraId="75E87BF9">
      <w:pPr>
        <w:pStyle w:val="15"/>
        <w:jc w:val="center"/>
        <w:rPr>
          <w:rFonts w:ascii="仿宋_GB2312" w:hAnsi="仿宋_GB2312" w:eastAsia="仿宋_GB2312" w:cs="仿宋_GB2312"/>
        </w:rPr>
      </w:pPr>
      <w:bookmarkStart w:id="40" w:name="_Toc238552302"/>
      <w:bookmarkStart w:id="41" w:name="_Toc1036"/>
      <w:bookmarkStart w:id="42" w:name="_Toc152042581"/>
      <w:bookmarkStart w:id="43" w:name="_Toc457401230"/>
      <w:bookmarkStart w:id="44" w:name="_Toc144974861"/>
      <w:bookmarkStart w:id="45" w:name="_Toc152045792"/>
      <w:bookmarkStart w:id="46" w:name="_Toc367640208"/>
      <w:bookmarkStart w:id="47" w:name="_Toc10582"/>
      <w:bookmarkStart w:id="48" w:name="_Toc238797664"/>
      <w:bookmarkStart w:id="49" w:name="_Toc4832"/>
      <w:r>
        <w:rPr>
          <w:rFonts w:hint="eastAsia" w:ascii="仿宋" w:hAnsi="仿宋" w:eastAsia="仿宋" w:cs="仿宋"/>
          <w:b/>
          <w:bCs/>
          <w:kern w:val="2"/>
          <w:sz w:val="24"/>
          <w:szCs w:val="24"/>
        </w:rPr>
        <w:t>3.授权委托书</w:t>
      </w:r>
      <w:bookmarkEnd w:id="40"/>
      <w:bookmarkEnd w:id="41"/>
      <w:bookmarkEnd w:id="42"/>
      <w:bookmarkEnd w:id="43"/>
      <w:bookmarkEnd w:id="44"/>
      <w:bookmarkEnd w:id="45"/>
      <w:bookmarkEnd w:id="46"/>
      <w:bookmarkEnd w:id="47"/>
      <w:bookmarkEnd w:id="48"/>
      <w:bookmarkEnd w:id="49"/>
    </w:p>
    <w:p w14:paraId="5EEA3EF2">
      <w:pPr>
        <w:spacing w:line="440" w:lineRule="exact"/>
        <w:rPr>
          <w:rFonts w:ascii="仿宋_GB2312" w:hAnsi="仿宋_GB2312" w:eastAsia="仿宋_GB2312" w:cs="仿宋_GB2312"/>
          <w:szCs w:val="21"/>
        </w:rPr>
      </w:pPr>
    </w:p>
    <w:p w14:paraId="39A0C176">
      <w:pPr>
        <w:spacing w:line="600" w:lineRule="exact"/>
        <w:jc w:val="left"/>
        <w:rPr>
          <w:rFonts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省（市）</w:t>
      </w:r>
      <w:r>
        <w:rPr>
          <w:rFonts w:hint="eastAsia" w:ascii="仿宋" w:hAnsi="仿宋" w:eastAsia="仿宋" w:cs="仿宋"/>
          <w:sz w:val="24"/>
          <w:szCs w:val="24"/>
          <w:u w:val="single"/>
        </w:rPr>
        <w:t xml:space="preserve">    </w:t>
      </w:r>
      <w:r>
        <w:rPr>
          <w:rFonts w:hint="eastAsia" w:ascii="仿宋" w:hAnsi="仿宋" w:eastAsia="仿宋" w:cs="仿宋"/>
          <w:sz w:val="24"/>
          <w:szCs w:val="24"/>
        </w:rPr>
        <w:t>市</w:t>
      </w:r>
      <w:r>
        <w:rPr>
          <w:rFonts w:hint="eastAsia" w:ascii="仿宋" w:hAnsi="仿宋" w:eastAsia="仿宋" w:cs="仿宋"/>
          <w:sz w:val="24"/>
          <w:szCs w:val="24"/>
          <w:u w:val="single"/>
        </w:rPr>
        <w:t xml:space="preserve">    </w:t>
      </w:r>
      <w:r>
        <w:rPr>
          <w:rFonts w:hint="eastAsia" w:ascii="仿宋" w:hAnsi="仿宋" w:eastAsia="仿宋" w:cs="仿宋"/>
          <w:sz w:val="24"/>
          <w:szCs w:val="24"/>
        </w:rPr>
        <w:t>县（区）工商管理局的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（单位名称）在下面签字的 </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（法定代表人姓名和职务）授权</w:t>
      </w:r>
      <w:r>
        <w:rPr>
          <w:rFonts w:hint="eastAsia" w:ascii="仿宋" w:hAnsi="仿宋" w:eastAsia="仿宋" w:cs="仿宋"/>
          <w:sz w:val="24"/>
          <w:szCs w:val="24"/>
          <w:u w:val="single"/>
        </w:rPr>
        <w:t xml:space="preserve">    </w:t>
      </w:r>
      <w:r>
        <w:rPr>
          <w:rFonts w:hint="eastAsia" w:ascii="仿宋" w:hAnsi="仿宋" w:eastAsia="仿宋" w:cs="仿宋"/>
          <w:sz w:val="24"/>
          <w:szCs w:val="24"/>
        </w:rPr>
        <w:t>（职务、姓名）在下面签字的为本公司的合法代理人，就路域公司</w:t>
      </w:r>
      <w:r>
        <w:rPr>
          <w:rFonts w:hint="eastAsia" w:ascii="仿宋" w:hAnsi="仿宋" w:eastAsia="仿宋" w:cs="仿宋"/>
          <w:i w:val="0"/>
          <w:iCs w:val="0"/>
          <w:kern w:val="0"/>
          <w:sz w:val="24"/>
          <w:szCs w:val="24"/>
          <w:u w:val="single"/>
          <w:lang w:val="en-US" w:eastAsia="zh-CN" w:bidi="ar-SA"/>
        </w:rPr>
        <w:t>交通安全产业园内报废桥式起重机转让项目</w:t>
      </w:r>
      <w:r>
        <w:rPr>
          <w:rFonts w:hint="eastAsia" w:ascii="仿宋" w:hAnsi="仿宋" w:eastAsia="仿宋" w:cs="仿宋"/>
          <w:sz w:val="24"/>
          <w:szCs w:val="24"/>
        </w:rPr>
        <w:t>报价及合同的签订、履行直至完成，并以本公司名义处理一切与之有关的事务。本授权书于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w:t>
      </w:r>
    </w:p>
    <w:p w14:paraId="5A85B113">
      <w:pPr>
        <w:pStyle w:val="5"/>
        <w:snapToGrid w:val="0"/>
        <w:spacing w:line="360" w:lineRule="auto"/>
        <w:ind w:firstLine="480"/>
        <w:rPr>
          <w:rFonts w:ascii="仿宋" w:hAnsi="仿宋" w:eastAsia="仿宋" w:cs="仿宋"/>
          <w:sz w:val="24"/>
          <w:szCs w:val="24"/>
        </w:rPr>
      </w:pPr>
    </w:p>
    <w:p w14:paraId="701DAAF6">
      <w:pPr>
        <w:pStyle w:val="5"/>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14:paraId="460BA4AC">
      <w:pPr>
        <w:pStyle w:val="5"/>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法定代表人身份证号码：</w:t>
      </w:r>
      <w:r>
        <w:rPr>
          <w:rFonts w:hint="eastAsia" w:ascii="仿宋" w:hAnsi="仿宋" w:eastAsia="仿宋" w:cs="仿宋"/>
          <w:sz w:val="24"/>
          <w:szCs w:val="24"/>
          <w:u w:val="single"/>
        </w:rPr>
        <w:t xml:space="preserve">                      .</w:t>
      </w:r>
    </w:p>
    <w:p w14:paraId="6554BE0C">
      <w:pPr>
        <w:pStyle w:val="5"/>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被授权代理人签字：</w:t>
      </w:r>
      <w:r>
        <w:rPr>
          <w:rFonts w:hint="eastAsia" w:ascii="仿宋" w:hAnsi="仿宋" w:eastAsia="仿宋" w:cs="仿宋"/>
          <w:sz w:val="24"/>
          <w:szCs w:val="24"/>
          <w:u w:val="single"/>
        </w:rPr>
        <w:t xml:space="preserve">                         .</w:t>
      </w:r>
    </w:p>
    <w:p w14:paraId="49D70BB7">
      <w:pPr>
        <w:pStyle w:val="5"/>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被授权代理人身份证号码：</w:t>
      </w:r>
      <w:r>
        <w:rPr>
          <w:rFonts w:hint="eastAsia" w:ascii="仿宋" w:hAnsi="仿宋" w:eastAsia="仿宋" w:cs="仿宋"/>
          <w:sz w:val="24"/>
          <w:szCs w:val="24"/>
          <w:u w:val="single"/>
        </w:rPr>
        <w:t xml:space="preserve">                   .</w:t>
      </w:r>
    </w:p>
    <w:p w14:paraId="1CFE4C37">
      <w:pPr>
        <w:pStyle w:val="5"/>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u w:val="single"/>
        </w:rPr>
        <w:t xml:space="preserve">                         .</w:t>
      </w:r>
    </w:p>
    <w:p w14:paraId="452D3221">
      <w:pPr>
        <w:pStyle w:val="5"/>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单位地址：</w:t>
      </w:r>
      <w:r>
        <w:rPr>
          <w:rFonts w:hint="eastAsia" w:ascii="仿宋" w:hAnsi="仿宋" w:eastAsia="仿宋" w:cs="仿宋"/>
          <w:sz w:val="24"/>
          <w:szCs w:val="24"/>
          <w:u w:val="single"/>
        </w:rPr>
        <w:t xml:space="preserve">                                 .</w:t>
      </w:r>
    </w:p>
    <w:p w14:paraId="7556EA84">
      <w:pPr>
        <w:spacing w:line="360" w:lineRule="auto"/>
        <w:ind w:firstLine="2640" w:firstLineChars="1100"/>
        <w:rPr>
          <w:rFonts w:ascii="仿宋" w:hAnsi="仿宋" w:eastAsia="仿宋" w:cs="仿宋"/>
          <w:sz w:val="24"/>
        </w:rPr>
      </w:pPr>
      <w:r>
        <w:rPr>
          <w:rFonts w:hint="eastAsia" w:ascii="仿宋" w:hAnsi="仿宋" w:eastAsia="仿宋" w:cs="仿宋"/>
          <w:sz w:val="24"/>
        </w:rPr>
        <w:t>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A920D4E">
      <w:pPr>
        <w:spacing w:line="360" w:lineRule="auto"/>
        <w:ind w:firstLine="5520" w:firstLineChars="2300"/>
        <w:rPr>
          <w:rFonts w:ascii="仿宋" w:hAnsi="仿宋" w:eastAsia="仿宋" w:cs="仿宋"/>
          <w:sz w:val="24"/>
        </w:rPr>
      </w:pPr>
    </w:p>
    <w:p w14:paraId="1E76F25D">
      <w:pPr>
        <w:spacing w:line="360" w:lineRule="auto"/>
        <w:rPr>
          <w:rFonts w:ascii="仿宋" w:hAnsi="仿宋" w:eastAsia="仿宋" w:cs="仿宋"/>
          <w:sz w:val="24"/>
        </w:rPr>
      </w:pPr>
      <w:r>
        <w:rPr>
          <w:rFonts w:hint="eastAsia" w:ascii="仿宋" w:hAnsi="仿宋" w:eastAsia="仿宋" w:cs="仿宋"/>
          <w:sz w:val="24"/>
        </w:rPr>
        <w:t>（应另附被授权代理人身份证复印件）</w:t>
      </w:r>
    </w:p>
    <w:p w14:paraId="4BE86038">
      <w:pPr>
        <w:spacing w:line="360" w:lineRule="auto"/>
        <w:rPr>
          <w:rFonts w:ascii="仿宋" w:hAnsi="仿宋" w:eastAsia="仿宋" w:cs="仿宋"/>
          <w:sz w:val="24"/>
        </w:rPr>
      </w:pPr>
    </w:p>
    <w:p w14:paraId="1A616D2B">
      <w:pPr>
        <w:spacing w:line="360" w:lineRule="auto"/>
        <w:rPr>
          <w:rFonts w:ascii="仿宋" w:hAnsi="仿宋" w:eastAsia="仿宋" w:cs="仿宋"/>
          <w:sz w:val="24"/>
        </w:rPr>
      </w:pPr>
    </w:p>
    <w:p w14:paraId="621DE83C">
      <w:pPr>
        <w:spacing w:line="400" w:lineRule="exact"/>
        <w:rPr>
          <w:rFonts w:ascii="仿宋_GB2312" w:hAnsi="仿宋_GB2312" w:eastAsia="仿宋_GB2312" w:cs="仿宋_GB2312"/>
          <w:sz w:val="20"/>
        </w:rPr>
      </w:pPr>
    </w:p>
    <w:p w14:paraId="6D00F6AD">
      <w:pPr>
        <w:pStyle w:val="14"/>
        <w:rPr>
          <w:rFonts w:hAnsi="宋体"/>
          <w:b/>
          <w:sz w:val="28"/>
          <w:szCs w:val="28"/>
        </w:rPr>
      </w:pPr>
    </w:p>
    <w:p w14:paraId="58196FDC">
      <w:pPr>
        <w:pStyle w:val="14"/>
        <w:rPr>
          <w:rFonts w:hAnsi="宋体"/>
          <w:b/>
          <w:sz w:val="28"/>
          <w:szCs w:val="28"/>
        </w:rPr>
      </w:pPr>
    </w:p>
    <w:p w14:paraId="4969A053">
      <w:pPr>
        <w:pStyle w:val="14"/>
        <w:rPr>
          <w:rFonts w:hAnsi="宋体"/>
          <w:b/>
          <w:sz w:val="28"/>
          <w:szCs w:val="28"/>
        </w:rPr>
      </w:pPr>
    </w:p>
    <w:p w14:paraId="100BD8A9">
      <w:pPr>
        <w:pStyle w:val="14"/>
        <w:rPr>
          <w:rFonts w:hAnsi="宋体"/>
          <w:b/>
          <w:sz w:val="28"/>
          <w:szCs w:val="28"/>
        </w:rPr>
      </w:pPr>
    </w:p>
    <w:p w14:paraId="2AD9ECC1">
      <w:pPr>
        <w:pStyle w:val="14"/>
        <w:rPr>
          <w:rFonts w:hAnsi="宋体"/>
          <w:b/>
          <w:sz w:val="28"/>
          <w:szCs w:val="28"/>
        </w:rPr>
      </w:pPr>
    </w:p>
    <w:p w14:paraId="65856E01">
      <w:pPr>
        <w:pStyle w:val="15"/>
        <w:jc w:val="center"/>
        <w:rPr>
          <w:rFonts w:ascii="仿宋" w:hAnsi="仿宋" w:eastAsia="仿宋" w:cs="仿宋"/>
          <w:b/>
          <w:bCs/>
          <w:kern w:val="2"/>
          <w:sz w:val="24"/>
          <w:szCs w:val="24"/>
        </w:rPr>
      </w:pPr>
      <w:bookmarkStart w:id="50" w:name="_Toc15801"/>
      <w:bookmarkStart w:id="51" w:name="_Toc28734"/>
      <w:bookmarkStart w:id="52" w:name="_Toc28959"/>
      <w:bookmarkStart w:id="53" w:name="_Toc457401231"/>
      <w:r>
        <w:rPr>
          <w:rFonts w:hint="eastAsia" w:ascii="仿宋" w:hAnsi="仿宋" w:eastAsia="仿宋" w:cs="仿宋"/>
          <w:b/>
          <w:bCs/>
          <w:kern w:val="2"/>
          <w:sz w:val="24"/>
          <w:szCs w:val="24"/>
        </w:rPr>
        <w:t>4.报价保证金</w:t>
      </w:r>
      <w:bookmarkEnd w:id="50"/>
      <w:bookmarkEnd w:id="51"/>
      <w:bookmarkEnd w:id="52"/>
      <w:bookmarkEnd w:id="53"/>
    </w:p>
    <w:p w14:paraId="46267C36">
      <w:pPr>
        <w:pStyle w:val="6"/>
        <w:spacing w:line="360" w:lineRule="auto"/>
        <w:jc w:val="left"/>
        <w:rPr>
          <w:rFonts w:ascii="仿宋" w:hAnsi="仿宋" w:eastAsia="仿宋" w:cs="仿宋"/>
          <w:sz w:val="24"/>
          <w:szCs w:val="24"/>
        </w:rPr>
      </w:pPr>
      <w:r>
        <w:rPr>
          <w:rFonts w:hint="eastAsia" w:ascii="仿宋" w:hAnsi="仿宋" w:eastAsia="仿宋" w:cs="仿宋"/>
          <w:sz w:val="24"/>
          <w:szCs w:val="24"/>
        </w:rPr>
        <w:t>附：报价保证金付款凭证复印件</w:t>
      </w:r>
    </w:p>
    <w:p w14:paraId="422A86F5"/>
    <w:p w14:paraId="69A39785"/>
    <w:p w14:paraId="518500D2"/>
    <w:p w14:paraId="46BCC732"/>
    <w:p w14:paraId="6B5E802C"/>
    <w:p w14:paraId="64E38ECC"/>
    <w:p w14:paraId="1F1281A3"/>
    <w:p w14:paraId="13C8D780"/>
    <w:p w14:paraId="35D4D1BE"/>
    <w:p w14:paraId="6DF7FC6B"/>
    <w:p w14:paraId="511A468E"/>
    <w:p w14:paraId="3E6F924A">
      <w:pPr>
        <w:jc w:val="left"/>
      </w:pPr>
    </w:p>
    <w:p w14:paraId="34E8B5A5">
      <w:pPr>
        <w:jc w:val="left"/>
      </w:pPr>
    </w:p>
    <w:p w14:paraId="18C1D392">
      <w:pPr>
        <w:jc w:val="left"/>
      </w:pPr>
    </w:p>
    <w:p w14:paraId="44C80F72">
      <w:pPr>
        <w:jc w:val="left"/>
      </w:pPr>
    </w:p>
    <w:p w14:paraId="1F58F835">
      <w:pPr>
        <w:jc w:val="left"/>
      </w:pPr>
    </w:p>
    <w:p w14:paraId="7328FAC6">
      <w:pPr>
        <w:jc w:val="left"/>
      </w:pPr>
    </w:p>
    <w:p w14:paraId="0741373F">
      <w:pPr>
        <w:jc w:val="left"/>
      </w:pPr>
    </w:p>
    <w:p w14:paraId="14807300">
      <w:pPr>
        <w:jc w:val="left"/>
      </w:pPr>
    </w:p>
    <w:p w14:paraId="0D264CC0">
      <w:pPr>
        <w:pStyle w:val="6"/>
      </w:pPr>
    </w:p>
    <w:p w14:paraId="4D4E8F30">
      <w:pPr>
        <w:pStyle w:val="6"/>
      </w:pPr>
    </w:p>
    <w:p w14:paraId="2C3F32ED">
      <w:pPr>
        <w:pStyle w:val="6"/>
      </w:pPr>
    </w:p>
    <w:p w14:paraId="52284AC6">
      <w:pPr>
        <w:pStyle w:val="6"/>
      </w:pPr>
    </w:p>
    <w:p w14:paraId="53F579B4">
      <w:pPr>
        <w:pStyle w:val="6"/>
      </w:pPr>
    </w:p>
    <w:p w14:paraId="6C973B5E">
      <w:pPr>
        <w:pStyle w:val="6"/>
      </w:pPr>
    </w:p>
    <w:p w14:paraId="2DAC8B20">
      <w:pPr>
        <w:pStyle w:val="6"/>
      </w:pPr>
    </w:p>
    <w:p w14:paraId="7FDDF142">
      <w:pPr>
        <w:pStyle w:val="6"/>
      </w:pPr>
    </w:p>
    <w:p w14:paraId="1DD062C8">
      <w:pPr>
        <w:pStyle w:val="15"/>
        <w:jc w:val="center"/>
        <w:rPr>
          <w:rFonts w:ascii="仿宋" w:hAnsi="仿宋" w:eastAsia="仿宋" w:cs="仿宋"/>
          <w:b/>
          <w:bCs/>
          <w:kern w:val="2"/>
          <w:sz w:val="24"/>
          <w:szCs w:val="24"/>
        </w:rPr>
      </w:pPr>
      <w:bookmarkStart w:id="54" w:name="_Toc10093"/>
      <w:bookmarkStart w:id="55" w:name="_Toc19256"/>
      <w:bookmarkStart w:id="56" w:name="_Toc846"/>
      <w:r>
        <w:rPr>
          <w:rFonts w:hint="eastAsia" w:ascii="仿宋" w:hAnsi="仿宋" w:eastAsia="仿宋" w:cs="仿宋"/>
          <w:b/>
          <w:bCs/>
          <w:kern w:val="2"/>
          <w:sz w:val="24"/>
          <w:szCs w:val="24"/>
        </w:rPr>
        <w:t>5.资格审查资料</w:t>
      </w:r>
      <w:bookmarkEnd w:id="54"/>
      <w:bookmarkEnd w:id="55"/>
      <w:bookmarkEnd w:id="56"/>
    </w:p>
    <w:p w14:paraId="42A28E01">
      <w:pPr>
        <w:spacing w:line="360" w:lineRule="auto"/>
        <w:jc w:val="center"/>
        <w:rPr>
          <w:rFonts w:ascii="仿宋" w:hAnsi="仿宋" w:eastAsia="仿宋" w:cs="仿宋"/>
          <w:b/>
          <w:bCs/>
          <w:sz w:val="24"/>
        </w:rPr>
      </w:pPr>
      <w:bookmarkStart w:id="57" w:name="_Toc457401233"/>
      <w:bookmarkStart w:id="58" w:name="_Toc26593"/>
      <w:bookmarkStart w:id="59" w:name="_Toc11474"/>
      <w:bookmarkStart w:id="60" w:name="_Toc12618"/>
      <w:bookmarkStart w:id="61" w:name="_Toc238552306"/>
      <w:bookmarkStart w:id="62" w:name="_Toc380914987"/>
      <w:bookmarkStart w:id="63" w:name="_Toc238797668"/>
      <w:r>
        <w:rPr>
          <w:rFonts w:hint="eastAsia" w:ascii="仿宋" w:hAnsi="仿宋" w:eastAsia="仿宋" w:cs="仿宋"/>
          <w:b/>
          <w:bCs/>
          <w:sz w:val="24"/>
        </w:rPr>
        <w:t>5.1报价人</w:t>
      </w:r>
      <w:bookmarkEnd w:id="57"/>
      <w:bookmarkEnd w:id="58"/>
      <w:bookmarkEnd w:id="59"/>
      <w:bookmarkEnd w:id="60"/>
      <w:bookmarkEnd w:id="61"/>
      <w:bookmarkEnd w:id="62"/>
      <w:bookmarkEnd w:id="63"/>
      <w:r>
        <w:rPr>
          <w:rFonts w:hint="eastAsia" w:ascii="仿宋" w:hAnsi="仿宋" w:eastAsia="仿宋" w:cs="仿宋"/>
          <w:b/>
          <w:bCs/>
          <w:sz w:val="24"/>
        </w:rPr>
        <w:t>营业执照</w:t>
      </w:r>
    </w:p>
    <w:p w14:paraId="69A41996">
      <w:pPr>
        <w:topLinePunct/>
        <w:spacing w:line="440" w:lineRule="exact"/>
        <w:jc w:val="left"/>
        <w:rPr>
          <w:rFonts w:ascii="宋体" w:hAnsi="宋体"/>
          <w:sz w:val="24"/>
          <w:szCs w:val="24"/>
        </w:rPr>
      </w:pPr>
      <w:r>
        <w:rPr>
          <w:rFonts w:hint="eastAsia" w:ascii="仿宋" w:hAnsi="仿宋" w:eastAsia="仿宋" w:cs="仿宋"/>
          <w:sz w:val="24"/>
          <w:szCs w:val="24"/>
        </w:rPr>
        <w:t xml:space="preserve">    附：报价人营业执照副本复印件加盖鲜章。</w:t>
      </w:r>
    </w:p>
    <w:p w14:paraId="362AB7A4">
      <w:pPr>
        <w:spacing w:line="360" w:lineRule="auto"/>
        <w:jc w:val="center"/>
        <w:rPr>
          <w:rFonts w:ascii="仿宋" w:hAnsi="仿宋" w:eastAsia="仿宋" w:cs="仿宋"/>
          <w:b/>
          <w:bCs/>
          <w:sz w:val="24"/>
        </w:rPr>
      </w:pPr>
      <w:bookmarkStart w:id="64" w:name="_Toc30804"/>
      <w:bookmarkStart w:id="65" w:name="_Toc12021"/>
      <w:bookmarkStart w:id="66" w:name="_Toc380914992"/>
      <w:bookmarkStart w:id="67" w:name="_Toc457401238"/>
      <w:bookmarkStart w:id="68" w:name="_Toc10827"/>
    </w:p>
    <w:p w14:paraId="6A5A26AF">
      <w:pPr>
        <w:spacing w:line="360" w:lineRule="auto"/>
        <w:jc w:val="left"/>
        <w:rPr>
          <w:rFonts w:ascii="仿宋" w:hAnsi="仿宋" w:eastAsia="仿宋" w:cs="仿宋"/>
          <w:b/>
          <w:bCs/>
          <w:sz w:val="24"/>
        </w:rPr>
      </w:pPr>
    </w:p>
    <w:p w14:paraId="0CE1AB94">
      <w:pPr>
        <w:spacing w:line="360" w:lineRule="auto"/>
        <w:jc w:val="center"/>
        <w:rPr>
          <w:rFonts w:ascii="仿宋" w:hAnsi="仿宋" w:eastAsia="仿宋" w:cs="仿宋"/>
          <w:b/>
          <w:bCs/>
          <w:sz w:val="24"/>
        </w:rPr>
      </w:pPr>
    </w:p>
    <w:p w14:paraId="7D43D7CC">
      <w:pPr>
        <w:spacing w:line="360" w:lineRule="auto"/>
        <w:jc w:val="center"/>
        <w:rPr>
          <w:rFonts w:ascii="仿宋" w:hAnsi="仿宋" w:eastAsia="仿宋" w:cs="仿宋"/>
          <w:b/>
          <w:bCs/>
          <w:sz w:val="24"/>
        </w:rPr>
      </w:pPr>
    </w:p>
    <w:p w14:paraId="175B9205">
      <w:pPr>
        <w:spacing w:line="360" w:lineRule="auto"/>
        <w:jc w:val="center"/>
        <w:rPr>
          <w:rFonts w:ascii="仿宋" w:hAnsi="仿宋" w:eastAsia="仿宋" w:cs="仿宋"/>
          <w:b/>
          <w:bCs/>
          <w:sz w:val="24"/>
        </w:rPr>
      </w:pPr>
    </w:p>
    <w:p w14:paraId="54ECFA8D">
      <w:pPr>
        <w:spacing w:line="360" w:lineRule="auto"/>
        <w:jc w:val="center"/>
        <w:rPr>
          <w:rFonts w:ascii="仿宋" w:hAnsi="仿宋" w:eastAsia="仿宋" w:cs="仿宋"/>
          <w:b/>
          <w:bCs/>
          <w:sz w:val="24"/>
        </w:rPr>
      </w:pPr>
    </w:p>
    <w:p w14:paraId="7932C82B">
      <w:pPr>
        <w:spacing w:line="360" w:lineRule="auto"/>
        <w:jc w:val="center"/>
        <w:rPr>
          <w:rFonts w:ascii="仿宋" w:hAnsi="仿宋" w:eastAsia="仿宋" w:cs="仿宋"/>
          <w:b/>
          <w:bCs/>
          <w:sz w:val="24"/>
        </w:rPr>
      </w:pPr>
    </w:p>
    <w:p w14:paraId="65D3328B">
      <w:pPr>
        <w:spacing w:line="360" w:lineRule="auto"/>
        <w:jc w:val="center"/>
        <w:rPr>
          <w:rFonts w:ascii="仿宋" w:hAnsi="仿宋" w:eastAsia="仿宋" w:cs="仿宋"/>
          <w:b/>
          <w:bCs/>
          <w:sz w:val="24"/>
        </w:rPr>
      </w:pPr>
    </w:p>
    <w:p w14:paraId="56201B31">
      <w:pPr>
        <w:spacing w:line="360" w:lineRule="auto"/>
        <w:jc w:val="center"/>
        <w:rPr>
          <w:rFonts w:ascii="仿宋" w:hAnsi="仿宋" w:eastAsia="仿宋" w:cs="仿宋"/>
          <w:b/>
          <w:bCs/>
          <w:sz w:val="24"/>
        </w:rPr>
      </w:pPr>
    </w:p>
    <w:p w14:paraId="6446D624">
      <w:pPr>
        <w:spacing w:line="360" w:lineRule="auto"/>
        <w:jc w:val="center"/>
        <w:rPr>
          <w:rFonts w:ascii="仿宋" w:hAnsi="仿宋" w:eastAsia="仿宋" w:cs="仿宋"/>
          <w:b/>
          <w:bCs/>
          <w:sz w:val="24"/>
        </w:rPr>
      </w:pPr>
    </w:p>
    <w:p w14:paraId="67FE091A">
      <w:pPr>
        <w:spacing w:line="360" w:lineRule="auto"/>
        <w:jc w:val="center"/>
        <w:rPr>
          <w:rFonts w:ascii="仿宋" w:hAnsi="仿宋" w:eastAsia="仿宋" w:cs="仿宋"/>
          <w:b/>
          <w:bCs/>
          <w:sz w:val="24"/>
        </w:rPr>
      </w:pPr>
    </w:p>
    <w:p w14:paraId="7408DBA1">
      <w:pPr>
        <w:pStyle w:val="6"/>
      </w:pPr>
    </w:p>
    <w:p w14:paraId="1835E412">
      <w:pPr>
        <w:spacing w:line="360" w:lineRule="auto"/>
        <w:jc w:val="center"/>
        <w:rPr>
          <w:rFonts w:ascii="仿宋" w:hAnsi="仿宋" w:eastAsia="仿宋" w:cs="仿宋"/>
          <w:b/>
          <w:bCs/>
          <w:sz w:val="24"/>
        </w:rPr>
      </w:pPr>
    </w:p>
    <w:p w14:paraId="43C6806D">
      <w:pPr>
        <w:spacing w:line="360" w:lineRule="auto"/>
        <w:jc w:val="center"/>
        <w:rPr>
          <w:rFonts w:ascii="仿宋" w:hAnsi="仿宋" w:eastAsia="仿宋" w:cs="仿宋"/>
          <w:b/>
          <w:bCs/>
          <w:sz w:val="24"/>
        </w:rPr>
      </w:pPr>
    </w:p>
    <w:p w14:paraId="5942B470">
      <w:pPr>
        <w:spacing w:line="360" w:lineRule="auto"/>
        <w:jc w:val="center"/>
        <w:rPr>
          <w:rFonts w:ascii="仿宋" w:hAnsi="仿宋" w:eastAsia="仿宋" w:cs="仿宋"/>
          <w:b/>
          <w:bCs/>
          <w:sz w:val="24"/>
        </w:rPr>
      </w:pPr>
    </w:p>
    <w:p w14:paraId="7B55E05A">
      <w:pPr>
        <w:spacing w:line="360" w:lineRule="auto"/>
        <w:jc w:val="center"/>
        <w:rPr>
          <w:rFonts w:ascii="仿宋" w:hAnsi="仿宋" w:eastAsia="仿宋" w:cs="仿宋"/>
          <w:b/>
          <w:bCs/>
          <w:sz w:val="24"/>
        </w:rPr>
      </w:pPr>
    </w:p>
    <w:p w14:paraId="393A8C69">
      <w:pPr>
        <w:spacing w:line="360" w:lineRule="auto"/>
        <w:jc w:val="center"/>
        <w:rPr>
          <w:rFonts w:ascii="仿宋" w:hAnsi="仿宋" w:eastAsia="仿宋" w:cs="仿宋"/>
          <w:b/>
          <w:bCs/>
          <w:sz w:val="24"/>
        </w:rPr>
      </w:pPr>
    </w:p>
    <w:p w14:paraId="2952EB6B">
      <w:pPr>
        <w:spacing w:line="360" w:lineRule="auto"/>
        <w:jc w:val="center"/>
        <w:rPr>
          <w:rFonts w:ascii="仿宋" w:hAnsi="仿宋" w:eastAsia="仿宋" w:cs="仿宋"/>
          <w:b/>
          <w:bCs/>
          <w:sz w:val="24"/>
        </w:rPr>
      </w:pPr>
    </w:p>
    <w:p w14:paraId="2BB46312">
      <w:pPr>
        <w:spacing w:line="360" w:lineRule="auto"/>
        <w:jc w:val="center"/>
        <w:rPr>
          <w:rFonts w:ascii="仿宋" w:hAnsi="仿宋" w:eastAsia="仿宋" w:cs="仿宋"/>
          <w:b/>
          <w:bCs/>
          <w:sz w:val="24"/>
        </w:rPr>
      </w:pPr>
    </w:p>
    <w:p w14:paraId="3DB25CE8">
      <w:pPr>
        <w:spacing w:line="360" w:lineRule="auto"/>
        <w:jc w:val="center"/>
        <w:rPr>
          <w:rFonts w:ascii="仿宋" w:hAnsi="仿宋" w:eastAsia="仿宋" w:cs="仿宋"/>
          <w:b/>
          <w:bCs/>
          <w:sz w:val="24"/>
        </w:rPr>
      </w:pPr>
    </w:p>
    <w:p w14:paraId="38108B6A">
      <w:pPr>
        <w:spacing w:line="360" w:lineRule="auto"/>
        <w:jc w:val="center"/>
        <w:rPr>
          <w:rFonts w:ascii="仿宋" w:hAnsi="仿宋" w:eastAsia="仿宋" w:cs="仿宋"/>
          <w:b/>
          <w:bCs/>
          <w:sz w:val="24"/>
        </w:rPr>
      </w:pPr>
    </w:p>
    <w:p w14:paraId="4C0960C4">
      <w:pPr>
        <w:spacing w:line="360" w:lineRule="auto"/>
        <w:jc w:val="center"/>
        <w:rPr>
          <w:rFonts w:ascii="仿宋" w:hAnsi="仿宋" w:eastAsia="仿宋" w:cs="仿宋"/>
          <w:b/>
          <w:bCs/>
          <w:sz w:val="24"/>
        </w:rPr>
      </w:pPr>
      <w:r>
        <w:rPr>
          <w:rFonts w:hint="eastAsia" w:ascii="仿宋" w:hAnsi="仿宋" w:eastAsia="仿宋" w:cs="仿宋"/>
          <w:b/>
          <w:bCs/>
          <w:sz w:val="24"/>
        </w:rPr>
        <w:t>5.2 特定资格材料</w:t>
      </w:r>
    </w:p>
    <w:p w14:paraId="6C56DDDA">
      <w:pPr>
        <w:topLinePunct/>
        <w:spacing w:line="440" w:lineRule="exact"/>
        <w:jc w:val="left"/>
        <w:rPr>
          <w:rFonts w:ascii="仿宋" w:hAnsi="仿宋" w:eastAsia="仿宋" w:cs="仿宋"/>
          <w:sz w:val="24"/>
          <w:szCs w:val="24"/>
        </w:rPr>
      </w:pPr>
      <w:r>
        <w:rPr>
          <w:rFonts w:hint="eastAsia" w:ascii="仿宋" w:hAnsi="仿宋" w:eastAsia="仿宋" w:cs="仿宋"/>
          <w:sz w:val="24"/>
          <w:szCs w:val="24"/>
        </w:rPr>
        <w:t xml:space="preserve">    附：桥式起重机拆除单位起重机械制造（含安装、修理、改造）资质（B级及以上）复印件加盖鲜章。</w:t>
      </w:r>
    </w:p>
    <w:p w14:paraId="5CDB47AA">
      <w:pPr>
        <w:pStyle w:val="2"/>
        <w:jc w:val="both"/>
      </w:pPr>
    </w:p>
    <w:p w14:paraId="1EFF8CCC">
      <w:pPr>
        <w:spacing w:line="360" w:lineRule="auto"/>
        <w:jc w:val="center"/>
        <w:rPr>
          <w:rFonts w:ascii="仿宋" w:hAnsi="仿宋" w:eastAsia="仿宋" w:cs="仿宋"/>
          <w:b/>
          <w:bCs/>
          <w:sz w:val="24"/>
        </w:rPr>
      </w:pPr>
    </w:p>
    <w:p w14:paraId="1847ACEE">
      <w:pPr>
        <w:pStyle w:val="2"/>
      </w:pPr>
    </w:p>
    <w:p w14:paraId="65C91F5B">
      <w:pPr>
        <w:spacing w:line="360" w:lineRule="auto"/>
        <w:jc w:val="center"/>
        <w:rPr>
          <w:rFonts w:ascii="仿宋" w:hAnsi="仿宋" w:eastAsia="仿宋" w:cs="仿宋"/>
          <w:b/>
          <w:bCs/>
          <w:sz w:val="24"/>
        </w:rPr>
      </w:pPr>
    </w:p>
    <w:p w14:paraId="268E79F2">
      <w:pPr>
        <w:spacing w:line="360" w:lineRule="auto"/>
        <w:jc w:val="center"/>
        <w:rPr>
          <w:rFonts w:ascii="仿宋" w:hAnsi="仿宋" w:eastAsia="仿宋" w:cs="仿宋"/>
          <w:b/>
          <w:bCs/>
          <w:sz w:val="24"/>
        </w:rPr>
      </w:pPr>
    </w:p>
    <w:p w14:paraId="5AA76C72">
      <w:pPr>
        <w:spacing w:line="360" w:lineRule="auto"/>
        <w:jc w:val="center"/>
        <w:rPr>
          <w:rFonts w:ascii="仿宋" w:hAnsi="仿宋" w:eastAsia="仿宋" w:cs="仿宋"/>
          <w:b/>
          <w:bCs/>
          <w:sz w:val="24"/>
        </w:rPr>
      </w:pPr>
    </w:p>
    <w:p w14:paraId="33B20A02">
      <w:pPr>
        <w:spacing w:line="360" w:lineRule="auto"/>
        <w:jc w:val="center"/>
        <w:rPr>
          <w:rFonts w:ascii="仿宋" w:hAnsi="仿宋" w:eastAsia="仿宋" w:cs="仿宋"/>
          <w:b/>
          <w:bCs/>
          <w:sz w:val="24"/>
        </w:rPr>
      </w:pPr>
    </w:p>
    <w:p w14:paraId="4692BF01">
      <w:pPr>
        <w:spacing w:line="360" w:lineRule="auto"/>
        <w:jc w:val="center"/>
        <w:rPr>
          <w:rFonts w:ascii="仿宋" w:hAnsi="仿宋" w:eastAsia="仿宋" w:cs="仿宋"/>
          <w:b/>
          <w:bCs/>
          <w:sz w:val="24"/>
        </w:rPr>
      </w:pPr>
    </w:p>
    <w:p w14:paraId="4E81BC27">
      <w:pPr>
        <w:spacing w:line="360" w:lineRule="auto"/>
        <w:jc w:val="center"/>
        <w:rPr>
          <w:rFonts w:ascii="仿宋" w:hAnsi="仿宋" w:eastAsia="仿宋" w:cs="仿宋"/>
          <w:b/>
          <w:bCs/>
          <w:sz w:val="24"/>
        </w:rPr>
      </w:pPr>
    </w:p>
    <w:p w14:paraId="3D0A2237">
      <w:pPr>
        <w:spacing w:line="360" w:lineRule="auto"/>
        <w:jc w:val="center"/>
        <w:rPr>
          <w:rFonts w:ascii="仿宋" w:hAnsi="仿宋" w:eastAsia="仿宋" w:cs="仿宋"/>
          <w:b/>
          <w:bCs/>
          <w:sz w:val="24"/>
        </w:rPr>
      </w:pPr>
    </w:p>
    <w:p w14:paraId="0F11EC8F">
      <w:pPr>
        <w:spacing w:line="360" w:lineRule="auto"/>
        <w:jc w:val="center"/>
        <w:rPr>
          <w:rFonts w:ascii="仿宋" w:hAnsi="仿宋" w:eastAsia="仿宋" w:cs="仿宋"/>
          <w:b/>
          <w:bCs/>
          <w:sz w:val="24"/>
        </w:rPr>
      </w:pPr>
    </w:p>
    <w:p w14:paraId="1A19C1C3">
      <w:pPr>
        <w:spacing w:line="360" w:lineRule="auto"/>
        <w:jc w:val="center"/>
        <w:rPr>
          <w:rFonts w:ascii="仿宋" w:hAnsi="仿宋" w:eastAsia="仿宋" w:cs="仿宋"/>
          <w:b/>
          <w:bCs/>
          <w:sz w:val="24"/>
        </w:rPr>
      </w:pPr>
    </w:p>
    <w:p w14:paraId="39FF6B6B">
      <w:pPr>
        <w:spacing w:line="360" w:lineRule="auto"/>
        <w:jc w:val="center"/>
        <w:rPr>
          <w:rFonts w:ascii="仿宋" w:hAnsi="仿宋" w:eastAsia="仿宋" w:cs="仿宋"/>
          <w:b/>
          <w:bCs/>
          <w:sz w:val="24"/>
        </w:rPr>
      </w:pPr>
    </w:p>
    <w:p w14:paraId="541D6B5E">
      <w:pPr>
        <w:spacing w:line="360" w:lineRule="auto"/>
        <w:jc w:val="center"/>
        <w:rPr>
          <w:rFonts w:ascii="仿宋" w:hAnsi="仿宋" w:eastAsia="仿宋" w:cs="仿宋"/>
          <w:b/>
          <w:bCs/>
          <w:sz w:val="24"/>
        </w:rPr>
      </w:pPr>
    </w:p>
    <w:p w14:paraId="0A61F6C9">
      <w:pPr>
        <w:spacing w:line="360" w:lineRule="auto"/>
        <w:jc w:val="center"/>
        <w:rPr>
          <w:rFonts w:ascii="仿宋" w:hAnsi="仿宋" w:eastAsia="仿宋" w:cs="仿宋"/>
          <w:b/>
          <w:bCs/>
          <w:sz w:val="24"/>
        </w:rPr>
      </w:pPr>
    </w:p>
    <w:p w14:paraId="432CA68C">
      <w:pPr>
        <w:spacing w:line="360" w:lineRule="auto"/>
        <w:jc w:val="center"/>
        <w:rPr>
          <w:rFonts w:ascii="仿宋" w:hAnsi="仿宋" w:eastAsia="仿宋" w:cs="仿宋"/>
          <w:b/>
          <w:bCs/>
          <w:sz w:val="24"/>
        </w:rPr>
      </w:pPr>
    </w:p>
    <w:p w14:paraId="59B897C2">
      <w:pPr>
        <w:spacing w:line="360" w:lineRule="auto"/>
        <w:jc w:val="center"/>
        <w:rPr>
          <w:rFonts w:ascii="仿宋" w:hAnsi="仿宋" w:eastAsia="仿宋" w:cs="仿宋"/>
          <w:b/>
          <w:bCs/>
          <w:sz w:val="24"/>
        </w:rPr>
      </w:pPr>
    </w:p>
    <w:p w14:paraId="4CB41D6D">
      <w:pPr>
        <w:spacing w:line="360" w:lineRule="auto"/>
        <w:jc w:val="center"/>
        <w:rPr>
          <w:rFonts w:ascii="仿宋" w:hAnsi="仿宋" w:eastAsia="仿宋" w:cs="仿宋"/>
          <w:b/>
          <w:bCs/>
          <w:sz w:val="24"/>
        </w:rPr>
      </w:pPr>
    </w:p>
    <w:p w14:paraId="39A089E1">
      <w:pPr>
        <w:spacing w:line="360" w:lineRule="auto"/>
        <w:jc w:val="center"/>
        <w:rPr>
          <w:rFonts w:ascii="仿宋" w:hAnsi="仿宋" w:eastAsia="仿宋" w:cs="仿宋"/>
          <w:b/>
          <w:bCs/>
          <w:sz w:val="24"/>
        </w:rPr>
      </w:pPr>
    </w:p>
    <w:p w14:paraId="6CE19134">
      <w:pPr>
        <w:spacing w:line="360" w:lineRule="auto"/>
        <w:jc w:val="center"/>
        <w:rPr>
          <w:rFonts w:ascii="仿宋" w:hAnsi="仿宋" w:eastAsia="仿宋" w:cs="仿宋"/>
          <w:b/>
          <w:bCs/>
          <w:sz w:val="24"/>
        </w:rPr>
      </w:pPr>
    </w:p>
    <w:p w14:paraId="1B8392E2">
      <w:pPr>
        <w:spacing w:line="360" w:lineRule="auto"/>
        <w:jc w:val="center"/>
        <w:rPr>
          <w:rFonts w:ascii="仿宋" w:hAnsi="仿宋" w:eastAsia="仿宋" w:cs="仿宋"/>
          <w:b/>
          <w:bCs/>
          <w:sz w:val="24"/>
        </w:rPr>
      </w:pPr>
    </w:p>
    <w:p w14:paraId="5A1D7EAF">
      <w:pPr>
        <w:spacing w:line="360" w:lineRule="auto"/>
        <w:jc w:val="center"/>
        <w:rPr>
          <w:rFonts w:ascii="仿宋" w:hAnsi="仿宋" w:eastAsia="仿宋" w:cs="仿宋"/>
          <w:b/>
          <w:bCs/>
          <w:sz w:val="24"/>
        </w:rPr>
      </w:pPr>
    </w:p>
    <w:p w14:paraId="31ACF7A1">
      <w:pPr>
        <w:pStyle w:val="14"/>
        <w:jc w:val="center"/>
        <w:rPr>
          <w:rFonts w:ascii="仿宋" w:hAnsi="仿宋" w:eastAsia="仿宋" w:cs="仿宋"/>
          <w:b/>
          <w:bCs/>
          <w:kern w:val="2"/>
          <w:szCs w:val="22"/>
        </w:rPr>
      </w:pPr>
      <w:r>
        <w:rPr>
          <w:rFonts w:hint="eastAsia" w:ascii="仿宋" w:hAnsi="仿宋" w:eastAsia="仿宋" w:cs="仿宋"/>
          <w:b/>
          <w:bCs/>
        </w:rPr>
        <w:t xml:space="preserve">5.3 </w:t>
      </w:r>
      <w:r>
        <w:rPr>
          <w:rFonts w:hint="eastAsia" w:ascii="仿宋" w:hAnsi="仿宋" w:eastAsia="仿宋" w:cs="仿宋"/>
          <w:b/>
          <w:bCs/>
          <w:kern w:val="2"/>
          <w:szCs w:val="22"/>
        </w:rPr>
        <w:t>报价人与桥式起重机拆除单位签订的《桥式起重机委托拆除意向性协议》</w:t>
      </w:r>
    </w:p>
    <w:p w14:paraId="61DC0889">
      <w:pPr>
        <w:pStyle w:val="14"/>
        <w:rPr>
          <w:rFonts w:ascii="仿宋" w:hAnsi="仿宋" w:eastAsia="仿宋" w:cs="仿宋"/>
          <w:b/>
          <w:bCs/>
          <w:kern w:val="2"/>
          <w:szCs w:val="22"/>
        </w:rPr>
      </w:pPr>
      <w:r>
        <w:rPr>
          <w:rFonts w:hint="eastAsia" w:ascii="仿宋" w:hAnsi="仿宋" w:eastAsia="仿宋" w:cs="仿宋"/>
          <w:b/>
          <w:bCs/>
          <w:kern w:val="2"/>
          <w:szCs w:val="22"/>
        </w:rPr>
        <w:t xml:space="preserve">    </w:t>
      </w:r>
      <w:r>
        <w:rPr>
          <w:rFonts w:hint="eastAsia" w:ascii="仿宋" w:hAnsi="仿宋" w:eastAsia="仿宋" w:cs="仿宋"/>
          <w:kern w:val="2"/>
          <w:szCs w:val="22"/>
        </w:rPr>
        <w:t>附：原件加盖鲜章。</w:t>
      </w:r>
    </w:p>
    <w:p w14:paraId="7FEFB078">
      <w:pPr>
        <w:pStyle w:val="2"/>
      </w:pPr>
    </w:p>
    <w:p w14:paraId="1A2F5400"/>
    <w:p w14:paraId="7F9B4732">
      <w:pPr>
        <w:pStyle w:val="2"/>
      </w:pPr>
    </w:p>
    <w:p w14:paraId="3DD6334B"/>
    <w:p w14:paraId="64D3C22C">
      <w:pPr>
        <w:pStyle w:val="2"/>
      </w:pPr>
    </w:p>
    <w:p w14:paraId="2F871173"/>
    <w:p w14:paraId="61EF041D">
      <w:pPr>
        <w:pStyle w:val="2"/>
      </w:pPr>
    </w:p>
    <w:p w14:paraId="23DBE2F9"/>
    <w:p w14:paraId="7384BDDC">
      <w:pPr>
        <w:pStyle w:val="2"/>
      </w:pPr>
    </w:p>
    <w:p w14:paraId="73B94683"/>
    <w:p w14:paraId="1C66DC1A">
      <w:pPr>
        <w:pStyle w:val="2"/>
      </w:pPr>
    </w:p>
    <w:p w14:paraId="19319BD6"/>
    <w:p w14:paraId="577BF3F7">
      <w:pPr>
        <w:pStyle w:val="2"/>
      </w:pPr>
    </w:p>
    <w:p w14:paraId="663258BD"/>
    <w:p w14:paraId="15EA482F">
      <w:pPr>
        <w:pStyle w:val="2"/>
      </w:pPr>
    </w:p>
    <w:p w14:paraId="1CD225BA"/>
    <w:p w14:paraId="7CCC2696">
      <w:pPr>
        <w:pStyle w:val="2"/>
      </w:pPr>
    </w:p>
    <w:p w14:paraId="4B0C5AC5"/>
    <w:p w14:paraId="79B3A8C7">
      <w:pPr>
        <w:pStyle w:val="2"/>
      </w:pPr>
    </w:p>
    <w:p w14:paraId="309A0239"/>
    <w:p w14:paraId="7FC265F8">
      <w:pPr>
        <w:pStyle w:val="2"/>
      </w:pPr>
    </w:p>
    <w:p w14:paraId="11A671EE"/>
    <w:p w14:paraId="310B78A5">
      <w:pPr>
        <w:pStyle w:val="2"/>
      </w:pPr>
    </w:p>
    <w:p w14:paraId="6C4E6E17"/>
    <w:p w14:paraId="5FE0E69E">
      <w:pPr>
        <w:pStyle w:val="14"/>
        <w:jc w:val="center"/>
        <w:rPr>
          <w:rFonts w:ascii="仿宋" w:hAnsi="仿宋" w:eastAsia="仿宋" w:cs="仿宋"/>
          <w:b/>
          <w:bCs/>
        </w:rPr>
      </w:pPr>
    </w:p>
    <w:p w14:paraId="76A3B455">
      <w:pPr>
        <w:pStyle w:val="14"/>
        <w:jc w:val="center"/>
        <w:rPr>
          <w:rFonts w:ascii="仿宋" w:hAnsi="仿宋" w:eastAsia="仿宋" w:cs="仿宋"/>
          <w:b/>
          <w:bCs/>
          <w:kern w:val="2"/>
          <w:szCs w:val="22"/>
        </w:rPr>
      </w:pPr>
      <w:r>
        <w:rPr>
          <w:rFonts w:hint="eastAsia" w:ascii="仿宋" w:hAnsi="仿宋" w:eastAsia="仿宋" w:cs="仿宋"/>
          <w:b/>
          <w:bCs/>
        </w:rPr>
        <w:t xml:space="preserve">5.4 </w:t>
      </w:r>
      <w:r>
        <w:rPr>
          <w:rFonts w:hint="eastAsia" w:ascii="仿宋" w:hAnsi="仿宋" w:eastAsia="仿宋" w:cs="仿宋"/>
          <w:b/>
          <w:bCs/>
          <w:kern w:val="2"/>
          <w:szCs w:val="22"/>
        </w:rPr>
        <w:t>《桥式起重机拆除方案》</w:t>
      </w:r>
    </w:p>
    <w:p w14:paraId="00B1C9F7">
      <w:pPr>
        <w:spacing w:line="360" w:lineRule="auto"/>
        <w:jc w:val="left"/>
        <w:rPr>
          <w:rFonts w:ascii="仿宋" w:hAnsi="仿宋" w:eastAsia="仿宋" w:cs="仿宋"/>
          <w:b/>
          <w:bCs/>
          <w:sz w:val="24"/>
        </w:rPr>
      </w:pPr>
      <w:r>
        <w:rPr>
          <w:rFonts w:hint="eastAsia" w:ascii="仿宋" w:hAnsi="仿宋" w:eastAsia="仿宋" w:cs="仿宋"/>
          <w:sz w:val="24"/>
          <w:szCs w:val="22"/>
        </w:rPr>
        <w:t xml:space="preserve">    附：原件加盖鲜章。</w:t>
      </w:r>
    </w:p>
    <w:p w14:paraId="58029976">
      <w:pPr>
        <w:pStyle w:val="2"/>
      </w:pPr>
    </w:p>
    <w:p w14:paraId="5F811049"/>
    <w:p w14:paraId="379D0B08">
      <w:pPr>
        <w:pStyle w:val="2"/>
      </w:pPr>
    </w:p>
    <w:p w14:paraId="0981C0FE"/>
    <w:p w14:paraId="44853EE9">
      <w:pPr>
        <w:pStyle w:val="2"/>
      </w:pPr>
    </w:p>
    <w:p w14:paraId="0780F698"/>
    <w:p w14:paraId="6486CD60">
      <w:pPr>
        <w:pStyle w:val="2"/>
      </w:pPr>
    </w:p>
    <w:p w14:paraId="465F28A5"/>
    <w:p w14:paraId="73FBC6C1">
      <w:pPr>
        <w:pStyle w:val="2"/>
      </w:pPr>
    </w:p>
    <w:p w14:paraId="29414BF2"/>
    <w:p w14:paraId="6F5EF13E">
      <w:pPr>
        <w:pStyle w:val="2"/>
      </w:pPr>
    </w:p>
    <w:p w14:paraId="4F77BB53"/>
    <w:p w14:paraId="208C4E3A">
      <w:pPr>
        <w:pStyle w:val="2"/>
      </w:pPr>
    </w:p>
    <w:p w14:paraId="4B5B2926"/>
    <w:p w14:paraId="6AE5FA7A">
      <w:pPr>
        <w:pStyle w:val="2"/>
      </w:pPr>
    </w:p>
    <w:p w14:paraId="56F8A2CD"/>
    <w:p w14:paraId="74650CEF">
      <w:pPr>
        <w:pStyle w:val="2"/>
      </w:pPr>
    </w:p>
    <w:p w14:paraId="350C1CE9"/>
    <w:p w14:paraId="7348E907">
      <w:pPr>
        <w:pStyle w:val="2"/>
      </w:pPr>
    </w:p>
    <w:p w14:paraId="7509CD57"/>
    <w:p w14:paraId="310E7ABA">
      <w:pPr>
        <w:pStyle w:val="2"/>
      </w:pPr>
    </w:p>
    <w:p w14:paraId="0A1D775C"/>
    <w:p w14:paraId="0B472BB2">
      <w:pPr>
        <w:pStyle w:val="2"/>
      </w:pPr>
    </w:p>
    <w:p w14:paraId="777939D2">
      <w:pPr>
        <w:spacing w:line="360" w:lineRule="auto"/>
        <w:jc w:val="center"/>
        <w:rPr>
          <w:rFonts w:ascii="仿宋" w:hAnsi="仿宋" w:eastAsia="仿宋" w:cs="仿宋"/>
          <w:b/>
          <w:bCs/>
          <w:sz w:val="24"/>
        </w:rPr>
      </w:pPr>
    </w:p>
    <w:p w14:paraId="3C7EF1F6">
      <w:pPr>
        <w:spacing w:line="360" w:lineRule="auto"/>
        <w:jc w:val="center"/>
        <w:rPr>
          <w:rFonts w:ascii="仿宋" w:hAnsi="仿宋" w:eastAsia="仿宋" w:cs="仿宋"/>
          <w:b/>
          <w:bCs/>
          <w:sz w:val="24"/>
        </w:rPr>
      </w:pPr>
      <w:r>
        <w:rPr>
          <w:rFonts w:hint="eastAsia" w:ascii="仿宋" w:hAnsi="仿宋" w:eastAsia="仿宋" w:cs="仿宋"/>
          <w:b/>
          <w:bCs/>
          <w:sz w:val="24"/>
        </w:rPr>
        <w:t>5.5 参与桥式起重机拆除作业人员资质证明</w:t>
      </w:r>
    </w:p>
    <w:p w14:paraId="5831808F">
      <w:pPr>
        <w:pStyle w:val="2"/>
        <w:rPr>
          <w:b w:val="0"/>
          <w:bCs w:val="0"/>
        </w:rPr>
      </w:pPr>
      <w:r>
        <w:rPr>
          <w:rFonts w:hint="eastAsia" w:ascii="仿宋" w:hAnsi="仿宋" w:eastAsia="仿宋" w:cs="仿宋"/>
          <w:b w:val="0"/>
          <w:bCs w:val="0"/>
          <w:sz w:val="24"/>
        </w:rPr>
        <w:t>附：用工合同、特种作业人员操作证、特种设备作业人员证复印件加盖鲜章</w:t>
      </w:r>
    </w:p>
    <w:p w14:paraId="5C4CD443">
      <w:pPr>
        <w:spacing w:line="360" w:lineRule="auto"/>
        <w:jc w:val="center"/>
        <w:rPr>
          <w:rFonts w:ascii="仿宋" w:hAnsi="仿宋" w:eastAsia="仿宋" w:cs="仿宋"/>
          <w:b/>
          <w:bCs/>
          <w:sz w:val="24"/>
        </w:rPr>
      </w:pPr>
    </w:p>
    <w:p w14:paraId="7E48678A">
      <w:pPr>
        <w:spacing w:line="360" w:lineRule="auto"/>
        <w:jc w:val="center"/>
        <w:rPr>
          <w:rFonts w:ascii="仿宋" w:hAnsi="仿宋" w:eastAsia="仿宋" w:cs="仿宋"/>
          <w:b/>
          <w:bCs/>
          <w:sz w:val="24"/>
        </w:rPr>
      </w:pPr>
    </w:p>
    <w:p w14:paraId="3330564B">
      <w:pPr>
        <w:spacing w:line="360" w:lineRule="auto"/>
        <w:jc w:val="center"/>
        <w:rPr>
          <w:rFonts w:ascii="仿宋" w:hAnsi="仿宋" w:eastAsia="仿宋" w:cs="仿宋"/>
          <w:b/>
          <w:bCs/>
          <w:sz w:val="24"/>
        </w:rPr>
      </w:pPr>
    </w:p>
    <w:p w14:paraId="54FD7C1D">
      <w:pPr>
        <w:spacing w:line="360" w:lineRule="auto"/>
        <w:jc w:val="center"/>
        <w:rPr>
          <w:rFonts w:ascii="仿宋" w:hAnsi="仿宋" w:eastAsia="仿宋" w:cs="仿宋"/>
          <w:b/>
          <w:bCs/>
          <w:sz w:val="24"/>
        </w:rPr>
      </w:pPr>
    </w:p>
    <w:p w14:paraId="6B736AA0">
      <w:pPr>
        <w:spacing w:line="360" w:lineRule="auto"/>
        <w:jc w:val="center"/>
        <w:rPr>
          <w:rFonts w:ascii="仿宋" w:hAnsi="仿宋" w:eastAsia="仿宋" w:cs="仿宋"/>
          <w:b/>
          <w:bCs/>
          <w:sz w:val="24"/>
        </w:rPr>
      </w:pPr>
    </w:p>
    <w:p w14:paraId="45B28CB2">
      <w:pPr>
        <w:spacing w:line="360" w:lineRule="auto"/>
        <w:jc w:val="center"/>
        <w:rPr>
          <w:rFonts w:ascii="仿宋" w:hAnsi="仿宋" w:eastAsia="仿宋" w:cs="仿宋"/>
          <w:b/>
          <w:bCs/>
          <w:sz w:val="24"/>
        </w:rPr>
      </w:pPr>
    </w:p>
    <w:p w14:paraId="58D04DB7">
      <w:pPr>
        <w:spacing w:line="360" w:lineRule="auto"/>
        <w:jc w:val="center"/>
        <w:rPr>
          <w:rFonts w:ascii="仿宋" w:hAnsi="仿宋" w:eastAsia="仿宋" w:cs="仿宋"/>
          <w:b/>
          <w:bCs/>
          <w:sz w:val="24"/>
        </w:rPr>
      </w:pPr>
    </w:p>
    <w:p w14:paraId="6F4919B2">
      <w:pPr>
        <w:spacing w:line="360" w:lineRule="auto"/>
        <w:jc w:val="center"/>
        <w:rPr>
          <w:rFonts w:ascii="仿宋" w:hAnsi="仿宋" w:eastAsia="仿宋" w:cs="仿宋"/>
          <w:b/>
          <w:bCs/>
          <w:sz w:val="24"/>
        </w:rPr>
      </w:pPr>
    </w:p>
    <w:p w14:paraId="04B4D403">
      <w:pPr>
        <w:spacing w:line="360" w:lineRule="auto"/>
        <w:jc w:val="center"/>
        <w:rPr>
          <w:rFonts w:ascii="仿宋" w:hAnsi="仿宋" w:eastAsia="仿宋" w:cs="仿宋"/>
          <w:b/>
          <w:bCs/>
          <w:sz w:val="24"/>
        </w:rPr>
      </w:pPr>
    </w:p>
    <w:p w14:paraId="72680F41">
      <w:pPr>
        <w:spacing w:line="360" w:lineRule="auto"/>
        <w:jc w:val="center"/>
        <w:rPr>
          <w:rFonts w:ascii="仿宋" w:hAnsi="仿宋" w:eastAsia="仿宋" w:cs="仿宋"/>
          <w:b/>
          <w:bCs/>
          <w:sz w:val="24"/>
        </w:rPr>
      </w:pPr>
    </w:p>
    <w:p w14:paraId="03C939C9">
      <w:pPr>
        <w:spacing w:line="360" w:lineRule="auto"/>
        <w:jc w:val="center"/>
        <w:rPr>
          <w:rFonts w:ascii="仿宋" w:hAnsi="仿宋" w:eastAsia="仿宋" w:cs="仿宋"/>
          <w:b/>
          <w:bCs/>
          <w:sz w:val="24"/>
        </w:rPr>
      </w:pPr>
    </w:p>
    <w:p w14:paraId="62291BDB">
      <w:pPr>
        <w:spacing w:line="360" w:lineRule="auto"/>
        <w:jc w:val="center"/>
        <w:rPr>
          <w:rFonts w:ascii="仿宋" w:hAnsi="仿宋" w:eastAsia="仿宋" w:cs="仿宋"/>
          <w:b/>
          <w:bCs/>
          <w:sz w:val="24"/>
        </w:rPr>
      </w:pPr>
    </w:p>
    <w:p w14:paraId="24F12E0E">
      <w:pPr>
        <w:spacing w:line="360" w:lineRule="auto"/>
        <w:jc w:val="center"/>
        <w:rPr>
          <w:rFonts w:ascii="仿宋" w:hAnsi="仿宋" w:eastAsia="仿宋" w:cs="仿宋"/>
          <w:b/>
          <w:bCs/>
          <w:sz w:val="24"/>
        </w:rPr>
      </w:pPr>
    </w:p>
    <w:p w14:paraId="367082EE">
      <w:pPr>
        <w:spacing w:line="360" w:lineRule="auto"/>
        <w:jc w:val="center"/>
        <w:rPr>
          <w:rFonts w:ascii="仿宋" w:hAnsi="仿宋" w:eastAsia="仿宋" w:cs="仿宋"/>
          <w:b/>
          <w:bCs/>
          <w:sz w:val="24"/>
        </w:rPr>
      </w:pPr>
    </w:p>
    <w:p w14:paraId="31500DD6">
      <w:pPr>
        <w:spacing w:line="360" w:lineRule="auto"/>
        <w:jc w:val="center"/>
        <w:rPr>
          <w:rFonts w:ascii="仿宋" w:hAnsi="仿宋" w:eastAsia="仿宋" w:cs="仿宋"/>
          <w:b/>
          <w:bCs/>
          <w:sz w:val="24"/>
        </w:rPr>
      </w:pPr>
    </w:p>
    <w:p w14:paraId="783F6B12">
      <w:pPr>
        <w:spacing w:line="360" w:lineRule="auto"/>
        <w:jc w:val="center"/>
        <w:rPr>
          <w:rFonts w:ascii="仿宋" w:hAnsi="仿宋" w:eastAsia="仿宋" w:cs="仿宋"/>
          <w:b/>
          <w:bCs/>
          <w:sz w:val="24"/>
        </w:rPr>
      </w:pPr>
    </w:p>
    <w:p w14:paraId="35D03FC2">
      <w:pPr>
        <w:spacing w:line="360" w:lineRule="auto"/>
        <w:jc w:val="center"/>
        <w:rPr>
          <w:rFonts w:ascii="仿宋" w:hAnsi="仿宋" w:eastAsia="仿宋" w:cs="仿宋"/>
          <w:b/>
          <w:bCs/>
          <w:sz w:val="24"/>
        </w:rPr>
      </w:pPr>
    </w:p>
    <w:p w14:paraId="7D472A24">
      <w:pPr>
        <w:spacing w:line="360" w:lineRule="auto"/>
        <w:jc w:val="center"/>
        <w:rPr>
          <w:rFonts w:ascii="仿宋" w:hAnsi="仿宋" w:eastAsia="仿宋" w:cs="仿宋"/>
          <w:b/>
          <w:bCs/>
          <w:sz w:val="24"/>
        </w:rPr>
      </w:pPr>
    </w:p>
    <w:p w14:paraId="6F66FF72">
      <w:pPr>
        <w:spacing w:line="360" w:lineRule="auto"/>
        <w:jc w:val="center"/>
        <w:rPr>
          <w:rFonts w:ascii="仿宋" w:hAnsi="仿宋" w:eastAsia="仿宋" w:cs="仿宋"/>
          <w:b/>
          <w:bCs/>
          <w:sz w:val="24"/>
        </w:rPr>
      </w:pPr>
    </w:p>
    <w:p w14:paraId="03427330">
      <w:pPr>
        <w:spacing w:line="360" w:lineRule="auto"/>
        <w:jc w:val="center"/>
        <w:rPr>
          <w:rFonts w:ascii="仿宋" w:hAnsi="仿宋" w:eastAsia="仿宋" w:cs="仿宋"/>
          <w:b/>
          <w:bCs/>
          <w:sz w:val="24"/>
        </w:rPr>
      </w:pPr>
    </w:p>
    <w:p w14:paraId="4CA13991">
      <w:pPr>
        <w:spacing w:line="360" w:lineRule="auto"/>
        <w:jc w:val="center"/>
        <w:rPr>
          <w:rFonts w:ascii="仿宋" w:hAnsi="仿宋" w:eastAsia="仿宋" w:cs="仿宋"/>
          <w:b/>
          <w:bCs/>
          <w:sz w:val="24"/>
        </w:rPr>
      </w:pPr>
    </w:p>
    <w:p w14:paraId="09908A55">
      <w:pPr>
        <w:spacing w:line="360" w:lineRule="auto"/>
        <w:jc w:val="center"/>
        <w:rPr>
          <w:rFonts w:ascii="仿宋" w:hAnsi="仿宋" w:eastAsia="仿宋" w:cs="仿宋"/>
          <w:b/>
          <w:bCs/>
          <w:sz w:val="24"/>
        </w:rPr>
      </w:pPr>
    </w:p>
    <w:p w14:paraId="12E28A78">
      <w:pPr>
        <w:rPr>
          <w:rFonts w:hint="eastAsia" w:ascii="仿宋" w:hAnsi="仿宋" w:eastAsia="仿宋" w:cs="仿宋"/>
          <w:b/>
          <w:bCs/>
          <w:sz w:val="24"/>
        </w:rPr>
      </w:pPr>
      <w:r>
        <w:rPr>
          <w:rFonts w:hint="eastAsia" w:ascii="仿宋" w:hAnsi="仿宋" w:eastAsia="仿宋" w:cs="仿宋"/>
          <w:b/>
          <w:bCs/>
          <w:sz w:val="24"/>
        </w:rPr>
        <w:br w:type="page"/>
      </w:r>
    </w:p>
    <w:p w14:paraId="4628B407">
      <w:pPr>
        <w:spacing w:line="360" w:lineRule="auto"/>
        <w:jc w:val="center"/>
        <w:rPr>
          <w:rFonts w:ascii="仿宋" w:hAnsi="仿宋" w:eastAsia="仿宋" w:cs="仿宋"/>
          <w:b/>
          <w:bCs/>
          <w:sz w:val="24"/>
        </w:rPr>
      </w:pPr>
      <w:r>
        <w:rPr>
          <w:rFonts w:hint="eastAsia" w:ascii="仿宋" w:hAnsi="仿宋" w:eastAsia="仿宋" w:cs="仿宋"/>
          <w:b/>
          <w:bCs/>
          <w:sz w:val="24"/>
        </w:rPr>
        <w:t>6.履约信用证明</w:t>
      </w:r>
      <w:bookmarkEnd w:id="64"/>
      <w:bookmarkEnd w:id="65"/>
      <w:bookmarkEnd w:id="66"/>
      <w:bookmarkEnd w:id="67"/>
      <w:bookmarkEnd w:id="68"/>
    </w:p>
    <w:p w14:paraId="27F7B0F5">
      <w:pPr>
        <w:autoSpaceDE w:val="0"/>
        <w:autoSpaceDN w:val="0"/>
        <w:adjustRightInd w:val="0"/>
        <w:spacing w:line="320" w:lineRule="exact"/>
        <w:jc w:val="left"/>
      </w:pPr>
      <w:r>
        <w:rPr>
          <w:rFonts w:hint="eastAsia"/>
        </w:rPr>
        <w:t xml:space="preserve">    1.在国家企业信用信息公示系统（www.gsxt.gov.cn）中被列入严重违法失信企业名单的投标人，不得参加投标；【提供投标前10天内任意一天网页截图】；</w:t>
      </w:r>
    </w:p>
    <w:p w14:paraId="6578125E">
      <w:pPr>
        <w:autoSpaceDE w:val="0"/>
        <w:autoSpaceDN w:val="0"/>
        <w:adjustRightInd w:val="0"/>
        <w:spacing w:line="320" w:lineRule="exact"/>
        <w:jc w:val="left"/>
      </w:pPr>
      <w:r>
        <w:rPr>
          <w:rFonts w:hint="eastAsia"/>
        </w:rPr>
        <w:t xml:space="preserve">    2.在“信用中国”网站（www.creditchina.gov.cn）中被列入失信被执行人名单的投标人，不得参加投标。【提供投标前10天内任意一天网页截图】；</w:t>
      </w:r>
    </w:p>
    <w:p w14:paraId="1470E56F">
      <w:pPr>
        <w:pStyle w:val="6"/>
        <w:spacing w:line="320" w:lineRule="exact"/>
        <w:ind w:firstLine="0"/>
        <w:rPr>
          <w:rFonts w:ascii="Times New Roman"/>
          <w:sz w:val="21"/>
        </w:rPr>
      </w:pPr>
      <w:r>
        <w:rPr>
          <w:rFonts w:hint="eastAsia" w:ascii="Times New Roman"/>
          <w:sz w:val="21"/>
        </w:rPr>
        <w:t xml:space="preserve">    3.自行承诺，2023年1月1日至今，未被“国家企业信用信息公示系统”列入严重违法失信企业名单；2023年1月1日至今，未被“信用中国”列入失信被执行人名单。【提供承诺书，格式自拟，加盖投标单位鲜章】。</w:t>
      </w:r>
    </w:p>
    <w:p w14:paraId="7FADE167">
      <w:pPr>
        <w:pStyle w:val="6"/>
      </w:pPr>
    </w:p>
    <w:p w14:paraId="5DEEC870">
      <w:pPr>
        <w:pStyle w:val="14"/>
        <w:rPr>
          <w:rFonts w:hAnsi="宋体"/>
          <w:b/>
          <w:sz w:val="28"/>
          <w:szCs w:val="28"/>
        </w:rPr>
      </w:pPr>
    </w:p>
    <w:p w14:paraId="397F6482">
      <w:pPr>
        <w:pStyle w:val="14"/>
        <w:rPr>
          <w:rFonts w:hAnsi="宋体"/>
          <w:b/>
          <w:sz w:val="28"/>
          <w:szCs w:val="28"/>
        </w:rPr>
      </w:pPr>
    </w:p>
    <w:p w14:paraId="603D46B4">
      <w:pPr>
        <w:pStyle w:val="14"/>
        <w:rPr>
          <w:rFonts w:hAnsi="宋体"/>
          <w:b/>
          <w:sz w:val="28"/>
          <w:szCs w:val="28"/>
        </w:rPr>
      </w:pPr>
    </w:p>
    <w:p w14:paraId="3C8930B5">
      <w:pPr>
        <w:pStyle w:val="14"/>
        <w:rPr>
          <w:rFonts w:hAnsi="宋体"/>
          <w:b/>
          <w:sz w:val="28"/>
          <w:szCs w:val="28"/>
        </w:rPr>
      </w:pPr>
    </w:p>
    <w:p w14:paraId="6BF1D16E">
      <w:pPr>
        <w:pStyle w:val="14"/>
        <w:rPr>
          <w:rFonts w:hAnsi="宋体"/>
          <w:b/>
          <w:sz w:val="28"/>
          <w:szCs w:val="28"/>
        </w:rPr>
      </w:pPr>
    </w:p>
    <w:p w14:paraId="0CDA9233">
      <w:pPr>
        <w:pStyle w:val="14"/>
        <w:rPr>
          <w:rFonts w:hAnsi="宋体"/>
          <w:b/>
          <w:sz w:val="28"/>
          <w:szCs w:val="28"/>
        </w:rPr>
      </w:pPr>
    </w:p>
    <w:p w14:paraId="44B11D72">
      <w:pPr>
        <w:pStyle w:val="14"/>
        <w:rPr>
          <w:rFonts w:hAnsi="宋体"/>
          <w:b/>
          <w:sz w:val="28"/>
          <w:szCs w:val="28"/>
        </w:rPr>
      </w:pPr>
    </w:p>
    <w:p w14:paraId="46EBCF6F">
      <w:pPr>
        <w:pStyle w:val="14"/>
        <w:rPr>
          <w:rFonts w:hAnsi="宋体"/>
          <w:b/>
          <w:sz w:val="28"/>
          <w:szCs w:val="28"/>
        </w:rPr>
      </w:pPr>
    </w:p>
    <w:p w14:paraId="116EFE4E">
      <w:pPr>
        <w:pStyle w:val="14"/>
        <w:rPr>
          <w:rFonts w:hAnsi="宋体"/>
          <w:b/>
          <w:sz w:val="28"/>
          <w:szCs w:val="28"/>
        </w:rPr>
      </w:pPr>
    </w:p>
    <w:p w14:paraId="6E7422A9">
      <w:pPr>
        <w:pStyle w:val="14"/>
        <w:rPr>
          <w:rFonts w:hAnsi="宋体"/>
          <w:b/>
          <w:sz w:val="28"/>
          <w:szCs w:val="28"/>
        </w:rPr>
      </w:pPr>
    </w:p>
    <w:p w14:paraId="22266F94">
      <w:pPr>
        <w:pStyle w:val="14"/>
        <w:jc w:val="center"/>
        <w:rPr>
          <w:rFonts w:hAnsi="宋体"/>
          <w:b/>
          <w:sz w:val="28"/>
          <w:szCs w:val="28"/>
        </w:rPr>
      </w:pPr>
    </w:p>
    <w:p w14:paraId="0817A2D7">
      <w:pPr>
        <w:pStyle w:val="14"/>
        <w:jc w:val="center"/>
        <w:rPr>
          <w:rFonts w:hAnsi="宋体"/>
          <w:b/>
          <w:sz w:val="28"/>
          <w:szCs w:val="28"/>
        </w:rPr>
      </w:pPr>
    </w:p>
    <w:p w14:paraId="67E1911C">
      <w:pPr>
        <w:pStyle w:val="14"/>
        <w:jc w:val="center"/>
        <w:rPr>
          <w:rFonts w:hAnsi="宋体"/>
          <w:b/>
          <w:sz w:val="28"/>
          <w:szCs w:val="28"/>
        </w:rPr>
      </w:pPr>
    </w:p>
    <w:p w14:paraId="1057858D">
      <w:pPr>
        <w:pStyle w:val="14"/>
        <w:jc w:val="center"/>
        <w:rPr>
          <w:rFonts w:hAnsi="宋体"/>
          <w:b/>
          <w:sz w:val="28"/>
          <w:szCs w:val="28"/>
        </w:rPr>
      </w:pPr>
    </w:p>
    <w:p w14:paraId="5607F9C6">
      <w:pPr>
        <w:pStyle w:val="14"/>
        <w:jc w:val="center"/>
        <w:rPr>
          <w:rFonts w:hAnsi="宋体"/>
          <w:b/>
          <w:sz w:val="28"/>
          <w:szCs w:val="28"/>
        </w:rPr>
      </w:pPr>
      <w:r>
        <w:rPr>
          <w:rFonts w:hint="eastAsia" w:hAnsi="宋体"/>
          <w:b/>
          <w:sz w:val="28"/>
          <w:szCs w:val="28"/>
        </w:rPr>
        <w:t>7.报价表</w:t>
      </w:r>
    </w:p>
    <w:p w14:paraId="3A04499E">
      <w:pPr>
        <w:spacing w:line="480" w:lineRule="exact"/>
        <w:jc w:val="center"/>
        <w:rPr>
          <w:rFonts w:ascii="宋体" w:hAnsi="宋体" w:cs="宋体"/>
          <w:b/>
          <w:sz w:val="28"/>
          <w:szCs w:val="28"/>
        </w:rPr>
      </w:pPr>
      <w:r>
        <w:rPr>
          <w:rFonts w:hint="eastAsia" w:ascii="宋体" w:hAnsi="宋体" w:cs="宋体"/>
          <w:b/>
          <w:sz w:val="28"/>
          <w:szCs w:val="28"/>
        </w:rPr>
        <w:t>报废机械设备回收报价表</w:t>
      </w:r>
    </w:p>
    <w:p w14:paraId="3D39EE59">
      <w:pPr>
        <w:spacing w:line="480" w:lineRule="exact"/>
        <w:jc w:val="center"/>
        <w:rPr>
          <w:rFonts w:ascii="宋体" w:hAnsi="宋体" w:cs="宋体"/>
          <w:bCs/>
          <w:sz w:val="24"/>
          <w:szCs w:val="24"/>
        </w:rPr>
      </w:pPr>
      <w:r>
        <w:rPr>
          <w:rFonts w:hint="eastAsia" w:ascii="宋体" w:hAnsi="宋体" w:cs="宋体"/>
          <w:bCs/>
          <w:sz w:val="24"/>
          <w:szCs w:val="24"/>
        </w:rPr>
        <w:t xml:space="preserve">                                                   </w:t>
      </w:r>
      <w:r>
        <w:rPr>
          <w:rFonts w:hint="eastAsia" w:ascii="宋体" w:hAnsi="宋体" w:cs="宋体"/>
          <w:bCs/>
          <w:sz w:val="22"/>
          <w:szCs w:val="22"/>
        </w:rPr>
        <w:t>货币单位：人民币  元</w:t>
      </w:r>
    </w:p>
    <w:tbl>
      <w:tblPr>
        <w:tblStyle w:val="11"/>
        <w:tblW w:w="9149" w:type="dxa"/>
        <w:tblInd w:w="28" w:type="dxa"/>
        <w:tblLayout w:type="fixed"/>
        <w:tblCellMar>
          <w:top w:w="0" w:type="dxa"/>
          <w:left w:w="0" w:type="dxa"/>
          <w:bottom w:w="0" w:type="dxa"/>
          <w:right w:w="0" w:type="dxa"/>
        </w:tblCellMar>
      </w:tblPr>
      <w:tblGrid>
        <w:gridCol w:w="1486"/>
        <w:gridCol w:w="1035"/>
        <w:gridCol w:w="1367"/>
        <w:gridCol w:w="1710"/>
        <w:gridCol w:w="1800"/>
        <w:gridCol w:w="1751"/>
      </w:tblGrid>
      <w:tr w14:paraId="60FF06DD">
        <w:tblPrEx>
          <w:tblCellMar>
            <w:top w:w="0" w:type="dxa"/>
            <w:left w:w="0" w:type="dxa"/>
            <w:bottom w:w="0" w:type="dxa"/>
            <w:right w:w="0" w:type="dxa"/>
          </w:tblCellMar>
        </w:tblPrEx>
        <w:trPr>
          <w:trHeight w:val="1397" w:hRule="atLeast"/>
        </w:trPr>
        <w:tc>
          <w:tcPr>
            <w:tcW w:w="1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BB70F4">
            <w:pPr>
              <w:widowControl/>
              <w:jc w:val="center"/>
              <w:textAlignment w:val="center"/>
              <w:rPr>
                <w:rFonts w:ascii="宋体" w:hAnsi="宋体" w:cs="宋体"/>
                <w:b/>
                <w:bCs/>
                <w:color w:val="000000"/>
                <w:szCs w:val="21"/>
              </w:rPr>
            </w:pPr>
            <w:r>
              <w:rPr>
                <w:rFonts w:hint="eastAsia" w:ascii="宋体" w:hAnsi="宋体" w:cs="宋体"/>
                <w:b/>
                <w:bCs/>
                <w:color w:val="000000"/>
                <w:szCs w:val="21"/>
              </w:rPr>
              <w:t>货物名称</w:t>
            </w:r>
          </w:p>
        </w:tc>
        <w:tc>
          <w:tcPr>
            <w:tcW w:w="10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234027">
            <w:pPr>
              <w:widowControl/>
              <w:jc w:val="center"/>
              <w:textAlignment w:val="center"/>
              <w:rPr>
                <w:rFonts w:ascii="宋体" w:hAnsi="宋体" w:cs="宋体"/>
                <w:b/>
                <w:bCs/>
                <w:color w:val="000000"/>
                <w:szCs w:val="21"/>
              </w:rPr>
            </w:pPr>
            <w:r>
              <w:rPr>
                <w:rFonts w:hint="eastAsia" w:ascii="宋体" w:hAnsi="宋体" w:cs="宋体"/>
                <w:b/>
                <w:bCs/>
                <w:color w:val="000000"/>
                <w:szCs w:val="21"/>
              </w:rPr>
              <w:t>单位</w:t>
            </w: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59BEF3">
            <w:pPr>
              <w:widowControl/>
              <w:jc w:val="center"/>
              <w:textAlignment w:val="center"/>
            </w:pPr>
            <w:r>
              <w:rPr>
                <w:rFonts w:hint="eastAsia"/>
                <w:b/>
                <w:bCs/>
              </w:rPr>
              <w:t>数量</w:t>
            </w:r>
          </w:p>
        </w:tc>
        <w:tc>
          <w:tcPr>
            <w:tcW w:w="17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AFF1D6">
            <w:pPr>
              <w:pStyle w:val="4"/>
              <w:spacing w:line="240" w:lineRule="auto"/>
              <w:jc w:val="center"/>
              <w:rPr>
                <w:rFonts w:ascii="宋体" w:hAnsi="宋体" w:cs="宋体"/>
                <w:color w:val="000000"/>
                <w:kern w:val="0"/>
                <w:sz w:val="21"/>
                <w:szCs w:val="21"/>
              </w:rPr>
            </w:pPr>
            <w:r>
              <w:rPr>
                <w:rFonts w:hint="eastAsia" w:ascii="宋体" w:hAnsi="宋体" w:cs="宋体"/>
                <w:color w:val="000000"/>
                <w:kern w:val="0"/>
                <w:sz w:val="21"/>
                <w:szCs w:val="21"/>
              </w:rPr>
              <w:t>下限总价</w:t>
            </w:r>
          </w:p>
          <w:p w14:paraId="61521609">
            <w:pPr>
              <w:pStyle w:val="4"/>
              <w:spacing w:line="240" w:lineRule="auto"/>
              <w:jc w:val="center"/>
              <w:rPr>
                <w:sz w:val="21"/>
                <w:szCs w:val="21"/>
              </w:rPr>
            </w:pPr>
            <w:r>
              <w:rPr>
                <w:rFonts w:hint="eastAsia" w:ascii="宋体" w:hAnsi="宋体" w:cs="宋体"/>
                <w:color w:val="000000"/>
                <w:kern w:val="0"/>
                <w:sz w:val="21"/>
                <w:szCs w:val="21"/>
              </w:rPr>
              <w:t>（元）</w:t>
            </w:r>
          </w:p>
        </w:tc>
        <w:tc>
          <w:tcPr>
            <w:tcW w:w="18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70A4D2">
            <w:pPr>
              <w:pStyle w:val="4"/>
              <w:spacing w:line="240" w:lineRule="auto"/>
              <w:jc w:val="center"/>
              <w:rPr>
                <w:rFonts w:ascii="宋体" w:hAnsi="宋体" w:cs="宋体"/>
                <w:color w:val="000000"/>
                <w:kern w:val="0"/>
                <w:sz w:val="21"/>
                <w:szCs w:val="21"/>
              </w:rPr>
            </w:pPr>
            <w:r>
              <w:rPr>
                <w:rFonts w:hint="eastAsia" w:ascii="宋体" w:hAnsi="宋体" w:cs="宋体"/>
                <w:color w:val="000000"/>
                <w:kern w:val="0"/>
                <w:sz w:val="21"/>
                <w:szCs w:val="21"/>
              </w:rPr>
              <w:t>回收总价</w:t>
            </w:r>
          </w:p>
          <w:p w14:paraId="029BE5B6">
            <w:pPr>
              <w:pStyle w:val="4"/>
              <w:spacing w:line="240" w:lineRule="auto"/>
              <w:jc w:val="center"/>
              <w:rPr>
                <w:rFonts w:ascii="宋体" w:hAnsi="宋体" w:cs="宋体"/>
                <w:color w:val="000000"/>
                <w:kern w:val="0"/>
                <w:sz w:val="21"/>
                <w:szCs w:val="21"/>
              </w:rPr>
            </w:pPr>
            <w:r>
              <w:rPr>
                <w:rFonts w:hint="eastAsia" w:ascii="宋体" w:hAnsi="宋体" w:cs="宋体"/>
                <w:color w:val="000000"/>
                <w:kern w:val="0"/>
                <w:sz w:val="21"/>
                <w:szCs w:val="21"/>
              </w:rPr>
              <w:t>（元）</w:t>
            </w:r>
          </w:p>
        </w:tc>
        <w:tc>
          <w:tcPr>
            <w:tcW w:w="17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A081C7">
            <w:pPr>
              <w:widowControl/>
              <w:jc w:val="center"/>
              <w:textAlignment w:val="center"/>
              <w:rPr>
                <w:rFonts w:ascii="宋体" w:hAnsi="宋体" w:cs="宋体"/>
                <w:b/>
                <w:bCs/>
                <w:color w:val="000000"/>
                <w:szCs w:val="21"/>
              </w:rPr>
            </w:pPr>
          </w:p>
          <w:p w14:paraId="25C36684">
            <w:pPr>
              <w:widowControl/>
              <w:jc w:val="center"/>
              <w:textAlignment w:val="center"/>
              <w:rPr>
                <w:rFonts w:ascii="宋体" w:hAnsi="宋体" w:cs="宋体"/>
                <w:b/>
                <w:bCs/>
                <w:color w:val="000000"/>
                <w:szCs w:val="21"/>
              </w:rPr>
            </w:pPr>
            <w:r>
              <w:rPr>
                <w:rFonts w:hint="eastAsia" w:ascii="宋体" w:hAnsi="宋体" w:cs="宋体"/>
                <w:b/>
                <w:bCs/>
                <w:color w:val="000000"/>
                <w:szCs w:val="21"/>
              </w:rPr>
              <w:t>备注</w:t>
            </w:r>
          </w:p>
        </w:tc>
      </w:tr>
      <w:tr w14:paraId="1B3479D3">
        <w:tblPrEx>
          <w:tblCellMar>
            <w:top w:w="0" w:type="dxa"/>
            <w:left w:w="0" w:type="dxa"/>
            <w:bottom w:w="0" w:type="dxa"/>
            <w:right w:w="0" w:type="dxa"/>
          </w:tblCellMar>
        </w:tblPrEx>
        <w:trPr>
          <w:trHeight w:val="1286" w:hRule="atLeast"/>
        </w:trPr>
        <w:tc>
          <w:tcPr>
            <w:tcW w:w="1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559F4A">
            <w:pPr>
              <w:jc w:val="center"/>
              <w:rPr>
                <w:rFonts w:ascii="宋体" w:hAnsi="宋体" w:cs="宋体"/>
                <w:color w:val="000000"/>
                <w:szCs w:val="21"/>
              </w:rPr>
            </w:pPr>
            <w:r>
              <w:rPr>
                <w:rFonts w:hint="eastAsia"/>
              </w:rPr>
              <w:t>报废桥式起重机</w:t>
            </w:r>
          </w:p>
        </w:tc>
        <w:tc>
          <w:tcPr>
            <w:tcW w:w="10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03A474">
            <w:pPr>
              <w:widowControl/>
              <w:jc w:val="center"/>
              <w:textAlignment w:val="center"/>
              <w:rPr>
                <w:rFonts w:ascii="宋体" w:hAnsi="宋体" w:cs="宋体"/>
                <w:color w:val="000000"/>
                <w:szCs w:val="21"/>
              </w:rPr>
            </w:pPr>
            <w:r>
              <w:rPr>
                <w:rFonts w:hint="eastAsia" w:ascii="宋体" w:hAnsi="宋体" w:cs="宋体"/>
                <w:color w:val="000000"/>
                <w:szCs w:val="21"/>
              </w:rPr>
              <w:t>台</w:t>
            </w:r>
          </w:p>
        </w:tc>
        <w:tc>
          <w:tcPr>
            <w:tcW w:w="1367"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6B6CA296">
            <w:pPr>
              <w:widowControl/>
              <w:jc w:val="center"/>
              <w:textAlignment w:val="center"/>
              <w:rPr>
                <w:rFonts w:ascii="宋体" w:hAnsi="宋体" w:cs="宋体"/>
                <w:color w:val="000000"/>
                <w:szCs w:val="21"/>
              </w:rPr>
            </w:pPr>
            <w:r>
              <w:rPr>
                <w:rFonts w:hint="eastAsia" w:ascii="宋体" w:hAnsi="宋体" w:cs="宋体"/>
                <w:color w:val="000000"/>
                <w:szCs w:val="21"/>
              </w:rPr>
              <w:t>1</w:t>
            </w:r>
          </w:p>
        </w:tc>
        <w:tc>
          <w:tcPr>
            <w:tcW w:w="171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5FB21FB5">
            <w:pPr>
              <w:widowControl/>
              <w:jc w:val="center"/>
              <w:textAlignment w:val="center"/>
              <w:rPr>
                <w:rFonts w:hint="default" w:ascii="宋体" w:hAnsi="宋体" w:eastAsia="宋体" w:cs="宋体"/>
                <w:color w:val="000000"/>
                <w:szCs w:val="21"/>
                <w:lang w:val="en-US" w:eastAsia="zh-CN"/>
              </w:rPr>
            </w:pPr>
            <w:r>
              <w:rPr>
                <w:rFonts w:hint="eastAsia" w:ascii="宋体" w:hAnsi="宋体" w:cs="宋体"/>
                <w:szCs w:val="21"/>
                <w:lang w:val="en-US" w:eastAsia="zh-CN"/>
              </w:rPr>
              <w:t>66600</w:t>
            </w:r>
          </w:p>
        </w:tc>
        <w:tc>
          <w:tcPr>
            <w:tcW w:w="18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76A08A">
            <w:pPr>
              <w:widowControl/>
              <w:jc w:val="center"/>
              <w:textAlignment w:val="center"/>
              <w:rPr>
                <w:rFonts w:ascii="宋体" w:hAnsi="宋体" w:cs="宋体"/>
                <w:color w:val="000000"/>
                <w:szCs w:val="21"/>
              </w:rPr>
            </w:pPr>
          </w:p>
        </w:tc>
        <w:tc>
          <w:tcPr>
            <w:tcW w:w="1751" w:type="dxa"/>
            <w:tcBorders>
              <w:top w:val="single" w:color="auto" w:sz="4" w:space="0"/>
              <w:left w:val="nil"/>
              <w:bottom w:val="single" w:color="auto" w:sz="4" w:space="0"/>
              <w:right w:val="single" w:color="auto" w:sz="8" w:space="0"/>
            </w:tcBorders>
            <w:tcMar>
              <w:top w:w="15" w:type="dxa"/>
              <w:left w:w="15" w:type="dxa"/>
              <w:right w:w="15" w:type="dxa"/>
            </w:tcMar>
            <w:vAlign w:val="center"/>
          </w:tcPr>
          <w:p w14:paraId="2392FEA9">
            <w:pPr>
              <w:widowControl/>
              <w:jc w:val="left"/>
              <w:textAlignment w:val="center"/>
              <w:rPr>
                <w:rFonts w:ascii="宋体" w:hAnsi="宋体" w:cs="宋体"/>
                <w:color w:val="000000"/>
                <w:szCs w:val="21"/>
              </w:rPr>
            </w:pPr>
          </w:p>
        </w:tc>
      </w:tr>
      <w:tr w14:paraId="1D0E3340">
        <w:tblPrEx>
          <w:tblCellMar>
            <w:top w:w="0" w:type="dxa"/>
            <w:left w:w="0" w:type="dxa"/>
            <w:bottom w:w="0" w:type="dxa"/>
            <w:right w:w="0" w:type="dxa"/>
          </w:tblCellMar>
        </w:tblPrEx>
        <w:trPr>
          <w:trHeight w:val="933" w:hRule="atLeast"/>
        </w:trPr>
        <w:tc>
          <w:tcPr>
            <w:tcW w:w="252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FE6329">
            <w:pPr>
              <w:widowControl/>
              <w:jc w:val="center"/>
              <w:textAlignment w:val="center"/>
              <w:rPr>
                <w:rFonts w:ascii="宋体" w:hAnsi="宋体" w:cs="宋体"/>
                <w:color w:val="000000"/>
                <w:szCs w:val="21"/>
              </w:rPr>
            </w:pPr>
            <w:r>
              <w:rPr>
                <w:rFonts w:hint="eastAsia" w:ascii="宋体" w:hAnsi="宋体" w:cs="宋体"/>
                <w:color w:val="000000"/>
                <w:szCs w:val="21"/>
              </w:rPr>
              <w:t>投标报价大写</w:t>
            </w:r>
          </w:p>
        </w:tc>
        <w:tc>
          <w:tcPr>
            <w:tcW w:w="6628"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82C617">
            <w:pPr>
              <w:widowControl/>
              <w:jc w:val="left"/>
              <w:textAlignment w:val="center"/>
              <w:rPr>
                <w:rFonts w:ascii="宋体" w:hAnsi="宋体" w:cs="宋体"/>
                <w:color w:val="000000"/>
                <w:szCs w:val="21"/>
              </w:rPr>
            </w:pPr>
            <w:r>
              <w:rPr>
                <w:rFonts w:hint="eastAsia" w:ascii="宋体" w:hAnsi="宋体" w:cs="宋体"/>
                <w:color w:val="000000"/>
                <w:szCs w:val="21"/>
              </w:rPr>
              <w:t xml:space="preserve">                                        元整</w:t>
            </w:r>
          </w:p>
        </w:tc>
      </w:tr>
    </w:tbl>
    <w:p w14:paraId="01DA5838">
      <w:pPr>
        <w:spacing w:line="400" w:lineRule="exact"/>
        <w:jc w:val="left"/>
        <w:rPr>
          <w:sz w:val="24"/>
          <w:szCs w:val="28"/>
        </w:rPr>
      </w:pPr>
      <w:r>
        <w:rPr>
          <w:rFonts w:hint="eastAsia"/>
          <w:sz w:val="24"/>
          <w:szCs w:val="28"/>
        </w:rPr>
        <w:t>说明：</w:t>
      </w:r>
    </w:p>
    <w:p w14:paraId="6220062A">
      <w:pPr>
        <w:spacing w:line="400" w:lineRule="exact"/>
        <w:jc w:val="left"/>
        <w:rPr>
          <w:sz w:val="24"/>
          <w:szCs w:val="28"/>
        </w:rPr>
      </w:pPr>
      <w:r>
        <w:rPr>
          <w:rFonts w:hint="eastAsia"/>
          <w:sz w:val="24"/>
          <w:szCs w:val="28"/>
        </w:rPr>
        <w:t xml:space="preserve">    1. 结算以中标报价为准；</w:t>
      </w:r>
    </w:p>
    <w:p w14:paraId="3F169708">
      <w:pPr>
        <w:spacing w:line="400" w:lineRule="exact"/>
        <w:jc w:val="left"/>
        <w:rPr>
          <w:sz w:val="24"/>
          <w:szCs w:val="28"/>
        </w:rPr>
      </w:pPr>
      <w:r>
        <w:rPr>
          <w:rFonts w:hint="eastAsia"/>
          <w:sz w:val="24"/>
          <w:szCs w:val="28"/>
        </w:rPr>
        <w:t xml:space="preserve">    2. 报价人自行到现场踏察，并自行充分考虑各项因素，资产业主方不承担质量责任，不处理质量异议。</w:t>
      </w:r>
    </w:p>
    <w:p w14:paraId="0EDA620E">
      <w:pPr>
        <w:spacing w:line="400" w:lineRule="exact"/>
        <w:jc w:val="left"/>
        <w:rPr>
          <w:sz w:val="24"/>
          <w:szCs w:val="28"/>
        </w:rPr>
      </w:pPr>
      <w:r>
        <w:rPr>
          <w:rFonts w:hint="eastAsia"/>
          <w:sz w:val="24"/>
          <w:szCs w:val="28"/>
        </w:rPr>
        <w:t xml:space="preserve">    3. 回收总价不能低于下限总价，否则按废标处理。</w:t>
      </w:r>
    </w:p>
    <w:p w14:paraId="212A24F1">
      <w:pPr>
        <w:pStyle w:val="14"/>
        <w:rPr>
          <w:szCs w:val="28"/>
        </w:rPr>
      </w:pPr>
      <w:r>
        <w:rPr>
          <w:rFonts w:hint="eastAsia"/>
          <w:szCs w:val="28"/>
        </w:rPr>
        <w:t xml:space="preserve">    4. 回收价格应包含报价人自行到设备存放地点负责拆卸、吊装、运输、过磅和安全措施费等明示或暗示的所有费用。</w:t>
      </w:r>
    </w:p>
    <w:p w14:paraId="43255447">
      <w:pPr>
        <w:pStyle w:val="14"/>
        <w:rPr>
          <w:szCs w:val="28"/>
        </w:rPr>
      </w:pPr>
      <w:r>
        <w:rPr>
          <w:rFonts w:hint="eastAsia"/>
          <w:szCs w:val="28"/>
        </w:rPr>
        <w:t xml:space="preserve">    5. 付款方式采用先款后货，中标人应在中标公示结束后5天内支付全部货款到路域公司指定账户，然后签订合同。</w:t>
      </w:r>
    </w:p>
    <w:p w14:paraId="6357A4BB">
      <w:pPr>
        <w:spacing w:line="400" w:lineRule="exact"/>
        <w:jc w:val="left"/>
        <w:rPr>
          <w:sz w:val="24"/>
          <w:szCs w:val="28"/>
        </w:rPr>
      </w:pPr>
      <w:r>
        <w:rPr>
          <w:rFonts w:hint="eastAsia"/>
          <w:sz w:val="24"/>
          <w:szCs w:val="28"/>
        </w:rPr>
        <w:t xml:space="preserve">                               </w:t>
      </w:r>
    </w:p>
    <w:p w14:paraId="07ADFAEE">
      <w:pPr>
        <w:spacing w:line="400" w:lineRule="exact"/>
        <w:jc w:val="left"/>
        <w:rPr>
          <w:sz w:val="24"/>
          <w:szCs w:val="28"/>
          <w:u w:val="single"/>
        </w:rPr>
      </w:pPr>
      <w:r>
        <w:rPr>
          <w:rFonts w:hint="eastAsia"/>
          <w:sz w:val="24"/>
          <w:szCs w:val="28"/>
        </w:rPr>
        <w:t xml:space="preserve">                                 报价单位（盖章）：</w:t>
      </w:r>
      <w:r>
        <w:rPr>
          <w:rFonts w:hint="eastAsia"/>
          <w:sz w:val="24"/>
          <w:szCs w:val="28"/>
          <w:u w:val="single"/>
        </w:rPr>
        <w:t xml:space="preserve">                     </w:t>
      </w:r>
    </w:p>
    <w:p w14:paraId="5E34C562">
      <w:pPr>
        <w:spacing w:line="400" w:lineRule="exact"/>
        <w:rPr>
          <w:sz w:val="24"/>
          <w:szCs w:val="24"/>
        </w:rPr>
      </w:pPr>
      <w:r>
        <w:rPr>
          <w:rFonts w:hint="eastAsia"/>
          <w:sz w:val="24"/>
          <w:szCs w:val="24"/>
        </w:rPr>
        <w:t xml:space="preserve">                                 法定代表人</w:t>
      </w:r>
    </w:p>
    <w:p w14:paraId="12A87E79">
      <w:pPr>
        <w:spacing w:line="400" w:lineRule="exact"/>
        <w:rPr>
          <w:sz w:val="24"/>
          <w:szCs w:val="24"/>
        </w:rPr>
      </w:pPr>
      <w:r>
        <w:rPr>
          <w:rFonts w:hint="eastAsia"/>
          <w:sz w:val="24"/>
          <w:szCs w:val="24"/>
        </w:rPr>
        <w:t xml:space="preserve">                                 （或被授权代理人）：___________________</w:t>
      </w:r>
    </w:p>
    <w:p w14:paraId="2270B72D">
      <w:pPr>
        <w:spacing w:line="400" w:lineRule="exact"/>
        <w:rPr>
          <w:sz w:val="24"/>
          <w:szCs w:val="28"/>
          <w:u w:val="single"/>
        </w:rPr>
      </w:pPr>
      <w:r>
        <w:rPr>
          <w:rFonts w:hint="eastAsia"/>
          <w:sz w:val="24"/>
          <w:szCs w:val="24"/>
        </w:rPr>
        <w:t xml:space="preserve">                                  </w:t>
      </w:r>
      <w:r>
        <w:rPr>
          <w:rFonts w:hint="eastAsia"/>
          <w:sz w:val="24"/>
          <w:szCs w:val="28"/>
        </w:rPr>
        <w:t>联系电话：</w:t>
      </w:r>
      <w:r>
        <w:rPr>
          <w:rFonts w:hint="eastAsia"/>
          <w:sz w:val="24"/>
          <w:szCs w:val="28"/>
          <w:u w:val="single"/>
        </w:rPr>
        <w:t xml:space="preserve">                       　</w:t>
      </w:r>
    </w:p>
    <w:p w14:paraId="0953C339">
      <w:pPr>
        <w:spacing w:line="480" w:lineRule="exact"/>
        <w:rPr>
          <w:sz w:val="24"/>
          <w:szCs w:val="28"/>
        </w:rPr>
      </w:pPr>
      <w:r>
        <w:rPr>
          <w:rFonts w:hint="eastAsia" w:ascii="宋体" w:hAnsi="宋体" w:cs="宋体"/>
          <w:b/>
          <w:sz w:val="28"/>
          <w:szCs w:val="28"/>
        </w:rPr>
        <w:t xml:space="preserve">                    </w:t>
      </w:r>
      <w:r>
        <w:rPr>
          <w:rFonts w:hint="eastAsia"/>
          <w:sz w:val="24"/>
          <w:szCs w:val="28"/>
        </w:rPr>
        <w:t xml:space="preserve">              报价日期：     年    月     日</w:t>
      </w:r>
    </w:p>
    <w:p w14:paraId="4091B7F3">
      <w:pPr>
        <w:pStyle w:val="10"/>
        <w:rPr>
          <w:sz w:val="24"/>
          <w:szCs w:val="28"/>
        </w:rPr>
      </w:pPr>
    </w:p>
    <w:p w14:paraId="586BA589">
      <w:pPr>
        <w:pStyle w:val="15"/>
        <w:jc w:val="center"/>
        <w:rPr>
          <w:rFonts w:ascii="仿宋" w:hAnsi="仿宋" w:eastAsia="仿宋" w:cs="仿宋"/>
          <w:b/>
          <w:bCs/>
          <w:kern w:val="2"/>
          <w:szCs w:val="28"/>
        </w:rPr>
      </w:pPr>
      <w:bookmarkStart w:id="69" w:name="_Toc8982"/>
      <w:bookmarkStart w:id="70" w:name="_Toc4755"/>
      <w:r>
        <w:rPr>
          <w:rFonts w:hint="eastAsia" w:ascii="仿宋" w:hAnsi="仿宋" w:eastAsia="仿宋" w:cs="仿宋"/>
          <w:b/>
          <w:bCs/>
          <w:kern w:val="2"/>
          <w:szCs w:val="28"/>
        </w:rPr>
        <w:t>8.其他材料</w:t>
      </w:r>
      <w:bookmarkEnd w:id="69"/>
      <w:bookmarkEnd w:id="70"/>
    </w:p>
    <w:p w14:paraId="0A4E31D4">
      <w:pPr>
        <w:keepNext/>
        <w:keepLines/>
        <w:spacing w:line="360" w:lineRule="auto"/>
        <w:jc w:val="center"/>
        <w:rPr>
          <w:rFonts w:ascii="仿宋" w:hAnsi="仿宋" w:eastAsia="仿宋" w:cs="仿宋"/>
          <w:b/>
          <w:kern w:val="0"/>
          <w:sz w:val="24"/>
        </w:rPr>
      </w:pPr>
      <w:bookmarkStart w:id="71" w:name="_Toc30754"/>
      <w:bookmarkStart w:id="72" w:name="_Toc252704560"/>
      <w:r>
        <w:rPr>
          <w:rFonts w:hint="eastAsia" w:ascii="仿宋" w:hAnsi="仿宋" w:eastAsia="仿宋" w:cs="仿宋"/>
          <w:b/>
          <w:kern w:val="0"/>
          <w:sz w:val="24"/>
        </w:rPr>
        <w:t>关于竞价报价评定和合同价确定方式承诺书</w:t>
      </w:r>
      <w:bookmarkEnd w:id="71"/>
      <w:bookmarkEnd w:id="72"/>
    </w:p>
    <w:p w14:paraId="3B3EC4B7">
      <w:pPr>
        <w:spacing w:line="360" w:lineRule="auto"/>
        <w:rPr>
          <w:rFonts w:ascii="仿宋" w:hAnsi="仿宋" w:eastAsia="仿宋" w:cs="仿宋"/>
          <w:sz w:val="24"/>
        </w:rPr>
      </w:pPr>
    </w:p>
    <w:p w14:paraId="32B43AD5">
      <w:pPr>
        <w:spacing w:line="360" w:lineRule="auto"/>
        <w:rPr>
          <w:rFonts w:ascii="仿宋" w:hAnsi="仿宋" w:eastAsia="仿宋" w:cs="仿宋"/>
          <w:sz w:val="24"/>
          <w:u w:val="single"/>
        </w:rPr>
      </w:pPr>
      <w:r>
        <w:rPr>
          <w:rFonts w:hint="eastAsia" w:ascii="仿宋" w:hAnsi="仿宋" w:eastAsia="仿宋" w:cs="仿宋"/>
          <w:sz w:val="24"/>
        </w:rPr>
        <w:t>致：</w:t>
      </w:r>
      <w:r>
        <w:rPr>
          <w:rFonts w:hint="eastAsia" w:ascii="仿宋" w:hAnsi="仿宋" w:eastAsia="仿宋" w:cs="仿宋"/>
          <w:sz w:val="24"/>
          <w:u w:val="single"/>
        </w:rPr>
        <w:t>重庆高速路域资源开发有限公司</w:t>
      </w:r>
      <w:r>
        <w:rPr>
          <w:rFonts w:hint="eastAsia" w:ascii="仿宋" w:hAnsi="仿宋" w:eastAsia="仿宋" w:cs="仿宋"/>
          <w:sz w:val="24"/>
        </w:rPr>
        <w:t>（</w:t>
      </w:r>
      <w:r>
        <w:rPr>
          <w:rFonts w:hint="eastAsia" w:ascii="仿宋" w:hAnsi="仿宋" w:eastAsia="仿宋" w:cs="仿宋"/>
          <w:sz w:val="24"/>
          <w:szCs w:val="24"/>
        </w:rPr>
        <w:t>处置方</w:t>
      </w:r>
      <w:r>
        <w:rPr>
          <w:rFonts w:hint="eastAsia" w:ascii="仿宋" w:hAnsi="仿宋" w:eastAsia="仿宋" w:cs="仿宋"/>
          <w:sz w:val="24"/>
        </w:rPr>
        <w:t>）</w:t>
      </w:r>
    </w:p>
    <w:p w14:paraId="01610B2B">
      <w:pPr>
        <w:spacing w:line="360" w:lineRule="auto"/>
        <w:ind w:firstLine="561"/>
        <w:rPr>
          <w:rFonts w:ascii="仿宋" w:hAnsi="仿宋" w:eastAsia="仿宋" w:cs="仿宋"/>
          <w:sz w:val="24"/>
        </w:rPr>
      </w:pPr>
      <w:r>
        <w:rPr>
          <w:rFonts w:hint="eastAsia" w:ascii="仿宋" w:hAnsi="仿宋" w:eastAsia="仿宋" w:cs="仿宋"/>
          <w:sz w:val="24"/>
        </w:rPr>
        <w:t>我方完全接受评标小组根据竞价文件第二章《竞价须知》第五项和第六项中关于“开标与评标”中的规定。</w:t>
      </w:r>
    </w:p>
    <w:p w14:paraId="66A2623C">
      <w:pPr>
        <w:spacing w:line="360" w:lineRule="auto"/>
        <w:ind w:firstLine="561"/>
        <w:rPr>
          <w:rFonts w:ascii="仿宋" w:hAnsi="仿宋" w:eastAsia="仿宋" w:cs="仿宋"/>
          <w:sz w:val="24"/>
        </w:rPr>
      </w:pPr>
      <w:r>
        <w:rPr>
          <w:rFonts w:hint="eastAsia" w:ascii="仿宋" w:hAnsi="仿宋" w:eastAsia="仿宋" w:cs="仿宋"/>
          <w:sz w:val="24"/>
        </w:rPr>
        <w:t>若我方中选，我方承诺：按竞价文件的约定与资产业主方签订合同。</w:t>
      </w:r>
    </w:p>
    <w:p w14:paraId="3976EB2A">
      <w:pPr>
        <w:spacing w:line="360" w:lineRule="auto"/>
        <w:rPr>
          <w:rFonts w:ascii="仿宋" w:hAnsi="仿宋" w:eastAsia="仿宋" w:cs="仿宋"/>
          <w:sz w:val="24"/>
        </w:rPr>
      </w:pPr>
    </w:p>
    <w:p w14:paraId="410AC858">
      <w:pPr>
        <w:spacing w:line="360" w:lineRule="auto"/>
        <w:rPr>
          <w:rFonts w:ascii="仿宋" w:hAnsi="仿宋" w:eastAsia="仿宋" w:cs="仿宋"/>
          <w:sz w:val="24"/>
        </w:rPr>
      </w:pPr>
    </w:p>
    <w:p w14:paraId="307595CD">
      <w:pPr>
        <w:spacing w:line="360" w:lineRule="auto"/>
        <w:rPr>
          <w:rFonts w:ascii="仿宋" w:hAnsi="仿宋" w:eastAsia="仿宋" w:cs="仿宋"/>
          <w:sz w:val="24"/>
        </w:rPr>
      </w:pPr>
    </w:p>
    <w:p w14:paraId="05A5DAD2">
      <w:pPr>
        <w:spacing w:line="360" w:lineRule="auto"/>
        <w:rPr>
          <w:rFonts w:ascii="仿宋" w:hAnsi="仿宋" w:eastAsia="仿宋" w:cs="仿宋"/>
          <w:sz w:val="24"/>
        </w:rPr>
      </w:pPr>
    </w:p>
    <w:p w14:paraId="30F58042">
      <w:pPr>
        <w:spacing w:line="360" w:lineRule="auto"/>
        <w:rPr>
          <w:rFonts w:ascii="仿宋" w:hAnsi="仿宋" w:eastAsia="仿宋" w:cs="仿宋"/>
          <w:sz w:val="24"/>
        </w:rPr>
      </w:pPr>
    </w:p>
    <w:p w14:paraId="4BCB8DD2">
      <w:pPr>
        <w:spacing w:line="360" w:lineRule="auto"/>
        <w:rPr>
          <w:rFonts w:ascii="仿宋" w:hAnsi="仿宋" w:eastAsia="仿宋" w:cs="仿宋"/>
          <w:sz w:val="24"/>
        </w:rPr>
      </w:pPr>
    </w:p>
    <w:p w14:paraId="41F2BBE0">
      <w:pPr>
        <w:spacing w:line="360" w:lineRule="auto"/>
        <w:ind w:right="420" w:firstLine="2640" w:firstLineChars="1100"/>
        <w:rPr>
          <w:rFonts w:ascii="仿宋" w:hAnsi="仿宋" w:eastAsia="仿宋" w:cs="仿宋"/>
          <w:sz w:val="24"/>
        </w:rPr>
      </w:pPr>
      <w:r>
        <w:rPr>
          <w:rFonts w:hint="eastAsia" w:ascii="仿宋" w:hAnsi="仿宋" w:eastAsia="仿宋" w:cs="仿宋"/>
          <w:sz w:val="24"/>
        </w:rPr>
        <w:t>报价人名称（公章）：</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84451A4">
      <w:pPr>
        <w:spacing w:line="360" w:lineRule="auto"/>
        <w:ind w:right="420" w:firstLine="3960" w:firstLineChars="1650"/>
        <w:rPr>
          <w:rFonts w:ascii="仿宋" w:hAnsi="仿宋" w:eastAsia="仿宋" w:cs="仿宋"/>
          <w:sz w:val="24"/>
        </w:rPr>
      </w:pPr>
    </w:p>
    <w:p w14:paraId="1D388049">
      <w:pPr>
        <w:spacing w:line="360" w:lineRule="auto"/>
        <w:jc w:val="right"/>
        <w:rPr>
          <w:rFonts w:ascii="仿宋" w:hAnsi="仿宋" w:eastAsia="仿宋" w:cs="仿宋"/>
          <w:sz w:val="24"/>
        </w:rPr>
      </w:pPr>
    </w:p>
    <w:p w14:paraId="00516665">
      <w:pPr>
        <w:spacing w:line="360" w:lineRule="auto"/>
        <w:ind w:right="420" w:firstLine="2640" w:firstLineChars="1100"/>
        <w:rPr>
          <w:rFonts w:ascii="仿宋" w:hAnsi="仿宋" w:eastAsia="仿宋" w:cs="仿宋"/>
          <w:sz w:val="24"/>
        </w:rPr>
      </w:pPr>
      <w:r>
        <w:rPr>
          <w:rFonts w:hint="eastAsia" w:ascii="仿宋" w:hAnsi="仿宋" w:eastAsia="仿宋" w:cs="仿宋"/>
          <w:sz w:val="24"/>
        </w:rPr>
        <w:t>法定代表人或其授权代理人签字：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6F1DD480">
      <w:pPr>
        <w:spacing w:line="360" w:lineRule="auto"/>
        <w:ind w:right="420" w:firstLine="3960" w:firstLineChars="1650"/>
        <w:rPr>
          <w:rFonts w:ascii="仿宋" w:hAnsi="仿宋" w:eastAsia="仿宋" w:cs="仿宋"/>
          <w:sz w:val="24"/>
        </w:rPr>
      </w:pPr>
    </w:p>
    <w:p w14:paraId="4E518A71">
      <w:pPr>
        <w:spacing w:line="360" w:lineRule="auto"/>
        <w:jc w:val="right"/>
        <w:rPr>
          <w:rFonts w:ascii="仿宋" w:hAnsi="仿宋" w:eastAsia="仿宋" w:cs="仿宋"/>
          <w:sz w:val="24"/>
        </w:rPr>
      </w:pPr>
    </w:p>
    <w:p w14:paraId="65450B6D">
      <w:pPr>
        <w:spacing w:line="360" w:lineRule="auto"/>
        <w:jc w:val="center"/>
      </w:pPr>
      <w:r>
        <w:rPr>
          <w:rFonts w:hint="eastAsia" w:ascii="仿宋" w:hAnsi="仿宋" w:eastAsia="仿宋" w:cs="仿宋"/>
          <w:sz w:val="24"/>
        </w:rPr>
        <w:t xml:space="preserve">                      </w:t>
      </w:r>
      <w:r>
        <w:rPr>
          <w:rFonts w:hint="eastAsia" w:ascii="仿宋" w:hAnsi="仿宋" w:eastAsia="仿宋" w:cs="仿宋"/>
          <w:sz w:val="24"/>
          <w:u w:val="single"/>
        </w:rPr>
        <w:t xml:space="preserve">           </w:t>
      </w:r>
      <w:bookmarkStart w:id="73" w:name="_Toc22453"/>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bookmarkEnd w:id="73"/>
    </w:p>
    <w:p w14:paraId="642EF863">
      <w:pPr>
        <w:pStyle w:val="14"/>
      </w:pPr>
    </w:p>
    <w:sectPr>
      <w:pgSz w:w="11906" w:h="16838"/>
      <w:pgMar w:top="2098" w:right="1474" w:bottom="1984" w:left="1587" w:header="851" w:footer="1106" w:gutter="0"/>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embedRegular r:id="rId1" w:fontKey="{67BB032B-F923-43B1-86BC-CF3C01B0A14B}"/>
  </w:font>
  <w:font w:name="仿宋">
    <w:panose1 w:val="02010609060101010101"/>
    <w:charset w:val="86"/>
    <w:family w:val="modern"/>
    <w:pitch w:val="default"/>
    <w:sig w:usb0="800002BF" w:usb1="38CF7CFA" w:usb2="00000016" w:usb3="00000000" w:csb0="00040001" w:csb1="00000000"/>
    <w:embedRegular r:id="rId2" w:fontKey="{482E5F3A-B315-4E59-8E9D-961821C10923}"/>
  </w:font>
  <w:font w:name="方正小标宋_GBK">
    <w:panose1 w:val="02000000000000000000"/>
    <w:charset w:val="86"/>
    <w:family w:val="auto"/>
    <w:pitch w:val="default"/>
    <w:sig w:usb0="A00002BF" w:usb1="38CF7CFA" w:usb2="00082016" w:usb3="00000000" w:csb0="00040001" w:csb1="00000000"/>
    <w:embedRegular r:id="rId3" w:fontKey="{43B6EEDD-013D-42CE-BAB8-A417EB811BAA}"/>
  </w:font>
  <w:font w:name="方正仿宋_GBK">
    <w:panose1 w:val="02000000000000000000"/>
    <w:charset w:val="86"/>
    <w:family w:val="auto"/>
    <w:pitch w:val="default"/>
    <w:sig w:usb0="A00002BF" w:usb1="38CF7CFA" w:usb2="00082016" w:usb3="00000000" w:csb0="00040001" w:csb1="00000000"/>
    <w:embedRegular r:id="rId4" w:fontKey="{B998BC43-CB14-44C5-854F-9BAFF7B5D8E0}"/>
  </w:font>
  <w:font w:name="方正黑体_GBK">
    <w:panose1 w:val="02010600010101010101"/>
    <w:charset w:val="86"/>
    <w:family w:val="auto"/>
    <w:pitch w:val="default"/>
    <w:sig w:usb0="00000001" w:usb1="080E0000" w:usb2="00000000" w:usb3="00000000" w:csb0="00040000" w:csb1="00000000"/>
    <w:embedRegular r:id="rId5" w:fontKey="{EF68D416-E9F8-4974-A731-CC2E56B79A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DBBD9">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63D48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vpdE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K+l0TICAABjBAAADgAAAAAAAAABACAAAAAfAQAAZHJzL2Uyb0RvYy54bWxQSwUG&#10;AAAAAAYABgBZAQAAwwUAAAAA&#10;">
              <v:fill on="f" focussize="0,0"/>
              <v:stroke on="f" weight="0.5pt"/>
              <v:imagedata o:title=""/>
              <o:lock v:ext="edit" aspectratio="f"/>
              <v:textbox inset="0mm,0mm,0mm,0mm" style="mso-fit-shape-to-text:t;">
                <w:txbxContent>
                  <w:p w14:paraId="5363D48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06E87">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64"/>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3NGU0NjMyZmNkYTdjNzcxNjBlYTViNTJjMmFmOTIifQ=="/>
  </w:docVars>
  <w:rsids>
    <w:rsidRoot w:val="00CF30A4"/>
    <w:rsid w:val="0006329C"/>
    <w:rsid w:val="004E7119"/>
    <w:rsid w:val="006200EB"/>
    <w:rsid w:val="006A7DB4"/>
    <w:rsid w:val="006F6990"/>
    <w:rsid w:val="00735517"/>
    <w:rsid w:val="00771C32"/>
    <w:rsid w:val="00837E40"/>
    <w:rsid w:val="009A7098"/>
    <w:rsid w:val="00A65A3E"/>
    <w:rsid w:val="00BA2D17"/>
    <w:rsid w:val="00C52C43"/>
    <w:rsid w:val="00C554CD"/>
    <w:rsid w:val="00C722B5"/>
    <w:rsid w:val="00CD1798"/>
    <w:rsid w:val="00CF30A4"/>
    <w:rsid w:val="00D56A38"/>
    <w:rsid w:val="01DD7FC4"/>
    <w:rsid w:val="02E36967"/>
    <w:rsid w:val="02F91F0C"/>
    <w:rsid w:val="03340FE9"/>
    <w:rsid w:val="03405FBD"/>
    <w:rsid w:val="034A6B62"/>
    <w:rsid w:val="03E51D68"/>
    <w:rsid w:val="042453C7"/>
    <w:rsid w:val="05B52A51"/>
    <w:rsid w:val="06DD6EDE"/>
    <w:rsid w:val="081E3C02"/>
    <w:rsid w:val="08AC4752"/>
    <w:rsid w:val="08C0321F"/>
    <w:rsid w:val="08CB52BE"/>
    <w:rsid w:val="091F5B00"/>
    <w:rsid w:val="09430185"/>
    <w:rsid w:val="09625D3B"/>
    <w:rsid w:val="0A137E92"/>
    <w:rsid w:val="0ADE0DE0"/>
    <w:rsid w:val="0CA51775"/>
    <w:rsid w:val="0D6860EB"/>
    <w:rsid w:val="0EF93F42"/>
    <w:rsid w:val="0FB22760"/>
    <w:rsid w:val="11397DAB"/>
    <w:rsid w:val="11705579"/>
    <w:rsid w:val="11C82F24"/>
    <w:rsid w:val="142D3CF3"/>
    <w:rsid w:val="147A532B"/>
    <w:rsid w:val="14885375"/>
    <w:rsid w:val="15EB2E03"/>
    <w:rsid w:val="162A1A3E"/>
    <w:rsid w:val="16957889"/>
    <w:rsid w:val="18526B25"/>
    <w:rsid w:val="1901601B"/>
    <w:rsid w:val="19C75754"/>
    <w:rsid w:val="1C1021C0"/>
    <w:rsid w:val="1C985504"/>
    <w:rsid w:val="1D7D28DB"/>
    <w:rsid w:val="1F5E5F75"/>
    <w:rsid w:val="20762D1F"/>
    <w:rsid w:val="21821CC3"/>
    <w:rsid w:val="21AC3791"/>
    <w:rsid w:val="22571A13"/>
    <w:rsid w:val="239953EE"/>
    <w:rsid w:val="24026AE5"/>
    <w:rsid w:val="244A3D5A"/>
    <w:rsid w:val="24624C85"/>
    <w:rsid w:val="251A30C5"/>
    <w:rsid w:val="2543683C"/>
    <w:rsid w:val="258340F8"/>
    <w:rsid w:val="2586311B"/>
    <w:rsid w:val="259D115E"/>
    <w:rsid w:val="262275D1"/>
    <w:rsid w:val="26EE291F"/>
    <w:rsid w:val="27322816"/>
    <w:rsid w:val="279369D8"/>
    <w:rsid w:val="279472C9"/>
    <w:rsid w:val="27FE5F37"/>
    <w:rsid w:val="28131D0B"/>
    <w:rsid w:val="29A41323"/>
    <w:rsid w:val="29A579AE"/>
    <w:rsid w:val="2C28461D"/>
    <w:rsid w:val="2C885C49"/>
    <w:rsid w:val="2CB1179B"/>
    <w:rsid w:val="2D3D6F98"/>
    <w:rsid w:val="2D77719F"/>
    <w:rsid w:val="2D8B09B3"/>
    <w:rsid w:val="2E235452"/>
    <w:rsid w:val="2EEC1043"/>
    <w:rsid w:val="2F571608"/>
    <w:rsid w:val="2F587737"/>
    <w:rsid w:val="2F69737A"/>
    <w:rsid w:val="314046DC"/>
    <w:rsid w:val="317335C2"/>
    <w:rsid w:val="31D10FDA"/>
    <w:rsid w:val="323F0319"/>
    <w:rsid w:val="32DB48FF"/>
    <w:rsid w:val="330C6913"/>
    <w:rsid w:val="33364151"/>
    <w:rsid w:val="33405572"/>
    <w:rsid w:val="33671153"/>
    <w:rsid w:val="337605B9"/>
    <w:rsid w:val="338F4DB3"/>
    <w:rsid w:val="339F6C2A"/>
    <w:rsid w:val="34C13286"/>
    <w:rsid w:val="34E63919"/>
    <w:rsid w:val="351D5BF7"/>
    <w:rsid w:val="36AB37DE"/>
    <w:rsid w:val="373B5F77"/>
    <w:rsid w:val="38A527D1"/>
    <w:rsid w:val="38E479DE"/>
    <w:rsid w:val="397A7B58"/>
    <w:rsid w:val="39B2074E"/>
    <w:rsid w:val="3A490DE1"/>
    <w:rsid w:val="3AEF3A88"/>
    <w:rsid w:val="3B12626A"/>
    <w:rsid w:val="3B553817"/>
    <w:rsid w:val="3B684C0F"/>
    <w:rsid w:val="3C7D3BC2"/>
    <w:rsid w:val="3D230DCE"/>
    <w:rsid w:val="3DFD3658"/>
    <w:rsid w:val="3E047B3D"/>
    <w:rsid w:val="3E5119EA"/>
    <w:rsid w:val="3E8E0F88"/>
    <w:rsid w:val="3F064F28"/>
    <w:rsid w:val="3F554B61"/>
    <w:rsid w:val="40653E45"/>
    <w:rsid w:val="40CC44D8"/>
    <w:rsid w:val="410A72E0"/>
    <w:rsid w:val="42606B00"/>
    <w:rsid w:val="42CE526F"/>
    <w:rsid w:val="441271AE"/>
    <w:rsid w:val="45497CA5"/>
    <w:rsid w:val="455D7807"/>
    <w:rsid w:val="45707465"/>
    <w:rsid w:val="45B67E60"/>
    <w:rsid w:val="46C173FF"/>
    <w:rsid w:val="46EE69A9"/>
    <w:rsid w:val="46FD0CF0"/>
    <w:rsid w:val="47837784"/>
    <w:rsid w:val="47AF6ABF"/>
    <w:rsid w:val="48D71866"/>
    <w:rsid w:val="493F20C4"/>
    <w:rsid w:val="498849FE"/>
    <w:rsid w:val="4BCA2680"/>
    <w:rsid w:val="4C0A3CAF"/>
    <w:rsid w:val="4C6629D8"/>
    <w:rsid w:val="4C8C3BE3"/>
    <w:rsid w:val="4CE7616B"/>
    <w:rsid w:val="4CFA0F27"/>
    <w:rsid w:val="4D702337"/>
    <w:rsid w:val="4E39139C"/>
    <w:rsid w:val="4E495707"/>
    <w:rsid w:val="4F387A4E"/>
    <w:rsid w:val="4F487C90"/>
    <w:rsid w:val="50047D2B"/>
    <w:rsid w:val="53757BB1"/>
    <w:rsid w:val="53E06252"/>
    <w:rsid w:val="556B45DE"/>
    <w:rsid w:val="563E11C8"/>
    <w:rsid w:val="569767FB"/>
    <w:rsid w:val="57516A6C"/>
    <w:rsid w:val="579C67A2"/>
    <w:rsid w:val="57C749EC"/>
    <w:rsid w:val="58EA2F05"/>
    <w:rsid w:val="596042FE"/>
    <w:rsid w:val="5AEC6462"/>
    <w:rsid w:val="5AFA1093"/>
    <w:rsid w:val="5B454D72"/>
    <w:rsid w:val="5B866E16"/>
    <w:rsid w:val="5C4B33EB"/>
    <w:rsid w:val="5CBB6A0F"/>
    <w:rsid w:val="5D1F71E3"/>
    <w:rsid w:val="5DD01363"/>
    <w:rsid w:val="5EBD27E9"/>
    <w:rsid w:val="5FB85557"/>
    <w:rsid w:val="634B2F05"/>
    <w:rsid w:val="636D0BB0"/>
    <w:rsid w:val="638429BA"/>
    <w:rsid w:val="63B12E78"/>
    <w:rsid w:val="65C14F5E"/>
    <w:rsid w:val="66545DB7"/>
    <w:rsid w:val="6681640F"/>
    <w:rsid w:val="675F0095"/>
    <w:rsid w:val="67901053"/>
    <w:rsid w:val="6958538D"/>
    <w:rsid w:val="6B456D54"/>
    <w:rsid w:val="6CAA6F7F"/>
    <w:rsid w:val="6CC14A1B"/>
    <w:rsid w:val="6CE027F8"/>
    <w:rsid w:val="6DD63BFF"/>
    <w:rsid w:val="6E652941"/>
    <w:rsid w:val="6E725D3E"/>
    <w:rsid w:val="6E7F15F9"/>
    <w:rsid w:val="6E806A9E"/>
    <w:rsid w:val="6F746034"/>
    <w:rsid w:val="6FF76853"/>
    <w:rsid w:val="71011BBC"/>
    <w:rsid w:val="715369AF"/>
    <w:rsid w:val="71751072"/>
    <w:rsid w:val="723179E8"/>
    <w:rsid w:val="72874073"/>
    <w:rsid w:val="72AA3EF2"/>
    <w:rsid w:val="72CD58BB"/>
    <w:rsid w:val="730D0347"/>
    <w:rsid w:val="74F10A18"/>
    <w:rsid w:val="75BE518B"/>
    <w:rsid w:val="764B4EF8"/>
    <w:rsid w:val="768023AD"/>
    <w:rsid w:val="769E5C28"/>
    <w:rsid w:val="778F34F7"/>
    <w:rsid w:val="78067B81"/>
    <w:rsid w:val="78CE58E7"/>
    <w:rsid w:val="78EE6354"/>
    <w:rsid w:val="78FC7040"/>
    <w:rsid w:val="79370817"/>
    <w:rsid w:val="797638CA"/>
    <w:rsid w:val="7A597904"/>
    <w:rsid w:val="7A7E1FB9"/>
    <w:rsid w:val="7B2A1A12"/>
    <w:rsid w:val="7DCA7FB1"/>
    <w:rsid w:val="7E8C03B6"/>
    <w:rsid w:val="7F151B30"/>
    <w:rsid w:val="7F567244"/>
    <w:rsid w:val="7F6B2A9E"/>
    <w:rsid w:val="7FDA2FBF"/>
    <w:rsid w:val="FE6B3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unhideWhenUsed/>
    <w:qFormat/>
    <w:uiPriority w:val="0"/>
    <w:pPr>
      <w:keepNext/>
      <w:keepLines/>
      <w:spacing w:line="415"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rFonts w:ascii="仿宋_GB2312"/>
      <w:b/>
      <w:bCs/>
      <w:sz w:val="40"/>
      <w:szCs w:val="24"/>
    </w:rPr>
  </w:style>
  <w:style w:type="paragraph" w:styleId="5">
    <w:name w:val="Plain Text"/>
    <w:basedOn w:val="1"/>
    <w:qFormat/>
    <w:uiPriority w:val="0"/>
    <w:pPr>
      <w:ind w:firstLine="200" w:firstLineChars="200"/>
    </w:pPr>
    <w:rPr>
      <w:rFonts w:ascii="宋体" w:hAnsi="Courier New" w:eastAsia="仿宋_GB2312"/>
      <w:kern w:val="0"/>
      <w:sz w:val="20"/>
      <w:szCs w:val="21"/>
    </w:rPr>
  </w:style>
  <w:style w:type="paragraph" w:styleId="6">
    <w:name w:val="Body Text Indent 2"/>
    <w:basedOn w:val="1"/>
    <w:qFormat/>
    <w:uiPriority w:val="0"/>
    <w:pPr>
      <w:ind w:firstLine="630"/>
    </w:pPr>
    <w:rPr>
      <w:rFonts w:ascii="宋体"/>
      <w:color w:val="000000"/>
      <w:sz w:val="30"/>
    </w:rPr>
  </w:style>
  <w:style w:type="paragraph" w:styleId="7">
    <w:name w:val="Balloon Text"/>
    <w:basedOn w:val="1"/>
    <w:link w:val="16"/>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toc 1"/>
    <w:basedOn w:val="1"/>
    <w:next w:val="1"/>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样式 标题 2 + Times New Roman 四号 非加粗 段前: 5 磅 段后: 0 磅 行距: 固定值 20..."/>
    <w:basedOn w:val="3"/>
    <w:qFormat/>
    <w:uiPriority w:val="0"/>
    <w:pPr>
      <w:spacing w:before="100" w:after="0" w:line="400" w:lineRule="exact"/>
    </w:pPr>
    <w:rPr>
      <w:rFonts w:ascii="Times New Roman" w:hAnsi="Times New Roman"/>
      <w:b w:val="0"/>
      <w:bCs w:val="0"/>
      <w:sz w:val="28"/>
      <w:szCs w:val="20"/>
    </w:rPr>
  </w:style>
  <w:style w:type="character" w:customStyle="1" w:styleId="16">
    <w:name w:val="批注框文本 字符"/>
    <w:basedOn w:val="13"/>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4315</Words>
  <Characters>4582</Characters>
  <Lines>50</Lines>
  <Paragraphs>14</Paragraphs>
  <TotalTime>16</TotalTime>
  <ScaleCrop>false</ScaleCrop>
  <LinksUpToDate>false</LinksUpToDate>
  <CharactersWithSpaces>5473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AYCQ083</dc:creator>
  <cp:lastModifiedBy>楠雄的卡酷拉酱</cp:lastModifiedBy>
  <cp:lastPrinted>2022-12-21T16:43:00Z</cp:lastPrinted>
  <dcterms:modified xsi:type="dcterms:W3CDTF">2026-04-24T01:21:15Z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17451CB82DB543A3969DDDF17CE5ED16_13</vt:lpwstr>
  </property>
  <property fmtid="{D5CDD505-2E9C-101B-9397-08002B2CF9AE}" pid="4" name="KSOTemplateDocerSaveRecord">
    <vt:lpwstr>eyJoZGlkIjoiOGE5NmRkNmU4YTU3MTI1OWI2OTI2ZTU4ZGMxMjFlYTgiLCJ1c2VySWQiOiI1MDk5NDM1MDUifQ==</vt:lpwstr>
  </property>
</Properties>
</file>