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bookmarkStart w:id="0" w:name="_Toc536782092"/>
      <w:bookmarkStart w:id="1" w:name="_Toc536628229"/>
      <w:bookmarkStart w:id="2" w:name="_Toc43278824"/>
      <w:bookmarkStart w:id="3" w:name="_Toc37531048"/>
      <w:bookmarkStart w:id="4" w:name="_Toc28400"/>
      <w:bookmarkStart w:id="5" w:name="_Toc509218549"/>
      <w:bookmarkStart w:id="6" w:name="_Toc536621766"/>
      <w:bookmarkStart w:id="7" w:name="_Toc536781693"/>
      <w:bookmarkStart w:id="8" w:name="_Toc536800622"/>
      <w:bookmarkStart w:id="9" w:name="_Toc287620665"/>
      <w:r>
        <w:rPr>
          <w:rFonts w:hint="eastAsia" w:ascii="宋体" w:hAnsi="宋体" w:cs="宋体"/>
          <w:color w:val="auto"/>
          <w:kern w:val="0"/>
          <w:sz w:val="32"/>
          <w:szCs w:val="32"/>
          <w:highlight w:val="none"/>
          <w:u w:val="none"/>
          <w:lang w:eastAsia="zh-CN"/>
        </w:rPr>
        <w:t>渝赤叙高速公路（重庆段）机电工程隧道配电房、水泵房房建施工专项分包采购</w:t>
      </w:r>
    </w:p>
    <w:p w14:paraId="30A8667A">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r>
        <w:rPr>
          <w:rFonts w:hint="eastAsia" w:ascii="宋体" w:hAnsi="宋体" w:cs="宋体"/>
          <w:color w:val="auto"/>
          <w:kern w:val="0"/>
          <w:sz w:val="30"/>
          <w:szCs w:val="30"/>
          <w:highlight w:val="none"/>
          <w:u w:val="none"/>
          <w:lang w:val="en-US" w:eastAsia="zh-CN"/>
        </w:rPr>
        <w:t>项目</w:t>
      </w:r>
      <w:r>
        <w:rPr>
          <w:rFonts w:hint="eastAsia" w:ascii="宋体" w:hAnsi="宋体" w:cs="宋体"/>
          <w:color w:val="auto"/>
          <w:kern w:val="0"/>
          <w:sz w:val="30"/>
          <w:szCs w:val="30"/>
          <w:highlight w:val="none"/>
          <w:u w:val="none"/>
        </w:rPr>
        <w:t xml:space="preserve">编号：TZZX-26010893 </w:t>
      </w:r>
      <w:r>
        <w:rPr>
          <w:rFonts w:hint="eastAsia" w:ascii="宋体" w:hAnsi="宋体" w:cs="宋体"/>
          <w:color w:val="auto"/>
          <w:kern w:val="0"/>
          <w:sz w:val="30"/>
          <w:szCs w:val="30"/>
          <w:highlight w:val="none"/>
          <w:u w:val="none"/>
          <w:lang w:val="en-US" w:eastAsia="zh-CN"/>
        </w:rPr>
        <w:t xml:space="preserve"> </w:t>
      </w:r>
    </w:p>
    <w:p w14:paraId="2560F913">
      <w:pPr>
        <w:autoSpaceDE w:val="0"/>
        <w:autoSpaceDN w:val="0"/>
        <w:adjustRightInd w:val="0"/>
        <w:snapToGrid w:val="0"/>
        <w:spacing w:line="360" w:lineRule="auto"/>
        <w:jc w:val="left"/>
        <w:rPr>
          <w:rFonts w:ascii="宋体" w:hAnsi="宋体" w:cs="宋体"/>
          <w:color w:val="auto"/>
          <w:kern w:val="0"/>
          <w:sz w:val="20"/>
          <w:szCs w:val="20"/>
          <w:highlight w:val="none"/>
        </w:rPr>
      </w:pPr>
    </w:p>
    <w:p w14:paraId="36BC1DA8">
      <w:pPr>
        <w:autoSpaceDE w:val="0"/>
        <w:autoSpaceDN w:val="0"/>
        <w:adjustRightInd w:val="0"/>
        <w:snapToGrid w:val="0"/>
        <w:spacing w:line="360" w:lineRule="auto"/>
        <w:jc w:val="left"/>
        <w:rPr>
          <w:rFonts w:ascii="宋体" w:hAnsi="宋体" w:cs="宋体"/>
          <w:color w:val="auto"/>
          <w:kern w:val="0"/>
          <w:sz w:val="20"/>
          <w:szCs w:val="20"/>
          <w:highlight w:val="none"/>
        </w:rPr>
      </w:pPr>
    </w:p>
    <w:p w14:paraId="3815C6A8">
      <w:pPr>
        <w:autoSpaceDE w:val="0"/>
        <w:autoSpaceDN w:val="0"/>
        <w:adjustRightInd w:val="0"/>
        <w:snapToGrid w:val="0"/>
        <w:spacing w:line="360" w:lineRule="auto"/>
        <w:jc w:val="left"/>
        <w:rPr>
          <w:rFonts w:ascii="宋体" w:hAnsi="宋体" w:cs="宋体"/>
          <w:color w:val="auto"/>
          <w:kern w:val="0"/>
          <w:sz w:val="20"/>
          <w:szCs w:val="20"/>
          <w:highlight w:val="none"/>
        </w:rPr>
      </w:pPr>
    </w:p>
    <w:p w14:paraId="36FA4CC4">
      <w:pPr>
        <w:autoSpaceDE w:val="0"/>
        <w:autoSpaceDN w:val="0"/>
        <w:adjustRightInd w:val="0"/>
        <w:snapToGrid w:val="0"/>
        <w:spacing w:line="360" w:lineRule="auto"/>
        <w:jc w:val="left"/>
        <w:rPr>
          <w:rFonts w:ascii="宋体" w:hAnsi="宋体" w:cs="宋体"/>
          <w:color w:val="auto"/>
          <w:kern w:val="0"/>
          <w:sz w:val="20"/>
          <w:szCs w:val="20"/>
          <w:highlight w:val="none"/>
        </w:rPr>
      </w:pPr>
    </w:p>
    <w:p w14:paraId="4A85E44A">
      <w:pPr>
        <w:autoSpaceDE w:val="0"/>
        <w:autoSpaceDN w:val="0"/>
        <w:adjustRightInd w:val="0"/>
        <w:snapToGrid w:val="0"/>
        <w:spacing w:line="360" w:lineRule="auto"/>
        <w:jc w:val="left"/>
        <w:rPr>
          <w:rFonts w:ascii="宋体" w:hAnsi="宋体" w:cs="宋体"/>
          <w:color w:val="auto"/>
          <w:kern w:val="0"/>
          <w:sz w:val="20"/>
          <w:szCs w:val="20"/>
          <w:highlight w:val="none"/>
        </w:rPr>
      </w:pPr>
    </w:p>
    <w:p w14:paraId="4BA73FEE">
      <w:pPr>
        <w:autoSpaceDE w:val="0"/>
        <w:autoSpaceDN w:val="0"/>
        <w:adjustRightInd w:val="0"/>
        <w:snapToGrid w:val="0"/>
        <w:spacing w:line="360" w:lineRule="auto"/>
        <w:jc w:val="center"/>
        <w:rPr>
          <w:rFonts w:hint="eastAsia" w:ascii="宋体" w:hAnsi="宋体" w:cs="宋体"/>
          <w:color w:val="auto"/>
          <w:kern w:val="0"/>
          <w:sz w:val="72"/>
          <w:szCs w:val="72"/>
          <w:highlight w:val="none"/>
        </w:rPr>
      </w:pPr>
    </w:p>
    <w:p w14:paraId="17EA737C">
      <w:pPr>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竞争性比选</w:t>
      </w:r>
      <w:r>
        <w:rPr>
          <w:rFonts w:hint="eastAsia" w:ascii="宋体" w:hAnsi="宋体" w:cs="宋体"/>
          <w:color w:val="auto"/>
          <w:kern w:val="0"/>
          <w:sz w:val="72"/>
          <w:szCs w:val="72"/>
          <w:highlight w:val="none"/>
        </w:rPr>
        <w:t>文件</w:t>
      </w:r>
    </w:p>
    <w:p w14:paraId="58D7783D">
      <w:pPr>
        <w:autoSpaceDE w:val="0"/>
        <w:autoSpaceDN w:val="0"/>
        <w:adjustRightInd w:val="0"/>
        <w:snapToGrid w:val="0"/>
        <w:spacing w:line="360" w:lineRule="auto"/>
        <w:jc w:val="left"/>
        <w:rPr>
          <w:rFonts w:ascii="宋体" w:hAnsi="宋体" w:cs="宋体"/>
          <w:color w:val="auto"/>
          <w:kern w:val="0"/>
          <w:sz w:val="20"/>
          <w:szCs w:val="20"/>
          <w:highlight w:val="none"/>
        </w:rPr>
      </w:pPr>
    </w:p>
    <w:p w14:paraId="56072F8F">
      <w:pPr>
        <w:autoSpaceDE w:val="0"/>
        <w:autoSpaceDN w:val="0"/>
        <w:adjustRightInd w:val="0"/>
        <w:snapToGrid w:val="0"/>
        <w:spacing w:line="360" w:lineRule="auto"/>
        <w:jc w:val="left"/>
        <w:rPr>
          <w:rFonts w:ascii="宋体" w:hAnsi="宋体" w:cs="宋体"/>
          <w:color w:val="auto"/>
          <w:kern w:val="0"/>
          <w:sz w:val="20"/>
          <w:szCs w:val="20"/>
          <w:highlight w:val="none"/>
        </w:rPr>
      </w:pPr>
    </w:p>
    <w:p w14:paraId="33B63067">
      <w:pPr>
        <w:autoSpaceDE w:val="0"/>
        <w:autoSpaceDN w:val="0"/>
        <w:adjustRightInd w:val="0"/>
        <w:snapToGrid w:val="0"/>
        <w:spacing w:line="360" w:lineRule="auto"/>
        <w:jc w:val="left"/>
        <w:rPr>
          <w:rFonts w:ascii="宋体" w:hAnsi="宋体" w:cs="宋体"/>
          <w:color w:val="auto"/>
          <w:kern w:val="0"/>
          <w:sz w:val="20"/>
          <w:szCs w:val="20"/>
          <w:highlight w:val="none"/>
        </w:rPr>
      </w:pPr>
    </w:p>
    <w:p w14:paraId="2CB25B0D">
      <w:pPr>
        <w:autoSpaceDE w:val="0"/>
        <w:autoSpaceDN w:val="0"/>
        <w:adjustRightInd w:val="0"/>
        <w:snapToGrid w:val="0"/>
        <w:spacing w:line="360" w:lineRule="auto"/>
        <w:jc w:val="left"/>
        <w:rPr>
          <w:rFonts w:ascii="宋体" w:hAnsi="宋体" w:cs="宋体"/>
          <w:color w:val="auto"/>
          <w:kern w:val="0"/>
          <w:sz w:val="20"/>
          <w:szCs w:val="20"/>
          <w:highlight w:val="none"/>
        </w:rPr>
      </w:pPr>
    </w:p>
    <w:p w14:paraId="1264FED3">
      <w:pPr>
        <w:autoSpaceDE w:val="0"/>
        <w:autoSpaceDN w:val="0"/>
        <w:adjustRightInd w:val="0"/>
        <w:snapToGrid w:val="0"/>
        <w:spacing w:line="360" w:lineRule="auto"/>
        <w:jc w:val="left"/>
        <w:rPr>
          <w:rFonts w:ascii="宋体" w:hAnsi="宋体" w:cs="宋体"/>
          <w:color w:val="auto"/>
          <w:kern w:val="0"/>
          <w:sz w:val="20"/>
          <w:szCs w:val="20"/>
          <w:highlight w:val="none"/>
        </w:rPr>
      </w:pPr>
    </w:p>
    <w:p w14:paraId="75F79F97">
      <w:pPr>
        <w:autoSpaceDE w:val="0"/>
        <w:autoSpaceDN w:val="0"/>
        <w:adjustRightInd w:val="0"/>
        <w:snapToGrid w:val="0"/>
        <w:spacing w:line="360" w:lineRule="auto"/>
        <w:jc w:val="left"/>
        <w:rPr>
          <w:rFonts w:ascii="宋体" w:hAnsi="宋体" w:cs="宋体"/>
          <w:color w:val="auto"/>
          <w:kern w:val="0"/>
          <w:sz w:val="20"/>
          <w:szCs w:val="20"/>
          <w:highlight w:val="none"/>
        </w:rPr>
      </w:pPr>
    </w:p>
    <w:p w14:paraId="0549575B">
      <w:pPr>
        <w:autoSpaceDE w:val="0"/>
        <w:autoSpaceDN w:val="0"/>
        <w:adjustRightInd w:val="0"/>
        <w:snapToGrid w:val="0"/>
        <w:spacing w:line="360" w:lineRule="auto"/>
        <w:jc w:val="left"/>
        <w:rPr>
          <w:rFonts w:ascii="宋体" w:hAnsi="宋体" w:cs="宋体"/>
          <w:color w:val="auto"/>
          <w:kern w:val="0"/>
          <w:sz w:val="20"/>
          <w:szCs w:val="20"/>
          <w:highlight w:val="none"/>
        </w:rPr>
      </w:pPr>
    </w:p>
    <w:p w14:paraId="2AA8F79C">
      <w:pPr>
        <w:autoSpaceDE w:val="0"/>
        <w:autoSpaceDN w:val="0"/>
        <w:adjustRightInd w:val="0"/>
        <w:snapToGrid w:val="0"/>
        <w:spacing w:line="360" w:lineRule="auto"/>
        <w:rPr>
          <w:rFonts w:ascii="宋体" w:hAnsi="宋体" w:cs="宋体"/>
          <w:color w:val="auto"/>
          <w:kern w:val="0"/>
          <w:sz w:val="20"/>
          <w:szCs w:val="20"/>
          <w:highlight w:val="none"/>
        </w:rPr>
      </w:pPr>
    </w:p>
    <w:p w14:paraId="2CC507D8">
      <w:pPr>
        <w:autoSpaceDE w:val="0"/>
        <w:autoSpaceDN w:val="0"/>
        <w:adjustRightInd w:val="0"/>
        <w:snapToGrid w:val="0"/>
        <w:spacing w:line="360" w:lineRule="auto"/>
        <w:jc w:val="left"/>
        <w:rPr>
          <w:rFonts w:ascii="宋体" w:hAnsi="宋体" w:cs="宋体"/>
          <w:color w:val="auto"/>
          <w:kern w:val="0"/>
          <w:sz w:val="20"/>
          <w:szCs w:val="20"/>
          <w:highlight w:val="none"/>
        </w:rPr>
      </w:pPr>
    </w:p>
    <w:p w14:paraId="37B7BB84">
      <w:pPr>
        <w:pStyle w:val="2"/>
        <w:rPr>
          <w:color w:val="auto"/>
          <w:highlight w:val="none"/>
        </w:rPr>
      </w:pPr>
    </w:p>
    <w:p w14:paraId="1689FA99">
      <w:pPr>
        <w:autoSpaceDE w:val="0"/>
        <w:autoSpaceDN w:val="0"/>
        <w:adjustRightInd w:val="0"/>
        <w:snapToGrid w:val="0"/>
        <w:spacing w:line="360" w:lineRule="auto"/>
        <w:rPr>
          <w:rFonts w:ascii="宋体" w:hAnsi="宋体" w:cs="宋体"/>
          <w:color w:val="auto"/>
          <w:kern w:val="0"/>
          <w:sz w:val="20"/>
          <w:szCs w:val="20"/>
          <w:highlight w:val="none"/>
        </w:rPr>
      </w:pPr>
    </w:p>
    <w:p w14:paraId="1645200C">
      <w:pPr>
        <w:autoSpaceDE w:val="0"/>
        <w:autoSpaceDN w:val="0"/>
        <w:adjustRightInd w:val="0"/>
        <w:snapToGrid w:val="0"/>
        <w:spacing w:line="360" w:lineRule="auto"/>
        <w:rPr>
          <w:rFonts w:ascii="宋体" w:hAnsi="宋体" w:cs="宋体"/>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ascii="宋体" w:hAnsi="宋体" w:cs="宋体"/>
          <w:b/>
          <w:bCs w:val="0"/>
          <w:color w:val="auto"/>
          <w:w w:val="99"/>
          <w:kern w:val="0"/>
          <w:sz w:val="28"/>
          <w:szCs w:val="28"/>
          <w:highlight w:val="none"/>
        </w:rPr>
      </w:pPr>
      <w:r>
        <w:rPr>
          <w:rFonts w:hint="eastAsia" w:ascii="宋体" w:hAnsi="宋体" w:cs="宋体"/>
          <w:b/>
          <w:bCs w:val="0"/>
          <w:color w:val="auto"/>
          <w:spacing w:val="70"/>
          <w:w w:val="100"/>
          <w:kern w:val="0"/>
          <w:sz w:val="28"/>
          <w:szCs w:val="28"/>
          <w:highlight w:val="none"/>
          <w:fitText w:val="1120" w:id="1530820367"/>
          <w:lang w:val="en-US" w:eastAsia="zh-CN"/>
        </w:rPr>
        <w:t>采购</w:t>
      </w:r>
      <w:r>
        <w:rPr>
          <w:rFonts w:hint="eastAsia" w:ascii="宋体" w:hAnsi="宋体" w:cs="宋体"/>
          <w:b/>
          <w:bCs w:val="0"/>
          <w:color w:val="auto"/>
          <w:spacing w:val="0"/>
          <w:w w:val="100"/>
          <w:kern w:val="0"/>
          <w:sz w:val="28"/>
          <w:szCs w:val="28"/>
          <w:highlight w:val="none"/>
          <w:fitText w:val="1120" w:id="1530820367"/>
          <w:lang w:val="en-US" w:eastAsia="zh-CN"/>
        </w:rPr>
        <w:t>人</w:t>
      </w:r>
      <w:r>
        <w:rPr>
          <w:rFonts w:hint="eastAsia" w:ascii="宋体" w:hAnsi="宋体" w:cs="宋体"/>
          <w:b/>
          <w:bCs w:val="0"/>
          <w:color w:val="auto"/>
          <w:w w:val="99"/>
          <w:kern w:val="0"/>
          <w:sz w:val="28"/>
          <w:szCs w:val="28"/>
          <w:highlight w:val="none"/>
        </w:rPr>
        <w:t>：</w:t>
      </w:r>
      <w:r>
        <w:rPr>
          <w:rFonts w:hint="eastAsia" w:ascii="宋体" w:hAnsi="宋体" w:cs="宋体"/>
          <w:b/>
          <w:bCs w:val="0"/>
          <w:color w:val="auto"/>
          <w:w w:val="99"/>
          <w:kern w:val="0"/>
          <w:sz w:val="28"/>
          <w:szCs w:val="28"/>
          <w:highlight w:val="none"/>
          <w:u w:val="single"/>
        </w:rPr>
        <w:t>重庆首讯科技股份有限公司</w:t>
      </w:r>
      <w:r>
        <w:rPr>
          <w:rFonts w:hint="eastAsia" w:ascii="宋体" w:hAnsi="宋体" w:cs="宋体"/>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ascii="宋体" w:hAnsi="宋体" w:cs="宋体"/>
          <w:b/>
          <w:color w:val="auto"/>
          <w:w w:val="99"/>
          <w:kern w:val="0"/>
          <w:sz w:val="28"/>
          <w:szCs w:val="28"/>
          <w:highlight w:val="none"/>
        </w:rPr>
      </w:pPr>
      <w:r>
        <w:rPr>
          <w:rFonts w:hint="eastAsia" w:ascii="宋体" w:hAnsi="宋体" w:cs="宋体"/>
          <w:b/>
          <w:bCs w:val="0"/>
          <w:color w:val="auto"/>
          <w:spacing w:val="0"/>
          <w:w w:val="100"/>
          <w:kern w:val="0"/>
          <w:sz w:val="28"/>
          <w:szCs w:val="28"/>
          <w:highlight w:val="none"/>
          <w:fitText w:val="1120" w:id="1089019629"/>
        </w:rPr>
        <w:t>代理机构</w:t>
      </w:r>
      <w:r>
        <w:rPr>
          <w:rFonts w:hint="eastAsia" w:ascii="宋体" w:hAnsi="宋体" w:cs="宋体"/>
          <w:b/>
          <w:bCs w:val="0"/>
          <w:color w:val="auto"/>
          <w:spacing w:val="8"/>
          <w:kern w:val="0"/>
          <w:sz w:val="28"/>
          <w:szCs w:val="28"/>
          <w:highlight w:val="none"/>
        </w:rPr>
        <w:t>：</w:t>
      </w:r>
      <w:r>
        <w:rPr>
          <w:rFonts w:hint="eastAsia" w:ascii="宋体" w:hAnsi="宋体" w:cs="宋体"/>
          <w:b/>
          <w:bCs w:val="0"/>
          <w:color w:val="auto"/>
          <w:spacing w:val="8"/>
          <w:kern w:val="0"/>
          <w:sz w:val="28"/>
          <w:szCs w:val="28"/>
          <w:highlight w:val="none"/>
          <w:u w:val="single"/>
        </w:rPr>
        <w:t>重庆市投资咨询有限公司</w:t>
      </w:r>
      <w:r>
        <w:rPr>
          <w:rFonts w:hint="eastAsia" w:ascii="宋体" w:hAnsi="宋体" w:cs="宋体"/>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ascii="宋体" w:hAnsi="宋体" w:cs="宋体"/>
          <w:b/>
          <w:color w:val="auto"/>
          <w:kern w:val="0"/>
          <w:sz w:val="28"/>
          <w:szCs w:val="28"/>
          <w:highlight w:val="none"/>
        </w:rPr>
      </w:pPr>
    </w:p>
    <w:p w14:paraId="763670EB">
      <w:pPr>
        <w:jc w:val="center"/>
        <w:rPr>
          <w:rFonts w:ascii="宋体" w:hAnsi="宋体" w:cs="宋体"/>
          <w:b/>
          <w:bCs/>
          <w:color w:val="auto"/>
          <w:sz w:val="24"/>
          <w:highlight w:val="none"/>
        </w:rPr>
      </w:pP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rPr>
        <w:t>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rPr>
        <w:t>月</w:t>
      </w:r>
      <w:bookmarkEnd w:id="0"/>
      <w:bookmarkEnd w:id="1"/>
      <w:bookmarkEnd w:id="2"/>
      <w:bookmarkEnd w:id="3"/>
      <w:bookmarkEnd w:id="4"/>
      <w:bookmarkEnd w:id="5"/>
      <w:bookmarkEnd w:id="6"/>
      <w:bookmarkEnd w:id="7"/>
      <w:bookmarkEnd w:id="8"/>
    </w:p>
    <w:p w14:paraId="15B5AC85">
      <w:pPr>
        <w:pStyle w:val="3"/>
        <w:spacing w:line="360" w:lineRule="auto"/>
        <w:rPr>
          <w:rFonts w:ascii="宋体" w:hAnsi="宋体" w:cs="宋体"/>
          <w:color w:val="auto"/>
          <w:spacing w:val="8"/>
          <w:kern w:val="0"/>
          <w:sz w:val="28"/>
          <w:szCs w:val="28"/>
          <w:highlight w:val="none"/>
          <w:u w:val="single"/>
        </w:rPr>
        <w:sectPr>
          <w:headerReference r:id="rId3" w:type="default"/>
          <w:footerReference r:id="rId4" w:type="default"/>
          <w:pgSz w:w="11907" w:h="16840"/>
          <w:pgMar w:top="1304" w:right="1134" w:bottom="1304" w:left="1304" w:header="851" w:footer="992" w:gutter="0"/>
          <w:pgNumType w:fmt="decimal" w:start="1"/>
          <w:cols w:space="0" w:num="1"/>
          <w:titlePg/>
          <w:rtlGutter w:val="0"/>
          <w:docGrid w:linePitch="312" w:charSpace="0"/>
        </w:sectPr>
      </w:pPr>
    </w:p>
    <w:bookmarkEnd w:id="9"/>
    <w:p w14:paraId="1C280B94">
      <w:pPr>
        <w:pStyle w:val="45"/>
        <w:jc w:val="center"/>
        <w:rPr>
          <w:rFonts w:ascii="宋体" w:hAnsi="宋体" w:cs="宋体"/>
          <w:color w:val="auto"/>
          <w:sz w:val="44"/>
          <w:szCs w:val="44"/>
          <w:highlight w:val="none"/>
        </w:rPr>
      </w:pPr>
      <w:bookmarkStart w:id="10" w:name="_Toc430530414"/>
      <w:r>
        <w:rPr>
          <w:rFonts w:hint="eastAsia" w:ascii="宋体" w:hAnsi="宋体" w:cs="宋体"/>
          <w:color w:val="auto"/>
          <w:sz w:val="44"/>
          <w:szCs w:val="44"/>
          <w:highlight w:val="none"/>
          <w:lang w:val="zh-CN"/>
        </w:rPr>
        <w:t>目</w:t>
      </w:r>
      <w:r>
        <w:rPr>
          <w:rFonts w:hint="eastAsia" w:ascii="宋体" w:hAnsi="宋体" w:cs="宋体"/>
          <w:color w:val="auto"/>
          <w:sz w:val="44"/>
          <w:szCs w:val="44"/>
          <w:highlight w:val="none"/>
        </w:rPr>
        <w:t xml:space="preserve"> </w:t>
      </w:r>
      <w:r>
        <w:rPr>
          <w:rFonts w:hint="eastAsia" w:ascii="宋体" w:hAnsi="宋体" w:cs="宋体"/>
          <w:color w:val="auto"/>
          <w:sz w:val="44"/>
          <w:szCs w:val="44"/>
          <w:highlight w:val="none"/>
          <w:lang w:val="zh-CN"/>
        </w:rPr>
        <w:t>录</w:t>
      </w:r>
    </w:p>
    <w:p w14:paraId="060587DB">
      <w:pPr>
        <w:pStyle w:val="24"/>
        <w:tabs>
          <w:tab w:val="right" w:leader="dot" w:pos="9469"/>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TOC \o "1-3" \h \z \u </w:instrText>
      </w:r>
      <w:r>
        <w:rPr>
          <w:rFonts w:hint="eastAsia" w:ascii="宋体" w:hAnsi="宋体" w:cs="宋体"/>
          <w:color w:val="auto"/>
          <w:sz w:val="21"/>
          <w:szCs w:val="21"/>
          <w:highlight w:val="none"/>
        </w:rPr>
        <w:fldChar w:fldCharType="separate"/>
      </w: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_Toc3542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_Toc3542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olor w:val="auto"/>
          <w:szCs w:val="21"/>
          <w:highlight w:val="none"/>
          <w:lang w:val="zh-CN"/>
        </w:rPr>
        <w:fldChar w:fldCharType="end"/>
      </w:r>
    </w:p>
    <w:p w14:paraId="376E132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_Toc19860 </w:instrText>
      </w:r>
      <w:r>
        <w:rPr>
          <w:rFonts w:hint="eastAsia" w:ascii="宋体" w:hAnsi="宋体" w:cs="宋体"/>
          <w:bCs/>
          <w:color w:val="auto"/>
          <w:szCs w:val="21"/>
          <w:highlight w:val="none"/>
          <w:lang w:val="zh-CN"/>
        </w:rPr>
        <w:fldChar w:fldCharType="separate"/>
      </w:r>
      <w:r>
        <w:rPr>
          <w:rFonts w:hint="eastAsia" w:ascii="宋体" w:hAnsi="宋体" w:cs="宋体"/>
          <w:snapToGrid w:val="0"/>
          <w:color w:val="auto"/>
          <w:kern w:val="0"/>
          <w:highlight w:val="none"/>
        </w:rPr>
        <w:t xml:space="preserve">第一章  </w:t>
      </w:r>
      <w:r>
        <w:rPr>
          <w:rFonts w:hint="eastAsia" w:ascii="宋体" w:hAnsi="宋体" w:cs="宋体"/>
          <w:snapToGrid w:val="0"/>
          <w:color w:val="auto"/>
          <w:kern w:val="0"/>
          <w:highlight w:val="none"/>
          <w:lang w:eastAsia="zh-CN"/>
        </w:rPr>
        <w:t>竞争性比选公告</w:t>
      </w:r>
      <w:r>
        <w:rPr>
          <w:color w:val="auto"/>
          <w:highlight w:val="none"/>
        </w:rPr>
        <w:tab/>
      </w:r>
      <w:r>
        <w:rPr>
          <w:color w:val="auto"/>
          <w:highlight w:val="none"/>
        </w:rPr>
        <w:fldChar w:fldCharType="begin"/>
      </w:r>
      <w:r>
        <w:rPr>
          <w:color w:val="auto"/>
          <w:highlight w:val="none"/>
        </w:rPr>
        <w:instrText xml:space="preserve"> PAGEREF _Toc19860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olor w:val="auto"/>
          <w:szCs w:val="21"/>
          <w:highlight w:val="none"/>
          <w:lang w:val="zh-CN"/>
        </w:rPr>
        <w:fldChar w:fldCharType="end"/>
      </w:r>
    </w:p>
    <w:p w14:paraId="4B52E30B">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_Toc6754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r>
        <w:rPr>
          <w:color w:val="auto"/>
          <w:highlight w:val="none"/>
        </w:rPr>
        <w:tab/>
      </w:r>
      <w:r>
        <w:rPr>
          <w:color w:val="auto"/>
          <w:highlight w:val="none"/>
        </w:rPr>
        <w:fldChar w:fldCharType="begin"/>
      </w:r>
      <w:r>
        <w:rPr>
          <w:color w:val="auto"/>
          <w:highlight w:val="none"/>
        </w:rPr>
        <w:instrText xml:space="preserve"> PAGEREF _Toc6754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bCs/>
          <w:color w:val="auto"/>
          <w:szCs w:val="21"/>
          <w:highlight w:val="none"/>
          <w:lang w:val="zh-CN"/>
        </w:rPr>
        <w:fldChar w:fldCharType="end"/>
      </w:r>
    </w:p>
    <w:p w14:paraId="11A72781">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_Toc16258 </w:instrText>
      </w:r>
      <w:r>
        <w:rPr>
          <w:rFonts w:hint="eastAsia" w:ascii="宋体" w:hAnsi="宋体" w:cs="宋体"/>
          <w:bCs/>
          <w:color w:val="auto"/>
          <w:szCs w:val="21"/>
          <w:highlight w:val="none"/>
          <w:lang w:val="zh-CN"/>
        </w:rPr>
        <w:fldChar w:fldCharType="separate"/>
      </w:r>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r>
        <w:rPr>
          <w:color w:val="auto"/>
          <w:highlight w:val="none"/>
        </w:rPr>
        <w:tab/>
      </w:r>
      <w:r>
        <w:rPr>
          <w:color w:val="auto"/>
          <w:highlight w:val="none"/>
        </w:rPr>
        <w:fldChar w:fldCharType="begin"/>
      </w:r>
      <w:r>
        <w:rPr>
          <w:color w:val="auto"/>
          <w:highlight w:val="none"/>
        </w:rPr>
        <w:instrText xml:space="preserve"> PAGEREF _Toc16258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cs="宋体"/>
          <w:bCs/>
          <w:color w:val="auto"/>
          <w:szCs w:val="21"/>
          <w:highlight w:val="none"/>
          <w:lang w:val="zh-CN"/>
        </w:rPr>
        <w:fldChar w:fldCharType="end"/>
      </w:r>
    </w:p>
    <w:p w14:paraId="1BD3FC3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_Toc13805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_Toc13805 \h </w:instrText>
      </w:r>
      <w:r>
        <w:rPr>
          <w:color w:val="auto"/>
          <w:highlight w:val="none"/>
        </w:rPr>
        <w:fldChar w:fldCharType="separate"/>
      </w:r>
      <w:r>
        <w:rPr>
          <w:color w:val="auto"/>
          <w:highlight w:val="none"/>
        </w:rPr>
        <w:t>47</w:t>
      </w:r>
      <w:r>
        <w:rPr>
          <w:color w:val="auto"/>
          <w:highlight w:val="none"/>
        </w:rPr>
        <w:fldChar w:fldCharType="end"/>
      </w:r>
      <w:r>
        <w:rPr>
          <w:rFonts w:hint="eastAsia" w:ascii="宋体" w:hAnsi="宋体" w:cs="宋体"/>
          <w:bCs/>
          <w:color w:val="auto"/>
          <w:szCs w:val="21"/>
          <w:highlight w:val="none"/>
          <w:lang w:val="zh-CN"/>
        </w:rPr>
        <w:fldChar w:fldCharType="end"/>
      </w:r>
    </w:p>
    <w:p w14:paraId="34086B8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_Toc15690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_Toc15690 \h </w:instrText>
      </w:r>
      <w:r>
        <w:rPr>
          <w:color w:val="auto"/>
          <w:highlight w:val="none"/>
        </w:rPr>
        <w:fldChar w:fldCharType="separate"/>
      </w:r>
      <w:r>
        <w:rPr>
          <w:color w:val="auto"/>
          <w:highlight w:val="none"/>
        </w:rPr>
        <w:t>93</w:t>
      </w:r>
      <w:r>
        <w:rPr>
          <w:color w:val="auto"/>
          <w:highlight w:val="none"/>
        </w:rPr>
        <w:fldChar w:fldCharType="end"/>
      </w:r>
      <w:r>
        <w:rPr>
          <w:rFonts w:hint="eastAsia" w:ascii="宋体" w:hAnsi="宋体" w:cs="宋体"/>
          <w:bCs/>
          <w:color w:val="auto"/>
          <w:szCs w:val="21"/>
          <w:highlight w:val="none"/>
          <w:lang w:val="zh-CN"/>
        </w:rPr>
        <w:fldChar w:fldCharType="end"/>
      </w:r>
    </w:p>
    <w:p w14:paraId="6200A70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_Toc18746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_Toc18746 \h </w:instrText>
      </w:r>
      <w:r>
        <w:rPr>
          <w:color w:val="auto"/>
          <w:highlight w:val="none"/>
        </w:rPr>
        <w:fldChar w:fldCharType="separate"/>
      </w:r>
      <w:r>
        <w:rPr>
          <w:color w:val="auto"/>
          <w:highlight w:val="none"/>
        </w:rPr>
        <w:t>100</w:t>
      </w:r>
      <w:r>
        <w:rPr>
          <w:color w:val="auto"/>
          <w:highlight w:val="none"/>
        </w:rPr>
        <w:fldChar w:fldCharType="end"/>
      </w:r>
      <w:r>
        <w:rPr>
          <w:rFonts w:hint="eastAsia" w:ascii="宋体" w:hAnsi="宋体" w:cs="宋体"/>
          <w:bCs/>
          <w:color w:val="auto"/>
          <w:szCs w:val="21"/>
          <w:highlight w:val="none"/>
          <w:lang w:val="zh-CN"/>
        </w:rPr>
        <w:fldChar w:fldCharType="end"/>
      </w:r>
    </w:p>
    <w:p w14:paraId="0FB2C473">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_Toc15474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_Toc15474 \h </w:instrText>
      </w:r>
      <w:r>
        <w:rPr>
          <w:color w:val="auto"/>
          <w:highlight w:val="none"/>
        </w:rPr>
        <w:fldChar w:fldCharType="separate"/>
      </w:r>
      <w:r>
        <w:rPr>
          <w:color w:val="auto"/>
          <w:highlight w:val="none"/>
        </w:rPr>
        <w:t>101</w:t>
      </w:r>
      <w:r>
        <w:rPr>
          <w:color w:val="auto"/>
          <w:highlight w:val="none"/>
        </w:rPr>
        <w:fldChar w:fldCharType="end"/>
      </w:r>
      <w:r>
        <w:rPr>
          <w:rFonts w:hint="eastAsia" w:ascii="宋体" w:hAnsi="宋体" w:cs="宋体"/>
          <w:bCs/>
          <w:color w:val="auto"/>
          <w:szCs w:val="21"/>
          <w:highlight w:val="none"/>
          <w:lang w:val="zh-CN"/>
        </w:rPr>
        <w:fldChar w:fldCharType="end"/>
      </w:r>
    </w:p>
    <w:p w14:paraId="5AB12B4F">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_Toc5733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_Toc5733 \h </w:instrText>
      </w:r>
      <w:r>
        <w:rPr>
          <w:color w:val="auto"/>
          <w:highlight w:val="none"/>
        </w:rPr>
        <w:fldChar w:fldCharType="separate"/>
      </w:r>
      <w:r>
        <w:rPr>
          <w:color w:val="auto"/>
          <w:highlight w:val="none"/>
        </w:rPr>
        <w:t>102</w:t>
      </w:r>
      <w:r>
        <w:rPr>
          <w:color w:val="auto"/>
          <w:highlight w:val="none"/>
        </w:rPr>
        <w:fldChar w:fldCharType="end"/>
      </w:r>
      <w:r>
        <w:rPr>
          <w:rFonts w:hint="eastAsia" w:ascii="宋体" w:hAnsi="宋体" w:cs="宋体"/>
          <w:bCs/>
          <w:color w:val="auto"/>
          <w:szCs w:val="21"/>
          <w:highlight w:val="none"/>
          <w:lang w:val="zh-CN"/>
        </w:rPr>
        <w:fldChar w:fldCharType="end"/>
      </w:r>
    </w:p>
    <w:p w14:paraId="1A231F4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_Toc17317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_Toc17317 \h </w:instrText>
      </w:r>
      <w:r>
        <w:rPr>
          <w:color w:val="auto"/>
          <w:highlight w:val="none"/>
        </w:rPr>
        <w:fldChar w:fldCharType="separate"/>
      </w:r>
      <w:r>
        <w:rPr>
          <w:color w:val="auto"/>
          <w:highlight w:val="none"/>
        </w:rPr>
        <w:t>103</w:t>
      </w:r>
      <w:r>
        <w:rPr>
          <w:color w:val="auto"/>
          <w:highlight w:val="none"/>
        </w:rPr>
        <w:fldChar w:fldCharType="end"/>
      </w:r>
      <w:r>
        <w:rPr>
          <w:rFonts w:hint="eastAsia" w:ascii="宋体" w:hAnsi="宋体" w:cs="宋体"/>
          <w:bCs/>
          <w:color w:val="auto"/>
          <w:szCs w:val="21"/>
          <w:highlight w:val="none"/>
          <w:lang w:val="zh-CN"/>
        </w:rPr>
        <w:fldChar w:fldCharType="end"/>
      </w:r>
    </w:p>
    <w:p w14:paraId="67D8A97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_Toc18634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第八章  工程量清单计量规则</w:t>
      </w:r>
      <w:r>
        <w:rPr>
          <w:color w:val="auto"/>
          <w:highlight w:val="none"/>
        </w:rPr>
        <w:tab/>
      </w:r>
      <w:r>
        <w:rPr>
          <w:color w:val="auto"/>
          <w:highlight w:val="none"/>
        </w:rPr>
        <w:fldChar w:fldCharType="begin"/>
      </w:r>
      <w:r>
        <w:rPr>
          <w:color w:val="auto"/>
          <w:highlight w:val="none"/>
        </w:rPr>
        <w:instrText xml:space="preserve"> PAGEREF _Toc18634 \h </w:instrText>
      </w:r>
      <w:r>
        <w:rPr>
          <w:color w:val="auto"/>
          <w:highlight w:val="none"/>
        </w:rPr>
        <w:fldChar w:fldCharType="separate"/>
      </w:r>
      <w:r>
        <w:rPr>
          <w:color w:val="auto"/>
          <w:highlight w:val="none"/>
        </w:rPr>
        <w:t>104</w:t>
      </w:r>
      <w:r>
        <w:rPr>
          <w:color w:val="auto"/>
          <w:highlight w:val="none"/>
        </w:rPr>
        <w:fldChar w:fldCharType="end"/>
      </w:r>
      <w:r>
        <w:rPr>
          <w:rFonts w:hint="eastAsia" w:ascii="宋体" w:hAnsi="宋体" w:cs="宋体"/>
          <w:bCs/>
          <w:color w:val="auto"/>
          <w:szCs w:val="21"/>
          <w:highlight w:val="none"/>
          <w:lang w:val="zh-CN"/>
        </w:rPr>
        <w:fldChar w:fldCharType="end"/>
      </w:r>
    </w:p>
    <w:p w14:paraId="6F7210A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_Toc6179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_Toc6179 \h </w:instrText>
      </w:r>
      <w:r>
        <w:rPr>
          <w:color w:val="auto"/>
          <w:highlight w:val="none"/>
        </w:rPr>
        <w:fldChar w:fldCharType="separate"/>
      </w:r>
      <w:r>
        <w:rPr>
          <w:color w:val="auto"/>
          <w:highlight w:val="none"/>
        </w:rPr>
        <w:t>105</w:t>
      </w:r>
      <w:r>
        <w:rPr>
          <w:color w:val="auto"/>
          <w:highlight w:val="none"/>
        </w:rPr>
        <w:fldChar w:fldCharType="end"/>
      </w:r>
      <w:r>
        <w:rPr>
          <w:rFonts w:hint="eastAsia" w:ascii="宋体" w:hAnsi="宋体" w:cs="宋体"/>
          <w:bCs/>
          <w:color w:val="auto"/>
          <w:szCs w:val="21"/>
          <w:highlight w:val="none"/>
          <w:lang w:val="zh-CN"/>
        </w:rPr>
        <w:fldChar w:fldCharType="end"/>
      </w:r>
    </w:p>
    <w:p w14:paraId="43075DAD">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_Toc15726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r>
        <w:rPr>
          <w:color w:val="auto"/>
          <w:highlight w:val="none"/>
        </w:rPr>
        <w:tab/>
      </w:r>
      <w:r>
        <w:rPr>
          <w:color w:val="auto"/>
          <w:highlight w:val="none"/>
        </w:rPr>
        <w:fldChar w:fldCharType="begin"/>
      </w:r>
      <w:r>
        <w:rPr>
          <w:color w:val="auto"/>
          <w:highlight w:val="none"/>
        </w:rPr>
        <w:instrText xml:space="preserve"> PAGEREF _Toc15726 \h </w:instrText>
      </w:r>
      <w:r>
        <w:rPr>
          <w:color w:val="auto"/>
          <w:highlight w:val="none"/>
        </w:rPr>
        <w:fldChar w:fldCharType="separate"/>
      </w:r>
      <w:r>
        <w:rPr>
          <w:color w:val="auto"/>
          <w:highlight w:val="none"/>
        </w:rPr>
        <w:t>106</w:t>
      </w:r>
      <w:r>
        <w:rPr>
          <w:color w:val="auto"/>
          <w:highlight w:val="none"/>
        </w:rPr>
        <w:fldChar w:fldCharType="end"/>
      </w:r>
      <w:r>
        <w:rPr>
          <w:rFonts w:hint="eastAsia" w:ascii="宋体" w:hAnsi="宋体" w:cs="宋体"/>
          <w:bCs/>
          <w:color w:val="auto"/>
          <w:szCs w:val="21"/>
          <w:highlight w:val="none"/>
          <w:lang w:val="zh-CN"/>
        </w:rPr>
        <w:fldChar w:fldCharType="end"/>
      </w:r>
    </w:p>
    <w:p w14:paraId="6786FDCB">
      <w:pPr>
        <w:pStyle w:val="16"/>
        <w:tabs>
          <w:tab w:val="right" w:leader="dot" w:pos="9469"/>
        </w:tabs>
        <w:rPr>
          <w:color w:val="auto"/>
          <w:highlight w:val="none"/>
        </w:rPr>
      </w:pPr>
    </w:p>
    <w:p w14:paraId="44595BEE">
      <w:pPr>
        <w:spacing w:line="400" w:lineRule="exact"/>
        <w:rPr>
          <w:rFonts w:ascii="宋体" w:hAnsi="宋体" w:cs="宋体"/>
          <w:color w:val="auto"/>
          <w:highlight w:val="none"/>
        </w:rPr>
      </w:pPr>
      <w:r>
        <w:rPr>
          <w:rFonts w:hint="eastAsia" w:ascii="宋体" w:hAnsi="宋体" w:cs="宋体"/>
          <w:bCs/>
          <w:color w:val="auto"/>
          <w:szCs w:val="21"/>
          <w:highlight w:val="none"/>
          <w:lang w:val="zh-CN"/>
        </w:rPr>
        <w:fldChar w:fldCharType="end"/>
      </w:r>
    </w:p>
    <w:p w14:paraId="0BA33428">
      <w:pPr>
        <w:spacing w:line="20" w:lineRule="exact"/>
        <w:jc w:val="left"/>
        <w:rPr>
          <w:rFonts w:ascii="宋体" w:hAnsi="宋体" w:cs="宋体"/>
          <w:color w:val="auto"/>
          <w:highlight w:val="none"/>
        </w:rPr>
        <w:sectPr>
          <w:footerReference r:id="rId5" w:type="default"/>
          <w:pgSz w:w="11907" w:h="16840"/>
          <w:pgMar w:top="1304" w:right="1134" w:bottom="1304" w:left="1304" w:header="851" w:footer="992" w:gutter="0"/>
          <w:pgNumType w:fmt="decimal" w:start="1"/>
          <w:cols w:space="720" w:num="1"/>
          <w:docGrid w:linePitch="312" w:charSpace="0"/>
        </w:sectPr>
      </w:pPr>
    </w:p>
    <w:bookmarkEnd w:id="10"/>
    <w:p w14:paraId="6CF75962">
      <w:pPr>
        <w:rPr>
          <w:rFonts w:ascii="宋体" w:hAnsi="宋体" w:cs="宋体"/>
          <w:color w:val="auto"/>
          <w:highlight w:val="none"/>
        </w:rPr>
      </w:pPr>
      <w:bookmarkStart w:id="11" w:name="_Toc509218690"/>
    </w:p>
    <w:p w14:paraId="4AA1EF12">
      <w:pPr>
        <w:pStyle w:val="3"/>
        <w:spacing w:before="0" w:after="0" w:line="480" w:lineRule="auto"/>
        <w:jc w:val="center"/>
        <w:rPr>
          <w:rFonts w:ascii="宋体" w:hAnsi="宋体" w:cs="宋体"/>
          <w:b w:val="0"/>
          <w:bCs w:val="0"/>
          <w:color w:val="auto"/>
          <w:sz w:val="56"/>
          <w:szCs w:val="56"/>
          <w:highlight w:val="none"/>
        </w:rPr>
      </w:pPr>
      <w:bookmarkStart w:id="12" w:name="_Toc23939"/>
      <w:bookmarkStart w:id="13" w:name="_Toc3542"/>
      <w:bookmarkStart w:id="14" w:name="_Toc29973"/>
      <w:bookmarkStart w:id="15" w:name="_Toc20159"/>
      <w:r>
        <w:rPr>
          <w:rFonts w:hint="eastAsia" w:ascii="宋体" w:hAnsi="宋体" w:cs="宋体"/>
          <w:color w:val="auto"/>
          <w:sz w:val="52"/>
          <w:szCs w:val="52"/>
          <w:highlight w:val="none"/>
        </w:rPr>
        <w:t>第 一 卷</w:t>
      </w:r>
      <w:bookmarkEnd w:id="11"/>
      <w:bookmarkEnd w:id="12"/>
      <w:bookmarkEnd w:id="13"/>
      <w:bookmarkEnd w:id="14"/>
      <w:bookmarkEnd w:id="15"/>
    </w:p>
    <w:p w14:paraId="5A9A5781">
      <w:pPr>
        <w:pStyle w:val="3"/>
        <w:spacing w:line="360" w:lineRule="auto"/>
        <w:jc w:val="center"/>
        <w:rPr>
          <w:rFonts w:hint="eastAsia" w:ascii="宋体" w:hAnsi="宋体" w:eastAsia="宋体" w:cs="宋体"/>
          <w:b w:val="0"/>
          <w:bCs w:val="0"/>
          <w:snapToGrid w:val="0"/>
          <w:color w:val="auto"/>
          <w:kern w:val="0"/>
          <w:highlight w:val="none"/>
          <w:lang w:eastAsia="zh-CN"/>
        </w:rPr>
      </w:pPr>
      <w:bookmarkStart w:id="16" w:name="_Toc287607727"/>
      <w:bookmarkStart w:id="17" w:name="_Toc287620666"/>
      <w:bookmarkStart w:id="18" w:name="_Toc277082535"/>
      <w:bookmarkStart w:id="19" w:name="_Toc224103298"/>
      <w:bookmarkStart w:id="20" w:name="_Toc509218691"/>
      <w:bookmarkStart w:id="21" w:name="_Toc430530415"/>
      <w:r>
        <w:rPr>
          <w:rFonts w:hint="eastAsia" w:ascii="宋体" w:hAnsi="宋体" w:cs="宋体"/>
          <w:snapToGrid w:val="0"/>
          <w:color w:val="auto"/>
          <w:kern w:val="0"/>
          <w:highlight w:val="none"/>
        </w:rPr>
        <w:br w:type="page"/>
      </w:r>
      <w:bookmarkStart w:id="22" w:name="_Toc18754"/>
      <w:bookmarkStart w:id="23" w:name="_Toc18667"/>
      <w:bookmarkStart w:id="24" w:name="_Toc12405"/>
      <w:bookmarkStart w:id="25" w:name="_Toc19860"/>
      <w:r>
        <w:rPr>
          <w:rFonts w:hint="eastAsia" w:ascii="宋体" w:hAnsi="宋体" w:cs="宋体"/>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宋体" w:hAnsi="宋体" w:cs="宋体"/>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宋体" w:hAnsi="宋体" w:cs="宋体"/>
          <w:snapToGrid w:val="0"/>
          <w:color w:val="auto"/>
          <w:kern w:val="0"/>
          <w:sz w:val="28"/>
          <w:szCs w:val="28"/>
          <w:highlight w:val="none"/>
          <w:u w:val="single"/>
          <w:lang w:eastAsia="zh-CN"/>
        </w:rPr>
      </w:pPr>
      <w:r>
        <w:rPr>
          <w:rFonts w:hint="eastAsia" w:ascii="宋体" w:hAnsi="宋体" w:cs="宋体"/>
          <w:snapToGrid w:val="0"/>
          <w:color w:val="auto"/>
          <w:kern w:val="0"/>
          <w:sz w:val="28"/>
          <w:szCs w:val="28"/>
          <w:highlight w:val="none"/>
          <w:u w:val="single"/>
          <w:lang w:eastAsia="zh-CN"/>
        </w:rPr>
        <w:t>渝赤叙高速公路（重庆段）机电工程隧道配电房、水泵房房建施工专项分包采购</w:t>
      </w:r>
    </w:p>
    <w:p w14:paraId="1BA02089">
      <w:pPr>
        <w:autoSpaceDE w:val="0"/>
        <w:autoSpaceDN w:val="0"/>
        <w:adjustRightInd w:val="0"/>
        <w:snapToGrid w:val="0"/>
        <w:spacing w:line="360" w:lineRule="auto"/>
        <w:jc w:val="center"/>
        <w:rPr>
          <w:rFonts w:hint="eastAsia" w:ascii="宋体" w:hAnsi="宋体" w:eastAsia="宋体" w:cs="宋体"/>
          <w:snapToGrid w:val="0"/>
          <w:color w:val="auto"/>
          <w:kern w:val="0"/>
          <w:sz w:val="10"/>
          <w:szCs w:val="10"/>
          <w:highlight w:val="none"/>
          <w:lang w:eastAsia="zh-CN"/>
        </w:rPr>
      </w:pPr>
      <w:r>
        <w:rPr>
          <w:rFonts w:hint="eastAsia" w:ascii="宋体" w:hAnsi="宋体" w:cs="宋体"/>
          <w:snapToGrid w:val="0"/>
          <w:color w:val="auto"/>
          <w:w w:val="99"/>
          <w:kern w:val="0"/>
          <w:sz w:val="28"/>
          <w:szCs w:val="28"/>
          <w:highlight w:val="none"/>
          <w:u w:val="single"/>
          <w:lang w:eastAsia="zh-CN"/>
        </w:rPr>
        <w:t>竞争性比选公告</w:t>
      </w:r>
    </w:p>
    <w:p w14:paraId="054AAA65">
      <w:pPr>
        <w:pStyle w:val="4"/>
        <w:adjustRightInd w:val="0"/>
        <w:snapToGrid w:val="0"/>
        <w:spacing w:before="0" w:after="0" w:line="360" w:lineRule="auto"/>
        <w:rPr>
          <w:rFonts w:ascii="宋体" w:hAnsi="宋体" w:cs="宋体"/>
          <w:bCs w:val="0"/>
          <w:snapToGrid w:val="0"/>
          <w:color w:val="auto"/>
          <w:sz w:val="24"/>
          <w:szCs w:val="24"/>
          <w:highlight w:val="none"/>
        </w:rPr>
      </w:pPr>
      <w:bookmarkStart w:id="26" w:name="_Toc287607728"/>
      <w:bookmarkStart w:id="27" w:name="_Toc23128"/>
      <w:bookmarkStart w:id="28" w:name="_Toc17503"/>
      <w:bookmarkStart w:id="29" w:name="_Toc200359238"/>
      <w:bookmarkStart w:id="30" w:name="_Toc287620667"/>
      <w:bookmarkStart w:id="31" w:name="_Toc277082536"/>
      <w:bookmarkStart w:id="32" w:name="_Toc509218692"/>
      <w:bookmarkStart w:id="33" w:name="_Toc430530416"/>
      <w:bookmarkStart w:id="34" w:name="_Toc20161"/>
      <w:bookmarkStart w:id="35" w:name="_Toc224103299"/>
      <w:bookmarkStart w:id="36" w:name="_Toc6110"/>
      <w:bookmarkStart w:id="37" w:name="_Toc200359427"/>
      <w:r>
        <w:rPr>
          <w:rFonts w:hint="eastAsia" w:ascii="宋体" w:hAnsi="宋体" w:cs="宋体"/>
          <w:bCs w:val="0"/>
          <w:snapToGrid w:val="0"/>
          <w:color w:val="auto"/>
          <w:sz w:val="24"/>
          <w:szCs w:val="24"/>
          <w:highlight w:val="none"/>
        </w:rPr>
        <w:t xml:space="preserve">1. </w:t>
      </w:r>
      <w:r>
        <w:rPr>
          <w:rFonts w:hint="eastAsia" w:ascii="宋体" w:hAnsi="宋体" w:cs="宋体"/>
          <w:bCs w:val="0"/>
          <w:snapToGrid w:val="0"/>
          <w:color w:val="auto"/>
          <w:sz w:val="24"/>
          <w:szCs w:val="24"/>
          <w:highlight w:val="none"/>
          <w:lang w:val="en-US" w:eastAsia="zh-CN"/>
        </w:rPr>
        <w:t>采购</w:t>
      </w:r>
      <w:r>
        <w:rPr>
          <w:rFonts w:hint="eastAsia" w:ascii="宋体" w:hAnsi="宋体" w:cs="宋体"/>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ascii="宋体" w:hAnsi="宋体" w:cs="宋体"/>
          <w:color w:val="auto"/>
          <w:szCs w:val="21"/>
          <w:highlight w:val="none"/>
        </w:rPr>
      </w:pPr>
      <w:bookmarkStart w:id="38" w:name="_Toc200359239"/>
      <w:bookmarkStart w:id="39" w:name="_Toc200359428"/>
      <w:bookmarkStart w:id="40" w:name="_Toc224103300"/>
      <w:bookmarkStart w:id="41" w:name="_Toc509218693"/>
      <w:bookmarkStart w:id="42" w:name="_Toc287607729"/>
      <w:bookmarkStart w:id="43" w:name="_Toc430530417"/>
      <w:bookmarkStart w:id="44" w:name="_Toc277082537"/>
      <w:bookmarkStart w:id="45" w:name="_Toc287620668"/>
      <w:r>
        <w:rPr>
          <w:rFonts w:hint="eastAsia" w:ascii="宋体" w:hAnsi="宋体" w:cs="宋体"/>
          <w:snapToGrid w:val="0"/>
          <w:color w:val="auto"/>
          <w:kern w:val="0"/>
          <w:szCs w:val="21"/>
          <w:highlight w:val="none"/>
        </w:rPr>
        <w:t>本</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u w:val="single"/>
          <w:lang w:eastAsia="zh-CN"/>
        </w:rPr>
        <w:t>渝赤叙高速公路（重庆段）机电工程隧道配电房、水泵房房建施工专项分包采购</w:t>
      </w:r>
      <w:r>
        <w:rPr>
          <w:rFonts w:hint="eastAsia" w:ascii="宋体" w:hAnsi="宋体" w:cs="宋体"/>
          <w:snapToGrid w:val="0"/>
          <w:color w:val="auto"/>
          <w:kern w:val="0"/>
          <w:szCs w:val="21"/>
          <w:highlight w:val="none"/>
        </w:rPr>
        <w:t>已具备采购条件，</w:t>
      </w:r>
      <w:r>
        <w:rPr>
          <w:rFonts w:hint="eastAsia" w:ascii="宋体" w:hAnsi="宋体" w:eastAsia="宋体" w:cs="宋体"/>
          <w:snapToGrid w:val="0"/>
          <w:color w:val="auto"/>
          <w:kern w:val="0"/>
          <w:szCs w:val="21"/>
          <w:highlight w:val="none"/>
        </w:rPr>
        <w:t>项目</w:t>
      </w:r>
      <w:r>
        <w:rPr>
          <w:rFonts w:hint="eastAsia" w:ascii="宋体" w:hAnsi="宋体" w:cs="宋体"/>
          <w:snapToGrid w:val="0"/>
          <w:color w:val="auto"/>
          <w:kern w:val="0"/>
          <w:szCs w:val="21"/>
          <w:highlight w:val="none"/>
          <w:lang w:val="en-US" w:eastAsia="zh-CN"/>
        </w:rPr>
        <w:t>业主</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lang w:val="en-US" w:eastAsia="zh-CN"/>
        </w:rPr>
        <w:t>重庆渝赤叙高速公路有限公司</w:t>
      </w:r>
      <w:r>
        <w:rPr>
          <w:rFonts w:hint="eastAsia" w:ascii="宋体" w:hAnsi="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项目</w:t>
      </w:r>
      <w:r>
        <w:rPr>
          <w:rFonts w:hint="eastAsia" w:ascii="宋体" w:hAnsi="宋体" w:eastAsia="宋体" w:cs="宋体"/>
          <w:snapToGrid w:val="0"/>
          <w:color w:val="auto"/>
          <w:kern w:val="0"/>
          <w:szCs w:val="21"/>
          <w:highlight w:val="none"/>
        </w:rPr>
        <w:t>资金</w:t>
      </w:r>
      <w:r>
        <w:rPr>
          <w:rFonts w:hint="eastAsia" w:ascii="宋体" w:hAnsi="宋体" w:cs="宋体"/>
          <w:snapToGrid w:val="0"/>
          <w:color w:val="auto"/>
          <w:kern w:val="0"/>
          <w:szCs w:val="21"/>
          <w:highlight w:val="none"/>
          <w:lang w:val="en-US" w:eastAsia="zh-CN"/>
        </w:rPr>
        <w:t>已落实</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采购人</w:t>
      </w:r>
      <w:r>
        <w:rPr>
          <w:rFonts w:hint="eastAsia" w:ascii="宋体" w:hAnsi="宋体" w:eastAsia="宋体" w:cs="宋体"/>
          <w:snapToGrid w:val="0"/>
          <w:color w:val="auto"/>
          <w:kern w:val="0"/>
          <w:position w:val="0"/>
          <w:szCs w:val="21"/>
          <w:highlight w:val="none"/>
        </w:rPr>
        <w:t>为渝赤（水）叙（永）高速公路（重庆段）</w:t>
      </w:r>
      <w:r>
        <w:rPr>
          <w:rFonts w:hint="eastAsia" w:ascii="宋体" w:hAnsi="宋体" w:cs="宋体"/>
          <w:snapToGrid w:val="0"/>
          <w:color w:val="auto"/>
          <w:kern w:val="0"/>
          <w:position w:val="0"/>
          <w:szCs w:val="21"/>
          <w:highlight w:val="none"/>
          <w:lang w:val="en-US" w:eastAsia="zh-CN"/>
        </w:rPr>
        <w:t>机电工程</w:t>
      </w:r>
      <w:r>
        <w:rPr>
          <w:rFonts w:hint="eastAsia" w:ascii="宋体" w:hAnsi="宋体" w:eastAsia="宋体" w:cs="宋体"/>
          <w:snapToGrid w:val="0"/>
          <w:color w:val="auto"/>
          <w:kern w:val="0"/>
          <w:position w:val="0"/>
          <w:szCs w:val="21"/>
          <w:highlight w:val="none"/>
        </w:rPr>
        <w:t>施工总承包</w:t>
      </w:r>
      <w:r>
        <w:rPr>
          <w:rFonts w:hint="eastAsia" w:ascii="宋体" w:hAnsi="宋体" w:eastAsia="宋体" w:cs="宋体"/>
          <w:snapToGrid w:val="0"/>
          <w:color w:val="auto"/>
          <w:kern w:val="0"/>
          <w:position w:val="0"/>
          <w:szCs w:val="21"/>
          <w:highlight w:val="none"/>
          <w:lang w:val="en-US" w:eastAsia="zh-CN"/>
        </w:rPr>
        <w:t>单位</w:t>
      </w:r>
      <w:r>
        <w:rPr>
          <w:rFonts w:hint="eastAsia" w:ascii="宋体" w:hAnsi="宋体" w:eastAsia="宋体" w:cs="宋体"/>
          <w:snapToGrid w:val="0"/>
          <w:color w:val="auto"/>
          <w:kern w:val="0"/>
          <w:szCs w:val="21"/>
          <w:highlight w:val="none"/>
          <w:u w:val="single"/>
          <w:lang w:val="en-US" w:eastAsia="zh-CN"/>
        </w:rPr>
        <w:t>重庆首讯科技股份有限公司</w:t>
      </w:r>
      <w:r>
        <w:rPr>
          <w:rFonts w:hint="eastAsia" w:ascii="宋体" w:hAnsi="宋体" w:cs="宋体"/>
          <w:snapToGrid w:val="0"/>
          <w:color w:val="auto"/>
          <w:kern w:val="0"/>
          <w:position w:val="-2"/>
          <w:szCs w:val="21"/>
          <w:highlight w:val="none"/>
        </w:rPr>
        <w:t>。项目已具备</w:t>
      </w:r>
      <w:r>
        <w:rPr>
          <w:rFonts w:hint="eastAsia" w:ascii="宋体" w:hAnsi="宋体" w:cs="宋体"/>
          <w:snapToGrid w:val="0"/>
          <w:color w:val="auto"/>
          <w:kern w:val="0"/>
          <w:position w:val="-2"/>
          <w:szCs w:val="21"/>
          <w:highlight w:val="none"/>
          <w:lang w:val="en-US" w:eastAsia="zh-CN"/>
        </w:rPr>
        <w:t>比选</w:t>
      </w:r>
      <w:r>
        <w:rPr>
          <w:rFonts w:hint="eastAsia" w:ascii="宋体" w:hAnsi="宋体" w:cs="宋体"/>
          <w:snapToGrid w:val="0"/>
          <w:color w:val="auto"/>
          <w:kern w:val="0"/>
          <w:position w:val="-2"/>
          <w:szCs w:val="21"/>
          <w:highlight w:val="none"/>
        </w:rPr>
        <w:t>条件，</w:t>
      </w:r>
      <w:r>
        <w:rPr>
          <w:rFonts w:hint="eastAsia" w:ascii="宋体" w:hAnsi="宋体" w:eastAsia="宋体" w:cs="宋体"/>
          <w:snapToGrid w:val="0"/>
          <w:color w:val="auto"/>
          <w:kern w:val="0"/>
          <w:szCs w:val="21"/>
          <w:highlight w:val="none"/>
        </w:rPr>
        <w:t>现对本项目进行公开</w:t>
      </w:r>
      <w:r>
        <w:rPr>
          <w:rFonts w:hint="eastAsia" w:ascii="宋体" w:hAnsi="宋体" w:eastAsia="宋体" w:cs="宋体"/>
          <w:snapToGrid w:val="0"/>
          <w:color w:val="auto"/>
          <w:kern w:val="0"/>
          <w:szCs w:val="21"/>
          <w:highlight w:val="none"/>
          <w:lang w:eastAsia="zh-CN"/>
        </w:rPr>
        <w:t>竞争性</w:t>
      </w:r>
      <w:r>
        <w:rPr>
          <w:rFonts w:hint="eastAsia" w:ascii="宋体" w:hAnsi="宋体" w:eastAsia="宋体" w:cs="宋体"/>
          <w:snapToGrid w:val="0"/>
          <w:color w:val="auto"/>
          <w:kern w:val="0"/>
          <w:szCs w:val="21"/>
          <w:highlight w:val="none"/>
        </w:rPr>
        <w:t>比选</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position w:val="-2"/>
          <w:szCs w:val="21"/>
          <w:highlight w:val="none"/>
          <w:lang w:val="en-US" w:eastAsia="zh-CN"/>
        </w:rPr>
        <w:t>评审办法采用综合评估法</w:t>
      </w:r>
      <w:r>
        <w:rPr>
          <w:rFonts w:hint="eastAsia" w:ascii="宋体" w:hAnsi="宋体" w:cs="宋体"/>
          <w:snapToGrid w:val="0"/>
          <w:color w:val="auto"/>
          <w:kern w:val="0"/>
          <w:position w:val="-2"/>
          <w:szCs w:val="21"/>
          <w:highlight w:val="none"/>
        </w:rPr>
        <w:t>。</w:t>
      </w:r>
    </w:p>
    <w:p w14:paraId="2426BDBC">
      <w:pPr>
        <w:pStyle w:val="4"/>
        <w:adjustRightInd w:val="0"/>
        <w:snapToGrid w:val="0"/>
        <w:spacing w:before="0" w:after="0" w:line="360" w:lineRule="auto"/>
        <w:rPr>
          <w:rFonts w:hint="eastAsia" w:ascii="宋体" w:hAnsi="宋体" w:eastAsia="宋体" w:cs="宋体"/>
          <w:bCs w:val="0"/>
          <w:snapToGrid w:val="0"/>
          <w:color w:val="auto"/>
          <w:sz w:val="24"/>
          <w:szCs w:val="24"/>
          <w:highlight w:val="none"/>
          <w:lang w:eastAsia="zh-CN"/>
        </w:rPr>
      </w:pPr>
      <w:bookmarkStart w:id="46" w:name="_Toc17867"/>
      <w:bookmarkStart w:id="47" w:name="_Toc6490"/>
      <w:bookmarkStart w:id="48" w:name="_Toc17812"/>
      <w:bookmarkStart w:id="49" w:name="_Toc21766"/>
      <w:r>
        <w:rPr>
          <w:rFonts w:hint="eastAsia" w:ascii="宋体" w:hAnsi="宋体" w:cs="宋体"/>
          <w:bCs w:val="0"/>
          <w:snapToGrid w:val="0"/>
          <w:color w:val="auto"/>
          <w:sz w:val="24"/>
          <w:szCs w:val="24"/>
          <w:highlight w:val="none"/>
        </w:rPr>
        <w:t>2. 项目概况与</w:t>
      </w:r>
      <w:bookmarkEnd w:id="38"/>
      <w:bookmarkEnd w:id="39"/>
      <w:bookmarkEnd w:id="40"/>
      <w:bookmarkEnd w:id="41"/>
      <w:bookmarkEnd w:id="42"/>
      <w:bookmarkEnd w:id="43"/>
      <w:bookmarkEnd w:id="44"/>
      <w:bookmarkEnd w:id="45"/>
      <w:bookmarkEnd w:id="46"/>
      <w:bookmarkEnd w:id="47"/>
      <w:bookmarkEnd w:id="48"/>
      <w:bookmarkStart w:id="50" w:name="_Toc200359429"/>
      <w:bookmarkStart w:id="51" w:name="_Toc200359240"/>
      <w:bookmarkStart w:id="52" w:name="_Toc287620669"/>
      <w:bookmarkStart w:id="53" w:name="_Toc430530418"/>
      <w:bookmarkStart w:id="54" w:name="_Toc224103301"/>
      <w:bookmarkStart w:id="55" w:name="_Toc509218694"/>
      <w:bookmarkStart w:id="56" w:name="_Toc277082538"/>
      <w:bookmarkStart w:id="57" w:name="_Toc287607730"/>
      <w:r>
        <w:rPr>
          <w:rFonts w:hint="eastAsia" w:ascii="宋体" w:hAnsi="宋体" w:cs="宋体"/>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2.1 建设地点：</w:t>
      </w:r>
      <w:r>
        <w:rPr>
          <w:rFonts w:hint="eastAsia" w:ascii="宋体" w:hAnsi="宋体" w:cs="宋体"/>
          <w:snapToGrid w:val="0"/>
          <w:color w:val="auto"/>
          <w:kern w:val="0"/>
          <w:szCs w:val="21"/>
          <w:highlight w:val="none"/>
          <w:u w:val="single"/>
        </w:rPr>
        <w:t>重庆市。</w:t>
      </w:r>
    </w:p>
    <w:p w14:paraId="78B09ED4">
      <w:pPr>
        <w:tabs>
          <w:tab w:val="left" w:pos="3840"/>
          <w:tab w:val="left" w:pos="5300"/>
        </w:tabs>
        <w:autoSpaceDE w:val="0"/>
        <w:autoSpaceDN w:val="0"/>
        <w:adjustRightInd w:val="0"/>
        <w:snapToGrid w:val="0"/>
        <w:spacing w:line="360" w:lineRule="auto"/>
        <w:ind w:firstLine="420" w:firstLineChars="200"/>
        <w:jc w:val="left"/>
        <w:rPr>
          <w:rFonts w:ascii="宋体" w:hAnsi="宋体" w:cs="宋体"/>
          <w:color w:val="auto"/>
          <w:szCs w:val="21"/>
          <w:highlight w:val="none"/>
          <w:u w:val="single"/>
        </w:rPr>
      </w:pPr>
      <w:r>
        <w:rPr>
          <w:rFonts w:hint="eastAsia" w:ascii="宋体" w:hAnsi="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rPr>
        <w:t>渝赤（水）叙（永）高速公路（重庆段）起点百节互通（K0+470）至至省界(K64+358），主线全长 64.828 公里</w:t>
      </w:r>
      <w:r>
        <w:rPr>
          <w:rFonts w:hint="eastAsia" w:ascii="宋体" w:hAnsi="宋体" w:eastAsia="宋体" w:cs="宋体"/>
          <w:snapToGrid w:val="0"/>
          <w:color w:val="auto"/>
          <w:kern w:val="0"/>
          <w:sz w:val="21"/>
          <w:szCs w:val="21"/>
          <w:highlight w:val="none"/>
          <w:lang w:val="en-US" w:eastAsia="zh-CN" w:bidi="ar"/>
        </w:rPr>
        <w:t>，主要实施内容包含临时工程、通信、监控、收费三大系统及隧道监控、隧道通风、隧道照明、隧道供配电、隧道消防包括防火门、高低位水池、收费岛等施工图范围内的机电工程设施设备安装调试施工及缺陷修复（不含隧道预留预埋）；采购人全面负责本项目项目的机电施工建设任务，统筹协调现场施工管理、设备采购及最终联调联试等工作。</w:t>
      </w:r>
      <w:r>
        <w:rPr>
          <w:rFonts w:hint="eastAsia" w:ascii="宋体" w:hAnsi="宋体" w:eastAsia="宋体" w:cs="宋体"/>
          <w:snapToGrid w:val="0"/>
          <w:color w:val="auto"/>
          <w:kern w:val="0"/>
          <w:sz w:val="21"/>
          <w:szCs w:val="21"/>
          <w:highlight w:val="none"/>
          <w:lang w:val="en-US" w:eastAsia="zh-CN"/>
        </w:rPr>
        <w:t>根据现场施工进度，现拟</w:t>
      </w:r>
      <w:r>
        <w:rPr>
          <w:rFonts w:hint="eastAsia" w:ascii="宋体" w:hAnsi="宋体" w:cs="宋体"/>
          <w:snapToGrid w:val="0"/>
          <w:color w:val="auto"/>
          <w:kern w:val="0"/>
          <w:sz w:val="21"/>
          <w:szCs w:val="21"/>
          <w:highlight w:val="none"/>
          <w:lang w:val="en-US" w:eastAsia="zh-CN"/>
        </w:rPr>
        <w:t>采购</w:t>
      </w:r>
      <w:r>
        <w:rPr>
          <w:rFonts w:hint="eastAsia" w:ascii="宋体" w:hAnsi="宋体" w:eastAsia="宋体" w:cs="宋体"/>
          <w:snapToGrid w:val="0"/>
          <w:color w:val="auto"/>
          <w:kern w:val="0"/>
          <w:sz w:val="21"/>
          <w:szCs w:val="21"/>
          <w:highlight w:val="none"/>
          <w:lang w:val="en-US" w:eastAsia="zh-CN"/>
        </w:rPr>
        <w:t>具备</w:t>
      </w:r>
      <w:r>
        <w:rPr>
          <w:rFonts w:hint="eastAsia" w:ascii="宋体" w:hAnsi="宋体" w:eastAsia="宋体" w:cs="宋体"/>
          <w:snapToGrid w:val="0"/>
          <w:color w:val="auto"/>
          <w:kern w:val="0"/>
          <w:sz w:val="21"/>
          <w:szCs w:val="21"/>
          <w:highlight w:val="none"/>
          <w:lang w:val="en-US" w:eastAsia="zh-CN" w:bidi="ar"/>
        </w:rPr>
        <w:t>能力的房建施工单位进场施工</w:t>
      </w:r>
      <w:r>
        <w:rPr>
          <w:rFonts w:hint="eastAsia" w:ascii="宋体" w:hAnsi="宋体" w:eastAsia="宋体" w:cs="宋体"/>
          <w:snapToGrid w:val="0"/>
          <w:color w:val="auto"/>
          <w:kern w:val="0"/>
          <w:sz w:val="21"/>
          <w:szCs w:val="21"/>
          <w:highlight w:val="none"/>
          <w:lang w:val="en-US" w:eastAsia="zh-CN"/>
        </w:rPr>
        <w:t>。</w:t>
      </w:r>
    </w:p>
    <w:p w14:paraId="1ED8909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2.3 本次</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rPr>
        <w:t>合同估算金额：</w:t>
      </w:r>
      <w:r>
        <w:rPr>
          <w:rFonts w:hint="eastAsia" w:ascii="宋体" w:hAnsi="宋体" w:cs="宋体"/>
          <w:snapToGrid w:val="0"/>
          <w:color w:val="auto"/>
          <w:kern w:val="0"/>
          <w:szCs w:val="21"/>
          <w:highlight w:val="none"/>
          <w:u w:val="single"/>
          <w:lang w:val="en-US" w:eastAsia="zh-CN"/>
        </w:rPr>
        <w:t>1001</w:t>
      </w:r>
      <w:r>
        <w:rPr>
          <w:rFonts w:hint="eastAsia" w:ascii="宋体" w:hAnsi="宋体" w:cs="宋体"/>
          <w:snapToGrid w:val="0"/>
          <w:color w:val="auto"/>
          <w:kern w:val="0"/>
          <w:szCs w:val="21"/>
          <w:highlight w:val="none"/>
          <w:u w:val="single"/>
        </w:rPr>
        <w:t>万元。</w:t>
      </w:r>
    </w:p>
    <w:p w14:paraId="5D7DF941">
      <w:pPr>
        <w:adjustRightInd w:val="0"/>
        <w:snapToGrid w:val="0"/>
        <w:spacing w:line="360" w:lineRule="auto"/>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 xml:space="preserve">2.4 </w:t>
      </w:r>
      <w:r>
        <w:rPr>
          <w:rFonts w:hint="eastAsia" w:ascii="宋体" w:hAnsi="宋体" w:cs="宋体"/>
          <w:snapToGrid w:val="0"/>
          <w:color w:val="auto"/>
          <w:kern w:val="0"/>
          <w:szCs w:val="21"/>
          <w:highlight w:val="none"/>
          <w:lang w:eastAsia="zh-CN"/>
        </w:rPr>
        <w:t>比选范围</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lang w:eastAsia="zh-CN"/>
        </w:rPr>
        <w:t>主要包含5个隧道变电所和6个水泵房相关土石方工程、混凝土及钢筋混凝土工程、屋面及防水工程、楼地面装饰工程以及相关的电气安装、给排水、通风工程等配套施工工作内容。</w:t>
      </w:r>
    </w:p>
    <w:p w14:paraId="4B749B2E">
      <w:pPr>
        <w:adjustRightInd w:val="0"/>
        <w:snapToGrid w:val="0"/>
        <w:spacing w:line="360" w:lineRule="auto"/>
        <w:ind w:firstLine="420" w:firstLineChars="200"/>
        <w:rPr>
          <w:rFonts w:hint="eastAsia" w:ascii="宋体" w:hAnsi="宋体" w:eastAsia="宋体" w:cs="宋体"/>
          <w:color w:val="auto"/>
          <w:kern w:val="0"/>
          <w:szCs w:val="21"/>
          <w:highlight w:val="none"/>
          <w:u w:val="none"/>
          <w:lang w:eastAsia="zh-CN"/>
        </w:rPr>
      </w:pPr>
      <w:r>
        <w:rPr>
          <w:rFonts w:hint="eastAsia" w:ascii="宋体" w:hAnsi="宋体" w:cs="宋体"/>
          <w:snapToGrid w:val="0"/>
          <w:color w:val="auto"/>
          <w:kern w:val="0"/>
          <w:szCs w:val="21"/>
          <w:highlight w:val="none"/>
        </w:rPr>
        <w:t>2.5 工期要求：</w:t>
      </w:r>
      <w:r>
        <w:rPr>
          <w:rFonts w:hint="eastAsia" w:ascii="宋体" w:hAnsi="宋体" w:cs="宋体"/>
          <w:snapToGrid w:val="0"/>
          <w:color w:val="auto"/>
          <w:kern w:val="0"/>
          <w:szCs w:val="21"/>
          <w:highlight w:val="none"/>
          <w:lang w:val="en-US" w:eastAsia="zh-CN"/>
        </w:rPr>
        <w:t>12个月。</w:t>
      </w:r>
    </w:p>
    <w:p w14:paraId="3D956D37">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计划开工日期：</w:t>
      </w:r>
      <w:r>
        <w:rPr>
          <w:rFonts w:hint="eastAsia" w:ascii="宋体" w:hAnsi="宋体" w:cs="宋体"/>
          <w:color w:val="auto"/>
          <w:kern w:val="0"/>
          <w:szCs w:val="21"/>
          <w:highlight w:val="none"/>
          <w:u w:val="none"/>
          <w:lang w:eastAsia="zh-CN"/>
        </w:rPr>
        <w:t>中选</w:t>
      </w:r>
      <w:r>
        <w:rPr>
          <w:rFonts w:hint="eastAsia" w:ascii="宋体" w:hAnsi="宋体" w:cs="宋体"/>
          <w:color w:val="auto"/>
          <w:kern w:val="0"/>
          <w:szCs w:val="21"/>
          <w:highlight w:val="none"/>
          <w:u w:val="none"/>
        </w:rPr>
        <w:t>通知书下发之后，具体以甲方实际下达的开工通知为准。</w:t>
      </w:r>
    </w:p>
    <w:p w14:paraId="36B39A5C">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计划完工日期：</w:t>
      </w:r>
      <w:r>
        <w:rPr>
          <w:rFonts w:hint="eastAsia" w:ascii="宋体" w:hAnsi="宋体" w:cs="宋体"/>
          <w:snapToGrid w:val="0"/>
          <w:color w:val="auto"/>
          <w:kern w:val="0"/>
          <w:szCs w:val="21"/>
          <w:highlight w:val="none"/>
          <w:lang w:val="en-US" w:eastAsia="zh-CN"/>
        </w:rPr>
        <w:t>2027年6月</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lang w:val="en-US" w:eastAsia="zh-CN"/>
        </w:rPr>
        <w:t>具体以甲方要求为准</w:t>
      </w:r>
      <w:r>
        <w:rPr>
          <w:rFonts w:hint="eastAsia" w:ascii="宋体" w:hAnsi="宋体" w:cs="宋体"/>
          <w:color w:val="auto"/>
          <w:kern w:val="0"/>
          <w:szCs w:val="21"/>
          <w:highlight w:val="none"/>
          <w:u w:val="none"/>
        </w:rPr>
        <w:t xml:space="preserve">。       </w:t>
      </w:r>
    </w:p>
    <w:p w14:paraId="109686CF">
      <w:pPr>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color w:val="auto"/>
          <w:kern w:val="0"/>
          <w:szCs w:val="21"/>
          <w:highlight w:val="none"/>
          <w:u w:val="none"/>
        </w:rPr>
        <w:t>缺陷责任期： 24个月</w:t>
      </w:r>
    </w:p>
    <w:p w14:paraId="4D3E24D6">
      <w:pPr>
        <w:pStyle w:val="2"/>
        <w:adjustRightInd w:val="0"/>
        <w:snapToGrid w:val="0"/>
        <w:spacing w:after="0" w:line="360" w:lineRule="auto"/>
        <w:rPr>
          <w:rFonts w:hint="default" w:eastAsia="宋体"/>
          <w:color w:val="auto"/>
          <w:highlight w:val="none"/>
          <w:lang w:val="en-US" w:eastAsia="zh-CN"/>
        </w:rPr>
      </w:pPr>
      <w:r>
        <w:rPr>
          <w:rFonts w:hint="eastAsia" w:ascii="宋体" w:hAnsi="宋体" w:cs="宋体"/>
          <w:snapToGrid w:val="0"/>
          <w:color w:val="auto"/>
          <w:kern w:val="0"/>
          <w:szCs w:val="21"/>
          <w:highlight w:val="none"/>
          <w:u w:val="none"/>
          <w:lang w:val="en-US" w:eastAsia="zh-CN"/>
        </w:rPr>
        <w:t xml:space="preserve">    2.6标段划分：/。</w:t>
      </w:r>
    </w:p>
    <w:p w14:paraId="7536824E">
      <w:pPr>
        <w:pStyle w:val="4"/>
        <w:adjustRightInd w:val="0"/>
        <w:snapToGrid w:val="0"/>
        <w:spacing w:before="0" w:after="0" w:line="360" w:lineRule="auto"/>
        <w:rPr>
          <w:rFonts w:ascii="宋体" w:hAnsi="宋体" w:cs="宋体"/>
          <w:bCs w:val="0"/>
          <w:snapToGrid w:val="0"/>
          <w:color w:val="auto"/>
          <w:sz w:val="24"/>
          <w:szCs w:val="24"/>
          <w:highlight w:val="none"/>
        </w:rPr>
      </w:pPr>
      <w:bookmarkStart w:id="58" w:name="_Toc16117"/>
      <w:bookmarkStart w:id="59" w:name="_Toc13115"/>
      <w:bookmarkStart w:id="60" w:name="_Toc8123"/>
      <w:bookmarkStart w:id="61" w:name="_Toc14785"/>
      <w:r>
        <w:rPr>
          <w:rFonts w:hint="eastAsia" w:ascii="宋体" w:hAnsi="宋体" w:cs="宋体"/>
          <w:bCs w:val="0"/>
          <w:snapToGrid w:val="0"/>
          <w:color w:val="auto"/>
          <w:sz w:val="24"/>
          <w:szCs w:val="24"/>
          <w:highlight w:val="none"/>
        </w:rPr>
        <w:t xml:space="preserve">3. </w:t>
      </w:r>
      <w:r>
        <w:rPr>
          <w:rFonts w:hint="eastAsia" w:ascii="宋体" w:hAnsi="宋体" w:cs="宋体"/>
          <w:bCs w:val="0"/>
          <w:snapToGrid w:val="0"/>
          <w:color w:val="auto"/>
          <w:sz w:val="24"/>
          <w:szCs w:val="24"/>
          <w:highlight w:val="none"/>
          <w:lang w:eastAsia="zh-CN"/>
        </w:rPr>
        <w:t>供应商</w:t>
      </w:r>
      <w:r>
        <w:rPr>
          <w:rFonts w:hint="eastAsia" w:ascii="宋体" w:hAnsi="宋体" w:cs="宋体"/>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（1）具有独立法人资格；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rPr>
        <w:t>）具备建设行政主管部门颁发的有效的建筑工程施工总承包</w:t>
      </w:r>
      <w:r>
        <w:rPr>
          <w:rFonts w:hint="eastAsia" w:ascii="宋体" w:hAnsi="宋体" w:cs="宋体"/>
          <w:snapToGrid w:val="0"/>
          <w:color w:val="auto"/>
          <w:kern w:val="0"/>
          <w:szCs w:val="21"/>
          <w:highlight w:val="none"/>
          <w:u w:val="none"/>
          <w:lang w:val="en-US" w:eastAsia="zh-CN"/>
        </w:rPr>
        <w:t>三</w:t>
      </w:r>
      <w:r>
        <w:rPr>
          <w:rFonts w:hint="eastAsia" w:ascii="宋体" w:hAnsi="宋体" w:cs="宋体"/>
          <w:snapToGrid w:val="0"/>
          <w:color w:val="auto"/>
          <w:kern w:val="0"/>
          <w:szCs w:val="21"/>
          <w:highlight w:val="none"/>
          <w:u w:val="none"/>
        </w:rPr>
        <w:t>级及以上资质；</w:t>
      </w:r>
    </w:p>
    <w:p w14:paraId="75BFB90E">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3</w:t>
      </w:r>
      <w:r>
        <w:rPr>
          <w:rFonts w:hint="eastAsia" w:ascii="宋体" w:hAnsi="宋体" w:cs="宋体"/>
          <w:snapToGrid w:val="0"/>
          <w:color w:val="auto"/>
          <w:kern w:val="0"/>
          <w:szCs w:val="21"/>
          <w:highlight w:val="none"/>
          <w:u w:val="none"/>
        </w:rPr>
        <w:t>）具有有效的安全生产许可证。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3.1.2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21</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w:t>
      </w:r>
      <w:r>
        <w:rPr>
          <w:rFonts w:hint="eastAsia" w:ascii="宋体" w:hAnsi="宋体" w:cs="宋体"/>
          <w:snapToGrid w:val="0"/>
          <w:color w:val="auto"/>
          <w:kern w:val="0"/>
          <w:szCs w:val="21"/>
          <w:highlight w:val="none"/>
          <w:u w:val="none"/>
          <w:lang w:val="en-US" w:eastAsia="zh-CN"/>
        </w:rPr>
        <w:t>完成</w:t>
      </w:r>
      <w:r>
        <w:rPr>
          <w:rFonts w:hint="eastAsia" w:ascii="宋体" w:hAnsi="宋体" w:cs="宋体"/>
          <w:snapToGrid w:val="0"/>
          <w:color w:val="auto"/>
          <w:kern w:val="0"/>
          <w:szCs w:val="21"/>
          <w:highlight w:val="none"/>
          <w:u w:val="none"/>
        </w:rPr>
        <w:t>一</w:t>
      </w:r>
      <w:r>
        <w:rPr>
          <w:rFonts w:hint="eastAsia" w:ascii="宋体" w:hAnsi="宋体" w:eastAsia="宋体" w:cs="宋体"/>
          <w:snapToGrid w:val="0"/>
          <w:color w:val="auto"/>
          <w:kern w:val="0"/>
          <w:sz w:val="21"/>
          <w:szCs w:val="21"/>
          <w:highlight w:val="none"/>
          <w:u w:val="none"/>
        </w:rPr>
        <w:t>项合同额500万元以上的房建土建工程</w:t>
      </w:r>
      <w:r>
        <w:rPr>
          <w:rFonts w:hint="eastAsia" w:ascii="宋体" w:hAnsi="宋体" w:eastAsia="宋体" w:cs="宋体"/>
          <w:snapToGrid w:val="0"/>
          <w:color w:val="auto"/>
          <w:kern w:val="0"/>
          <w:sz w:val="21"/>
          <w:szCs w:val="21"/>
          <w:highlight w:val="none"/>
          <w:u w:val="none"/>
          <w:lang w:eastAsia="zh-CN"/>
        </w:rPr>
        <w:t>（</w:t>
      </w:r>
      <w:r>
        <w:rPr>
          <w:rFonts w:hint="eastAsia" w:ascii="宋体" w:hAnsi="宋体" w:eastAsia="宋体" w:cs="宋体"/>
          <w:snapToGrid w:val="0"/>
          <w:color w:val="auto"/>
          <w:kern w:val="0"/>
          <w:sz w:val="21"/>
          <w:szCs w:val="21"/>
          <w:highlight w:val="none"/>
          <w:u w:val="none"/>
          <w:lang w:val="en-US" w:eastAsia="zh-CN"/>
        </w:rPr>
        <w:t>需包含</w:t>
      </w:r>
      <w:r>
        <w:rPr>
          <w:rFonts w:hint="eastAsia" w:ascii="宋体" w:hAnsi="宋体" w:eastAsia="宋体" w:cs="宋体"/>
          <w:snapToGrid w:val="0"/>
          <w:color w:val="auto"/>
          <w:kern w:val="0"/>
          <w:sz w:val="21"/>
          <w:szCs w:val="21"/>
          <w:highlight w:val="none"/>
          <w:u w:val="none"/>
        </w:rPr>
        <w:t>电气</w:t>
      </w:r>
      <w:r>
        <w:rPr>
          <w:rFonts w:hint="eastAsia" w:ascii="宋体" w:hAnsi="宋体" w:eastAsia="宋体" w:cs="宋体"/>
          <w:snapToGrid w:val="0"/>
          <w:color w:val="auto"/>
          <w:kern w:val="0"/>
          <w:sz w:val="21"/>
          <w:szCs w:val="21"/>
          <w:highlight w:val="none"/>
          <w:u w:val="none"/>
          <w:lang w:val="en-US" w:eastAsia="zh-CN"/>
        </w:rPr>
        <w:t>安装</w:t>
      </w:r>
      <w:r>
        <w:rPr>
          <w:rFonts w:hint="eastAsia" w:ascii="宋体" w:hAnsi="宋体" w:eastAsia="宋体" w:cs="宋体"/>
          <w:snapToGrid w:val="0"/>
          <w:color w:val="auto"/>
          <w:kern w:val="0"/>
          <w:sz w:val="21"/>
          <w:szCs w:val="21"/>
          <w:highlight w:val="none"/>
          <w:u w:val="none"/>
        </w:rPr>
        <w:t>、通风</w:t>
      </w:r>
      <w:r>
        <w:rPr>
          <w:rFonts w:hint="eastAsia" w:ascii="宋体" w:hAnsi="宋体" w:eastAsia="宋体" w:cs="宋体"/>
          <w:snapToGrid w:val="0"/>
          <w:color w:val="auto"/>
          <w:kern w:val="0"/>
          <w:sz w:val="21"/>
          <w:szCs w:val="21"/>
          <w:highlight w:val="none"/>
          <w:u w:val="none"/>
          <w:lang w:val="en-US" w:eastAsia="zh-CN"/>
        </w:rPr>
        <w:t>等内容</w:t>
      </w:r>
      <w:r>
        <w:rPr>
          <w:rFonts w:hint="eastAsia" w:ascii="宋体" w:hAnsi="宋体" w:eastAsia="宋体" w:cs="宋体"/>
          <w:snapToGrid w:val="0"/>
          <w:color w:val="auto"/>
          <w:kern w:val="0"/>
          <w:sz w:val="21"/>
          <w:szCs w:val="21"/>
          <w:highlight w:val="none"/>
          <w:u w:val="none"/>
          <w:lang w:eastAsia="zh-CN"/>
        </w:rPr>
        <w:t>）</w:t>
      </w:r>
      <w:r>
        <w:rPr>
          <w:rFonts w:hint="eastAsia" w:ascii="宋体" w:hAnsi="宋体" w:eastAsia="宋体" w:cs="宋体"/>
          <w:snapToGrid w:val="0"/>
          <w:color w:val="auto"/>
          <w:kern w:val="0"/>
          <w:sz w:val="21"/>
          <w:szCs w:val="21"/>
          <w:highlight w:val="none"/>
          <w:u w:val="none"/>
        </w:rPr>
        <w:t>业绩</w:t>
      </w:r>
      <w:r>
        <w:rPr>
          <w:rFonts w:hint="eastAsia" w:ascii="宋体" w:hAnsi="宋体" w:eastAsia="宋体" w:cs="宋体"/>
          <w:snapToGrid w:val="0"/>
          <w:color w:val="auto"/>
          <w:kern w:val="0"/>
          <w:szCs w:val="21"/>
          <w:highlight w:val="none"/>
          <w:u w:val="none"/>
        </w:rPr>
        <w:t>。</w:t>
      </w:r>
    </w:p>
    <w:p w14:paraId="7FC8EB18">
      <w:pPr>
        <w:pStyle w:val="2"/>
        <w:adjustRightInd w:val="0"/>
        <w:snapToGrid w:val="0"/>
        <w:spacing w:after="0" w:line="360" w:lineRule="auto"/>
        <w:ind w:firstLine="420" w:firstLineChars="200"/>
        <w:rPr>
          <w:rFonts w:ascii="宋体" w:hAnsi="宋体" w:cs="宋体"/>
          <w:color w:val="auto"/>
          <w:highlight w:val="none"/>
        </w:rPr>
      </w:pPr>
      <w:r>
        <w:rPr>
          <w:rFonts w:hint="eastAsia" w:ascii="宋体" w:hAnsi="宋体" w:cs="宋体"/>
          <w:snapToGrid w:val="0"/>
          <w:color w:val="auto"/>
          <w:kern w:val="0"/>
          <w:highlight w:val="none"/>
        </w:rPr>
        <w:t xml:space="preserve">3.1.3 </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还应在人员、设备、资金等方面具有相应的施工能力，详见</w:t>
      </w:r>
      <w:r>
        <w:rPr>
          <w:rFonts w:hint="eastAsia" w:ascii="宋体" w:hAnsi="宋体" w:cs="宋体"/>
          <w:snapToGrid w:val="0"/>
          <w:color w:val="auto"/>
          <w:kern w:val="0"/>
          <w:highlight w:val="none"/>
          <w:lang w:eastAsia="zh-CN"/>
        </w:rPr>
        <w:t>比选文件</w:t>
      </w:r>
      <w:r>
        <w:rPr>
          <w:rFonts w:hint="eastAsia" w:ascii="宋体" w:hAnsi="宋体" w:cs="宋体"/>
          <w:snapToGrid w:val="0"/>
          <w:color w:val="auto"/>
          <w:kern w:val="0"/>
          <w:highlight w:val="none"/>
        </w:rPr>
        <w:t>第二章</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须知前附表第1.4.1项内容。</w:t>
      </w:r>
    </w:p>
    <w:p w14:paraId="035C6EF0">
      <w:pPr>
        <w:pStyle w:val="2"/>
        <w:adjustRightInd w:val="0"/>
        <w:snapToGrid w:val="0"/>
        <w:spacing w:after="0" w:line="360" w:lineRule="auto"/>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3.2 本次</w:t>
      </w:r>
      <w:r>
        <w:rPr>
          <w:rFonts w:hint="eastAsia" w:ascii="宋体" w:hAnsi="宋体" w:cs="宋体"/>
          <w:snapToGrid w:val="0"/>
          <w:color w:val="auto"/>
          <w:kern w:val="0"/>
          <w:highlight w:val="none"/>
          <w:lang w:val="en-US" w:eastAsia="zh-CN"/>
        </w:rPr>
        <w:t>比选</w:t>
      </w:r>
      <w:r>
        <w:rPr>
          <w:rFonts w:hint="eastAsia" w:ascii="宋体" w:hAnsi="宋体" w:cs="宋体"/>
          <w:snapToGrid w:val="0"/>
          <w:color w:val="auto"/>
          <w:kern w:val="0"/>
          <w:highlight w:val="none"/>
        </w:rPr>
        <w:t>不接受联合体。</w:t>
      </w:r>
    </w:p>
    <w:p w14:paraId="2F8C50BA">
      <w:pPr>
        <w:pStyle w:val="4"/>
        <w:adjustRightInd w:val="0"/>
        <w:snapToGrid w:val="0"/>
        <w:spacing w:before="0" w:after="0" w:line="360" w:lineRule="auto"/>
        <w:rPr>
          <w:rFonts w:ascii="宋体" w:hAnsi="宋体" w:cs="宋体"/>
          <w:bCs w:val="0"/>
          <w:snapToGrid w:val="0"/>
          <w:color w:val="auto"/>
          <w:sz w:val="24"/>
          <w:szCs w:val="24"/>
          <w:highlight w:val="none"/>
        </w:rPr>
      </w:pPr>
      <w:bookmarkStart w:id="62" w:name="_Toc200359241"/>
      <w:bookmarkStart w:id="63" w:name="_Toc24943"/>
      <w:bookmarkStart w:id="64" w:name="_Toc12657"/>
      <w:bookmarkStart w:id="65" w:name="_Toc23115"/>
      <w:bookmarkStart w:id="66" w:name="_Toc287620670"/>
      <w:bookmarkStart w:id="67" w:name="_Toc509218695"/>
      <w:bookmarkStart w:id="68" w:name="_Toc277082539"/>
      <w:bookmarkStart w:id="69" w:name="_Toc287607731"/>
      <w:bookmarkStart w:id="70" w:name="_Toc430530419"/>
      <w:bookmarkStart w:id="71" w:name="_Toc224103302"/>
      <w:bookmarkStart w:id="72" w:name="_Toc200359430"/>
      <w:bookmarkStart w:id="73" w:name="_Toc2265"/>
      <w:r>
        <w:rPr>
          <w:rFonts w:hint="eastAsia" w:ascii="宋体" w:hAnsi="宋体" w:cs="宋体"/>
          <w:bCs w:val="0"/>
          <w:snapToGrid w:val="0"/>
          <w:color w:val="auto"/>
          <w:sz w:val="24"/>
          <w:szCs w:val="24"/>
          <w:highlight w:val="none"/>
          <w:lang w:val="en-US" w:eastAsia="zh-CN"/>
        </w:rPr>
        <w:t>4</w:t>
      </w:r>
      <w:r>
        <w:rPr>
          <w:rFonts w:hint="eastAsia" w:ascii="宋体" w:hAnsi="宋体" w:cs="宋体"/>
          <w:bCs w:val="0"/>
          <w:snapToGrid w:val="0"/>
          <w:color w:val="auto"/>
          <w:sz w:val="24"/>
          <w:szCs w:val="24"/>
          <w:highlight w:val="none"/>
        </w:rPr>
        <w:t>.</w:t>
      </w:r>
      <w:r>
        <w:rPr>
          <w:rFonts w:hint="eastAsia" w:ascii="宋体" w:hAnsi="宋体" w:cs="宋体"/>
          <w:bCs w:val="0"/>
          <w:snapToGrid w:val="0"/>
          <w:color w:val="auto"/>
          <w:sz w:val="24"/>
          <w:szCs w:val="24"/>
          <w:highlight w:val="none"/>
          <w:lang w:eastAsia="zh-CN"/>
        </w:rPr>
        <w:t>比选文件</w:t>
      </w:r>
      <w:r>
        <w:rPr>
          <w:rFonts w:hint="eastAsia" w:ascii="宋体" w:hAnsi="宋体" w:cs="宋体"/>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74" w:name="_Toc509218696"/>
      <w:bookmarkStart w:id="75" w:name="_Toc287607732"/>
      <w:bookmarkStart w:id="76" w:name="_Toc200359242"/>
      <w:bookmarkStart w:id="77" w:name="_Toc287620671"/>
      <w:bookmarkStart w:id="78" w:name="_Toc5682"/>
      <w:bookmarkStart w:id="79" w:name="_Toc224103303"/>
      <w:bookmarkStart w:id="80" w:name="_Toc277082540"/>
      <w:bookmarkStart w:id="81" w:name="_Toc430530420"/>
      <w:bookmarkStart w:id="82" w:name="_Toc200359431"/>
      <w:r>
        <w:rPr>
          <w:rFonts w:hint="eastAsia" w:ascii="宋体" w:hAnsi="宋体" w:cs="宋体"/>
          <w:color w:val="auto"/>
          <w:kern w:val="0"/>
          <w:szCs w:val="21"/>
          <w:highlight w:val="none"/>
          <w:lang w:val="en-US" w:eastAsia="zh-CN" w:bidi="ar"/>
        </w:rPr>
        <w:t>4.1</w:t>
      </w:r>
      <w:r>
        <w:rPr>
          <w:rFonts w:hint="eastAsia" w:ascii="宋体" w:hAnsi="宋体" w:cs="宋体"/>
          <w:color w:val="auto"/>
          <w:kern w:val="0"/>
          <w:szCs w:val="21"/>
          <w:highlight w:val="none"/>
          <w:lang w:bidi="ar"/>
        </w:rPr>
        <w:t>凡有意参加</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者，请于</w:t>
      </w:r>
      <w:r>
        <w:rPr>
          <w:rFonts w:hint="eastAsia" w:ascii="宋体" w:hAnsi="宋体" w:cs="宋体"/>
          <w:b/>
          <w:color w:val="auto"/>
          <w:kern w:val="0"/>
          <w:szCs w:val="21"/>
          <w:highlight w:val="none"/>
          <w:u w:val="single"/>
          <w:lang w:bidi="ar"/>
        </w:rPr>
        <w:t>20</w:t>
      </w:r>
      <w:r>
        <w:rPr>
          <w:rFonts w:hint="eastAsia" w:ascii="宋体" w:hAnsi="宋体"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5</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22</w:t>
      </w:r>
      <w:r>
        <w:rPr>
          <w:rFonts w:hint="eastAsia" w:ascii="宋体" w:hAnsi="宋体" w:cs="宋体"/>
          <w:b/>
          <w:color w:val="auto"/>
          <w:kern w:val="0"/>
          <w:szCs w:val="21"/>
          <w:highlight w:val="none"/>
          <w:lang w:bidi="ar"/>
        </w:rPr>
        <w:t>日</w:t>
      </w:r>
      <w:r>
        <w:rPr>
          <w:rFonts w:hint="eastAsia" w:ascii="宋体" w:hAnsi="宋体" w:cs="宋体"/>
          <w:color w:val="auto"/>
          <w:kern w:val="0"/>
          <w:szCs w:val="21"/>
          <w:highlight w:val="none"/>
          <w:lang w:bidi="ar"/>
        </w:rPr>
        <w:t>（北京时间，下同）前在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下载</w:t>
      </w:r>
      <w:r>
        <w:rPr>
          <w:rFonts w:hint="eastAsia" w:ascii="宋体" w:hAnsi="宋体" w:cs="宋体"/>
          <w:color w:val="auto"/>
          <w:kern w:val="0"/>
          <w:szCs w:val="21"/>
          <w:highlight w:val="none"/>
          <w:lang w:eastAsia="zh-CN" w:bidi="ar"/>
        </w:rPr>
        <w:t>比选文件</w:t>
      </w:r>
      <w:r>
        <w:rPr>
          <w:rFonts w:hint="eastAsia" w:ascii="宋体" w:hAnsi="宋体" w:cs="宋体"/>
          <w:color w:val="auto"/>
          <w:kern w:val="0"/>
          <w:szCs w:val="21"/>
          <w:highlight w:val="none"/>
          <w:lang w:bidi="ar"/>
        </w:rPr>
        <w:t>、清单、澄清、修改、补充通知、最高限价通知等全部内容。不管下载与否都视为潜在</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全部知晓有关</w:t>
      </w:r>
      <w:r>
        <w:rPr>
          <w:rFonts w:hint="eastAsia" w:ascii="宋体" w:hAnsi="宋体" w:cs="宋体"/>
          <w:color w:val="auto"/>
          <w:kern w:val="0"/>
          <w:szCs w:val="21"/>
          <w:highlight w:val="none"/>
          <w:lang w:val="en-US" w:eastAsia="zh-CN" w:bidi="ar"/>
        </w:rPr>
        <w:t>比选</w:t>
      </w:r>
      <w:r>
        <w:rPr>
          <w:rFonts w:hint="eastAsia" w:ascii="宋体" w:hAnsi="宋体" w:cs="宋体"/>
          <w:color w:val="auto"/>
          <w:kern w:val="0"/>
          <w:szCs w:val="21"/>
          <w:highlight w:val="none"/>
          <w:lang w:bidi="ar"/>
        </w:rPr>
        <w:t>过程和全部内容。</w:t>
      </w:r>
      <w:r>
        <w:rPr>
          <w:rFonts w:hint="eastAsia" w:ascii="宋体" w:hAnsi="宋体" w:cs="宋体"/>
          <w:color w:val="auto"/>
          <w:szCs w:val="21"/>
          <w:highlight w:val="none"/>
          <w:lang w:bidi="ar"/>
        </w:rPr>
        <w:t>本项目不需要报名，直接</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w:t>
      </w:r>
    </w:p>
    <w:p w14:paraId="3D93E42E">
      <w:pPr>
        <w:autoSpaceDE w:val="0"/>
        <w:autoSpaceDN w:val="0"/>
        <w:adjustRightInd w:val="0"/>
        <w:snapToGrid w:val="0"/>
        <w:spacing w:line="36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.2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可以电子邮件形式对本项目提出疑问，提问方式为向</w:t>
      </w:r>
      <w:r>
        <w:rPr>
          <w:rFonts w:hint="eastAsia" w:ascii="宋体" w:hAnsi="宋体" w:cs="宋体"/>
          <w:color w:val="auto"/>
          <w:kern w:val="0"/>
          <w:szCs w:val="21"/>
          <w:highlight w:val="none"/>
          <w:lang w:eastAsia="zh-CN" w:bidi="ar"/>
        </w:rPr>
        <w:t>代理机构</w:t>
      </w:r>
      <w:r>
        <w:rPr>
          <w:rFonts w:hint="eastAsia" w:ascii="宋体" w:hAnsi="宋体" w:cs="宋体"/>
          <w:color w:val="auto"/>
          <w:kern w:val="0"/>
          <w:szCs w:val="21"/>
          <w:highlight w:val="none"/>
          <w:lang w:bidi="ar"/>
        </w:rPr>
        <w:t>及</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邮箱发送提问文件扫描件（需盖单位法人章）和可编辑电子文档，提问时间从本公告发布至</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5</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18</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9</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.3  </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应于</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5</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19</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18</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发布澄清。</w:t>
      </w:r>
    </w:p>
    <w:p w14:paraId="1D865B8C">
      <w:pPr>
        <w:pStyle w:val="4"/>
        <w:adjustRightInd w:val="0"/>
        <w:snapToGrid w:val="0"/>
        <w:spacing w:before="0" w:after="0" w:line="360" w:lineRule="auto"/>
        <w:rPr>
          <w:rFonts w:ascii="宋体" w:hAnsi="宋体" w:cs="宋体"/>
          <w:bCs w:val="0"/>
          <w:snapToGrid w:val="0"/>
          <w:color w:val="auto"/>
          <w:sz w:val="24"/>
          <w:szCs w:val="24"/>
          <w:highlight w:val="none"/>
        </w:rPr>
      </w:pPr>
      <w:bookmarkStart w:id="83" w:name="_Toc23230"/>
      <w:bookmarkStart w:id="84" w:name="_Toc1282"/>
      <w:bookmarkStart w:id="85" w:name="_Toc24259"/>
      <w:r>
        <w:rPr>
          <w:rFonts w:hint="eastAsia" w:ascii="宋体" w:hAnsi="宋体" w:cs="宋体"/>
          <w:bCs w:val="0"/>
          <w:snapToGrid w:val="0"/>
          <w:color w:val="auto"/>
          <w:sz w:val="24"/>
          <w:szCs w:val="24"/>
          <w:highlight w:val="none"/>
          <w:lang w:val="en-US" w:eastAsia="zh-CN"/>
        </w:rPr>
        <w:t>5</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响应文件</w:t>
      </w:r>
      <w:r>
        <w:rPr>
          <w:rFonts w:hint="eastAsia" w:ascii="宋体" w:hAnsi="宋体" w:cs="宋体"/>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ascii="宋体" w:hAnsi="宋体" w:cs="宋体"/>
          <w:color w:val="auto"/>
          <w:szCs w:val="21"/>
          <w:highlight w:val="none"/>
        </w:rPr>
      </w:pPr>
      <w:bookmarkStart w:id="86" w:name="_Toc287620672"/>
      <w:bookmarkStart w:id="87" w:name="_Toc200359432"/>
      <w:bookmarkStart w:id="88" w:name="_Toc224103304"/>
      <w:bookmarkStart w:id="89" w:name="_Toc509218697"/>
      <w:bookmarkStart w:id="90" w:name="_Toc14420"/>
      <w:bookmarkStart w:id="91" w:name="_Toc200359243"/>
      <w:bookmarkStart w:id="92" w:name="_Toc277082541"/>
      <w:bookmarkStart w:id="93" w:name="_Toc430530421"/>
      <w:bookmarkStart w:id="94" w:name="_Toc287607733"/>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.1</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截止时间和</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时间：</w:t>
      </w:r>
      <w:r>
        <w:rPr>
          <w:rFonts w:hint="eastAsia" w:ascii="宋体" w:hAnsi="宋体" w:cs="宋体"/>
          <w:b/>
          <w:bCs/>
          <w:color w:val="auto"/>
          <w:szCs w:val="21"/>
          <w:highlight w:val="none"/>
          <w:u w:val="single"/>
          <w:lang w:bidi="ar"/>
        </w:rPr>
        <w:t>202</w:t>
      </w:r>
      <w:r>
        <w:rPr>
          <w:rFonts w:hint="eastAsia" w:ascii="宋体" w:hAnsi="宋体" w:cs="宋体"/>
          <w:b/>
          <w:bCs/>
          <w:color w:val="auto"/>
          <w:szCs w:val="21"/>
          <w:highlight w:val="none"/>
          <w:u w:val="single"/>
          <w:lang w:val="en-US" w:eastAsia="zh-CN" w:bidi="ar"/>
        </w:rPr>
        <w:t>6</w:t>
      </w:r>
      <w:r>
        <w:rPr>
          <w:rFonts w:hint="eastAsia" w:ascii="宋体" w:hAnsi="宋体" w:cs="宋体"/>
          <w:b/>
          <w:bCs/>
          <w:color w:val="auto"/>
          <w:szCs w:val="21"/>
          <w:highlight w:val="none"/>
          <w:lang w:bidi="ar"/>
        </w:rPr>
        <w:t>年</w:t>
      </w:r>
      <w:r>
        <w:rPr>
          <w:rFonts w:hint="eastAsia" w:ascii="宋体" w:hAnsi="宋体" w:cs="宋体"/>
          <w:b/>
          <w:bCs/>
          <w:color w:val="auto"/>
          <w:szCs w:val="21"/>
          <w:highlight w:val="none"/>
          <w:u w:val="single"/>
          <w:lang w:val="en-US" w:eastAsia="zh-CN" w:bidi="ar"/>
        </w:rPr>
        <w:t>5</w:t>
      </w:r>
      <w:r>
        <w:rPr>
          <w:rFonts w:hint="eastAsia" w:ascii="宋体" w:hAnsi="宋体" w:cs="宋体"/>
          <w:b/>
          <w:bCs/>
          <w:color w:val="auto"/>
          <w:szCs w:val="21"/>
          <w:highlight w:val="none"/>
          <w:lang w:bidi="ar"/>
        </w:rPr>
        <w:t>月</w:t>
      </w:r>
      <w:r>
        <w:rPr>
          <w:rFonts w:hint="eastAsia" w:ascii="宋体" w:hAnsi="宋体" w:cs="宋体"/>
          <w:b/>
          <w:bCs/>
          <w:color w:val="auto"/>
          <w:szCs w:val="21"/>
          <w:highlight w:val="none"/>
          <w:u w:val="single"/>
          <w:lang w:val="en-US" w:eastAsia="zh-CN" w:bidi="ar"/>
        </w:rPr>
        <w:t>22</w:t>
      </w:r>
      <w:r>
        <w:rPr>
          <w:rFonts w:hint="eastAsia" w:ascii="宋体" w:hAnsi="宋体" w:cs="宋体"/>
          <w:b/>
          <w:bCs/>
          <w:color w:val="auto"/>
          <w:szCs w:val="21"/>
          <w:highlight w:val="none"/>
          <w:lang w:bidi="ar"/>
        </w:rPr>
        <w:t>日</w:t>
      </w:r>
      <w:r>
        <w:rPr>
          <w:rFonts w:hint="eastAsia" w:ascii="宋体" w:hAnsi="宋体" w:cs="宋体"/>
          <w:b/>
          <w:bCs/>
          <w:color w:val="auto"/>
          <w:szCs w:val="21"/>
          <w:highlight w:val="none"/>
          <w:u w:val="single"/>
          <w:lang w:val="en-US" w:eastAsia="zh-CN" w:bidi="ar"/>
        </w:rPr>
        <w:t>10</w:t>
      </w:r>
      <w:r>
        <w:rPr>
          <w:rFonts w:hint="eastAsia" w:ascii="宋体" w:hAnsi="宋体" w:cs="宋体"/>
          <w:b/>
          <w:bCs/>
          <w:color w:val="auto"/>
          <w:szCs w:val="21"/>
          <w:highlight w:val="none"/>
          <w:lang w:bidi="ar"/>
        </w:rPr>
        <w:t>时</w:t>
      </w:r>
      <w:r>
        <w:rPr>
          <w:rFonts w:hint="eastAsia" w:ascii="宋体" w:hAnsi="宋体" w:cs="宋体"/>
          <w:b/>
          <w:bCs/>
          <w:color w:val="auto"/>
          <w:szCs w:val="21"/>
          <w:highlight w:val="none"/>
          <w:u w:val="single"/>
          <w:lang w:val="en-US" w:eastAsia="zh-CN" w:bidi="ar"/>
        </w:rPr>
        <w:t>30</w:t>
      </w:r>
      <w:r>
        <w:rPr>
          <w:rFonts w:hint="eastAsia" w:ascii="宋体" w:hAnsi="宋体" w:cs="宋体"/>
          <w:b/>
          <w:bCs/>
          <w:color w:val="auto"/>
          <w:szCs w:val="21"/>
          <w:highlight w:val="none"/>
          <w:lang w:bidi="ar"/>
        </w:rPr>
        <w:t>分</w:t>
      </w:r>
      <w:r>
        <w:rPr>
          <w:rFonts w:hint="eastAsia" w:ascii="宋体" w:hAnsi="宋体" w:cs="宋体"/>
          <w:color w:val="auto"/>
          <w:szCs w:val="21"/>
          <w:highlight w:val="none"/>
          <w:lang w:bidi="ar"/>
        </w:rPr>
        <w:t>（北京时间）。</w:t>
      </w:r>
    </w:p>
    <w:p w14:paraId="2C1475A9">
      <w:pPr>
        <w:adjustRightInd w:val="0"/>
        <w:snapToGrid w:val="0"/>
        <w:spacing w:line="360" w:lineRule="auto"/>
        <w:ind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.2</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地点：重庆市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Cs w:val="21"/>
          <w:highlight w:val="none"/>
          <w:lang w:bidi="ar"/>
        </w:rPr>
        <w:t>五简路2号重庆咨询大厦A座负一楼开标厅(重咨大厦车库入口旁的原工商银行网点位置)，可见</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当日开标厅指示牌。</w:t>
      </w:r>
    </w:p>
    <w:p w14:paraId="3E6388C1">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 xml:space="preserve"> </w:t>
      </w:r>
      <w:r>
        <w:rPr>
          <w:rFonts w:hint="eastAsia" w:ascii="宋体" w:hAnsi="宋体" w:cs="宋体"/>
          <w:color w:val="auto"/>
          <w:szCs w:val="21"/>
          <w:highlight w:val="none"/>
          <w:lang w:bidi="ar"/>
        </w:rPr>
        <w:t>逾期送达、或未送达指定地点、或未按</w:t>
      </w:r>
      <w:r>
        <w:rPr>
          <w:rFonts w:hint="eastAsia" w:ascii="宋体" w:hAnsi="宋体" w:cs="宋体"/>
          <w:color w:val="auto"/>
          <w:szCs w:val="21"/>
          <w:highlight w:val="none"/>
          <w:lang w:eastAsia="zh-CN" w:bidi="ar"/>
        </w:rPr>
        <w:t>比选文件</w:t>
      </w:r>
      <w:r>
        <w:rPr>
          <w:rFonts w:hint="eastAsia" w:ascii="宋体" w:hAnsi="宋体" w:cs="宋体"/>
          <w:color w:val="auto"/>
          <w:szCs w:val="21"/>
          <w:highlight w:val="none"/>
          <w:lang w:bidi="ar"/>
        </w:rPr>
        <w:t>要求密封的</w:t>
      </w:r>
      <w:r>
        <w:rPr>
          <w:rFonts w:hint="eastAsia" w:ascii="宋体" w:hAnsi="宋体" w:cs="宋体"/>
          <w:color w:val="auto"/>
          <w:szCs w:val="21"/>
          <w:highlight w:val="none"/>
          <w:lang w:eastAsia="zh-CN" w:bidi="ar"/>
        </w:rPr>
        <w:t>响应文件</w:t>
      </w:r>
      <w:r>
        <w:rPr>
          <w:rFonts w:hint="eastAsia" w:ascii="宋体" w:hAnsi="宋体" w:cs="宋体"/>
          <w:color w:val="auto"/>
          <w:szCs w:val="21"/>
          <w:highlight w:val="none"/>
          <w:lang w:bidi="ar"/>
        </w:rPr>
        <w:t>，</w:t>
      </w:r>
      <w:r>
        <w:rPr>
          <w:rFonts w:hint="eastAsia" w:ascii="宋体" w:hAnsi="宋体" w:cs="宋体"/>
          <w:color w:val="auto"/>
          <w:szCs w:val="21"/>
          <w:highlight w:val="none"/>
          <w:lang w:eastAsia="zh-CN" w:bidi="ar"/>
        </w:rPr>
        <w:t>采购人</w:t>
      </w:r>
      <w:r>
        <w:rPr>
          <w:rFonts w:hint="eastAsia" w:ascii="宋体" w:hAnsi="宋体" w:cs="宋体"/>
          <w:color w:val="auto"/>
          <w:szCs w:val="21"/>
          <w:highlight w:val="none"/>
          <w:lang w:bidi="ar"/>
        </w:rPr>
        <w:t>将予以拒收。</w:t>
      </w:r>
    </w:p>
    <w:p w14:paraId="2311D661">
      <w:pPr>
        <w:pStyle w:val="4"/>
        <w:adjustRightInd w:val="0"/>
        <w:snapToGrid w:val="0"/>
        <w:spacing w:before="0" w:after="0" w:line="360" w:lineRule="auto"/>
        <w:rPr>
          <w:rFonts w:ascii="宋体" w:hAnsi="宋体" w:cs="宋体"/>
          <w:bCs w:val="0"/>
          <w:snapToGrid w:val="0"/>
          <w:color w:val="auto"/>
          <w:sz w:val="24"/>
          <w:szCs w:val="24"/>
          <w:highlight w:val="none"/>
        </w:rPr>
      </w:pPr>
      <w:bookmarkStart w:id="95" w:name="_Toc20841"/>
      <w:bookmarkStart w:id="96" w:name="_Toc2157"/>
      <w:bookmarkStart w:id="97" w:name="_Toc1906"/>
      <w:r>
        <w:rPr>
          <w:rFonts w:hint="eastAsia" w:ascii="宋体" w:hAnsi="宋体" w:cs="宋体"/>
          <w:bCs w:val="0"/>
          <w:snapToGrid w:val="0"/>
          <w:color w:val="auto"/>
          <w:sz w:val="24"/>
          <w:szCs w:val="24"/>
          <w:highlight w:val="none"/>
          <w:lang w:val="en-US" w:eastAsia="zh-CN"/>
        </w:rPr>
        <w:t>6</w:t>
      </w:r>
      <w:r>
        <w:rPr>
          <w:rFonts w:hint="eastAsia" w:ascii="宋体" w:hAnsi="宋体" w:cs="宋体"/>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98" w:name="_Toc23858"/>
      <w:bookmarkEnd w:id="98"/>
      <w:bookmarkStart w:id="99" w:name="_Toc31214"/>
      <w:bookmarkEnd w:id="99"/>
      <w:bookmarkStart w:id="100" w:name="_Toc7472"/>
      <w:bookmarkStart w:id="101" w:name="_Toc287607735"/>
      <w:bookmarkStart w:id="102" w:name="_Toc224103306"/>
      <w:bookmarkStart w:id="103" w:name="_Toc287620674"/>
      <w:bookmarkStart w:id="104" w:name="_Toc430530423"/>
      <w:r>
        <w:rPr>
          <w:rFonts w:hint="eastAsia" w:ascii="宋体" w:hAnsi="宋体" w:cs="宋体"/>
          <w:color w:val="auto"/>
          <w:kern w:val="0"/>
          <w:szCs w:val="21"/>
          <w:highlight w:val="none"/>
          <w:lang w:bidi="ar"/>
        </w:rPr>
        <w:t>本次</w:t>
      </w:r>
      <w:r>
        <w:rPr>
          <w:rFonts w:hint="eastAsia" w:ascii="宋体" w:hAnsi="宋体" w:cs="宋体"/>
          <w:color w:val="auto"/>
          <w:kern w:val="0"/>
          <w:szCs w:val="21"/>
          <w:highlight w:val="none"/>
          <w:lang w:eastAsia="zh-CN" w:bidi="ar"/>
        </w:rPr>
        <w:t>竞争性比选公告</w:t>
      </w:r>
      <w:r>
        <w:rPr>
          <w:rFonts w:hint="eastAsia" w:ascii="宋体" w:hAnsi="宋体" w:cs="宋体"/>
          <w:color w:val="auto"/>
          <w:kern w:val="0"/>
          <w:szCs w:val="21"/>
          <w:highlight w:val="none"/>
          <w:lang w:bidi="ar"/>
        </w:rPr>
        <w:t>同时在</w:t>
      </w:r>
      <w:r>
        <w:rPr>
          <w:rFonts w:hint="eastAsia" w:ascii="宋体" w:hAnsi="宋体" w:cs="宋体"/>
          <w:color w:val="auto"/>
          <w:kern w:val="0"/>
          <w:szCs w:val="21"/>
          <w:highlight w:val="none"/>
          <w:u w:val="single"/>
          <w:lang w:bidi="ar"/>
        </w:rPr>
        <w:t>中国招标投标服务平台（http://www.cebpubservice.com/）</w:t>
      </w:r>
      <w:r>
        <w:rPr>
          <w:rFonts w:hint="eastAsia" w:ascii="宋体" w:hAnsi="宋体" w:cs="宋体"/>
          <w:color w:val="auto"/>
          <w:szCs w:val="21"/>
          <w:highlight w:val="none"/>
          <w:u w:val="single"/>
          <w:lang w:bidi="ar"/>
        </w:rPr>
        <w:t>和重庆高速集团官网（https://www.cegc.com.cn/html/col1810480.html）</w:t>
      </w:r>
      <w:r>
        <w:rPr>
          <w:rFonts w:hint="eastAsia" w:ascii="宋体" w:hAnsi="宋体" w:cs="宋体"/>
          <w:color w:val="auto"/>
          <w:kern w:val="0"/>
          <w:szCs w:val="21"/>
          <w:highlight w:val="none"/>
          <w:lang w:bidi="ar"/>
        </w:rPr>
        <w:t>上发布。</w:t>
      </w:r>
    </w:p>
    <w:p w14:paraId="7C095C32">
      <w:pPr>
        <w:pStyle w:val="4"/>
        <w:adjustRightInd w:val="0"/>
        <w:snapToGrid w:val="0"/>
        <w:spacing w:before="0" w:after="0" w:line="360" w:lineRule="auto"/>
        <w:rPr>
          <w:rFonts w:ascii="宋体" w:hAnsi="宋体" w:cs="宋体"/>
          <w:bCs w:val="0"/>
          <w:snapToGrid w:val="0"/>
          <w:color w:val="auto"/>
          <w:sz w:val="24"/>
          <w:szCs w:val="24"/>
          <w:highlight w:val="none"/>
        </w:rPr>
      </w:pPr>
      <w:bookmarkStart w:id="105" w:name="_Toc24078"/>
      <w:bookmarkStart w:id="106" w:name="_Toc638"/>
      <w:bookmarkStart w:id="107" w:name="_Toc21375"/>
      <w:r>
        <w:rPr>
          <w:rFonts w:hint="eastAsia" w:ascii="宋体" w:hAnsi="宋体" w:cs="宋体"/>
          <w:bCs w:val="0"/>
          <w:snapToGrid w:val="0"/>
          <w:color w:val="auto"/>
          <w:sz w:val="24"/>
          <w:szCs w:val="24"/>
          <w:highlight w:val="none"/>
          <w:lang w:val="en-US" w:eastAsia="zh-CN"/>
        </w:rPr>
        <w:t>7</w:t>
      </w:r>
      <w:r>
        <w:rPr>
          <w:rFonts w:hint="eastAsia" w:ascii="宋体" w:hAnsi="宋体" w:cs="宋体"/>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spacing w:val="52"/>
          <w:kern w:val="0"/>
          <w:szCs w:val="21"/>
          <w:highlight w:val="none"/>
          <w:fitText w:val="840" w:id="598694179"/>
          <w:lang w:val="en-US" w:eastAsia="zh-CN"/>
        </w:rPr>
        <w:t>采购</w:t>
      </w:r>
      <w:r>
        <w:rPr>
          <w:rFonts w:hint="eastAsia" w:ascii="宋体" w:hAnsi="宋体" w:cs="宋体"/>
          <w:snapToGrid w:val="0"/>
          <w:color w:val="auto"/>
          <w:spacing w:val="1"/>
          <w:kern w:val="0"/>
          <w:szCs w:val="21"/>
          <w:highlight w:val="none"/>
          <w:fitText w:val="840" w:id="598694179"/>
          <w:lang w:val="en-US" w:eastAsia="zh-CN"/>
        </w:rPr>
        <w:t>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52"/>
          <w:kern w:val="0"/>
          <w:szCs w:val="21"/>
          <w:highlight w:val="none"/>
          <w:fitText w:val="840" w:id="40326308"/>
        </w:rPr>
        <w:t>地　</w:t>
      </w:r>
      <w:r>
        <w:rPr>
          <w:rFonts w:hint="eastAsia" w:ascii="宋体" w:hAnsi="宋体" w:eastAsia="宋体" w:cs="宋体"/>
          <w:snapToGrid w:val="0"/>
          <w:color w:val="auto"/>
          <w:spacing w:val="1"/>
          <w:kern w:val="0"/>
          <w:szCs w:val="21"/>
          <w:highlight w:val="none"/>
          <w:fitText w:val="840" w:id="40326308"/>
        </w:rPr>
        <w:t>址</w:t>
      </w:r>
      <w:r>
        <w:rPr>
          <w:rFonts w:hint="eastAsia" w:ascii="宋体" w:hAnsi="宋体" w:eastAsia="宋体" w:cs="宋体"/>
          <w:snapToGrid w:val="0"/>
          <w:color w:val="auto"/>
          <w:kern w:val="0"/>
          <w:szCs w:val="21"/>
          <w:highlight w:val="none"/>
        </w:rPr>
        <w:t>：</w:t>
      </w:r>
      <w:bookmarkStart w:id="108" w:name="OLE_LINK8"/>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bookmarkStart w:id="109" w:name="OLE_LINK45"/>
      <w:r>
        <w:rPr>
          <w:rFonts w:hint="eastAsia" w:ascii="宋体" w:hAnsi="宋体" w:cs="宋体"/>
          <w:snapToGrid w:val="0"/>
          <w:color w:val="auto"/>
          <w:kern w:val="0"/>
          <w:szCs w:val="21"/>
          <w:highlight w:val="none"/>
          <w:lang w:val="en-US" w:eastAsia="zh-CN"/>
        </w:rPr>
        <w:t>蒋老师</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35"/>
          <w:kern w:val="0"/>
          <w:szCs w:val="21"/>
          <w:highlight w:val="none"/>
          <w:fitText w:val="840" w:id="1493114854"/>
        </w:rPr>
        <w:t>电</w:t>
      </w:r>
      <w:r>
        <w:rPr>
          <w:rFonts w:hint="eastAsia" w:ascii="宋体" w:hAnsi="宋体" w:eastAsia="宋体" w:cs="宋体"/>
          <w:snapToGrid w:val="0"/>
          <w:color w:val="auto"/>
          <w:spacing w:val="35"/>
          <w:kern w:val="0"/>
          <w:szCs w:val="21"/>
          <w:highlight w:val="none"/>
          <w:fitText w:val="840" w:id="1493114854"/>
          <w:lang w:val="en-US" w:eastAsia="zh-CN"/>
        </w:rPr>
        <w:t xml:space="preserve">  </w:t>
      </w:r>
      <w:r>
        <w:rPr>
          <w:rFonts w:hint="eastAsia" w:ascii="宋体" w:hAnsi="宋体" w:eastAsia="宋体" w:cs="宋体"/>
          <w:snapToGrid w:val="0"/>
          <w:color w:val="auto"/>
          <w:spacing w:val="0"/>
          <w:kern w:val="0"/>
          <w:szCs w:val="21"/>
          <w:highlight w:val="none"/>
          <w:fitText w:val="840" w:id="1493114854"/>
        </w:rPr>
        <w:t>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023-63131274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none"/>
        </w:rPr>
        <w:t>电子邮件：jiangchengke@cegc.com.cn</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1"/>
          <w:w w:val="95"/>
          <w:kern w:val="0"/>
          <w:szCs w:val="21"/>
          <w:highlight w:val="none"/>
          <w:fitText w:val="800" w:id="98314019"/>
        </w:rPr>
        <w:t>代理机</w:t>
      </w:r>
      <w:r>
        <w:rPr>
          <w:rFonts w:hint="eastAsia" w:ascii="宋体" w:hAnsi="宋体" w:eastAsia="宋体" w:cs="宋体"/>
          <w:snapToGrid w:val="0"/>
          <w:color w:val="auto"/>
          <w:spacing w:val="0"/>
          <w:w w:val="95"/>
          <w:kern w:val="0"/>
          <w:szCs w:val="21"/>
          <w:highlight w:val="none"/>
          <w:fitText w:val="800" w:id="98314019"/>
        </w:rPr>
        <w:t>构</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Times New Roman" w:hAnsi="Times New Roman" w:eastAsia="宋体" w:cs="Times New Roman"/>
          <w:snapToGrid/>
          <w:color w:val="auto"/>
          <w:kern w:val="2"/>
          <w:szCs w:val="24"/>
          <w:highlight w:val="none"/>
          <w:lang w:val="en-US" w:eastAsia="zh-CN"/>
        </w:rPr>
      </w:pPr>
      <w:r>
        <w:rPr>
          <w:rFonts w:hint="default" w:ascii="Times New Roman" w:hAnsi="Times New Roman" w:eastAsia="宋体" w:cs="Times New Roman"/>
          <w:snapToGrid/>
          <w:color w:val="auto"/>
          <w:spacing w:val="190"/>
          <w:kern w:val="0"/>
          <w:szCs w:val="24"/>
          <w:highlight w:val="none"/>
          <w:fitText w:val="800" w:id="1238380021"/>
        </w:rPr>
        <w:t>地</w:t>
      </w:r>
      <w:r>
        <w:rPr>
          <w:rFonts w:hint="default" w:ascii="Times New Roman" w:hAnsi="Times New Roman" w:eastAsia="宋体" w:cs="Times New Roman"/>
          <w:snapToGrid/>
          <w:color w:val="auto"/>
          <w:spacing w:val="0"/>
          <w:kern w:val="0"/>
          <w:szCs w:val="24"/>
          <w:highlight w:val="none"/>
          <w:fitText w:val="800" w:id="1238380021"/>
        </w:rPr>
        <w:t>址</w:t>
      </w:r>
      <w:r>
        <w:rPr>
          <w:rFonts w:hint="default" w:ascii="Times New Roman" w:hAnsi="Times New Roman" w:eastAsia="宋体" w:cs="Times New Roman"/>
          <w:snapToGrid/>
          <w:color w:val="auto"/>
          <w:kern w:val="2"/>
          <w:szCs w:val="24"/>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default" w:ascii="Times New Roman" w:hAnsi="Times New Roman" w:eastAsia="宋体" w:cs="Times New Roman"/>
          <w:snapToGrid/>
          <w:color w:val="auto"/>
          <w:kern w:val="2"/>
          <w:szCs w:val="24"/>
          <w:highlight w:val="none"/>
        </w:rPr>
        <w:t>五简路2号重庆咨询大厦A栋</w:t>
      </w:r>
      <w:r>
        <w:rPr>
          <w:rFonts w:hint="default" w:ascii="Times New Roman" w:hAnsi="Times New Roman" w:eastAsia="宋体" w:cs="Times New Roman"/>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bookmarkStart w:id="110" w:name="OLE_LINK1"/>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 xml:space="preserve">杨莉萍     </w:t>
      </w:r>
      <w:bookmarkEnd w:id="110"/>
      <w:r>
        <w:rPr>
          <w:rFonts w:hint="eastAsia" w:ascii="宋体" w:hAnsi="宋体" w:eastAsia="宋体" w:cs="宋体"/>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    话：023-</w:t>
      </w:r>
      <w:r>
        <w:rPr>
          <w:rFonts w:hint="eastAsia" w:ascii="宋体" w:hAnsi="宋体" w:eastAsia="宋体" w:cs="宋体"/>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电子邮件：</w:t>
      </w:r>
      <w:r>
        <w:rPr>
          <w:rFonts w:hint="eastAsia" w:ascii="宋体" w:hAnsi="宋体" w:eastAsia="宋体" w:cs="宋体"/>
          <w:snapToGrid w:val="0"/>
          <w:color w:val="auto"/>
          <w:kern w:val="0"/>
          <w:sz w:val="21"/>
          <w:szCs w:val="21"/>
          <w:highlight w:val="none"/>
          <w:u w:val="none"/>
          <w:lang w:val="en-US" w:eastAsia="zh-CN"/>
        </w:rPr>
        <w:t>541479255@qq.com</w:t>
      </w:r>
    </w:p>
    <w:p w14:paraId="651E7543">
      <w:pPr>
        <w:adjustRightInd w:val="0"/>
        <w:snapToGrid w:val="0"/>
        <w:spacing w:line="360" w:lineRule="auto"/>
        <w:rPr>
          <w:rFonts w:ascii="宋体" w:hAnsi="宋体" w:cs="宋体"/>
          <w:color w:val="auto"/>
          <w:szCs w:val="21"/>
          <w:highlight w:val="none"/>
        </w:rPr>
      </w:pPr>
    </w:p>
    <w:p w14:paraId="313C487E">
      <w:pPr>
        <w:autoSpaceDE w:val="0"/>
        <w:autoSpaceDN w:val="0"/>
        <w:adjustRightInd w:val="0"/>
        <w:snapToGrid w:val="0"/>
        <w:spacing w:line="440" w:lineRule="exact"/>
        <w:ind w:firstLine="3906" w:firstLineChars="1860"/>
        <w:jc w:val="center"/>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 xml:space="preserve"> </w:t>
      </w:r>
    </w:p>
    <w:p w14:paraId="35887EB4">
      <w:pPr>
        <w:rPr>
          <w:rFonts w:ascii="宋体" w:hAnsi="宋体" w:cs="宋体"/>
          <w:color w:val="auto"/>
          <w:highlight w:val="none"/>
        </w:rPr>
      </w:pPr>
      <w:r>
        <w:rPr>
          <w:rFonts w:hint="eastAsia" w:ascii="宋体" w:hAnsi="宋体" w:cs="宋体"/>
          <w:color w:val="auto"/>
          <w:highlight w:val="none"/>
        </w:rPr>
        <w:br w:type="page"/>
      </w:r>
      <w:bookmarkStart w:id="1102" w:name="_GoBack"/>
      <w:bookmarkEnd w:id="1102"/>
    </w:p>
    <w:bookmarkEnd w:id="101"/>
    <w:bookmarkEnd w:id="102"/>
    <w:bookmarkEnd w:id="103"/>
    <w:bookmarkEnd w:id="104"/>
    <w:p w14:paraId="0FD79574">
      <w:pPr>
        <w:pStyle w:val="3"/>
        <w:spacing w:line="360" w:lineRule="auto"/>
        <w:ind w:firstLine="883"/>
        <w:jc w:val="center"/>
        <w:rPr>
          <w:rFonts w:ascii="宋体" w:hAnsi="宋体" w:cs="宋体"/>
          <w:bCs w:val="0"/>
          <w:snapToGrid w:val="0"/>
          <w:color w:val="auto"/>
          <w:kern w:val="0"/>
          <w:highlight w:val="none"/>
        </w:rPr>
      </w:pPr>
      <w:bookmarkStart w:id="111" w:name="_Toc22924"/>
      <w:bookmarkStart w:id="112" w:name="_Toc6754"/>
      <w:bookmarkStart w:id="113" w:name="_Toc287620683"/>
      <w:bookmarkStart w:id="114" w:name="_Toc224103315"/>
      <w:bookmarkStart w:id="115" w:name="_Toc287607744"/>
      <w:bookmarkStart w:id="116" w:name="_Toc6019"/>
      <w:bookmarkStart w:id="117" w:name="_Toc430530432"/>
      <w:bookmarkStart w:id="118" w:name="_Toc4144"/>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bookmarkEnd w:id="111"/>
      <w:bookmarkEnd w:id="112"/>
      <w:bookmarkEnd w:id="113"/>
      <w:bookmarkEnd w:id="114"/>
      <w:bookmarkEnd w:id="115"/>
      <w:bookmarkEnd w:id="116"/>
      <w:bookmarkEnd w:id="117"/>
      <w:bookmarkEnd w:id="118"/>
      <w:bookmarkStart w:id="119" w:name="_Toc430530433"/>
      <w:bookmarkStart w:id="120" w:name="_Toc287620684"/>
      <w:bookmarkStart w:id="121" w:name="_Toc277082551"/>
      <w:bookmarkStart w:id="122" w:name="_Toc224103316"/>
      <w:bookmarkStart w:id="123" w:name="_Toc287607745"/>
    </w:p>
    <w:p w14:paraId="0EC9308D">
      <w:pPr>
        <w:pStyle w:val="4"/>
        <w:spacing w:before="0" w:after="0" w:line="360" w:lineRule="auto"/>
        <w:rPr>
          <w:rFonts w:ascii="宋体" w:hAnsi="宋体" w:cs="宋体"/>
          <w:bCs w:val="0"/>
          <w:color w:val="auto"/>
          <w:sz w:val="28"/>
          <w:szCs w:val="28"/>
          <w:highlight w:val="none"/>
        </w:rPr>
      </w:pPr>
      <w:bookmarkStart w:id="124" w:name="_Toc7142"/>
      <w:bookmarkStart w:id="125" w:name="_Toc8221"/>
      <w:bookmarkStart w:id="126" w:name="_Toc19909"/>
      <w:bookmarkStart w:id="127" w:name="_Toc21019"/>
      <w:bookmarkStart w:id="128" w:name="_Toc509218708"/>
      <w:r>
        <w:rPr>
          <w:rFonts w:hint="eastAsia" w:ascii="宋体" w:hAnsi="宋体" w:cs="宋体"/>
          <w:bCs w:val="0"/>
          <w:color w:val="auto"/>
          <w:sz w:val="28"/>
          <w:szCs w:val="28"/>
          <w:highlight w:val="none"/>
          <w:lang w:eastAsia="zh-CN"/>
        </w:rPr>
        <w:t>供应商</w:t>
      </w:r>
      <w:r>
        <w:rPr>
          <w:rFonts w:hint="eastAsia" w:ascii="宋体" w:hAnsi="宋体" w:cs="宋体"/>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正文内容不允许修改。若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须知前附表与正文不一致的地方，以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须知前附表为准。</w:t>
      </w:r>
    </w:p>
    <w:p w14:paraId="2E6E14A9">
      <w:pPr>
        <w:adjustRightInd w:val="0"/>
        <w:snapToGrid w:val="0"/>
        <w:spacing w:line="360" w:lineRule="auto"/>
        <w:jc w:val="left"/>
        <w:rPr>
          <w:rFonts w:hint="eastAsia" w:ascii="宋体" w:hAnsi="宋体" w:cs="宋体"/>
          <w:b/>
          <w:color w:val="auto"/>
          <w:szCs w:val="21"/>
          <w:highlight w:val="none"/>
        </w:rPr>
      </w:pPr>
      <w:r>
        <w:rPr>
          <w:rFonts w:hint="eastAsia" w:ascii="宋体" w:hAnsi="宋体" w:cs="宋体"/>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1.1.2</w:t>
            </w:r>
          </w:p>
        </w:tc>
        <w:tc>
          <w:tcPr>
            <w:tcW w:w="972" w:type="pct"/>
            <w:vAlign w:val="center"/>
          </w:tcPr>
          <w:p w14:paraId="61EADF7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1436177858"/>
                <w:lang w:eastAsia="zh-CN"/>
              </w:rPr>
              <w:t>名  称</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625695355"/>
                <w:lang w:eastAsia="zh-CN"/>
              </w:rPr>
              <w:t>地　址</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color w:val="auto"/>
                <w:spacing w:val="0"/>
                <w:kern w:val="0"/>
                <w:szCs w:val="21"/>
                <w:highlight w:val="none"/>
                <w:lang w:val="en-US" w:eastAsia="zh-CN"/>
              </w:rPr>
              <w:t>项目</w:t>
            </w:r>
            <w:r>
              <w:rPr>
                <w:rFonts w:hint="eastAsia" w:ascii="宋体" w:hAnsi="宋体" w:eastAsia="宋体" w:cs="宋体"/>
                <w:snapToGrid/>
                <w:color w:val="auto"/>
                <w:kern w:val="0"/>
                <w:szCs w:val="21"/>
                <w:highlight w:val="none"/>
                <w:lang w:val="en-US" w:eastAsia="zh-CN"/>
              </w:rPr>
              <w:t>负责人</w:t>
            </w:r>
            <w:r>
              <w:rPr>
                <w:rFonts w:hint="eastAsia" w:ascii="宋体" w:hAnsi="宋体" w:eastAsia="宋体" w:cs="宋体"/>
                <w:snapToGrid/>
                <w:color w:val="auto"/>
                <w:kern w:val="0"/>
                <w:szCs w:val="21"/>
                <w:highlight w:val="none"/>
              </w:rPr>
              <w:t>：</w:t>
            </w:r>
            <w:r>
              <w:rPr>
                <w:rFonts w:hint="eastAsia" w:ascii="宋体" w:hAnsi="宋体" w:cs="宋体"/>
                <w:snapToGrid w:val="0"/>
                <w:color w:val="auto"/>
                <w:kern w:val="0"/>
                <w:szCs w:val="21"/>
                <w:highlight w:val="none"/>
                <w:lang w:val="en-US" w:eastAsia="zh-CN"/>
              </w:rPr>
              <w:t>蒋老师</w:t>
            </w:r>
            <w:r>
              <w:rPr>
                <w:rFonts w:hint="eastAsia" w:ascii="宋体" w:hAnsi="宋体" w:eastAsia="宋体" w:cs="宋体"/>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 xml:space="preserve">023-63131274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1.1.3</w:t>
            </w:r>
          </w:p>
        </w:tc>
        <w:tc>
          <w:tcPr>
            <w:tcW w:w="972" w:type="pct"/>
            <w:vAlign w:val="center"/>
          </w:tcPr>
          <w:p w14:paraId="09CAD438">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名  称：</w:t>
            </w:r>
            <w:r>
              <w:rPr>
                <w:rFonts w:hint="eastAsia" w:ascii="宋体" w:hAnsi="宋体" w:eastAsia="宋体" w:cs="宋体"/>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地　址：重庆市</w:t>
            </w:r>
            <w:r>
              <w:rPr>
                <w:rFonts w:hint="eastAsia" w:ascii="宋体" w:hAnsi="宋体" w:eastAsia="宋体" w:cs="宋体"/>
                <w:snapToGrid w:val="0"/>
                <w:color w:val="auto"/>
                <w:kern w:val="0"/>
                <w:szCs w:val="21"/>
                <w:highlight w:val="none"/>
                <w:lang w:val="en-US" w:eastAsia="zh-CN"/>
              </w:rPr>
              <w:t>两江新区</w:t>
            </w:r>
            <w:r>
              <w:rPr>
                <w:rFonts w:hint="eastAsia" w:ascii="宋体" w:hAnsi="宋体" w:eastAsia="宋体" w:cs="宋体"/>
                <w:snapToGrid w:val="0"/>
                <w:color w:val="auto"/>
                <w:kern w:val="0"/>
                <w:szCs w:val="21"/>
                <w:highlight w:val="none"/>
              </w:rPr>
              <w:t>五简路2号重庆咨询大厦A栋</w:t>
            </w:r>
            <w:r>
              <w:rPr>
                <w:rFonts w:hint="eastAsia" w:ascii="宋体" w:hAnsi="宋体" w:eastAsia="宋体" w:cs="宋体"/>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default" w:ascii="Times New Roman" w:hAnsi="Times New Roman" w:eastAsia="宋体" w:cs="Times New Roman"/>
                <w:snapToGrid/>
                <w:color w:val="auto"/>
                <w:kern w:val="2"/>
                <w:szCs w:val="24"/>
                <w:highlight w:val="none"/>
              </w:rPr>
              <w:t>：</w:t>
            </w:r>
            <w:r>
              <w:rPr>
                <w:rFonts w:hint="eastAsia" w:ascii="宋体" w:hAnsi="宋体" w:eastAsia="宋体" w:cs="宋体"/>
                <w:snapToGrid w:val="0"/>
                <w:color w:val="auto"/>
                <w:kern w:val="0"/>
                <w:szCs w:val="21"/>
                <w:highlight w:val="none"/>
                <w:lang w:val="en-US" w:eastAsia="zh-CN"/>
              </w:rPr>
              <w:t xml:space="preserve">杨莉萍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shd w:val="clear" w:color="auto" w:fill="auto"/>
              </w:rPr>
              <w:t>023-</w:t>
            </w:r>
            <w:r>
              <w:rPr>
                <w:rFonts w:hint="eastAsia" w:ascii="宋体" w:hAnsi="宋体" w:eastAsia="宋体" w:cs="宋体"/>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1.1.4</w:t>
            </w:r>
          </w:p>
        </w:tc>
        <w:tc>
          <w:tcPr>
            <w:tcW w:w="972" w:type="pct"/>
            <w:vAlign w:val="center"/>
          </w:tcPr>
          <w:p w14:paraId="2B6955F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比选项目</w:t>
            </w:r>
            <w:r>
              <w:rPr>
                <w:rFonts w:hint="eastAsia" w:ascii="宋体" w:hAnsi="宋体" w:cs="宋体"/>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bidi="ar"/>
              </w:rPr>
              <w:t>渝赤叙高速公路（重庆段）机电工程隧道配电房、水泵房房建施工专项分包采购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1.1.5</w:t>
            </w:r>
          </w:p>
        </w:tc>
        <w:tc>
          <w:tcPr>
            <w:tcW w:w="972" w:type="pct"/>
            <w:vAlign w:val="center"/>
          </w:tcPr>
          <w:p w14:paraId="1F928AD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ascii="宋体" w:hAnsi="宋体" w:cs="宋体"/>
                <w:color w:val="auto"/>
                <w:szCs w:val="21"/>
                <w:highlight w:val="none"/>
              </w:rPr>
            </w:pPr>
            <w:r>
              <w:rPr>
                <w:rFonts w:hint="eastAsia" w:ascii="宋体" w:hAnsi="宋体" w:cs="宋体"/>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1.2.1</w:t>
            </w:r>
          </w:p>
        </w:tc>
        <w:tc>
          <w:tcPr>
            <w:tcW w:w="972" w:type="pct"/>
            <w:vAlign w:val="center"/>
          </w:tcPr>
          <w:p w14:paraId="7F39BDD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kern w:val="0"/>
                <w:szCs w:val="21"/>
                <w:highlight w:val="none"/>
                <w:lang w:bidi="ar"/>
              </w:rPr>
              <w:t>100%</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1.2.2</w:t>
            </w:r>
          </w:p>
        </w:tc>
        <w:tc>
          <w:tcPr>
            <w:tcW w:w="972" w:type="pct"/>
            <w:vAlign w:val="center"/>
          </w:tcPr>
          <w:p w14:paraId="7A00350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1.3.1</w:t>
            </w:r>
          </w:p>
        </w:tc>
        <w:tc>
          <w:tcPr>
            <w:tcW w:w="972" w:type="pct"/>
            <w:vAlign w:val="center"/>
          </w:tcPr>
          <w:p w14:paraId="6C3F034F">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snapToGrid w:val="0"/>
                <w:color w:val="auto"/>
                <w:kern w:val="0"/>
                <w:szCs w:val="21"/>
                <w:highlight w:val="none"/>
                <w:u w:val="single"/>
                <w:lang w:eastAsia="zh-CN"/>
              </w:rPr>
              <w:t>主要包含5个隧道变电所和6个水泵房相关土石方工程、混凝土及钢筋混凝土工程、屋面及防水工程、楼地面装饰工程以及相关的电气安装、给排水、通风工程等配套施工工作内容。</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1.3.2</w:t>
            </w:r>
          </w:p>
        </w:tc>
        <w:tc>
          <w:tcPr>
            <w:tcW w:w="972" w:type="pct"/>
            <w:vAlign w:val="center"/>
          </w:tcPr>
          <w:p w14:paraId="0530A20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计划工期</w:t>
            </w:r>
          </w:p>
          <w:p w14:paraId="50C378B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缺陷责任期</w:t>
            </w:r>
          </w:p>
        </w:tc>
        <w:tc>
          <w:tcPr>
            <w:tcW w:w="3445" w:type="pct"/>
            <w:vAlign w:val="center"/>
          </w:tcPr>
          <w:p w14:paraId="1781C7C9">
            <w:pPr>
              <w:adjustRightInd w:val="0"/>
              <w:snapToGrid w:val="0"/>
              <w:spacing w:beforeLines="0" w:afterLines="0" w:line="400" w:lineRule="exact"/>
              <w:rPr>
                <w:rFonts w:hint="default" w:ascii="宋体" w:hAnsi="宋体" w:eastAsia="宋体" w:cs="宋体"/>
                <w:color w:val="auto"/>
                <w:kern w:val="0"/>
                <w:szCs w:val="21"/>
                <w:highlight w:val="none"/>
                <w:u w:val="none"/>
                <w:lang w:val="en-US" w:eastAsia="zh-CN"/>
              </w:rPr>
            </w:pPr>
            <w:r>
              <w:rPr>
                <w:rFonts w:hint="eastAsia" w:ascii="宋体" w:hAnsi="宋体" w:cs="宋体"/>
                <w:color w:val="auto"/>
                <w:kern w:val="0"/>
                <w:szCs w:val="21"/>
                <w:highlight w:val="none"/>
                <w:u w:val="none"/>
              </w:rPr>
              <w:t>工期：</w:t>
            </w:r>
            <w:r>
              <w:rPr>
                <w:rFonts w:hint="eastAsia" w:ascii="宋体" w:hAnsi="宋体" w:cs="宋体"/>
                <w:snapToGrid w:val="0"/>
                <w:color w:val="auto"/>
                <w:kern w:val="0"/>
                <w:szCs w:val="21"/>
                <w:highlight w:val="none"/>
                <w:u w:val="none"/>
                <w:lang w:val="en-US" w:eastAsia="zh-CN"/>
              </w:rPr>
              <w:t>12</w:t>
            </w:r>
            <w:r>
              <w:rPr>
                <w:rFonts w:hint="eastAsia" w:ascii="宋体" w:hAnsi="宋体" w:cs="宋体"/>
                <w:color w:val="auto"/>
                <w:kern w:val="0"/>
                <w:szCs w:val="21"/>
                <w:highlight w:val="none"/>
                <w:u w:val="none"/>
                <w:lang w:val="en-US" w:eastAsia="zh-CN"/>
              </w:rPr>
              <w:t>个月</w:t>
            </w:r>
          </w:p>
          <w:p w14:paraId="3B45BE1B">
            <w:pPr>
              <w:adjustRightInd w:val="0"/>
              <w:snapToGrid w:val="0"/>
              <w:spacing w:beforeLines="0" w:afterLines="0" w:line="400" w:lineRule="exact"/>
              <w:rPr>
                <w:rFonts w:ascii="宋体" w:hAnsi="宋体" w:cs="宋体"/>
                <w:color w:val="auto"/>
                <w:kern w:val="0"/>
                <w:szCs w:val="21"/>
                <w:highlight w:val="none"/>
                <w:u w:val="none"/>
              </w:rPr>
            </w:pPr>
            <w:r>
              <w:rPr>
                <w:rFonts w:hint="eastAsia" w:ascii="宋体" w:hAnsi="宋体" w:cs="宋体"/>
                <w:color w:val="auto"/>
                <w:kern w:val="0"/>
                <w:szCs w:val="21"/>
                <w:highlight w:val="none"/>
                <w:u w:val="none"/>
              </w:rPr>
              <w:t>计划开工日期：</w:t>
            </w:r>
            <w:r>
              <w:rPr>
                <w:rFonts w:hint="eastAsia" w:ascii="宋体" w:hAnsi="宋体" w:cs="宋体"/>
                <w:color w:val="auto"/>
                <w:kern w:val="0"/>
                <w:szCs w:val="21"/>
                <w:highlight w:val="none"/>
                <w:u w:val="none"/>
                <w:lang w:eastAsia="zh-CN"/>
              </w:rPr>
              <w:t>中选</w:t>
            </w:r>
            <w:r>
              <w:rPr>
                <w:rFonts w:hint="eastAsia" w:ascii="宋体" w:hAnsi="宋体" w:cs="宋体"/>
                <w:color w:val="auto"/>
                <w:kern w:val="0"/>
                <w:szCs w:val="21"/>
                <w:highlight w:val="none"/>
                <w:u w:val="none"/>
              </w:rPr>
              <w:t>通知书下发之后，具体</w:t>
            </w:r>
            <w:r>
              <w:rPr>
                <w:rFonts w:hint="eastAsia" w:ascii="宋体" w:hAnsi="宋体" w:cs="宋体"/>
                <w:snapToGrid w:val="0"/>
                <w:color w:val="auto"/>
                <w:kern w:val="0"/>
                <w:szCs w:val="21"/>
                <w:highlight w:val="none"/>
                <w:u w:val="none"/>
              </w:rPr>
              <w:t>以甲方实际下达的开工通知为准。</w:t>
            </w:r>
          </w:p>
          <w:p w14:paraId="6B64E0DB">
            <w:pPr>
              <w:adjustRightInd w:val="0"/>
              <w:snapToGrid w:val="0"/>
              <w:spacing w:beforeLines="0" w:afterLines="0" w:line="400" w:lineRule="exact"/>
              <w:rPr>
                <w:rFonts w:ascii="宋体" w:hAnsi="宋体" w:cs="宋体"/>
                <w:color w:val="auto"/>
                <w:kern w:val="0"/>
                <w:szCs w:val="21"/>
                <w:highlight w:val="none"/>
                <w:u w:val="none"/>
              </w:rPr>
            </w:pPr>
            <w:r>
              <w:rPr>
                <w:rFonts w:hint="eastAsia" w:ascii="宋体" w:hAnsi="宋体" w:cs="宋体"/>
                <w:color w:val="auto"/>
                <w:kern w:val="0"/>
                <w:szCs w:val="21"/>
                <w:highlight w:val="none"/>
                <w:u w:val="none"/>
              </w:rPr>
              <w:t>计划完工日期：</w:t>
            </w:r>
            <w:r>
              <w:rPr>
                <w:rFonts w:hint="eastAsia" w:ascii="宋体" w:hAnsi="宋体" w:cs="宋体"/>
                <w:color w:val="auto"/>
                <w:kern w:val="0"/>
                <w:szCs w:val="21"/>
                <w:highlight w:val="none"/>
                <w:u w:val="none"/>
                <w:lang w:eastAsia="zh-CN"/>
              </w:rPr>
              <w:t>202</w:t>
            </w:r>
            <w:r>
              <w:rPr>
                <w:rFonts w:hint="eastAsia" w:ascii="宋体" w:hAnsi="宋体" w:cs="宋体"/>
                <w:color w:val="auto"/>
                <w:kern w:val="0"/>
                <w:szCs w:val="21"/>
                <w:highlight w:val="none"/>
                <w:u w:val="none"/>
                <w:lang w:val="en-US" w:eastAsia="zh-CN"/>
              </w:rPr>
              <w:t>7</w:t>
            </w:r>
            <w:r>
              <w:rPr>
                <w:rFonts w:hint="eastAsia" w:ascii="宋体" w:hAnsi="宋体" w:cs="宋体"/>
                <w:color w:val="auto"/>
                <w:kern w:val="0"/>
                <w:szCs w:val="21"/>
                <w:highlight w:val="none"/>
                <w:u w:val="none"/>
                <w:lang w:eastAsia="zh-CN"/>
              </w:rPr>
              <w:t>年</w:t>
            </w:r>
            <w:r>
              <w:rPr>
                <w:rFonts w:hint="eastAsia" w:ascii="宋体" w:hAnsi="宋体" w:cs="宋体"/>
                <w:color w:val="auto"/>
                <w:kern w:val="0"/>
                <w:szCs w:val="21"/>
                <w:highlight w:val="none"/>
                <w:u w:val="none"/>
                <w:lang w:val="en-US" w:eastAsia="zh-CN"/>
              </w:rPr>
              <w:t>6</w:t>
            </w:r>
            <w:r>
              <w:rPr>
                <w:rFonts w:hint="eastAsia" w:ascii="宋体" w:hAnsi="宋体" w:cs="宋体"/>
                <w:color w:val="auto"/>
                <w:kern w:val="0"/>
                <w:szCs w:val="21"/>
                <w:highlight w:val="none"/>
                <w:u w:val="none"/>
                <w:lang w:eastAsia="zh-CN"/>
              </w:rPr>
              <w:t>月，具体以甲方要求为准</w:t>
            </w:r>
            <w:r>
              <w:rPr>
                <w:rFonts w:hint="eastAsia" w:ascii="宋体" w:hAnsi="宋体" w:cs="宋体"/>
                <w:snapToGrid w:val="0"/>
                <w:color w:val="auto"/>
                <w:kern w:val="0"/>
                <w:szCs w:val="21"/>
                <w:highlight w:val="none"/>
                <w:u w:val="none"/>
              </w:rPr>
              <w:t>。</w:t>
            </w:r>
            <w:r>
              <w:rPr>
                <w:rFonts w:hint="eastAsia" w:ascii="宋体" w:hAnsi="宋体" w:cs="宋体"/>
                <w:color w:val="auto"/>
                <w:kern w:val="0"/>
                <w:szCs w:val="21"/>
                <w:highlight w:val="none"/>
                <w:u w:val="none"/>
              </w:rPr>
              <w:t xml:space="preserve">       </w:t>
            </w:r>
          </w:p>
          <w:p w14:paraId="2E4FE964">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u w:val="none"/>
              </w:rPr>
              <w:t>缺陷责任期： 24个月</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1.3.3</w:t>
            </w:r>
          </w:p>
        </w:tc>
        <w:tc>
          <w:tcPr>
            <w:tcW w:w="972" w:type="pct"/>
            <w:vAlign w:val="center"/>
          </w:tcPr>
          <w:p w14:paraId="0250CB8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工程交工验收的质量评定：</w:t>
            </w:r>
            <w:r>
              <w:rPr>
                <w:rFonts w:hint="eastAsia" w:ascii="宋体" w:hAnsi="宋体" w:cs="宋体"/>
                <w:color w:val="auto"/>
                <w:szCs w:val="21"/>
                <w:highlight w:val="none"/>
                <w:u w:val="single"/>
              </w:rPr>
              <w:t>合格，年度一次性抽检合格率不低于97%。</w:t>
            </w:r>
          </w:p>
          <w:p w14:paraId="65F88127">
            <w:pPr>
              <w:adjustRightInd w:val="0"/>
              <w:snapToGrid w:val="0"/>
              <w:spacing w:beforeLines="0" w:afterLines="0" w:line="400" w:lineRule="exact"/>
              <w:ind w:firstLine="0" w:firstLineChars="0"/>
              <w:rPr>
                <w:rFonts w:ascii="宋体" w:hAnsi="宋体" w:cs="宋体"/>
                <w:i/>
                <w:color w:val="auto"/>
                <w:szCs w:val="21"/>
                <w:highlight w:val="none"/>
              </w:rPr>
            </w:pPr>
            <w:r>
              <w:rPr>
                <w:rFonts w:hint="eastAsia" w:ascii="宋体" w:hAnsi="宋体" w:cs="宋体"/>
                <w:color w:val="auto"/>
                <w:szCs w:val="21"/>
                <w:highlight w:val="none"/>
              </w:rPr>
              <w:t>工程竣工验收的质量评定：</w:t>
            </w:r>
            <w:r>
              <w:rPr>
                <w:rFonts w:hint="eastAsia" w:ascii="宋体" w:hAnsi="宋体" w:cs="宋体"/>
                <w:color w:val="auto"/>
                <w:szCs w:val="21"/>
                <w:highlight w:val="none"/>
                <w:u w:val="single"/>
              </w:rPr>
              <w:t>合格，年度一次性抽检合格率不低于97%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972" w:type="pct"/>
            <w:vAlign w:val="center"/>
          </w:tcPr>
          <w:p w14:paraId="0D83D09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不发生较大及以上安全生产责任事故，项目责任事故死亡指标为0。</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1.4.1</w:t>
            </w:r>
          </w:p>
        </w:tc>
        <w:tc>
          <w:tcPr>
            <w:tcW w:w="972" w:type="pct"/>
            <w:vAlign w:val="center"/>
          </w:tcPr>
          <w:p w14:paraId="39C74E3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14:paraId="4872709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）具备建设行政主管部门颁发的有效的建筑工程施工总承包</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级及以上资质</w:t>
            </w:r>
            <w:r>
              <w:rPr>
                <w:rFonts w:hint="eastAsia" w:ascii="宋体" w:hAnsi="宋体" w:cs="宋体"/>
                <w:color w:val="auto"/>
                <w:szCs w:val="21"/>
                <w:highlight w:val="none"/>
                <w:lang w:eastAsia="zh-CN"/>
              </w:rPr>
              <w:t>。</w:t>
            </w:r>
          </w:p>
          <w:p w14:paraId="0BE2928D">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w:t>
            </w:r>
            <w:r>
              <w:rPr>
                <w:rFonts w:hint="eastAsia" w:ascii="宋体" w:hAnsi="宋体" w:eastAsia="宋体" w:cs="宋体"/>
                <w:color w:val="auto"/>
                <w:szCs w:val="21"/>
                <w:highlight w:val="none"/>
              </w:rPr>
              <w:t>执照</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eastAsia="宋体" w:cs="宋体"/>
                <w:color w:val="auto"/>
                <w:szCs w:val="21"/>
                <w:highlight w:val="none"/>
              </w:rPr>
              <w:t>复印</w:t>
            </w:r>
            <w:r>
              <w:rPr>
                <w:rFonts w:hint="eastAsia" w:ascii="宋体" w:hAnsi="宋体" w:cs="宋体"/>
                <w:color w:val="auto"/>
                <w:szCs w:val="21"/>
                <w:highlight w:val="none"/>
              </w:rPr>
              <w:t>件。</w:t>
            </w:r>
          </w:p>
          <w:p w14:paraId="6740C9F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）具备建设行政主管部门颁发的安全生产许可证</w:t>
            </w:r>
            <w:r>
              <w:rPr>
                <w:rFonts w:hint="eastAsia" w:ascii="宋体" w:hAnsi="宋体" w:cs="宋体"/>
                <w:color w:val="auto"/>
                <w:spacing w:val="2"/>
                <w:szCs w:val="21"/>
                <w:highlight w:val="none"/>
              </w:rPr>
              <w:t>,</w:t>
            </w:r>
            <w:r>
              <w:rPr>
                <w:rFonts w:hint="eastAsia" w:ascii="宋体" w:hAnsi="宋体" w:cs="宋体"/>
                <w:color w:val="auto"/>
                <w:szCs w:val="21"/>
                <w:highlight w:val="none"/>
              </w:rPr>
              <w:t xml:space="preserve"> </w:t>
            </w:r>
            <w:r>
              <w:rPr>
                <w:rFonts w:hint="eastAsia" w:ascii="宋体" w:hAnsi="宋体" w:cs="宋体"/>
                <w:color w:val="auto"/>
                <w:spacing w:val="2"/>
                <w:szCs w:val="21"/>
                <w:highlight w:val="none"/>
              </w:rPr>
              <w:t>企业主要负责人具备相应的由交通行政主管部门或建设主管部门颁发的有效的安全生产考核合格证书</w:t>
            </w:r>
            <w:r>
              <w:rPr>
                <w:rFonts w:hint="eastAsia" w:ascii="宋体" w:hAnsi="宋体" w:cs="宋体"/>
                <w:color w:val="auto"/>
                <w:szCs w:val="21"/>
                <w:highlight w:val="none"/>
              </w:rPr>
              <w:t>。</w:t>
            </w:r>
          </w:p>
          <w:p w14:paraId="2B5003E8">
            <w:pPr>
              <w:autoSpaceDE/>
              <w:autoSpaceDN/>
              <w:adjustRightInd w:val="0"/>
              <w:snapToGrid w:val="0"/>
              <w:spacing w:beforeLines="0" w:afterLines="0" w:line="400" w:lineRule="exact"/>
              <w:ind w:firstLine="428" w:firstLineChars="200"/>
              <w:rPr>
                <w:rFonts w:ascii="宋体" w:hAnsi="宋体" w:cs="宋体"/>
                <w:color w:val="auto"/>
                <w:szCs w:val="21"/>
                <w:highlight w:val="none"/>
              </w:rPr>
            </w:pPr>
            <w:r>
              <w:rPr>
                <w:rFonts w:hint="eastAsia" w:ascii="宋体" w:hAnsi="宋体" w:cs="宋体"/>
                <w:color w:val="auto"/>
                <w:spacing w:val="2"/>
                <w:szCs w:val="21"/>
                <w:highlight w:val="none"/>
              </w:rPr>
              <w:t>提供</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有效的安全生产许可证</w:t>
            </w:r>
            <w:r>
              <w:rPr>
                <w:rFonts w:hint="eastAsia" w:ascii="宋体" w:hAnsi="宋体" w:cs="宋体"/>
                <w:color w:val="auto"/>
                <w:szCs w:val="21"/>
                <w:highlight w:val="none"/>
              </w:rPr>
              <w:t>及安全生产考核合格证书复印件</w:t>
            </w:r>
            <w:r>
              <w:rPr>
                <w:rFonts w:hint="eastAsia" w:ascii="宋体" w:hAnsi="宋体" w:cs="宋体"/>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szCs w:val="21"/>
                <w:highlight w:val="none"/>
              </w:rPr>
              <w:t>2</w:t>
            </w:r>
            <w:r>
              <w:rPr>
                <w:rFonts w:hint="eastAsia" w:ascii="宋体" w:hAnsi="宋体" w:cs="宋体"/>
                <w:b/>
                <w:color w:val="auto"/>
                <w:kern w:val="0"/>
                <w:szCs w:val="21"/>
                <w:highlight w:val="none"/>
                <w:lang w:bidi="ar"/>
              </w:rPr>
              <w:t>、业绩要求</w:t>
            </w:r>
          </w:p>
          <w:p w14:paraId="3FB08220">
            <w:pPr>
              <w:autoSpaceDE/>
              <w:autoSpaceDN/>
              <w:adjustRightInd w:val="0"/>
              <w:snapToGrid w:val="0"/>
              <w:spacing w:beforeLines="0" w:afterLines="0"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供应商2021年1月1日至比选截止日（</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合同签订时间为准）完成一项合同额500万元以上的房建土建工程（需包含电气安装、通风等内容）业绩。</w:t>
            </w:r>
          </w:p>
          <w:p w14:paraId="672F9E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提供</w:t>
            </w:r>
            <w:r>
              <w:rPr>
                <w:rFonts w:hint="eastAsia" w:ascii="宋体" w:hAnsi="宋体" w:cs="宋体"/>
                <w:snapToGrid w:val="0"/>
                <w:color w:val="auto"/>
                <w:kern w:val="0"/>
                <w:szCs w:val="21"/>
                <w:highlight w:val="none"/>
                <w:lang w:eastAsia="zh-CN"/>
              </w:rPr>
              <w:t>：</w:t>
            </w:r>
            <w:r>
              <w:rPr>
                <w:rFonts w:hint="eastAsia" w:ascii="宋体" w:hAnsi="宋体"/>
                <w:color w:val="auto"/>
                <w:szCs w:val="21"/>
                <w:highlight w:val="none"/>
              </w:rPr>
              <w:t>该业绩的合同协议书和工程交工验收合格的证明材料</w:t>
            </w:r>
            <w:r>
              <w:rPr>
                <w:rFonts w:hint="eastAsia" w:ascii="宋体" w:hAnsi="宋体" w:cs="宋体"/>
                <w:snapToGrid w:val="0"/>
                <w:color w:val="auto"/>
                <w:kern w:val="0"/>
                <w:szCs w:val="21"/>
                <w:highlight w:val="none"/>
              </w:rPr>
              <w:t>复印件</w:t>
            </w:r>
            <w:r>
              <w:rPr>
                <w:rFonts w:hint="eastAsia" w:ascii="宋体" w:hAnsi="宋体"/>
                <w:color w:val="auto"/>
                <w:szCs w:val="21"/>
                <w:highlight w:val="none"/>
              </w:rPr>
              <w:t>。</w:t>
            </w:r>
            <w:r>
              <w:rPr>
                <w:rFonts w:hint="eastAsia" w:ascii="宋体" w:hAnsi="宋体" w:cs="宋体"/>
                <w:snapToGrid w:val="0"/>
                <w:color w:val="auto"/>
                <w:kern w:val="0"/>
                <w:szCs w:val="21"/>
                <w:highlight w:val="none"/>
                <w:lang w:eastAsia="zh-CN"/>
              </w:rPr>
              <w:t>合同提供关键页即可，</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p w14:paraId="10746855">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w:t>
            </w:r>
            <w:r>
              <w:rPr>
                <w:rFonts w:hint="eastAsia" w:ascii="宋体" w:hAnsi="宋体" w:cs="宋体"/>
                <w:b/>
                <w:color w:val="auto"/>
                <w:kern w:val="0"/>
                <w:szCs w:val="21"/>
                <w:highlight w:val="none"/>
                <w:lang w:eastAsia="zh-CN" w:bidi="ar"/>
              </w:rPr>
              <w:t>比选截止日</w:t>
            </w:r>
            <w:r>
              <w:rPr>
                <w:rFonts w:hint="eastAsia" w:ascii="宋体" w:hAnsi="宋体" w:cs="宋体"/>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olor w:val="auto"/>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kern w:val="0"/>
                <w:highlight w:val="none"/>
              </w:rPr>
              <w:t>第二章“</w:t>
            </w:r>
            <w:r>
              <w:rPr>
                <w:rFonts w:hint="eastAsia" w:ascii="宋体" w:hAnsi="宋体" w:eastAsia="宋体" w:cs="宋体"/>
                <w:color w:val="auto"/>
                <w:kern w:val="0"/>
                <w:highlight w:val="none"/>
                <w:lang w:eastAsia="zh-CN"/>
              </w:rPr>
              <w:t>供应商</w:t>
            </w:r>
            <w:r>
              <w:rPr>
                <w:rFonts w:hint="eastAsia" w:ascii="宋体" w:hAnsi="宋体" w:eastAsia="宋体" w:cs="宋体"/>
                <w:color w:val="auto"/>
                <w:kern w:val="0"/>
                <w:highlight w:val="none"/>
              </w:rPr>
              <w:t>须知”第1.4.3项规定</w:t>
            </w:r>
            <w:r>
              <w:rPr>
                <w:rFonts w:hint="eastAsia" w:ascii="宋体" w:hAnsi="宋体" w:eastAsia="宋体" w:cs="宋体"/>
                <w:color w:val="auto"/>
                <w:kern w:val="0"/>
                <w:highlight w:val="none"/>
                <w:lang w:val="en-US" w:eastAsia="zh-CN"/>
              </w:rPr>
              <w:t>的情形之一</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第二章“供应商须知”第9.2款规定的情形之一</w:t>
            </w:r>
            <w:r>
              <w:rPr>
                <w:rFonts w:hint="eastAsia" w:ascii="宋体" w:hAnsi="宋体"/>
                <w:color w:val="auto"/>
                <w:szCs w:val="21"/>
                <w:highlight w:val="none"/>
              </w:rPr>
              <w:t>。</w:t>
            </w:r>
          </w:p>
          <w:p w14:paraId="1F8E6D48">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（4）被国家企业信用信息公示系统（http://www.gsxt.gov.cn/）中列入严重违法失信企业名单（黑名单）信息。</w:t>
            </w:r>
          </w:p>
          <w:p w14:paraId="75E5576C">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（5）被“信用中国”网站（http://www.creditchina.gov.cn/）列入严重失信主体名单。</w:t>
            </w:r>
          </w:p>
          <w:p w14:paraId="28C2130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default"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bidi="ar"/>
              </w:rPr>
              <w:t>5、项目经理、项目总工、</w:t>
            </w:r>
            <w:r>
              <w:rPr>
                <w:rFonts w:hint="eastAsia" w:ascii="宋体" w:hAnsi="宋体" w:cs="宋体"/>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color w:val="auto"/>
                <w:szCs w:val="21"/>
                <w:highlight w:val="none"/>
              </w:rPr>
              <w:t>5.1</w:t>
            </w:r>
            <w:r>
              <w:rPr>
                <w:rFonts w:hint="eastAsia" w:ascii="宋体" w:hAnsi="宋体" w:cs="宋体"/>
                <w:bCs/>
                <w:snapToGrid w:val="0"/>
                <w:color w:val="auto"/>
                <w:szCs w:val="21"/>
                <w:highlight w:val="none"/>
              </w:rPr>
              <w:t>项目经理：1 人。</w:t>
            </w:r>
          </w:p>
          <w:p w14:paraId="01C74FE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拟派的项目经理须</w:t>
            </w:r>
            <w:r>
              <w:rPr>
                <w:rFonts w:hint="eastAsia" w:ascii="宋体" w:hAnsi="宋体" w:cs="宋体"/>
                <w:color w:val="auto"/>
                <w:szCs w:val="21"/>
                <w:highlight w:val="none"/>
                <w:lang w:val="en-US" w:eastAsia="zh-CN"/>
              </w:rPr>
              <w:t>是</w:t>
            </w:r>
            <w:r>
              <w:rPr>
                <w:rFonts w:hint="eastAsia"/>
                <w:color w:val="auto"/>
                <w:szCs w:val="21"/>
                <w:highlight w:val="none"/>
                <w:lang w:val="en-US" w:eastAsia="zh-CN"/>
              </w:rPr>
              <w:t>供应商单位人员，</w:t>
            </w:r>
            <w:r>
              <w:rPr>
                <w:color w:val="auto"/>
                <w:szCs w:val="21"/>
                <w:highlight w:val="none"/>
              </w:rPr>
              <w:t>应</w:t>
            </w:r>
            <w:r>
              <w:rPr>
                <w:rFonts w:hint="eastAsia"/>
                <w:color w:val="auto"/>
                <w:szCs w:val="21"/>
                <w:highlight w:val="none"/>
                <w:lang w:val="en-US" w:eastAsia="zh-CN"/>
              </w:rPr>
              <w:t>具备</w:t>
            </w:r>
            <w:r>
              <w:rPr>
                <w:rFonts w:hint="eastAsia" w:ascii="宋体" w:hAnsi="宋体" w:cs="宋体"/>
                <w:color w:val="auto"/>
                <w:szCs w:val="21"/>
                <w:highlight w:val="none"/>
                <w:lang w:val="en-US" w:eastAsia="zh-CN"/>
              </w:rPr>
              <w:t>建筑</w:t>
            </w:r>
            <w:r>
              <w:rPr>
                <w:rFonts w:hint="eastAsia" w:ascii="宋体" w:hAnsi="宋体" w:cs="宋体"/>
                <w:color w:val="auto"/>
                <w:szCs w:val="21"/>
                <w:highlight w:val="none"/>
              </w:rPr>
              <w:t>工程专业</w:t>
            </w:r>
            <w:r>
              <w:rPr>
                <w:rFonts w:hint="eastAsia" w:ascii="宋体" w:hAnsi="宋体" w:cs="宋体"/>
                <w:color w:val="auto"/>
                <w:szCs w:val="21"/>
                <w:highlight w:val="none"/>
                <w:lang w:eastAsia="zh-CN"/>
              </w:rPr>
              <w:t>二</w:t>
            </w:r>
            <w:r>
              <w:rPr>
                <w:rFonts w:hint="eastAsia" w:ascii="宋体" w:hAnsi="宋体" w:cs="宋体"/>
                <w:color w:val="auto"/>
                <w:szCs w:val="21"/>
                <w:highlight w:val="none"/>
              </w:rPr>
              <w:t>级</w:t>
            </w:r>
            <w:r>
              <w:rPr>
                <w:rFonts w:hint="eastAsia" w:ascii="宋体" w:hAnsi="宋体" w:cs="宋体"/>
                <w:color w:val="auto"/>
                <w:szCs w:val="21"/>
                <w:highlight w:val="none"/>
                <w:lang w:eastAsia="zh-CN"/>
              </w:rPr>
              <w:t>及以上</w:t>
            </w:r>
            <w:r>
              <w:rPr>
                <w:rFonts w:hint="eastAsia" w:ascii="宋体" w:hAnsi="宋体" w:cs="宋体"/>
                <w:color w:val="auto"/>
                <w:szCs w:val="21"/>
                <w:highlight w:val="none"/>
              </w:rPr>
              <w:t>注册建造师执业资格</w:t>
            </w:r>
            <w:r>
              <w:rPr>
                <w:rFonts w:hint="eastAsia" w:ascii="宋体" w:hAnsi="宋体"/>
                <w:color w:val="auto"/>
                <w:szCs w:val="21"/>
                <w:highlight w:val="none"/>
                <w:lang w:val="en-US" w:eastAsia="zh-CN"/>
              </w:rPr>
              <w:t>并在供应商单位注册</w:t>
            </w:r>
            <w:r>
              <w:rPr>
                <w:rFonts w:hint="eastAsia" w:ascii="宋体" w:hAnsi="宋体" w:cs="宋体"/>
                <w:color w:val="auto"/>
                <w:szCs w:val="21"/>
                <w:highlight w:val="none"/>
              </w:rPr>
              <w:t>，并具有省级及以上交通行政主管部门或建设主管部门颁发的安全生产考核合格证书（B类）。</w:t>
            </w:r>
          </w:p>
          <w:p w14:paraId="1CAEF588">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5.1.2项目经理要求：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须承诺拟派项目经理按注册建造师的相关规定到岗履职和未被禁止参与投标。</w:t>
            </w:r>
          </w:p>
          <w:p w14:paraId="312FFBF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5.1.2.1到岗履职要求：承诺拟派项目经理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中的项目经理一致，并满足办理施工许可手续的相关要求。不能按承诺到岗履约的，按合同相关条款处罚，给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造成损失的，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依法承担违约赔偿责任。拟派项目经理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307054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5.1.2.2未被禁止参与投标要求：</w:t>
            </w:r>
            <w:r>
              <w:rPr>
                <w:rFonts w:hint="eastAsia" w:ascii="宋体" w:hAnsi="宋体"/>
                <w:color w:val="auto"/>
                <w:szCs w:val="21"/>
                <w:highlight w:val="none"/>
              </w:rPr>
              <w:t>承诺拟派项目经理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后在本项目任职，签订合同时拟派的项目经理必须与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69E939F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5.1.2.3为保证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拟派的项目经理到本项目到岗履职，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还需承诺：</w:t>
            </w:r>
          </w:p>
          <w:p w14:paraId="0A291AF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在合同签订前有权对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承诺内容不符或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需确保拟派项目经理符合《建筑施工企业项目经理资质管理办法》规定的项目经理任职条件，否则视为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6E30C6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的需提供：①经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1072B3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拟派项目经理有效的身份证、建造师注册证、安全生产考核合格证书（B类）、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4C9B413A">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注：（1）提供拟派的项目经理为一级建造师或重庆市二级建造师注册人员的，必须提供建造师电子注册证书，且该建造师电子注册证书须由建造师本人在个人签名处手写本人签名。</w:t>
            </w:r>
          </w:p>
          <w:p w14:paraId="0C88759D">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（2）重庆市以外的省级住房城乡建设主管部门对二级建造师电子注册证书使用有明确规定的，从其规定。未规定使用电子注册证书的，可提供纸质证书扫描件。</w:t>
            </w:r>
          </w:p>
          <w:p w14:paraId="717E11FD">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（3）建造师电子注册证书本人手写签名与签名图像笔迹是否一致不作为否决的情形。</w:t>
            </w:r>
          </w:p>
          <w:p w14:paraId="136F1F5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bCs/>
                <w:snapToGrid w:val="0"/>
                <w:color w:val="auto"/>
                <w:szCs w:val="21"/>
                <w:highlight w:val="none"/>
              </w:rPr>
              <w:t>5.2项目总工：1人。</w:t>
            </w:r>
          </w:p>
          <w:p w14:paraId="4771BCB8">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5.2.1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拟派的项目总工应具有</w:t>
            </w:r>
            <w:r>
              <w:rPr>
                <w:rFonts w:hint="eastAsia" w:ascii="宋体" w:hAnsi="宋体" w:cs="宋体"/>
                <w:color w:val="auto"/>
                <w:szCs w:val="21"/>
                <w:highlight w:val="none"/>
                <w:lang w:val="en-US" w:eastAsia="zh-CN"/>
              </w:rPr>
              <w:t>建筑或</w:t>
            </w:r>
            <w:r>
              <w:rPr>
                <w:rFonts w:hint="eastAsia" w:ascii="宋体" w:hAnsi="宋体" w:cs="宋体"/>
                <w:color w:val="auto"/>
                <w:szCs w:val="21"/>
                <w:highlight w:val="none"/>
              </w:rPr>
              <w:t>机电相关专业</w:t>
            </w:r>
            <w:r>
              <w:rPr>
                <w:rFonts w:hint="eastAsia" w:ascii="宋体" w:hAnsi="宋体" w:cs="宋体"/>
                <w:iCs/>
                <w:color w:val="auto"/>
                <w:szCs w:val="21"/>
                <w:highlight w:val="none"/>
                <w:u w:val="none"/>
                <w:lang w:eastAsia="zh-CN"/>
              </w:rPr>
              <w:t>中</w:t>
            </w:r>
            <w:r>
              <w:rPr>
                <w:rFonts w:hint="eastAsia" w:ascii="宋体" w:hAnsi="宋体" w:cs="宋体"/>
                <w:iCs/>
                <w:color w:val="auto"/>
                <w:szCs w:val="21"/>
                <w:highlight w:val="none"/>
                <w:u w:val="none"/>
              </w:rPr>
              <w:t>级工程师及</w:t>
            </w:r>
            <w:r>
              <w:rPr>
                <w:rFonts w:hint="eastAsia" w:ascii="宋体" w:hAnsi="宋体" w:cs="宋体"/>
                <w:color w:val="auto"/>
                <w:szCs w:val="21"/>
                <w:highlight w:val="none"/>
                <w:u w:val="none"/>
              </w:rPr>
              <w:t>以</w:t>
            </w:r>
            <w:r>
              <w:rPr>
                <w:rFonts w:hint="eastAsia" w:ascii="宋体" w:hAnsi="宋体" w:cs="宋体"/>
                <w:color w:val="auto"/>
                <w:szCs w:val="21"/>
                <w:highlight w:val="none"/>
              </w:rPr>
              <w:t>上职称。</w:t>
            </w:r>
          </w:p>
          <w:p w14:paraId="6CE28B1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5.2.2项目总工要求：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须承诺拟派项目总工按相关规定到岗履职和未被禁止参与投标。</w:t>
            </w:r>
          </w:p>
          <w:p w14:paraId="1610821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rPr>
              <w:t>5.2.2.1到岗履职要求：</w:t>
            </w:r>
            <w:r>
              <w:rPr>
                <w:rFonts w:hint="eastAsia" w:ascii="宋体" w:hAnsi="宋体"/>
                <w:color w:val="auto"/>
                <w:szCs w:val="21"/>
                <w:highlight w:val="none"/>
              </w:rPr>
              <w:t>承诺拟派项目总工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中的项目总工一致，并满足办理施工许可手续的相关要求。不能按承诺到岗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7D5E9C3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5.2.2.2未被禁止参与投标要求：</w:t>
            </w:r>
            <w:r>
              <w:rPr>
                <w:rFonts w:hint="eastAsia" w:ascii="宋体" w:hAnsi="宋体"/>
                <w:color w:val="auto"/>
                <w:szCs w:val="21"/>
                <w:highlight w:val="none"/>
              </w:rPr>
              <w:t>承诺拟派项目总工未被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eastAsia="zh-CN"/>
              </w:rPr>
              <w:t>比选</w:t>
            </w:r>
            <w:r>
              <w:rPr>
                <w:rFonts w:hint="eastAsia" w:ascii="宋体" w:hAnsi="宋体"/>
                <w:color w:val="auto"/>
                <w:szCs w:val="21"/>
                <w:highlight w:val="none"/>
              </w:rPr>
              <w:t>，将被否决；已取得</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资格的，</w:t>
            </w:r>
            <w:r>
              <w:rPr>
                <w:rFonts w:hint="eastAsia" w:ascii="宋体" w:hAnsi="宋体"/>
                <w:color w:val="auto"/>
                <w:szCs w:val="21"/>
                <w:highlight w:val="none"/>
                <w:lang w:eastAsia="zh-CN"/>
              </w:rPr>
              <w:t>采购人</w:t>
            </w:r>
            <w:r>
              <w:rPr>
                <w:rFonts w:hint="eastAsia" w:ascii="宋体" w:hAnsi="宋体"/>
                <w:color w:val="auto"/>
                <w:szCs w:val="21"/>
                <w:highlight w:val="none"/>
              </w:rPr>
              <w:t>有权取消</w:t>
            </w:r>
            <w:r>
              <w:rPr>
                <w:rFonts w:hint="eastAsia" w:ascii="宋体" w:hAnsi="宋体"/>
                <w:color w:val="auto"/>
                <w:szCs w:val="21"/>
                <w:highlight w:val="none"/>
                <w:lang w:eastAsia="zh-CN"/>
              </w:rPr>
              <w:t>供应商</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0761A48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拟派项目总工有效的身份证、职称证、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3DA6A04C">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 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1</w:t>
            </w:r>
            <w:r>
              <w:rPr>
                <w:rFonts w:hint="eastAsia" w:ascii="宋体" w:hAnsi="宋体" w:cs="宋体"/>
                <w:bCs/>
                <w:snapToGrid w:val="0"/>
                <w:color w:val="auto"/>
                <w:szCs w:val="21"/>
                <w:highlight w:val="none"/>
              </w:rPr>
              <w:t>人</w:t>
            </w:r>
          </w:p>
          <w:p w14:paraId="63076AA8">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5.4.1</w:t>
            </w:r>
            <w:r>
              <w:rPr>
                <w:rFonts w:hint="eastAsia" w:ascii="宋体" w:hAnsi="宋体" w:cs="宋体"/>
                <w:bCs/>
                <w:snapToGrid w:val="0"/>
                <w:color w:val="auto"/>
                <w:szCs w:val="21"/>
                <w:highlight w:val="none"/>
                <w:lang w:eastAsia="zh-CN"/>
              </w:rPr>
              <w:t>供应商</w:t>
            </w:r>
            <w:r>
              <w:rPr>
                <w:rFonts w:hint="eastAsia" w:ascii="宋体" w:hAnsi="宋体" w:cs="宋体"/>
                <w:bCs/>
                <w:snapToGrid w:val="0"/>
                <w:color w:val="auto"/>
                <w:szCs w:val="21"/>
                <w:highlight w:val="none"/>
              </w:rPr>
              <w:t>拟派的安全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应具有省级及以上交通行政主管部门或建设主管部门颁发的安全生产考核合格证书（</w:t>
            </w:r>
            <w:r>
              <w:rPr>
                <w:rFonts w:hint="eastAsia" w:ascii="宋体" w:hAnsi="宋体" w:cs="宋体"/>
                <w:bCs/>
                <w:snapToGrid w:val="0"/>
                <w:color w:val="auto"/>
                <w:szCs w:val="21"/>
                <w:highlight w:val="none"/>
                <w:lang w:val="en-US" w:eastAsia="zh-CN"/>
              </w:rPr>
              <w:t>C</w:t>
            </w:r>
            <w:r>
              <w:rPr>
                <w:rFonts w:hint="eastAsia" w:ascii="宋体" w:hAnsi="宋体" w:cs="宋体"/>
                <w:bCs/>
                <w:snapToGrid w:val="0"/>
                <w:color w:val="auto"/>
                <w:szCs w:val="21"/>
                <w:highlight w:val="none"/>
              </w:rPr>
              <w:t>类）。</w:t>
            </w:r>
          </w:p>
          <w:p w14:paraId="7799AF2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5.4.2</w:t>
            </w:r>
            <w:r>
              <w:rPr>
                <w:rFonts w:hint="eastAsia" w:ascii="宋体" w:hAnsi="宋体" w:cs="宋体"/>
                <w:color w:val="auto"/>
                <w:szCs w:val="21"/>
                <w:highlight w:val="none"/>
              </w:rPr>
              <w:t>到岗履职要求：承诺拟派项目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rPr>
              <w:t>一致。</w:t>
            </w:r>
            <w:r>
              <w:rPr>
                <w:rFonts w:hint="eastAsia" w:ascii="宋体" w:hAnsi="宋体"/>
                <w:color w:val="auto"/>
                <w:szCs w:val="21"/>
                <w:highlight w:val="none"/>
              </w:rPr>
              <w:t>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139D56DB">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拟派安全</w:t>
            </w:r>
            <w:r>
              <w:rPr>
                <w:rFonts w:hint="eastAsia" w:ascii="宋体" w:hAnsi="宋体" w:cs="宋体"/>
                <w:color w:val="auto"/>
                <w:szCs w:val="21"/>
                <w:highlight w:val="none"/>
                <w:lang w:val="en-US" w:eastAsia="zh-CN"/>
              </w:rPr>
              <w:t>负责人</w:t>
            </w:r>
            <w:r>
              <w:rPr>
                <w:rFonts w:hint="eastAsia" w:ascii="宋体" w:hAnsi="宋体" w:cs="宋体"/>
                <w:color w:val="auto"/>
                <w:szCs w:val="21"/>
                <w:highlight w:val="none"/>
              </w:rPr>
              <w:t>有效的身份证、安全生产考核合格证书（</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afterLines="0"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6、其他管理和技术人员要求</w:t>
            </w:r>
          </w:p>
          <w:p w14:paraId="6616CF5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要求提供人员名单及相关证明材料。人员要求如下：</w:t>
            </w:r>
          </w:p>
          <w:p w14:paraId="15E72AA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管理人员：</w:t>
            </w:r>
          </w:p>
          <w:p w14:paraId="72ED0396">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专职安全员2人（持安全C证），专职施工员2人，物资管理员1人，资料管理员1人。</w:t>
            </w:r>
          </w:p>
          <w:p w14:paraId="41535E44">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劳务作业人员：</w:t>
            </w:r>
          </w:p>
          <w:p w14:paraId="294A4BE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土方及基础施工班组至少2个，每个班组不少于8人；钢筋施工班组至少2个，每个班组人员不少于5人；外架及模板班组至少4个，每个班组人员不少于5人；混凝土班组至少3个，每个班组人员不少于6人；砌筑班组至少3个，每个班组人员不少于5人；水电门窗班组不少于3个，每个班组人员不少于5人</w:t>
            </w:r>
            <w:r>
              <w:rPr>
                <w:rFonts w:hint="eastAsia" w:ascii="宋体" w:hAnsi="宋体" w:cs="宋体"/>
                <w:color w:val="auto"/>
                <w:szCs w:val="21"/>
                <w:highlight w:val="none"/>
                <w:lang w:eastAsia="zh-CN"/>
              </w:rPr>
              <w:t>。</w:t>
            </w:r>
          </w:p>
          <w:p w14:paraId="1358915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5B65C9D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w:t>
            </w:r>
            <w:r>
              <w:rPr>
                <w:rFonts w:hint="eastAsia"/>
                <w:color w:val="auto"/>
                <w:highlight w:val="none"/>
                <w:lang w:val="en-US" w:eastAsia="zh-CN"/>
              </w:rPr>
              <w:t>响应文件</w:t>
            </w:r>
            <w:r>
              <w:rPr>
                <w:rFonts w:hint="eastAsia"/>
                <w:color w:val="auto"/>
                <w:highlight w:val="none"/>
              </w:rPr>
              <w:t>文件格式）</w:t>
            </w:r>
            <w:r>
              <w:rPr>
                <w:rFonts w:hint="eastAsia" w:ascii="宋体" w:hAnsi="宋体" w:cs="宋体"/>
                <w:color w:val="auto"/>
                <w:szCs w:val="21"/>
                <w:highlight w:val="none"/>
              </w:rPr>
              <w:t>。</w:t>
            </w:r>
          </w:p>
          <w:p w14:paraId="3AFB1ECB">
            <w:pPr>
              <w:keepNext w:val="0"/>
              <w:keepLines w:val="0"/>
              <w:pageBreakBefore w:val="0"/>
              <w:kinsoku/>
              <w:wordWrap/>
              <w:overflowPunct/>
              <w:topLinePunct w:val="0"/>
              <w:bidi w:val="0"/>
              <w:spacing w:afterLines="0"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7、主要机械设备和试验检测设备要求</w:t>
            </w:r>
          </w:p>
          <w:p w14:paraId="7AF1296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要求提供主要设备进场清单，并在合同履行阶段按清单投入主要设备。主要设备清单如下：</w:t>
            </w:r>
          </w:p>
          <w:p w14:paraId="6D9BFAE5">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（1）施工用具及机械设备类:</w:t>
            </w:r>
          </w:p>
          <w:p w14:paraId="3A02277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2CE3DE7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（2）配电类:</w:t>
            </w:r>
          </w:p>
          <w:p w14:paraId="276DBD26">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二级、三级施工电线源、三级配电箱及配电板、夜间施工照、灯具(灯泡)、电源线等。</w:t>
            </w:r>
          </w:p>
          <w:p w14:paraId="150F3128">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（3）安全及劳保用品类:</w:t>
            </w:r>
          </w:p>
          <w:p w14:paraId="08B42B8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安全帽、安全绳、安全带、消防器材、灭火器、竹木挑板、手套、工作鞋、劳保服装、雨具等其他劳保用清凉饮料水、十滴水、茶叶等</w:t>
            </w:r>
            <w:r>
              <w:rPr>
                <w:rFonts w:hint="eastAsia" w:ascii="宋体" w:hAnsi="宋体" w:cs="宋体"/>
                <w:color w:val="auto"/>
                <w:szCs w:val="21"/>
                <w:highlight w:val="none"/>
                <w:u w:val="none"/>
                <w:lang w:eastAsia="zh-CN"/>
              </w:rPr>
              <w:t>承包人</w:t>
            </w:r>
            <w:r>
              <w:rPr>
                <w:rFonts w:hint="eastAsia" w:ascii="宋体" w:hAnsi="宋体" w:cs="宋体"/>
                <w:color w:val="auto"/>
                <w:szCs w:val="21"/>
                <w:highlight w:val="none"/>
                <w:u w:val="none"/>
              </w:rPr>
              <w:t>作业需用的所有安全及劳保用品等。</w:t>
            </w:r>
          </w:p>
          <w:p w14:paraId="62F1C6C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（4）安装工程辅材类:</w:t>
            </w:r>
          </w:p>
          <w:p w14:paraId="08CD8B4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none"/>
              </w:rPr>
            </w:pPr>
            <w:r>
              <w:rPr>
                <w:rFonts w:hint="eastAsia" w:ascii="宋体" w:hAnsi="宋体" w:cs="宋体"/>
                <w:color w:val="auto"/>
                <w:szCs w:val="21"/>
                <w:highlight w:val="none"/>
                <w:u w:val="none"/>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356C6BB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1001C57F">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w:t>
            </w:r>
            <w:r>
              <w:rPr>
                <w:rFonts w:hint="eastAsia"/>
                <w:color w:val="auto"/>
                <w:highlight w:val="none"/>
                <w:lang w:val="en-US" w:eastAsia="zh-CN"/>
              </w:rPr>
              <w:t>响应</w:t>
            </w:r>
            <w:r>
              <w:rPr>
                <w:rFonts w:hint="eastAsia"/>
                <w:color w:val="auto"/>
                <w:highlight w:val="none"/>
              </w:rPr>
              <w:t>文件格式）</w:t>
            </w:r>
            <w:r>
              <w:rPr>
                <w:rFonts w:hint="eastAsia" w:ascii="宋体" w:hAnsi="宋体" w:cs="宋体"/>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8</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ascii="宋体" w:hAnsi="宋体" w:cs="宋体"/>
                <w:b w:val="0"/>
                <w:color w:val="auto"/>
                <w:kern w:val="0"/>
                <w:szCs w:val="21"/>
                <w:highlight w:val="none"/>
                <w:lang w:bidi="ar"/>
              </w:rPr>
            </w:pPr>
            <w:r>
              <w:rPr>
                <w:rFonts w:hint="eastAsia" w:ascii="宋体" w:hAnsi="宋体"/>
                <w:b w:val="0"/>
                <w:bCs w:val="0"/>
                <w:color w:val="auto"/>
                <w:kern w:val="0"/>
                <w:szCs w:val="21"/>
                <w:highlight w:val="none"/>
                <w:lang w:val="en-US" w:eastAsia="zh-CN"/>
              </w:rPr>
              <w:t>（1）法定代表人或</w:t>
            </w:r>
            <w:r>
              <w:rPr>
                <w:rFonts w:hint="eastAsia" w:ascii="宋体" w:hAnsi="宋体" w:cs="宋体"/>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签署、澄清、说明、补正、递交、撤回、修改本项目</w:t>
            </w:r>
            <w:r>
              <w:rPr>
                <w:rFonts w:hint="eastAsia" w:ascii="宋体" w:hAnsi="宋体"/>
                <w:i w:val="0"/>
                <w:iCs/>
                <w:color w:val="auto"/>
                <w:kern w:val="0"/>
                <w:szCs w:val="21"/>
                <w:highlight w:val="none"/>
                <w:lang w:eastAsia="zh-CN"/>
              </w:rPr>
              <w:t>响应文件</w:t>
            </w:r>
            <w:r>
              <w:rPr>
                <w:rFonts w:hint="eastAsia" w:ascii="宋体" w:hAnsi="宋体"/>
                <w:i w:val="0"/>
                <w:iCs/>
                <w:color w:val="auto"/>
                <w:kern w:val="0"/>
                <w:szCs w:val="21"/>
                <w:highlight w:val="none"/>
              </w:rPr>
              <w:t>、签订合同和处理有关事宜，其法律后果由</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承担。</w:t>
            </w:r>
            <w:r>
              <w:rPr>
                <w:rFonts w:ascii="宋体" w:hAnsi="宋体"/>
                <w:color w:val="auto"/>
                <w:kern w:val="0"/>
                <w:szCs w:val="21"/>
                <w:highlight w:val="none"/>
              </w:rPr>
              <w:t>委托代理人</w:t>
            </w:r>
            <w:r>
              <w:rPr>
                <w:rFonts w:hint="eastAsia" w:ascii="宋体" w:hAnsi="宋体"/>
                <w:color w:val="auto"/>
                <w:kern w:val="0"/>
                <w:szCs w:val="21"/>
                <w:highlight w:val="none"/>
                <w:lang w:val="en-US" w:eastAsia="zh-CN"/>
              </w:rPr>
              <w:t>须是供应商</w:t>
            </w:r>
            <w:r>
              <w:rPr>
                <w:rFonts w:ascii="宋体" w:hAnsi="宋体"/>
                <w:color w:val="auto"/>
                <w:kern w:val="0"/>
                <w:szCs w:val="21"/>
                <w:highlight w:val="none"/>
              </w:rPr>
              <w:t>单位</w:t>
            </w:r>
            <w:r>
              <w:rPr>
                <w:rFonts w:hint="eastAsia" w:ascii="宋体" w:hAnsi="宋体"/>
                <w:color w:val="auto"/>
                <w:kern w:val="0"/>
                <w:szCs w:val="21"/>
                <w:highlight w:val="none"/>
              </w:rPr>
              <w:t>人员</w:t>
            </w:r>
            <w:r>
              <w:rPr>
                <w:rFonts w:hint="eastAsia" w:ascii="宋体" w:hAnsi="宋体"/>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szCs w:val="21"/>
                <w:highlight w:val="none"/>
              </w:rPr>
            </w:pPr>
            <w:r>
              <w:rPr>
                <w:rFonts w:hint="eastAsia" w:ascii="宋体" w:hAnsi="宋体"/>
                <w:color w:val="auto"/>
                <w:kern w:val="0"/>
                <w:szCs w:val="21"/>
                <w:highlight w:val="none"/>
                <w:lang w:val="en-US" w:eastAsia="zh-CN"/>
              </w:rPr>
              <w:t>提供：</w:t>
            </w:r>
            <w:r>
              <w:rPr>
                <w:rFonts w:hint="eastAsia" w:ascii="宋体" w:hAnsi="宋体"/>
                <w:color w:val="auto"/>
                <w:kern w:val="0"/>
                <w:szCs w:val="21"/>
                <w:highlight w:val="none"/>
              </w:rPr>
              <w:t>法定代表人身份证明</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法定代表人委托代理人比选的，还须提供</w:t>
            </w:r>
            <w:r>
              <w:rPr>
                <w:rFonts w:hint="eastAsia" w:ascii="宋体" w:hAnsi="宋体"/>
                <w:color w:val="auto"/>
                <w:kern w:val="0"/>
                <w:szCs w:val="21"/>
                <w:highlight w:val="none"/>
              </w:rPr>
              <w:t>授权委托书</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w:t>
            </w:r>
            <w:r>
              <w:rPr>
                <w:rFonts w:hint="eastAsia" w:ascii="宋体" w:hAnsi="宋体" w:cs="宋体"/>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ascii="宋体" w:hAnsi="宋体" w:cs="宋体"/>
                <w:color w:val="auto"/>
                <w:szCs w:val="21"/>
                <w:highlight w:val="none"/>
              </w:rPr>
            </w:pPr>
          </w:p>
          <w:p w14:paraId="1B102654">
            <w:pPr>
              <w:autoSpaceDE/>
              <w:autoSpaceDN/>
              <w:adjustRightInd w:val="0"/>
              <w:snapToGrid w:val="0"/>
              <w:spacing w:beforeLines="0" w:afterLines="0"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（1）上述要求须提交的相关证明材料复印件须清晰可辨，且均应加盖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法人章并装入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。上述要求，有一条不满足则</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none"/>
                <w:lang w:eastAsia="zh-CN"/>
              </w:rPr>
              <w:t>采购人</w:t>
            </w:r>
            <w:r>
              <w:rPr>
                <w:rFonts w:hint="eastAsia" w:ascii="宋体" w:hAnsi="宋体" w:cs="宋体"/>
                <w:color w:val="auto"/>
                <w:szCs w:val="21"/>
                <w:highlight w:val="none"/>
                <w:u w:val="none"/>
              </w:rPr>
              <w:t>有权对</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w:t>
            </w:r>
            <w:r>
              <w:rPr>
                <w:rFonts w:hint="eastAsia" w:ascii="宋体" w:hAnsi="宋体" w:cs="宋体"/>
                <w:color w:val="auto"/>
                <w:szCs w:val="21"/>
                <w:highlight w:val="none"/>
                <w:u w:val="none"/>
                <w:lang w:eastAsia="zh-CN"/>
              </w:rPr>
              <w:t>中选</w:t>
            </w:r>
            <w:r>
              <w:rPr>
                <w:rFonts w:hint="eastAsia" w:ascii="宋体" w:hAnsi="宋体" w:cs="宋体"/>
                <w:color w:val="auto"/>
                <w:szCs w:val="21"/>
                <w:highlight w:val="none"/>
                <w:u w:val="none"/>
              </w:rPr>
              <w:t>资格，并按相关法律法规报招标投标监督部门，其</w:t>
            </w:r>
            <w:r>
              <w:rPr>
                <w:rFonts w:hint="eastAsia" w:ascii="宋体" w:hAnsi="宋体" w:cs="宋体"/>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宋体" w:hAnsi="宋体" w:cs="宋体"/>
                <w:color w:val="auto"/>
                <w:szCs w:val="21"/>
                <w:highlight w:val="none"/>
                <w:u w:val="none"/>
              </w:rPr>
              <w:t>，</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承担因此造成的相关责任并赔偿相应损失</w:t>
            </w:r>
            <w:r>
              <w:rPr>
                <w:rFonts w:hint="eastAsia" w:ascii="宋体" w:hAnsi="宋体" w:cs="宋体"/>
                <w:color w:val="auto"/>
                <w:szCs w:val="21"/>
                <w:highlight w:val="none"/>
              </w:rPr>
              <w:t>。</w:t>
            </w:r>
          </w:p>
          <w:p w14:paraId="4D0D0AA7">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（3）本</w:t>
            </w:r>
            <w:r>
              <w:rPr>
                <w:rFonts w:hint="eastAsia" w:ascii="宋体" w:hAnsi="宋体" w:cs="宋体"/>
                <w:bCs/>
                <w:color w:val="auto"/>
                <w:kern w:val="0"/>
                <w:szCs w:val="21"/>
                <w:highlight w:val="none"/>
                <w:lang w:eastAsia="zh-CN"/>
              </w:rPr>
              <w:t>比选文件</w:t>
            </w:r>
            <w:r>
              <w:rPr>
                <w:rFonts w:hint="eastAsia" w:ascii="宋体" w:hAnsi="宋体" w:cs="宋体"/>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ascii="宋体" w:hAnsi="宋体" w:cs="宋体"/>
                <w:b/>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拟派人员在供应商单位</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lang w:val="en-US" w:eastAsia="zh-CN"/>
              </w:rPr>
              <w:t>2025</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lang w:val="en-US" w:eastAsia="zh-CN"/>
              </w:rPr>
              <w:t>10</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lang w:val="en-US" w:eastAsia="zh-CN"/>
              </w:rPr>
              <w:t>3</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val="en-US" w:eastAsia="zh-CN"/>
              </w:rPr>
              <w:t>在供应商单位</w:t>
            </w:r>
            <w:r>
              <w:rPr>
                <w:rFonts w:hint="eastAsia" w:ascii="宋体" w:hAnsi="宋体"/>
                <w:bCs/>
                <w:color w:val="auto"/>
                <w:szCs w:val="21"/>
                <w:highlight w:val="none"/>
              </w:rPr>
              <w:t>参保时间（或起始参保时间）</w:t>
            </w:r>
            <w:r>
              <w:rPr>
                <w:rFonts w:hint="eastAsia" w:ascii="宋体" w:hAnsi="宋体" w:cs="宋体"/>
                <w:bCs/>
                <w:color w:val="auto"/>
                <w:szCs w:val="21"/>
                <w:highlight w:val="none"/>
              </w:rPr>
              <w:t>，并带有社保部门公章或社保部门的有效电子印章。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1.4.2</w:t>
            </w:r>
          </w:p>
        </w:tc>
        <w:tc>
          <w:tcPr>
            <w:tcW w:w="972" w:type="pct"/>
            <w:vAlign w:val="center"/>
          </w:tcPr>
          <w:p w14:paraId="22EB74D9">
            <w:pPr>
              <w:adjustRightInd w:val="0"/>
              <w:snapToGrid w:val="0"/>
              <w:spacing w:beforeLines="0" w:afterLines="0" w:line="400" w:lineRule="exact"/>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是否接受联合体</w:t>
            </w:r>
            <w:r>
              <w:rPr>
                <w:rFonts w:hint="eastAsia" w:ascii="宋体" w:hAnsi="宋体" w:cs="宋体"/>
                <w:color w:val="auto"/>
                <w:kern w:val="0"/>
                <w:szCs w:val="21"/>
                <w:highlight w:val="none"/>
                <w:lang w:val="en-US" w:eastAsia="zh-CN"/>
              </w:rPr>
              <w:t>比选</w:t>
            </w:r>
          </w:p>
        </w:tc>
        <w:tc>
          <w:tcPr>
            <w:tcW w:w="3445" w:type="pct"/>
            <w:vAlign w:val="center"/>
          </w:tcPr>
          <w:p w14:paraId="3F0673AE">
            <w:pPr>
              <w:adjustRightInd w:val="0"/>
              <w:snapToGrid w:val="0"/>
              <w:spacing w:beforeLines="0" w:afterLines="0" w:line="400" w:lineRule="exact"/>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1.4.3</w:t>
            </w:r>
          </w:p>
        </w:tc>
        <w:tc>
          <w:tcPr>
            <w:tcW w:w="972" w:type="pct"/>
            <w:vAlign w:val="center"/>
          </w:tcPr>
          <w:p w14:paraId="78E9CD2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1.11.1</w:t>
            </w:r>
          </w:p>
        </w:tc>
        <w:tc>
          <w:tcPr>
            <w:tcW w:w="972" w:type="pct"/>
            <w:vAlign w:val="center"/>
          </w:tcPr>
          <w:p w14:paraId="34FB5D4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972" w:type="pct"/>
            <w:vAlign w:val="center"/>
          </w:tcPr>
          <w:p w14:paraId="3B7F2E7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构成</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2.2.1</w:t>
            </w:r>
          </w:p>
        </w:tc>
        <w:tc>
          <w:tcPr>
            <w:tcW w:w="972" w:type="pct"/>
            <w:vAlign w:val="center"/>
          </w:tcPr>
          <w:p w14:paraId="5A2A723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应仔细阅读</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及附件的所有内容，如有文字表述不清，图纸尺寸标注不明以及存在错、漏、缺、概念模糊和有可能出现歧义或理解上的偏差的内容等应在</w:t>
            </w:r>
            <w:r>
              <w:rPr>
                <w:rFonts w:hint="eastAsia" w:ascii="宋体" w:hAnsi="宋体" w:cs="宋体"/>
                <w:color w:val="auto"/>
                <w:kern w:val="0"/>
                <w:szCs w:val="21"/>
                <w:highlight w:val="none"/>
                <w:lang w:eastAsia="zh-CN"/>
              </w:rPr>
              <w:t>竞争性比选公告</w:t>
            </w:r>
            <w:r>
              <w:rPr>
                <w:rFonts w:hint="eastAsia" w:ascii="宋体" w:hAnsi="宋体" w:cs="宋体"/>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2.2.2</w:t>
            </w:r>
          </w:p>
        </w:tc>
        <w:tc>
          <w:tcPr>
            <w:tcW w:w="972" w:type="pct"/>
            <w:vAlign w:val="center"/>
          </w:tcPr>
          <w:p w14:paraId="60D2E75B">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应在</w:t>
            </w:r>
            <w:r>
              <w:rPr>
                <w:rFonts w:hint="eastAsia" w:ascii="宋体" w:hAnsi="宋体" w:cs="宋体"/>
                <w:color w:val="auto"/>
                <w:szCs w:val="21"/>
                <w:highlight w:val="none"/>
                <w:lang w:eastAsia="zh-CN"/>
              </w:rPr>
              <w:t>竞争性比选公告</w:t>
            </w:r>
            <w:r>
              <w:rPr>
                <w:rFonts w:hint="eastAsia" w:ascii="宋体" w:hAnsi="宋体" w:cs="宋体"/>
                <w:color w:val="auto"/>
                <w:szCs w:val="21"/>
                <w:highlight w:val="none"/>
              </w:rPr>
              <w:t>规定的时间前，</w:t>
            </w:r>
            <w:r>
              <w:rPr>
                <w:rFonts w:hint="eastAsia" w:ascii="宋体" w:hAnsi="宋体" w:cs="宋体"/>
                <w:color w:val="auto"/>
                <w:kern w:val="0"/>
                <w:szCs w:val="21"/>
                <w:highlight w:val="none"/>
              </w:rPr>
              <w:t>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ascii="宋体" w:hAnsi="宋体" w:cs="宋体"/>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详见</w:t>
            </w:r>
            <w:r>
              <w:rPr>
                <w:rFonts w:hint="eastAsia" w:ascii="宋体" w:hAnsi="宋体" w:cs="宋体"/>
                <w:color w:val="auto"/>
                <w:szCs w:val="21"/>
                <w:highlight w:val="none"/>
                <w:u w:val="single"/>
                <w:lang w:eastAsia="zh-CN"/>
              </w:rPr>
              <w:t>竞争性比选公告</w:t>
            </w:r>
            <w:r>
              <w:rPr>
                <w:rFonts w:hint="eastAsia" w:ascii="宋体" w:hAnsi="宋体" w:cs="宋体"/>
                <w:color w:val="auto"/>
                <w:szCs w:val="21"/>
                <w:highlight w:val="none"/>
                <w:u w:val="single"/>
              </w:rPr>
              <w:t>规定的</w:t>
            </w:r>
            <w:r>
              <w:rPr>
                <w:rFonts w:hint="eastAsia" w:ascii="宋体" w:hAnsi="宋体" w:cs="宋体"/>
                <w:color w:val="auto"/>
                <w:szCs w:val="21"/>
                <w:highlight w:val="none"/>
                <w:u w:val="single"/>
                <w:lang w:eastAsia="zh-CN"/>
              </w:rPr>
              <w:t>比选</w:t>
            </w:r>
            <w:r>
              <w:rPr>
                <w:rFonts w:hint="eastAsia" w:ascii="宋体" w:hAnsi="宋体" w:cs="宋体"/>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2.2.3</w:t>
            </w:r>
          </w:p>
        </w:tc>
        <w:tc>
          <w:tcPr>
            <w:tcW w:w="972" w:type="pct"/>
            <w:vAlign w:val="center"/>
          </w:tcPr>
          <w:p w14:paraId="3F25F017">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应在</w:t>
            </w:r>
            <w:r>
              <w:rPr>
                <w:rFonts w:hint="eastAsia" w:ascii="宋体" w:hAnsi="宋体" w:cs="宋体"/>
                <w:snapToGrid w:val="0"/>
                <w:color w:val="auto"/>
                <w:kern w:val="0"/>
                <w:szCs w:val="21"/>
                <w:highlight w:val="none"/>
                <w:lang w:eastAsia="zh-CN"/>
              </w:rPr>
              <w:t>竞争性比选公告</w:t>
            </w:r>
            <w:r>
              <w:rPr>
                <w:rFonts w:hint="eastAsia" w:ascii="宋体" w:hAnsi="宋体" w:cs="宋体"/>
                <w:snapToGrid w:val="0"/>
                <w:color w:val="auto"/>
                <w:kern w:val="0"/>
                <w:szCs w:val="21"/>
                <w:highlight w:val="none"/>
              </w:rPr>
              <w:t>规定的时间前，在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972" w:type="pct"/>
            <w:vAlign w:val="center"/>
          </w:tcPr>
          <w:p w14:paraId="52D916F2">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spacing w:val="-1"/>
                <w:szCs w:val="21"/>
                <w:highlight w:val="none"/>
              </w:rPr>
              <w:t>构成</w:t>
            </w:r>
            <w:r>
              <w:rPr>
                <w:rFonts w:hint="eastAsia" w:ascii="宋体" w:hAnsi="宋体" w:cs="宋体"/>
                <w:color w:val="auto"/>
                <w:spacing w:val="-1"/>
                <w:szCs w:val="21"/>
                <w:highlight w:val="none"/>
                <w:lang w:eastAsia="zh-CN"/>
              </w:rPr>
              <w:t>响应文件</w:t>
            </w:r>
            <w:r>
              <w:rPr>
                <w:rFonts w:hint="eastAsia" w:ascii="宋体" w:hAnsi="宋体" w:cs="宋体"/>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的书面澄清、说明和补正（但不得改变</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972" w:type="pct"/>
            <w:vAlign w:val="center"/>
          </w:tcPr>
          <w:p w14:paraId="1DDE61A0">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税率</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972" w:type="pct"/>
            <w:vAlign w:val="center"/>
          </w:tcPr>
          <w:p w14:paraId="5030C608">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3.2.5</w:t>
            </w:r>
          </w:p>
        </w:tc>
        <w:tc>
          <w:tcPr>
            <w:tcW w:w="972" w:type="pct"/>
            <w:vAlign w:val="center"/>
          </w:tcPr>
          <w:p w14:paraId="5B63D140">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2"/>
                <w:sz w:val="21"/>
                <w:szCs w:val="21"/>
                <w:highlight w:val="none"/>
                <w:lang w:val="en-US" w:eastAsia="zh-CN" w:bidi="ar-SA"/>
              </w:rPr>
              <w:t>安全生产费</w:t>
            </w:r>
          </w:p>
        </w:tc>
        <w:tc>
          <w:tcPr>
            <w:tcW w:w="3445" w:type="pct"/>
          </w:tcPr>
          <w:p w14:paraId="5C0BCF3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972" w:type="pct"/>
            <w:vAlign w:val="center"/>
          </w:tcPr>
          <w:p w14:paraId="5CD67043">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972" w:type="pct"/>
            <w:vAlign w:val="center"/>
          </w:tcPr>
          <w:p w14:paraId="69F2D782">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bidi="ar"/>
              </w:rPr>
              <w:t>最高</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限价</w:t>
            </w:r>
          </w:p>
        </w:tc>
        <w:tc>
          <w:tcPr>
            <w:tcW w:w="3445" w:type="pct"/>
            <w:vAlign w:val="center"/>
          </w:tcPr>
          <w:p w14:paraId="7FE4136B">
            <w:pPr>
              <w:widowControl/>
              <w:adjustRightInd w:val="0"/>
              <w:snapToGrid w:val="0"/>
              <w:spacing w:beforeLines="0" w:afterLines="0" w:line="400" w:lineRule="exact"/>
              <w:ind w:firstLine="420" w:firstLineChars="200"/>
              <w:jc w:val="left"/>
              <w:rPr>
                <w:rFonts w:hint="eastAsia" w:ascii="宋体" w:hAnsi="宋体" w:eastAsia="宋体" w:cs="宋体"/>
                <w:color w:val="auto"/>
                <w:highlight w:val="none"/>
                <w:lang w:eastAsia="zh-CN"/>
              </w:rPr>
            </w:pPr>
            <w:r>
              <w:rPr>
                <w:rFonts w:hint="eastAsia" w:ascii="宋体" w:hAnsi="宋体" w:cs="宋体"/>
                <w:color w:val="auto"/>
                <w:highlight w:val="none"/>
                <w:lang w:eastAsia="zh-CN"/>
              </w:rPr>
              <w:t>比选总报价</w:t>
            </w:r>
            <w:r>
              <w:rPr>
                <w:rFonts w:hint="eastAsia" w:ascii="宋体" w:hAnsi="宋体" w:cs="宋体"/>
                <w:color w:val="auto"/>
                <w:highlight w:val="none"/>
              </w:rPr>
              <w:t>最高限价</w:t>
            </w:r>
            <w:r>
              <w:rPr>
                <w:rFonts w:hint="eastAsia" w:ascii="宋体" w:hAnsi="宋体" w:cs="宋体"/>
                <w:color w:val="auto"/>
                <w:highlight w:val="none"/>
                <w:lang w:val="en-US" w:eastAsia="zh-CN"/>
              </w:rPr>
              <w:t>为</w:t>
            </w:r>
            <w:r>
              <w:rPr>
                <w:rFonts w:hint="eastAsia" w:ascii="宋体" w:hAnsi="宋体" w:cs="宋体"/>
                <w:b/>
                <w:bCs/>
                <w:color w:val="auto"/>
                <w:highlight w:val="none"/>
                <w:lang w:val="en-US" w:eastAsia="zh-CN"/>
              </w:rPr>
              <w:t>壹仟万零柒仟陆佰贰拾叁元叁角整（¥</w:t>
            </w:r>
            <w:r>
              <w:rPr>
                <w:rFonts w:hint="eastAsia" w:ascii="宋体" w:hAnsi="宋体" w:cs="宋体"/>
                <w:b/>
                <w:bCs/>
                <w:color w:val="auto"/>
                <w:highlight w:val="none"/>
              </w:rPr>
              <w:t>10007</w:t>
            </w:r>
            <w:r>
              <w:rPr>
                <w:rFonts w:hint="eastAsia" w:ascii="宋体" w:hAnsi="宋体" w:cs="宋体"/>
                <w:b/>
                <w:bCs/>
                <w:color w:val="auto"/>
                <w:highlight w:val="none"/>
                <w:lang w:val="en-US" w:eastAsia="zh-CN"/>
              </w:rPr>
              <w:t>623.30</w:t>
            </w:r>
            <w:r>
              <w:rPr>
                <w:rFonts w:hint="eastAsia" w:ascii="宋体" w:hAnsi="宋体" w:cs="宋体"/>
                <w:b/>
                <w:bCs/>
                <w:color w:val="auto"/>
                <w:highlight w:val="none"/>
                <w:lang w:eastAsia="zh-CN"/>
              </w:rPr>
              <w:t>元</w:t>
            </w:r>
            <w:r>
              <w:rPr>
                <w:rFonts w:hint="eastAsia" w:ascii="宋体" w:hAnsi="宋体" w:cs="宋体"/>
                <w:b/>
                <w:bCs/>
                <w:color w:val="auto"/>
                <w:highlight w:val="none"/>
                <w:lang w:val="en-US" w:eastAsia="zh-CN"/>
              </w:rPr>
              <w:t>）</w:t>
            </w:r>
            <w:r>
              <w:rPr>
                <w:rFonts w:hint="eastAsia" w:ascii="宋体" w:hAnsi="宋体" w:cs="宋体"/>
                <w:color w:val="auto"/>
                <w:highlight w:val="none"/>
                <w:lang w:val="en-US" w:eastAsia="zh-CN"/>
              </w:rPr>
              <w:t>，其中含</w:t>
            </w:r>
            <w:r>
              <w:rPr>
                <w:rFonts w:hint="eastAsia" w:ascii="宋体" w:hAnsi="宋体" w:cs="宋体"/>
                <w:b/>
                <w:bCs/>
                <w:color w:val="auto"/>
                <w:kern w:val="2"/>
                <w:sz w:val="21"/>
                <w:szCs w:val="21"/>
                <w:highlight w:val="none"/>
                <w:lang w:val="en-US" w:eastAsia="zh-CN" w:bidi="ar-SA"/>
              </w:rPr>
              <w:t>安全生产费</w:t>
            </w:r>
            <w:r>
              <w:rPr>
                <w:rFonts w:hint="eastAsia" w:ascii="宋体" w:hAnsi="宋体" w:eastAsia="宋体" w:cs="宋体"/>
                <w:b/>
                <w:bCs/>
                <w:color w:val="auto"/>
                <w:kern w:val="2"/>
                <w:sz w:val="21"/>
                <w:szCs w:val="21"/>
                <w:highlight w:val="none"/>
                <w:lang w:val="en-US" w:eastAsia="zh-CN" w:bidi="ar-SA"/>
              </w:rPr>
              <w:t>（暂定金额）为叁拾</w:t>
            </w:r>
            <w:r>
              <w:rPr>
                <w:rFonts w:hint="eastAsia" w:ascii="宋体" w:hAnsi="宋体" w:cs="宋体"/>
                <w:b/>
                <w:bCs/>
                <w:color w:val="auto"/>
                <w:kern w:val="2"/>
                <w:sz w:val="21"/>
                <w:szCs w:val="21"/>
                <w:highlight w:val="none"/>
                <w:lang w:val="en-US" w:eastAsia="zh-CN" w:bidi="ar-SA"/>
              </w:rPr>
              <w:t>叁</w:t>
            </w:r>
            <w:r>
              <w:rPr>
                <w:rFonts w:hint="eastAsia" w:ascii="宋体" w:hAnsi="宋体" w:eastAsia="宋体" w:cs="宋体"/>
                <w:b/>
                <w:bCs/>
                <w:color w:val="auto"/>
                <w:kern w:val="2"/>
                <w:sz w:val="21"/>
                <w:szCs w:val="21"/>
                <w:highlight w:val="none"/>
                <w:lang w:val="en-US" w:eastAsia="zh-CN" w:bidi="ar-SA"/>
              </w:rPr>
              <w:t>万零</w:t>
            </w:r>
            <w:r>
              <w:rPr>
                <w:rFonts w:hint="eastAsia" w:ascii="宋体" w:hAnsi="宋体" w:cs="宋体"/>
                <w:b/>
                <w:bCs/>
                <w:color w:val="auto"/>
                <w:kern w:val="2"/>
                <w:sz w:val="21"/>
                <w:szCs w:val="21"/>
                <w:highlight w:val="none"/>
                <w:lang w:val="en-US" w:eastAsia="zh-CN" w:bidi="ar-SA"/>
              </w:rPr>
              <w:t>肆佰壹拾壹元叁角玖分</w:t>
            </w:r>
            <w:r>
              <w:rPr>
                <w:rFonts w:hint="eastAsia" w:ascii="宋体" w:hAnsi="宋体" w:eastAsia="宋体" w:cs="宋体"/>
                <w:b/>
                <w:bCs/>
                <w:color w:val="auto"/>
                <w:kern w:val="2"/>
                <w:sz w:val="21"/>
                <w:szCs w:val="21"/>
                <w:highlight w:val="none"/>
                <w:lang w:val="en-US" w:eastAsia="zh-CN" w:bidi="ar-SA"/>
              </w:rPr>
              <w:t>（</w:t>
            </w:r>
            <w:r>
              <w:rPr>
                <w:rFonts w:hint="eastAsia" w:ascii="宋体" w:hAnsi="宋体" w:cs="宋体"/>
                <w:b/>
                <w:bCs/>
                <w:color w:val="auto"/>
                <w:highlight w:val="none"/>
                <w:lang w:val="en-US" w:eastAsia="zh-CN"/>
              </w:rPr>
              <w:t>¥</w:t>
            </w:r>
            <w:r>
              <w:rPr>
                <w:rFonts w:hint="eastAsia" w:ascii="宋体" w:hAnsi="宋体" w:cs="宋体"/>
                <w:b/>
                <w:bCs/>
                <w:color w:val="auto"/>
                <w:szCs w:val="21"/>
                <w:highlight w:val="none"/>
                <w:lang w:val="en-US" w:eastAsia="zh-CN"/>
              </w:rPr>
              <w:t>330411.39</w:t>
            </w:r>
            <w:r>
              <w:rPr>
                <w:rFonts w:hint="eastAsia" w:ascii="宋体" w:hAnsi="宋体" w:eastAsia="宋体" w:cs="宋体"/>
                <w:b/>
                <w:bCs/>
                <w:color w:val="auto"/>
                <w:szCs w:val="21"/>
                <w:highlight w:val="none"/>
                <w:lang w:eastAsia="zh-CN"/>
              </w:rPr>
              <w:t>元</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highlight w:val="none"/>
              </w:rPr>
              <w:t>各清单子目单价最高限价</w:t>
            </w:r>
            <w:r>
              <w:rPr>
                <w:rFonts w:hint="eastAsia" w:ascii="宋体" w:hAnsi="宋体" w:cs="宋体"/>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B6C4E3B">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972" w:type="pct"/>
            <w:vAlign w:val="center"/>
          </w:tcPr>
          <w:p w14:paraId="2D25EF58">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p>
        </w:tc>
        <w:tc>
          <w:tcPr>
            <w:tcW w:w="3445" w:type="pct"/>
            <w:vAlign w:val="center"/>
          </w:tcPr>
          <w:p w14:paraId="5FC00C36">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highlight w:val="none"/>
                <w:lang w:val="en-US" w:eastAsia="zh-CN"/>
              </w:rPr>
              <w:t>1.</w:t>
            </w:r>
            <w:r>
              <w:rPr>
                <w:rFonts w:hint="eastAsia" w:ascii="宋体" w:hAnsi="宋体" w:cs="宋体"/>
                <w:color w:val="auto"/>
                <w:highlight w:val="none"/>
                <w:lang w:eastAsia="zh-CN"/>
              </w:rPr>
              <w:t>采购人</w:t>
            </w:r>
            <w:r>
              <w:rPr>
                <w:rFonts w:hint="eastAsia" w:ascii="宋体" w:hAnsi="宋体" w:cs="宋体"/>
                <w:color w:val="auto"/>
                <w:highlight w:val="none"/>
              </w:rPr>
              <w:t>将公布</w:t>
            </w:r>
            <w:r>
              <w:rPr>
                <w:rFonts w:hint="eastAsia" w:ascii="宋体" w:hAnsi="宋体" w:cs="宋体"/>
                <w:color w:val="auto"/>
                <w:highlight w:val="none"/>
                <w:lang w:eastAsia="zh-CN"/>
              </w:rPr>
              <w:t>比选总报价</w:t>
            </w:r>
            <w:r>
              <w:rPr>
                <w:rFonts w:hint="eastAsia" w:ascii="宋体" w:hAnsi="宋体" w:cs="宋体"/>
                <w:color w:val="auto"/>
                <w:highlight w:val="none"/>
              </w:rPr>
              <w:t>最高限价及各清单子目单价最高限价。</w:t>
            </w:r>
            <w:r>
              <w:rPr>
                <w:rFonts w:hint="eastAsia" w:ascii="宋体" w:hAnsi="宋体" w:cs="宋体"/>
                <w:color w:val="auto"/>
                <w:highlight w:val="none"/>
                <w:lang w:eastAsia="zh-CN"/>
              </w:rPr>
              <w:t>供应商</w:t>
            </w:r>
            <w:r>
              <w:rPr>
                <w:rFonts w:hint="eastAsia" w:ascii="宋体" w:hAnsi="宋体" w:cs="宋体"/>
                <w:color w:val="auto"/>
                <w:highlight w:val="none"/>
              </w:rPr>
              <w:t>的</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各清单子目单价最高限价，否则由</w:t>
            </w:r>
            <w:r>
              <w:rPr>
                <w:rFonts w:hint="eastAsia" w:ascii="宋体" w:hAnsi="宋体" w:cs="宋体"/>
                <w:color w:val="auto"/>
                <w:highlight w:val="none"/>
                <w:lang w:eastAsia="zh-CN"/>
              </w:rPr>
              <w:t>评审委员会</w:t>
            </w:r>
            <w:r>
              <w:rPr>
                <w:rFonts w:hint="eastAsia" w:ascii="宋体" w:hAnsi="宋体" w:cs="宋体"/>
                <w:color w:val="auto"/>
                <w:highlight w:val="none"/>
              </w:rPr>
              <w:t>作否决处理；</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中的总报价必须与已标价工程量清单总报价一致，否则由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szCs w:val="21"/>
                <w:highlight w:val="none"/>
                <w:lang w:eastAsia="zh-CN"/>
              </w:rPr>
              <w:t>。</w:t>
            </w:r>
          </w:p>
          <w:p w14:paraId="74551517">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工程量清单应与本工程竞争性比选文件、技术标准和要求等文件结合起来查阅与理解。</w:t>
            </w:r>
          </w:p>
          <w:p w14:paraId="01D0B959">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本竞争性比选报价采用综合单价报价。综合单价是指完成工程量清单中一个规定计量单位的分部分项工程量清单费用、措施项目清单费用、其他项目清单费用、规费、税金（税率为</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等完成本项目的一切费用（即本项目除安全生产费以外的人工费、材料设备及采管费和二次转运费、工程照管费（工程照管期：自项目开工至工程整体通过业主的竣工验收，照管责任转移至业主止；如项目实施过程中另行书面约定，以其约定为准）、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2ED5D6BD">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“安全生产费”为不可竞争性费用，不得随意调整，据实结算。</w:t>
            </w:r>
          </w:p>
          <w:p w14:paraId="6639E626">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供应商应结合施工现场实际和现在的市场情况、自身技术及管理水平、经营状况、机械设备及制定的施工方案的要求自行报价，该报价不低于供应商完成该项目的成本。</w:t>
            </w:r>
          </w:p>
          <w:p w14:paraId="1E9161F1">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工程量清单中所列工程数量是估算的数量，仅作为报价的共同基础，不能作为最终结算与支付的依据。实际支付应按实际完成的工程量*工程量清单的单价来计算支付金额。</w:t>
            </w:r>
          </w:p>
          <w:p w14:paraId="105A7A14">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工程量清单中所列工程量的变动，丝毫不会降低或影响合同条款的效力，也不免除供应商按规定的标准进行施工和修复缺陷的责任。</w:t>
            </w:r>
          </w:p>
          <w:p w14:paraId="55E2A585">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lang w:eastAsia="zh-CN"/>
              </w:rPr>
              <w:t>不同单项及单位工程中的分部分项工程量清单中相同项目（项目特征及工作内容相同）的应报价统一，如有差异，按最低的一个报价进行结算。</w:t>
            </w:r>
          </w:p>
          <w:p w14:paraId="5D3D71B2">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供应商承担。</w:t>
            </w:r>
          </w:p>
          <w:p w14:paraId="54F6C817">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lang w:eastAsia="zh-CN"/>
              </w:rPr>
              <w:t>对于符合要求的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供应商的同意，并确认修正后的最终报价。</w:t>
            </w:r>
          </w:p>
          <w:p w14:paraId="455C19E5">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工程量清单中的任何内容不得随意删除或涂改，</w:t>
            </w:r>
            <w:r>
              <w:rPr>
                <w:rFonts w:hint="eastAsia" w:ascii="宋体" w:hAnsi="宋体" w:cs="宋体"/>
                <w:color w:val="auto"/>
                <w:szCs w:val="21"/>
                <w:highlight w:val="none"/>
              </w:rPr>
              <w:t>如发现工程量清单中的数量与图纸中数量不一致，应于本须知第2.2.1项中规定的时间前书面通知</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核查，除非</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以修改的形式予以更正，否则，应以工程量清单中列出的数量为准。</w:t>
            </w:r>
          </w:p>
          <w:p w14:paraId="13728C79">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12.</w:t>
            </w:r>
            <w:r>
              <w:rPr>
                <w:rFonts w:hint="eastAsia" w:ascii="宋体" w:hAnsi="宋体" w:cs="宋体"/>
                <w:color w:val="auto"/>
                <w:szCs w:val="21"/>
                <w:highlight w:val="none"/>
                <w:lang w:eastAsia="zh-CN"/>
              </w:rPr>
              <w:t>报价中的单价和合价全部以人民币（元）表示。</w:t>
            </w:r>
          </w:p>
          <w:p w14:paraId="0E2AC721">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13.</w:t>
            </w:r>
            <w:r>
              <w:rPr>
                <w:rFonts w:hint="eastAsia" w:ascii="宋体" w:hAnsi="宋体" w:cs="宋体"/>
                <w:color w:val="auto"/>
                <w:szCs w:val="21"/>
                <w:highlight w:val="none"/>
                <w:lang w:eastAsia="zh-CN"/>
              </w:rPr>
              <w:t>合同为单价合同，合同期间不予调价。</w:t>
            </w:r>
          </w:p>
          <w:p w14:paraId="723142C8">
            <w:pPr>
              <w:pStyle w:val="2"/>
              <w:adjustRightInd w:val="0"/>
              <w:snapToGrid w:val="0"/>
              <w:spacing w:beforeLines="0" w:after="0" w:afterLines="0" w:line="400" w:lineRule="exact"/>
              <w:ind w:firstLine="420" w:firstLineChars="200"/>
              <w:rPr>
                <w:rFonts w:ascii="宋体" w:hAnsi="宋体" w:cs="宋体"/>
                <w:color w:val="auto"/>
                <w:highlight w:val="none"/>
              </w:rPr>
            </w:pPr>
            <w:r>
              <w:rPr>
                <w:rFonts w:hint="eastAsia" w:ascii="宋体" w:hAnsi="宋体" w:cs="宋体"/>
                <w:color w:val="auto"/>
                <w:szCs w:val="21"/>
                <w:highlight w:val="none"/>
                <w:lang w:val="en-US" w:eastAsia="zh-CN"/>
              </w:rPr>
              <w:t>14.</w:t>
            </w:r>
            <w:r>
              <w:rPr>
                <w:rFonts w:hint="eastAsia" w:ascii="宋体" w:hAnsi="宋体" w:cs="宋体"/>
                <w:color w:val="auto"/>
                <w:szCs w:val="21"/>
                <w:highlight w:val="none"/>
                <w:lang w:eastAsia="zh-CN"/>
              </w:rPr>
              <w:t>供应商应严格按照工程量清单进行报价，不得随意修改采购人发布的工程量清单数量、公式及相关内容。</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972" w:type="pct"/>
            <w:vAlign w:val="center"/>
          </w:tcPr>
          <w:p w14:paraId="491714E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bidi="ar"/>
              </w:rPr>
              <w:t>90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972" w:type="pct"/>
            <w:vAlign w:val="center"/>
          </w:tcPr>
          <w:p w14:paraId="4CD7376A">
            <w:pPr>
              <w:widowControl/>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1.本项目比选保证金为:</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壹拾万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2.比选保证金提交方式：以银行转账或银行电汇形式提交，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3.提交时间和方式：比选保证金必须从供应商单位基本账户直接转（汇）入</w:t>
            </w:r>
            <w:r>
              <w:rPr>
                <w:rFonts w:hint="eastAsia" w:ascii="宋体" w:hAnsi="宋体" w:eastAsia="宋体" w:cs="宋体"/>
                <w:b/>
                <w:bCs/>
                <w:color w:val="auto"/>
                <w:szCs w:val="21"/>
                <w:highlight w:val="none"/>
                <w:lang w:eastAsia="zh-CN"/>
              </w:rPr>
              <w:t>重庆市投资咨询有限公司</w:t>
            </w:r>
            <w:r>
              <w:rPr>
                <w:rFonts w:hint="eastAsia" w:ascii="宋体" w:hAnsi="宋体" w:eastAsia="宋体" w:cs="宋体"/>
                <w:color w:val="auto"/>
                <w:szCs w:val="21"/>
                <w:highlight w:val="none"/>
                <w:lang w:eastAsia="zh-CN"/>
              </w:rPr>
              <w:t>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比选截止时间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22DD353">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w:t>
            </w:r>
            <w:r>
              <w:rPr>
                <w:rFonts w:hint="eastAsia" w:ascii="宋体" w:hAnsi="宋体" w:cs="宋体"/>
                <w:b/>
                <w:bCs/>
                <w:color w:val="auto"/>
                <w:szCs w:val="21"/>
                <w:highlight w:val="none"/>
              </w:rPr>
              <w:t>346010100105354662010024</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选人的比选保证金的退还：采购人应当在法定时间内确定中选人，通报代理机构并向中选人发出中选通知书，同时代理机构5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中选人的比选保证金的退还：在采购人与中选人签订合同后5日内，由代理机构将比选保证金及银行同期活期存款利息退还至其银行基本账户。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供应商须在响应文件“其他资料”中提供纸质投标保函扫描件，纸质投标保函原件应当于比选截止时间前在</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若比选截止时间延期，则纸质投标保函递交的截止时间和比选截止时间保持一致。</w:t>
            </w:r>
          </w:p>
          <w:p w14:paraId="0A2D62F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不满足上述要求的纸质投标保函无效。</w:t>
            </w:r>
          </w:p>
          <w:p w14:paraId="0A0A423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以纸质投标保函形式担保的比选保证金的金额：</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壹拾万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eastAsia="zh-CN"/>
              </w:rPr>
              <w:t>。</w:t>
            </w:r>
          </w:p>
          <w:p w14:paraId="1A94C01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 供应商须在纸质投标保函中注明在重庆市辖区范围内的核验地址和核验方式，并确保其递交的纸质投标保函能在开立人在渝的总部或者分支机构进行核验。</w:t>
            </w:r>
          </w:p>
          <w:p w14:paraId="6C7D896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 供应商递交的纸质投标保函原件应与响应文件中提供的纸质投标保函复印件一致，否则由评审委员会作否决处理。</w:t>
            </w:r>
          </w:p>
          <w:p w14:paraId="24A2E61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二、纸质投标保函的退还、注销</w:t>
            </w:r>
          </w:p>
          <w:p w14:paraId="61DE6CA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ascii="宋体" w:hAnsi="宋体" w:cs="宋体"/>
                <w:color w:val="auto"/>
                <w:kern w:val="0"/>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《合格供方库管理办法》，符合免交</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，可提交经</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审批通过并加盖</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单位公章的《免交投标担保及履约担保审批表》代替相关</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w:t>
            </w:r>
            <w:r>
              <w:rPr>
                <w:rFonts w:hint="eastAsia" w:ascii="宋体" w:hAnsi="宋体" w:cs="宋体"/>
                <w:b/>
                <w:bCs/>
                <w:color w:val="auto"/>
                <w:szCs w:val="21"/>
                <w:highlight w:val="none"/>
                <w:lang w:eastAsia="zh-CN"/>
              </w:rPr>
              <w:t>供应商单位</w:t>
            </w:r>
            <w:r>
              <w:rPr>
                <w:rFonts w:hint="eastAsia" w:ascii="宋体" w:hAnsi="宋体" w:eastAsia="宋体" w:cs="宋体"/>
                <w:b/>
                <w:bCs/>
                <w:color w:val="auto"/>
                <w:szCs w:val="21"/>
                <w:highlight w:val="none"/>
              </w:rPr>
              <w:t>法人章并装入</w:t>
            </w:r>
            <w:r>
              <w:rPr>
                <w:rFonts w:hint="eastAsia" w:ascii="宋体" w:hAnsi="宋体" w:eastAsia="宋体" w:cs="宋体"/>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color w:val="auto"/>
                <w:szCs w:val="21"/>
                <w:highlight w:val="none"/>
              </w:rPr>
              <w:t>3.4.4</w:t>
            </w:r>
          </w:p>
        </w:tc>
        <w:tc>
          <w:tcPr>
            <w:tcW w:w="972" w:type="pct"/>
            <w:vAlign w:val="center"/>
          </w:tcPr>
          <w:p w14:paraId="59FCC03C">
            <w:pPr>
              <w:widowControl/>
              <w:adjustRightInd w:val="0"/>
              <w:snapToGrid w:val="0"/>
              <w:spacing w:beforeLines="0" w:afterLines="0" w:line="400" w:lineRule="exact"/>
              <w:jc w:val="center"/>
              <w:rPr>
                <w:rFonts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w:t>
            </w:r>
            <w:r>
              <w:rPr>
                <w:rFonts w:hint="eastAsia" w:ascii="宋体" w:hAnsi="宋体" w:cs="宋体"/>
                <w:color w:val="auto"/>
                <w:kern w:val="0"/>
                <w:szCs w:val="21"/>
                <w:highlight w:val="none"/>
                <w:lang w:eastAsia="zh-CN" w:bidi="ar"/>
              </w:rPr>
              <w:t>比选保证金</w:t>
            </w:r>
            <w:r>
              <w:rPr>
                <w:rFonts w:hint="eastAsia" w:ascii="宋体" w:hAnsi="宋体" w:cs="宋体"/>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972" w:type="pct"/>
            <w:vAlign w:val="center"/>
          </w:tcPr>
          <w:p w14:paraId="060DF0A1">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3.6.1</w:t>
            </w:r>
          </w:p>
        </w:tc>
        <w:tc>
          <w:tcPr>
            <w:tcW w:w="972" w:type="pct"/>
            <w:vAlign w:val="center"/>
          </w:tcPr>
          <w:p w14:paraId="42C36BB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7A74865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备选</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3.7.1</w:t>
            </w:r>
          </w:p>
        </w:tc>
        <w:tc>
          <w:tcPr>
            <w:tcW w:w="972" w:type="pct"/>
            <w:vAlign w:val="center"/>
          </w:tcPr>
          <w:p w14:paraId="4E6A1B1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编制</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时不得对第九章“</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格式”的相应要素作实质性修改，否则视为重大偏差，由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作否决处理。</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3.7.3</w:t>
            </w:r>
          </w:p>
        </w:tc>
        <w:tc>
          <w:tcPr>
            <w:tcW w:w="972" w:type="pct"/>
            <w:vAlign w:val="center"/>
          </w:tcPr>
          <w:p w14:paraId="4DFE218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应用不褪色的材料书写或打印，并由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的法定代表人或其委托代理人在</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规定的位置按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要求签名或盖章、盖单位法人章。委托代理人签名的，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应附法定代表人签署的授权委托书。</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应尽量避免涂改、行间插字或删除。如果出现上述情况，改动之处应加盖单位法人章或由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未按上述规定执行的，交由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3.7.4</w:t>
            </w:r>
          </w:p>
        </w:tc>
        <w:tc>
          <w:tcPr>
            <w:tcW w:w="972" w:type="pct"/>
            <w:vAlign w:val="center"/>
          </w:tcPr>
          <w:p w14:paraId="224E6253">
            <w:pPr>
              <w:adjustRightInd w:val="0"/>
              <w:snapToGrid w:val="0"/>
              <w:spacing w:beforeLines="0" w:afterLines="0" w:line="400" w:lineRule="exact"/>
              <w:rPr>
                <w:rFonts w:ascii="宋体" w:hAnsi="宋体" w:cs="宋体"/>
                <w:color w:val="auto"/>
                <w:spacing w:val="-6"/>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正本1份、副本1份，</w:t>
            </w:r>
            <w:r>
              <w:rPr>
                <w:rFonts w:hint="eastAsia" w:ascii="宋体" w:hAnsi="宋体" w:cs="宋体"/>
                <w:color w:val="auto"/>
                <w:szCs w:val="21"/>
                <w:highlight w:val="none"/>
              </w:rPr>
              <w:t>电子文档</w:t>
            </w:r>
            <w:r>
              <w:rPr>
                <w:rFonts w:hint="eastAsia" w:ascii="宋体" w:hAnsi="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包括</w:t>
            </w:r>
            <w:r>
              <w:rPr>
                <w:rFonts w:hint="eastAsia" w:ascii="宋体" w:hAnsi="宋体" w:eastAsia="宋体" w:cs="宋体"/>
                <w:color w:val="auto"/>
                <w:szCs w:val="21"/>
                <w:highlight w:val="none"/>
                <w:u w:val="none"/>
                <w:lang w:eastAsia="zh-CN"/>
              </w:rPr>
              <w:t>签名</w:t>
            </w:r>
            <w:r>
              <w:rPr>
                <w:rFonts w:hint="eastAsia" w:ascii="宋体" w:hAnsi="宋体" w:eastAsia="宋体" w:cs="宋体"/>
                <w:color w:val="auto"/>
                <w:szCs w:val="21"/>
                <w:highlight w:val="none"/>
                <w:u w:val="none"/>
              </w:rPr>
              <w:t>盖章齐全的</w:t>
            </w:r>
            <w:r>
              <w:rPr>
                <w:rFonts w:hint="eastAsia" w:ascii="宋体" w:hAnsi="宋体" w:eastAsia="宋体" w:cs="宋体"/>
                <w:color w:val="auto"/>
                <w:szCs w:val="21"/>
                <w:highlight w:val="none"/>
                <w:u w:val="none"/>
                <w:lang w:val="en-US" w:eastAsia="zh-CN"/>
              </w:rPr>
              <w:t>响应文件</w:t>
            </w:r>
            <w:r>
              <w:rPr>
                <w:rFonts w:hint="eastAsia" w:ascii="宋体" w:hAnsi="宋体" w:eastAsia="宋体" w:cs="宋体"/>
                <w:color w:val="auto"/>
                <w:szCs w:val="21"/>
                <w:highlight w:val="none"/>
                <w:u w:val="none"/>
              </w:rPr>
              <w:t>PDF格式</w:t>
            </w:r>
            <w:r>
              <w:rPr>
                <w:rFonts w:hint="eastAsia" w:ascii="宋体" w:hAnsi="宋体" w:eastAsia="宋体" w:cs="宋体"/>
                <w:color w:val="auto"/>
                <w:szCs w:val="21"/>
                <w:highlight w:val="none"/>
                <w:u w:val="none"/>
                <w:lang w:val="en-US" w:eastAsia="zh-CN"/>
              </w:rPr>
              <w:t>、清单EXCEL格式</w:t>
            </w:r>
            <w:r>
              <w:rPr>
                <w:rFonts w:hint="eastAsia" w:ascii="宋体" w:hAnsi="宋体" w:cs="宋体"/>
                <w:color w:val="auto"/>
                <w:kern w:val="0"/>
                <w:szCs w:val="21"/>
                <w:highlight w:val="none"/>
              </w:rPr>
              <w:t>）1份。当副本和正本不一致时，以正本为准。否则由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作否决处理。</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3.7.5</w:t>
            </w:r>
          </w:p>
        </w:tc>
        <w:tc>
          <w:tcPr>
            <w:tcW w:w="972" w:type="pct"/>
            <w:vAlign w:val="center"/>
          </w:tcPr>
          <w:p w14:paraId="0DFFCAC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1、本项目的</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资格审查部分、技术部分（如有）可以共同装订成一册，也可各自分别装订成册。所有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不论使用任何方式进行装订，必须保证</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装订牢固，否则，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对由于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2、装订</w:t>
            </w:r>
          </w:p>
          <w:p w14:paraId="11D4C38F">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部分的装订要求</w:t>
            </w:r>
          </w:p>
          <w:p w14:paraId="600625E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14:paraId="02801AC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s="宋体"/>
                <w:color w:val="auto"/>
                <w:szCs w:val="21"/>
                <w:highlight w:val="none"/>
              </w:rPr>
              <w:t>。</w:t>
            </w:r>
          </w:p>
          <w:p w14:paraId="12C19A2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（3）资格审查部分的装订要求</w:t>
            </w:r>
          </w:p>
          <w:p w14:paraId="7AE68E57">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（4）技术部分（如有）的装订要求</w:t>
            </w:r>
          </w:p>
          <w:p w14:paraId="6D8D50C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972" w:type="pct"/>
            <w:vAlign w:val="center"/>
          </w:tcPr>
          <w:p w14:paraId="74B05E4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1、电子文档（</w:t>
            </w:r>
            <w:r>
              <w:rPr>
                <w:rFonts w:hint="eastAsia" w:ascii="宋体" w:hAnsi="宋体" w:eastAsia="宋体" w:cs="宋体"/>
                <w:color w:val="auto"/>
                <w:sz w:val="21"/>
                <w:szCs w:val="21"/>
                <w:highlight w:val="none"/>
                <w:lang w:val="en-US"/>
              </w:rPr>
              <w:t>U盘</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份，U盘上注明项目名称和</w:t>
            </w:r>
            <w:r>
              <w:rPr>
                <w:rFonts w:hint="eastAsia" w:ascii="宋体" w:hAnsi="宋体" w:eastAsia="宋体" w:cs="宋体"/>
                <w:color w:val="auto"/>
                <w:sz w:val="21"/>
                <w:szCs w:val="21"/>
                <w:highlight w:val="none"/>
                <w:lang w:eastAsia="zh-CN"/>
              </w:rPr>
              <w:t>供应商单位</w:t>
            </w:r>
            <w:r>
              <w:rPr>
                <w:rFonts w:hint="eastAsia" w:ascii="宋体" w:hAnsi="宋体" w:eastAsia="宋体" w:cs="宋体"/>
                <w:color w:val="auto"/>
                <w:sz w:val="21"/>
                <w:szCs w:val="21"/>
                <w:highlight w:val="none"/>
              </w:rPr>
              <w:t>名称并加盖</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（含电子文档）等装入“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”大袋中，密封并在大袋上加盖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单位法人章，同时“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”袋应按本表第4.1.2项的规定写明相应内容。一个大袋装不下的，可使用多个大袋分册封装。大袋未按要求密封的，</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或代理机构应</w:t>
            </w:r>
            <w:r>
              <w:rPr>
                <w:rFonts w:hint="eastAsia" w:ascii="宋体" w:hAnsi="宋体" w:cs="宋体"/>
                <w:color w:val="auto"/>
                <w:szCs w:val="21"/>
                <w:highlight w:val="none"/>
                <w:lang w:val="en-US" w:eastAsia="zh-CN"/>
              </w:rPr>
              <w:t>当</w:t>
            </w:r>
            <w:r>
              <w:rPr>
                <w:rFonts w:hint="eastAsia" w:ascii="宋体" w:hAnsi="宋体" w:cs="宋体"/>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4.1.2</w:t>
            </w:r>
          </w:p>
        </w:tc>
        <w:tc>
          <w:tcPr>
            <w:tcW w:w="972" w:type="pct"/>
            <w:vAlign w:val="center"/>
          </w:tcPr>
          <w:p w14:paraId="4E9D09D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渝赤叙高速公路（重庆段）机电工程隧道配电房、水泵房房建施工专项分包采购</w:t>
            </w:r>
            <w:r>
              <w:rPr>
                <w:rFonts w:hint="eastAsia" w:ascii="宋体" w:hAnsi="宋体" w:cs="宋体"/>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4.2.2</w:t>
            </w:r>
          </w:p>
        </w:tc>
        <w:tc>
          <w:tcPr>
            <w:tcW w:w="972" w:type="pct"/>
            <w:vAlign w:val="center"/>
          </w:tcPr>
          <w:p w14:paraId="774AE90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递交</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bCs/>
                <w:color w:val="auto"/>
                <w:szCs w:val="21"/>
                <w:highlight w:val="none"/>
              </w:rPr>
              <w:t>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4.2.3</w:t>
            </w:r>
          </w:p>
        </w:tc>
        <w:tc>
          <w:tcPr>
            <w:tcW w:w="972" w:type="pct"/>
            <w:vAlign w:val="center"/>
          </w:tcPr>
          <w:p w14:paraId="782A04DB">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是否退还</w:t>
            </w:r>
            <w:r>
              <w:rPr>
                <w:rFonts w:hint="eastAsia" w:ascii="宋体" w:hAnsi="宋体" w:cs="宋体"/>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972" w:type="pct"/>
            <w:vAlign w:val="center"/>
          </w:tcPr>
          <w:p w14:paraId="219C745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bCs/>
                <w:color w:val="auto"/>
                <w:szCs w:val="21"/>
                <w:highlight w:val="none"/>
                <w:lang w:val="en-US" w:eastAsia="zh-CN"/>
              </w:rPr>
              <w:t>比选</w:t>
            </w:r>
            <w:r>
              <w:rPr>
                <w:rFonts w:hint="eastAsia" w:ascii="宋体" w:hAnsi="宋体" w:cs="宋体"/>
                <w:color w:val="auto"/>
                <w:kern w:val="0"/>
                <w:szCs w:val="21"/>
                <w:highlight w:val="none"/>
              </w:rPr>
              <w:t>时间和</w:t>
            </w:r>
          </w:p>
          <w:p w14:paraId="1C4833C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ascii="宋体" w:hAnsi="宋体" w:cs="宋体"/>
                <w:bCs/>
                <w:color w:val="auto"/>
                <w:szCs w:val="21"/>
                <w:highlight w:val="non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时间：同</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 xml:space="preserve">截止时间。 </w:t>
            </w:r>
          </w:p>
          <w:p w14:paraId="234D1657">
            <w:pPr>
              <w:adjustRightInd w:val="0"/>
              <w:snapToGrid w:val="0"/>
              <w:spacing w:beforeLines="0" w:afterLines="0" w:line="400" w:lineRule="exact"/>
              <w:rPr>
                <w:rFonts w:ascii="宋体" w:hAnsi="宋体" w:cs="宋体"/>
                <w:color w:val="auto"/>
                <w:kern w:val="0"/>
                <w:szCs w:val="21"/>
                <w:highlight w:val="none"/>
                <w:u w:val="singl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地点：重庆市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5.2</w:t>
            </w:r>
          </w:p>
        </w:tc>
        <w:tc>
          <w:tcPr>
            <w:tcW w:w="972" w:type="pct"/>
            <w:vAlign w:val="center"/>
          </w:tcPr>
          <w:p w14:paraId="625DB54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比选</w:t>
            </w:r>
            <w:r>
              <w:rPr>
                <w:rFonts w:hint="eastAsia" w:ascii="宋体" w:hAnsi="宋体" w:cs="宋体"/>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主持人按下</w:t>
            </w:r>
            <w:r>
              <w:rPr>
                <w:rFonts w:hint="eastAsia" w:ascii="宋体" w:hAnsi="宋体" w:eastAsia="宋体" w:cs="宋体"/>
                <w:color w:val="auto"/>
                <w:sz w:val="21"/>
                <w:szCs w:val="21"/>
                <w:highlight w:val="none"/>
              </w:rPr>
              <w:t>列程序进行</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w:t>
            </w:r>
          </w:p>
          <w:p w14:paraId="11FACC8B">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供应</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法定代表人或委托代理人可自行选择是否参加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会，不参加</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会的视为默认</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结果。</w:t>
            </w:r>
          </w:p>
          <w:p w14:paraId="59F64BAE">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）公布在</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截止时间前递交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p w14:paraId="12550C89">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的密封检查：</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可对自己的</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封装情况进行检查，以确认其</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密封完好。</w:t>
            </w:r>
          </w:p>
          <w:p w14:paraId="7196AB1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）汇总</w:t>
            </w:r>
            <w:r>
              <w:rPr>
                <w:rFonts w:hint="eastAsia" w:ascii="宋体" w:hAnsi="宋体" w:cs="宋体"/>
                <w:color w:val="auto"/>
                <w:sz w:val="21"/>
                <w:szCs w:val="21"/>
                <w:highlight w:val="none"/>
                <w:lang w:eastAsia="zh-CN"/>
              </w:rPr>
              <w:t>比选保证金</w:t>
            </w:r>
            <w:r>
              <w:rPr>
                <w:rFonts w:hint="eastAsia" w:ascii="宋体" w:hAnsi="宋体" w:cs="宋体"/>
                <w:color w:val="auto"/>
                <w:sz w:val="21"/>
                <w:szCs w:val="21"/>
                <w:highlight w:val="none"/>
              </w:rPr>
              <w:t>缴纳情况。</w:t>
            </w:r>
          </w:p>
          <w:p w14:paraId="03CAFEA4">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）逐单位随机开启</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。公布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r>
              <w:rPr>
                <w:rFonts w:hint="eastAsia" w:ascii="宋体" w:hAnsi="宋体" w:cs="宋体"/>
                <w:color w:val="auto"/>
                <w:sz w:val="21"/>
                <w:szCs w:val="21"/>
                <w:highlight w:val="none"/>
                <w:lang w:eastAsia="zh-CN"/>
              </w:rPr>
              <w:t>比选报价</w:t>
            </w:r>
            <w:r>
              <w:rPr>
                <w:rFonts w:hint="eastAsia" w:ascii="宋体" w:hAnsi="宋体" w:cs="宋体"/>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有异议的，应当场提出，由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或代理机构当场答复，并记录到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记录表中。异议处理完毕后，汇总</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情况，打印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w:t>
            </w:r>
          </w:p>
          <w:p w14:paraId="4E8F9063">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主持人、</w:t>
            </w:r>
            <w:r>
              <w:rPr>
                <w:rFonts w:hint="eastAsia" w:ascii="宋体" w:hAnsi="宋体" w:eastAsia="宋体" w:cs="宋体"/>
                <w:color w:val="auto"/>
                <w:sz w:val="21"/>
                <w:szCs w:val="21"/>
                <w:highlight w:val="none"/>
              </w:rPr>
              <w:t>记录人等有关人员在比选记录上签字确认。因其他原因</w:t>
            </w:r>
            <w:r>
              <w:rPr>
                <w:rFonts w:hint="eastAsia" w:ascii="宋体" w:hAnsi="宋体" w:cs="宋体"/>
                <w:color w:val="auto"/>
                <w:sz w:val="21"/>
                <w:szCs w:val="21"/>
                <w:highlight w:val="none"/>
              </w:rPr>
              <w:t>未能签名的，视为默认</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结果。</w:t>
            </w:r>
          </w:p>
          <w:p w14:paraId="50ADF31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6.1.1</w:t>
            </w:r>
          </w:p>
        </w:tc>
        <w:tc>
          <w:tcPr>
            <w:tcW w:w="972" w:type="pct"/>
            <w:vAlign w:val="center"/>
          </w:tcPr>
          <w:p w14:paraId="4F3125F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ascii="宋体" w:hAnsi="宋体" w:cs="宋体"/>
                <w:color w:val="auto"/>
                <w:kern w:val="0"/>
                <w:szCs w:val="21"/>
                <w:highlight w:val="none"/>
              </w:rPr>
            </w:pPr>
            <w:r>
              <w:rPr>
                <w:rFonts w:hint="eastAsia" w:ascii="宋体" w:hAnsi="宋体" w:eastAsia="宋体" w:cs="宋体"/>
                <w:color w:val="auto"/>
                <w:spacing w:val="4"/>
                <w:kern w:val="0"/>
                <w:szCs w:val="21"/>
                <w:highlight w:val="none"/>
              </w:rPr>
              <w:t>由</w:t>
            </w:r>
            <w:r>
              <w:rPr>
                <w:rFonts w:hint="eastAsia" w:ascii="宋体" w:hAnsi="宋体" w:eastAsia="宋体" w:cs="宋体"/>
                <w:color w:val="auto"/>
                <w:spacing w:val="4"/>
                <w:kern w:val="0"/>
                <w:szCs w:val="21"/>
                <w:highlight w:val="none"/>
                <w:lang w:eastAsia="zh-CN"/>
              </w:rPr>
              <w:t>采购人</w:t>
            </w:r>
            <w:r>
              <w:rPr>
                <w:rFonts w:hint="eastAsia" w:ascii="宋体" w:hAnsi="宋体" w:eastAsia="宋体" w:cs="宋体"/>
                <w:color w:val="auto"/>
                <w:spacing w:val="4"/>
                <w:kern w:val="0"/>
                <w:szCs w:val="21"/>
                <w:highlight w:val="none"/>
              </w:rPr>
              <w:t>按相关规定组建</w:t>
            </w:r>
            <w:r>
              <w:rPr>
                <w:rFonts w:hint="eastAsia" w:ascii="宋体" w:hAnsi="宋体" w:eastAsia="宋体" w:cs="宋体"/>
                <w:color w:val="auto"/>
                <w:spacing w:val="4"/>
                <w:kern w:val="0"/>
                <w:szCs w:val="21"/>
                <w:highlight w:val="none"/>
                <w:lang w:eastAsia="zh-CN"/>
              </w:rPr>
              <w:t>评审委员会</w:t>
            </w:r>
            <w:r>
              <w:rPr>
                <w:rFonts w:hint="eastAsia" w:ascii="宋体" w:hAnsi="宋体" w:eastAsia="宋体" w:cs="宋体"/>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6.3.2</w:t>
            </w:r>
          </w:p>
        </w:tc>
        <w:tc>
          <w:tcPr>
            <w:tcW w:w="972" w:type="pct"/>
            <w:vAlign w:val="center"/>
          </w:tcPr>
          <w:p w14:paraId="3C6F07A3">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评审委员会</w:t>
            </w:r>
            <w:r>
              <w:rPr>
                <w:rFonts w:hint="eastAsia" w:ascii="宋体" w:hAnsi="宋体" w:cs="宋体"/>
                <w:color w:val="auto"/>
                <w:kern w:val="0"/>
                <w:szCs w:val="21"/>
                <w:highlight w:val="none"/>
                <w:lang w:bidi="ar"/>
              </w:rPr>
              <w:t>推荐</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候选人的</w:t>
            </w:r>
            <w:r>
              <w:rPr>
                <w:rFonts w:hint="eastAsia" w:ascii="宋体" w:hAnsi="宋体" w:cs="宋体"/>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rPr>
              <w:t>2名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7.1</w:t>
            </w:r>
          </w:p>
        </w:tc>
        <w:tc>
          <w:tcPr>
            <w:tcW w:w="972" w:type="pct"/>
            <w:vAlign w:val="center"/>
          </w:tcPr>
          <w:p w14:paraId="6EF1BD3E">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lang w:eastAsia="zh-CN"/>
              </w:rPr>
              <w:t>采购人</w:t>
            </w:r>
            <w:r>
              <w:rPr>
                <w:rFonts w:hint="eastAsia" w:ascii="宋体" w:hAnsi="宋体" w:cs="宋体"/>
                <w:color w:val="auto"/>
                <w:spacing w:val="4"/>
                <w:kern w:val="0"/>
                <w:szCs w:val="21"/>
                <w:highlight w:val="none"/>
              </w:rPr>
              <w:t>在收到</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报告后3日内将</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结果在</w:t>
            </w:r>
            <w:r>
              <w:rPr>
                <w:rFonts w:hint="eastAsia" w:ascii="宋体" w:hAnsi="宋体" w:cs="宋体"/>
                <w:color w:val="auto"/>
                <w:spacing w:val="4"/>
                <w:kern w:val="0"/>
                <w:szCs w:val="21"/>
                <w:highlight w:val="none"/>
                <w:u w:val="single"/>
              </w:rPr>
              <w:t xml:space="preserve"> </w:t>
            </w:r>
            <w:r>
              <w:rPr>
                <w:rFonts w:hint="eastAsia" w:ascii="宋体" w:hAnsi="宋体" w:cs="宋体"/>
                <w:snapToGrid w:val="0"/>
                <w:color w:val="auto"/>
                <w:kern w:val="0"/>
                <w:szCs w:val="21"/>
                <w:highlight w:val="none"/>
                <w:u w:val="single"/>
              </w:rPr>
              <w:t>中国招标投标服务平台（http://www.cebpubservice.com/）、重庆高速集团官网（https://www.cegc.com.cn/html/col1810480.html）</w:t>
            </w:r>
            <w:r>
              <w:rPr>
                <w:rFonts w:hint="eastAsia" w:ascii="宋体" w:hAnsi="宋体" w:cs="宋体"/>
                <w:color w:val="auto"/>
                <w:spacing w:val="4"/>
                <w:kern w:val="0"/>
                <w:szCs w:val="21"/>
                <w:highlight w:val="none"/>
              </w:rPr>
              <w:t>上进行公示，公示期不少于3日。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7.4</w:t>
            </w:r>
          </w:p>
        </w:tc>
        <w:tc>
          <w:tcPr>
            <w:tcW w:w="972" w:type="pct"/>
            <w:vAlign w:val="center"/>
          </w:tcPr>
          <w:p w14:paraId="0D4D0B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是否授权</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确定</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候选人</w:t>
            </w:r>
            <w:r>
              <w:rPr>
                <w:rFonts w:hint="eastAsia" w:ascii="宋体" w:hAnsi="宋体"/>
                <w:color w:val="auto"/>
                <w:kern w:val="0"/>
                <w:szCs w:val="21"/>
                <w:highlight w:val="none"/>
              </w:rPr>
              <w:t>，若有效</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少于</w:t>
            </w:r>
            <w:r>
              <w:rPr>
                <w:rFonts w:hint="eastAsia" w:ascii="宋体" w:hAnsi="宋体"/>
                <w:color w:val="auto"/>
                <w:kern w:val="0"/>
                <w:szCs w:val="21"/>
                <w:highlight w:val="none"/>
                <w:u w:val="single"/>
                <w:lang w:val="en-US" w:eastAsia="zh-CN"/>
              </w:rPr>
              <w:t>2</w:t>
            </w:r>
            <w:r>
              <w:rPr>
                <w:rFonts w:hint="eastAsia" w:ascii="宋体" w:hAnsi="宋体"/>
                <w:color w:val="auto"/>
                <w:kern w:val="0"/>
                <w:szCs w:val="21"/>
                <w:highlight w:val="none"/>
              </w:rPr>
              <w:t>个的则按实际数量推荐</w:t>
            </w:r>
            <w:r>
              <w:rPr>
                <w:rFonts w:hint="eastAsia" w:ascii="宋体" w:hAnsi="宋体" w:cs="宋体"/>
                <w:color w:val="auto"/>
                <w:kern w:val="0"/>
                <w:szCs w:val="21"/>
                <w:highlight w:val="none"/>
              </w:rPr>
              <w:t>。</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7.5</w:t>
            </w:r>
          </w:p>
        </w:tc>
        <w:tc>
          <w:tcPr>
            <w:tcW w:w="972" w:type="pct"/>
            <w:vAlign w:val="center"/>
          </w:tcPr>
          <w:p w14:paraId="6BE75E7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通知书和</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color w:val="auto"/>
                <w:highlight w:val="none"/>
              </w:rPr>
            </w:pPr>
            <w:r>
              <w:rPr>
                <w:rFonts w:hint="eastAsia"/>
                <w:color w:val="auto"/>
                <w:highlight w:val="none"/>
              </w:rPr>
              <w:t>1、</w:t>
            </w:r>
            <w:r>
              <w:rPr>
                <w:rFonts w:hint="eastAsia"/>
                <w:color w:val="auto"/>
                <w:highlight w:val="none"/>
                <w:lang w:eastAsia="zh-CN"/>
              </w:rPr>
              <w:t>中选</w:t>
            </w:r>
            <w:r>
              <w:rPr>
                <w:rFonts w:hint="eastAsia"/>
                <w:color w:val="auto"/>
                <w:highlight w:val="none"/>
              </w:rPr>
              <w:t>人是否提供履约保证金：提供。</w:t>
            </w:r>
          </w:p>
          <w:p w14:paraId="5A8D806B">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中选</w:t>
            </w:r>
            <w:r>
              <w:rPr>
                <w:rFonts w:hint="eastAsia"/>
                <w:color w:val="auto"/>
                <w:highlight w:val="none"/>
              </w:rPr>
              <w:t>人提供履约担保的形式、金额及期限：</w:t>
            </w:r>
          </w:p>
          <w:p w14:paraId="4EA33216">
            <w:pPr>
              <w:adjustRightInd w:val="0"/>
              <w:snapToGrid w:val="0"/>
              <w:spacing w:beforeLines="0" w:afterLines="0" w:line="400" w:lineRule="exact"/>
              <w:ind w:firstLine="420" w:firstLineChars="200"/>
              <w:rPr>
                <w:color w:val="auto"/>
                <w:highlight w:val="none"/>
              </w:rPr>
            </w:pPr>
            <w:r>
              <w:rPr>
                <w:rFonts w:hint="eastAsia"/>
                <w:color w:val="auto"/>
                <w:highlight w:val="none"/>
              </w:rPr>
              <w:t>（1）履约担保的形式：现金或银行保函或现金+银行保函的组合；采用银行保函形式的，保函必须为不可撤销且见索即付；</w:t>
            </w:r>
          </w:p>
          <w:p w14:paraId="151BA098">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履约担保的金额：中选合同金额的5%</w:t>
            </w:r>
            <w:r>
              <w:rPr>
                <w:rFonts w:hint="eastAsia"/>
                <w:color w:val="auto"/>
                <w:highlight w:val="none"/>
              </w:rPr>
              <w:t xml:space="preserve"> ，</w:t>
            </w:r>
          </w:p>
          <w:p w14:paraId="7C0AD0A2">
            <w:pPr>
              <w:adjustRightInd w:val="0"/>
              <w:snapToGrid w:val="0"/>
              <w:spacing w:beforeLines="0" w:afterLines="0" w:line="400" w:lineRule="exact"/>
              <w:ind w:firstLine="420" w:firstLineChars="200"/>
              <w:rPr>
                <w:color w:val="auto"/>
                <w:highlight w:val="none"/>
              </w:rPr>
            </w:pPr>
            <w:r>
              <w:rPr>
                <w:rFonts w:hint="eastAsia"/>
                <w:color w:val="auto"/>
                <w:highlight w:val="none"/>
              </w:rPr>
              <w:t>（3）</w:t>
            </w:r>
            <w:r>
              <w:rPr>
                <w:rFonts w:hint="eastAsia"/>
                <w:color w:val="auto"/>
                <w:highlight w:val="none"/>
                <w:lang w:eastAsia="zh-CN"/>
              </w:rPr>
              <w:t>履约担保的提交时间：中选人收到中选通知书后 10 日内提交</w:t>
            </w:r>
            <w:r>
              <w:rPr>
                <w:rFonts w:hint="eastAsia"/>
                <w:color w:val="auto"/>
                <w:highlight w:val="none"/>
              </w:rPr>
              <w:t>。</w:t>
            </w:r>
          </w:p>
          <w:p w14:paraId="27C21EEC">
            <w:pPr>
              <w:adjustRightInd w:val="0"/>
              <w:snapToGrid w:val="0"/>
              <w:spacing w:beforeLines="0" w:afterLines="0" w:line="400" w:lineRule="exact"/>
              <w:ind w:firstLine="420" w:firstLineChars="200"/>
              <w:rPr>
                <w:color w:val="auto"/>
                <w:highlight w:val="none"/>
              </w:rPr>
            </w:pPr>
            <w:r>
              <w:rPr>
                <w:rFonts w:hint="eastAsia"/>
                <w:color w:val="auto"/>
                <w:highlight w:val="none"/>
              </w:rPr>
              <w:t>（4）履约担保的期限：自提交履约担保之日起至项目完工之日止。</w:t>
            </w:r>
          </w:p>
          <w:p w14:paraId="03D8D5BB">
            <w:pPr>
              <w:adjustRightInd w:val="0"/>
              <w:snapToGrid w:val="0"/>
              <w:spacing w:beforeLines="0" w:afterLines="0" w:line="400" w:lineRule="exact"/>
              <w:ind w:firstLine="420" w:firstLineChars="200"/>
              <w:rPr>
                <w:color w:val="auto"/>
                <w:highlight w:val="none"/>
              </w:rPr>
            </w:pPr>
            <w:r>
              <w:rPr>
                <w:rFonts w:hint="eastAsia"/>
                <w:color w:val="auto"/>
                <w:highlight w:val="none"/>
              </w:rPr>
              <w:t>（5）履约担保的退还时间：采用现金担保的，合同工程完工证书颁发后28天内一次性退还；采用银行保函的，合同工程完工证书颁发后28天内内退还。</w:t>
            </w:r>
          </w:p>
          <w:p w14:paraId="5CCEA8B4">
            <w:pPr>
              <w:pStyle w:val="2"/>
              <w:adjustRightInd w:val="0"/>
              <w:snapToGrid w:val="0"/>
              <w:spacing w:beforeLines="0" w:after="0" w:afterLines="0" w:line="400" w:lineRule="exact"/>
              <w:ind w:firstLine="420" w:firstLineChars="200"/>
              <w:rPr>
                <w:color w:val="auto"/>
                <w:highlight w:val="none"/>
              </w:rPr>
            </w:pPr>
            <w:r>
              <w:rPr>
                <w:rFonts w:hint="eastAsia"/>
                <w:color w:val="auto"/>
                <w:szCs w:val="24"/>
                <w:highlight w:val="none"/>
              </w:rPr>
              <w:t>注：根据</w:t>
            </w:r>
            <w:r>
              <w:rPr>
                <w:rFonts w:hint="eastAsia"/>
                <w:color w:val="auto"/>
                <w:szCs w:val="24"/>
                <w:highlight w:val="none"/>
                <w:lang w:eastAsia="zh-CN"/>
              </w:rPr>
              <w:t>采购人</w:t>
            </w:r>
            <w:r>
              <w:rPr>
                <w:rFonts w:hint="eastAsia"/>
                <w:color w:val="auto"/>
                <w:szCs w:val="24"/>
                <w:highlight w:val="none"/>
              </w:rPr>
              <w:t>《合格供方库管理办法》，符合免交</w:t>
            </w:r>
            <w:r>
              <w:rPr>
                <w:rFonts w:hint="eastAsia"/>
                <w:color w:val="auto"/>
                <w:szCs w:val="24"/>
                <w:highlight w:val="none"/>
                <w:lang w:eastAsia="zh-CN"/>
              </w:rPr>
              <w:t>比选保证金</w:t>
            </w:r>
            <w:r>
              <w:rPr>
                <w:rFonts w:hint="eastAsia"/>
                <w:color w:val="auto"/>
                <w:szCs w:val="24"/>
                <w:highlight w:val="none"/>
              </w:rPr>
              <w:t>及履约保证金资格的</w:t>
            </w:r>
            <w:r>
              <w:rPr>
                <w:rFonts w:hint="eastAsia"/>
                <w:color w:val="auto"/>
                <w:szCs w:val="24"/>
                <w:highlight w:val="none"/>
                <w:lang w:eastAsia="zh-CN"/>
              </w:rPr>
              <w:t>供应商</w:t>
            </w:r>
            <w:r>
              <w:rPr>
                <w:rFonts w:hint="eastAsia"/>
                <w:color w:val="auto"/>
                <w:szCs w:val="24"/>
                <w:highlight w:val="none"/>
              </w:rPr>
              <w:t>，可提交经</w:t>
            </w:r>
            <w:r>
              <w:rPr>
                <w:rFonts w:hint="eastAsia"/>
                <w:color w:val="auto"/>
                <w:szCs w:val="24"/>
                <w:highlight w:val="none"/>
                <w:lang w:eastAsia="zh-CN"/>
              </w:rPr>
              <w:t>采购人</w:t>
            </w:r>
            <w:r>
              <w:rPr>
                <w:rFonts w:hint="eastAsia"/>
                <w:color w:val="auto"/>
                <w:szCs w:val="24"/>
                <w:highlight w:val="none"/>
              </w:rPr>
              <w:t>审批通过并加盖</w:t>
            </w:r>
            <w:r>
              <w:rPr>
                <w:rFonts w:hint="eastAsia"/>
                <w:color w:val="auto"/>
                <w:szCs w:val="24"/>
                <w:highlight w:val="none"/>
                <w:lang w:eastAsia="zh-CN"/>
              </w:rPr>
              <w:t>采购人</w:t>
            </w:r>
            <w:r>
              <w:rPr>
                <w:rFonts w:hint="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8.1</w:t>
            </w:r>
          </w:p>
        </w:tc>
        <w:tc>
          <w:tcPr>
            <w:tcW w:w="1880" w:type="dxa"/>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6663" w:type="dxa"/>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1.比选截止时间止，</w:t>
            </w:r>
            <w:r>
              <w:rPr>
                <w:rFonts w:hint="eastAsia" w:ascii="宋体" w:hAnsi="宋体" w:eastAsia="宋体" w:cs="宋体"/>
                <w:snapToGrid/>
                <w:color w:val="auto"/>
                <w:kern w:val="2"/>
                <w:szCs w:val="21"/>
                <w:highlight w:val="none"/>
                <w:lang w:eastAsia="zh-CN"/>
              </w:rPr>
              <w:t>供应商</w:t>
            </w:r>
            <w:r>
              <w:rPr>
                <w:rFonts w:hint="eastAsia" w:ascii="宋体" w:hAnsi="宋体" w:eastAsia="宋体" w:cs="宋体"/>
                <w:snapToGrid/>
                <w:color w:val="auto"/>
                <w:kern w:val="2"/>
                <w:szCs w:val="21"/>
                <w:highlight w:val="none"/>
              </w:rPr>
              <w:t>少于 3 个的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2.经评审委员会评审后否决所有</w:t>
            </w:r>
            <w:r>
              <w:rPr>
                <w:rFonts w:hint="eastAsia" w:ascii="宋体" w:hAnsi="宋体" w:eastAsia="宋体" w:cs="宋体"/>
                <w:snapToGrid/>
                <w:color w:val="auto"/>
                <w:kern w:val="2"/>
                <w:szCs w:val="21"/>
                <w:highlight w:val="none"/>
                <w:lang w:eastAsia="zh-CN"/>
              </w:rPr>
              <w:t>比选</w:t>
            </w:r>
            <w:r>
              <w:rPr>
                <w:rFonts w:hint="eastAsia" w:ascii="宋体" w:hAnsi="宋体" w:eastAsia="宋体" w:cs="宋体"/>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3.经评审委员会评审后部分比选被否决，</w:t>
            </w:r>
            <w:r>
              <w:rPr>
                <w:rFonts w:hint="eastAsia" w:ascii="宋体" w:hAnsi="宋体" w:eastAsia="宋体" w:cs="宋体"/>
                <w:color w:val="auto"/>
                <w:szCs w:val="21"/>
                <w:highlight w:val="none"/>
                <w:lang w:eastAsia="zh-CN"/>
              </w:rPr>
              <w:t>因有效</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lang w:eastAsia="zh-CN"/>
              </w:rPr>
              <w:t>不足三个使得</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明显缺乏竞争的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ascii="宋体" w:hAnsi="宋体" w:cs="宋体"/>
                <w:color w:val="auto"/>
                <w:kern w:val="0"/>
                <w:szCs w:val="21"/>
                <w:highlight w:val="none"/>
              </w:rPr>
            </w:pPr>
            <w:r>
              <w:rPr>
                <w:rFonts w:hint="eastAsia" w:ascii="宋体" w:hAnsi="宋体" w:eastAsia="宋体" w:cs="宋体"/>
                <w:snapToGrid/>
                <w:color w:val="auto"/>
                <w:kern w:val="2"/>
                <w:szCs w:val="21"/>
                <w:highlight w:val="none"/>
                <w:lang w:val="en-US" w:eastAsia="zh-CN"/>
              </w:rPr>
              <w:t>4</w:t>
            </w:r>
            <w:r>
              <w:rPr>
                <w:rFonts w:hint="eastAsia" w:ascii="宋体" w:hAnsi="宋体" w:eastAsia="宋体" w:cs="宋体"/>
                <w:snapToGrid/>
                <w:color w:val="auto"/>
                <w:kern w:val="2"/>
                <w:szCs w:val="21"/>
                <w:highlight w:val="none"/>
              </w:rPr>
              <w:t>.</w:t>
            </w:r>
            <w:r>
              <w:rPr>
                <w:rFonts w:hint="eastAsia" w:ascii="宋体" w:hAnsi="宋体" w:eastAsia="宋体" w:cs="宋体"/>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8.2</w:t>
            </w:r>
          </w:p>
        </w:tc>
        <w:tc>
          <w:tcPr>
            <w:tcW w:w="1880" w:type="dxa"/>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重新比选和不再比选</w:t>
            </w:r>
          </w:p>
        </w:tc>
        <w:tc>
          <w:tcPr>
            <w:tcW w:w="6663" w:type="dxa"/>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异议、</w:t>
            </w:r>
            <w:r>
              <w:rPr>
                <w:rFonts w:hint="eastAsia" w:ascii="宋体" w:hAnsi="宋体" w:cs="宋体"/>
                <w:color w:val="auto"/>
                <w:kern w:val="0"/>
                <w:szCs w:val="21"/>
                <w:highlight w:val="none"/>
              </w:rPr>
              <w:t>投诉处理</w:t>
            </w:r>
          </w:p>
        </w:tc>
        <w:tc>
          <w:tcPr>
            <w:tcW w:w="3445" w:type="pct"/>
            <w:vAlign w:val="center"/>
          </w:tcPr>
          <w:p w14:paraId="0910ECC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或者其他利害关系人就本项目的</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（含澄清修改）、</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情况、</w:t>
            </w:r>
            <w:r>
              <w:rPr>
                <w:rFonts w:hint="eastAsia" w:ascii="宋体" w:hAnsi="宋体" w:eastAsia="宋体" w:cs="宋体"/>
                <w:color w:val="auto"/>
                <w:kern w:val="0"/>
                <w:szCs w:val="21"/>
                <w:highlight w:val="none"/>
                <w:lang w:eastAsia="zh-CN"/>
              </w:rPr>
              <w:t>评审结果</w:t>
            </w:r>
            <w:r>
              <w:rPr>
                <w:rFonts w:hint="eastAsia" w:ascii="宋体" w:hAnsi="宋体" w:eastAsia="宋体" w:cs="宋体"/>
                <w:color w:val="auto"/>
                <w:kern w:val="0"/>
                <w:szCs w:val="21"/>
                <w:highlight w:val="none"/>
              </w:rPr>
              <w:t>等事项提出投诉的，应当先向</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应当在规定时间内答复；对</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的答复不满意，可向</w:t>
            </w:r>
            <w:r>
              <w:rPr>
                <w:rFonts w:hint="eastAsia" w:ascii="宋体" w:hAnsi="宋体" w:eastAsia="宋体" w:cs="宋体"/>
                <w:color w:val="auto"/>
                <w:kern w:val="0"/>
                <w:szCs w:val="21"/>
                <w:highlight w:val="none"/>
                <w:lang w:val="en-US" w:eastAsia="zh-CN"/>
              </w:rPr>
              <w:t>采购人</w:t>
            </w:r>
            <w:r>
              <w:rPr>
                <w:rFonts w:hint="eastAsia" w:ascii="宋体" w:hAnsi="宋体" w:eastAsia="宋体" w:cs="宋体"/>
                <w:color w:val="auto"/>
                <w:kern w:val="0"/>
                <w:szCs w:val="21"/>
                <w:highlight w:val="none"/>
              </w:rPr>
              <w:t>监督部门投诉。</w:t>
            </w:r>
          </w:p>
          <w:p w14:paraId="1D92EB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411F6A5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12CA540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7763244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193B406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6357D9F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77EA75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328B4CB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bidi="ar"/>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val="en-US" w:eastAsia="zh-CN" w:bidi="ar"/>
              </w:rPr>
              <w:t>不得</w:t>
            </w:r>
            <w:r>
              <w:rPr>
                <w:rFonts w:hint="eastAsia" w:ascii="宋体" w:hAnsi="宋体" w:cs="宋体"/>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bidi="ar"/>
              </w:rPr>
              <w:t>3.</w:t>
            </w:r>
            <w:r>
              <w:rPr>
                <w:rFonts w:hint="eastAsia" w:ascii="宋体" w:hAnsi="宋体" w:cs="宋体"/>
                <w:color w:val="auto"/>
                <w:szCs w:val="21"/>
                <w:highlight w:val="none"/>
                <w:lang w:bidi="ar"/>
              </w:rPr>
              <w:t xml:space="preserve"> </w:t>
            </w:r>
            <w:r>
              <w:rPr>
                <w:rFonts w:hint="eastAsia" w:ascii="宋体" w:hAnsi="宋体" w:eastAsia="宋体" w:cs="宋体"/>
                <w:color w:val="auto"/>
                <w:kern w:val="0"/>
                <w:szCs w:val="21"/>
                <w:highlight w:val="none"/>
              </w:rPr>
              <w:t>异议受理</w:t>
            </w:r>
            <w:r>
              <w:rPr>
                <w:rFonts w:hint="eastAsia" w:ascii="宋体" w:hAnsi="宋体" w:cs="宋体"/>
                <w:color w:val="auto"/>
                <w:kern w:val="0"/>
                <w:szCs w:val="21"/>
                <w:highlight w:val="none"/>
                <w:lang w:val="en-US" w:eastAsia="zh-CN"/>
              </w:rPr>
              <w:t>部门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重庆首讯科技股份有限公司供应链管理部</w:t>
            </w:r>
          </w:p>
          <w:p w14:paraId="5A8805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5FFEDFE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7123410">
            <w:pPr>
              <w:keepNext w:val="0"/>
              <w:keepLines w:val="0"/>
              <w:pageBreakBefore w:val="0"/>
              <w:kinsoku/>
              <w:wordWrap/>
              <w:overflowPunct/>
              <w:topLinePunct w:val="0"/>
              <w:bidi w:val="0"/>
              <w:adjustRightInd w:val="0"/>
              <w:snapToGrid w:val="0"/>
              <w:spacing w:beforeLines="0" w:afterLines="0" w:line="400" w:lineRule="exact"/>
              <w:ind w:left="-73" w:leftChars="0" w:firstLine="600" w:firstLineChars="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联系电话：023-63132246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关于对</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及</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ascii="宋体" w:hAnsi="宋体" w:cs="宋体"/>
                <w:color w:val="auto"/>
                <w:kern w:val="0"/>
                <w:szCs w:val="21"/>
                <w:highlight w:val="none"/>
              </w:rPr>
            </w:pPr>
            <w:r>
              <w:rPr>
                <w:rFonts w:hint="eastAsia" w:ascii="宋体" w:hAnsi="宋体" w:eastAsia="宋体" w:cs="宋体"/>
                <w:color w:val="auto"/>
                <w:kern w:val="0"/>
                <w:szCs w:val="21"/>
                <w:highlight w:val="none"/>
              </w:rPr>
              <w:t>对资格预审文件或者</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中的条款理解有争议的，应当作出不利于</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的解释；对</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理解有争议的，应当作出不利于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p>
        </w:tc>
        <w:tc>
          <w:tcPr>
            <w:tcW w:w="1880" w:type="dxa"/>
            <w:vAlign w:val="center"/>
          </w:tcPr>
          <w:p w14:paraId="0CDC181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zCs w:val="21"/>
                <w:highlight w:val="none"/>
              </w:rPr>
              <w:t>代理服务费</w:t>
            </w:r>
          </w:p>
        </w:tc>
        <w:tc>
          <w:tcPr>
            <w:tcW w:w="6663" w:type="dxa"/>
            <w:vAlign w:val="center"/>
          </w:tcPr>
          <w:p w14:paraId="6B34C6D2">
            <w:pPr>
              <w:autoSpaceDE w:val="0"/>
              <w:autoSpaceDN w:val="0"/>
              <w:adjustRightInd w:val="0"/>
              <w:snapToGrid w:val="0"/>
              <w:spacing w:beforeLines="0" w:afterLines="0" w:line="400" w:lineRule="exact"/>
              <w:ind w:firstLine="420" w:firstLineChars="0"/>
              <w:rPr>
                <w:rFonts w:ascii="宋体" w:hAnsi="宋体" w:cs="宋体"/>
                <w:color w:val="auto"/>
                <w:kern w:val="0"/>
                <w:szCs w:val="21"/>
                <w:highlight w:val="none"/>
              </w:rPr>
            </w:pPr>
            <w:r>
              <w:rPr>
                <w:rFonts w:hint="eastAsia" w:ascii="宋体" w:hAnsi="宋体" w:cs="宋体"/>
                <w:color w:val="auto"/>
                <w:szCs w:val="21"/>
                <w:highlight w:val="none"/>
              </w:rPr>
              <w:t>代理服务费由</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人在领取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通知书时向</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缴纳。缴纳金额：</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金额1000万元以内</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55</w:t>
            </w:r>
            <w:r>
              <w:rPr>
                <w:rFonts w:hint="eastAsia" w:ascii="宋体" w:hAnsi="宋体" w:cs="宋体"/>
                <w:color w:val="auto"/>
                <w:szCs w:val="21"/>
                <w:highlight w:val="none"/>
              </w:rPr>
              <w:t>万元；</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金额1000万元至50000万元，</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万元。</w:t>
            </w:r>
          </w:p>
        </w:tc>
      </w:tr>
      <w:tr w14:paraId="66B7E4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vAlign w:val="center"/>
          </w:tcPr>
          <w:p w14:paraId="42469CC8">
            <w:pPr>
              <w:adjustRightInd w:val="0"/>
              <w:snapToGrid w:val="0"/>
              <w:spacing w:beforeLines="0" w:afterLines="0"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10.4</w:t>
            </w:r>
          </w:p>
        </w:tc>
        <w:tc>
          <w:tcPr>
            <w:tcW w:w="1880" w:type="dxa"/>
            <w:vAlign w:val="center"/>
          </w:tcPr>
          <w:p w14:paraId="7A5FEB0C">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其他</w:t>
            </w:r>
          </w:p>
        </w:tc>
        <w:tc>
          <w:tcPr>
            <w:tcW w:w="6663" w:type="dxa"/>
            <w:vAlign w:val="center"/>
          </w:tcPr>
          <w:p w14:paraId="5F1D4C64">
            <w:pPr>
              <w:pStyle w:val="2"/>
              <w:keepNext w:val="0"/>
              <w:keepLines w:val="0"/>
              <w:pageBreakBefore w:val="0"/>
              <w:kinsoku/>
              <w:wordWrap/>
              <w:overflowPunct/>
              <w:topLinePunct w:val="0"/>
              <w:bidi w:val="0"/>
              <w:adjustRightInd w:val="0"/>
              <w:snapToGrid w:val="0"/>
              <w:spacing w:beforeLines="0" w:afterLines="0" w:line="400" w:lineRule="exact"/>
              <w:ind w:firstLine="422" w:firstLineChars="200"/>
              <w:jc w:val="left"/>
              <w:textAlignment w:val="auto"/>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供应商</w:t>
            </w:r>
            <w:r>
              <w:rPr>
                <w:rFonts w:hint="eastAsia" w:ascii="宋体" w:hAnsi="宋体" w:cs="宋体"/>
                <w:b/>
                <w:bCs/>
                <w:color w:val="auto"/>
                <w:szCs w:val="21"/>
                <w:highlight w:val="none"/>
              </w:rPr>
              <w:t>凡被列入采购人暂停、终止、永久取消合格供应商资格（列入诚信黑名单）名单内的单位，不得参与本次</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。如发现有上述情况，其</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将被</w:t>
            </w:r>
            <w:r>
              <w:rPr>
                <w:rFonts w:hint="eastAsia" w:ascii="宋体" w:hAnsi="宋体" w:cs="宋体"/>
                <w:b/>
                <w:bCs/>
                <w:color w:val="auto"/>
                <w:szCs w:val="21"/>
                <w:highlight w:val="none"/>
                <w:lang w:val="en-US" w:eastAsia="zh-CN"/>
              </w:rPr>
              <w:t>否决</w:t>
            </w:r>
            <w:r>
              <w:rPr>
                <w:rFonts w:hint="eastAsia" w:ascii="宋体" w:hAnsi="宋体" w:cs="宋体"/>
                <w:b/>
                <w:bCs/>
                <w:color w:val="auto"/>
                <w:szCs w:val="21"/>
                <w:highlight w:val="none"/>
              </w:rPr>
              <w:t>。</w:t>
            </w:r>
          </w:p>
        </w:tc>
      </w:tr>
    </w:tbl>
    <w:p w14:paraId="15D86337">
      <w:pPr>
        <w:adjustRightInd w:val="0"/>
        <w:snapToGrid w:val="0"/>
        <w:spacing w:line="360" w:lineRule="auto"/>
        <w:jc w:val="left"/>
        <w:rPr>
          <w:rFonts w:ascii="宋体" w:hAnsi="宋体" w:cs="宋体"/>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须知正文。</w:t>
      </w:r>
    </w:p>
    <w:p w14:paraId="378017FA">
      <w:pPr>
        <w:pStyle w:val="4"/>
        <w:adjustRightInd w:val="0"/>
        <w:snapToGrid w:val="0"/>
        <w:spacing w:before="0" w:after="0" w:line="360" w:lineRule="auto"/>
        <w:rPr>
          <w:rFonts w:ascii="宋体" w:hAnsi="宋体" w:cs="宋体"/>
          <w:color w:val="auto"/>
          <w:sz w:val="28"/>
          <w:szCs w:val="28"/>
          <w:highlight w:val="none"/>
        </w:rPr>
      </w:pPr>
      <w:bookmarkStart w:id="129" w:name="_Toc7039"/>
      <w:bookmarkStart w:id="130" w:name="_Toc25803"/>
      <w:bookmarkStart w:id="131" w:name="_Toc14254"/>
      <w:bookmarkStart w:id="132" w:name="_Toc11012"/>
      <w:r>
        <w:rPr>
          <w:rFonts w:hint="eastAsia" w:ascii="宋体" w:hAnsi="宋体" w:cs="宋体"/>
          <w:color w:val="auto"/>
          <w:sz w:val="28"/>
          <w:szCs w:val="28"/>
          <w:highlight w:val="none"/>
        </w:rPr>
        <w:t>1. 总则</w:t>
      </w:r>
      <w:bookmarkEnd w:id="129"/>
      <w:bookmarkEnd w:id="130"/>
      <w:bookmarkEnd w:id="131"/>
      <w:bookmarkEnd w:id="132"/>
    </w:p>
    <w:p w14:paraId="6145978E">
      <w:pPr>
        <w:pStyle w:val="5"/>
        <w:adjustRightInd w:val="0"/>
        <w:snapToGrid w:val="0"/>
        <w:spacing w:before="0" w:after="0" w:line="360" w:lineRule="auto"/>
        <w:rPr>
          <w:rFonts w:ascii="宋体" w:hAnsi="宋体" w:cs="宋体"/>
          <w:color w:val="auto"/>
          <w:sz w:val="21"/>
          <w:szCs w:val="21"/>
          <w:highlight w:val="none"/>
        </w:rPr>
      </w:pPr>
      <w:bookmarkStart w:id="133" w:name="_Toc17165"/>
      <w:bookmarkStart w:id="134" w:name="_Toc63"/>
      <w:bookmarkStart w:id="135" w:name="_Toc9810"/>
      <w:bookmarkStart w:id="136" w:name="_Toc32748"/>
      <w:bookmarkStart w:id="137" w:name="_Toc16406"/>
      <w:r>
        <w:rPr>
          <w:rFonts w:hint="eastAsia" w:ascii="宋体" w:hAnsi="宋体" w:cs="宋体"/>
          <w:color w:val="auto"/>
          <w:sz w:val="21"/>
          <w:szCs w:val="21"/>
          <w:highlight w:val="none"/>
        </w:rPr>
        <w:t>1.1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val="en-US" w:eastAsia="zh-CN"/>
        </w:rPr>
        <w:t>参照</w:t>
      </w:r>
      <w:r>
        <w:rPr>
          <w:rFonts w:hint="eastAsia" w:ascii="宋体" w:hAnsi="宋体" w:eastAsia="宋体" w:cs="宋体"/>
          <w:color w:val="auto"/>
          <w:spacing w:val="-1"/>
          <w:sz w:val="21"/>
          <w:szCs w:val="21"/>
          <w:highlight w:val="none"/>
          <w:lang w:eastAsia="zh-CN"/>
        </w:rPr>
        <w:t>《中华人民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本比选项目采购人：见供应商须知前附表。</w:t>
      </w:r>
    </w:p>
    <w:p w14:paraId="7ABFC9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本比选项目名称：见供应商须知前附表。</w:t>
      </w:r>
    </w:p>
    <w:p w14:paraId="7C83DF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建设地点：见供应商须知前附表。</w:t>
      </w:r>
    </w:p>
    <w:p w14:paraId="2B5842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相关单位：见供应商须知前附表。</w:t>
      </w:r>
    </w:p>
    <w:p w14:paraId="3F7BF063">
      <w:pPr>
        <w:pStyle w:val="5"/>
        <w:adjustRightInd w:val="0"/>
        <w:snapToGrid w:val="0"/>
        <w:spacing w:before="0" w:after="0" w:line="360" w:lineRule="auto"/>
        <w:rPr>
          <w:rFonts w:ascii="宋体" w:hAnsi="宋体" w:cs="宋体"/>
          <w:color w:val="auto"/>
          <w:sz w:val="21"/>
          <w:szCs w:val="21"/>
          <w:highlight w:val="none"/>
        </w:rPr>
      </w:pPr>
      <w:bookmarkStart w:id="138" w:name="_Toc10961"/>
      <w:bookmarkStart w:id="139" w:name="_Toc4217"/>
      <w:bookmarkStart w:id="140" w:name="_Toc7873"/>
      <w:bookmarkStart w:id="141" w:name="_Toc18005"/>
      <w:bookmarkStart w:id="142" w:name="_Toc18919"/>
      <w:r>
        <w:rPr>
          <w:rFonts w:hint="eastAsia" w:ascii="宋体" w:hAnsi="宋体" w:cs="宋体"/>
          <w:color w:val="auto"/>
          <w:sz w:val="21"/>
          <w:szCs w:val="21"/>
          <w:highlight w:val="none"/>
        </w:rPr>
        <w:t xml:space="preserve">1.2 </w:t>
      </w:r>
      <w:r>
        <w:rPr>
          <w:rFonts w:hint="eastAsia" w:ascii="宋体" w:hAnsi="宋体" w:cs="宋体"/>
          <w:color w:val="auto"/>
          <w:sz w:val="21"/>
          <w:szCs w:val="21"/>
          <w:highlight w:val="none"/>
          <w:lang w:eastAsia="zh-CN"/>
        </w:rPr>
        <w:t>比选项目</w:t>
      </w:r>
      <w:r>
        <w:rPr>
          <w:rFonts w:hint="eastAsia" w:ascii="宋体" w:hAnsi="宋体" w:cs="宋体"/>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资金来源及比例：见供应商须知前附表。</w:t>
      </w:r>
    </w:p>
    <w:p w14:paraId="2C3CEE0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资金落实情况：见供应商须知前附表。</w:t>
      </w:r>
    </w:p>
    <w:p w14:paraId="0B14B6F5">
      <w:pPr>
        <w:pStyle w:val="5"/>
        <w:adjustRightInd w:val="0"/>
        <w:snapToGrid w:val="0"/>
        <w:spacing w:before="0" w:after="0" w:line="360" w:lineRule="auto"/>
        <w:rPr>
          <w:rFonts w:ascii="宋体" w:hAnsi="宋体" w:cs="宋体"/>
          <w:color w:val="auto"/>
          <w:sz w:val="21"/>
          <w:szCs w:val="21"/>
          <w:highlight w:val="none"/>
        </w:rPr>
      </w:pPr>
      <w:bookmarkStart w:id="143" w:name="_Toc8225"/>
      <w:bookmarkStart w:id="144" w:name="_Toc15600"/>
      <w:bookmarkStart w:id="145" w:name="_Toc29767"/>
      <w:bookmarkStart w:id="146" w:name="_Toc22846"/>
      <w:bookmarkStart w:id="147" w:name="_Toc14727"/>
      <w:r>
        <w:rPr>
          <w:rFonts w:hint="eastAsia" w:ascii="宋体" w:hAnsi="宋体" w:cs="宋体"/>
          <w:color w:val="auto"/>
          <w:sz w:val="21"/>
          <w:szCs w:val="21"/>
          <w:highlight w:val="none"/>
        </w:rPr>
        <w:t xml:space="preserve">1.3 </w:t>
      </w:r>
      <w:r>
        <w:rPr>
          <w:rFonts w:hint="eastAsia" w:ascii="宋体" w:hAnsi="宋体" w:cs="宋体"/>
          <w:color w:val="auto"/>
          <w:sz w:val="21"/>
          <w:szCs w:val="21"/>
          <w:highlight w:val="none"/>
          <w:lang w:eastAsia="zh-CN"/>
        </w:rPr>
        <w:t>比选范围</w:t>
      </w:r>
      <w:r>
        <w:rPr>
          <w:rFonts w:hint="eastAsia" w:ascii="宋体" w:hAnsi="宋体" w:cs="宋体"/>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比选范围：见供应商须知前附表。</w:t>
      </w:r>
    </w:p>
    <w:p w14:paraId="141869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见供应商须知前附表。</w:t>
      </w:r>
    </w:p>
    <w:p w14:paraId="619D2E76">
      <w:pPr>
        <w:pStyle w:val="5"/>
        <w:adjustRightInd w:val="0"/>
        <w:snapToGrid w:val="0"/>
        <w:spacing w:before="0" w:after="0" w:line="360" w:lineRule="auto"/>
        <w:rPr>
          <w:rFonts w:ascii="宋体" w:hAnsi="宋体" w:cs="宋体"/>
          <w:color w:val="auto"/>
          <w:sz w:val="21"/>
          <w:szCs w:val="21"/>
          <w:highlight w:val="none"/>
        </w:rPr>
      </w:pPr>
      <w:bookmarkStart w:id="148" w:name="_Toc21914"/>
      <w:bookmarkStart w:id="149" w:name="_Toc11803"/>
      <w:bookmarkStart w:id="150" w:name="_Toc29746"/>
      <w:bookmarkStart w:id="151" w:name="_Toc11491"/>
      <w:bookmarkStart w:id="152" w:name="_Toc27625"/>
      <w:r>
        <w:rPr>
          <w:rFonts w:hint="eastAsia" w:ascii="宋体" w:hAnsi="宋体" w:cs="宋体"/>
          <w:color w:val="auto"/>
          <w:sz w:val="21"/>
          <w:szCs w:val="21"/>
          <w:highlight w:val="none"/>
        </w:rPr>
        <w:t xml:space="preserve">1.4 </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供应商应具备承担本项目施工的资质条件、能力和信誉。</w:t>
      </w:r>
    </w:p>
    <w:p w14:paraId="5CBF73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供应商须知前附表规定接受联合体</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项和供应商须知前附表的要求外，还应遵守以下规定：</w:t>
      </w:r>
    </w:p>
    <w:p w14:paraId="0B9D8A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（1）为采购人不具有独立法人资格的附属机构（单位）；</w:t>
      </w:r>
    </w:p>
    <w:p w14:paraId="309ADA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（2）与采购人存在利害关系且可能影响招标公正性；</w:t>
      </w:r>
    </w:p>
    <w:p w14:paraId="219311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（3）与本标段的其他供应商同为一个单位负责人；</w:t>
      </w:r>
    </w:p>
    <w:p w14:paraId="17D934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（4）与本标段的其他供应商存在控股、管理关系；</w:t>
      </w:r>
    </w:p>
    <w:p w14:paraId="7FB75E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57B6D38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538B26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（8）为本标段的代理机构；</w:t>
      </w:r>
    </w:p>
    <w:p w14:paraId="5A0958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eastAsia="zh-CN"/>
        </w:rPr>
        <w:t>）供应商或其法定代表人、拟委任的项目经理在近两年内有行贿犯罪行为的；</w:t>
      </w:r>
    </w:p>
    <w:p w14:paraId="1CABAE9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lang w:eastAsia="zh-CN"/>
        </w:rPr>
        <w:t>）法律法规或供应商须知前附表规定的其他情形。</w:t>
      </w:r>
    </w:p>
    <w:p w14:paraId="3C413C49">
      <w:pPr>
        <w:pStyle w:val="5"/>
        <w:adjustRightInd w:val="0"/>
        <w:snapToGrid w:val="0"/>
        <w:spacing w:before="0" w:after="0" w:line="360" w:lineRule="auto"/>
        <w:rPr>
          <w:rFonts w:ascii="宋体" w:hAnsi="宋体" w:cs="宋体"/>
          <w:color w:val="auto"/>
          <w:sz w:val="21"/>
          <w:szCs w:val="21"/>
          <w:highlight w:val="none"/>
        </w:rPr>
      </w:pPr>
      <w:bookmarkStart w:id="153" w:name="_Toc5410"/>
      <w:bookmarkStart w:id="154" w:name="_Toc20729"/>
      <w:bookmarkStart w:id="155" w:name="_Toc28598"/>
      <w:bookmarkStart w:id="156" w:name="_Toc18821"/>
      <w:bookmarkStart w:id="157" w:name="_Toc31791"/>
      <w:r>
        <w:rPr>
          <w:rFonts w:hint="eastAsia" w:ascii="宋体" w:hAnsi="宋体" w:cs="宋体"/>
          <w:color w:val="auto"/>
          <w:sz w:val="21"/>
          <w:szCs w:val="21"/>
          <w:highlight w:val="none"/>
        </w:rPr>
        <w:t>1.5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供应商准备和参加比选活动发生的费用自理。</w:t>
      </w:r>
    </w:p>
    <w:p w14:paraId="412E1FEA">
      <w:pPr>
        <w:pStyle w:val="5"/>
        <w:adjustRightInd w:val="0"/>
        <w:snapToGrid w:val="0"/>
        <w:spacing w:before="0" w:after="0" w:line="360" w:lineRule="auto"/>
        <w:rPr>
          <w:rFonts w:ascii="宋体" w:hAnsi="宋体" w:cs="宋体"/>
          <w:color w:val="auto"/>
          <w:sz w:val="21"/>
          <w:szCs w:val="21"/>
          <w:highlight w:val="none"/>
        </w:rPr>
      </w:pPr>
      <w:bookmarkStart w:id="158" w:name="_Toc7398"/>
      <w:bookmarkStart w:id="159" w:name="_Toc30330"/>
      <w:bookmarkStart w:id="160" w:name="_Toc25612"/>
      <w:bookmarkStart w:id="161" w:name="_Toc23840"/>
      <w:bookmarkStart w:id="162" w:name="_Toc29103"/>
      <w:r>
        <w:rPr>
          <w:rFonts w:hint="eastAsia" w:ascii="宋体" w:hAnsi="宋体" w:cs="宋体"/>
          <w:color w:val="auto"/>
          <w:sz w:val="21"/>
          <w:szCs w:val="21"/>
          <w:highlight w:val="none"/>
        </w:rPr>
        <w:t>1.6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参与比选活动的各方应对比选文件和响应文件中的商业和技术等秘密保密，否则应承担相应的法律责任。</w:t>
      </w:r>
    </w:p>
    <w:p w14:paraId="19DC909C">
      <w:pPr>
        <w:pStyle w:val="5"/>
        <w:adjustRightInd w:val="0"/>
        <w:snapToGrid w:val="0"/>
        <w:spacing w:before="0" w:after="0" w:line="360" w:lineRule="auto"/>
        <w:rPr>
          <w:rFonts w:ascii="宋体" w:hAnsi="宋体" w:cs="宋体"/>
          <w:color w:val="auto"/>
          <w:sz w:val="21"/>
          <w:szCs w:val="21"/>
          <w:highlight w:val="none"/>
        </w:rPr>
      </w:pPr>
      <w:bookmarkStart w:id="163" w:name="_Toc17852"/>
      <w:bookmarkStart w:id="164" w:name="_Toc20662"/>
      <w:bookmarkStart w:id="165" w:name="_Toc16917"/>
      <w:bookmarkStart w:id="166" w:name="_Toc25405"/>
      <w:bookmarkStart w:id="167" w:name="_Toc8650"/>
      <w:r>
        <w:rPr>
          <w:rFonts w:hint="eastAsia" w:ascii="宋体" w:hAnsi="宋体" w:cs="宋体"/>
          <w:color w:val="auto"/>
          <w:sz w:val="21"/>
          <w:szCs w:val="21"/>
          <w:highlight w:val="none"/>
        </w:rPr>
        <w:t>1.7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招标响应文件使用的语言文字为中文。专用术语使用外文的，应附有中文注释。</w:t>
      </w:r>
    </w:p>
    <w:p w14:paraId="4C78EB3E">
      <w:pPr>
        <w:pStyle w:val="5"/>
        <w:adjustRightInd w:val="0"/>
        <w:snapToGrid w:val="0"/>
        <w:spacing w:before="0" w:after="0" w:line="360" w:lineRule="auto"/>
        <w:rPr>
          <w:rFonts w:ascii="宋体" w:hAnsi="宋体" w:cs="宋体"/>
          <w:color w:val="auto"/>
          <w:sz w:val="21"/>
          <w:szCs w:val="21"/>
          <w:highlight w:val="none"/>
        </w:rPr>
      </w:pPr>
      <w:bookmarkStart w:id="168" w:name="_Toc3557"/>
      <w:bookmarkStart w:id="169" w:name="_Toc27344"/>
      <w:bookmarkStart w:id="170" w:name="_Toc7795"/>
      <w:bookmarkStart w:id="171" w:name="_Toc21964"/>
      <w:bookmarkStart w:id="172" w:name="_Toc14707"/>
      <w:r>
        <w:rPr>
          <w:rFonts w:hint="eastAsia" w:ascii="宋体" w:hAnsi="宋体" w:cs="宋体"/>
          <w:color w:val="auto"/>
          <w:sz w:val="21"/>
          <w:szCs w:val="21"/>
          <w:highlight w:val="none"/>
        </w:rPr>
        <w:t>1.8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7843907">
      <w:pPr>
        <w:pStyle w:val="5"/>
        <w:adjustRightInd w:val="0"/>
        <w:snapToGrid w:val="0"/>
        <w:spacing w:before="0" w:after="0" w:line="360" w:lineRule="auto"/>
        <w:rPr>
          <w:rFonts w:ascii="宋体" w:hAnsi="宋体" w:cs="宋体"/>
          <w:color w:val="auto"/>
          <w:sz w:val="21"/>
          <w:szCs w:val="21"/>
          <w:highlight w:val="none"/>
        </w:rPr>
      </w:pPr>
      <w:bookmarkStart w:id="173" w:name="_Toc20961"/>
      <w:bookmarkStart w:id="174" w:name="_Toc15575"/>
      <w:bookmarkStart w:id="175" w:name="_Toc1303"/>
      <w:bookmarkStart w:id="176" w:name="_Toc22621"/>
      <w:bookmarkStart w:id="177" w:name="_Toc29597"/>
      <w:r>
        <w:rPr>
          <w:rFonts w:hint="eastAsia" w:ascii="宋体" w:hAnsi="宋体" w:cs="宋体"/>
          <w:color w:val="auto"/>
          <w:sz w:val="21"/>
          <w:szCs w:val="21"/>
          <w:highlight w:val="none"/>
        </w:rPr>
        <w:t>1.9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1.9.2供应商踏勘现场发生的费用自理。</w:t>
      </w:r>
    </w:p>
    <w:p w14:paraId="779D53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5"/>
        <w:adjustRightInd w:val="0"/>
        <w:snapToGrid w:val="0"/>
        <w:spacing w:before="0" w:after="0" w:line="360" w:lineRule="auto"/>
        <w:rPr>
          <w:rFonts w:ascii="宋体" w:hAnsi="宋体" w:cs="宋体"/>
          <w:color w:val="auto"/>
          <w:sz w:val="21"/>
          <w:szCs w:val="21"/>
          <w:highlight w:val="none"/>
        </w:rPr>
      </w:pPr>
      <w:bookmarkStart w:id="178" w:name="_Toc29187"/>
      <w:bookmarkStart w:id="179" w:name="_Toc9836"/>
      <w:bookmarkStart w:id="180" w:name="_Toc18204"/>
      <w:bookmarkStart w:id="181" w:name="_Toc13078"/>
      <w:bookmarkStart w:id="182" w:name="_Toc25576"/>
      <w:r>
        <w:rPr>
          <w:rFonts w:hint="eastAsia" w:ascii="宋体" w:hAnsi="宋体" w:cs="宋体"/>
          <w:color w:val="auto"/>
          <w:sz w:val="21"/>
          <w:szCs w:val="21"/>
          <w:highlight w:val="none"/>
        </w:rPr>
        <w:t xml:space="preserve">1.10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比选预备会后，采购人在供应商须知前附表规定的时间内，将对供应商所提问题的澄清，以供应商须知前附表规定的形式通知所有供应商。该澄清内容为比选文件的组成部分。</w:t>
      </w:r>
    </w:p>
    <w:p w14:paraId="7DDB1561">
      <w:pPr>
        <w:pStyle w:val="5"/>
        <w:adjustRightInd w:val="0"/>
        <w:snapToGrid w:val="0"/>
        <w:spacing w:before="0" w:after="0" w:line="360" w:lineRule="auto"/>
        <w:rPr>
          <w:rFonts w:ascii="宋体" w:hAnsi="宋体" w:cs="宋体"/>
          <w:color w:val="auto"/>
          <w:sz w:val="21"/>
          <w:szCs w:val="21"/>
          <w:highlight w:val="none"/>
        </w:rPr>
      </w:pPr>
      <w:bookmarkStart w:id="183" w:name="_Toc25772"/>
      <w:bookmarkStart w:id="184" w:name="_Toc13430"/>
      <w:bookmarkStart w:id="185" w:name="_Toc18427"/>
      <w:bookmarkStart w:id="186" w:name="_Toc25553"/>
      <w:bookmarkStart w:id="187" w:name="_Toc26796"/>
      <w:r>
        <w:rPr>
          <w:rFonts w:hint="eastAsia" w:ascii="宋体" w:hAnsi="宋体" w:cs="宋体"/>
          <w:color w:val="auto"/>
          <w:sz w:val="21"/>
          <w:szCs w:val="21"/>
          <w:highlight w:val="none"/>
        </w:rPr>
        <w:t>1.11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（3）其他要求：供应商如有分包计划，应按第九章“响应文件格式”的要求填写“拟分包项目情况表”，明确拟分包的工程及规模，且供应商中选后的分包应满足合同条款第 4.3 款的相关要求。</w:t>
      </w:r>
    </w:p>
    <w:p w14:paraId="0A5DD7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中选人不得向他人转让中选项目，接受分包的人不得再次分包。中选人应就分包项目向采购人负责，接受分包的人就分包项目承担连带责任。</w:t>
      </w:r>
    </w:p>
    <w:p w14:paraId="323FF794">
      <w:pPr>
        <w:pStyle w:val="5"/>
        <w:adjustRightInd w:val="0"/>
        <w:snapToGrid w:val="0"/>
        <w:spacing w:before="0" w:after="0" w:line="360" w:lineRule="auto"/>
        <w:rPr>
          <w:rFonts w:ascii="宋体" w:hAnsi="宋体" w:cs="宋体"/>
          <w:color w:val="auto"/>
          <w:sz w:val="21"/>
          <w:szCs w:val="21"/>
          <w:highlight w:val="none"/>
        </w:rPr>
      </w:pPr>
      <w:bookmarkStart w:id="188" w:name="_Toc3257"/>
      <w:bookmarkStart w:id="189" w:name="_Toc25883"/>
      <w:bookmarkStart w:id="190" w:name="_Toc29244"/>
      <w:bookmarkStart w:id="191" w:name="_Toc19608"/>
      <w:bookmarkStart w:id="192" w:name="_Toc23037"/>
      <w:r>
        <w:rPr>
          <w:rFonts w:hint="eastAsia" w:ascii="宋体" w:hAnsi="宋体" w:cs="宋体"/>
          <w:color w:val="auto"/>
          <w:sz w:val="21"/>
          <w:szCs w:val="21"/>
          <w:highlight w:val="none"/>
        </w:rPr>
        <w:t>1.12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响应文件中的下列偏差为细微偏差：</w:t>
      </w:r>
    </w:p>
    <w:p w14:paraId="02C4AA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在按照第三章“评审办法”的规定对比选价进行算术性错误修正及其他错误修正后，最终比选报价未超过最高比选限价（如有）的情况下，出现第三章“评审办法”规定的算术性错误和比选报价的其他错误；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评审委员会对响应文件中的细微偏差按如下规定处理：</w:t>
      </w:r>
    </w:p>
    <w:p w14:paraId="7C564C3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供应商应根据比选文件的要求提供施工组织设计等内容以对比选文件作出响应。</w:t>
      </w:r>
    </w:p>
    <w:p w14:paraId="03B0406C">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193" w:name="_Toc7258"/>
      <w:bookmarkStart w:id="194" w:name="_Toc29894"/>
      <w:bookmarkStart w:id="195" w:name="_Toc10883"/>
      <w:bookmarkStart w:id="196" w:name="_Toc20619"/>
      <w:r>
        <w:rPr>
          <w:rFonts w:hint="eastAsia" w:ascii="宋体" w:hAnsi="宋体" w:cs="宋体"/>
          <w:color w:val="auto"/>
          <w:sz w:val="28"/>
          <w:szCs w:val="28"/>
          <w:highlight w:val="none"/>
        </w:rPr>
        <w:t xml:space="preserve">2. </w:t>
      </w:r>
      <w:bookmarkEnd w:id="193"/>
      <w:bookmarkEnd w:id="194"/>
      <w:bookmarkEnd w:id="195"/>
      <w:r>
        <w:rPr>
          <w:rFonts w:hint="eastAsia" w:ascii="宋体" w:hAnsi="宋体" w:cs="宋体"/>
          <w:color w:val="auto"/>
          <w:sz w:val="28"/>
          <w:szCs w:val="28"/>
          <w:highlight w:val="none"/>
          <w:lang w:eastAsia="zh-CN"/>
        </w:rPr>
        <w:t>比选文件</w:t>
      </w:r>
      <w:bookmarkEnd w:id="196"/>
    </w:p>
    <w:p w14:paraId="3F184CEF">
      <w:pPr>
        <w:pStyle w:val="5"/>
        <w:adjustRightInd w:val="0"/>
        <w:snapToGrid w:val="0"/>
        <w:spacing w:before="0" w:after="0" w:line="360" w:lineRule="auto"/>
        <w:rPr>
          <w:rFonts w:ascii="宋体" w:hAnsi="宋体" w:cs="宋体"/>
          <w:color w:val="auto"/>
          <w:sz w:val="21"/>
          <w:szCs w:val="21"/>
          <w:highlight w:val="none"/>
        </w:rPr>
      </w:pPr>
      <w:bookmarkStart w:id="197" w:name="_Toc24380"/>
      <w:bookmarkStart w:id="198" w:name="_Toc29926"/>
      <w:bookmarkStart w:id="199" w:name="_Toc8594"/>
      <w:bookmarkStart w:id="200" w:name="_Toc30743"/>
      <w:bookmarkStart w:id="201" w:name="_Toc4482"/>
      <w:r>
        <w:rPr>
          <w:rFonts w:hint="eastAsia" w:ascii="宋体" w:hAnsi="宋体" w:cs="宋体"/>
          <w:color w:val="auto"/>
          <w:sz w:val="21"/>
          <w:szCs w:val="21"/>
          <w:highlight w:val="none"/>
        </w:rPr>
        <w:t xml:space="preserve">2.1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（1）竞争性比选公告（或比选邀请书）；</w:t>
      </w:r>
    </w:p>
    <w:p w14:paraId="05196A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（2）供应商须知；</w:t>
      </w:r>
    </w:p>
    <w:p w14:paraId="4B32611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（3）评审办法；</w:t>
      </w:r>
    </w:p>
    <w:p w14:paraId="4EB27D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2293D80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7A46BF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6DAC5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7BDD8F8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1A2495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（9）响应文件格式；</w:t>
      </w:r>
    </w:p>
    <w:p w14:paraId="661AD8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（10）供应商须知前附表规定的其他资料。</w:t>
      </w:r>
    </w:p>
    <w:p w14:paraId="665181D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款对比选文件所作的澄清、修改，构成比选文件的组成部分。</w:t>
      </w:r>
    </w:p>
    <w:p w14:paraId="31D16C4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5"/>
        <w:adjustRightInd w:val="0"/>
        <w:snapToGrid w:val="0"/>
        <w:spacing w:before="0" w:after="0" w:line="360" w:lineRule="auto"/>
        <w:rPr>
          <w:rFonts w:ascii="宋体" w:hAnsi="宋体" w:cs="宋体"/>
          <w:color w:val="auto"/>
          <w:sz w:val="21"/>
          <w:szCs w:val="21"/>
          <w:highlight w:val="none"/>
        </w:rPr>
      </w:pPr>
      <w:bookmarkStart w:id="202" w:name="_Toc16050"/>
      <w:bookmarkStart w:id="203" w:name="_Toc6262"/>
      <w:bookmarkStart w:id="204" w:name="_Toc14974"/>
      <w:bookmarkStart w:id="205" w:name="_Toc27894"/>
      <w:bookmarkStart w:id="206" w:name="_Toc29476"/>
      <w:r>
        <w:rPr>
          <w:rFonts w:hint="eastAsia" w:ascii="宋体" w:hAnsi="宋体" w:cs="宋体"/>
          <w:color w:val="auto"/>
          <w:sz w:val="21"/>
          <w:szCs w:val="21"/>
          <w:highlight w:val="none"/>
        </w:rPr>
        <w:t xml:space="preserve">2.2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供应商应仔细阅读和检查比选文件的全部内容。如发现缺页或附件不全，应及时向采购人提出，以便补齐。如有疑问，应在供应商须知前附表规定的时间前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，要求采购人对比选文件予以澄清。</w:t>
      </w:r>
    </w:p>
    <w:p w14:paraId="79D6EDF1">
      <w:pPr>
        <w:pStyle w:val="5"/>
        <w:adjustRightInd w:val="0"/>
        <w:snapToGrid w:val="0"/>
        <w:spacing w:before="0" w:after="0" w:line="360" w:lineRule="auto"/>
        <w:rPr>
          <w:rFonts w:ascii="宋体" w:hAnsi="宋体" w:cs="宋体"/>
          <w:color w:val="auto"/>
          <w:sz w:val="21"/>
          <w:szCs w:val="21"/>
          <w:highlight w:val="none"/>
        </w:rPr>
      </w:pPr>
      <w:bookmarkStart w:id="207" w:name="_Toc11369"/>
      <w:bookmarkStart w:id="208" w:name="_Toc19944"/>
      <w:bookmarkStart w:id="209" w:name="_Toc5532"/>
      <w:bookmarkStart w:id="210" w:name="_Toc27612"/>
      <w:bookmarkStart w:id="211" w:name="_Toc25158"/>
      <w:r>
        <w:rPr>
          <w:rFonts w:hint="eastAsia" w:ascii="宋体" w:hAnsi="宋体" w:cs="宋体"/>
          <w:color w:val="auto"/>
          <w:sz w:val="21"/>
          <w:szCs w:val="21"/>
          <w:highlight w:val="none"/>
        </w:rPr>
        <w:t xml:space="preserve">2.3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按照本章第2.2款比选文件的澄清相关内容及方式执行。</w:t>
      </w:r>
    </w:p>
    <w:p w14:paraId="1F2D931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12" w:name="_Toc29803"/>
      <w:bookmarkStart w:id="213" w:name="_Toc1115"/>
      <w:bookmarkStart w:id="214" w:name="_Toc29433"/>
      <w:bookmarkStart w:id="215" w:name="_Toc12937"/>
      <w:r>
        <w:rPr>
          <w:rFonts w:hint="eastAsia" w:ascii="宋体" w:hAnsi="宋体" w:cs="宋体"/>
          <w:color w:val="auto"/>
          <w:sz w:val="28"/>
          <w:szCs w:val="28"/>
          <w:highlight w:val="none"/>
        </w:rPr>
        <w:t xml:space="preserve">3. </w:t>
      </w:r>
      <w:bookmarkEnd w:id="212"/>
      <w:bookmarkEnd w:id="213"/>
      <w:bookmarkEnd w:id="214"/>
      <w:r>
        <w:rPr>
          <w:rFonts w:hint="eastAsia" w:ascii="宋体" w:hAnsi="宋体" w:cs="宋体"/>
          <w:color w:val="auto"/>
          <w:sz w:val="28"/>
          <w:szCs w:val="28"/>
          <w:highlight w:val="none"/>
          <w:lang w:eastAsia="zh-CN"/>
        </w:rPr>
        <w:t>响应文件</w:t>
      </w:r>
      <w:bookmarkEnd w:id="215"/>
    </w:p>
    <w:p w14:paraId="5F03B35D">
      <w:pPr>
        <w:pStyle w:val="5"/>
        <w:adjustRightInd w:val="0"/>
        <w:snapToGrid w:val="0"/>
        <w:spacing w:before="0" w:after="0" w:line="360" w:lineRule="auto"/>
        <w:rPr>
          <w:rFonts w:ascii="宋体" w:hAnsi="宋体" w:cs="宋体"/>
          <w:color w:val="auto"/>
          <w:sz w:val="21"/>
          <w:szCs w:val="21"/>
          <w:highlight w:val="none"/>
        </w:rPr>
      </w:pPr>
      <w:bookmarkStart w:id="216" w:name="_Toc4489"/>
      <w:bookmarkStart w:id="217" w:name="_Toc15549"/>
      <w:bookmarkStart w:id="218" w:name="_Toc21010"/>
      <w:bookmarkStart w:id="219" w:name="_Toc24942"/>
      <w:bookmarkStart w:id="220" w:name="_Toc27048"/>
      <w:r>
        <w:rPr>
          <w:rFonts w:hint="eastAsia" w:ascii="宋体" w:hAnsi="宋体" w:cs="宋体"/>
          <w:color w:val="auto"/>
          <w:sz w:val="21"/>
          <w:szCs w:val="21"/>
          <w:highlight w:val="none"/>
        </w:rPr>
        <w:t>3.1</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响应文件应包括下列内容：</w:t>
      </w:r>
    </w:p>
    <w:p w14:paraId="71D1B47F">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3.1.1.1</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部分</w:t>
      </w:r>
    </w:p>
    <w:p w14:paraId="3819F913">
      <w:pPr>
        <w:adjustRightInd w:val="0"/>
        <w:snapToGrid w:val="0"/>
        <w:spacing w:line="360" w:lineRule="auto"/>
        <w:ind w:firstLine="420" w:firstLineChars="200"/>
        <w:rPr>
          <w:rFonts w:hint="eastAsia" w:ascii="宋体" w:hAnsi="宋体" w:eastAsia="宋体" w:cs="宋体"/>
          <w:color w:val="auto"/>
          <w:kern w:val="0"/>
          <w:szCs w:val="21"/>
          <w:highlight w:val="none"/>
          <w:lang w:val="ru-RU" w:eastAsia="zh-CN"/>
        </w:rPr>
      </w:pPr>
      <w:r>
        <w:rPr>
          <w:rFonts w:hint="eastAsia" w:ascii="宋体" w:hAnsi="宋体" w:cs="宋体"/>
          <w:color w:val="auto"/>
          <w:kern w:val="0"/>
          <w:szCs w:val="21"/>
          <w:highlight w:val="none"/>
          <w:lang w:val="ru-RU"/>
        </w:rPr>
        <w:t>（1）</w:t>
      </w:r>
      <w:r>
        <w:rPr>
          <w:rFonts w:hint="eastAsia" w:ascii="宋体" w:hAnsi="宋体" w:cs="宋体"/>
          <w:color w:val="auto"/>
          <w:kern w:val="0"/>
          <w:szCs w:val="21"/>
          <w:highlight w:val="none"/>
          <w:lang w:val="ru-RU" w:eastAsia="zh-CN"/>
        </w:rPr>
        <w:t>比选函</w:t>
      </w:r>
    </w:p>
    <w:p w14:paraId="6324AADD">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附录</w:t>
      </w:r>
    </w:p>
    <w:p w14:paraId="67ECE2A1">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lang w:val="ru-RU" w:eastAsia="zh-CN"/>
        </w:rPr>
        <w:t>3</w:t>
      </w:r>
      <w:r>
        <w:rPr>
          <w:rFonts w:hint="eastAsia" w:ascii="宋体" w:hAnsi="宋体" w:eastAsia="宋体" w:cs="宋体"/>
          <w:color w:val="auto"/>
          <w:kern w:val="0"/>
          <w:sz w:val="21"/>
          <w:szCs w:val="21"/>
          <w:highlight w:val="none"/>
          <w:lang w:val="ru-RU"/>
        </w:rPr>
        <w:t>）</w:t>
      </w:r>
      <w:r>
        <w:rPr>
          <w:rFonts w:hint="eastAsia" w:ascii="宋体" w:hAnsi="宋体" w:cs="宋体"/>
          <w:color w:val="auto"/>
          <w:kern w:val="0"/>
          <w:szCs w:val="21"/>
          <w:highlight w:val="none"/>
          <w:lang w:val="ru-RU"/>
        </w:rPr>
        <w:t>法定代表人身份证明或附有法定代表人身份证明的授权委托书</w:t>
      </w:r>
    </w:p>
    <w:p w14:paraId="5FD9B2E1">
      <w:pPr>
        <w:adjustRightInd w:val="0"/>
        <w:snapToGrid w:val="0"/>
        <w:spacing w:line="360" w:lineRule="auto"/>
        <w:ind w:firstLine="420" w:firstLineChars="200"/>
        <w:rPr>
          <w:rFonts w:hint="eastAsia" w:ascii="宋体" w:hAnsi="宋体" w:eastAsia="宋体" w:cs="宋体"/>
          <w:color w:val="auto"/>
          <w:highlight w:val="none"/>
          <w:lang w:val="ru-RU" w:eastAsia="zh-CN"/>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报价部分</w:t>
      </w:r>
    </w:p>
    <w:p w14:paraId="596B76E1">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3510C21D">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ru-RU"/>
        </w:rPr>
        <w:t>技术部分</w:t>
      </w:r>
    </w:p>
    <w:p w14:paraId="5434D1C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lang w:val="ru-RU"/>
        </w:rPr>
        <w:t>资格审查部分</w:t>
      </w:r>
    </w:p>
    <w:p w14:paraId="653A851B">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0A21BC93">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rPr>
        <w:t>承诺</w:t>
      </w:r>
    </w:p>
    <w:p w14:paraId="2328FDFD">
      <w:pPr>
        <w:pStyle w:val="73"/>
        <w:adjustRightInd w:val="0"/>
        <w:snapToGrid w:val="0"/>
        <w:spacing w:before="0" w:after="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供应商须知前附表未要求提交比选保证金的，响应文件不包括比选保证金。</w:t>
      </w:r>
    </w:p>
    <w:p w14:paraId="4BC05F23">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1" w:name="_Toc24308"/>
      <w:bookmarkStart w:id="222" w:name="_Toc10284"/>
      <w:bookmarkStart w:id="223" w:name="_Toc8450"/>
      <w:bookmarkStart w:id="224" w:name="_Toc29109"/>
      <w:bookmarkStart w:id="225" w:name="_Toc30666"/>
      <w:r>
        <w:rPr>
          <w:rFonts w:hint="eastAsia" w:ascii="宋体" w:hAnsi="宋体" w:cs="宋体"/>
          <w:color w:val="auto"/>
          <w:sz w:val="21"/>
          <w:szCs w:val="21"/>
          <w:highlight w:val="none"/>
        </w:rPr>
        <w:t xml:space="preserve">3.2 </w:t>
      </w:r>
      <w:bookmarkEnd w:id="221"/>
      <w:bookmarkEnd w:id="222"/>
      <w:bookmarkEnd w:id="223"/>
      <w:bookmarkEnd w:id="224"/>
      <w:r>
        <w:rPr>
          <w:rFonts w:hint="eastAsia" w:ascii="宋体" w:hAnsi="宋体" w:cs="宋体"/>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本项目的报价方式见供应商须知前附表。供应商在比选截止时间前修改比选函中的比选总报价，应同时修改响应文件“已标价工程量清单”中的相应报价。此修改须符合本章第 4.3 款的有关要求。</w:t>
      </w:r>
    </w:p>
    <w:p w14:paraId="6967F1E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供应商如果发现工程量清单中的数量与图纸中数量不一致时，应立即通知采购人核查，除非采购人按照本章第2.2 款或2.3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3.2.5  比选报价的其他要求见供应商须知前附表。</w:t>
      </w:r>
    </w:p>
    <w:p w14:paraId="39696000">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6" w:name="_Toc8685"/>
      <w:bookmarkStart w:id="227" w:name="_Toc23688"/>
      <w:bookmarkStart w:id="228" w:name="_Toc29656"/>
      <w:bookmarkStart w:id="229" w:name="_Toc27745"/>
      <w:bookmarkStart w:id="230" w:name="_Toc12845"/>
      <w:r>
        <w:rPr>
          <w:rFonts w:hint="eastAsia" w:ascii="宋体" w:hAnsi="宋体" w:cs="宋体"/>
          <w:color w:val="auto"/>
          <w:sz w:val="21"/>
          <w:szCs w:val="21"/>
          <w:highlight w:val="none"/>
        </w:rPr>
        <w:t>3.3</w:t>
      </w:r>
      <w:bookmarkEnd w:id="226"/>
      <w:bookmarkEnd w:id="227"/>
      <w:bookmarkEnd w:id="228"/>
      <w:bookmarkEnd w:id="229"/>
      <w:bookmarkEnd w:id="230"/>
      <w:r>
        <w:rPr>
          <w:rFonts w:hint="eastAsia" w:ascii="宋体" w:hAnsi="宋体" w:cs="宋体"/>
          <w:color w:val="auto"/>
          <w:sz w:val="21"/>
          <w:szCs w:val="21"/>
          <w:highlight w:val="none"/>
          <w:lang w:eastAsia="zh-CN"/>
        </w:rPr>
        <w:t>比选有效期</w:t>
      </w:r>
    </w:p>
    <w:p w14:paraId="0DEB02A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出现特殊情况需要延长比选有效期的，采购人以书面形式通知所有供应商延长比选有效期。供应商同意延长的，但不得要求或被允许修改或撤销其响应文件；供应商拒绝延长的，其比选失效，但供应商有权收回其比选保证金。</w:t>
      </w:r>
    </w:p>
    <w:p w14:paraId="15285E3A">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31" w:name="_Toc5031"/>
      <w:bookmarkStart w:id="232" w:name="_Toc20690"/>
      <w:bookmarkStart w:id="233" w:name="_Toc21020"/>
      <w:bookmarkStart w:id="234" w:name="_Toc30489"/>
      <w:bookmarkStart w:id="235" w:name="_Toc2429"/>
      <w:r>
        <w:rPr>
          <w:rFonts w:hint="eastAsia" w:ascii="宋体" w:hAnsi="宋体" w:cs="宋体"/>
          <w:color w:val="auto"/>
          <w:sz w:val="21"/>
          <w:szCs w:val="21"/>
          <w:highlight w:val="none"/>
        </w:rPr>
        <w:t xml:space="preserve">3.4 </w:t>
      </w:r>
      <w:bookmarkEnd w:id="231"/>
      <w:bookmarkEnd w:id="232"/>
      <w:bookmarkEnd w:id="233"/>
      <w:bookmarkEnd w:id="234"/>
      <w:r>
        <w:rPr>
          <w:rFonts w:hint="eastAsia" w:ascii="宋体" w:hAnsi="宋体" w:cs="宋体"/>
          <w:color w:val="auto"/>
          <w:sz w:val="21"/>
          <w:szCs w:val="21"/>
          <w:highlight w:val="none"/>
          <w:lang w:eastAsia="zh-CN"/>
        </w:rPr>
        <w:t>比选保证金</w:t>
      </w:r>
      <w:bookmarkEnd w:id="235"/>
    </w:p>
    <w:p w14:paraId="4E54D15C">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供应商在递交响应文件的同时，应按供应商须知前附表规定的金额、担保形式规定的比选保证金格式递交比选保证金，并作为其响应文件的组成部分。</w:t>
      </w:r>
    </w:p>
    <w:p w14:paraId="45EF7EB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供应商不按供应商须知前附表第 3.4 项要求提交比选保证金的，其响应文件按否决处理。</w:t>
      </w:r>
    </w:p>
    <w:p w14:paraId="5AAAEB8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比选保证金退还：见供应商须知前附表。</w:t>
      </w:r>
    </w:p>
    <w:p w14:paraId="13DFC47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有下列情形之一的，比选保证金将不予退还：</w:t>
      </w:r>
    </w:p>
    <w:p w14:paraId="53472223">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（1）供应商在规定的比选有效期内撤销或修改其响应文件；</w:t>
      </w:r>
    </w:p>
    <w:p w14:paraId="690D5584">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（2）中选人在收到中选通知书后，无正当理由拒签合同协议书，在签订合同时向采购人提出附加条件，或未按竞争性比选文件规定提交履约担保；</w:t>
      </w:r>
    </w:p>
    <w:p w14:paraId="401B0F90">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（3）违反供应商须知第9.2款对供应商的纪律要求的；</w:t>
      </w:r>
    </w:p>
    <w:p w14:paraId="3168F748">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（4）法律法规和竞争性比选文件规定的其他情形。</w:t>
      </w:r>
    </w:p>
    <w:p w14:paraId="3B63D2C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3.4.5 其它说明</w:t>
      </w:r>
    </w:p>
    <w:p w14:paraId="43C3DD0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（1）比选保证金为无条件担保；</w:t>
      </w:r>
    </w:p>
    <w:p w14:paraId="4BAADAC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（2）比选保证金的受益人为采购人。</w:t>
      </w:r>
    </w:p>
    <w:p w14:paraId="126E3617">
      <w:pPr>
        <w:pStyle w:val="5"/>
        <w:adjustRightInd w:val="0"/>
        <w:snapToGrid w:val="0"/>
        <w:spacing w:before="0" w:after="0" w:line="360" w:lineRule="auto"/>
        <w:ind w:firstLine="0" w:firstLineChars="0"/>
        <w:rPr>
          <w:rFonts w:ascii="宋体" w:hAnsi="宋体" w:cs="宋体"/>
          <w:color w:val="auto"/>
          <w:sz w:val="21"/>
          <w:szCs w:val="21"/>
          <w:highlight w:val="none"/>
        </w:rPr>
      </w:pPr>
      <w:bookmarkStart w:id="236" w:name="_Toc5412"/>
      <w:bookmarkStart w:id="237" w:name="_Toc27513"/>
      <w:bookmarkStart w:id="238" w:name="_Toc15712"/>
      <w:bookmarkStart w:id="239" w:name="_Toc6811"/>
      <w:bookmarkStart w:id="240" w:name="_Toc15177"/>
      <w:r>
        <w:rPr>
          <w:rFonts w:hint="eastAsia" w:ascii="宋体" w:hAnsi="宋体" w:cs="宋体"/>
          <w:color w:val="auto"/>
          <w:sz w:val="21"/>
          <w:szCs w:val="21"/>
          <w:highlight w:val="none"/>
        </w:rPr>
        <w:t>3.5资格审查资料</w:t>
      </w:r>
      <w:bookmarkEnd w:id="236"/>
      <w:bookmarkEnd w:id="237"/>
      <w:bookmarkEnd w:id="238"/>
      <w:bookmarkEnd w:id="239"/>
      <w:bookmarkEnd w:id="240"/>
    </w:p>
    <w:p w14:paraId="0B108404">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须知前附表1.4.1项要求提供的资料提供。</w:t>
      </w:r>
    </w:p>
    <w:p w14:paraId="46B8DE9F">
      <w:pPr>
        <w:pStyle w:val="5"/>
        <w:adjustRightInd w:val="0"/>
        <w:snapToGrid w:val="0"/>
        <w:spacing w:before="0" w:after="0" w:line="360" w:lineRule="auto"/>
        <w:rPr>
          <w:rFonts w:ascii="宋体" w:hAnsi="宋体" w:cs="宋体"/>
          <w:color w:val="auto"/>
          <w:sz w:val="21"/>
          <w:szCs w:val="21"/>
          <w:highlight w:val="none"/>
        </w:rPr>
      </w:pPr>
      <w:bookmarkStart w:id="241" w:name="_Toc29143"/>
      <w:bookmarkStart w:id="242" w:name="_Toc19376"/>
      <w:bookmarkStart w:id="243" w:name="_Toc30021"/>
      <w:bookmarkStart w:id="244" w:name="_Toc1288"/>
      <w:bookmarkStart w:id="245" w:name="_Toc18798"/>
      <w:r>
        <w:rPr>
          <w:rFonts w:hint="eastAsia" w:ascii="宋体" w:hAnsi="宋体" w:cs="宋体"/>
          <w:color w:val="auto"/>
          <w:sz w:val="21"/>
          <w:szCs w:val="21"/>
          <w:highlight w:val="none"/>
        </w:rPr>
        <w:t>3.6 备选</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方案</w:t>
      </w:r>
      <w:bookmarkEnd w:id="241"/>
      <w:bookmarkEnd w:id="242"/>
      <w:bookmarkEnd w:id="243"/>
      <w:bookmarkEnd w:id="244"/>
      <w:bookmarkEnd w:id="245"/>
    </w:p>
    <w:p w14:paraId="56D894B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除供应商须知前附表规定允许外，供应商不得递交备选比选方案，否则其比选将被否决。</w:t>
      </w:r>
    </w:p>
    <w:p w14:paraId="235FABC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允许供应商递交备选比选方案的，只有中选人所递交的备选比选方案方可予以考虑。评审委员会认为中选人的备选比选方案优于其按照比选文件要求编制的比选方案的，采购人可以接受该备选比选方案。</w:t>
      </w:r>
    </w:p>
    <w:p w14:paraId="4456164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供应商提供两个或两个以上比选报价，或在响应文件中提供一个报价，但同时提供两个或两个以上施工组织设计的，视为提供备选方案。</w:t>
      </w:r>
    </w:p>
    <w:p w14:paraId="37F36D48">
      <w:pPr>
        <w:pStyle w:val="5"/>
        <w:adjustRightInd w:val="0"/>
        <w:snapToGrid w:val="0"/>
        <w:spacing w:before="0" w:after="0" w:line="360" w:lineRule="auto"/>
        <w:rPr>
          <w:rFonts w:ascii="宋体" w:hAnsi="宋体" w:cs="宋体"/>
          <w:color w:val="auto"/>
          <w:sz w:val="21"/>
          <w:szCs w:val="21"/>
          <w:highlight w:val="none"/>
        </w:rPr>
      </w:pPr>
      <w:bookmarkStart w:id="246" w:name="_Toc17687"/>
      <w:bookmarkStart w:id="247" w:name="_Toc7452"/>
      <w:bookmarkStart w:id="248" w:name="_Toc2543"/>
      <w:bookmarkStart w:id="249" w:name="_Toc25381"/>
      <w:bookmarkStart w:id="250" w:name="_Toc8746"/>
      <w:r>
        <w:rPr>
          <w:rFonts w:hint="eastAsia" w:ascii="宋体" w:hAnsi="宋体" w:cs="宋体"/>
          <w:color w:val="auto"/>
          <w:sz w:val="21"/>
          <w:szCs w:val="21"/>
          <w:highlight w:val="none"/>
        </w:rPr>
        <w:t xml:space="preserve">3.7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响应文件的签名盖章要求：按本章供应商须知前附表第3.7.3项执行。</w:t>
      </w:r>
    </w:p>
    <w:p w14:paraId="08BBE2E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响应文件份数：</w:t>
      </w: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14:paraId="1709543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响应文件应按规定格式排版，并编制目录，具体编制要求见供应商须知前附表规定。</w:t>
      </w:r>
    </w:p>
    <w:p w14:paraId="2DBB6B6B">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51" w:name="_Toc15598"/>
      <w:bookmarkStart w:id="252" w:name="_Toc24813"/>
      <w:bookmarkStart w:id="253" w:name="_Toc26412"/>
      <w:bookmarkStart w:id="254" w:name="_Toc26466"/>
      <w:r>
        <w:rPr>
          <w:rFonts w:hint="eastAsia" w:ascii="宋体" w:hAnsi="宋体" w:cs="宋体"/>
          <w:color w:val="auto"/>
          <w:sz w:val="28"/>
          <w:szCs w:val="28"/>
          <w:highlight w:val="none"/>
        </w:rPr>
        <w:t xml:space="preserve">4. </w:t>
      </w:r>
      <w:bookmarkEnd w:id="251"/>
      <w:bookmarkEnd w:id="252"/>
      <w:bookmarkEnd w:id="253"/>
      <w:bookmarkEnd w:id="254"/>
      <w:r>
        <w:rPr>
          <w:rFonts w:hint="eastAsia" w:ascii="宋体" w:hAnsi="宋体" w:cs="宋体"/>
          <w:color w:val="auto"/>
          <w:sz w:val="28"/>
          <w:szCs w:val="28"/>
          <w:highlight w:val="none"/>
          <w:lang w:val="en-US" w:eastAsia="zh-CN"/>
        </w:rPr>
        <w:t>参</w:t>
      </w:r>
      <w:r>
        <w:rPr>
          <w:rFonts w:hint="eastAsia" w:ascii="宋体" w:hAnsi="宋体" w:cs="宋体"/>
          <w:color w:val="auto"/>
          <w:sz w:val="28"/>
          <w:szCs w:val="28"/>
          <w:highlight w:val="none"/>
          <w:lang w:eastAsia="zh-CN"/>
        </w:rPr>
        <w:t>选</w:t>
      </w:r>
    </w:p>
    <w:p w14:paraId="74E2F110">
      <w:pPr>
        <w:pStyle w:val="5"/>
        <w:adjustRightInd w:val="0"/>
        <w:snapToGrid w:val="0"/>
        <w:spacing w:before="0" w:after="0" w:line="360" w:lineRule="auto"/>
        <w:rPr>
          <w:rFonts w:ascii="宋体" w:hAnsi="宋体" w:cs="宋体"/>
          <w:color w:val="auto"/>
          <w:sz w:val="21"/>
          <w:szCs w:val="21"/>
          <w:highlight w:val="none"/>
        </w:rPr>
      </w:pPr>
      <w:bookmarkStart w:id="255" w:name="_Toc27996"/>
      <w:bookmarkStart w:id="256" w:name="_Toc18206"/>
      <w:bookmarkStart w:id="257" w:name="_Toc189"/>
      <w:bookmarkStart w:id="258" w:name="_Toc29707"/>
      <w:bookmarkStart w:id="259" w:name="_Toc30384"/>
      <w:r>
        <w:rPr>
          <w:rFonts w:hint="eastAsia" w:ascii="宋体" w:hAnsi="宋体" w:cs="宋体"/>
          <w:color w:val="auto"/>
          <w:sz w:val="21"/>
          <w:szCs w:val="21"/>
          <w:highlight w:val="none"/>
        </w:rPr>
        <w:t xml:space="preserve">4.1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响应文件的密封：见供应商须知前附表。</w:t>
      </w:r>
    </w:p>
    <w:p w14:paraId="37B8F91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响应文件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封套上应写明的内容：见供应商须知前附表。</w:t>
      </w:r>
    </w:p>
    <w:p w14:paraId="6D0F18AB">
      <w:pPr>
        <w:pStyle w:val="5"/>
        <w:adjustRightInd w:val="0"/>
        <w:snapToGrid w:val="0"/>
        <w:spacing w:before="0" w:after="0" w:line="360" w:lineRule="auto"/>
        <w:rPr>
          <w:rFonts w:ascii="宋体" w:hAnsi="宋体" w:cs="宋体"/>
          <w:color w:val="auto"/>
          <w:sz w:val="21"/>
          <w:szCs w:val="21"/>
          <w:highlight w:val="none"/>
        </w:rPr>
      </w:pPr>
      <w:bookmarkStart w:id="260" w:name="_Toc17181"/>
      <w:bookmarkStart w:id="261" w:name="_Toc18944"/>
      <w:bookmarkStart w:id="262" w:name="_Toc29837"/>
      <w:bookmarkStart w:id="263" w:name="_Toc31468"/>
      <w:bookmarkStart w:id="264" w:name="_Toc22682"/>
      <w:r>
        <w:rPr>
          <w:rFonts w:hint="eastAsia" w:ascii="宋体" w:hAnsi="宋体" w:cs="宋体"/>
          <w:color w:val="auto"/>
          <w:sz w:val="21"/>
          <w:szCs w:val="21"/>
          <w:highlight w:val="none"/>
        </w:rPr>
        <w:t>4.2</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供应商应在供应商须知前附表第 2.2.2 项规定的比选截止时间前递交响应文件。</w:t>
      </w:r>
    </w:p>
    <w:p w14:paraId="613CC21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供应商递交响应文件的地点：见供应商须知前附表。</w:t>
      </w:r>
    </w:p>
    <w:p w14:paraId="52C851F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4.2.4逾期送达的或者未送达指定地点的响应文件，采购人不予受理。</w:t>
      </w:r>
    </w:p>
    <w:p w14:paraId="61291E53">
      <w:pPr>
        <w:pStyle w:val="5"/>
        <w:adjustRightInd w:val="0"/>
        <w:snapToGrid w:val="0"/>
        <w:spacing w:before="0" w:after="0" w:line="360" w:lineRule="auto"/>
        <w:rPr>
          <w:rFonts w:ascii="宋体" w:hAnsi="宋体" w:cs="宋体"/>
          <w:color w:val="auto"/>
          <w:sz w:val="21"/>
          <w:szCs w:val="21"/>
          <w:highlight w:val="none"/>
        </w:rPr>
      </w:pPr>
      <w:bookmarkStart w:id="265" w:name="_Toc22470"/>
      <w:bookmarkStart w:id="266" w:name="_Toc25799"/>
      <w:bookmarkStart w:id="267" w:name="_Toc24234"/>
      <w:bookmarkStart w:id="268" w:name="_Toc2209"/>
      <w:bookmarkStart w:id="269" w:name="_Toc10929"/>
      <w:r>
        <w:rPr>
          <w:rFonts w:hint="eastAsia" w:ascii="宋体" w:hAnsi="宋体" w:cs="宋体"/>
          <w:color w:val="auto"/>
          <w:sz w:val="21"/>
          <w:szCs w:val="21"/>
          <w:highlight w:val="none"/>
        </w:rPr>
        <w:t xml:space="preserve">4.3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hint="eastAsia" w:ascii="宋体" w:hAnsi="宋体" w:eastAsia="宋体" w:cs="宋体"/>
          <w:snapToGrid w:val="0"/>
          <w:color w:val="auto"/>
          <w:sz w:val="21"/>
          <w:szCs w:val="21"/>
          <w:highlight w:val="none"/>
          <w:lang w:eastAsia="zh-CN"/>
        </w:rPr>
        <w:t>在供应商须知前附表第2.2.2项规定的比选截止时间前</w:t>
      </w:r>
      <w:r>
        <w:rPr>
          <w:rFonts w:hint="eastAsia" w:ascii="宋体" w:hAnsi="宋体" w:eastAsia="宋体" w:cs="宋体"/>
          <w:color w:val="auto"/>
          <w:sz w:val="21"/>
          <w:szCs w:val="21"/>
          <w:highlight w:val="none"/>
          <w:lang w:eastAsia="zh-CN"/>
        </w:rPr>
        <w:t>，供应商可以修改或撤回已递交的响应文件。</w:t>
      </w:r>
    </w:p>
    <w:p w14:paraId="4ACAB28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70" w:name="_Toc31725"/>
      <w:bookmarkStart w:id="271" w:name="_Toc31980"/>
      <w:bookmarkStart w:id="272" w:name="_Toc12687"/>
      <w:bookmarkStart w:id="273" w:name="_Toc19741"/>
      <w:r>
        <w:rPr>
          <w:rFonts w:hint="eastAsia" w:ascii="宋体" w:hAnsi="宋体" w:cs="宋体"/>
          <w:color w:val="auto"/>
          <w:sz w:val="28"/>
          <w:szCs w:val="28"/>
          <w:highlight w:val="none"/>
        </w:rPr>
        <w:t xml:space="preserve">5. </w:t>
      </w:r>
      <w:bookmarkEnd w:id="270"/>
      <w:bookmarkEnd w:id="271"/>
      <w:bookmarkEnd w:id="272"/>
      <w:bookmarkEnd w:id="273"/>
      <w:r>
        <w:rPr>
          <w:rFonts w:hint="eastAsia" w:ascii="宋体" w:hAnsi="宋体" w:cs="宋体"/>
          <w:color w:val="auto"/>
          <w:sz w:val="28"/>
          <w:szCs w:val="28"/>
          <w:highlight w:val="none"/>
          <w:lang w:eastAsia="zh-CN"/>
        </w:rPr>
        <w:t>比选</w:t>
      </w:r>
    </w:p>
    <w:p w14:paraId="347C278B">
      <w:pPr>
        <w:pStyle w:val="5"/>
        <w:adjustRightInd w:val="0"/>
        <w:snapToGrid w:val="0"/>
        <w:spacing w:before="0" w:after="0" w:line="360" w:lineRule="auto"/>
        <w:rPr>
          <w:rFonts w:ascii="宋体" w:hAnsi="宋体" w:cs="宋体"/>
          <w:color w:val="auto"/>
          <w:sz w:val="21"/>
          <w:szCs w:val="21"/>
          <w:highlight w:val="none"/>
        </w:rPr>
      </w:pPr>
      <w:bookmarkStart w:id="274" w:name="_Toc28397"/>
      <w:bookmarkStart w:id="275" w:name="_Toc19954"/>
      <w:bookmarkStart w:id="276" w:name="_Toc28095"/>
      <w:bookmarkStart w:id="277" w:name="_Toc16710"/>
      <w:bookmarkStart w:id="278" w:name="_Toc7045"/>
      <w:r>
        <w:rPr>
          <w:rFonts w:hint="eastAsia" w:ascii="宋体" w:hAnsi="宋体" w:cs="宋体"/>
          <w:color w:val="auto"/>
          <w:sz w:val="21"/>
          <w:szCs w:val="21"/>
          <w:highlight w:val="none"/>
        </w:rPr>
        <w:t xml:space="preserve">5.1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采购人在本章第 4.2.1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供应商若未派法定代表人或委托代理人出席比选活动，视为该供应商默认比选结果。</w:t>
      </w:r>
    </w:p>
    <w:p w14:paraId="59E1CCE3">
      <w:pPr>
        <w:pStyle w:val="5"/>
        <w:adjustRightInd w:val="0"/>
        <w:snapToGrid w:val="0"/>
        <w:spacing w:before="0" w:after="0" w:line="360" w:lineRule="auto"/>
        <w:rPr>
          <w:rFonts w:ascii="宋体" w:hAnsi="宋体" w:cs="宋体"/>
          <w:color w:val="auto"/>
          <w:sz w:val="21"/>
          <w:szCs w:val="21"/>
          <w:highlight w:val="none"/>
        </w:rPr>
      </w:pPr>
      <w:bookmarkStart w:id="279" w:name="_Toc12957"/>
      <w:bookmarkStart w:id="280" w:name="_Toc25006"/>
      <w:bookmarkStart w:id="281" w:name="_Toc16343"/>
      <w:bookmarkStart w:id="282" w:name="_Toc11733"/>
      <w:bookmarkStart w:id="283" w:name="_Toc6072"/>
      <w:r>
        <w:rPr>
          <w:rFonts w:hint="eastAsia" w:ascii="宋体" w:hAnsi="宋体" w:cs="宋体"/>
          <w:color w:val="auto"/>
          <w:sz w:val="21"/>
          <w:szCs w:val="21"/>
          <w:highlight w:val="none"/>
        </w:rPr>
        <w:t>5.2</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详见供应商须知前附表第5.2款比选程序。</w:t>
      </w:r>
    </w:p>
    <w:p w14:paraId="6F4B9510">
      <w:pPr>
        <w:pStyle w:val="5"/>
        <w:adjustRightInd w:val="0"/>
        <w:snapToGrid w:val="0"/>
        <w:spacing w:before="0" w:after="0" w:line="360" w:lineRule="auto"/>
        <w:rPr>
          <w:rFonts w:ascii="宋体" w:hAnsi="宋体" w:cs="宋体"/>
          <w:color w:val="auto"/>
          <w:sz w:val="21"/>
          <w:szCs w:val="21"/>
          <w:highlight w:val="none"/>
        </w:rPr>
      </w:pPr>
      <w:bookmarkStart w:id="284" w:name="_Toc30493"/>
      <w:bookmarkStart w:id="285" w:name="_Toc22570"/>
      <w:bookmarkStart w:id="286" w:name="_Toc32151"/>
      <w:bookmarkStart w:id="287" w:name="_Toc3151"/>
      <w:bookmarkStart w:id="288" w:name="_Toc16204"/>
      <w:r>
        <w:rPr>
          <w:rFonts w:hint="eastAsia" w:ascii="宋体" w:hAnsi="宋体" w:cs="宋体"/>
          <w:color w:val="auto"/>
          <w:sz w:val="21"/>
          <w:szCs w:val="21"/>
          <w:highlight w:val="none"/>
        </w:rPr>
        <w:t xml:space="preserve">5.3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89" w:name="_Toc32340"/>
      <w:bookmarkStart w:id="290" w:name="_Toc21689"/>
      <w:bookmarkStart w:id="291" w:name="_Toc21962"/>
      <w:bookmarkStart w:id="292" w:name="_Toc7861"/>
      <w:r>
        <w:rPr>
          <w:rFonts w:hint="eastAsia" w:ascii="宋体" w:hAnsi="宋体" w:cs="宋体"/>
          <w:color w:val="auto"/>
          <w:sz w:val="28"/>
          <w:szCs w:val="28"/>
          <w:highlight w:val="none"/>
        </w:rPr>
        <w:t xml:space="preserve">6. </w:t>
      </w:r>
      <w:bookmarkEnd w:id="289"/>
      <w:bookmarkEnd w:id="290"/>
      <w:bookmarkEnd w:id="291"/>
      <w:bookmarkEnd w:id="292"/>
      <w:r>
        <w:rPr>
          <w:rFonts w:hint="eastAsia" w:ascii="宋体" w:hAnsi="宋体" w:cs="宋体"/>
          <w:color w:val="auto"/>
          <w:sz w:val="28"/>
          <w:szCs w:val="28"/>
          <w:highlight w:val="none"/>
          <w:lang w:eastAsia="zh-CN"/>
        </w:rPr>
        <w:t>评审</w:t>
      </w:r>
    </w:p>
    <w:p w14:paraId="521FBA4D">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93" w:name="_Toc3962"/>
      <w:bookmarkStart w:id="294" w:name="_Toc17606"/>
      <w:bookmarkStart w:id="295" w:name="_Toc24525"/>
      <w:bookmarkStart w:id="296" w:name="_Toc12741"/>
      <w:bookmarkStart w:id="297" w:name="_Toc7964"/>
      <w:r>
        <w:rPr>
          <w:rFonts w:hint="eastAsia" w:ascii="宋体" w:hAnsi="宋体" w:cs="宋体"/>
          <w:color w:val="auto"/>
          <w:sz w:val="21"/>
          <w:szCs w:val="21"/>
          <w:highlight w:val="none"/>
        </w:rPr>
        <w:t xml:space="preserve">6.1 </w:t>
      </w:r>
      <w:bookmarkEnd w:id="293"/>
      <w:bookmarkEnd w:id="294"/>
      <w:bookmarkEnd w:id="295"/>
      <w:bookmarkEnd w:id="296"/>
      <w:r>
        <w:rPr>
          <w:rFonts w:hint="eastAsia" w:ascii="宋体" w:hAnsi="宋体" w:cs="宋体"/>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评审委员会的组建：</w:t>
      </w:r>
      <w:r>
        <w:rPr>
          <w:rFonts w:hint="eastAsia" w:ascii="宋体" w:hAnsi="宋体" w:eastAsia="宋体" w:cs="宋体"/>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评审委员会成员有下列情形之一的，应主动提出回避：</w:t>
      </w:r>
    </w:p>
    <w:p w14:paraId="3FB3E64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（1）为负责</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监督管理的交通运输主管部门的工作人员，或</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主要负责人的近亲属，或与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法定代表人或其委托代理人有近亲属关系；</w:t>
      </w:r>
    </w:p>
    <w:p w14:paraId="2FAB847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的工作人员或退休人员；</w:t>
      </w:r>
    </w:p>
    <w:p w14:paraId="16C2A7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有其他利害关系，可能影响</w:t>
      </w:r>
      <w:r>
        <w:rPr>
          <w:rFonts w:hint="eastAsia" w:ascii="宋体" w:hAnsi="宋体" w:cs="宋体"/>
          <w:color w:val="auto"/>
          <w:szCs w:val="21"/>
          <w:highlight w:val="none"/>
          <w:lang w:eastAsia="zh-CN"/>
        </w:rPr>
        <w:t>评审活动</w:t>
      </w:r>
      <w:r>
        <w:rPr>
          <w:rFonts w:hint="eastAsia" w:ascii="宋体" w:hAnsi="宋体" w:cs="宋体"/>
          <w:color w:val="auto"/>
          <w:szCs w:val="21"/>
          <w:highlight w:val="none"/>
        </w:rPr>
        <w:t>公正性；</w:t>
      </w:r>
    </w:p>
    <w:p w14:paraId="7C5EBC3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（5）在与</w:t>
      </w:r>
      <w:r>
        <w:rPr>
          <w:rFonts w:hint="eastAsia" w:ascii="宋体" w:hAnsi="宋体" w:cs="宋体"/>
          <w:color w:val="auto"/>
          <w:szCs w:val="21"/>
          <w:highlight w:val="none"/>
          <w:lang w:val="en-US" w:eastAsia="zh-CN"/>
        </w:rPr>
        <w:t>比选</w:t>
      </w:r>
      <w:r>
        <w:rPr>
          <w:rFonts w:hint="eastAsia" w:ascii="宋体" w:hAnsi="宋体" w:cs="宋体"/>
          <w:color w:val="auto"/>
          <w:szCs w:val="21"/>
          <w:highlight w:val="none"/>
        </w:rPr>
        <w:t>有关的活动中有过违法违规行为、曾受过行政处罚或刑事处罚；</w:t>
      </w:r>
    </w:p>
    <w:p w14:paraId="538DCD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及其子公司、</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的上级主管部门或者控股公司、</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的工作人员或者退休人员；</w:t>
      </w:r>
    </w:p>
    <w:p w14:paraId="23F396F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（7）近3年在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工作过的人员。</w:t>
      </w:r>
    </w:p>
    <w:p w14:paraId="5BCCF4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6.1.3评审过程中，评审委员会成员有回避事由、擅离职守或者因健康等原因不能继续评审的，应当及时更换。被更换的评审委员会成员作出的评审结论无效，由更换后的评审委员会成员重新进行评审。</w:t>
      </w:r>
    </w:p>
    <w:p w14:paraId="5A78DD72">
      <w:pPr>
        <w:pStyle w:val="5"/>
        <w:adjustRightInd w:val="0"/>
        <w:snapToGrid w:val="0"/>
        <w:spacing w:before="0" w:after="0" w:line="360" w:lineRule="auto"/>
        <w:rPr>
          <w:rFonts w:ascii="宋体" w:hAnsi="宋体" w:cs="宋体"/>
          <w:color w:val="auto"/>
          <w:sz w:val="21"/>
          <w:szCs w:val="21"/>
          <w:highlight w:val="none"/>
        </w:rPr>
      </w:pPr>
      <w:bookmarkStart w:id="298" w:name="_Toc24310"/>
      <w:bookmarkStart w:id="299" w:name="_Toc13889"/>
      <w:bookmarkStart w:id="300" w:name="_Toc28889"/>
      <w:bookmarkStart w:id="301" w:name="_Toc31865"/>
      <w:bookmarkStart w:id="302" w:name="_Toc21121"/>
      <w:r>
        <w:rPr>
          <w:rFonts w:hint="eastAsia" w:ascii="宋体" w:hAnsi="宋体" w:cs="宋体"/>
          <w:color w:val="auto"/>
          <w:sz w:val="21"/>
          <w:szCs w:val="21"/>
          <w:highlight w:val="none"/>
        </w:rPr>
        <w:t xml:space="preserve">6.2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评审活动遵循公平、公正、科学和择优的原则。</w:t>
      </w:r>
    </w:p>
    <w:p w14:paraId="25A06184">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303" w:name="_Toc10451"/>
      <w:bookmarkStart w:id="304" w:name="_Toc18520"/>
      <w:bookmarkStart w:id="305" w:name="_Toc4220"/>
      <w:bookmarkStart w:id="306" w:name="_Toc622"/>
      <w:bookmarkStart w:id="307" w:name="_Toc20384"/>
      <w:r>
        <w:rPr>
          <w:rFonts w:hint="eastAsia" w:ascii="宋体" w:hAnsi="宋体" w:cs="宋体"/>
          <w:color w:val="auto"/>
          <w:sz w:val="21"/>
          <w:szCs w:val="21"/>
          <w:highlight w:val="none"/>
        </w:rPr>
        <w:t xml:space="preserve">6.3 </w:t>
      </w:r>
      <w:bookmarkEnd w:id="303"/>
      <w:bookmarkEnd w:id="304"/>
      <w:bookmarkEnd w:id="305"/>
      <w:bookmarkEnd w:id="306"/>
      <w:bookmarkEnd w:id="307"/>
      <w:r>
        <w:rPr>
          <w:rFonts w:hint="eastAsia" w:ascii="宋体" w:hAnsi="宋体" w:cs="宋体"/>
          <w:color w:val="auto"/>
          <w:sz w:val="21"/>
          <w:szCs w:val="21"/>
          <w:highlight w:val="none"/>
          <w:lang w:eastAsia="zh-CN"/>
        </w:rPr>
        <w:t>评审</w:t>
      </w:r>
    </w:p>
    <w:p w14:paraId="28A1344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评审委员会按照第三章“评审办法”规定的方法、评审因素、标准和程序对响应文件进行评审。第三章“评审办法”没有规定的方法、评审因素和标准，不作为评审依据。</w:t>
      </w:r>
    </w:p>
    <w:p w14:paraId="4EF417E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w:t>
      </w:r>
      <w:r>
        <w:rPr>
          <w:rFonts w:hint="eastAsia" w:ascii="宋体" w:hAnsi="宋体" w:eastAsia="宋体" w:cs="宋体"/>
          <w:color w:val="auto"/>
          <w:sz w:val="21"/>
          <w:szCs w:val="21"/>
          <w:highlight w:val="none"/>
          <w:lang w:eastAsia="zh-CN"/>
        </w:rPr>
        <w:t>评审完成后，评审委员会应向采购人提交书面评审报告和中选候选人名单。评审委员会推荐中选候选人的人数见供应商须知前附表。</w:t>
      </w:r>
    </w:p>
    <w:p w14:paraId="7653572B">
      <w:pPr>
        <w:pStyle w:val="4"/>
        <w:adjustRightInd w:val="0"/>
        <w:snapToGrid w:val="0"/>
        <w:spacing w:before="0" w:after="0" w:line="360" w:lineRule="auto"/>
        <w:rPr>
          <w:rFonts w:ascii="宋体" w:hAnsi="宋体" w:cs="宋体"/>
          <w:color w:val="auto"/>
          <w:sz w:val="28"/>
          <w:szCs w:val="28"/>
          <w:highlight w:val="none"/>
        </w:rPr>
      </w:pPr>
      <w:bookmarkStart w:id="308" w:name="_Toc2978"/>
      <w:bookmarkStart w:id="309" w:name="_Toc15991"/>
      <w:bookmarkStart w:id="310" w:name="_Toc8115"/>
      <w:bookmarkStart w:id="311" w:name="_Toc4304"/>
      <w:r>
        <w:rPr>
          <w:rFonts w:hint="eastAsia" w:ascii="宋体" w:hAnsi="宋体" w:cs="宋体"/>
          <w:color w:val="auto"/>
          <w:sz w:val="28"/>
          <w:szCs w:val="28"/>
          <w:highlight w:val="none"/>
        </w:rPr>
        <w:t>7. 合同授予</w:t>
      </w:r>
      <w:bookmarkEnd w:id="308"/>
      <w:bookmarkEnd w:id="309"/>
      <w:bookmarkEnd w:id="310"/>
      <w:bookmarkEnd w:id="311"/>
    </w:p>
    <w:p w14:paraId="701109FC">
      <w:pPr>
        <w:pStyle w:val="5"/>
        <w:adjustRightInd w:val="0"/>
        <w:snapToGrid w:val="0"/>
        <w:spacing w:before="0" w:after="0" w:line="360" w:lineRule="auto"/>
        <w:rPr>
          <w:rFonts w:ascii="宋体" w:hAnsi="宋体" w:cs="宋体"/>
          <w:color w:val="auto"/>
          <w:sz w:val="21"/>
          <w:szCs w:val="21"/>
          <w:highlight w:val="none"/>
        </w:rPr>
      </w:pPr>
      <w:bookmarkStart w:id="312" w:name="_Toc30753"/>
      <w:bookmarkStart w:id="313" w:name="_Toc28237"/>
      <w:bookmarkStart w:id="314" w:name="_Toc16931"/>
      <w:bookmarkStart w:id="315" w:name="_Toc6000"/>
      <w:bookmarkStart w:id="316" w:name="_Toc15921"/>
      <w:r>
        <w:rPr>
          <w:rFonts w:hint="eastAsia" w:ascii="宋体" w:hAnsi="宋体" w:cs="宋体"/>
          <w:color w:val="auto"/>
          <w:sz w:val="21"/>
          <w:szCs w:val="21"/>
          <w:highlight w:val="none"/>
        </w:rPr>
        <w:t xml:space="preserve">7.1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采购人在收到评审报告之日起3日内，按照供应商须知前附表规定的公示媒介和期限公示中选候选人，公示期不得少于3天。</w:t>
      </w:r>
    </w:p>
    <w:p w14:paraId="62D1D633">
      <w:pPr>
        <w:pStyle w:val="5"/>
        <w:adjustRightInd w:val="0"/>
        <w:snapToGrid w:val="0"/>
        <w:spacing w:before="0" w:after="0" w:line="360" w:lineRule="auto"/>
        <w:rPr>
          <w:rFonts w:ascii="宋体" w:hAnsi="宋体" w:cs="宋体"/>
          <w:color w:val="auto"/>
          <w:sz w:val="21"/>
          <w:szCs w:val="21"/>
          <w:highlight w:val="none"/>
        </w:rPr>
      </w:pPr>
      <w:bookmarkStart w:id="317" w:name="_Toc31282"/>
      <w:bookmarkStart w:id="318" w:name="_Toc23641"/>
      <w:bookmarkStart w:id="319" w:name="_Toc12672"/>
      <w:bookmarkStart w:id="320" w:name="_Toc8944"/>
      <w:bookmarkStart w:id="321" w:name="_Toc26419"/>
      <w:r>
        <w:rPr>
          <w:rFonts w:hint="eastAsia" w:ascii="宋体" w:hAnsi="宋体" w:cs="宋体"/>
          <w:color w:val="auto"/>
          <w:sz w:val="21"/>
          <w:szCs w:val="21"/>
          <w:highlight w:val="none"/>
        </w:rPr>
        <w:t xml:space="preserve">7.2 </w:t>
      </w:r>
      <w:r>
        <w:rPr>
          <w:rFonts w:hint="eastAsia" w:ascii="宋体" w:hAnsi="宋体" w:cs="宋体"/>
          <w:color w:val="auto"/>
          <w:sz w:val="21"/>
          <w:szCs w:val="21"/>
          <w:highlight w:val="none"/>
          <w:lang w:eastAsia="zh-CN"/>
        </w:rPr>
        <w:t>评审结果</w:t>
      </w:r>
      <w:r>
        <w:rPr>
          <w:rFonts w:hint="eastAsia" w:ascii="宋体" w:hAnsi="宋体" w:cs="宋体"/>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供应商或其他利害关系人对依法必须进行招标的项目的评审结果有异议的，应在中选候选人公示期间提出。采购人将在收到异议之日起 3 日内作出答复；作出答复前，将暂停</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w:t>
      </w:r>
    </w:p>
    <w:p w14:paraId="113D98A7">
      <w:pPr>
        <w:pStyle w:val="5"/>
        <w:adjustRightInd w:val="0"/>
        <w:snapToGrid w:val="0"/>
        <w:spacing w:before="0" w:after="0" w:line="360" w:lineRule="auto"/>
        <w:rPr>
          <w:rFonts w:ascii="宋体" w:hAnsi="宋体" w:cs="宋体"/>
          <w:color w:val="auto"/>
          <w:sz w:val="21"/>
          <w:szCs w:val="21"/>
          <w:highlight w:val="none"/>
        </w:rPr>
      </w:pPr>
      <w:bookmarkStart w:id="322" w:name="_Toc17880"/>
      <w:bookmarkStart w:id="323" w:name="_Toc1562"/>
      <w:bookmarkStart w:id="324" w:name="_Toc8296"/>
      <w:bookmarkStart w:id="325" w:name="_Toc831"/>
      <w:bookmarkStart w:id="326" w:name="_Toc27150"/>
      <w:r>
        <w:rPr>
          <w:rFonts w:hint="eastAsia" w:ascii="宋体" w:hAnsi="宋体" w:cs="宋体"/>
          <w:color w:val="auto"/>
          <w:sz w:val="21"/>
          <w:szCs w:val="21"/>
          <w:highlight w:val="none"/>
        </w:rPr>
        <w:t xml:space="preserve">7.3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5"/>
        <w:adjustRightInd w:val="0"/>
        <w:snapToGrid w:val="0"/>
        <w:spacing w:before="0" w:after="0" w:line="360" w:lineRule="auto"/>
        <w:rPr>
          <w:rFonts w:ascii="宋体" w:hAnsi="宋体" w:cs="宋体"/>
          <w:color w:val="auto"/>
          <w:sz w:val="21"/>
          <w:szCs w:val="21"/>
          <w:highlight w:val="none"/>
        </w:rPr>
      </w:pPr>
      <w:bookmarkStart w:id="327" w:name="_Toc26245"/>
      <w:bookmarkStart w:id="328" w:name="_Toc5533"/>
      <w:bookmarkStart w:id="329" w:name="_Toc12502"/>
      <w:bookmarkStart w:id="330" w:name="_Toc25884"/>
      <w:bookmarkStart w:id="331" w:name="_Toc3159"/>
      <w:r>
        <w:rPr>
          <w:rFonts w:hint="eastAsia" w:ascii="宋体" w:hAnsi="宋体" w:cs="宋体"/>
          <w:color w:val="auto"/>
          <w:sz w:val="21"/>
          <w:szCs w:val="21"/>
          <w:highlight w:val="none"/>
        </w:rPr>
        <w:t>7.4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按照供应商须知前附表的规定，采购人或采购人授权的评审委员会依法确定中选人。</w:t>
      </w:r>
    </w:p>
    <w:p w14:paraId="7E24EC30">
      <w:pPr>
        <w:pStyle w:val="5"/>
        <w:adjustRightInd w:val="0"/>
        <w:snapToGrid w:val="0"/>
        <w:spacing w:before="0" w:after="0" w:line="360" w:lineRule="auto"/>
        <w:rPr>
          <w:rFonts w:ascii="宋体" w:hAnsi="宋体" w:cs="宋体"/>
          <w:color w:val="auto"/>
          <w:sz w:val="21"/>
          <w:szCs w:val="21"/>
          <w:highlight w:val="none"/>
        </w:rPr>
      </w:pPr>
      <w:bookmarkStart w:id="332" w:name="_Toc23205"/>
      <w:bookmarkStart w:id="333" w:name="_Toc2085"/>
      <w:bookmarkStart w:id="334" w:name="_Toc2674"/>
      <w:bookmarkStart w:id="335" w:name="_Toc9117"/>
      <w:bookmarkStart w:id="336" w:name="_Toc15714"/>
      <w:r>
        <w:rPr>
          <w:rFonts w:hint="eastAsia" w:ascii="宋体" w:hAnsi="宋体" w:cs="宋体"/>
          <w:color w:val="auto"/>
          <w:sz w:val="21"/>
          <w:szCs w:val="21"/>
          <w:highlight w:val="none"/>
        </w:rPr>
        <w:t xml:space="preserve">7.5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款规定的比选有效期内，采购人以供应商须知前附表规定的形式向中选人发出中选通知书，同时将中选结果通知未中选的供应商。</w:t>
      </w:r>
    </w:p>
    <w:p w14:paraId="7566ECBC">
      <w:pPr>
        <w:pStyle w:val="5"/>
        <w:adjustRightInd w:val="0"/>
        <w:snapToGrid w:val="0"/>
        <w:spacing w:before="0" w:after="0" w:line="360" w:lineRule="auto"/>
        <w:rPr>
          <w:rFonts w:ascii="宋体" w:hAnsi="宋体" w:cs="宋体"/>
          <w:color w:val="auto"/>
          <w:sz w:val="21"/>
          <w:szCs w:val="21"/>
          <w:highlight w:val="none"/>
        </w:rPr>
      </w:pPr>
      <w:bookmarkStart w:id="337" w:name="_Toc10803"/>
      <w:bookmarkStart w:id="338" w:name="_Toc22039"/>
      <w:bookmarkStart w:id="339" w:name="_Toc17204"/>
      <w:bookmarkStart w:id="340" w:name="_Toc6603"/>
      <w:bookmarkStart w:id="341" w:name="_Toc11296"/>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5%。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.2 中选人不能按本章第 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项要求提交履约保证金的，视为放弃中选，其比选保证金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2696A427">
      <w:pPr>
        <w:pStyle w:val="5"/>
        <w:adjustRightInd w:val="0"/>
        <w:snapToGrid w:val="0"/>
        <w:spacing w:before="0" w:after="0" w:line="360" w:lineRule="auto"/>
        <w:rPr>
          <w:rFonts w:ascii="宋体" w:hAnsi="宋体" w:cs="宋体"/>
          <w:color w:val="auto"/>
          <w:sz w:val="21"/>
          <w:szCs w:val="21"/>
          <w:highlight w:val="none"/>
        </w:rPr>
      </w:pPr>
      <w:bookmarkStart w:id="342" w:name="_Toc32056"/>
      <w:bookmarkStart w:id="343" w:name="_Toc12966"/>
      <w:bookmarkStart w:id="344" w:name="_Toc11236"/>
      <w:bookmarkStart w:id="345" w:name="_Toc26430"/>
      <w:bookmarkStart w:id="346" w:name="_Toc2685"/>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 xml:space="preserve">.1 采购人和中选人应在中选通知书发出之日起 </w:t>
      </w:r>
      <w:r>
        <w:rPr>
          <w:rFonts w:hint="eastAsia" w:ascii="宋体" w:hAnsi="宋体" w:eastAsia="宋体" w:cs="宋体"/>
          <w:color w:val="auto"/>
          <w:sz w:val="21"/>
          <w:szCs w:val="21"/>
          <w:highlight w:val="none"/>
          <w:lang w:val="en-US" w:eastAsia="zh-CN"/>
        </w:rPr>
        <w:t>28</w:t>
      </w:r>
      <w:r>
        <w:rPr>
          <w:rFonts w:hint="eastAsia" w:ascii="宋体" w:hAnsi="宋体" w:eastAsia="宋体" w:cs="宋体"/>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.2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.3 签约合同价的确定原则如下：</w:t>
      </w:r>
    </w:p>
    <w:p w14:paraId="0E3A84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.4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.5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4"/>
        <w:spacing w:before="0" w:after="0" w:line="360" w:lineRule="auto"/>
        <w:rPr>
          <w:rFonts w:hint="eastAsia" w:ascii="宋体" w:hAnsi="宋体" w:eastAsia="宋体" w:cs="宋体"/>
          <w:color w:val="auto"/>
          <w:sz w:val="28"/>
          <w:szCs w:val="28"/>
          <w:highlight w:val="none"/>
          <w:lang w:eastAsia="zh-CN"/>
        </w:rPr>
      </w:pPr>
      <w:bookmarkStart w:id="347" w:name="_Toc6839"/>
      <w:bookmarkStart w:id="348" w:name="_Toc7210"/>
      <w:bookmarkStart w:id="349" w:name="_Toc17696"/>
      <w:bookmarkStart w:id="350" w:name="_Toc7200"/>
      <w:bookmarkStart w:id="351" w:name="_Toc19302"/>
      <w:r>
        <w:rPr>
          <w:rFonts w:hint="eastAsia" w:ascii="宋体" w:hAnsi="宋体" w:eastAsia="宋体" w:cs="宋体"/>
          <w:color w:val="auto"/>
          <w:sz w:val="28"/>
          <w:szCs w:val="28"/>
          <w:highlight w:val="none"/>
        </w:rPr>
        <w:t xml:space="preserve">8. </w:t>
      </w:r>
      <w:bookmarkEnd w:id="347"/>
      <w:r>
        <w:rPr>
          <w:rFonts w:hint="eastAsia" w:ascii="宋体" w:hAnsi="宋体" w:cs="宋体"/>
          <w:color w:val="auto"/>
          <w:sz w:val="28"/>
          <w:szCs w:val="28"/>
          <w:highlight w:val="none"/>
        </w:rPr>
        <w:t>重新</w:t>
      </w:r>
      <w:r>
        <w:rPr>
          <w:rFonts w:hint="eastAsia" w:ascii="宋体" w:hAnsi="宋体" w:cs="宋体"/>
          <w:color w:val="auto"/>
          <w:sz w:val="28"/>
          <w:szCs w:val="28"/>
          <w:highlight w:val="none"/>
          <w:lang w:val="en-US" w:eastAsia="zh-CN"/>
        </w:rPr>
        <w:t>比选</w:t>
      </w:r>
      <w:r>
        <w:rPr>
          <w:rFonts w:hint="eastAsia" w:ascii="宋体" w:hAnsi="宋体" w:cs="宋体"/>
          <w:color w:val="auto"/>
          <w:sz w:val="28"/>
          <w:szCs w:val="28"/>
          <w:highlight w:val="none"/>
        </w:rPr>
        <w:t>和不再</w:t>
      </w:r>
      <w:bookmarkEnd w:id="348"/>
      <w:r>
        <w:rPr>
          <w:rFonts w:hint="eastAsia" w:ascii="宋体" w:hAnsi="宋体" w:cs="宋体"/>
          <w:color w:val="auto"/>
          <w:sz w:val="28"/>
          <w:szCs w:val="28"/>
          <w:highlight w:val="none"/>
          <w:lang w:val="en-US" w:eastAsia="zh-CN"/>
        </w:rPr>
        <w:t>比选</w:t>
      </w:r>
    </w:p>
    <w:p w14:paraId="073FF98A">
      <w:pPr>
        <w:pStyle w:val="5"/>
        <w:spacing w:before="0" w:after="0" w:line="360" w:lineRule="auto"/>
        <w:rPr>
          <w:rFonts w:hint="eastAsia" w:ascii="宋体" w:hAnsi="宋体" w:eastAsia="宋体" w:cs="宋体"/>
          <w:color w:val="auto"/>
          <w:sz w:val="21"/>
          <w:szCs w:val="21"/>
          <w:highlight w:val="none"/>
        </w:rPr>
      </w:pPr>
      <w:bookmarkStart w:id="352" w:name="_Toc13020"/>
      <w:bookmarkStart w:id="353" w:name="_Toc16841"/>
      <w:r>
        <w:rPr>
          <w:rFonts w:hint="eastAsia" w:ascii="宋体" w:hAnsi="宋体" w:eastAsia="宋体" w:cs="宋体"/>
          <w:color w:val="auto"/>
          <w:sz w:val="21"/>
          <w:szCs w:val="21"/>
          <w:highlight w:val="none"/>
        </w:rPr>
        <w:t xml:space="preserve">8.1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w:t>
      </w:r>
      <w:r>
        <w:rPr>
          <w:rFonts w:hint="eastAsia" w:ascii="宋体" w:hAnsi="宋体" w:cs="宋体"/>
          <w:color w:val="auto"/>
          <w:sz w:val="21"/>
          <w:szCs w:val="21"/>
          <w:highlight w:val="none"/>
        </w:rPr>
        <w:t>的情形</w:t>
      </w:r>
      <w:bookmarkEnd w:id="352"/>
      <w:bookmarkEnd w:id="353"/>
    </w:p>
    <w:p w14:paraId="5B44169B">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napToGrid/>
          <w:color w:val="auto"/>
          <w:kern w:val="0"/>
          <w:szCs w:val="21"/>
          <w:highlight w:val="none"/>
        </w:rPr>
        <w:t>重新</w:t>
      </w:r>
      <w:r>
        <w:rPr>
          <w:rFonts w:hint="eastAsia" w:ascii="宋体" w:hAnsi="宋体" w:eastAsia="宋体" w:cs="宋体"/>
          <w:snapToGrid/>
          <w:color w:val="auto"/>
          <w:kern w:val="0"/>
          <w:szCs w:val="21"/>
          <w:highlight w:val="none"/>
          <w:lang w:val="en-US" w:eastAsia="zh-CN"/>
        </w:rPr>
        <w:t>比选</w:t>
      </w:r>
      <w:r>
        <w:rPr>
          <w:rFonts w:hint="eastAsia" w:ascii="宋体" w:hAnsi="宋体" w:eastAsia="宋体" w:cs="宋体"/>
          <w:snapToGrid/>
          <w:color w:val="auto"/>
          <w:kern w:val="0"/>
          <w:szCs w:val="21"/>
          <w:highlight w:val="none"/>
        </w:rPr>
        <w:t>的情形：见</w:t>
      </w:r>
      <w:r>
        <w:rPr>
          <w:rFonts w:hint="eastAsia" w:ascii="宋体" w:hAnsi="宋体" w:eastAsia="宋体" w:cs="宋体"/>
          <w:snapToGrid/>
          <w:color w:val="auto"/>
          <w:kern w:val="0"/>
          <w:szCs w:val="21"/>
          <w:highlight w:val="none"/>
          <w:lang w:eastAsia="zh-CN"/>
        </w:rPr>
        <w:t>供应商</w:t>
      </w:r>
      <w:r>
        <w:rPr>
          <w:rFonts w:hint="eastAsia" w:ascii="宋体" w:hAnsi="宋体" w:eastAsia="宋体" w:cs="宋体"/>
          <w:snapToGrid/>
          <w:color w:val="auto"/>
          <w:kern w:val="0"/>
          <w:szCs w:val="21"/>
          <w:highlight w:val="none"/>
        </w:rPr>
        <w:t>须知前附表。</w:t>
      </w:r>
    </w:p>
    <w:p w14:paraId="700FD2A9">
      <w:pPr>
        <w:pStyle w:val="5"/>
        <w:spacing w:before="0" w:after="0" w:line="360" w:lineRule="auto"/>
        <w:rPr>
          <w:rFonts w:hint="default" w:ascii="宋体" w:hAnsi="宋体" w:eastAsia="宋体" w:cs="宋体"/>
          <w:color w:val="auto"/>
          <w:sz w:val="21"/>
          <w:szCs w:val="21"/>
          <w:highlight w:val="none"/>
          <w:lang w:val="en-US" w:eastAsia="zh-CN"/>
        </w:rPr>
      </w:pPr>
      <w:bookmarkStart w:id="354" w:name="_Toc10050"/>
      <w:bookmarkStart w:id="355" w:name="_Toc16531"/>
      <w:r>
        <w:rPr>
          <w:rFonts w:hint="eastAsia" w:ascii="宋体" w:hAnsi="宋体" w:eastAsia="宋体" w:cs="宋体"/>
          <w:color w:val="auto"/>
          <w:sz w:val="21"/>
          <w:szCs w:val="21"/>
          <w:highlight w:val="none"/>
        </w:rPr>
        <w:t>8.</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比选和不再比选</w:t>
      </w:r>
      <w:bookmarkEnd w:id="354"/>
      <w:bookmarkEnd w:id="355"/>
    </w:p>
    <w:p w14:paraId="025FE305">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p w14:paraId="6A731F25">
      <w:pPr>
        <w:pStyle w:val="4"/>
        <w:adjustRightInd w:val="0"/>
        <w:snapToGrid w:val="0"/>
        <w:spacing w:before="0" w:after="0" w:line="360" w:lineRule="auto"/>
        <w:rPr>
          <w:rFonts w:ascii="宋体" w:hAnsi="宋体" w:cs="宋体"/>
          <w:color w:val="auto"/>
          <w:sz w:val="28"/>
          <w:szCs w:val="28"/>
          <w:highlight w:val="none"/>
        </w:rPr>
      </w:pPr>
      <w:bookmarkStart w:id="356" w:name="_Toc2938"/>
      <w:r>
        <w:rPr>
          <w:rFonts w:hint="eastAsia" w:ascii="宋体" w:hAnsi="宋体" w:cs="宋体"/>
          <w:color w:val="auto"/>
          <w:sz w:val="28"/>
          <w:szCs w:val="28"/>
          <w:highlight w:val="none"/>
          <w:lang w:val="en-US" w:eastAsia="zh-CN"/>
        </w:rPr>
        <w:t>9</w:t>
      </w:r>
      <w:r>
        <w:rPr>
          <w:rFonts w:hint="eastAsia" w:ascii="宋体" w:hAnsi="宋体" w:cs="宋体"/>
          <w:color w:val="auto"/>
          <w:sz w:val="28"/>
          <w:szCs w:val="28"/>
          <w:highlight w:val="none"/>
        </w:rPr>
        <w:t>. 纪律和监督</w:t>
      </w:r>
      <w:bookmarkEnd w:id="349"/>
      <w:bookmarkEnd w:id="350"/>
      <w:bookmarkEnd w:id="351"/>
      <w:bookmarkEnd w:id="356"/>
    </w:p>
    <w:p w14:paraId="6340C7AB">
      <w:pPr>
        <w:pStyle w:val="5"/>
        <w:adjustRightInd w:val="0"/>
        <w:snapToGrid w:val="0"/>
        <w:spacing w:before="0" w:after="0" w:line="360" w:lineRule="auto"/>
        <w:rPr>
          <w:rFonts w:ascii="宋体" w:hAnsi="宋体" w:cs="宋体"/>
          <w:color w:val="auto"/>
          <w:sz w:val="21"/>
          <w:szCs w:val="21"/>
          <w:highlight w:val="none"/>
        </w:rPr>
      </w:pPr>
      <w:bookmarkStart w:id="357" w:name="_Toc25519"/>
      <w:bookmarkStart w:id="358" w:name="_Toc9068"/>
      <w:bookmarkStart w:id="359" w:name="_Toc14964"/>
      <w:bookmarkStart w:id="360" w:name="_Toc21070"/>
      <w:bookmarkStart w:id="361" w:name="_Toc22851"/>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.1 对</w:t>
      </w:r>
      <w:r>
        <w:rPr>
          <w:rFonts w:hint="eastAsia" w:ascii="宋体" w:hAnsi="宋体" w:cs="宋体"/>
          <w:color w:val="auto"/>
          <w:sz w:val="21"/>
          <w:szCs w:val="21"/>
          <w:highlight w:val="none"/>
          <w:lang w:eastAsia="zh-CN"/>
        </w:rPr>
        <w:t>采购人</w:t>
      </w:r>
      <w:r>
        <w:rPr>
          <w:rFonts w:hint="eastAsia" w:ascii="宋体" w:hAnsi="宋体" w:cs="宋体"/>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采购人不得泄露</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有下列情形之一的，属于采购人与供应商串通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54CC50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（3）采购人明示或者暗示供应商压低或者抬高比选报价；</w:t>
      </w:r>
    </w:p>
    <w:p w14:paraId="1FBA945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（4）采购人授意供应商撤换、修改响应文件；</w:t>
      </w:r>
    </w:p>
    <w:p w14:paraId="2242B7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（5）采购人明示或者暗示供应商为特定供应商中选提供方便；</w:t>
      </w:r>
    </w:p>
    <w:p w14:paraId="1A3B210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（6）采购人与供应商为谋求特定供应商中选而采取的其他串通行为。</w:t>
      </w:r>
    </w:p>
    <w:p w14:paraId="49876495">
      <w:pPr>
        <w:pStyle w:val="5"/>
        <w:adjustRightInd w:val="0"/>
        <w:snapToGrid w:val="0"/>
        <w:spacing w:before="0" w:after="0" w:line="360" w:lineRule="auto"/>
        <w:rPr>
          <w:rFonts w:ascii="宋体" w:hAnsi="宋体" w:cs="宋体"/>
          <w:color w:val="auto"/>
          <w:sz w:val="21"/>
          <w:szCs w:val="21"/>
          <w:highlight w:val="none"/>
        </w:rPr>
      </w:pPr>
      <w:bookmarkStart w:id="362" w:name="_Toc32472"/>
      <w:bookmarkStart w:id="363" w:name="_Toc13331"/>
      <w:bookmarkStart w:id="364" w:name="_Toc2159"/>
      <w:bookmarkStart w:id="365" w:name="_Toc15401"/>
      <w:bookmarkStart w:id="366" w:name="_Toc14766"/>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.2 对</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供应商不得相互串通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或与采购人串通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，不得向采购人或评审委员会成员行贿谋取中选，不得以他人名义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.2.1 有下列情形之一的，属于供应商相互串通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326E18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（1）供应商之间协商比选报价等响应文件的实质性内容；</w:t>
      </w:r>
    </w:p>
    <w:p w14:paraId="72CB1E6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（2）供应商之间约定中选人；</w:t>
      </w:r>
    </w:p>
    <w:p w14:paraId="6235D7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（3）供应商之间约定部分供应商放弃</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或者中选；</w:t>
      </w:r>
    </w:p>
    <w:p w14:paraId="0C67372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（4）属于同一集团、协会、商会等组织成员的供应商按照该组织要求协同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478421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.2.2 有下列情形之一的，视为供应商相互串通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B1C9F4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（1）不同供应商的响应文件由同一单位或者个人编制；</w:t>
      </w:r>
    </w:p>
    <w:p w14:paraId="317C2A8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（2）不同供应商委托同一单位或者个人办理比选事宜；</w:t>
      </w:r>
    </w:p>
    <w:p w14:paraId="1F11575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（3）不同供应商的响应文件载明的项目管理成员为同一人；</w:t>
      </w:r>
    </w:p>
    <w:p w14:paraId="60090A6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（5）不同供应商的响应文件相互混装；</w:t>
      </w:r>
    </w:p>
    <w:p w14:paraId="36FB01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（6）不同供应商的比选保证金</w:t>
      </w:r>
      <w:r>
        <w:rPr>
          <w:rFonts w:hint="eastAsia" w:ascii="宋体" w:hAnsi="宋体" w:eastAsia="宋体" w:cs="宋体"/>
          <w:color w:val="auto"/>
          <w:sz w:val="21"/>
          <w:szCs w:val="21"/>
          <w:highlight w:val="none"/>
        </w:rPr>
        <w:t>虽然经由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活动的人员为同一标段或者未划分标段的同一</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项目的其他</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.2.3 使用通过受让或者租借等方式获取的资格、资质证书</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的，属于以他人名义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14D944A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.2.4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5E1F28D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72118F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5CB921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777DE5A6">
      <w:pPr>
        <w:pStyle w:val="5"/>
        <w:adjustRightInd w:val="0"/>
        <w:snapToGrid w:val="0"/>
        <w:spacing w:before="0" w:after="0" w:line="360" w:lineRule="auto"/>
        <w:rPr>
          <w:rFonts w:ascii="宋体" w:hAnsi="宋体" w:cs="宋体"/>
          <w:color w:val="auto"/>
          <w:sz w:val="21"/>
          <w:szCs w:val="21"/>
          <w:highlight w:val="none"/>
        </w:rPr>
      </w:pPr>
      <w:bookmarkStart w:id="367" w:name="_Toc31642"/>
      <w:bookmarkStart w:id="368" w:name="_Toc4444"/>
      <w:bookmarkStart w:id="369" w:name="_Toc25795"/>
      <w:bookmarkStart w:id="370" w:name="_Toc141"/>
      <w:bookmarkStart w:id="371" w:name="_Toc12332"/>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.3 对</w:t>
      </w:r>
      <w:r>
        <w:rPr>
          <w:rFonts w:hint="eastAsia" w:ascii="宋体" w:hAnsi="宋体" w:cs="宋体"/>
          <w:color w:val="auto"/>
          <w:sz w:val="21"/>
          <w:szCs w:val="21"/>
          <w:highlight w:val="none"/>
          <w:lang w:eastAsia="zh-CN"/>
        </w:rPr>
        <w:t>评审委员会</w:t>
      </w:r>
      <w:r>
        <w:rPr>
          <w:rFonts w:hint="eastAsia" w:ascii="宋体" w:hAnsi="宋体" w:cs="宋体"/>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有关的其他情况。在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活动中，评审委员会成员应客观、公正地履行职责，遵守职业道德，不得擅离职守，影响</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程序正常进行，不得使用第三章“评审办法”没有规定的评审因素和标准进行</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5"/>
        <w:adjustRightInd w:val="0"/>
        <w:snapToGrid w:val="0"/>
        <w:spacing w:before="0" w:after="0" w:line="360" w:lineRule="auto"/>
        <w:rPr>
          <w:rFonts w:ascii="宋体" w:hAnsi="宋体" w:cs="宋体"/>
          <w:color w:val="auto"/>
          <w:sz w:val="21"/>
          <w:szCs w:val="21"/>
          <w:highlight w:val="none"/>
        </w:rPr>
      </w:pPr>
      <w:bookmarkStart w:id="372" w:name="_Toc17457"/>
      <w:bookmarkStart w:id="373" w:name="_Toc32757"/>
      <w:bookmarkStart w:id="374" w:name="_Toc28991"/>
      <w:bookmarkStart w:id="375" w:name="_Toc3248"/>
      <w:bookmarkStart w:id="376" w:name="_Toc5345"/>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.4 对与</w:t>
      </w:r>
      <w:r>
        <w:rPr>
          <w:rFonts w:hint="eastAsia" w:ascii="宋体" w:hAnsi="宋体" w:cs="宋体"/>
          <w:color w:val="auto"/>
          <w:sz w:val="21"/>
          <w:szCs w:val="21"/>
          <w:highlight w:val="none"/>
          <w:lang w:eastAsia="zh-CN"/>
        </w:rPr>
        <w:t>评审活动</w:t>
      </w:r>
      <w:r>
        <w:rPr>
          <w:rFonts w:hint="eastAsia" w:ascii="宋体" w:hAnsi="宋体" w:cs="宋体"/>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5"/>
        <w:adjustRightInd w:val="0"/>
        <w:snapToGrid w:val="0"/>
        <w:spacing w:before="0" w:after="0" w:line="360" w:lineRule="auto"/>
        <w:rPr>
          <w:rFonts w:ascii="宋体" w:hAnsi="宋体" w:cs="宋体"/>
          <w:color w:val="auto"/>
          <w:sz w:val="21"/>
          <w:szCs w:val="21"/>
          <w:highlight w:val="none"/>
        </w:rPr>
      </w:pPr>
      <w:bookmarkStart w:id="377" w:name="_Toc24935"/>
      <w:bookmarkStart w:id="378" w:name="_Toc12663"/>
      <w:bookmarkStart w:id="379" w:name="_Toc20716"/>
      <w:bookmarkStart w:id="380" w:name="_Toc14782"/>
      <w:bookmarkStart w:id="381" w:name="_Toc259"/>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.5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供应商或其他利害关系人认为</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活动不符合法律、行政法规规定的，可以自知道或应当知道之日起 10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 xml:space="preserve">.5.2 供应商或其他利害关系人对比选文件、比选和评审结果提出投诉的，应按照本章第 2.2 款、第 5.3 款和第 7.2 款的规定先向采购人提出异议。异议答复期间不计算在第 </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项规定的期限内。</w:t>
      </w:r>
    </w:p>
    <w:p w14:paraId="7C49BB96">
      <w:pPr>
        <w:pStyle w:val="4"/>
        <w:adjustRightInd w:val="0"/>
        <w:snapToGrid w:val="0"/>
        <w:spacing w:before="0" w:after="0" w:line="360" w:lineRule="auto"/>
        <w:rPr>
          <w:rFonts w:ascii="宋体" w:hAnsi="宋体" w:cs="宋体"/>
          <w:color w:val="auto"/>
          <w:sz w:val="28"/>
          <w:szCs w:val="28"/>
          <w:highlight w:val="none"/>
        </w:rPr>
      </w:pPr>
      <w:bookmarkStart w:id="382" w:name="_Toc2055"/>
      <w:bookmarkStart w:id="383" w:name="_Toc11896"/>
      <w:bookmarkStart w:id="384" w:name="_Toc5334"/>
      <w:bookmarkStart w:id="385" w:name="_Toc19342"/>
      <w:r>
        <w:rPr>
          <w:rFonts w:hint="eastAsia" w:ascii="宋体" w:hAnsi="宋体" w:cs="宋体"/>
          <w:color w:val="auto"/>
          <w:sz w:val="28"/>
          <w:szCs w:val="28"/>
          <w:highlight w:val="none"/>
        </w:rPr>
        <w:t>10.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ascii="宋体" w:hAnsi="宋体" w:cs="宋体"/>
          <w:snapToGrid w:val="0"/>
          <w:color w:val="auto"/>
          <w:kern w:val="0"/>
          <w:szCs w:val="21"/>
          <w:highlight w:val="none"/>
          <w:lang w:val="ru-RU"/>
        </w:rPr>
        <w:sectPr>
          <w:footerReference r:id="rId6" w:type="default"/>
          <w:pgSz w:w="11906" w:h="16838"/>
          <w:pgMar w:top="1304" w:right="1134" w:bottom="1304" w:left="1304" w:header="851" w:footer="992" w:gutter="0"/>
          <w:pgNumType w:fmt="decimal"/>
          <w:cols w:space="720" w:num="1"/>
          <w:docGrid w:type="lines" w:linePitch="312" w:charSpace="0"/>
        </w:sectPr>
      </w:pPr>
    </w:p>
    <w:p w14:paraId="5568B494">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附表一：</w:t>
      </w:r>
      <w:r>
        <w:rPr>
          <w:rFonts w:hint="eastAsia" w:ascii="宋体" w:hAnsi="宋体" w:cs="宋体"/>
          <w:b/>
          <w:snapToGrid w:val="0"/>
          <w:color w:val="auto"/>
          <w:kern w:val="0"/>
          <w:highlight w:val="none"/>
          <w:lang w:eastAsia="zh-CN"/>
        </w:rPr>
        <w:t>比选</w:t>
      </w:r>
      <w:r>
        <w:rPr>
          <w:rFonts w:hint="eastAsia" w:ascii="宋体" w:hAnsi="宋体" w:cs="宋体"/>
          <w:b/>
          <w:snapToGrid w:val="0"/>
          <w:color w:val="auto"/>
          <w:kern w:val="0"/>
          <w:highlight w:val="none"/>
        </w:rPr>
        <w:t>记录表</w:t>
      </w:r>
    </w:p>
    <w:p w14:paraId="76A325B8">
      <w:pPr>
        <w:autoSpaceDE w:val="0"/>
        <w:autoSpaceDN w:val="0"/>
        <w:adjustRightInd w:val="0"/>
        <w:snapToGrid w:val="0"/>
        <w:spacing w:line="360" w:lineRule="auto"/>
        <w:jc w:val="left"/>
        <w:rPr>
          <w:rFonts w:ascii="宋体" w:hAnsi="宋体" w:cs="宋体"/>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ascii="宋体" w:hAnsi="宋体" w:cs="宋体"/>
          <w:b/>
          <w:snapToGrid w:val="0"/>
          <w:color w:val="auto"/>
          <w:kern w:val="0"/>
          <w:sz w:val="28"/>
          <w:szCs w:val="28"/>
          <w:highlight w:val="none"/>
        </w:rPr>
      </w:pPr>
      <w:r>
        <w:rPr>
          <w:rFonts w:hint="eastAsia" w:ascii="宋体" w:hAnsi="宋体" w:cs="宋体"/>
          <w:b/>
          <w:snapToGrid w:val="0"/>
          <w:color w:val="auto"/>
          <w:w w:val="99"/>
          <w:kern w:val="0"/>
          <w:sz w:val="28"/>
          <w:szCs w:val="28"/>
          <w:highlight w:val="none"/>
          <w:u w:val="single"/>
          <w:lang w:eastAsia="zh-CN"/>
        </w:rPr>
        <w:t>渝赤叙高速公路（重庆段）机电工程隧道配电房、水泵房房建施工专项分包采购</w:t>
      </w:r>
      <w:r>
        <w:rPr>
          <w:rFonts w:hint="eastAsia" w:ascii="宋体" w:hAnsi="宋体" w:cs="宋体"/>
          <w:b/>
          <w:snapToGrid w:val="0"/>
          <w:color w:val="auto"/>
          <w:w w:val="99"/>
          <w:kern w:val="0"/>
          <w:sz w:val="28"/>
          <w:szCs w:val="28"/>
          <w:highlight w:val="none"/>
          <w:lang w:eastAsia="zh-CN"/>
        </w:rPr>
        <w:t>比选</w:t>
      </w:r>
      <w:r>
        <w:rPr>
          <w:rFonts w:hint="eastAsia" w:ascii="宋体" w:hAnsi="宋体" w:cs="宋体"/>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b/>
          <w:snapToGrid w:val="0"/>
          <w:color w:val="auto"/>
          <w:kern w:val="0"/>
          <w:sz w:val="28"/>
          <w:szCs w:val="28"/>
          <w:highlight w:val="none"/>
        </w:rPr>
        <w:t xml:space="preserve">                             </w:t>
      </w:r>
      <w:r>
        <w:rPr>
          <w:rFonts w:hint="eastAsia" w:ascii="宋体" w:hAnsi="宋体" w:cs="宋体"/>
          <w:snapToGrid w:val="0"/>
          <w:color w:val="auto"/>
          <w:kern w:val="0"/>
          <w:szCs w:val="21"/>
          <w:highlight w:val="none"/>
          <w:lang w:eastAsia="zh-CN"/>
        </w:rPr>
        <w:t>比选</w:t>
      </w:r>
      <w:r>
        <w:rPr>
          <w:rFonts w:hint="eastAsia" w:ascii="宋体" w:hAnsi="宋体" w:cs="宋体"/>
          <w:snapToGrid w:val="0"/>
          <w:color w:val="auto"/>
          <w:kern w:val="0"/>
          <w:szCs w:val="21"/>
          <w:highlight w:val="none"/>
        </w:rPr>
        <w:t>时间：</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033"/>
        <w:gridCol w:w="1033"/>
        <w:gridCol w:w="1033"/>
        <w:gridCol w:w="1033"/>
        <w:gridCol w:w="1033"/>
        <w:gridCol w:w="1033"/>
        <w:gridCol w:w="1033"/>
        <w:gridCol w:w="1033"/>
        <w:gridCol w:w="1033"/>
      </w:tblGrid>
      <w:tr w14:paraId="55139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6421B85D">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3827" w:type="dxa"/>
            <w:vAlign w:val="center"/>
          </w:tcPr>
          <w:p w14:paraId="45EA9D0B">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供应商</w:t>
            </w:r>
          </w:p>
        </w:tc>
        <w:tc>
          <w:tcPr>
            <w:tcW w:w="1033" w:type="dxa"/>
            <w:tcBorders>
              <w:right w:val="single" w:color="auto" w:sz="4" w:space="0"/>
            </w:tcBorders>
            <w:vAlign w:val="center"/>
          </w:tcPr>
          <w:p w14:paraId="6BE59BA9">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比选保证金</w:t>
            </w:r>
          </w:p>
        </w:tc>
        <w:tc>
          <w:tcPr>
            <w:tcW w:w="1033" w:type="dxa"/>
            <w:tcBorders>
              <w:left w:val="single" w:color="auto" w:sz="4" w:space="0"/>
            </w:tcBorders>
            <w:vAlign w:val="center"/>
          </w:tcPr>
          <w:p w14:paraId="459A1DF8">
            <w:pPr>
              <w:autoSpaceDE w:val="0"/>
              <w:autoSpaceDN w:val="0"/>
              <w:adjustRightInd w:val="0"/>
              <w:snapToGrid w:val="0"/>
              <w:jc w:val="center"/>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密封情况</w:t>
            </w:r>
          </w:p>
        </w:tc>
        <w:tc>
          <w:tcPr>
            <w:tcW w:w="1033" w:type="dxa"/>
            <w:vAlign w:val="center"/>
          </w:tcPr>
          <w:p w14:paraId="277040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比选总报价</w:t>
            </w:r>
          </w:p>
        </w:tc>
        <w:tc>
          <w:tcPr>
            <w:tcW w:w="1033" w:type="dxa"/>
            <w:vAlign w:val="center"/>
          </w:tcPr>
          <w:p w14:paraId="2DF1C28F">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质量目标</w:t>
            </w:r>
          </w:p>
        </w:tc>
        <w:tc>
          <w:tcPr>
            <w:tcW w:w="1033" w:type="dxa"/>
            <w:vAlign w:val="center"/>
          </w:tcPr>
          <w:p w14:paraId="167229CB">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工期</w:t>
            </w:r>
          </w:p>
        </w:tc>
        <w:tc>
          <w:tcPr>
            <w:tcW w:w="1033" w:type="dxa"/>
            <w:vAlign w:val="center"/>
          </w:tcPr>
          <w:p w14:paraId="4ED5A3A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项目经理</w:t>
            </w:r>
          </w:p>
        </w:tc>
        <w:tc>
          <w:tcPr>
            <w:tcW w:w="1033" w:type="dxa"/>
            <w:tcBorders>
              <w:right w:val="single" w:color="auto" w:sz="4" w:space="0"/>
            </w:tcBorders>
            <w:vAlign w:val="center"/>
          </w:tcPr>
          <w:p w14:paraId="4D6FE545">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项目总工</w:t>
            </w:r>
          </w:p>
        </w:tc>
        <w:tc>
          <w:tcPr>
            <w:tcW w:w="1033" w:type="dxa"/>
            <w:tcBorders>
              <w:left w:val="single" w:color="auto" w:sz="4" w:space="0"/>
            </w:tcBorders>
            <w:vAlign w:val="center"/>
          </w:tcPr>
          <w:p w14:paraId="15A1A175">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备注</w:t>
            </w:r>
          </w:p>
        </w:tc>
        <w:tc>
          <w:tcPr>
            <w:tcW w:w="1033" w:type="dxa"/>
            <w:vAlign w:val="center"/>
          </w:tcPr>
          <w:p w14:paraId="2F458C9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签名</w:t>
            </w:r>
          </w:p>
        </w:tc>
      </w:tr>
      <w:tr w14:paraId="545FE4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597" w:type="dxa"/>
            <w:vAlign w:val="center"/>
          </w:tcPr>
          <w:p w14:paraId="5C66F9D5">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0C81748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1A36CFB5">
            <w:pPr>
              <w:autoSpaceDE w:val="0"/>
              <w:autoSpaceDN w:val="0"/>
              <w:adjustRightInd w:val="0"/>
              <w:snapToGrid w:val="0"/>
              <w:jc w:val="left"/>
              <w:rPr>
                <w:rFonts w:ascii="宋体" w:hAnsi="宋体" w:cs="宋体"/>
                <w:snapToGrid w:val="0"/>
                <w:color w:val="auto"/>
                <w:kern w:val="0"/>
                <w:szCs w:val="21"/>
                <w:highlight w:val="none"/>
              </w:rPr>
            </w:pPr>
          </w:p>
        </w:tc>
        <w:tc>
          <w:tcPr>
            <w:tcW w:w="1033" w:type="dxa"/>
            <w:tcBorders>
              <w:left w:val="single" w:color="auto" w:sz="4" w:space="0"/>
            </w:tcBorders>
            <w:vAlign w:val="center"/>
          </w:tcPr>
          <w:p w14:paraId="0C6FCFCC">
            <w:pPr>
              <w:autoSpaceDE w:val="0"/>
              <w:autoSpaceDN w:val="0"/>
              <w:adjustRightInd w:val="0"/>
              <w:snapToGrid w:val="0"/>
              <w:jc w:val="left"/>
              <w:rPr>
                <w:rFonts w:ascii="宋体" w:hAnsi="宋体" w:cs="宋体"/>
                <w:snapToGrid w:val="0"/>
                <w:color w:val="auto"/>
                <w:kern w:val="0"/>
                <w:szCs w:val="21"/>
                <w:highlight w:val="none"/>
              </w:rPr>
            </w:pPr>
          </w:p>
        </w:tc>
        <w:tc>
          <w:tcPr>
            <w:tcW w:w="1033" w:type="dxa"/>
            <w:vAlign w:val="center"/>
          </w:tcPr>
          <w:p w14:paraId="137CA6F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95DACC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AE9722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40AFC2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914460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4D13F64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C8B5296">
            <w:pPr>
              <w:autoSpaceDE w:val="0"/>
              <w:autoSpaceDN w:val="0"/>
              <w:adjustRightInd w:val="0"/>
              <w:snapToGrid w:val="0"/>
              <w:jc w:val="left"/>
              <w:rPr>
                <w:rFonts w:ascii="宋体" w:hAnsi="宋体" w:cs="宋体"/>
                <w:snapToGrid w:val="0"/>
                <w:color w:val="auto"/>
                <w:kern w:val="0"/>
                <w:sz w:val="28"/>
                <w:szCs w:val="28"/>
                <w:highlight w:val="none"/>
              </w:rPr>
            </w:pPr>
          </w:p>
        </w:tc>
      </w:tr>
      <w:tr w14:paraId="0B506E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AF6515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21A58DD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76BA60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1C05C25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5A31DB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F24C6D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E379CC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91C89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43C96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580F7D5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36F23E">
            <w:pPr>
              <w:autoSpaceDE w:val="0"/>
              <w:autoSpaceDN w:val="0"/>
              <w:adjustRightInd w:val="0"/>
              <w:snapToGrid w:val="0"/>
              <w:jc w:val="left"/>
              <w:rPr>
                <w:rFonts w:ascii="宋体" w:hAnsi="宋体" w:cs="宋体"/>
                <w:snapToGrid w:val="0"/>
                <w:color w:val="auto"/>
                <w:kern w:val="0"/>
                <w:sz w:val="28"/>
                <w:szCs w:val="28"/>
                <w:highlight w:val="none"/>
              </w:rPr>
            </w:pPr>
          </w:p>
        </w:tc>
      </w:tr>
      <w:tr w14:paraId="3AF49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17CCCE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49C69E7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07B19E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77731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094E5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99EA8A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CE44D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FA146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5850F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E2DC37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758A2C5">
            <w:pPr>
              <w:autoSpaceDE w:val="0"/>
              <w:autoSpaceDN w:val="0"/>
              <w:adjustRightInd w:val="0"/>
              <w:snapToGrid w:val="0"/>
              <w:jc w:val="left"/>
              <w:rPr>
                <w:rFonts w:ascii="宋体" w:hAnsi="宋体" w:cs="宋体"/>
                <w:snapToGrid w:val="0"/>
                <w:color w:val="auto"/>
                <w:kern w:val="0"/>
                <w:sz w:val="28"/>
                <w:szCs w:val="28"/>
                <w:highlight w:val="none"/>
              </w:rPr>
            </w:pPr>
          </w:p>
        </w:tc>
      </w:tr>
      <w:tr w14:paraId="62D7E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597" w:type="dxa"/>
            <w:vAlign w:val="center"/>
          </w:tcPr>
          <w:p w14:paraId="026B191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76FE6F3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18370C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5895FE">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A2FE0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8BACA6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3F848E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968837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AEEE1C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4A843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53DAE7D">
            <w:pPr>
              <w:autoSpaceDE w:val="0"/>
              <w:autoSpaceDN w:val="0"/>
              <w:adjustRightInd w:val="0"/>
              <w:snapToGrid w:val="0"/>
              <w:jc w:val="left"/>
              <w:rPr>
                <w:rFonts w:ascii="宋体" w:hAnsi="宋体" w:cs="宋体"/>
                <w:snapToGrid w:val="0"/>
                <w:color w:val="auto"/>
                <w:kern w:val="0"/>
                <w:sz w:val="28"/>
                <w:szCs w:val="28"/>
                <w:highlight w:val="none"/>
              </w:rPr>
            </w:pPr>
          </w:p>
        </w:tc>
      </w:tr>
      <w:tr w14:paraId="208550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4766B78B">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62CE5AD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BA1719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58B7C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7EEB61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997856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74181F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FD213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686C7F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F558C8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75C3E22">
            <w:pPr>
              <w:autoSpaceDE w:val="0"/>
              <w:autoSpaceDN w:val="0"/>
              <w:adjustRightInd w:val="0"/>
              <w:snapToGrid w:val="0"/>
              <w:jc w:val="left"/>
              <w:rPr>
                <w:rFonts w:ascii="宋体" w:hAnsi="宋体" w:cs="宋体"/>
                <w:snapToGrid w:val="0"/>
                <w:color w:val="auto"/>
                <w:kern w:val="0"/>
                <w:sz w:val="28"/>
                <w:szCs w:val="28"/>
                <w:highlight w:val="none"/>
              </w:rPr>
            </w:pPr>
          </w:p>
        </w:tc>
      </w:tr>
      <w:tr w14:paraId="4A9110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09C218A0">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最高限价</w:t>
            </w:r>
          </w:p>
        </w:tc>
        <w:tc>
          <w:tcPr>
            <w:tcW w:w="9297" w:type="dxa"/>
            <w:gridSpan w:val="9"/>
            <w:vAlign w:val="center"/>
          </w:tcPr>
          <w:p w14:paraId="41A9C5D9">
            <w:pPr>
              <w:autoSpaceDE w:val="0"/>
              <w:autoSpaceDN w:val="0"/>
              <w:adjustRightInd w:val="0"/>
              <w:snapToGrid w:val="0"/>
              <w:jc w:val="left"/>
              <w:rPr>
                <w:rFonts w:ascii="宋体" w:hAnsi="宋体" w:cs="宋体"/>
                <w:snapToGrid w:val="0"/>
                <w:color w:val="auto"/>
                <w:kern w:val="0"/>
                <w:szCs w:val="21"/>
                <w:highlight w:val="none"/>
              </w:rPr>
            </w:pPr>
          </w:p>
        </w:tc>
      </w:tr>
      <w:tr w14:paraId="126F26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9001E46">
            <w:pPr>
              <w:autoSpaceDE w:val="0"/>
              <w:autoSpaceDN w:val="0"/>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异常情况</w:t>
            </w:r>
          </w:p>
        </w:tc>
        <w:tc>
          <w:tcPr>
            <w:tcW w:w="9297" w:type="dxa"/>
            <w:gridSpan w:val="9"/>
            <w:vAlign w:val="center"/>
          </w:tcPr>
          <w:p w14:paraId="3001EF6A">
            <w:pPr>
              <w:autoSpaceDE w:val="0"/>
              <w:autoSpaceDN w:val="0"/>
              <w:adjustRightInd w:val="0"/>
              <w:snapToGrid w:val="0"/>
              <w:ind w:firstLine="420" w:firstLineChars="200"/>
              <w:jc w:val="left"/>
              <w:rPr>
                <w:rFonts w:ascii="宋体" w:hAnsi="宋体" w:cs="宋体"/>
                <w:i/>
                <w:color w:val="auto"/>
                <w:kern w:val="0"/>
                <w:szCs w:val="21"/>
                <w:highlight w:val="none"/>
              </w:rPr>
            </w:pPr>
          </w:p>
        </w:tc>
      </w:tr>
    </w:tbl>
    <w:p w14:paraId="2BC76003">
      <w:pPr>
        <w:tabs>
          <w:tab w:val="left" w:pos="2740"/>
          <w:tab w:val="left" w:pos="4940"/>
          <w:tab w:val="left" w:pos="714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宋体" w:hAnsi="宋体" w:cs="宋体"/>
          <w:snapToGrid w:val="0"/>
          <w:color w:val="auto"/>
          <w:w w:val="200"/>
          <w:kern w:val="0"/>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lang w:val="en-US" w:eastAsia="zh-CN"/>
        </w:rPr>
        <w:t>代理机构</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主持人：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76560B1F">
      <w:pPr>
        <w:autoSpaceDE/>
        <w:autoSpaceDN/>
        <w:adjustRightInd/>
        <w:snapToGrid/>
        <w:spacing w:before="0" w:beforeLines="-2147483648" w:line="240" w:lineRule="auto"/>
        <w:rPr>
          <w:rFonts w:hint="eastAsia" w:ascii="宋体" w:hAnsi="宋体" w:cs="宋体"/>
          <w:snapToGrid w:val="0"/>
          <w:color w:val="auto"/>
          <w:kern w:val="0"/>
          <w:szCs w:val="21"/>
          <w:highlight w:val="none"/>
        </w:rPr>
      </w:pPr>
    </w:p>
    <w:p w14:paraId="07C59938">
      <w:pPr>
        <w:autoSpaceDE/>
        <w:autoSpaceDN/>
        <w:adjustRightInd/>
        <w:snapToGrid/>
        <w:spacing w:before="0" w:beforeLines="-2147483648" w:line="24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宋体"/>
          <w:b/>
          <w:snapToGrid w:val="0"/>
          <w:color w:val="auto"/>
          <w:w w:val="99"/>
          <w:kern w:val="0"/>
          <w:sz w:val="28"/>
          <w:szCs w:val="28"/>
          <w:highlight w:val="none"/>
          <w:u w:val="single"/>
          <w:lang w:eastAsia="zh-CN"/>
        </w:rPr>
        <w:t>渝赤叙高速公路（重庆段）机电工程隧道配电房、水泵房房建施工专项分包采购</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208D4486">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ascii="宋体" w:hAnsi="宋体"/>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ascii="宋体" w:hAnsi="宋体"/>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ascii="宋体" w:hAnsi="宋体"/>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ascii="宋体" w:hAnsi="宋体"/>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ascii="宋体" w:hAnsi="宋体"/>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ascii="宋体" w:hAnsi="宋体"/>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ascii="宋体" w:hAnsi="宋体"/>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ascii="宋体" w:hAnsi="宋体"/>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ascii="宋体" w:hAnsi="宋体"/>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ascii="宋体" w:hAnsi="宋体"/>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8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 w:val="24"/>
          <w:highlight w:val="none"/>
          <w:lang w:val="en-US" w:eastAsia="zh-CN"/>
        </w:rPr>
        <w:t>（注：</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lang w:val="en-US" w:eastAsia="zh-CN"/>
        </w:rPr>
        <w:t>栏显示单位名称，</w:t>
      </w:r>
      <w:r>
        <w:rPr>
          <w:rFonts w:hint="eastAsia" w:ascii="宋体" w:hAnsi="宋体" w:cs="宋体"/>
          <w:snapToGrid w:val="0"/>
          <w:color w:val="auto"/>
          <w:kern w:val="0"/>
          <w:szCs w:val="21"/>
          <w:highlight w:val="none"/>
        </w:rPr>
        <w:t>记录人</w:t>
      </w:r>
      <w:r>
        <w:rPr>
          <w:rFonts w:hint="eastAsia" w:ascii="宋体" w:hAnsi="宋体" w:cs="宋体"/>
          <w:snapToGrid w:val="0"/>
          <w:color w:val="auto"/>
          <w:kern w:val="0"/>
          <w:szCs w:val="21"/>
          <w:highlight w:val="none"/>
          <w:lang w:val="en-US" w:eastAsia="zh-CN"/>
        </w:rPr>
        <w:t>栏显示人名。</w:t>
      </w:r>
      <w:r>
        <w:rPr>
          <w:rFonts w:hint="eastAsia" w:ascii="宋体" w:hAnsi="宋体" w:cs="宋体"/>
          <w:snapToGrid w:val="0"/>
          <w:color w:val="auto"/>
          <w:kern w:val="0"/>
          <w:sz w:val="24"/>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ascii="宋体" w:hAnsi="宋体" w:cs="MingLiU"/>
          <w:snapToGrid w:val="0"/>
          <w:color w:val="auto"/>
          <w:w w:val="200"/>
          <w:kern w:val="0"/>
          <w:szCs w:val="21"/>
          <w:highlight w:val="none"/>
          <w:u w:val="singl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ascii="宋体" w:hAnsi="宋体" w:cs="宋体"/>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9661F48">
      <w:pPr>
        <w:autoSpaceDE w:val="0"/>
        <w:autoSpaceDN w:val="0"/>
        <w:adjustRightInd w:val="0"/>
        <w:snapToGrid w:val="0"/>
        <w:spacing w:line="360" w:lineRule="auto"/>
        <w:jc w:val="left"/>
        <w:rPr>
          <w:rFonts w:hint="eastAsia" w:ascii="宋体" w:hAnsi="宋体" w:cs="宋体"/>
          <w:b/>
          <w:snapToGrid w:val="0"/>
          <w:color w:val="auto"/>
          <w:kern w:val="0"/>
          <w:highlight w:val="none"/>
        </w:rPr>
        <w:sectPr>
          <w:headerReference r:id="rId7" w:type="default"/>
          <w:footerReference r:id="rId8" w:type="default"/>
          <w:pgSz w:w="16838" w:h="11906" w:orient="landscape"/>
          <w:pgMar w:top="1134" w:right="1134" w:bottom="1134" w:left="1134" w:header="851" w:footer="992" w:gutter="0"/>
          <w:pgNumType w:fmt="decimal"/>
          <w:cols w:space="0" w:num="1"/>
          <w:rtlGutter w:val="0"/>
          <w:docGrid w:type="lines" w:linePitch="332" w:charSpace="0"/>
        </w:sectPr>
      </w:pPr>
    </w:p>
    <w:p w14:paraId="5284985F">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二</w:t>
      </w:r>
      <w:r>
        <w:rPr>
          <w:rFonts w:hint="eastAsia" w:ascii="宋体" w:hAnsi="宋体" w:cs="宋体"/>
          <w:b/>
          <w:snapToGrid w:val="0"/>
          <w:color w:val="auto"/>
          <w:kern w:val="0"/>
          <w:highlight w:val="none"/>
        </w:rPr>
        <w:t>：问题澄清通知</w:t>
      </w:r>
    </w:p>
    <w:p w14:paraId="12CDE49F">
      <w:pPr>
        <w:pStyle w:val="2"/>
        <w:rPr>
          <w:rFonts w:ascii="宋体" w:hAnsi="宋体" w:cs="宋体"/>
          <w:color w:val="auto"/>
          <w:highlight w:val="none"/>
        </w:rPr>
      </w:pPr>
    </w:p>
    <w:p w14:paraId="22BCE44E">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ascii="宋体" w:hAnsi="宋体" w:cs="宋体"/>
          <w:b/>
          <w:snapToGrid w:val="0"/>
          <w:color w:val="auto"/>
          <w:kern w:val="0"/>
          <w:sz w:val="24"/>
          <w:highlight w:val="none"/>
        </w:rPr>
      </w:pPr>
    </w:p>
    <w:p w14:paraId="61D0BC94">
      <w:pPr>
        <w:autoSpaceDE w:val="0"/>
        <w:autoSpaceDN w:val="0"/>
        <w:adjustRightInd w:val="0"/>
        <w:snapToGrid w:val="0"/>
        <w:spacing w:line="360" w:lineRule="auto"/>
        <w:rPr>
          <w:rFonts w:ascii="宋体" w:hAnsi="宋体" w:cs="宋体"/>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供应商</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lang w:eastAsia="zh-CN"/>
        </w:rPr>
        <w:t>渝赤叙高速公路（重庆段）机电工程隧道配电房、水泵房房建施工专项分包采购</w:t>
      </w:r>
      <w:r>
        <w:rPr>
          <w:rFonts w:hint="eastAsia" w:ascii="宋体" w:hAnsi="宋体" w:cs="宋体"/>
          <w:snapToGrid w:val="0"/>
          <w:color w:val="auto"/>
          <w:kern w:val="0"/>
          <w:szCs w:val="21"/>
          <w:highlight w:val="none"/>
        </w:rPr>
        <w:t>招标的</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，对你方的</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ascii="宋体" w:hAnsi="宋体" w:cs="宋体"/>
          <w:snapToGrid w:val="0"/>
          <w:color w:val="auto"/>
          <w:kern w:val="0"/>
          <w:sz w:val="24"/>
          <w:highlight w:val="none"/>
        </w:rPr>
      </w:pPr>
    </w:p>
    <w:p w14:paraId="7B4A08C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357FAE7C">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A0CF7C7">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50C3F463">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1A57410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6C8923FE">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6A63F2F">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3E15EF4F">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743B5A54">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745573B">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D1A0CBC">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请将上述问题的澄清于</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时前提交。</w:t>
      </w:r>
    </w:p>
    <w:p w14:paraId="0646D4B6">
      <w:pPr>
        <w:pStyle w:val="2"/>
        <w:rPr>
          <w:rFonts w:ascii="宋体" w:hAnsi="宋体" w:cs="宋体"/>
          <w:color w:val="auto"/>
          <w:highlight w:val="none"/>
        </w:rPr>
      </w:pPr>
    </w:p>
    <w:p w14:paraId="623C1E04">
      <w:pPr>
        <w:tabs>
          <w:tab w:val="left" w:pos="640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27B9363B">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三</w:t>
      </w:r>
      <w:r>
        <w:rPr>
          <w:rFonts w:hint="eastAsia" w:ascii="宋体" w:hAnsi="宋体" w:cs="宋体"/>
          <w:b/>
          <w:snapToGrid w:val="0"/>
          <w:color w:val="auto"/>
          <w:kern w:val="0"/>
          <w:highlight w:val="none"/>
        </w:rPr>
        <w:t>：问题的澄清</w:t>
      </w:r>
    </w:p>
    <w:p w14:paraId="306321B3">
      <w:pPr>
        <w:autoSpaceDE w:val="0"/>
        <w:autoSpaceDN w:val="0"/>
        <w:adjustRightInd w:val="0"/>
        <w:snapToGrid w:val="0"/>
        <w:spacing w:line="360" w:lineRule="auto"/>
        <w:jc w:val="left"/>
        <w:rPr>
          <w:rFonts w:ascii="宋体" w:hAnsi="宋体" w:cs="宋体"/>
          <w:b/>
          <w:snapToGrid w:val="0"/>
          <w:color w:val="auto"/>
          <w:kern w:val="0"/>
          <w:sz w:val="10"/>
          <w:szCs w:val="10"/>
          <w:highlight w:val="none"/>
        </w:rPr>
      </w:pPr>
    </w:p>
    <w:p w14:paraId="6F62CA68">
      <w:pPr>
        <w:autoSpaceDE w:val="0"/>
        <w:autoSpaceDN w:val="0"/>
        <w:adjustRightInd w:val="0"/>
        <w:snapToGrid w:val="0"/>
        <w:spacing w:line="360" w:lineRule="auto"/>
        <w:rPr>
          <w:rFonts w:ascii="宋体" w:hAnsi="宋体" w:cs="宋体"/>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6DCFC006">
      <w:pPr>
        <w:autoSpaceDE w:val="0"/>
        <w:autoSpaceDN w:val="0"/>
        <w:adjustRightInd w:val="0"/>
        <w:snapToGrid w:val="0"/>
        <w:spacing w:line="360" w:lineRule="auto"/>
        <w:rPr>
          <w:rFonts w:ascii="宋体" w:hAnsi="宋体" w:cs="宋体"/>
          <w:snapToGrid w:val="0"/>
          <w:color w:val="auto"/>
          <w:kern w:val="0"/>
          <w:szCs w:val="21"/>
          <w:highlight w:val="none"/>
        </w:rPr>
      </w:pPr>
    </w:p>
    <w:p w14:paraId="653EA80D">
      <w:pPr>
        <w:autoSpaceDE w:val="0"/>
        <w:autoSpaceDN w:val="0"/>
        <w:adjustRightInd w:val="0"/>
        <w:snapToGrid w:val="0"/>
        <w:spacing w:line="360" w:lineRule="auto"/>
        <w:rPr>
          <w:rFonts w:ascii="宋体" w:hAnsi="宋体" w:cs="宋体"/>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lang w:eastAsia="zh-CN"/>
        </w:rPr>
        <w:t>渝赤叙高速公路（重庆段）机电工程隧道配电房、水泵房房建施工专项分包采购</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问题澄清通知（编号：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54CDC1A5">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27D41C64">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64B036C">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9E2F0A2">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A8D3040">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3DC0C693">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6564C124">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A766673">
      <w:pPr>
        <w:autoSpaceDE w:val="0"/>
        <w:autoSpaceDN w:val="0"/>
        <w:adjustRightInd w:val="0"/>
        <w:snapToGrid w:val="0"/>
        <w:spacing w:line="360" w:lineRule="auto"/>
        <w:jc w:val="left"/>
        <w:rPr>
          <w:rFonts w:ascii="宋体" w:hAnsi="宋体" w:cs="宋体"/>
          <w:snapToGrid w:val="0"/>
          <w:color w:val="auto"/>
          <w:kern w:val="0"/>
          <w:sz w:val="22"/>
          <w:szCs w:val="22"/>
          <w:highlight w:val="none"/>
        </w:rPr>
      </w:pPr>
    </w:p>
    <w:p w14:paraId="6A7C23D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693C33C3">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1287DFA">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FB616B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1B0B0FD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0EEA5FD8">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（签名或盖章）</w:t>
      </w:r>
    </w:p>
    <w:p w14:paraId="363A2677">
      <w:pPr>
        <w:autoSpaceDE w:val="0"/>
        <w:autoSpaceDN w:val="0"/>
        <w:adjustRightInd w:val="0"/>
        <w:snapToGrid w:val="0"/>
        <w:spacing w:line="360" w:lineRule="auto"/>
        <w:jc w:val="right"/>
        <w:rPr>
          <w:rFonts w:ascii="宋体" w:hAnsi="宋体" w:cs="宋体"/>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0C3D09F6">
      <w:pPr>
        <w:autoSpaceDE w:val="0"/>
        <w:autoSpaceDN w:val="0"/>
        <w:adjustRightInd w:val="0"/>
        <w:snapToGrid w:val="0"/>
        <w:spacing w:line="360" w:lineRule="auto"/>
        <w:jc w:val="left"/>
        <w:rPr>
          <w:rFonts w:ascii="宋体" w:hAnsi="宋体" w:cs="宋体"/>
          <w:snapToGrid w:val="0"/>
          <w:color w:val="auto"/>
          <w:kern w:val="0"/>
          <w:sz w:val="20"/>
          <w:szCs w:val="2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四</w:t>
      </w:r>
      <w:r>
        <w:rPr>
          <w:rFonts w:hint="eastAsia" w:ascii="宋体" w:hAnsi="宋体" w:cs="宋体"/>
          <w:b/>
          <w:snapToGrid w:val="0"/>
          <w:color w:val="auto"/>
          <w:kern w:val="0"/>
          <w:highlight w:val="none"/>
        </w:rPr>
        <w:t>：</w:t>
      </w:r>
      <w:r>
        <w:rPr>
          <w:rFonts w:hint="eastAsia" w:ascii="宋体" w:hAnsi="宋体" w:cs="宋体"/>
          <w:b/>
          <w:snapToGrid w:val="0"/>
          <w:color w:val="auto"/>
          <w:kern w:val="0"/>
          <w:highlight w:val="none"/>
          <w:lang w:eastAsia="zh-CN"/>
        </w:rPr>
        <w:t>中选</w:t>
      </w:r>
      <w:r>
        <w:rPr>
          <w:rFonts w:hint="eastAsia" w:ascii="宋体" w:hAnsi="宋体" w:cs="宋体"/>
          <w:b/>
          <w:snapToGrid w:val="0"/>
          <w:color w:val="auto"/>
          <w:kern w:val="0"/>
          <w:highlight w:val="none"/>
        </w:rPr>
        <w:t>通知书</w:t>
      </w:r>
    </w:p>
    <w:p w14:paraId="32D3E923">
      <w:pPr>
        <w:autoSpaceDE w:val="0"/>
        <w:autoSpaceDN w:val="0"/>
        <w:adjustRightInd w:val="0"/>
        <w:spacing w:line="360" w:lineRule="auto"/>
        <w:jc w:val="left"/>
        <w:rPr>
          <w:rFonts w:ascii="宋体" w:hAnsi="宋体" w:cs="宋体"/>
          <w:snapToGrid w:val="0"/>
          <w:color w:val="auto"/>
          <w:kern w:val="0"/>
          <w:sz w:val="20"/>
          <w:szCs w:val="20"/>
          <w:highlight w:val="none"/>
        </w:rPr>
      </w:pPr>
    </w:p>
    <w:p w14:paraId="35F45D03">
      <w:pPr>
        <w:widowControl/>
        <w:spacing w:before="100" w:beforeAutospacing="1" w:after="100" w:afterAutospacing="1" w:line="360" w:lineRule="auto"/>
        <w:jc w:val="center"/>
        <w:rPr>
          <w:rFonts w:ascii="宋体" w:hAnsi="宋体" w:cs="宋体"/>
          <w:b/>
          <w:color w:val="auto"/>
          <w:kern w:val="0"/>
          <w:sz w:val="32"/>
          <w:szCs w:val="32"/>
          <w:highlight w:val="none"/>
        </w:rPr>
      </w:pPr>
      <w:r>
        <w:rPr>
          <w:rFonts w:hint="eastAsia" w:ascii="宋体" w:hAnsi="宋体" w:cs="宋体"/>
          <w:b/>
          <w:bCs/>
          <w:color w:val="auto"/>
          <w:kern w:val="0"/>
          <w:sz w:val="32"/>
          <w:szCs w:val="32"/>
          <w:highlight w:val="none"/>
          <w:lang w:eastAsia="zh-CN"/>
        </w:rPr>
        <w:t>中选</w:t>
      </w:r>
      <w:r>
        <w:rPr>
          <w:rFonts w:hint="eastAsia" w:ascii="宋体" w:hAnsi="宋体" w:cs="宋体"/>
          <w:b/>
          <w:bCs/>
          <w:color w:val="auto"/>
          <w:kern w:val="0"/>
          <w:sz w:val="32"/>
          <w:szCs w:val="32"/>
          <w:highlight w:val="none"/>
        </w:rPr>
        <w:t>通知书</w:t>
      </w:r>
    </w:p>
    <w:p w14:paraId="3F81EA21">
      <w:pPr>
        <w:spacing w:line="360" w:lineRule="auto"/>
        <w:rPr>
          <w:rFonts w:ascii="宋体" w:hAnsi="宋体" w:cs="宋体"/>
          <w:bCs/>
          <w:color w:val="auto"/>
          <w:kern w:val="0"/>
          <w:szCs w:val="21"/>
          <w:highlight w:val="none"/>
          <w:u w:val="single"/>
        </w:rPr>
      </w:pP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单位</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p w14:paraId="3E2AC2F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我单位拟建的</w:t>
      </w:r>
      <w:r>
        <w:rPr>
          <w:rFonts w:hint="eastAsia" w:ascii="宋体" w:hAnsi="宋体" w:cs="宋体"/>
          <w:bCs/>
          <w:color w:val="auto"/>
          <w:kern w:val="0"/>
          <w:szCs w:val="21"/>
          <w:highlight w:val="none"/>
          <w:u w:val="single"/>
          <w:lang w:eastAsia="zh-CN"/>
        </w:rPr>
        <w:t>渝赤叙高速公路（重庆段）机电工程隧道配电房、水泵房房建施工专项分包采购</w:t>
      </w:r>
      <w:r>
        <w:rPr>
          <w:rFonts w:hint="eastAsia" w:ascii="宋体" w:hAnsi="宋体" w:cs="宋体"/>
          <w:color w:val="auto"/>
          <w:kern w:val="0"/>
          <w:szCs w:val="21"/>
          <w:highlight w:val="none"/>
        </w:rPr>
        <w:t>于</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，经</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评定，确定你单位为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额为（大写）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工程范围：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 xml:space="preserve">，工程规模为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工期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rPr>
        <w:t>日历天</w:t>
      </w:r>
      <w:r>
        <w:rPr>
          <w:rFonts w:hint="eastAsia" w:ascii="宋体" w:hAnsi="宋体" w:cs="宋体"/>
          <w:color w:val="auto"/>
          <w:kern w:val="0"/>
          <w:szCs w:val="21"/>
          <w:highlight w:val="none"/>
        </w:rPr>
        <w:t>，工程质量要求：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，工程安全目标：</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，项目经理由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担任，项目总工由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p>
    <w:p w14:paraId="129E7E8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你单位收到</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通知书后，在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日内到我单位签订承发包合同。</w:t>
      </w:r>
      <w:r>
        <w:rPr>
          <w:rFonts w:hint="eastAsia" w:ascii="宋体" w:hAnsi="宋体" w:cs="宋体"/>
          <w:color w:val="auto"/>
          <w:szCs w:val="21"/>
          <w:highlight w:val="none"/>
        </w:rPr>
        <w:t>在此之前按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须知”第7.7款规定向我方提交履约担保。</w:t>
      </w:r>
    </w:p>
    <w:p w14:paraId="2E120C3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特此通知。</w:t>
      </w:r>
    </w:p>
    <w:p w14:paraId="23F6BF48">
      <w:pPr>
        <w:spacing w:line="480" w:lineRule="auto"/>
        <w:rPr>
          <w:rFonts w:ascii="宋体" w:hAnsi="宋体" w:cs="宋体"/>
          <w:color w:val="auto"/>
          <w:kern w:val="0"/>
          <w:szCs w:val="21"/>
          <w:highlight w:val="none"/>
        </w:rPr>
      </w:pPr>
    </w:p>
    <w:p w14:paraId="05345CDD">
      <w:pPr>
        <w:spacing w:line="480" w:lineRule="auto"/>
        <w:rPr>
          <w:rFonts w:ascii="宋体" w:hAnsi="宋体" w:cs="宋体"/>
          <w:color w:val="auto"/>
          <w:kern w:val="0"/>
          <w:sz w:val="24"/>
          <w:highlight w:val="none"/>
        </w:rPr>
      </w:pPr>
    </w:p>
    <w:p w14:paraId="37F62D78">
      <w:pPr>
        <w:spacing w:line="480" w:lineRule="auto"/>
        <w:rPr>
          <w:rFonts w:ascii="宋体" w:hAnsi="宋体" w:cs="宋体"/>
          <w:color w:val="auto"/>
          <w:kern w:val="0"/>
          <w:sz w:val="24"/>
          <w:highlight w:val="none"/>
        </w:rPr>
      </w:pPr>
    </w:p>
    <w:p w14:paraId="0D8D75CA">
      <w:pPr>
        <w:spacing w:line="480" w:lineRule="auto"/>
        <w:jc w:val="left"/>
        <w:rPr>
          <w:rFonts w:ascii="宋体" w:hAnsi="宋体" w:cs="宋体"/>
          <w:color w:val="auto"/>
          <w:kern w:val="0"/>
          <w:szCs w:val="21"/>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snapToGrid w:val="0"/>
          <w:color w:val="auto"/>
          <w:kern w:val="0"/>
          <w:szCs w:val="21"/>
          <w:highlight w:val="none"/>
        </w:rPr>
        <w:t>盖单位法人章</w:t>
      </w:r>
      <w:r>
        <w:rPr>
          <w:rFonts w:hint="eastAsia" w:ascii="宋体" w:hAnsi="宋体" w:cs="宋体"/>
          <w:color w:val="auto"/>
          <w:kern w:val="0"/>
          <w:szCs w:val="21"/>
          <w:highlight w:val="none"/>
        </w:rPr>
        <w:t>）</w:t>
      </w:r>
    </w:p>
    <w:p w14:paraId="4EDC5F22">
      <w:pPr>
        <w:spacing w:line="480" w:lineRule="auto"/>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                                 联系人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61BEE7EF">
      <w:pPr>
        <w:spacing w:line="48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联系电话</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08FA27EA">
      <w:pPr>
        <w:spacing w:line="480" w:lineRule="auto"/>
        <w:jc w:val="right"/>
        <w:rPr>
          <w:rFonts w:ascii="宋体" w:hAnsi="宋体" w:cs="宋体"/>
          <w:color w:val="auto"/>
          <w:kern w:val="0"/>
          <w:szCs w:val="21"/>
          <w:highlight w:val="none"/>
        </w:rPr>
      </w:pPr>
    </w:p>
    <w:p w14:paraId="18D0AA47">
      <w:pPr>
        <w:spacing w:line="480" w:lineRule="auto"/>
        <w:jc w:val="right"/>
        <w:rPr>
          <w:rFonts w:ascii="宋体" w:hAnsi="宋体" w:cs="宋体"/>
          <w:color w:val="auto"/>
          <w:kern w:val="0"/>
          <w:szCs w:val="21"/>
          <w:highlight w:val="none"/>
        </w:rPr>
      </w:pPr>
    </w:p>
    <w:p w14:paraId="1B4CD7D3">
      <w:pPr>
        <w:spacing w:line="480" w:lineRule="auto"/>
        <w:jc w:val="right"/>
        <w:rPr>
          <w:rFonts w:ascii="宋体" w:hAnsi="宋体" w:cs="宋体"/>
          <w:color w:val="auto"/>
          <w:kern w:val="0"/>
          <w:szCs w:val="21"/>
          <w:highlight w:val="none"/>
        </w:rPr>
      </w:pPr>
      <w:r>
        <w:rPr>
          <w:rFonts w:hint="eastAsia" w:ascii="宋体" w:hAnsi="宋体" w:cs="宋体"/>
          <w:color w:val="auto"/>
          <w:kern w:val="0"/>
          <w:szCs w:val="21"/>
          <w:highlight w:val="none"/>
        </w:rPr>
        <w:t xml:space="preserve">                   签发日期</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3B180A9">
      <w:pPr>
        <w:spacing w:line="200" w:lineRule="exact"/>
        <w:rPr>
          <w:rFonts w:ascii="宋体" w:hAnsi="宋体" w:cs="宋体"/>
          <w:color w:val="auto"/>
          <w:kern w:val="0"/>
          <w:highlight w:val="none"/>
        </w:rPr>
      </w:pPr>
      <w:r>
        <w:rPr>
          <w:rFonts w:hint="eastAsia" w:ascii="宋体" w:hAnsi="宋体" w:cs="宋体"/>
          <w:snapToGrid w:val="0"/>
          <w:color w:val="auto"/>
          <w:kern w:val="0"/>
          <w:highlight w:val="none"/>
        </w:rPr>
        <w:br w:type="page"/>
      </w:r>
      <w:bookmarkStart w:id="386" w:name="_Toc224103370"/>
    </w:p>
    <w:bookmarkEnd w:id="386"/>
    <w:p w14:paraId="6FFB9ABB">
      <w:pPr>
        <w:pStyle w:val="3"/>
        <w:spacing w:line="360" w:lineRule="auto"/>
        <w:jc w:val="center"/>
        <w:rPr>
          <w:rFonts w:ascii="宋体" w:hAnsi="宋体"/>
          <w:b w:val="0"/>
          <w:bCs w:val="0"/>
          <w:color w:val="auto"/>
          <w:highlight w:val="none"/>
        </w:rPr>
      </w:pPr>
      <w:bookmarkStart w:id="387" w:name="招标文件03章02评标办法综合评估法00"/>
      <w:bookmarkEnd w:id="387"/>
      <w:bookmarkStart w:id="388" w:name="招标文件03章02评标办法综合评估法"/>
      <w:bookmarkEnd w:id="388"/>
      <w:bookmarkStart w:id="389" w:name="_Toc10671"/>
      <w:bookmarkStart w:id="390" w:name="_Toc13022"/>
      <w:bookmarkStart w:id="391" w:name="_Toc16258"/>
      <w:bookmarkStart w:id="392" w:name="_Toc287620751"/>
      <w:bookmarkStart w:id="393" w:name="_Toc287607801"/>
      <w:bookmarkStart w:id="394" w:name="_Toc224103384"/>
      <w:bookmarkStart w:id="395" w:name="_Toc287607812"/>
      <w:bookmarkStart w:id="396" w:name="_Toc57795916"/>
      <w:bookmarkStart w:id="397" w:name="_Toc21151"/>
      <w:bookmarkStart w:id="398" w:name="_Toc509218774"/>
      <w:bookmarkStart w:id="399" w:name="_Toc224103373"/>
      <w:bookmarkStart w:id="400" w:name="_Toc14767"/>
      <w:bookmarkStart w:id="401" w:name="_Toc434"/>
      <w:bookmarkStart w:id="402" w:name="_Toc200513198"/>
      <w:bookmarkStart w:id="403" w:name="_Toc430530500"/>
      <w:bookmarkStart w:id="404" w:name="_Toc509218763"/>
      <w:bookmarkStart w:id="405" w:name="_Toc277082608"/>
      <w:bookmarkStart w:id="406" w:name="_Toc209605549"/>
      <w:bookmarkStart w:id="407" w:name="_Toc277082618"/>
      <w:bookmarkStart w:id="408" w:name="_Toc287620740"/>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bookmarkEnd w:id="389"/>
      <w:bookmarkEnd w:id="390"/>
      <w:bookmarkEnd w:id="391"/>
      <w:bookmarkStart w:id="409" w:name="_Toc277082617"/>
      <w:bookmarkStart w:id="410" w:name="_Toc287607811"/>
      <w:bookmarkStart w:id="411" w:name="_Toc224103383"/>
      <w:bookmarkStart w:id="412" w:name="_Toc430530499"/>
      <w:bookmarkStart w:id="413" w:name="_Toc287620750"/>
    </w:p>
    <w:bookmarkEnd w:id="409"/>
    <w:bookmarkEnd w:id="410"/>
    <w:bookmarkEnd w:id="411"/>
    <w:bookmarkEnd w:id="412"/>
    <w:bookmarkEnd w:id="413"/>
    <w:p w14:paraId="4DBFC3E3">
      <w:pPr>
        <w:pStyle w:val="4"/>
        <w:spacing w:before="100" w:after="100" w:line="360" w:lineRule="auto"/>
        <w:rPr>
          <w:rFonts w:hint="eastAsia" w:ascii="宋体" w:hAnsi="宋体" w:cs="宋体"/>
          <w:bCs w:val="0"/>
          <w:color w:val="auto"/>
          <w:sz w:val="28"/>
          <w:szCs w:val="28"/>
          <w:highlight w:val="none"/>
        </w:rPr>
      </w:pPr>
      <w:bookmarkStart w:id="414" w:name="_Toc8458"/>
      <w:bookmarkStart w:id="415" w:name="_Toc147"/>
      <w:bookmarkStart w:id="416" w:name="_Toc7464"/>
      <w:r>
        <w:rPr>
          <w:rFonts w:hint="eastAsia" w:ascii="宋体" w:hAnsi="宋体" w:cs="宋体"/>
          <w:bCs w:val="0"/>
          <w:color w:val="auto"/>
          <w:sz w:val="28"/>
          <w:szCs w:val="28"/>
          <w:highlight w:val="none"/>
          <w:lang w:eastAsia="zh-CN"/>
        </w:rPr>
        <w:t>评审办法</w:t>
      </w:r>
      <w:r>
        <w:rPr>
          <w:rFonts w:hint="eastAsia" w:ascii="宋体" w:hAnsi="宋体" w:cs="宋体"/>
          <w:bCs w:val="0"/>
          <w:color w:val="auto"/>
          <w:sz w:val="28"/>
          <w:szCs w:val="28"/>
          <w:highlight w:val="none"/>
        </w:rPr>
        <w:t>前附表</w:t>
      </w:r>
      <w:bookmarkEnd w:id="414"/>
      <w:bookmarkEnd w:id="415"/>
      <w:bookmarkEnd w:id="416"/>
    </w:p>
    <w:p w14:paraId="0FA94A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评审办法</w:t>
      </w:r>
      <w:r>
        <w:rPr>
          <w:rFonts w:ascii="宋体" w:hAnsi="宋体"/>
          <w:color w:val="auto"/>
          <w:szCs w:val="21"/>
          <w:highlight w:val="none"/>
        </w:rPr>
        <w:t>中的评审内容必须和</w:t>
      </w:r>
      <w:r>
        <w:rPr>
          <w:rFonts w:hint="eastAsia" w:ascii="宋体" w:hAnsi="宋体"/>
          <w:color w:val="auto"/>
          <w:szCs w:val="21"/>
          <w:highlight w:val="none"/>
          <w:lang w:eastAsia="zh-CN"/>
        </w:rPr>
        <w:t>供应商</w:t>
      </w:r>
      <w:r>
        <w:rPr>
          <w:rFonts w:ascii="宋体" w:hAnsi="宋体"/>
          <w:color w:val="auto"/>
          <w:szCs w:val="21"/>
          <w:highlight w:val="none"/>
        </w:rPr>
        <w:t>须知中的对应内容一致，若</w:t>
      </w:r>
      <w:r>
        <w:rPr>
          <w:rFonts w:hint="eastAsia" w:ascii="宋体" w:hAnsi="宋体"/>
          <w:color w:val="auto"/>
          <w:szCs w:val="21"/>
          <w:highlight w:val="none"/>
          <w:lang w:eastAsia="zh-CN"/>
        </w:rPr>
        <w:t>供应商</w:t>
      </w:r>
      <w:r>
        <w:rPr>
          <w:rFonts w:ascii="宋体" w:hAnsi="宋体"/>
          <w:color w:val="auto"/>
          <w:szCs w:val="21"/>
          <w:highlight w:val="none"/>
        </w:rPr>
        <w:t>须知中未作要求的内容，不得列入</w:t>
      </w:r>
      <w:r>
        <w:rPr>
          <w:rFonts w:hint="eastAsia" w:ascii="宋体" w:hAnsi="宋体"/>
          <w:color w:val="auto"/>
          <w:szCs w:val="21"/>
          <w:highlight w:val="none"/>
          <w:lang w:eastAsia="zh-CN"/>
        </w:rPr>
        <w:t>评审办法</w:t>
      </w:r>
      <w:r>
        <w:rPr>
          <w:rFonts w:ascii="宋体" w:hAnsi="宋体"/>
          <w:color w:val="auto"/>
          <w:szCs w:val="21"/>
          <w:highlight w:val="none"/>
        </w:rPr>
        <w:t>作为评定依据。</w:t>
      </w:r>
    </w:p>
    <w:tbl>
      <w:tblPr>
        <w:tblStyle w:val="3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2.1.1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项目经理资格要求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66F7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820098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4DFBF4A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28CAA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安全负责人</w:t>
            </w:r>
            <w:r>
              <w:rPr>
                <w:rFonts w:hint="eastAsia" w:asciiTheme="minorEastAsia" w:hAnsiTheme="minorEastAsia" w:eastAsiaTheme="minorEastAsia" w:cstheme="minorEastAsia"/>
                <w:color w:val="auto"/>
                <w:kern w:val="0"/>
                <w:szCs w:val="21"/>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0163C9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774F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47EDBD6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32C9C5E">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val="0"/>
                <w:color w:val="auto"/>
                <w:kern w:val="0"/>
                <w:szCs w:val="21"/>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6760A292">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6670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982126A">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273DE63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E5869D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val="0"/>
                <w:color w:val="auto"/>
                <w:kern w:val="0"/>
                <w:szCs w:val="21"/>
                <w:highlight w:val="none"/>
                <w:lang w:bidi="ar"/>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2A9632D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5E250E6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须知”第1.4.1项规定</w:t>
            </w:r>
            <w:r>
              <w:rPr>
                <w:rFonts w:hint="eastAsia" w:asciiTheme="minorEastAsia" w:hAnsiTheme="minorEastAsia" w:eastAsiaTheme="minorEastAsia" w:cstheme="minorEastAsia"/>
                <w:color w:val="auto"/>
                <w:kern w:val="0"/>
                <w:szCs w:val="21"/>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2.1.2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与营业执照</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或</w:t>
            </w:r>
            <w:r>
              <w:rPr>
                <w:rFonts w:hint="eastAsia" w:asciiTheme="minorEastAsia" w:hAnsiTheme="minorEastAsia" w:eastAsiaTheme="minorEastAsia" w:cstheme="minorEastAsia"/>
                <w:color w:val="auto"/>
                <w:kern w:val="0"/>
                <w:sz w:val="21"/>
                <w:szCs w:val="21"/>
                <w:highlight w:val="none"/>
                <w:lang w:eastAsia="zh-CN"/>
              </w:rPr>
              <w:t>事业单位法人证书</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须知”第3.7款的要求（不含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w:t>
            </w:r>
          </w:p>
          <w:p w14:paraId="76C25C6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编制</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时</w:t>
            </w:r>
            <w:r>
              <w:rPr>
                <w:rFonts w:hint="eastAsia" w:asciiTheme="minorEastAsia" w:hAnsiTheme="minorEastAsia" w:eastAsiaTheme="minorEastAsia" w:cstheme="minorEastAsia"/>
                <w:color w:val="auto"/>
                <w:szCs w:val="21"/>
                <w:highlight w:val="none"/>
                <w:lang w:val="en-US" w:eastAsia="zh-CN"/>
              </w:rPr>
              <w:t>不得</w:t>
            </w:r>
            <w:r>
              <w:rPr>
                <w:rFonts w:hint="eastAsia" w:asciiTheme="minorEastAsia" w:hAnsiTheme="minorEastAsia" w:eastAsiaTheme="minorEastAsia" w:cstheme="minorEastAsia"/>
                <w:color w:val="auto"/>
                <w:szCs w:val="21"/>
                <w:highlight w:val="none"/>
              </w:rPr>
              <w:t>对第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格式”的相应要素作实质性修改</w:t>
            </w:r>
            <w:r>
              <w:rPr>
                <w:rFonts w:hint="eastAsia" w:asciiTheme="minorEastAsia" w:hAnsiTheme="minorEastAsia" w:eastAsiaTheme="minorEastAsia" w:cstheme="minorEastAsia"/>
                <w:color w:val="auto"/>
                <w:szCs w:val="21"/>
                <w:highlight w:val="none"/>
                <w:lang w:eastAsia="zh-CN"/>
              </w:rPr>
              <w:t>。</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第九章 </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部分）要求法定代表人</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或其委托代理人</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（或盖章）的须齐全</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szCs w:val="21"/>
                <w:highlight w:val="none"/>
              </w:rPr>
              <w:t>签名采用手写签名或签章均可。</w:t>
            </w:r>
          </w:p>
          <w:p w14:paraId="50CC3AB6">
            <w:pPr>
              <w:autoSpaceDE w:val="0"/>
              <w:autoSpaceDN w:val="0"/>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第九章 </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部分）要求加盖单位法人章的，应加盖</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单位法人章。</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法定代表人的委托代理人有法定代表人签署的授权委托书和</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为其缴纳的养老保险</w:t>
            </w:r>
            <w:r>
              <w:rPr>
                <w:rFonts w:hint="eastAsia" w:asciiTheme="minorEastAsia" w:hAnsiTheme="minorEastAsia" w:eastAsiaTheme="minorEastAsia" w:cstheme="minorEastAsia"/>
                <w:color w:val="auto"/>
                <w:kern w:val="0"/>
                <w:szCs w:val="21"/>
                <w:highlight w:val="none"/>
                <w:lang w:val="en-US" w:eastAsia="zh-CN"/>
              </w:rPr>
              <w:t>证明材料</w:t>
            </w:r>
            <w:r>
              <w:rPr>
                <w:rFonts w:hint="eastAsia" w:asciiTheme="minorEastAsia" w:hAnsiTheme="minorEastAsia" w:eastAsiaTheme="minorEastAsia" w:cstheme="minorEastAsia"/>
                <w:color w:val="auto"/>
                <w:kern w:val="0"/>
                <w:szCs w:val="21"/>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须知”第1.3.1项规定</w:t>
            </w:r>
            <w:r>
              <w:rPr>
                <w:rFonts w:hint="eastAsia" w:asciiTheme="minorEastAsia" w:hAnsiTheme="minorEastAsia" w:eastAsiaTheme="minorEastAsia" w:cstheme="minorEastAsia"/>
                <w:color w:val="auto"/>
                <w:kern w:val="0"/>
                <w:szCs w:val="21"/>
                <w:highlight w:val="none"/>
                <w:lang w:eastAsia="zh-CN"/>
              </w:rPr>
              <w:t>。</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须知前附表第3.4款规定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符合第四章“合同条款及格式”规定，</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不应附有</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不能接受的条件。（由</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承诺，承诺书格式详见第九章</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符合第七章“技术标准和要求”规定。（由</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承诺，承诺书格式详见第九章</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其他</w:t>
            </w:r>
            <w:r>
              <w:rPr>
                <w:rFonts w:hint="eastAsia" w:asciiTheme="minorEastAsia" w:hAnsiTheme="minorEastAsia" w:eastAsiaTheme="minorEastAsia" w:cstheme="minorEastAsia"/>
                <w:color w:val="auto"/>
                <w:kern w:val="0"/>
                <w:szCs w:val="21"/>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本次</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不得</w:t>
            </w:r>
            <w:r>
              <w:rPr>
                <w:rFonts w:hint="eastAsia" w:asciiTheme="minorEastAsia" w:hAnsiTheme="minorEastAsia" w:eastAsiaTheme="minorEastAsia" w:cstheme="minorEastAsia"/>
                <w:color w:val="auto"/>
                <w:kern w:val="0"/>
                <w:szCs w:val="21"/>
                <w:highlight w:val="none"/>
                <w:lang w:val="en-US" w:eastAsia="zh-CN"/>
              </w:rPr>
              <w:t>存在</w:t>
            </w:r>
            <w:r>
              <w:rPr>
                <w:rFonts w:hint="eastAsia" w:asciiTheme="minorEastAsia" w:hAnsiTheme="minorEastAsia" w:eastAsiaTheme="minorEastAsia" w:cstheme="minorEastAsia"/>
                <w:color w:val="auto"/>
                <w:kern w:val="0"/>
                <w:szCs w:val="21"/>
                <w:highlight w:val="none"/>
              </w:rPr>
              <w:t>弄虚作假等其他违反招投标相关法律、法规</w:t>
            </w:r>
            <w:r>
              <w:rPr>
                <w:rFonts w:hint="eastAsia" w:asciiTheme="minorEastAsia" w:hAnsiTheme="minorEastAsia" w:eastAsiaTheme="minorEastAsia" w:cstheme="minorEastAsia"/>
                <w:color w:val="auto"/>
                <w:kern w:val="0"/>
                <w:szCs w:val="21"/>
                <w:highlight w:val="none"/>
                <w:lang w:val="en-US" w:eastAsia="zh-CN"/>
              </w:rPr>
              <w:t>的</w:t>
            </w:r>
            <w:r>
              <w:rPr>
                <w:rFonts w:hint="eastAsia" w:asciiTheme="minorEastAsia" w:hAnsiTheme="minorEastAsia" w:eastAsiaTheme="minorEastAsia" w:cstheme="minorEastAsia"/>
                <w:color w:val="auto"/>
                <w:kern w:val="0"/>
                <w:szCs w:val="21"/>
                <w:highlight w:val="none"/>
              </w:rPr>
              <w:t>行为。</w:t>
            </w:r>
          </w:p>
          <w:p w14:paraId="20C0DC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bidi="ar"/>
              </w:rPr>
              <w:t>分值构成（总分 100 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1.技术部分</w:t>
            </w:r>
            <w:r>
              <w:rPr>
                <w:rFonts w:hint="eastAsia" w:asciiTheme="minorEastAsia" w:hAnsiTheme="minorEastAsia" w:eastAsiaTheme="minorEastAsia" w:cstheme="minorEastAsia"/>
                <w:color w:val="auto"/>
                <w:kern w:val="0"/>
                <w:szCs w:val="21"/>
                <w:highlight w:val="none"/>
                <w:u w:val="single"/>
                <w:lang w:val="en-US" w:eastAsia="zh-CN"/>
              </w:rPr>
              <w:t>20</w:t>
            </w:r>
            <w:r>
              <w:rPr>
                <w:rFonts w:hint="eastAsia" w:asciiTheme="minorEastAsia" w:hAnsiTheme="minorEastAsia" w:eastAsiaTheme="minorEastAsia" w:cstheme="minorEastAsia"/>
                <w:color w:val="auto"/>
                <w:kern w:val="0"/>
                <w:szCs w:val="21"/>
                <w:highlight w:val="none"/>
              </w:rPr>
              <w:t>分；</w:t>
            </w:r>
          </w:p>
          <w:p w14:paraId="4C7CE268">
            <w:pPr>
              <w:adjustRightInd w:val="0"/>
              <w:snapToGrid w:val="0"/>
              <w:spacing w:afterLines="0" w:line="400" w:lineRule="exact"/>
              <w:ind w:left="42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szCs w:val="21"/>
                <w:highlight w:val="none"/>
              </w:rPr>
              <w:t>商务部分</w:t>
            </w:r>
            <w:r>
              <w:rPr>
                <w:rFonts w:hint="eastAsia" w:asciiTheme="minorEastAsia" w:hAnsiTheme="minorEastAsia" w:eastAsiaTheme="minorEastAsia" w:cstheme="minorEastAsia"/>
                <w:color w:val="auto"/>
                <w:kern w:val="0"/>
                <w:szCs w:val="21"/>
                <w:highlight w:val="none"/>
                <w:u w:val="single"/>
                <w:lang w:val="en-US" w:eastAsia="zh-CN"/>
              </w:rPr>
              <w:t>10</w:t>
            </w:r>
            <w:r>
              <w:rPr>
                <w:rFonts w:hint="eastAsia" w:asciiTheme="minorEastAsia" w:hAnsiTheme="minorEastAsia" w:eastAsiaTheme="minorEastAsia" w:cstheme="minorEastAsia"/>
                <w:color w:val="auto"/>
                <w:kern w:val="0"/>
                <w:szCs w:val="21"/>
                <w:highlight w:val="none"/>
              </w:rPr>
              <w:t>分；</w:t>
            </w:r>
          </w:p>
          <w:p w14:paraId="0EC43531">
            <w:pPr>
              <w:adjustRightInd w:val="0"/>
              <w:snapToGrid w:val="0"/>
              <w:spacing w:afterLines="0" w:line="400" w:lineRule="exact"/>
              <w:ind w:left="420" w:firstLine="0" w:firstLineChars="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lang w:val="en-US" w:eastAsia="zh-CN"/>
              </w:rPr>
              <w:t>报价部分</w:t>
            </w:r>
            <w:r>
              <w:rPr>
                <w:rFonts w:hint="eastAsia" w:asciiTheme="minorEastAsia" w:hAnsiTheme="minorEastAsia" w:eastAsiaTheme="minorEastAsia" w:cstheme="minorEastAsia"/>
                <w:color w:val="auto"/>
                <w:kern w:val="0"/>
                <w:szCs w:val="21"/>
                <w:highlight w:val="none"/>
                <w:u w:val="single"/>
                <w:lang w:val="en-US" w:eastAsia="zh-CN"/>
              </w:rPr>
              <w:t>70</w:t>
            </w:r>
            <w:r>
              <w:rPr>
                <w:rFonts w:hint="eastAsia" w:asciiTheme="minorEastAsia" w:hAnsiTheme="minorEastAsia" w:eastAsiaTheme="minorEastAsia" w:cstheme="minorEastAsia"/>
                <w:color w:val="auto"/>
                <w:kern w:val="0"/>
                <w:szCs w:val="21"/>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729FB85">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技术</w:t>
            </w:r>
            <w:r>
              <w:rPr>
                <w:rFonts w:hint="eastAsia" w:asciiTheme="minorEastAsia" w:hAnsiTheme="minorEastAsia" w:eastAsiaTheme="minorEastAsia" w:cstheme="minorEastAsia"/>
                <w:color w:val="auto"/>
                <w:kern w:val="0"/>
                <w:szCs w:val="21"/>
                <w:highlight w:val="none"/>
                <w:lang w:val="en-US" w:eastAsia="zh-CN"/>
              </w:rPr>
              <w:t>评审</w:t>
            </w:r>
            <w:r>
              <w:rPr>
                <w:rFonts w:hint="eastAsia" w:asciiTheme="minorEastAsia" w:hAnsiTheme="minorEastAsia" w:eastAsiaTheme="minorEastAsia" w:cstheme="minorEastAsia"/>
                <w:color w:val="auto"/>
                <w:kern w:val="0"/>
                <w:szCs w:val="21"/>
                <w:highlight w:val="none"/>
              </w:rPr>
              <w:t>标准</w:t>
            </w:r>
          </w:p>
        </w:tc>
        <w:tc>
          <w:tcPr>
            <w:tcW w:w="705" w:type="dxa"/>
            <w:vMerge w:val="restart"/>
            <w:tcBorders>
              <w:top w:val="single" w:color="auto" w:sz="4" w:space="0"/>
              <w:left w:val="single" w:color="auto" w:sz="4" w:space="0"/>
              <w:right w:val="single" w:color="auto" w:sz="4" w:space="0"/>
            </w:tcBorders>
            <w:vAlign w:val="center"/>
          </w:tcPr>
          <w:p w14:paraId="6B0C4353">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w:t>
            </w:r>
          </w:p>
          <w:p w14:paraId="45567498">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术</w:t>
            </w:r>
          </w:p>
          <w:p w14:paraId="147F56EE">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方</w:t>
            </w:r>
          </w:p>
          <w:p w14:paraId="4136B7ED">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案</w:t>
            </w:r>
          </w:p>
          <w:p w14:paraId="72B5A95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w:t>
            </w:r>
          </w:p>
          <w:p w14:paraId="25AB4A1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2"/>
              <w:adjustRightInd w:val="0"/>
              <w:snapToGrid w:val="0"/>
              <w:spacing w:after="0" w:afterLines="0" w:line="40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widowControl w:val="0"/>
              <w:suppressLineNumbers w:val="0"/>
              <w:autoSpaceDE w:val="0"/>
              <w:autoSpaceDN w:val="0"/>
              <w:adjustRightInd w:val="0"/>
              <w:snapToGrid w:val="0"/>
              <w:spacing w:before="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技术部分评分分为客观评分和主观评分。</w:t>
            </w:r>
          </w:p>
          <w:p w14:paraId="12034E4E">
            <w:pPr>
              <w:keepNext w:val="0"/>
              <w:keepLines w:val="0"/>
              <w:widowControl/>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客观评分：评审委员会按以下各评审因素设定的分值进行评分且保证分值统一；主观评分：</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成员为5人及以上时，所有评委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取算术平均值为该</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技术方案得分。</w:t>
            </w:r>
          </w:p>
          <w:p w14:paraId="1BBBC9E2">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bCs/>
                <w:color w:val="auto"/>
                <w:kern w:val="2"/>
                <w:sz w:val="21"/>
                <w:szCs w:val="21"/>
                <w:highlight w:val="none"/>
                <w:lang w:val="en-US" w:eastAsia="zh-CN" w:bidi="ar"/>
              </w:rPr>
              <w:t>技术部分得分的最终结果保留两位小数，小数点后第三位四舍五入。</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4B6A4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55A0BEA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40FFD0">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项目施工方案</w:t>
            </w:r>
          </w:p>
          <w:p w14:paraId="0AF3C065">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（20分）</w:t>
            </w:r>
          </w:p>
        </w:tc>
        <w:tc>
          <w:tcPr>
            <w:tcW w:w="5048" w:type="dxa"/>
            <w:tcBorders>
              <w:top w:val="single" w:color="auto" w:sz="4" w:space="0"/>
              <w:left w:val="single" w:color="auto" w:sz="4" w:space="0"/>
              <w:bottom w:val="single" w:color="auto" w:sz="4" w:space="0"/>
              <w:right w:val="single" w:color="auto" w:sz="4" w:space="0"/>
            </w:tcBorders>
            <w:vAlign w:val="center"/>
          </w:tcPr>
          <w:p w14:paraId="417236F0">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针对本项目编制施工组织设计方案，施工组织设计方案需包含以下内容：</w:t>
            </w:r>
          </w:p>
          <w:p w14:paraId="1770D997">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1.施工方案与技术措施，包括工程特点、重点与难点描述的准确性及相应针对性措施。</w:t>
            </w:r>
          </w:p>
          <w:p w14:paraId="592C68BD">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2.质量、安全、文明施工及环境保护管理体系与施工措施。</w:t>
            </w:r>
          </w:p>
          <w:p w14:paraId="6BCAADBB">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 xml:space="preserve">3.施工总进度计划及保证措施，包含但不限于：详细的项目进度计划、项目工期保证措施、管理措施。                                                                </w:t>
            </w:r>
          </w:p>
          <w:p w14:paraId="753A3F18">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4.资源配备计划，包括主要施工设备、检测试验和仪表设备、主要材料及劳动力计划。</w:t>
            </w:r>
          </w:p>
          <w:p w14:paraId="39EB5656">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5.对重大危险源的识别分析管理措施；特殊气候条件下的施工方案；紧急情况的处理措施、预案以及抵抗风险的措施；成品保护和工程保修工作的管理措施和承诺。</w:t>
            </w:r>
          </w:p>
          <w:p w14:paraId="74F23FF4">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6.对专业工程的配合、协调、管理、服务方案；与采购人、设计人的配合。</w:t>
            </w:r>
          </w:p>
          <w:p w14:paraId="6EA08597">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 xml:space="preserve">7.项目管理机构（含项目负责人、技术负责人、质量负责人、安全负责人及其他主要人员的资格）；对项目管理机构人员的到位情况承诺。                      </w:t>
            </w:r>
          </w:p>
          <w:p w14:paraId="36F86D09">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8.施工总平面布置规划，包括施工现场总平面布置和临时用地布置。</w:t>
            </w:r>
          </w:p>
          <w:p w14:paraId="4A1A95F3">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9.应急预案：提供详细合理的应急预案，包括但不限于：施工过程常见风险因素应急预案、针对本项目实施过程实际情况可能发生的应急预案。</w:t>
            </w:r>
          </w:p>
          <w:p w14:paraId="5DCCDF5A">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kern w:val="0"/>
                <w:szCs w:val="21"/>
                <w:highlight w:val="none"/>
                <w:lang w:bidi="ar"/>
              </w:rPr>
              <w:t>综合比较打分：方案描述清晰、完整，可操作性强得20-16分，方案描述较清晰、较完整，可操作性较强得16-12分；方案描述不够清晰，不够完整得12-0分。</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322C583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A4A690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商务</w:t>
            </w:r>
            <w:r>
              <w:rPr>
                <w:rFonts w:hint="eastAsia" w:asciiTheme="minorEastAsia" w:hAnsiTheme="minorEastAsia" w:eastAsiaTheme="minorEastAsia" w:cstheme="minorEastAsia"/>
                <w:color w:val="auto"/>
                <w:kern w:val="0"/>
                <w:szCs w:val="21"/>
                <w:highlight w:val="none"/>
                <w:lang w:val="en-US" w:eastAsia="zh-CN"/>
              </w:rPr>
              <w:t>评审</w:t>
            </w:r>
            <w:r>
              <w:rPr>
                <w:rFonts w:hint="eastAsia" w:asciiTheme="minorEastAsia" w:hAnsiTheme="minorEastAsia" w:eastAsiaTheme="minorEastAsia" w:cstheme="minorEastAsia"/>
                <w:color w:val="auto"/>
                <w:kern w:val="0"/>
                <w:szCs w:val="21"/>
                <w:highlight w:val="none"/>
              </w:rPr>
              <w:t>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widowControl w:val="0"/>
              <w:suppressLineNumbers w:val="0"/>
              <w:adjustRightInd w:val="0"/>
              <w:snapToGrid w:val="0"/>
              <w:spacing w:before="0" w:beforeAutospacing="0" w:after="0" w:afterLines="0" w:afterAutospacing="0" w:line="400" w:lineRule="exact"/>
              <w:ind w:left="0" w:right="0" w:firstLine="420" w:firstLineChars="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商务部分评分为客观评分，评审委员会按以下各评审因素设定的分值进行评分且保证分值统一。</w:t>
            </w:r>
          </w:p>
          <w:p w14:paraId="343F2F3C">
            <w:pPr>
              <w:widowControl/>
              <w:autoSpaceDE w:val="0"/>
              <w:autoSpaceDN w:val="0"/>
              <w:adjustRightInd w:val="0"/>
              <w:snapToGrid w:val="0"/>
              <w:spacing w:afterLines="0" w:line="400" w:lineRule="exact"/>
              <w:ind w:firstLine="415" w:firstLineChars="198"/>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供应商业绩</w:t>
            </w:r>
          </w:p>
          <w:p w14:paraId="0895FBEA">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（6分）</w:t>
            </w:r>
          </w:p>
        </w:tc>
        <w:tc>
          <w:tcPr>
            <w:tcW w:w="5048" w:type="dxa"/>
            <w:tcBorders>
              <w:top w:val="single" w:color="auto" w:sz="4" w:space="0"/>
              <w:left w:val="single" w:color="auto" w:sz="4" w:space="0"/>
              <w:bottom w:val="single" w:color="auto" w:sz="4" w:space="0"/>
              <w:right w:val="single" w:color="auto" w:sz="4" w:space="0"/>
            </w:tcBorders>
            <w:vAlign w:val="center"/>
          </w:tcPr>
          <w:p w14:paraId="32A2476C">
            <w:pPr>
              <w:adjustRightInd w:val="0"/>
              <w:snapToGrid w:val="0"/>
              <w:spacing w:afterLines="0" w:line="400" w:lineRule="exact"/>
              <w:ind w:firstLine="440"/>
              <w:jc w:val="both"/>
              <w:textAlignment w:val="baseline"/>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vertAlign w:val="baseline"/>
                <w:lang w:val="en-US" w:eastAsia="zh-CN" w:bidi="ar"/>
              </w:rPr>
              <w:t>（1）满足资格业绩条件要求得3.6分；</w:t>
            </w:r>
          </w:p>
          <w:p w14:paraId="7C0853CF">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在满足资格审查条件的基础上，供应</w:t>
            </w:r>
            <w:r>
              <w:rPr>
                <w:rFonts w:hint="eastAsia" w:asciiTheme="minorEastAsia" w:hAnsiTheme="minorEastAsia" w:eastAsiaTheme="minorEastAsia" w:cstheme="minorEastAsia"/>
                <w:color w:val="auto"/>
                <w:kern w:val="0"/>
                <w:sz w:val="21"/>
                <w:szCs w:val="21"/>
                <w:highlight w:val="none"/>
                <w:u w:val="none"/>
                <w:lang w:val="en-US" w:eastAsia="zh-CN"/>
              </w:rPr>
              <w:t>商</w:t>
            </w:r>
            <w:r>
              <w:rPr>
                <w:rFonts w:hint="eastAsia" w:asciiTheme="minorEastAsia" w:hAnsiTheme="minorEastAsia" w:eastAsiaTheme="minorEastAsia" w:cstheme="minorEastAsia"/>
                <w:snapToGrid w:val="0"/>
                <w:color w:val="auto"/>
                <w:kern w:val="0"/>
                <w:sz w:val="21"/>
                <w:szCs w:val="21"/>
                <w:highlight w:val="none"/>
                <w:u w:val="none"/>
              </w:rPr>
              <w:t>20</w:t>
            </w:r>
            <w:r>
              <w:rPr>
                <w:rFonts w:hint="eastAsia" w:asciiTheme="minorEastAsia" w:hAnsiTheme="minorEastAsia" w:eastAsiaTheme="minorEastAsia" w:cstheme="minorEastAsia"/>
                <w:snapToGrid w:val="0"/>
                <w:color w:val="auto"/>
                <w:kern w:val="0"/>
                <w:sz w:val="21"/>
                <w:szCs w:val="21"/>
                <w:highlight w:val="none"/>
                <w:u w:val="none"/>
                <w:lang w:val="en-US" w:eastAsia="zh-CN"/>
              </w:rPr>
              <w:t>21</w:t>
            </w:r>
            <w:r>
              <w:rPr>
                <w:rFonts w:hint="eastAsia" w:asciiTheme="minorEastAsia" w:hAnsiTheme="minorEastAsia" w:eastAsiaTheme="minorEastAsia" w:cstheme="minorEastAsia"/>
                <w:snapToGrid w:val="0"/>
                <w:color w:val="auto"/>
                <w:kern w:val="0"/>
                <w:sz w:val="21"/>
                <w:szCs w:val="21"/>
                <w:highlight w:val="none"/>
                <w:u w:val="none"/>
              </w:rPr>
              <w:t>年</w:t>
            </w:r>
            <w:r>
              <w:rPr>
                <w:rFonts w:hint="eastAsia" w:asciiTheme="minorEastAsia" w:hAnsiTheme="minorEastAsia" w:eastAsiaTheme="minorEastAsia" w:cstheme="minorEastAsia"/>
                <w:snapToGrid w:val="0"/>
                <w:color w:val="auto"/>
                <w:kern w:val="0"/>
                <w:sz w:val="21"/>
                <w:szCs w:val="21"/>
                <w:highlight w:val="none"/>
                <w:u w:val="none"/>
                <w:lang w:val="en-US" w:eastAsia="zh-CN"/>
              </w:rPr>
              <w:t>1</w:t>
            </w:r>
            <w:r>
              <w:rPr>
                <w:rFonts w:hint="eastAsia" w:asciiTheme="minorEastAsia" w:hAnsiTheme="minorEastAsia" w:eastAsiaTheme="minorEastAsia" w:cstheme="minorEastAsia"/>
                <w:snapToGrid w:val="0"/>
                <w:color w:val="auto"/>
                <w:kern w:val="0"/>
                <w:sz w:val="21"/>
                <w:szCs w:val="21"/>
                <w:highlight w:val="none"/>
                <w:u w:val="none"/>
              </w:rPr>
              <w:t>月1日至</w:t>
            </w:r>
            <w:r>
              <w:rPr>
                <w:rFonts w:hint="eastAsia" w:asciiTheme="minorEastAsia" w:hAnsiTheme="minorEastAsia" w:eastAsiaTheme="minorEastAsia" w:cstheme="minorEastAsia"/>
                <w:snapToGrid w:val="0"/>
                <w:color w:val="auto"/>
                <w:kern w:val="0"/>
                <w:sz w:val="21"/>
                <w:szCs w:val="21"/>
                <w:highlight w:val="none"/>
                <w:u w:val="none"/>
                <w:lang w:eastAsia="zh-CN"/>
              </w:rPr>
              <w:t>比选截止日</w:t>
            </w:r>
            <w:r>
              <w:rPr>
                <w:rFonts w:hint="eastAsia" w:asciiTheme="minorEastAsia" w:hAnsiTheme="minorEastAsia" w:eastAsiaTheme="minorEastAsia" w:cstheme="minorEastAsia"/>
                <w:snapToGrid w:val="0"/>
                <w:color w:val="auto"/>
                <w:kern w:val="0"/>
                <w:sz w:val="21"/>
                <w:szCs w:val="21"/>
                <w:highlight w:val="none"/>
                <w:u w:val="none"/>
              </w:rPr>
              <w:t>（</w:t>
            </w:r>
            <w:r>
              <w:rPr>
                <w:rFonts w:hint="eastAsia" w:asciiTheme="minorEastAsia" w:hAnsiTheme="minorEastAsia" w:eastAsiaTheme="minorEastAsia" w:cstheme="minorEastAsia"/>
                <w:snapToGrid w:val="0"/>
                <w:color w:val="auto"/>
                <w:kern w:val="0"/>
                <w:sz w:val="21"/>
                <w:szCs w:val="21"/>
                <w:highlight w:val="none"/>
                <w:u w:val="none"/>
                <w:lang w:val="en-US" w:eastAsia="zh-CN"/>
              </w:rPr>
              <w:t>以</w:t>
            </w:r>
            <w:r>
              <w:rPr>
                <w:rFonts w:hint="eastAsia" w:asciiTheme="minorEastAsia" w:hAnsiTheme="minorEastAsia" w:eastAsiaTheme="minorEastAsia" w:cstheme="minorEastAsia"/>
                <w:snapToGrid w:val="0"/>
                <w:color w:val="auto"/>
                <w:kern w:val="0"/>
                <w:sz w:val="21"/>
                <w:szCs w:val="21"/>
                <w:highlight w:val="none"/>
                <w:u w:val="none"/>
              </w:rPr>
              <w:t>合同签订时间为准）</w:t>
            </w:r>
            <w:r>
              <w:rPr>
                <w:rFonts w:hint="eastAsia" w:asciiTheme="minorEastAsia" w:hAnsiTheme="minorEastAsia" w:eastAsiaTheme="minorEastAsia" w:cstheme="minorEastAsia"/>
                <w:snapToGrid w:val="0"/>
                <w:color w:val="auto"/>
                <w:kern w:val="0"/>
                <w:sz w:val="21"/>
                <w:szCs w:val="21"/>
                <w:highlight w:val="none"/>
                <w:u w:val="none"/>
                <w:lang w:val="en-US" w:eastAsia="zh-CN"/>
              </w:rPr>
              <w:t>每额外</w:t>
            </w:r>
            <w:r>
              <w:rPr>
                <w:rFonts w:hint="eastAsia" w:asciiTheme="minorEastAsia" w:hAnsiTheme="minorEastAsia" w:eastAsiaTheme="minorEastAsia" w:cstheme="minorEastAsia"/>
                <w:color w:val="auto"/>
                <w:kern w:val="0"/>
                <w:sz w:val="21"/>
                <w:szCs w:val="21"/>
                <w:highlight w:val="none"/>
                <w:lang w:val="en-US" w:eastAsia="zh-CN" w:bidi="ar"/>
              </w:rPr>
              <w:t>每额外具有</w:t>
            </w:r>
            <w:r>
              <w:rPr>
                <w:rFonts w:hint="eastAsia" w:asciiTheme="minorEastAsia" w:hAnsiTheme="minorEastAsia" w:eastAsiaTheme="minorEastAsia" w:cstheme="minorEastAsia"/>
                <w:color w:val="auto"/>
                <w:kern w:val="0"/>
                <w:sz w:val="21"/>
                <w:szCs w:val="21"/>
                <w:highlight w:val="none"/>
              </w:rPr>
              <w:t>一项合同额500万元以上的房建土建工程（需包含电气安装、通风等内容）业绩得</w:t>
            </w:r>
            <w:r>
              <w:rPr>
                <w:rFonts w:hint="eastAsia" w:asciiTheme="minorEastAsia" w:hAnsiTheme="minorEastAsia" w:eastAsiaTheme="minorEastAsia" w:cstheme="minorEastAsia"/>
                <w:color w:val="auto"/>
                <w:kern w:val="0"/>
                <w:sz w:val="21"/>
                <w:szCs w:val="21"/>
                <w:highlight w:val="none"/>
                <w:lang w:val="en-US" w:eastAsia="zh-CN"/>
              </w:rPr>
              <w:t>0.6</w:t>
            </w:r>
            <w:r>
              <w:rPr>
                <w:rFonts w:hint="eastAsia" w:asciiTheme="minorEastAsia" w:hAnsiTheme="minorEastAsia" w:eastAsiaTheme="minorEastAsia" w:cstheme="minorEastAsia"/>
                <w:color w:val="auto"/>
                <w:kern w:val="0"/>
                <w:sz w:val="21"/>
                <w:szCs w:val="21"/>
                <w:highlight w:val="none"/>
              </w:rPr>
              <w:t>分，满分</w:t>
            </w:r>
            <w:r>
              <w:rPr>
                <w:rFonts w:hint="eastAsia" w:asciiTheme="minorEastAsia" w:hAnsiTheme="minorEastAsia" w:eastAsiaTheme="minorEastAsia" w:cstheme="minorEastAsia"/>
                <w:color w:val="auto"/>
                <w:kern w:val="0"/>
                <w:sz w:val="21"/>
                <w:szCs w:val="21"/>
                <w:highlight w:val="none"/>
                <w:lang w:val="en-US" w:eastAsia="zh-CN"/>
              </w:rPr>
              <w:t>1.2</w:t>
            </w:r>
            <w:r>
              <w:rPr>
                <w:rFonts w:hint="eastAsia" w:asciiTheme="minorEastAsia" w:hAnsiTheme="minorEastAsia" w:eastAsiaTheme="minorEastAsia" w:cstheme="minorEastAsia"/>
                <w:color w:val="auto"/>
                <w:kern w:val="0"/>
                <w:sz w:val="21"/>
                <w:szCs w:val="21"/>
                <w:highlight w:val="none"/>
              </w:rPr>
              <w:t>分。</w:t>
            </w:r>
          </w:p>
          <w:p w14:paraId="31714512">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（3）在满足资格审查条件的基础上，供应</w:t>
            </w:r>
            <w:r>
              <w:rPr>
                <w:rFonts w:hint="eastAsia" w:asciiTheme="minorEastAsia" w:hAnsiTheme="minorEastAsia" w:eastAsiaTheme="minorEastAsia" w:cstheme="minorEastAsia"/>
                <w:color w:val="auto"/>
                <w:kern w:val="0"/>
                <w:sz w:val="21"/>
                <w:szCs w:val="21"/>
                <w:highlight w:val="none"/>
                <w:u w:val="none"/>
                <w:lang w:val="en-US" w:eastAsia="zh-CN"/>
              </w:rPr>
              <w:t>商</w:t>
            </w:r>
            <w:r>
              <w:rPr>
                <w:rFonts w:hint="eastAsia" w:asciiTheme="minorEastAsia" w:hAnsiTheme="minorEastAsia" w:eastAsiaTheme="minorEastAsia" w:cstheme="minorEastAsia"/>
                <w:snapToGrid w:val="0"/>
                <w:color w:val="auto"/>
                <w:kern w:val="0"/>
                <w:sz w:val="21"/>
                <w:szCs w:val="21"/>
                <w:highlight w:val="none"/>
                <w:u w:val="none"/>
              </w:rPr>
              <w:t>20</w:t>
            </w:r>
            <w:r>
              <w:rPr>
                <w:rFonts w:hint="eastAsia" w:asciiTheme="minorEastAsia" w:hAnsiTheme="minorEastAsia" w:eastAsiaTheme="minorEastAsia" w:cstheme="minorEastAsia"/>
                <w:snapToGrid w:val="0"/>
                <w:color w:val="auto"/>
                <w:kern w:val="0"/>
                <w:sz w:val="21"/>
                <w:szCs w:val="21"/>
                <w:highlight w:val="none"/>
                <w:u w:val="none"/>
                <w:lang w:val="en-US" w:eastAsia="zh-CN"/>
              </w:rPr>
              <w:t>21</w:t>
            </w:r>
            <w:r>
              <w:rPr>
                <w:rFonts w:hint="eastAsia" w:asciiTheme="minorEastAsia" w:hAnsiTheme="minorEastAsia" w:eastAsiaTheme="minorEastAsia" w:cstheme="minorEastAsia"/>
                <w:snapToGrid w:val="0"/>
                <w:color w:val="auto"/>
                <w:kern w:val="0"/>
                <w:sz w:val="21"/>
                <w:szCs w:val="21"/>
                <w:highlight w:val="none"/>
                <w:u w:val="none"/>
              </w:rPr>
              <w:t>年</w:t>
            </w:r>
            <w:r>
              <w:rPr>
                <w:rFonts w:hint="eastAsia" w:asciiTheme="minorEastAsia" w:hAnsiTheme="minorEastAsia" w:eastAsiaTheme="minorEastAsia" w:cstheme="minorEastAsia"/>
                <w:snapToGrid w:val="0"/>
                <w:color w:val="auto"/>
                <w:kern w:val="0"/>
                <w:sz w:val="21"/>
                <w:szCs w:val="21"/>
                <w:highlight w:val="none"/>
                <w:u w:val="none"/>
                <w:lang w:val="en-US" w:eastAsia="zh-CN"/>
              </w:rPr>
              <w:t>1</w:t>
            </w:r>
            <w:r>
              <w:rPr>
                <w:rFonts w:hint="eastAsia" w:asciiTheme="minorEastAsia" w:hAnsiTheme="minorEastAsia" w:eastAsiaTheme="minorEastAsia" w:cstheme="minorEastAsia"/>
                <w:snapToGrid w:val="0"/>
                <w:color w:val="auto"/>
                <w:kern w:val="0"/>
                <w:sz w:val="21"/>
                <w:szCs w:val="21"/>
                <w:highlight w:val="none"/>
                <w:u w:val="none"/>
              </w:rPr>
              <w:t>月1日至</w:t>
            </w:r>
            <w:r>
              <w:rPr>
                <w:rFonts w:hint="eastAsia" w:asciiTheme="minorEastAsia" w:hAnsiTheme="minorEastAsia" w:eastAsiaTheme="minorEastAsia" w:cstheme="minorEastAsia"/>
                <w:snapToGrid w:val="0"/>
                <w:color w:val="auto"/>
                <w:kern w:val="0"/>
                <w:sz w:val="21"/>
                <w:szCs w:val="21"/>
                <w:highlight w:val="none"/>
                <w:u w:val="none"/>
                <w:lang w:eastAsia="zh-CN"/>
              </w:rPr>
              <w:t>比选截止日</w:t>
            </w:r>
            <w:r>
              <w:rPr>
                <w:rFonts w:hint="eastAsia" w:asciiTheme="minorEastAsia" w:hAnsiTheme="minorEastAsia" w:eastAsiaTheme="minorEastAsia" w:cstheme="minorEastAsia"/>
                <w:snapToGrid w:val="0"/>
                <w:color w:val="auto"/>
                <w:kern w:val="0"/>
                <w:sz w:val="21"/>
                <w:szCs w:val="21"/>
                <w:highlight w:val="none"/>
                <w:u w:val="none"/>
              </w:rPr>
              <w:t>（</w:t>
            </w:r>
            <w:r>
              <w:rPr>
                <w:rFonts w:hint="eastAsia" w:asciiTheme="minorEastAsia" w:hAnsiTheme="minorEastAsia" w:eastAsiaTheme="minorEastAsia" w:cstheme="minorEastAsia"/>
                <w:snapToGrid w:val="0"/>
                <w:color w:val="auto"/>
                <w:kern w:val="0"/>
                <w:sz w:val="21"/>
                <w:szCs w:val="21"/>
                <w:highlight w:val="none"/>
                <w:u w:val="none"/>
                <w:lang w:val="en-US" w:eastAsia="zh-CN"/>
              </w:rPr>
              <w:t>以</w:t>
            </w:r>
            <w:r>
              <w:rPr>
                <w:rFonts w:hint="eastAsia" w:asciiTheme="minorEastAsia" w:hAnsiTheme="minorEastAsia" w:eastAsiaTheme="minorEastAsia" w:cstheme="minorEastAsia"/>
                <w:snapToGrid w:val="0"/>
                <w:color w:val="auto"/>
                <w:kern w:val="0"/>
                <w:sz w:val="21"/>
                <w:szCs w:val="21"/>
                <w:highlight w:val="none"/>
                <w:u w:val="none"/>
              </w:rPr>
              <w:t>合同签订时间为准）</w:t>
            </w:r>
            <w:r>
              <w:rPr>
                <w:rFonts w:hint="eastAsia" w:asciiTheme="minorEastAsia" w:hAnsiTheme="minorEastAsia" w:eastAsiaTheme="minorEastAsia" w:cstheme="minorEastAsia"/>
                <w:snapToGrid w:val="0"/>
                <w:color w:val="auto"/>
                <w:kern w:val="0"/>
                <w:sz w:val="21"/>
                <w:szCs w:val="21"/>
                <w:highlight w:val="none"/>
                <w:u w:val="none"/>
                <w:lang w:val="en-US" w:eastAsia="zh-CN"/>
              </w:rPr>
              <w:t>每额外</w:t>
            </w:r>
            <w:r>
              <w:rPr>
                <w:rFonts w:hint="eastAsia" w:asciiTheme="minorEastAsia" w:hAnsiTheme="minorEastAsia" w:eastAsiaTheme="minorEastAsia" w:cstheme="minorEastAsia"/>
                <w:color w:val="auto"/>
                <w:kern w:val="0"/>
                <w:sz w:val="21"/>
                <w:szCs w:val="21"/>
                <w:highlight w:val="none"/>
                <w:lang w:val="en-US" w:eastAsia="zh-CN" w:bidi="ar"/>
              </w:rPr>
              <w:t>具有</w:t>
            </w:r>
            <w:r>
              <w:rPr>
                <w:rFonts w:hint="eastAsia" w:asciiTheme="minorEastAsia" w:hAnsiTheme="minorEastAsia" w:eastAsiaTheme="minorEastAsia" w:cstheme="minorEastAsia"/>
                <w:color w:val="auto"/>
                <w:kern w:val="0"/>
                <w:sz w:val="21"/>
                <w:szCs w:val="21"/>
                <w:highlight w:val="none"/>
              </w:rPr>
              <w:t>一项合同额500万元以上的</w:t>
            </w:r>
            <w:r>
              <w:rPr>
                <w:rFonts w:hint="eastAsia" w:asciiTheme="minorEastAsia" w:hAnsiTheme="minorEastAsia" w:eastAsiaTheme="minorEastAsia" w:cstheme="minorEastAsia"/>
                <w:color w:val="auto"/>
                <w:kern w:val="0"/>
                <w:sz w:val="21"/>
                <w:szCs w:val="21"/>
                <w:highlight w:val="none"/>
                <w:lang w:val="en-US" w:eastAsia="zh-CN"/>
              </w:rPr>
              <w:t>高速公路</w:t>
            </w:r>
            <w:r>
              <w:rPr>
                <w:rFonts w:hint="eastAsia" w:asciiTheme="minorEastAsia" w:hAnsiTheme="minorEastAsia" w:eastAsiaTheme="minorEastAsia" w:cstheme="minorEastAsia"/>
                <w:color w:val="auto"/>
                <w:kern w:val="0"/>
                <w:sz w:val="21"/>
                <w:szCs w:val="21"/>
                <w:highlight w:val="none"/>
              </w:rPr>
              <w:t>房建土建工程（需包含电气安装、通风等内容）业绩得</w:t>
            </w:r>
            <w:r>
              <w:rPr>
                <w:rFonts w:hint="eastAsia" w:asciiTheme="minorEastAsia" w:hAnsiTheme="minorEastAsia" w:eastAsiaTheme="minorEastAsia" w:cstheme="minorEastAsia"/>
                <w:color w:val="auto"/>
                <w:kern w:val="0"/>
                <w:sz w:val="21"/>
                <w:szCs w:val="21"/>
                <w:highlight w:val="none"/>
                <w:lang w:val="en-US" w:eastAsia="zh-CN"/>
              </w:rPr>
              <w:t>1.2</w:t>
            </w:r>
            <w:r>
              <w:rPr>
                <w:rFonts w:hint="eastAsia" w:asciiTheme="minorEastAsia" w:hAnsiTheme="minorEastAsia" w:eastAsiaTheme="minorEastAsia" w:cstheme="minorEastAsia"/>
                <w:color w:val="auto"/>
                <w:kern w:val="0"/>
                <w:sz w:val="21"/>
                <w:szCs w:val="21"/>
                <w:highlight w:val="none"/>
              </w:rPr>
              <w:t>分，满分</w:t>
            </w:r>
            <w:r>
              <w:rPr>
                <w:rFonts w:hint="eastAsia" w:asciiTheme="minorEastAsia" w:hAnsiTheme="minorEastAsia" w:eastAsiaTheme="minorEastAsia" w:cstheme="minorEastAsia"/>
                <w:color w:val="auto"/>
                <w:kern w:val="0"/>
                <w:sz w:val="21"/>
                <w:szCs w:val="21"/>
                <w:highlight w:val="none"/>
                <w:lang w:val="en-US" w:eastAsia="zh-CN"/>
              </w:rPr>
              <w:t>1.2</w:t>
            </w:r>
            <w:r>
              <w:rPr>
                <w:rFonts w:hint="eastAsia" w:asciiTheme="minorEastAsia" w:hAnsiTheme="minorEastAsia" w:eastAsiaTheme="minorEastAsia" w:cstheme="minorEastAsia"/>
                <w:color w:val="auto"/>
                <w:kern w:val="0"/>
                <w:sz w:val="21"/>
                <w:szCs w:val="21"/>
                <w:highlight w:val="none"/>
              </w:rPr>
              <w:t>分。</w:t>
            </w:r>
          </w:p>
          <w:p w14:paraId="2E1EBB38">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注：1.合同业绩不重复计算。</w:t>
            </w:r>
          </w:p>
          <w:p w14:paraId="48DDC43C">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提供</w:t>
            </w:r>
            <w:r>
              <w:rPr>
                <w:rFonts w:hint="eastAsia" w:asciiTheme="minorEastAsia" w:hAnsiTheme="minorEastAsia" w:eastAsiaTheme="minorEastAsia" w:cstheme="minorEastAsia"/>
                <w:color w:val="auto"/>
                <w:kern w:val="0"/>
                <w:sz w:val="21"/>
                <w:szCs w:val="21"/>
                <w:highlight w:val="none"/>
              </w:rPr>
              <w:t>合同复印件并加盖</w:t>
            </w:r>
            <w:r>
              <w:rPr>
                <w:rFonts w:hint="eastAsia" w:asciiTheme="minorEastAsia" w:hAnsiTheme="minorEastAsia" w:eastAsiaTheme="minorEastAsia" w:cstheme="minorEastAsia"/>
                <w:color w:val="auto"/>
                <w:sz w:val="21"/>
                <w:szCs w:val="21"/>
                <w:highlight w:val="none"/>
                <w:lang w:eastAsia="zh-CN"/>
              </w:rPr>
              <w:t>供应商单位</w:t>
            </w:r>
            <w:r>
              <w:rPr>
                <w:rFonts w:hint="eastAsia" w:asciiTheme="minorEastAsia" w:hAnsiTheme="minorEastAsia" w:eastAsiaTheme="minorEastAsia" w:cstheme="minorEastAsia"/>
                <w:color w:val="auto"/>
                <w:sz w:val="21"/>
                <w:szCs w:val="21"/>
                <w:highlight w:val="none"/>
              </w:rPr>
              <w:t>法人章</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合同需清晰反映上述业绩要求的主要内容，包括但不限于合同首尾页、签章页、金额页</w:t>
            </w:r>
            <w:r>
              <w:rPr>
                <w:rFonts w:hint="eastAsia" w:asciiTheme="minorEastAsia" w:hAnsiTheme="minorEastAsia" w:eastAsiaTheme="minorEastAsia" w:cstheme="minorEastAsia"/>
                <w:color w:val="auto"/>
                <w:kern w:val="0"/>
                <w:sz w:val="21"/>
                <w:szCs w:val="21"/>
                <w:highlight w:val="none"/>
                <w:lang w:val="en-US" w:eastAsia="zh-CN"/>
              </w:rPr>
              <w:t>等</w:t>
            </w:r>
            <w:r>
              <w:rPr>
                <w:rFonts w:hint="eastAsia" w:asciiTheme="minorEastAsia" w:hAnsiTheme="minorEastAsia" w:eastAsiaTheme="minorEastAsia" w:cstheme="minorEastAsia"/>
                <w:color w:val="auto"/>
                <w:kern w:val="0"/>
                <w:sz w:val="21"/>
                <w:szCs w:val="21"/>
                <w:highlight w:val="none"/>
              </w:rPr>
              <w:t>，需能充分体现以上业绩要求各项要素。</w:t>
            </w:r>
          </w:p>
        </w:tc>
      </w:tr>
      <w:tr w14:paraId="2154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9223690">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512CD3F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658AD43">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人员业绩</w:t>
            </w:r>
          </w:p>
          <w:p w14:paraId="204A749C">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（1分）</w:t>
            </w:r>
          </w:p>
        </w:tc>
        <w:tc>
          <w:tcPr>
            <w:tcW w:w="5048" w:type="dxa"/>
            <w:tcBorders>
              <w:top w:val="single" w:color="auto" w:sz="4" w:space="0"/>
              <w:left w:val="single" w:color="auto" w:sz="4" w:space="0"/>
              <w:bottom w:val="single" w:color="auto" w:sz="4" w:space="0"/>
              <w:right w:val="single" w:color="auto" w:sz="4" w:space="0"/>
            </w:tcBorders>
            <w:vAlign w:val="center"/>
          </w:tcPr>
          <w:p w14:paraId="4F10370C">
            <w:pPr>
              <w:pStyle w:val="24"/>
              <w:widowControl/>
              <w:numPr>
                <w:ilvl w:val="0"/>
                <w:numId w:val="0"/>
              </w:numPr>
              <w:adjustRightInd/>
              <w:snapToGrid/>
              <w:spacing w:before="0" w:after="0" w:afterLines="0" w:line="400" w:lineRule="exact"/>
              <w:ind w:right="0" w:rightChars="0"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供应商拟派</w:t>
            </w:r>
            <w:r>
              <w:rPr>
                <w:rFonts w:hint="eastAsia" w:asciiTheme="minorEastAsia" w:hAnsiTheme="minorEastAsia" w:eastAsiaTheme="minorEastAsia" w:cstheme="minorEastAsia"/>
                <w:color w:val="auto"/>
                <w:kern w:val="0"/>
                <w:sz w:val="21"/>
                <w:szCs w:val="21"/>
                <w:highlight w:val="none"/>
              </w:rPr>
              <w:t>项目</w:t>
            </w:r>
            <w:r>
              <w:rPr>
                <w:rFonts w:hint="eastAsia" w:asciiTheme="minorEastAsia" w:hAnsiTheme="minorEastAsia" w:eastAsiaTheme="minorEastAsia" w:cstheme="minorEastAsia"/>
                <w:color w:val="auto"/>
                <w:kern w:val="0"/>
                <w:sz w:val="21"/>
                <w:szCs w:val="21"/>
                <w:highlight w:val="none"/>
                <w:lang w:val="en-US" w:eastAsia="zh-CN"/>
              </w:rPr>
              <w:t>经理</w:t>
            </w:r>
            <w:r>
              <w:rPr>
                <w:rFonts w:hint="eastAsia" w:asciiTheme="minorEastAsia" w:hAnsiTheme="minorEastAsia" w:eastAsiaTheme="minorEastAsia" w:cstheme="minorEastAsia"/>
                <w:color w:val="auto"/>
                <w:kern w:val="0"/>
                <w:sz w:val="21"/>
                <w:szCs w:val="21"/>
                <w:highlight w:val="none"/>
              </w:rPr>
              <w:t>在</w:t>
            </w:r>
            <w:r>
              <w:rPr>
                <w:rFonts w:hint="eastAsia" w:asciiTheme="minorEastAsia" w:hAnsiTheme="minorEastAsia" w:eastAsiaTheme="minorEastAsia" w:cstheme="minorEastAsia"/>
                <w:color w:val="auto"/>
                <w:kern w:val="0"/>
                <w:sz w:val="21"/>
                <w:szCs w:val="21"/>
                <w:highlight w:val="none"/>
                <w:u w:val="none"/>
              </w:rPr>
              <w:t>202</w:t>
            </w:r>
            <w:r>
              <w:rPr>
                <w:rFonts w:hint="eastAsia" w:asciiTheme="minorEastAsia" w:hAnsiTheme="minorEastAsia" w:eastAsiaTheme="minorEastAsia" w:cstheme="minorEastAsia"/>
                <w:color w:val="auto"/>
                <w:kern w:val="0"/>
                <w:sz w:val="21"/>
                <w:szCs w:val="21"/>
                <w:highlight w:val="none"/>
                <w:u w:val="none"/>
                <w:lang w:val="en-US" w:eastAsia="zh-CN"/>
              </w:rPr>
              <w:t>1</w:t>
            </w:r>
            <w:r>
              <w:rPr>
                <w:rFonts w:hint="eastAsia" w:asciiTheme="minorEastAsia" w:hAnsiTheme="minorEastAsia" w:eastAsiaTheme="minorEastAsia" w:cstheme="minorEastAsia"/>
                <w:color w:val="auto"/>
                <w:kern w:val="0"/>
                <w:sz w:val="21"/>
                <w:szCs w:val="21"/>
                <w:highlight w:val="none"/>
                <w:u w:val="none"/>
              </w:rPr>
              <w:t>年1月1日至</w:t>
            </w:r>
            <w:r>
              <w:rPr>
                <w:rFonts w:hint="eastAsia" w:asciiTheme="minorEastAsia" w:hAnsiTheme="minorEastAsia" w:eastAsiaTheme="minorEastAsia" w:cstheme="minorEastAsia"/>
                <w:snapToGrid w:val="0"/>
                <w:color w:val="auto"/>
                <w:kern w:val="0"/>
                <w:sz w:val="21"/>
                <w:szCs w:val="21"/>
                <w:highlight w:val="none"/>
                <w:u w:val="none"/>
                <w:lang w:eastAsia="zh-CN"/>
              </w:rPr>
              <w:t>比选截止日</w:t>
            </w:r>
            <w:r>
              <w:rPr>
                <w:rFonts w:hint="eastAsia" w:asciiTheme="minorEastAsia" w:hAnsiTheme="minorEastAsia" w:eastAsiaTheme="minorEastAsia" w:cstheme="minorEastAsia"/>
                <w:snapToGrid w:val="0"/>
                <w:color w:val="auto"/>
                <w:kern w:val="0"/>
                <w:sz w:val="21"/>
                <w:szCs w:val="21"/>
                <w:highlight w:val="none"/>
                <w:u w:val="none"/>
              </w:rPr>
              <w:t>（</w:t>
            </w:r>
            <w:r>
              <w:rPr>
                <w:rFonts w:hint="eastAsia" w:asciiTheme="minorEastAsia" w:hAnsiTheme="minorEastAsia" w:eastAsiaTheme="minorEastAsia" w:cstheme="minorEastAsia"/>
                <w:snapToGrid w:val="0"/>
                <w:color w:val="auto"/>
                <w:kern w:val="0"/>
                <w:sz w:val="21"/>
                <w:szCs w:val="21"/>
                <w:highlight w:val="none"/>
                <w:u w:val="none"/>
                <w:lang w:val="en-US" w:eastAsia="zh-CN"/>
              </w:rPr>
              <w:t>以</w:t>
            </w:r>
            <w:r>
              <w:rPr>
                <w:rFonts w:hint="eastAsia" w:asciiTheme="minorEastAsia" w:hAnsiTheme="minorEastAsia" w:eastAsiaTheme="minorEastAsia" w:cstheme="minorEastAsia"/>
                <w:snapToGrid w:val="0"/>
                <w:color w:val="auto"/>
                <w:kern w:val="0"/>
                <w:sz w:val="21"/>
                <w:szCs w:val="21"/>
                <w:highlight w:val="none"/>
                <w:u w:val="none"/>
              </w:rPr>
              <w:t>合同签订时间为准）</w:t>
            </w:r>
            <w:r>
              <w:rPr>
                <w:rFonts w:hint="eastAsia" w:asciiTheme="minorEastAsia" w:hAnsiTheme="minorEastAsia" w:eastAsiaTheme="minorEastAsia" w:cstheme="minorEastAsia"/>
                <w:color w:val="auto"/>
                <w:kern w:val="0"/>
                <w:sz w:val="21"/>
                <w:szCs w:val="21"/>
                <w:highlight w:val="none"/>
                <w:u w:val="none"/>
              </w:rPr>
              <w:t>作</w:t>
            </w:r>
            <w:r>
              <w:rPr>
                <w:rFonts w:hint="eastAsia" w:asciiTheme="minorEastAsia" w:hAnsiTheme="minorEastAsia" w:eastAsiaTheme="minorEastAsia" w:cstheme="minorEastAsia"/>
                <w:color w:val="auto"/>
                <w:kern w:val="0"/>
                <w:sz w:val="21"/>
                <w:szCs w:val="21"/>
                <w:highlight w:val="none"/>
              </w:rPr>
              <w:t>为项目负责人或技术负责人承担过一个合同金额500万元以上的房建土建工程（需包含电气安装、通风等内容）</w:t>
            </w:r>
            <w:r>
              <w:rPr>
                <w:rFonts w:hint="eastAsia" w:asciiTheme="minorEastAsia" w:hAnsiTheme="minorEastAsia" w:eastAsiaTheme="minorEastAsia" w:cstheme="minorEastAsia"/>
                <w:color w:val="auto"/>
                <w:kern w:val="0"/>
                <w:sz w:val="21"/>
                <w:szCs w:val="21"/>
                <w:highlight w:val="none"/>
                <w:lang w:val="en-US" w:eastAsia="zh-CN"/>
              </w:rPr>
              <w:t>业绩</w:t>
            </w:r>
            <w:r>
              <w:rPr>
                <w:rFonts w:hint="eastAsia" w:asciiTheme="minorEastAsia" w:hAnsiTheme="minorEastAsia" w:eastAsiaTheme="minorEastAsia" w:cstheme="minorEastAsia"/>
                <w:color w:val="auto"/>
                <w:kern w:val="0"/>
                <w:sz w:val="21"/>
                <w:szCs w:val="21"/>
                <w:highlight w:val="none"/>
              </w:rPr>
              <w:t>的得1分,满分</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分。</w:t>
            </w:r>
          </w:p>
          <w:p w14:paraId="78FE67BB">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注：1.合同业绩不重复计算。</w:t>
            </w:r>
          </w:p>
          <w:p w14:paraId="7BFAAC8E">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2.</w:t>
            </w:r>
            <w:r>
              <w:rPr>
                <w:rFonts w:hint="eastAsia" w:asciiTheme="minorEastAsia" w:hAnsiTheme="minorEastAsia" w:eastAsiaTheme="minorEastAsia" w:cstheme="minorEastAsia"/>
                <w:color w:val="auto"/>
                <w:kern w:val="0"/>
                <w:sz w:val="21"/>
                <w:szCs w:val="21"/>
                <w:highlight w:val="none"/>
                <w:lang w:val="en-US" w:eastAsia="zh-CN"/>
              </w:rPr>
              <w:t>提供</w:t>
            </w:r>
            <w:r>
              <w:rPr>
                <w:rFonts w:hint="eastAsia" w:asciiTheme="minorEastAsia" w:hAnsiTheme="minorEastAsia" w:eastAsiaTheme="minorEastAsia" w:cstheme="minorEastAsia"/>
                <w:color w:val="auto"/>
                <w:kern w:val="0"/>
                <w:sz w:val="21"/>
                <w:szCs w:val="21"/>
                <w:highlight w:val="none"/>
              </w:rPr>
              <w:t>合同复印件并加盖</w:t>
            </w:r>
            <w:r>
              <w:rPr>
                <w:rFonts w:hint="eastAsia" w:asciiTheme="minorEastAsia" w:hAnsiTheme="minorEastAsia" w:eastAsiaTheme="minorEastAsia" w:cstheme="minorEastAsia"/>
                <w:color w:val="auto"/>
                <w:sz w:val="21"/>
                <w:szCs w:val="21"/>
                <w:highlight w:val="none"/>
                <w:lang w:eastAsia="zh-CN"/>
              </w:rPr>
              <w:t>供应商单位</w:t>
            </w:r>
            <w:r>
              <w:rPr>
                <w:rFonts w:hint="eastAsia" w:asciiTheme="minorEastAsia" w:hAnsiTheme="minorEastAsia" w:eastAsiaTheme="minorEastAsia" w:cstheme="minorEastAsia"/>
                <w:color w:val="auto"/>
                <w:sz w:val="21"/>
                <w:szCs w:val="21"/>
                <w:highlight w:val="none"/>
              </w:rPr>
              <w:t>法人章</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合同需清晰反映上述业绩要求的主要内容，包括但不限于合同首尾页、签章页、金额页、人员页</w:t>
            </w:r>
            <w:r>
              <w:rPr>
                <w:rFonts w:hint="eastAsia" w:asciiTheme="minorEastAsia" w:hAnsiTheme="minorEastAsia" w:eastAsiaTheme="minorEastAsia" w:cstheme="minorEastAsia"/>
                <w:color w:val="auto"/>
                <w:kern w:val="0"/>
                <w:sz w:val="21"/>
                <w:szCs w:val="21"/>
                <w:highlight w:val="none"/>
                <w:lang w:val="en-US" w:eastAsia="zh-CN"/>
              </w:rPr>
              <w:t>等</w:t>
            </w:r>
            <w:r>
              <w:rPr>
                <w:rFonts w:hint="eastAsia" w:asciiTheme="minorEastAsia" w:hAnsiTheme="minorEastAsia" w:eastAsiaTheme="minorEastAsia" w:cstheme="minorEastAsia"/>
                <w:color w:val="auto"/>
                <w:kern w:val="0"/>
                <w:sz w:val="21"/>
                <w:szCs w:val="21"/>
                <w:highlight w:val="none"/>
              </w:rPr>
              <w:t>，需能充分体现以上业绩要求各项要素。</w:t>
            </w:r>
          </w:p>
        </w:tc>
      </w:tr>
      <w:tr w14:paraId="43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1D71B4A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365C594C">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A55408">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企业资质（</w:t>
            </w:r>
            <w:r>
              <w:rPr>
                <w:rFonts w:hint="eastAsia" w:asciiTheme="minorEastAsia" w:hAnsiTheme="minorEastAsia" w:eastAsiaTheme="minorEastAsia" w:cstheme="minorEastAsia"/>
                <w:color w:val="auto"/>
                <w:kern w:val="2"/>
                <w:sz w:val="21"/>
                <w:szCs w:val="21"/>
                <w:highlight w:val="none"/>
                <w:lang w:eastAsia="zh-CN" w:bidi="ar"/>
              </w:rPr>
              <w:t>2</w:t>
            </w:r>
            <w:r>
              <w:rPr>
                <w:rFonts w:hint="eastAsia" w:asciiTheme="minorEastAsia" w:hAnsiTheme="minorEastAsia" w:eastAsiaTheme="minorEastAsia" w:cstheme="minorEastAsia"/>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BC6C881">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供应商</w:t>
            </w:r>
            <w:r>
              <w:rPr>
                <w:rFonts w:hint="eastAsia" w:asciiTheme="minorEastAsia" w:hAnsiTheme="minorEastAsia" w:eastAsiaTheme="minorEastAsia" w:cstheme="minorEastAsia"/>
                <w:color w:val="auto"/>
                <w:kern w:val="0"/>
                <w:sz w:val="21"/>
                <w:szCs w:val="21"/>
                <w:highlight w:val="none"/>
              </w:rPr>
              <w:t>具备有效的建筑机电安装工程专业承包贰级及以上资质</w:t>
            </w:r>
            <w:r>
              <w:rPr>
                <w:rFonts w:hint="eastAsia" w:asciiTheme="minorEastAsia" w:hAnsiTheme="minorEastAsia" w:eastAsiaTheme="minorEastAsia" w:cstheme="minorEastAsia"/>
                <w:color w:val="auto"/>
                <w:kern w:val="0"/>
                <w:sz w:val="21"/>
                <w:szCs w:val="21"/>
                <w:highlight w:val="none"/>
                <w:lang w:val="en-US" w:eastAsia="zh-CN"/>
              </w:rPr>
              <w:t>得</w:t>
            </w:r>
            <w:r>
              <w:rPr>
                <w:rFonts w:hint="eastAsia" w:asciiTheme="minorEastAsia" w:hAnsiTheme="minorEastAsia" w:eastAsiaTheme="minorEastAsia" w:cstheme="minorEastAsia"/>
                <w:color w:val="auto"/>
                <w:kern w:val="0"/>
                <w:sz w:val="21"/>
                <w:szCs w:val="21"/>
                <w:highlight w:val="none"/>
                <w:lang w:eastAsia="zh-CN"/>
              </w:rPr>
              <w:t>2</w:t>
            </w:r>
            <w:r>
              <w:rPr>
                <w:rFonts w:hint="eastAsia" w:asciiTheme="minorEastAsia" w:hAnsiTheme="minorEastAsia" w:eastAsiaTheme="minorEastAsia" w:cstheme="minorEastAsia"/>
                <w:color w:val="auto"/>
                <w:kern w:val="0"/>
                <w:sz w:val="21"/>
                <w:szCs w:val="21"/>
                <w:highlight w:val="none"/>
                <w:lang w:val="en-US" w:eastAsia="zh-CN"/>
              </w:rPr>
              <w:t>分，满分</w:t>
            </w:r>
            <w:r>
              <w:rPr>
                <w:rFonts w:hint="eastAsia" w:asciiTheme="minorEastAsia" w:hAnsiTheme="minorEastAsia" w:eastAsiaTheme="minorEastAsia" w:cstheme="minorEastAsia"/>
                <w:color w:val="auto"/>
                <w:kern w:val="0"/>
                <w:sz w:val="21"/>
                <w:szCs w:val="21"/>
                <w:highlight w:val="none"/>
                <w:lang w:eastAsia="zh-CN"/>
              </w:rPr>
              <w:t>2</w:t>
            </w:r>
            <w:r>
              <w:rPr>
                <w:rFonts w:hint="eastAsia" w:asciiTheme="minorEastAsia" w:hAnsiTheme="minorEastAsia" w:eastAsiaTheme="minorEastAsia" w:cstheme="minorEastAsia"/>
                <w:color w:val="auto"/>
                <w:kern w:val="0"/>
                <w:sz w:val="21"/>
                <w:szCs w:val="21"/>
                <w:highlight w:val="none"/>
                <w:lang w:val="en-US" w:eastAsia="zh-CN"/>
              </w:rPr>
              <w:t>分。</w:t>
            </w:r>
          </w:p>
          <w:p w14:paraId="1EFD512D">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kern w:val="0"/>
                <w:sz w:val="21"/>
                <w:szCs w:val="21"/>
                <w:highlight w:val="none"/>
                <w:lang w:val="en-US" w:eastAsia="zh-CN"/>
              </w:rPr>
              <w:t>注：提供有效的资质证书复印件，并</w:t>
            </w:r>
            <w:r>
              <w:rPr>
                <w:rFonts w:hint="eastAsia" w:asciiTheme="minorEastAsia" w:hAnsiTheme="minorEastAsia" w:eastAsiaTheme="minorEastAsia" w:cstheme="minorEastAsia"/>
                <w:color w:val="auto"/>
                <w:kern w:val="0"/>
                <w:sz w:val="21"/>
                <w:szCs w:val="21"/>
                <w:highlight w:val="none"/>
              </w:rPr>
              <w:t>加盖</w:t>
            </w:r>
            <w:r>
              <w:rPr>
                <w:rFonts w:hint="eastAsia" w:asciiTheme="minorEastAsia" w:hAnsiTheme="minorEastAsia" w:eastAsiaTheme="minorEastAsia" w:cstheme="minorEastAsia"/>
                <w:color w:val="auto"/>
                <w:szCs w:val="21"/>
                <w:highlight w:val="none"/>
                <w:lang w:eastAsia="zh-CN"/>
              </w:rPr>
              <w:t>供应商单位</w:t>
            </w:r>
            <w:r>
              <w:rPr>
                <w:rFonts w:hint="eastAsia" w:asciiTheme="minorEastAsia" w:hAnsiTheme="minorEastAsia" w:eastAsiaTheme="minorEastAsia" w:cstheme="minorEastAsia"/>
                <w:color w:val="auto"/>
                <w:szCs w:val="21"/>
                <w:highlight w:val="none"/>
              </w:rPr>
              <w:t>法人章</w:t>
            </w:r>
            <w:r>
              <w:rPr>
                <w:rFonts w:hint="eastAsia" w:asciiTheme="minorEastAsia" w:hAnsiTheme="minorEastAsia" w:eastAsiaTheme="minorEastAsia" w:cstheme="minorEastAsia"/>
                <w:color w:val="auto"/>
                <w:kern w:val="0"/>
                <w:sz w:val="21"/>
                <w:szCs w:val="21"/>
                <w:highlight w:val="none"/>
                <w:lang w:val="en-US" w:eastAsia="zh-CN"/>
              </w:rPr>
              <w:t>。</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F209A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财务</w:t>
            </w:r>
          </w:p>
          <w:p w14:paraId="07E784EE">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2"/>
                <w:sz w:val="21"/>
                <w:szCs w:val="21"/>
                <w:highlight w:val="none"/>
                <w:lang w:val="en-US" w:eastAsia="zh-CN" w:bidi="ar"/>
              </w:rPr>
              <w:t>（</w:t>
            </w:r>
            <w:r>
              <w:rPr>
                <w:rFonts w:hint="eastAsia" w:asciiTheme="minorEastAsia" w:hAnsiTheme="minorEastAsia" w:eastAsiaTheme="minorEastAsia" w:cstheme="minorEastAsia"/>
                <w:color w:val="auto"/>
                <w:kern w:val="2"/>
                <w:sz w:val="21"/>
                <w:szCs w:val="21"/>
                <w:highlight w:val="none"/>
                <w:lang w:eastAsia="zh-CN" w:bidi="ar"/>
              </w:rPr>
              <w:t>1</w:t>
            </w:r>
            <w:r>
              <w:rPr>
                <w:rFonts w:hint="eastAsia" w:asciiTheme="minorEastAsia" w:hAnsiTheme="minorEastAsia" w:eastAsiaTheme="minorEastAsia" w:cstheme="minorEastAsia"/>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33DA4403">
            <w:pPr>
              <w:keepNext w:val="0"/>
              <w:keepLines w:val="0"/>
              <w:widowControl w:val="0"/>
              <w:suppressLineNumbers w:val="0"/>
              <w:adjustRightInd w:val="0"/>
              <w:snapToGrid w:val="0"/>
              <w:spacing w:before="0" w:beforeAutospacing="0" w:after="0" w:afterLines="0" w:afterAutospacing="0" w:line="400" w:lineRule="exact"/>
              <w:ind w:left="0" w:right="0" w:firstLine="420" w:firstLineChars="200"/>
              <w:jc w:val="both"/>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供应商</w:t>
            </w:r>
            <w:r>
              <w:rPr>
                <w:rFonts w:hint="eastAsia" w:asciiTheme="minorEastAsia" w:hAnsiTheme="minorEastAsia" w:eastAsiaTheme="minorEastAsia" w:cstheme="minorEastAsia"/>
                <w:color w:val="auto"/>
                <w:kern w:val="0"/>
                <w:sz w:val="21"/>
                <w:szCs w:val="21"/>
                <w:highlight w:val="none"/>
              </w:rPr>
              <w:t>202</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rPr>
              <w:t>年、202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年以及202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年经营状况良好，3年均不亏损得1分，其余情况不得分，满分1分。</w:t>
            </w:r>
          </w:p>
          <w:p w14:paraId="0B354FF6">
            <w:pPr>
              <w:keepNext w:val="0"/>
              <w:keepLines w:val="0"/>
              <w:widowControl w:val="0"/>
              <w:suppressLineNumbers w:val="0"/>
              <w:adjustRightInd w:val="0"/>
              <w:snapToGrid w:val="0"/>
              <w:spacing w:before="0" w:beforeAutospacing="0" w:after="0" w:afterLines="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kern w:val="0"/>
                <w:sz w:val="21"/>
                <w:szCs w:val="21"/>
                <w:highlight w:val="none"/>
              </w:rPr>
              <w:t>注：提供第三方审计机构出具的审计报告复印件并加盖</w:t>
            </w:r>
            <w:r>
              <w:rPr>
                <w:rFonts w:hint="eastAsia" w:asciiTheme="minorEastAsia" w:hAnsiTheme="minorEastAsia" w:eastAsiaTheme="minorEastAsia" w:cstheme="minorEastAsia"/>
                <w:color w:val="auto"/>
                <w:szCs w:val="21"/>
                <w:highlight w:val="none"/>
                <w:lang w:eastAsia="zh-CN"/>
              </w:rPr>
              <w:t>供应商单位</w:t>
            </w:r>
            <w:r>
              <w:rPr>
                <w:rFonts w:hint="eastAsia" w:asciiTheme="minorEastAsia" w:hAnsiTheme="minorEastAsia" w:eastAsiaTheme="minorEastAsia" w:cstheme="minorEastAsia"/>
                <w:color w:val="auto"/>
                <w:szCs w:val="21"/>
                <w:highlight w:val="none"/>
              </w:rPr>
              <w:t>法人章</w:t>
            </w:r>
            <w:r>
              <w:rPr>
                <w:rFonts w:hint="eastAsia" w:asciiTheme="minorEastAsia" w:hAnsiTheme="minorEastAsia" w:eastAsiaTheme="minorEastAsia" w:cstheme="minorEastAsia"/>
                <w:color w:val="auto"/>
                <w:kern w:val="0"/>
                <w:sz w:val="21"/>
                <w:szCs w:val="21"/>
                <w:highlight w:val="none"/>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2.2.2</w:t>
            </w:r>
          </w:p>
          <w:p w14:paraId="4A60A5E1">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lang w:val="en-US" w:eastAsia="zh-CN"/>
              </w:rPr>
              <w:t>部分</w:t>
            </w:r>
            <w:r>
              <w:rPr>
                <w:rFonts w:hint="eastAsia" w:asciiTheme="minorEastAsia" w:hAnsiTheme="minorEastAsia" w:eastAsiaTheme="minorEastAsia" w:cstheme="minorEastAsia"/>
                <w:color w:val="auto"/>
                <w:kern w:val="0"/>
                <w:szCs w:val="21"/>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部分的</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部分的格式要求法定代表人</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或其委托代理人</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szCs w:val="21"/>
                <w:highlight w:val="none"/>
              </w:rPr>
              <w:t>签名采用手写签名或签章均可</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要求加盖单位法人章的，应加盖</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37182BB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附录的所有数据均符合</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规定</w:t>
            </w:r>
            <w:r>
              <w:rPr>
                <w:rFonts w:hint="eastAsia" w:asciiTheme="minorEastAsia" w:hAnsiTheme="minorEastAsia" w:eastAsiaTheme="minorEastAsia" w:cstheme="minorEastAsia"/>
                <w:color w:val="auto"/>
                <w:kern w:val="0"/>
                <w:szCs w:val="21"/>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C2EE1D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《比选函》中填写的项目经理、项目总工应与拟派项目经理、项目总工的信息一致。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1BA712AA">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须知”第1.3.2项规定</w:t>
            </w:r>
            <w:r>
              <w:rPr>
                <w:rFonts w:hint="eastAsia" w:asciiTheme="minorEastAsia" w:hAnsiTheme="minorEastAsia" w:eastAsiaTheme="minorEastAsia" w:cstheme="minorEastAsia"/>
                <w:color w:val="auto"/>
                <w:kern w:val="0"/>
                <w:szCs w:val="21"/>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3ABF8E7E">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须知”第1.3.3项规定</w:t>
            </w:r>
            <w:r>
              <w:rPr>
                <w:rFonts w:hint="eastAsia" w:asciiTheme="minorEastAsia" w:hAnsiTheme="minorEastAsia" w:eastAsiaTheme="minorEastAsia" w:cstheme="minorEastAsia"/>
                <w:color w:val="auto"/>
                <w:kern w:val="0"/>
                <w:szCs w:val="21"/>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275DD3DC">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须知”第3.3.1项规定</w:t>
            </w:r>
            <w:r>
              <w:rPr>
                <w:rFonts w:hint="eastAsia" w:asciiTheme="minorEastAsia" w:hAnsiTheme="minorEastAsia" w:eastAsiaTheme="minorEastAsia" w:cstheme="minorEastAsia"/>
                <w:color w:val="auto"/>
                <w:kern w:val="0"/>
                <w:szCs w:val="21"/>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6CE8E8EA">
            <w:pPr>
              <w:adjustRightInd/>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不得高于</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公布的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最高限价。</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中的总报价必须与已标价工程量清单中的</w:t>
            </w: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一致</w:t>
            </w:r>
            <w:r>
              <w:rPr>
                <w:rFonts w:hint="eastAsia" w:asciiTheme="minorEastAsia" w:hAnsiTheme="minorEastAsia" w:eastAsiaTheme="minorEastAsia" w:cstheme="minorEastAsia"/>
                <w:color w:val="auto"/>
                <w:kern w:val="0"/>
                <w:szCs w:val="21"/>
                <w:highlight w:val="none"/>
                <w:lang w:eastAsia="zh-CN"/>
              </w:rPr>
              <w:t>。</w:t>
            </w:r>
            <w:r>
              <w:rPr>
                <w:rFonts w:hint="eastAsia" w:ascii="宋体" w:hAnsi="宋体" w:cs="宋体"/>
                <w:color w:val="auto"/>
                <w:kern w:val="0"/>
                <w:highlight w:val="none"/>
              </w:rPr>
              <w:t>工程量清单总报价</w:t>
            </w:r>
            <w:r>
              <w:rPr>
                <w:rFonts w:hint="eastAsia" w:ascii="宋体" w:hAnsi="宋体" w:cs="宋体"/>
                <w:color w:val="auto"/>
                <w:kern w:val="0"/>
                <w:highlight w:val="none"/>
                <w:lang w:val="en-US" w:eastAsia="zh-CN"/>
              </w:rPr>
              <w:t>应</w:t>
            </w:r>
            <w:r>
              <w:rPr>
                <w:rFonts w:hint="eastAsia" w:ascii="宋体" w:hAnsi="宋体" w:cs="宋体"/>
                <w:color w:val="auto"/>
                <w:kern w:val="0"/>
                <w:highlight w:val="none"/>
              </w:rPr>
              <w:t>与依据单价、工程数量、分部分项工程合价计算出的结果一致。</w:t>
            </w:r>
          </w:p>
        </w:tc>
      </w:tr>
      <w:tr w14:paraId="0B1A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675554A">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0B5C0EE2">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7F2AA8A8">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宋体" w:hAnsi="宋体"/>
                <w:color w:val="auto"/>
                <w:kern w:val="0"/>
                <w:highlight w:val="none"/>
              </w:rPr>
              <w:t>暂定金额</w:t>
            </w:r>
          </w:p>
        </w:tc>
        <w:tc>
          <w:tcPr>
            <w:tcW w:w="5048" w:type="dxa"/>
            <w:vAlign w:val="center"/>
          </w:tcPr>
          <w:p w14:paraId="2AB30022">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color w:val="auto"/>
                <w:kern w:val="0"/>
                <w:highlight w:val="none"/>
                <w:lang w:eastAsia="zh-CN"/>
              </w:rPr>
              <w:t>安全生产费</w:t>
            </w:r>
            <w:r>
              <w:rPr>
                <w:rFonts w:hint="eastAsia" w:ascii="宋体" w:hAnsi="宋体"/>
                <w:color w:val="auto"/>
                <w:kern w:val="0"/>
                <w:highlight w:val="none"/>
              </w:rPr>
              <w:t>必须按照</w:t>
            </w:r>
            <w:r>
              <w:rPr>
                <w:rFonts w:hint="eastAsia" w:ascii="宋体" w:hAnsi="宋体"/>
                <w:color w:val="auto"/>
                <w:kern w:val="0"/>
                <w:highlight w:val="none"/>
                <w:lang w:eastAsia="zh-CN"/>
              </w:rPr>
              <w:t>比选文件</w:t>
            </w:r>
            <w:r>
              <w:rPr>
                <w:rFonts w:hint="eastAsia" w:ascii="宋体" w:hAnsi="宋体"/>
                <w:color w:val="auto"/>
                <w:kern w:val="0"/>
                <w:highlight w:val="none"/>
              </w:rPr>
              <w:t>给定的金额填报</w:t>
            </w:r>
            <w:r>
              <w:rPr>
                <w:rFonts w:hint="eastAsia" w:ascii="宋体" w:hAnsi="宋体"/>
                <w:color w:val="auto"/>
                <w:kern w:val="0"/>
                <w:highlight w:val="none"/>
                <w:lang w:eastAsia="zh-CN"/>
              </w:rPr>
              <w:t>。</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AC406A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0F8C146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只能有一个有效报价，在</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6181AD2B">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1.</w:t>
            </w:r>
            <w:r>
              <w:rPr>
                <w:rFonts w:hint="eastAsia" w:asciiTheme="minorEastAsia" w:hAnsiTheme="minorEastAsia" w:eastAsiaTheme="minorEastAsia" w:cstheme="minorEastAsia"/>
                <w:color w:val="auto"/>
                <w:szCs w:val="21"/>
                <w:highlight w:val="none"/>
              </w:rPr>
              <w:t>各清单子目单价</w:t>
            </w:r>
            <w:r>
              <w:rPr>
                <w:rFonts w:hint="eastAsia" w:asciiTheme="minorEastAsia" w:hAnsiTheme="minorEastAsia" w:eastAsiaTheme="minorEastAsia" w:cstheme="minorEastAsia"/>
                <w:color w:val="auto"/>
                <w:szCs w:val="21"/>
                <w:highlight w:val="none"/>
                <w:lang w:val="en-US" w:eastAsia="zh-CN"/>
              </w:rPr>
              <w:t>报价</w:t>
            </w:r>
            <w:r>
              <w:rPr>
                <w:rFonts w:hint="eastAsia" w:asciiTheme="minorEastAsia" w:hAnsiTheme="minorEastAsia" w:eastAsiaTheme="minorEastAsia" w:cstheme="minorEastAsia"/>
                <w:color w:val="auto"/>
                <w:szCs w:val="21"/>
                <w:highlight w:val="none"/>
              </w:rPr>
              <w:t>不应高于各清单子目单价最高限价</w:t>
            </w:r>
            <w:r>
              <w:rPr>
                <w:rFonts w:hint="eastAsia" w:asciiTheme="minorEastAsia" w:hAnsiTheme="minorEastAsia" w:eastAsiaTheme="minorEastAsia" w:cstheme="minorEastAsia"/>
                <w:color w:val="auto"/>
                <w:szCs w:val="21"/>
                <w:highlight w:val="none"/>
                <w:lang w:eastAsia="zh-CN"/>
              </w:rPr>
              <w:t>。</w:t>
            </w:r>
          </w:p>
          <w:p w14:paraId="53B1D89B">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u w:val="none"/>
                <w:lang w:eastAsia="zh-CN"/>
              </w:rPr>
              <w:t>供应商</w:t>
            </w:r>
            <w:r>
              <w:rPr>
                <w:rFonts w:hint="eastAsia" w:asciiTheme="minorEastAsia" w:hAnsiTheme="minorEastAsia" w:eastAsiaTheme="minorEastAsia" w:cstheme="minorEastAsia"/>
                <w:color w:val="auto"/>
                <w:kern w:val="0"/>
                <w:szCs w:val="21"/>
                <w:highlight w:val="none"/>
                <w:u w:val="none"/>
              </w:rPr>
              <w:t>的</w:t>
            </w:r>
            <w:r>
              <w:rPr>
                <w:rFonts w:hint="eastAsia" w:asciiTheme="minorEastAsia" w:hAnsiTheme="minorEastAsia" w:eastAsiaTheme="minorEastAsia" w:cstheme="minorEastAsia"/>
                <w:color w:val="auto"/>
                <w:kern w:val="0"/>
                <w:szCs w:val="21"/>
                <w:highlight w:val="none"/>
                <w:u w:val="none"/>
                <w:lang w:val="en-US" w:eastAsia="zh-CN"/>
              </w:rPr>
              <w:t>工程量清单单项报价</w:t>
            </w:r>
            <w:r>
              <w:rPr>
                <w:rFonts w:hint="eastAsia" w:asciiTheme="minorEastAsia" w:hAnsiTheme="minorEastAsia" w:eastAsiaTheme="minorEastAsia" w:cstheme="minorEastAsia"/>
                <w:color w:val="auto"/>
                <w:kern w:val="0"/>
                <w:szCs w:val="21"/>
                <w:highlight w:val="none"/>
                <w:u w:val="none"/>
              </w:rPr>
              <w:t>不得</w:t>
            </w:r>
            <w:r>
              <w:rPr>
                <w:rFonts w:hint="eastAsia" w:asciiTheme="minorEastAsia" w:hAnsiTheme="minorEastAsia" w:eastAsiaTheme="minorEastAsia" w:cstheme="minorEastAsia"/>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bidi="ar"/>
              </w:rPr>
              <w:t>比选报价</w:t>
            </w:r>
            <w:r>
              <w:rPr>
                <w:rFonts w:hint="eastAsia" w:asciiTheme="minorEastAsia" w:hAnsiTheme="minorEastAsia" w:eastAsiaTheme="minorEastAsia" w:cstheme="minorEastAsia"/>
                <w:color w:val="auto"/>
                <w:kern w:val="0"/>
                <w:szCs w:val="21"/>
                <w:highlight w:val="none"/>
                <w:lang w:val="en-US" w:eastAsia="zh-CN" w:bidi="ar"/>
              </w:rPr>
              <w:t>大小写不一致</w:t>
            </w:r>
            <w:r>
              <w:rPr>
                <w:rFonts w:hint="eastAsia" w:asciiTheme="minorEastAsia" w:hAnsiTheme="minorEastAsia" w:eastAsiaTheme="minorEastAsia" w:cstheme="minorEastAsia"/>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lang w:val="en-US"/>
              </w:rPr>
            </w:pPr>
            <w:r>
              <w:rPr>
                <w:rFonts w:hint="eastAsia" w:asciiTheme="minorEastAsia" w:hAnsiTheme="minorEastAsia" w:eastAsiaTheme="minorEastAsia" w:cstheme="minorEastAsia"/>
                <w:color w:val="auto"/>
                <w:szCs w:val="21"/>
                <w:highlight w:val="none"/>
              </w:rPr>
              <w:t>符合第三章3.</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程序第3.1.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项规定</w:t>
            </w:r>
            <w:r>
              <w:rPr>
                <w:rFonts w:hint="eastAsia" w:asciiTheme="minorEastAsia" w:hAnsiTheme="minorEastAsia" w:eastAsiaTheme="minorEastAsia" w:cstheme="minorEastAsia"/>
                <w:color w:val="auto"/>
                <w:szCs w:val="21"/>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w:t>
            </w:r>
            <w:r>
              <w:rPr>
                <w:rFonts w:hint="eastAsia" w:asciiTheme="minorEastAsia" w:hAnsiTheme="minorEastAsia" w:eastAsiaTheme="minorEastAsia" w:cstheme="minorEastAsia"/>
                <w:color w:val="auto"/>
                <w:szCs w:val="21"/>
                <w:highlight w:val="none"/>
                <w:lang w:val="en-US" w:eastAsia="zh-CN"/>
              </w:rPr>
              <w:t>且</w:t>
            </w:r>
            <w:r>
              <w:rPr>
                <w:rFonts w:hint="eastAsia" w:asciiTheme="minorEastAsia" w:hAnsiTheme="minorEastAsia" w:eastAsiaTheme="minorEastAsia" w:cstheme="minorEastAsia"/>
                <w:color w:val="auto"/>
                <w:kern w:val="0"/>
                <w:sz w:val="21"/>
                <w:szCs w:val="21"/>
                <w:highlight w:val="none"/>
              </w:rPr>
              <w:t>不低于最高限价85%</w:t>
            </w:r>
            <w:r>
              <w:rPr>
                <w:rFonts w:hint="eastAsia" w:asciiTheme="minorEastAsia" w:hAnsiTheme="minorEastAsia" w:eastAsiaTheme="minorEastAsia" w:cstheme="minorEastAsia"/>
                <w:color w:val="auto"/>
                <w:kern w:val="2"/>
                <w:sz w:val="21"/>
                <w:szCs w:val="21"/>
                <w:highlight w:val="none"/>
                <w:vertAlign w:val="baseline"/>
              </w:rPr>
              <w:t>的</w:t>
            </w:r>
            <w:r>
              <w:rPr>
                <w:rFonts w:hint="eastAsia" w:asciiTheme="minorEastAsia" w:hAnsiTheme="minorEastAsia" w:eastAsiaTheme="minorEastAsia" w:cstheme="minorEastAsia"/>
                <w:color w:val="auto"/>
                <w:kern w:val="2"/>
                <w:sz w:val="21"/>
                <w:szCs w:val="21"/>
                <w:highlight w:val="none"/>
                <w:vertAlign w:val="baseline"/>
                <w:lang w:val="en-US" w:eastAsia="zh-CN"/>
              </w:rPr>
              <w:t>比选总</w:t>
            </w:r>
            <w:r>
              <w:rPr>
                <w:rFonts w:hint="eastAsia" w:asciiTheme="minorEastAsia" w:hAnsiTheme="minorEastAsia" w:eastAsiaTheme="minorEastAsia" w:cstheme="minorEastAsia"/>
                <w:color w:val="auto"/>
                <w:kern w:val="2"/>
                <w:sz w:val="21"/>
                <w:szCs w:val="21"/>
                <w:highlight w:val="none"/>
                <w:vertAlign w:val="baseline"/>
              </w:rPr>
              <w:t>报价中</w:t>
            </w:r>
            <w:r>
              <w:rPr>
                <w:rFonts w:hint="eastAsia" w:asciiTheme="minorEastAsia" w:hAnsiTheme="minorEastAsia" w:eastAsiaTheme="minorEastAsia" w:cstheme="minorEastAsia"/>
                <w:color w:val="auto"/>
                <w:kern w:val="0"/>
                <w:szCs w:val="21"/>
                <w:highlight w:val="none"/>
              </w:rPr>
              <w:t>中去掉六分之一（不能整除的按小数点前整数取整，不足六家报价则不去掉）的最低价和相同家数的最高价后的算术平均值</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即为本项目的</w:t>
            </w: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的</w:t>
            </w:r>
            <w:r>
              <w:rPr>
                <w:rFonts w:hint="eastAsia" w:asciiTheme="minorEastAsia" w:hAnsiTheme="minorEastAsia" w:eastAsiaTheme="minorEastAsia" w:cstheme="minorEastAsia"/>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的偏差率计算公式</w:t>
            </w:r>
          </w:p>
          <w:p w14:paraId="45084A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偏差率</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Cs w:val="21"/>
                <w:highlight w:val="none"/>
              </w:rPr>
              <w:t>100％×（</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报价一</w:t>
            </w: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评审基准价</w:t>
            </w:r>
          </w:p>
          <w:p w14:paraId="2552D83B">
            <w:pPr>
              <w:adjustRightInd w:val="0"/>
              <w:snapToGrid w:val="0"/>
              <w:spacing w:afterLines="0" w:line="400" w:lineRule="exact"/>
              <w:ind w:firstLine="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  偏差率计算的最终结果取小数点后两位，小数点后第三位四舍五入。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全部评审方式</w:t>
            </w:r>
          </w:p>
          <w:p w14:paraId="3C3C776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eastAsia="zh-CN"/>
              </w:rPr>
              <w:t>初步评审。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照第2.1.1项至第2.1.3项的规定，对所有响应文件</w:t>
            </w:r>
            <w:r>
              <w:rPr>
                <w:rFonts w:hint="eastAsia" w:asciiTheme="minorEastAsia" w:hAnsiTheme="minorEastAsia" w:eastAsiaTheme="minorEastAsia" w:cstheme="minorEastAsia"/>
                <w:color w:val="auto"/>
                <w:szCs w:val="21"/>
                <w:highlight w:val="none"/>
              </w:rPr>
              <w:t>进行初步评审。未通过初步评审或</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认定为无效的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的不再进行后续评审。</w:t>
            </w:r>
          </w:p>
          <w:p w14:paraId="5CADDA9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2.技术评审。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第2.2.2（1）目及第3.2.1（1）目的规定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技术评审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计算出技术得分A</w:t>
            </w:r>
            <w:r>
              <w:rPr>
                <w:rFonts w:hint="eastAsia" w:asciiTheme="minorEastAsia" w:hAnsiTheme="minorEastAsia" w:eastAsiaTheme="minorEastAsia" w:cstheme="minorEastAsia"/>
                <w:color w:val="auto"/>
                <w:szCs w:val="21"/>
                <w:highlight w:val="none"/>
              </w:rPr>
              <w:t>。</w:t>
            </w:r>
          </w:p>
          <w:p w14:paraId="7B5F45A4">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3.商务评审。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）目及第3.2.1（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进行商务</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计算出商务得分B</w:t>
            </w:r>
            <w:r>
              <w:rPr>
                <w:rFonts w:hint="eastAsia" w:asciiTheme="minorEastAsia" w:hAnsiTheme="minorEastAsia" w:eastAsiaTheme="minorEastAsia" w:cstheme="minorEastAsia"/>
                <w:color w:val="auto"/>
                <w:szCs w:val="21"/>
                <w:highlight w:val="none"/>
              </w:rPr>
              <w:t>。</w:t>
            </w:r>
          </w:p>
          <w:p w14:paraId="4153A83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4.比选函部分评审。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第2.2.2（</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进行比选函部分</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未通过</w:t>
            </w:r>
            <w:r>
              <w:rPr>
                <w:rFonts w:hint="eastAsia" w:asciiTheme="minorEastAsia" w:hAnsiTheme="minorEastAsia" w:eastAsiaTheme="minorEastAsia" w:cstheme="minorEastAsia"/>
                <w:color w:val="auto"/>
                <w:szCs w:val="21"/>
                <w:highlight w:val="none"/>
                <w:lang w:val="en-US" w:eastAsia="zh-CN"/>
              </w:rPr>
              <w:t>比选函部分</w:t>
            </w:r>
            <w:r>
              <w:rPr>
                <w:rFonts w:hint="eastAsia" w:asciiTheme="minorEastAsia" w:hAnsiTheme="minorEastAsia" w:eastAsiaTheme="minorEastAsia" w:cstheme="minorEastAsia"/>
                <w:color w:val="auto"/>
                <w:szCs w:val="21"/>
                <w:highlight w:val="none"/>
              </w:rPr>
              <w:t>评审的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不再</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后续评审</w:t>
            </w:r>
            <w:r>
              <w:rPr>
                <w:rFonts w:hint="eastAsia" w:asciiTheme="minorEastAsia" w:hAnsiTheme="minorEastAsia" w:eastAsiaTheme="minorEastAsia" w:cstheme="minorEastAsia"/>
                <w:color w:val="auto"/>
                <w:szCs w:val="21"/>
                <w:highlight w:val="none"/>
                <w:lang w:eastAsia="zh-CN"/>
              </w:rPr>
              <w:t>。</w:t>
            </w:r>
          </w:p>
          <w:p w14:paraId="04C9E93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报价评审。</w:t>
            </w:r>
            <w:r>
              <w:rPr>
                <w:rFonts w:hint="eastAsia" w:asciiTheme="minorEastAsia" w:hAnsiTheme="minorEastAsia" w:eastAsiaTheme="minorEastAsia" w:cstheme="minorEastAsia"/>
                <w:color w:val="auto"/>
                <w:szCs w:val="21"/>
                <w:highlight w:val="none"/>
              </w:rPr>
              <w:t>按照第2.2.3项</w:t>
            </w:r>
            <w:r>
              <w:rPr>
                <w:rFonts w:hint="eastAsia" w:asciiTheme="minorEastAsia" w:hAnsiTheme="minorEastAsia" w:eastAsiaTheme="minorEastAsia" w:cstheme="minorEastAsia"/>
                <w:color w:val="auto"/>
                <w:szCs w:val="21"/>
                <w:highlight w:val="none"/>
                <w:lang w:val="en-US" w:eastAsia="zh-CN"/>
              </w:rPr>
              <w:t>的规定，</w:t>
            </w:r>
            <w:r>
              <w:rPr>
                <w:rFonts w:hint="eastAsia" w:asciiTheme="minorEastAsia" w:hAnsiTheme="minorEastAsia" w:eastAsiaTheme="minorEastAsia" w:cstheme="minorEastAsia"/>
                <w:color w:val="auto"/>
                <w:szCs w:val="21"/>
                <w:highlight w:val="none"/>
              </w:rPr>
              <w:t>计算</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并按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第3.2.1（</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进行</w:t>
            </w:r>
            <w:r>
              <w:rPr>
                <w:rFonts w:hint="eastAsia" w:asciiTheme="minorEastAsia" w:hAnsiTheme="minorEastAsia" w:eastAsiaTheme="minorEastAsia" w:cstheme="minorEastAsia"/>
                <w:color w:val="auto"/>
                <w:szCs w:val="21"/>
                <w:highlight w:val="none"/>
                <w:lang w:val="en-US" w:eastAsia="zh-CN"/>
              </w:rPr>
              <w:t>报价评审，计算出报价得分C</w:t>
            </w:r>
            <w:r>
              <w:rPr>
                <w:rFonts w:hint="eastAsia" w:asciiTheme="minorEastAsia" w:hAnsiTheme="minorEastAsia" w:eastAsiaTheme="minorEastAsia" w:cstheme="minorEastAsia"/>
                <w:color w:val="auto"/>
                <w:szCs w:val="21"/>
                <w:highlight w:val="none"/>
              </w:rPr>
              <w:t>。</w:t>
            </w:r>
          </w:p>
          <w:p w14:paraId="14B9B258">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lang w:eastAsia="zh-CN"/>
              </w:rPr>
              <w:t>汇总得分。</w:t>
            </w:r>
            <w:r>
              <w:rPr>
                <w:rFonts w:hint="eastAsia" w:asciiTheme="minorEastAsia" w:hAnsiTheme="minorEastAsia" w:eastAsiaTheme="minorEastAsia" w:cstheme="minorEastAsia"/>
                <w:color w:val="auto"/>
                <w:szCs w:val="21"/>
                <w:highlight w:val="none"/>
              </w:rPr>
              <w:t>对技术</w:t>
            </w:r>
            <w:r>
              <w:rPr>
                <w:rFonts w:hint="eastAsia" w:asciiTheme="minorEastAsia" w:hAnsiTheme="minorEastAsia" w:eastAsiaTheme="minorEastAsia" w:cstheme="minorEastAsia"/>
                <w:color w:val="auto"/>
                <w:szCs w:val="21"/>
                <w:highlight w:val="none"/>
                <w:lang w:val="en-US" w:eastAsia="zh-CN"/>
              </w:rPr>
              <w:t>得分A</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商务得分B</w:t>
            </w:r>
            <w:r>
              <w:rPr>
                <w:rFonts w:hint="eastAsia" w:asciiTheme="minorEastAsia" w:hAnsiTheme="minorEastAsia" w:eastAsiaTheme="minorEastAsia" w:cstheme="minorEastAsia"/>
                <w:color w:val="auto"/>
                <w:szCs w:val="21"/>
                <w:highlight w:val="none"/>
              </w:rPr>
              <w:t>、报价得分</w:t>
            </w:r>
            <w:r>
              <w:rPr>
                <w:rFonts w:hint="eastAsia" w:asciiTheme="minorEastAsia" w:hAnsiTheme="minorEastAsia" w:eastAsiaTheme="minorEastAsia" w:cstheme="minorEastAsia"/>
                <w:color w:val="auto"/>
                <w:szCs w:val="21"/>
                <w:highlight w:val="none"/>
                <w:lang w:val="en-US" w:eastAsia="zh-CN"/>
              </w:rPr>
              <w:t>C</w:t>
            </w:r>
            <w:r>
              <w:rPr>
                <w:rFonts w:hint="eastAsia" w:asciiTheme="minorEastAsia" w:hAnsiTheme="minorEastAsia" w:eastAsiaTheme="minorEastAsia" w:cstheme="minorEastAsia"/>
                <w:color w:val="auto"/>
                <w:szCs w:val="21"/>
                <w:highlight w:val="none"/>
              </w:rPr>
              <w:t>进行汇总，确定得分由高至低前</w:t>
            </w:r>
            <w:r>
              <w:rPr>
                <w:rFonts w:hint="eastAsia" w:asciiTheme="minorEastAsia" w:hAnsiTheme="minorEastAsia" w:eastAsiaTheme="minorEastAsia" w:cstheme="minorEastAsia"/>
                <w:color w:val="auto"/>
                <w:szCs w:val="21"/>
                <w:highlight w:val="none"/>
                <w:lang w:val="en-US" w:eastAsia="zh-CN"/>
              </w:rPr>
              <w:t>二</w:t>
            </w:r>
            <w:r>
              <w:rPr>
                <w:rFonts w:hint="eastAsia" w:asciiTheme="minorEastAsia" w:hAnsiTheme="minorEastAsia" w:eastAsiaTheme="minorEastAsia" w:cstheme="minorEastAsia"/>
                <w:color w:val="auto"/>
                <w:szCs w:val="21"/>
                <w:highlight w:val="none"/>
              </w:rPr>
              <w:t>名</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p>
          <w:p w14:paraId="199C7883">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注：1</w:t>
            </w:r>
            <w:r>
              <w:rPr>
                <w:rFonts w:hint="eastAsia" w:asciiTheme="minorEastAsia" w:hAnsiTheme="minorEastAsia" w:eastAsiaTheme="minorEastAsia" w:cstheme="minorEastAsia"/>
                <w:color w:val="auto"/>
                <w:szCs w:val="21"/>
                <w:highlight w:val="none"/>
              </w:rPr>
              <w:t>.因</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作否决处理导致有效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不足三个的，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应当</w:t>
            </w:r>
            <w:r>
              <w:rPr>
                <w:rFonts w:hint="eastAsia" w:asciiTheme="minorEastAsia" w:hAnsiTheme="minorEastAsia" w:eastAsiaTheme="minorEastAsia" w:cstheme="minorEastAsia"/>
                <w:color w:val="auto"/>
                <w:spacing w:val="4"/>
                <w:kern w:val="0"/>
                <w:szCs w:val="21"/>
                <w:highlight w:val="none"/>
                <w:lang w:eastAsia="zh-CN"/>
              </w:rPr>
              <w:t>对有效供应商是否仍具有竞争性进行论证</w:t>
            </w:r>
            <w:r>
              <w:rPr>
                <w:rFonts w:hint="eastAsia" w:asciiTheme="minorEastAsia" w:hAnsiTheme="minorEastAsia" w:eastAsiaTheme="minorEastAsia" w:cstheme="minorEastAsia"/>
                <w:color w:val="auto"/>
                <w:spacing w:val="4"/>
                <w:kern w:val="0"/>
                <w:szCs w:val="21"/>
                <w:highlight w:val="none"/>
              </w:rPr>
              <w:t>。</w:t>
            </w:r>
            <w:r>
              <w:rPr>
                <w:rFonts w:hint="eastAsia" w:asciiTheme="minorEastAsia" w:hAnsiTheme="minorEastAsia" w:eastAsiaTheme="minorEastAsia" w:cstheme="minorEastAsia"/>
                <w:color w:val="auto"/>
                <w:spacing w:val="4"/>
                <w:kern w:val="0"/>
                <w:szCs w:val="21"/>
                <w:highlight w:val="none"/>
                <w:lang w:eastAsia="zh-CN"/>
              </w:rPr>
              <w:t>评审委员会认为</w:t>
            </w:r>
            <w:r>
              <w:rPr>
                <w:rFonts w:hint="eastAsia" w:asciiTheme="minorEastAsia" w:hAnsiTheme="minorEastAsia" w:eastAsiaTheme="minorEastAsia" w:cstheme="minorEastAsia"/>
                <w:color w:val="auto"/>
                <w:szCs w:val="21"/>
                <w:highlight w:val="none"/>
              </w:rPr>
              <w:t>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的经济、技术等指标仍然具有市场竞争力，能够满足</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要求的，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可以继续</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并确定</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（注：本款只适用于首次比选。）</w:t>
            </w:r>
          </w:p>
          <w:p w14:paraId="1AD696B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2.综合评分</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低的优先；</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Theme="minorEastAsia" w:hAnsiTheme="minorEastAsia" w:eastAsiaTheme="minorEastAsia" w:cstheme="minorEastAsia"/>
                <w:color w:val="auto"/>
                <w:spacing w:val="4"/>
                <w:kern w:val="0"/>
                <w:szCs w:val="21"/>
                <w:highlight w:val="none"/>
                <w:u w:val="single"/>
                <w:lang w:eastAsia="zh-CN" w:bidi="ar"/>
              </w:rPr>
              <w:t>响应文件</w:t>
            </w:r>
            <w:r>
              <w:rPr>
                <w:rFonts w:hint="eastAsia" w:asciiTheme="minorEastAsia" w:hAnsiTheme="minorEastAsia" w:eastAsiaTheme="minorEastAsia" w:cstheme="minorEastAsia"/>
                <w:color w:val="auto"/>
                <w:spacing w:val="4"/>
                <w:kern w:val="0"/>
                <w:szCs w:val="21"/>
                <w:highlight w:val="none"/>
                <w:u w:val="single"/>
                <w:lang w:bidi="ar"/>
              </w:rPr>
              <w:t>先后顺序，若均不为免缴单位，则以缴纳</w:t>
            </w:r>
            <w:r>
              <w:rPr>
                <w:rFonts w:hint="eastAsia" w:asciiTheme="minorEastAsia" w:hAnsiTheme="minorEastAsia" w:eastAsiaTheme="minorEastAsia" w:cstheme="minorEastAsia"/>
                <w:color w:val="auto"/>
                <w:spacing w:val="4"/>
                <w:kern w:val="0"/>
                <w:szCs w:val="21"/>
                <w:highlight w:val="none"/>
                <w:u w:val="single"/>
                <w:lang w:eastAsia="zh-CN" w:bidi="ar"/>
              </w:rPr>
              <w:t>比选保证金</w:t>
            </w:r>
            <w:r>
              <w:rPr>
                <w:rFonts w:hint="eastAsia" w:asciiTheme="minorEastAsia" w:hAnsiTheme="minorEastAsia" w:eastAsiaTheme="minorEastAsia" w:cstheme="minorEastAsia"/>
                <w:color w:val="auto"/>
                <w:kern w:val="0"/>
                <w:szCs w:val="21"/>
                <w:highlight w:val="none"/>
                <w:u w:val="single"/>
                <w:lang w:val="en-US" w:eastAsia="zh-CN"/>
              </w:rPr>
              <w:t>优先</w:t>
            </w:r>
            <w:r>
              <w:rPr>
                <w:rFonts w:hint="eastAsia" w:asciiTheme="minorEastAsia" w:hAnsiTheme="minorEastAsia" w:eastAsiaTheme="minorEastAsia" w:cstheme="minorEastAsia"/>
                <w:color w:val="auto"/>
                <w:spacing w:val="4"/>
                <w:kern w:val="0"/>
                <w:szCs w:val="21"/>
                <w:highlight w:val="none"/>
              </w:rPr>
              <w:t>排序。</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0" w:type="dxa"/>
            <w:vMerge w:val="restart"/>
            <w:vAlign w:val="center"/>
          </w:tcPr>
          <w:p w14:paraId="3ED7E5B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w:t>
            </w:r>
          </w:p>
          <w:p w14:paraId="429DFDAA">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1599" w:type="dxa"/>
            <w:vMerge w:val="restart"/>
            <w:vAlign w:val="center"/>
          </w:tcPr>
          <w:p w14:paraId="222D0998">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w:t>
            </w:r>
            <w:r>
              <w:rPr>
                <w:rFonts w:hint="eastAsia" w:asciiTheme="minorEastAsia" w:hAnsiTheme="minorEastAsia" w:eastAsiaTheme="minorEastAsia" w:cstheme="minorEastAsia"/>
                <w:color w:val="auto"/>
                <w:szCs w:val="21"/>
                <w:highlight w:val="none"/>
                <w:lang w:val="en-US" w:eastAsia="zh-CN"/>
              </w:rPr>
              <w:t>评审得分</w:t>
            </w:r>
            <w:r>
              <w:rPr>
                <w:rFonts w:hint="eastAsia" w:asciiTheme="minorEastAsia" w:hAnsiTheme="minorEastAsia" w:eastAsiaTheme="minorEastAsia" w:cstheme="minorEastAsia"/>
                <w:color w:val="auto"/>
                <w:spacing w:val="-4"/>
                <w:szCs w:val="21"/>
                <w:highlight w:val="none"/>
              </w:rPr>
              <w:t>（A）</w:t>
            </w:r>
          </w:p>
        </w:tc>
        <w:tc>
          <w:tcPr>
            <w:tcW w:w="2355" w:type="dxa"/>
            <w:gridSpan w:val="2"/>
            <w:vAlign w:val="center"/>
          </w:tcPr>
          <w:p w14:paraId="015CFBF0">
            <w:pPr>
              <w:widowControl w:val="0"/>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按第2.2.2（1）目各评审因素设定的分值评分。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3.2.1（2）</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w:t>
            </w:r>
            <w:r>
              <w:rPr>
                <w:rFonts w:hint="eastAsia" w:asciiTheme="minorEastAsia" w:hAnsiTheme="minorEastAsia" w:eastAsiaTheme="minorEastAsia" w:cstheme="minorEastAsia"/>
                <w:color w:val="auto"/>
                <w:szCs w:val="21"/>
                <w:highlight w:val="none"/>
                <w:lang w:val="en-US" w:eastAsia="zh-CN"/>
              </w:rPr>
              <w:t>评审得分</w:t>
            </w:r>
            <w:r>
              <w:rPr>
                <w:rFonts w:hint="eastAsia" w:asciiTheme="minorEastAsia" w:hAnsiTheme="minorEastAsia" w:eastAsiaTheme="minorEastAsia" w:cstheme="minorEastAsia"/>
                <w:color w:val="auto"/>
                <w:szCs w:val="21"/>
                <w:highlight w:val="none"/>
              </w:rPr>
              <w:t>（B）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标准详见</w:t>
            </w:r>
          </w:p>
          <w:p w14:paraId="364369E5">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2.2.2（2）</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w:t>
            </w:r>
            <w:r>
              <w:rPr>
                <w:rFonts w:hint="eastAsia" w:asciiTheme="minorEastAsia" w:hAnsiTheme="minorEastAsia" w:eastAsiaTheme="minorEastAsia" w:cstheme="minorEastAsia"/>
                <w:color w:val="auto"/>
                <w:szCs w:val="21"/>
                <w:highlight w:val="none"/>
                <w:lang w:val="en-US" w:eastAsia="zh-CN"/>
              </w:rPr>
              <w:t>评审</w:t>
            </w:r>
            <w:r>
              <w:rPr>
                <w:rFonts w:hint="eastAsia" w:asciiTheme="minorEastAsia" w:hAnsiTheme="minorEastAsia" w:eastAsiaTheme="minorEastAsia" w:cstheme="minorEastAsia"/>
                <w:color w:val="auto"/>
                <w:szCs w:val="21"/>
                <w:highlight w:val="none"/>
              </w:rPr>
              <w:t>为客观评分，</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按第2.2.2（2）目各评审因素设定的分值统一进行评分。商务评分的最终结果取小数点后两位，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3.2.1（3）</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报价评审</w:t>
            </w:r>
            <w:r>
              <w:rPr>
                <w:rFonts w:hint="eastAsia" w:asciiTheme="minorEastAsia" w:hAnsiTheme="minorEastAsia" w:eastAsiaTheme="minorEastAsia" w:cstheme="minorEastAsia"/>
                <w:color w:val="auto"/>
                <w:kern w:val="0"/>
                <w:szCs w:val="21"/>
                <w:highlight w:val="none"/>
              </w:rPr>
              <w:t>得分</w:t>
            </w:r>
            <w:r>
              <w:rPr>
                <w:rFonts w:hint="eastAsia" w:asciiTheme="minorEastAsia" w:hAnsiTheme="minorEastAsia" w:eastAsiaTheme="minorEastAsia" w:cstheme="minorEastAsia"/>
                <w:color w:val="auto"/>
                <w:spacing w:val="-8"/>
                <w:szCs w:val="21"/>
                <w:highlight w:val="none"/>
              </w:rPr>
              <w:t>（C）</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进入报价评审的供应商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1"/>
                <w:highlight w:val="none"/>
              </w:rPr>
              <w:t>本附表第2.2.1项规定分值的满分</w:t>
            </w:r>
            <w:r>
              <w:rPr>
                <w:rFonts w:hint="eastAsia" w:asciiTheme="minorEastAsia" w:hAnsiTheme="minorEastAsia" w:eastAsiaTheme="minorEastAsia" w:cstheme="minorEastAsia"/>
                <w:bCs/>
                <w:color w:val="auto"/>
                <w:szCs w:val="21"/>
                <w:highlight w:val="none"/>
                <w:u w:val="single"/>
                <w:lang w:val="en-US" w:eastAsia="zh-CN"/>
              </w:rPr>
              <w:t>70</w:t>
            </w:r>
            <w:r>
              <w:rPr>
                <w:rFonts w:hint="eastAsia" w:asciiTheme="minorEastAsia" w:hAnsiTheme="minorEastAsia" w:eastAsiaTheme="minorEastAsia" w:cstheme="minorEastAsia"/>
                <w:color w:val="auto"/>
                <w:szCs w:val="21"/>
                <w:highlight w:val="none"/>
              </w:rPr>
              <w:t>分。在此基础上，</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与</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相比，每增加1%扣</w:t>
            </w:r>
            <w:r>
              <w:rPr>
                <w:rFonts w:hint="eastAsia" w:asciiTheme="minorEastAsia" w:hAnsiTheme="minorEastAsia" w:eastAsiaTheme="minorEastAsia" w:cstheme="minorEastAsia"/>
                <w:bCs/>
                <w:color w:val="auto"/>
                <w:szCs w:val="21"/>
                <w:highlight w:val="none"/>
                <w:u w:val="single"/>
                <w:lang w:val="en-US" w:eastAsia="zh-CN"/>
              </w:rPr>
              <w:t>1</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1"/>
                <w:highlight w:val="none"/>
                <w:u w:val="single"/>
                <w:lang w:val="en-US" w:eastAsia="zh-CN"/>
              </w:rPr>
              <w:t>0.5</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sz w:val="21"/>
                <w:szCs w:val="21"/>
                <w:highlight w:val="none"/>
                <w:vertAlign w:val="baseline"/>
              </w:rPr>
              <w:t>最多扣10分</w:t>
            </w:r>
            <w:r>
              <w:rPr>
                <w:rFonts w:hint="eastAsia" w:asciiTheme="minorEastAsia" w:hAnsiTheme="minorEastAsia" w:eastAsiaTheme="minorEastAsia" w:cstheme="minorEastAsia"/>
                <w:color w:val="auto"/>
                <w:szCs w:val="21"/>
                <w:highlight w:val="none"/>
              </w:rPr>
              <w:t>。按插入法计算得分。</w:t>
            </w:r>
          </w:p>
          <w:p w14:paraId="609DA273">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w:t>
            </w: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计算的</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，仍应参加计算相应分值。</w:t>
            </w:r>
          </w:p>
          <w:p w14:paraId="62DCD93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得分=A+B+C</w:t>
            </w:r>
          </w:p>
        </w:tc>
      </w:tr>
    </w:tbl>
    <w:p w14:paraId="073F2F5A">
      <w:pPr>
        <w:pStyle w:val="2"/>
        <w:rPr>
          <w:color w:val="auto"/>
          <w:highlight w:val="none"/>
        </w:rPr>
      </w:pPr>
    </w:p>
    <w:p w14:paraId="42F7DA07">
      <w:pPr>
        <w:pStyle w:val="4"/>
        <w:spacing w:before="0" w:after="0" w:line="360" w:lineRule="auto"/>
        <w:rPr>
          <w:rFonts w:ascii="宋体" w:hAnsi="宋体"/>
          <w:b w:val="0"/>
          <w:snapToGrid w:val="0"/>
          <w:color w:val="auto"/>
          <w:highlight w:val="none"/>
        </w:rPr>
      </w:pPr>
      <w:bookmarkStart w:id="417" w:name="_Toc33106452"/>
      <w:r>
        <w:rPr>
          <w:rFonts w:ascii="宋体" w:hAnsi="宋体"/>
          <w:b w:val="0"/>
          <w:snapToGrid w:val="0"/>
          <w:color w:val="auto"/>
          <w:highlight w:val="none"/>
        </w:rPr>
        <w:br w:type="page"/>
      </w:r>
      <w:bookmarkStart w:id="418" w:name="_Toc7139"/>
      <w:bookmarkStart w:id="419" w:name="_Toc3203"/>
      <w:bookmarkStart w:id="420" w:name="_Toc31699"/>
      <w:r>
        <w:rPr>
          <w:rFonts w:hint="eastAsia" w:ascii="宋体" w:hAnsi="宋体" w:cs="宋体"/>
          <w:color w:val="auto"/>
          <w:sz w:val="28"/>
          <w:szCs w:val="28"/>
          <w:highlight w:val="none"/>
        </w:rPr>
        <w:t xml:space="preserve">1.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w:t>
      </w:r>
      <w:r>
        <w:rPr>
          <w:rFonts w:hint="eastAsia" w:ascii="宋体" w:hAnsi="宋体"/>
          <w:color w:val="auto"/>
          <w:kern w:val="0"/>
          <w:szCs w:val="21"/>
          <w:highlight w:val="none"/>
          <w:lang w:eastAsia="zh-CN"/>
        </w:rPr>
        <w:t>评审</w:t>
      </w:r>
      <w:r>
        <w:rPr>
          <w:rFonts w:ascii="宋体" w:hAnsi="宋体"/>
          <w:color w:val="auto"/>
          <w:kern w:val="0"/>
          <w:szCs w:val="21"/>
          <w:highlight w:val="none"/>
        </w:rPr>
        <w:t>采用</w:t>
      </w:r>
      <w:r>
        <w:rPr>
          <w:rFonts w:hint="eastAsia" w:ascii="宋体" w:hAnsi="宋体"/>
          <w:color w:val="auto"/>
          <w:kern w:val="0"/>
          <w:szCs w:val="21"/>
          <w:highlight w:val="none"/>
          <w:lang w:eastAsia="zh-CN"/>
        </w:rPr>
        <w:t>综合评估法</w:t>
      </w:r>
      <w:r>
        <w:rPr>
          <w:rFonts w:ascii="宋体" w:hAnsi="宋体"/>
          <w:color w:val="auto"/>
          <w:spacing w:val="-47"/>
          <w:kern w:val="0"/>
          <w:szCs w:val="21"/>
          <w:highlight w:val="none"/>
        </w:rPr>
        <w:t>。</w:t>
      </w:r>
      <w:r>
        <w:rPr>
          <w:rFonts w:hint="eastAsia" w:ascii="宋体" w:hAnsi="宋体"/>
          <w:color w:val="auto"/>
          <w:kern w:val="0"/>
          <w:szCs w:val="21"/>
          <w:highlight w:val="none"/>
          <w:lang w:eastAsia="zh-CN"/>
        </w:rPr>
        <w:t>评审委员会</w:t>
      </w:r>
      <w:r>
        <w:rPr>
          <w:rFonts w:hint="eastAsia" w:ascii="宋体" w:hAnsi="宋体"/>
          <w:color w:val="auto"/>
          <w:highlight w:val="none"/>
        </w:rPr>
        <w:t>对满足</w:t>
      </w:r>
      <w:r>
        <w:rPr>
          <w:rFonts w:hint="eastAsia" w:ascii="宋体" w:hAnsi="宋体"/>
          <w:color w:val="auto"/>
          <w:highlight w:val="none"/>
          <w:lang w:eastAsia="zh-CN"/>
        </w:rPr>
        <w:t>比选文件</w:t>
      </w:r>
      <w:r>
        <w:rPr>
          <w:rFonts w:hint="eastAsia" w:ascii="宋体" w:hAnsi="宋体"/>
          <w:color w:val="auto"/>
          <w:highlight w:val="none"/>
        </w:rPr>
        <w:t>实质要求的</w:t>
      </w:r>
      <w:r>
        <w:rPr>
          <w:rFonts w:hint="eastAsia" w:ascii="宋体" w:hAnsi="宋体"/>
          <w:color w:val="auto"/>
          <w:highlight w:val="none"/>
          <w:lang w:eastAsia="zh-CN"/>
        </w:rPr>
        <w:t>响应文件</w:t>
      </w:r>
      <w:r>
        <w:rPr>
          <w:rFonts w:hint="eastAsia" w:ascii="宋体" w:hAnsi="宋体"/>
          <w:color w:val="auto"/>
          <w:highlight w:val="none"/>
        </w:rPr>
        <w:t>，</w:t>
      </w:r>
      <w:r>
        <w:rPr>
          <w:rFonts w:ascii="宋体" w:hAnsi="宋体"/>
          <w:color w:val="auto"/>
          <w:kern w:val="0"/>
          <w:szCs w:val="21"/>
          <w:highlight w:val="none"/>
        </w:rPr>
        <w:t xml:space="preserve">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r>
        <w:rPr>
          <w:rFonts w:ascii="宋体" w:hAnsi="宋体"/>
          <w:color w:val="auto"/>
          <w:spacing w:val="-20"/>
          <w:kern w:val="0"/>
          <w:szCs w:val="21"/>
          <w:highlight w:val="none"/>
        </w:rPr>
        <w:t>，</w:t>
      </w:r>
      <w:r>
        <w:rPr>
          <w:rFonts w:ascii="宋体" w:hAnsi="宋体"/>
          <w:color w:val="auto"/>
          <w:kern w:val="0"/>
          <w:szCs w:val="21"/>
          <w:highlight w:val="none"/>
        </w:rPr>
        <w:t>或根据</w:t>
      </w:r>
      <w:r>
        <w:rPr>
          <w:rFonts w:hint="eastAsia" w:ascii="宋体" w:hAnsi="宋体"/>
          <w:color w:val="auto"/>
          <w:kern w:val="0"/>
          <w:szCs w:val="21"/>
          <w:highlight w:val="none"/>
          <w:lang w:eastAsia="zh-CN"/>
        </w:rPr>
        <w:t>采购人</w:t>
      </w:r>
      <w:r>
        <w:rPr>
          <w:rFonts w:ascii="宋体" w:hAnsi="宋体"/>
          <w:color w:val="auto"/>
          <w:kern w:val="0"/>
          <w:szCs w:val="21"/>
          <w:highlight w:val="none"/>
        </w:rPr>
        <w:t>授权直接确定</w:t>
      </w:r>
      <w:r>
        <w:rPr>
          <w:rFonts w:hint="eastAsia" w:ascii="宋体" w:hAnsi="宋体"/>
          <w:color w:val="auto"/>
          <w:kern w:val="0"/>
          <w:szCs w:val="21"/>
          <w:highlight w:val="none"/>
          <w:lang w:eastAsia="zh-CN"/>
        </w:rPr>
        <w:t>中选</w:t>
      </w:r>
      <w:r>
        <w:rPr>
          <w:rFonts w:ascii="宋体" w:hAnsi="宋体"/>
          <w:color w:val="auto"/>
          <w:kern w:val="0"/>
          <w:szCs w:val="21"/>
          <w:highlight w:val="none"/>
        </w:rPr>
        <w:t>人</w:t>
      </w:r>
      <w:r>
        <w:rPr>
          <w:rFonts w:hint="eastAsia" w:ascii="宋体" w:hAnsi="宋体"/>
          <w:color w:val="auto"/>
          <w:kern w:val="0"/>
          <w:szCs w:val="21"/>
          <w:highlight w:val="none"/>
        </w:rPr>
        <w:t>，若出现</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综合评分相等的，以</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前附表约定的原则确定排序</w:t>
      </w:r>
      <w:r>
        <w:rPr>
          <w:rFonts w:ascii="宋体" w:hAnsi="宋体"/>
          <w:color w:val="auto"/>
          <w:spacing w:val="-31"/>
          <w:kern w:val="0"/>
          <w:szCs w:val="21"/>
          <w:highlight w:val="none"/>
        </w:rPr>
        <w:t>。</w:t>
      </w:r>
    </w:p>
    <w:p w14:paraId="0208A5DD">
      <w:pPr>
        <w:pStyle w:val="4"/>
        <w:spacing w:before="0" w:after="0" w:line="360" w:lineRule="auto"/>
        <w:rPr>
          <w:rFonts w:hint="eastAsia" w:ascii="宋体" w:hAnsi="宋体" w:cs="宋体"/>
          <w:color w:val="auto"/>
          <w:sz w:val="28"/>
          <w:szCs w:val="28"/>
          <w:highlight w:val="none"/>
        </w:rPr>
      </w:pPr>
      <w:bookmarkStart w:id="421" w:name="_Toc200513199"/>
      <w:bookmarkStart w:id="422" w:name="_Toc430530501"/>
      <w:bookmarkStart w:id="423" w:name="_Toc2477"/>
      <w:bookmarkStart w:id="424" w:name="_Toc509218777"/>
      <w:bookmarkStart w:id="425" w:name="_Toc4588"/>
      <w:bookmarkStart w:id="426" w:name="_Toc287620752"/>
      <w:bookmarkStart w:id="427" w:name="_Toc287607813"/>
      <w:bookmarkStart w:id="428" w:name="_Toc33106453"/>
      <w:bookmarkStart w:id="429" w:name="_Toc277082619"/>
      <w:bookmarkStart w:id="430" w:name="_Toc15630"/>
      <w:bookmarkStart w:id="431" w:name="_Toc224103385"/>
      <w:r>
        <w:rPr>
          <w:rFonts w:hint="eastAsia" w:ascii="宋体" w:hAnsi="宋体" w:cs="宋体"/>
          <w:color w:val="auto"/>
          <w:sz w:val="28"/>
          <w:szCs w:val="28"/>
          <w:highlight w:val="none"/>
        </w:rPr>
        <w:t>2.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5"/>
        <w:spacing w:before="0" w:after="0" w:line="360" w:lineRule="auto"/>
        <w:rPr>
          <w:rFonts w:hint="eastAsia" w:ascii="宋体" w:hAnsi="宋体" w:cs="宋体"/>
          <w:color w:val="auto"/>
          <w:sz w:val="21"/>
          <w:szCs w:val="21"/>
          <w:highlight w:val="none"/>
        </w:rPr>
      </w:pPr>
      <w:bookmarkStart w:id="432" w:name="_Toc509218778"/>
      <w:bookmarkStart w:id="433" w:name="_Toc287620753"/>
      <w:bookmarkStart w:id="434" w:name="_Toc287607814"/>
      <w:bookmarkStart w:id="435" w:name="_Toc430530502"/>
      <w:bookmarkStart w:id="436" w:name="_Toc200513200"/>
      <w:bookmarkStart w:id="437" w:name="_Toc6143"/>
      <w:bookmarkStart w:id="438" w:name="_Toc277082620"/>
      <w:bookmarkStart w:id="439" w:name="_Toc23494"/>
      <w:bookmarkStart w:id="440" w:name="_Toc224103386"/>
      <w:bookmarkStart w:id="441" w:name="_Toc28802"/>
      <w:bookmarkStart w:id="442" w:name="_Toc33106454"/>
      <w:r>
        <w:rPr>
          <w:rFonts w:hint="eastAsia" w:ascii="宋体" w:hAnsi="宋体" w:cs="宋体"/>
          <w:color w:val="auto"/>
          <w:sz w:val="21"/>
          <w:szCs w:val="21"/>
          <w:highlight w:val="none"/>
        </w:rPr>
        <w:t>2.1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w:t>
      </w:r>
      <w:r>
        <w:rPr>
          <w:rFonts w:ascii="宋体" w:hAnsi="宋体"/>
          <w:color w:val="auto"/>
          <w:kern w:val="0"/>
          <w:szCs w:val="21"/>
          <w:highlight w:val="none"/>
        </w:rPr>
        <w:t xml:space="preserve"> 资格评审标准：见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9E9E1D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6284E94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07A28D8F">
      <w:pPr>
        <w:pStyle w:val="5"/>
        <w:spacing w:before="0" w:after="0" w:line="360" w:lineRule="auto"/>
        <w:rPr>
          <w:rFonts w:hint="eastAsia" w:ascii="宋体" w:hAnsi="宋体" w:cs="宋体"/>
          <w:color w:val="auto"/>
          <w:sz w:val="21"/>
          <w:szCs w:val="21"/>
          <w:highlight w:val="none"/>
        </w:rPr>
      </w:pPr>
      <w:bookmarkStart w:id="443" w:name="_Toc10757"/>
      <w:bookmarkStart w:id="444" w:name="_Toc287620754"/>
      <w:bookmarkStart w:id="445" w:name="_Toc287607815"/>
      <w:bookmarkStart w:id="446" w:name="_Toc430530503"/>
      <w:bookmarkStart w:id="447" w:name="_Toc509218779"/>
      <w:bookmarkStart w:id="448" w:name="_Toc33106455"/>
      <w:bookmarkStart w:id="449" w:name="_Toc277082621"/>
      <w:bookmarkStart w:id="450" w:name="_Toc7501"/>
      <w:bookmarkStart w:id="451" w:name="_Toc14702"/>
      <w:bookmarkStart w:id="452" w:name="_Toc200513201"/>
      <w:bookmarkStart w:id="453" w:name="_Toc224103387"/>
      <w:r>
        <w:rPr>
          <w:rFonts w:hint="eastAsia" w:ascii="宋体" w:hAnsi="宋体" w:cs="宋体"/>
          <w:color w:val="auto"/>
          <w:sz w:val="21"/>
          <w:szCs w:val="21"/>
          <w:highlight w:val="none"/>
        </w:rPr>
        <w:t>2.2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2C8EC80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5985B59">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w:t>
      </w:r>
      <w:r>
        <w:rPr>
          <w:rFonts w:hint="eastAsia" w:ascii="宋体" w:hAnsi="宋体"/>
          <w:color w:val="auto"/>
          <w:kern w:val="0"/>
          <w:szCs w:val="21"/>
          <w:highlight w:val="none"/>
          <w:lang w:val="en-US" w:eastAsia="zh-CN"/>
        </w:rPr>
        <w:t>评审分值</w:t>
      </w:r>
      <w:r>
        <w:rPr>
          <w:rFonts w:hint="eastAsia" w:ascii="宋体" w:hAnsi="宋体"/>
          <w:color w:val="auto"/>
          <w:kern w:val="0"/>
          <w:szCs w:val="21"/>
          <w:highlight w:val="none"/>
        </w:rPr>
        <w:t>：</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C4690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val="en-US" w:eastAsia="zh-CN"/>
        </w:rPr>
        <w:t>报价评审分值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6518268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6509EC33">
      <w:pPr>
        <w:autoSpaceDE w:val="0"/>
        <w:autoSpaceDN w:val="0"/>
        <w:adjustRightInd w:val="0"/>
        <w:snapToGrid w:val="0"/>
        <w:spacing w:line="360" w:lineRule="auto"/>
        <w:ind w:firstLine="525" w:firstLineChars="25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lang w:val="en-US" w:eastAsia="zh-CN"/>
        </w:rPr>
        <w:t>商务评审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（3）</w:t>
      </w:r>
      <w:r>
        <w:rPr>
          <w:rFonts w:hint="eastAsia" w:ascii="宋体" w:hAnsi="宋体"/>
          <w:color w:val="auto"/>
          <w:kern w:val="0"/>
          <w:szCs w:val="21"/>
          <w:highlight w:val="none"/>
          <w:lang w:eastAsia="zh-CN"/>
        </w:rPr>
        <w:t>比选函</w:t>
      </w:r>
      <w:r>
        <w:rPr>
          <w:rFonts w:hint="eastAsia" w:ascii="宋体" w:hAnsi="宋体"/>
          <w:color w:val="auto"/>
          <w:kern w:val="0"/>
          <w:szCs w:val="21"/>
          <w:highlight w:val="none"/>
          <w:lang w:val="en-US" w:eastAsia="zh-CN"/>
        </w:rPr>
        <w:t>部分</w:t>
      </w:r>
      <w:r>
        <w:rPr>
          <w:rFonts w:hint="eastAsia" w:ascii="宋体" w:hAnsi="宋体"/>
          <w:color w:val="auto"/>
          <w:kern w:val="0"/>
          <w:szCs w:val="21"/>
          <w:highlight w:val="none"/>
        </w:rPr>
        <w:t>评审标准：见</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w:t>
      </w:r>
      <w:r>
        <w:rPr>
          <w:rFonts w:hint="eastAsia" w:ascii="宋体" w:hAnsi="宋体"/>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评审基准价</w:t>
      </w:r>
      <w:r>
        <w:rPr>
          <w:rFonts w:ascii="宋体" w:hAnsi="宋体"/>
          <w:color w:val="auto"/>
          <w:kern w:val="0"/>
          <w:szCs w:val="21"/>
          <w:highlight w:val="none"/>
        </w:rPr>
        <w:t>计算</w:t>
      </w:r>
    </w:p>
    <w:p w14:paraId="395EEA4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的计算方法：</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20AC86B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的偏差率计算公式：见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2704C91B">
      <w:pPr>
        <w:pStyle w:val="4"/>
        <w:spacing w:before="0" w:after="0" w:line="360" w:lineRule="auto"/>
        <w:rPr>
          <w:rFonts w:hint="eastAsia" w:ascii="宋体" w:hAnsi="宋体" w:cs="宋体"/>
          <w:color w:val="auto"/>
          <w:sz w:val="28"/>
          <w:szCs w:val="28"/>
          <w:highlight w:val="none"/>
        </w:rPr>
      </w:pPr>
      <w:bookmarkStart w:id="454" w:name="_Toc19905"/>
      <w:bookmarkStart w:id="455" w:name="_Toc287620755"/>
      <w:bookmarkStart w:id="456" w:name="_Toc200513202"/>
      <w:bookmarkStart w:id="457" w:name="_Toc224103388"/>
      <w:bookmarkStart w:id="458" w:name="_Toc277082622"/>
      <w:bookmarkStart w:id="459" w:name="_Toc430530504"/>
      <w:bookmarkStart w:id="460" w:name="_Toc33106456"/>
      <w:bookmarkStart w:id="461" w:name="_Toc13722"/>
      <w:bookmarkStart w:id="462" w:name="_Toc287607816"/>
      <w:bookmarkStart w:id="463" w:name="_Toc31676"/>
      <w:bookmarkStart w:id="464" w:name="_Toc509218780"/>
      <w:r>
        <w:rPr>
          <w:rFonts w:hint="eastAsia" w:ascii="宋体" w:hAnsi="宋体" w:cs="宋体"/>
          <w:color w:val="auto"/>
          <w:sz w:val="28"/>
          <w:szCs w:val="28"/>
          <w:highlight w:val="none"/>
        </w:rPr>
        <w:t xml:space="preserve">3.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5"/>
        <w:spacing w:before="0" w:after="0" w:line="360" w:lineRule="auto"/>
        <w:rPr>
          <w:rFonts w:hint="eastAsia" w:ascii="宋体" w:hAnsi="宋体" w:cs="宋体"/>
          <w:color w:val="auto"/>
          <w:sz w:val="21"/>
          <w:szCs w:val="21"/>
          <w:highlight w:val="none"/>
        </w:rPr>
      </w:pPr>
      <w:bookmarkStart w:id="465" w:name="_Toc430530505"/>
      <w:bookmarkStart w:id="466" w:name="_Toc19986"/>
      <w:bookmarkStart w:id="467" w:name="_Toc22508"/>
      <w:bookmarkStart w:id="468" w:name="_Toc287607817"/>
      <w:bookmarkStart w:id="469" w:name="_Toc277082623"/>
      <w:bookmarkStart w:id="470" w:name="_Toc287620756"/>
      <w:bookmarkStart w:id="471" w:name="_Toc27999"/>
      <w:bookmarkStart w:id="472" w:name="_Toc33106457"/>
      <w:bookmarkStart w:id="473" w:name="_Toc224103389"/>
      <w:bookmarkStart w:id="474" w:name="_Toc200513203"/>
      <w:bookmarkStart w:id="475" w:name="_Toc509218781"/>
      <w:r>
        <w:rPr>
          <w:rFonts w:hint="eastAsia" w:ascii="宋体" w:hAnsi="宋体" w:cs="宋体"/>
          <w:color w:val="auto"/>
          <w:sz w:val="21"/>
          <w:szCs w:val="21"/>
          <w:highlight w:val="none"/>
        </w:rPr>
        <w:t>3.1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3.1.1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依据本章第 2.1 款规定的标准对</w:t>
      </w:r>
      <w:r>
        <w:rPr>
          <w:rFonts w:hint="eastAsia" w:ascii="宋体" w:hAnsi="宋体"/>
          <w:color w:val="auto"/>
          <w:kern w:val="0"/>
          <w:szCs w:val="21"/>
          <w:highlight w:val="none"/>
          <w:lang w:eastAsia="zh-CN"/>
        </w:rPr>
        <w:t>响应文件</w:t>
      </w:r>
      <w:r>
        <w:rPr>
          <w:rFonts w:ascii="宋体" w:hAnsi="宋体"/>
          <w:color w:val="auto"/>
          <w:kern w:val="0"/>
          <w:szCs w:val="21"/>
          <w:highlight w:val="none"/>
        </w:rPr>
        <w:t>进行初步评审。有一项不符合评审标准的，作否决处理。</w:t>
      </w:r>
    </w:p>
    <w:p w14:paraId="518564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3.1.2 </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中的大写金额与小写金额不一致的，</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w:t>
      </w:r>
      <w:r>
        <w:rPr>
          <w:rFonts w:hint="eastAsia" w:ascii="宋体" w:hAnsi="宋体"/>
          <w:color w:val="auto"/>
          <w:kern w:val="0"/>
          <w:szCs w:val="21"/>
          <w:highlight w:val="none"/>
          <w:lang w:val="en-US" w:eastAsia="zh-CN"/>
        </w:rPr>
        <w:t>照以大写金额为准的</w:t>
      </w:r>
      <w:r>
        <w:rPr>
          <w:rFonts w:ascii="宋体" w:hAnsi="宋体"/>
          <w:color w:val="auto"/>
          <w:kern w:val="0"/>
          <w:szCs w:val="21"/>
          <w:highlight w:val="none"/>
        </w:rPr>
        <w:t>原则对</w:t>
      </w:r>
      <w:r>
        <w:rPr>
          <w:rFonts w:hint="eastAsia" w:ascii="宋体" w:hAnsi="宋体"/>
          <w:color w:val="auto"/>
          <w:kern w:val="0"/>
          <w:szCs w:val="21"/>
          <w:highlight w:val="none"/>
          <w:lang w:eastAsia="zh-CN"/>
        </w:rPr>
        <w:t>比选报价</w:t>
      </w:r>
      <w:r>
        <w:rPr>
          <w:rFonts w:ascii="宋体" w:hAnsi="宋体"/>
          <w:color w:val="auto"/>
          <w:kern w:val="0"/>
          <w:szCs w:val="21"/>
          <w:highlight w:val="none"/>
        </w:rPr>
        <w:t>进行修正，修正的价格经</w:t>
      </w:r>
      <w:r>
        <w:rPr>
          <w:rFonts w:hint="eastAsia" w:ascii="宋体" w:hAnsi="宋体"/>
          <w:color w:val="auto"/>
          <w:kern w:val="0"/>
          <w:szCs w:val="21"/>
          <w:highlight w:val="none"/>
          <w:lang w:eastAsia="zh-CN"/>
        </w:rPr>
        <w:t>供应商</w:t>
      </w:r>
      <w:r>
        <w:rPr>
          <w:rFonts w:ascii="宋体" w:hAnsi="宋体"/>
          <w:color w:val="auto"/>
          <w:kern w:val="0"/>
          <w:szCs w:val="21"/>
          <w:highlight w:val="none"/>
        </w:rPr>
        <w:t>书面确认后具有约束力。</w:t>
      </w:r>
    </w:p>
    <w:p w14:paraId="6D8037C3">
      <w:pPr>
        <w:pStyle w:val="5"/>
        <w:spacing w:before="0" w:after="0" w:line="360" w:lineRule="auto"/>
        <w:rPr>
          <w:rFonts w:hint="eastAsia" w:ascii="宋体" w:hAnsi="宋体" w:cs="宋体"/>
          <w:color w:val="auto"/>
          <w:sz w:val="21"/>
          <w:szCs w:val="21"/>
          <w:highlight w:val="none"/>
        </w:rPr>
      </w:pPr>
      <w:bookmarkStart w:id="476" w:name="_Toc287620757"/>
      <w:bookmarkStart w:id="477" w:name="_Toc287607818"/>
      <w:bookmarkStart w:id="478" w:name="_Toc430530506"/>
      <w:bookmarkStart w:id="479" w:name="_Toc6182"/>
      <w:bookmarkStart w:id="480" w:name="_Toc277082624"/>
      <w:bookmarkStart w:id="481" w:name="_Toc1473"/>
      <w:bookmarkStart w:id="482" w:name="_Toc11027"/>
      <w:bookmarkStart w:id="483" w:name="_Toc200513204"/>
      <w:bookmarkStart w:id="484" w:name="_Toc33106458"/>
      <w:bookmarkStart w:id="485" w:name="_Toc224103390"/>
      <w:bookmarkStart w:id="486" w:name="_Toc509218782"/>
      <w:r>
        <w:rPr>
          <w:rFonts w:hint="eastAsia" w:ascii="宋体" w:hAnsi="宋体" w:cs="宋体"/>
          <w:color w:val="auto"/>
          <w:sz w:val="21"/>
          <w:szCs w:val="21"/>
          <w:highlight w:val="none"/>
        </w:rPr>
        <w:t>3.2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宋体" w:hAnsi="宋体"/>
          <w:color w:val="auto"/>
          <w:kern w:val="0"/>
          <w:szCs w:val="21"/>
          <w:highlight w:val="none"/>
          <w:lang w:eastAsia="zh-CN"/>
        </w:rPr>
      </w:pPr>
      <w:r>
        <w:rPr>
          <w:rFonts w:ascii="宋体" w:hAnsi="宋体"/>
          <w:color w:val="auto"/>
          <w:kern w:val="0"/>
          <w:szCs w:val="21"/>
          <w:highlight w:val="none"/>
        </w:rPr>
        <w:t xml:space="preserve">3.2.1 </w:t>
      </w:r>
      <w:r>
        <w:rPr>
          <w:rFonts w:hint="eastAsia" w:ascii="宋体" w:hAnsi="宋体"/>
          <w:color w:val="auto"/>
          <w:kern w:val="0"/>
          <w:szCs w:val="21"/>
          <w:highlight w:val="none"/>
          <w:lang w:val="en-US" w:eastAsia="zh-CN"/>
        </w:rPr>
        <w:t xml:space="preserve"> </w:t>
      </w:r>
      <w:r>
        <w:rPr>
          <w:rFonts w:hint="eastAsia" w:ascii="宋体" w:hAnsi="宋体" w:cs="宋体"/>
          <w:color w:val="auto"/>
          <w:szCs w:val="22"/>
          <w:highlight w:val="none"/>
          <w:lang w:val="en-US" w:eastAsia="zh-CN"/>
        </w:rPr>
        <w:t>详细评审程序：</w:t>
      </w:r>
      <w:r>
        <w:rPr>
          <w:rFonts w:hint="eastAsia" w:ascii="宋体" w:hAnsi="宋体" w:eastAsia="宋体" w:cs="宋体"/>
          <w:color w:val="auto"/>
          <w:kern w:val="2"/>
          <w:szCs w:val="22"/>
          <w:highlight w:val="none"/>
        </w:rPr>
        <w:t>见</w:t>
      </w:r>
      <w:r>
        <w:rPr>
          <w:rFonts w:hint="eastAsia" w:ascii="宋体" w:hAnsi="宋体" w:eastAsia="宋体" w:cs="宋体"/>
          <w:color w:val="auto"/>
          <w:kern w:val="2"/>
          <w:szCs w:val="22"/>
          <w:highlight w:val="none"/>
          <w:lang w:eastAsia="zh-CN"/>
        </w:rPr>
        <w:t>评审办法</w:t>
      </w:r>
      <w:r>
        <w:rPr>
          <w:rFonts w:hint="eastAsia" w:ascii="宋体" w:hAnsi="宋体" w:eastAsia="宋体" w:cs="宋体"/>
          <w:color w:val="auto"/>
          <w:kern w:val="2"/>
          <w:szCs w:val="22"/>
          <w:highlight w:val="none"/>
        </w:rPr>
        <w:t>前附表</w:t>
      </w:r>
      <w:r>
        <w:rPr>
          <w:rFonts w:hint="eastAsia" w:ascii="宋体" w:hAnsi="宋体"/>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66C364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3.2.3  </w:t>
      </w:r>
      <w:r>
        <w:rPr>
          <w:rFonts w:hint="eastAsia" w:ascii="宋体" w:hAnsi="宋体"/>
          <w:color w:val="auto"/>
          <w:kern w:val="0"/>
          <w:szCs w:val="21"/>
          <w:highlight w:val="none"/>
          <w:lang w:eastAsia="zh-CN"/>
        </w:rPr>
        <w:t>供应商</w:t>
      </w:r>
      <w:r>
        <w:rPr>
          <w:rFonts w:ascii="宋体" w:hAnsi="宋体"/>
          <w:color w:val="auto"/>
          <w:kern w:val="0"/>
          <w:szCs w:val="21"/>
          <w:highlight w:val="none"/>
        </w:rPr>
        <w:t>得分=A+B</w:t>
      </w:r>
      <w:r>
        <w:rPr>
          <w:rFonts w:hint="eastAsia" w:ascii="宋体" w:hAnsi="宋体"/>
          <w:color w:val="auto"/>
          <w:kern w:val="0"/>
          <w:szCs w:val="21"/>
          <w:highlight w:val="none"/>
        </w:rPr>
        <w:t>+C。</w:t>
      </w:r>
    </w:p>
    <w:p w14:paraId="67811F5B">
      <w:pPr>
        <w:pStyle w:val="5"/>
        <w:spacing w:before="0" w:after="0" w:line="360" w:lineRule="auto"/>
        <w:rPr>
          <w:rFonts w:hint="eastAsia" w:ascii="宋体" w:hAnsi="宋体" w:cs="宋体"/>
          <w:color w:val="auto"/>
          <w:sz w:val="21"/>
          <w:szCs w:val="21"/>
          <w:highlight w:val="none"/>
        </w:rPr>
      </w:pPr>
      <w:bookmarkStart w:id="487" w:name="_Toc430530507"/>
      <w:bookmarkStart w:id="488" w:name="_Toc833"/>
      <w:bookmarkStart w:id="489" w:name="_Toc277082625"/>
      <w:bookmarkStart w:id="490" w:name="_Toc23745"/>
      <w:bookmarkStart w:id="491" w:name="_Toc509218783"/>
      <w:bookmarkStart w:id="492" w:name="_Toc287607819"/>
      <w:bookmarkStart w:id="493" w:name="_Toc200513205"/>
      <w:bookmarkStart w:id="494" w:name="_Toc287620758"/>
      <w:bookmarkStart w:id="495" w:name="_Toc224103391"/>
      <w:bookmarkStart w:id="496" w:name="_Toc33106459"/>
      <w:bookmarkStart w:id="497" w:name="_Toc2045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w:t>
      </w:r>
      <w:r>
        <w:rPr>
          <w:rFonts w:hint="eastAsia" w:ascii="宋体" w:hAnsi="宋体"/>
          <w:color w:val="auto"/>
          <w:kern w:val="0"/>
          <w:szCs w:val="21"/>
          <w:highlight w:val="none"/>
          <w:lang w:eastAsia="zh-CN"/>
        </w:rPr>
        <w:t>评审</w:t>
      </w:r>
      <w:r>
        <w:rPr>
          <w:rFonts w:ascii="宋体" w:hAnsi="宋体"/>
          <w:color w:val="auto"/>
          <w:kern w:val="0"/>
          <w:szCs w:val="21"/>
          <w:highlight w:val="none"/>
        </w:rPr>
        <w:t>过程中，</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可以书面形式要求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对所提交</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中不明确的内容进行书面澄清或说明，或者对细微偏差进行补正。</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不接受</w:t>
      </w:r>
      <w:r>
        <w:rPr>
          <w:rFonts w:hint="eastAsia" w:ascii="宋体" w:hAnsi="宋体"/>
          <w:color w:val="auto"/>
          <w:kern w:val="0"/>
          <w:szCs w:val="21"/>
          <w:highlight w:val="none"/>
          <w:lang w:eastAsia="zh-CN"/>
        </w:rPr>
        <w:t>供应商</w:t>
      </w:r>
      <w:r>
        <w:rPr>
          <w:rFonts w:ascii="宋体" w:hAnsi="宋体"/>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的实质性内容。</w:t>
      </w:r>
      <w:r>
        <w:rPr>
          <w:rFonts w:hint="eastAsia" w:ascii="宋体" w:hAnsi="宋体"/>
          <w:color w:val="auto"/>
          <w:kern w:val="0"/>
          <w:szCs w:val="21"/>
          <w:highlight w:val="none"/>
          <w:lang w:eastAsia="zh-CN"/>
        </w:rPr>
        <w:t>供应商</w:t>
      </w:r>
      <w:r>
        <w:rPr>
          <w:rFonts w:ascii="宋体" w:hAnsi="宋体"/>
          <w:color w:val="auto"/>
          <w:kern w:val="0"/>
          <w:szCs w:val="21"/>
          <w:highlight w:val="none"/>
        </w:rPr>
        <w:t>的书面澄清、说明和补正属于</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3.3.3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对</w:t>
      </w:r>
      <w:r>
        <w:rPr>
          <w:rFonts w:hint="eastAsia" w:ascii="宋体" w:hAnsi="宋体"/>
          <w:color w:val="auto"/>
          <w:kern w:val="0"/>
          <w:szCs w:val="21"/>
          <w:highlight w:val="none"/>
          <w:lang w:eastAsia="zh-CN"/>
        </w:rPr>
        <w:t>供应商</w:t>
      </w:r>
      <w:r>
        <w:rPr>
          <w:rFonts w:ascii="宋体" w:hAnsi="宋体"/>
          <w:color w:val="auto"/>
          <w:kern w:val="0"/>
          <w:szCs w:val="21"/>
          <w:highlight w:val="none"/>
        </w:rPr>
        <w:t>提交的澄清、说明或补正有疑问的，可以要求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进一步澄清、说明或补正，直至满足</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的要求。</w:t>
      </w:r>
    </w:p>
    <w:p w14:paraId="0349F806">
      <w:pPr>
        <w:pStyle w:val="5"/>
        <w:spacing w:before="0" w:after="0" w:line="360" w:lineRule="auto"/>
        <w:rPr>
          <w:rFonts w:hint="eastAsia" w:ascii="宋体" w:hAnsi="宋体" w:cs="宋体"/>
          <w:color w:val="auto"/>
          <w:sz w:val="21"/>
          <w:szCs w:val="21"/>
          <w:highlight w:val="none"/>
        </w:rPr>
      </w:pPr>
      <w:bookmarkStart w:id="498" w:name="_Toc20110"/>
      <w:bookmarkStart w:id="499" w:name="_Toc224103392"/>
      <w:bookmarkStart w:id="500" w:name="_Toc430530508"/>
      <w:bookmarkStart w:id="501" w:name="_Toc200513206"/>
      <w:bookmarkStart w:id="502" w:name="_Toc287620759"/>
      <w:bookmarkStart w:id="503" w:name="_Toc509218784"/>
      <w:bookmarkStart w:id="504" w:name="_Toc277082626"/>
      <w:bookmarkStart w:id="505" w:name="_Toc287607820"/>
      <w:bookmarkStart w:id="506" w:name="_Toc33106460"/>
      <w:bookmarkStart w:id="507" w:name="_Toc17968"/>
      <w:bookmarkStart w:id="508" w:name="_Toc29128"/>
      <w:r>
        <w:rPr>
          <w:rFonts w:hint="eastAsia" w:ascii="宋体" w:hAnsi="宋体" w:cs="宋体"/>
          <w:color w:val="auto"/>
          <w:sz w:val="21"/>
          <w:szCs w:val="21"/>
          <w:highlight w:val="none"/>
        </w:rPr>
        <w:t xml:space="preserve">3.4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w:t>
      </w:r>
      <w:r>
        <w:rPr>
          <w:rFonts w:hint="eastAsia" w:ascii="宋体" w:hAnsi="宋体"/>
          <w:color w:val="auto"/>
          <w:kern w:val="0"/>
          <w:szCs w:val="21"/>
          <w:highlight w:val="none"/>
          <w:lang w:eastAsia="zh-CN"/>
        </w:rPr>
        <w:t>中选</w:t>
      </w:r>
      <w:r>
        <w:rPr>
          <w:rFonts w:ascii="宋体" w:hAnsi="宋体"/>
          <w:color w:val="auto"/>
          <w:spacing w:val="1"/>
          <w:kern w:val="0"/>
          <w:szCs w:val="21"/>
          <w:highlight w:val="none"/>
        </w:rPr>
        <w:t>人</w:t>
      </w:r>
      <w:r>
        <w:rPr>
          <w:rFonts w:ascii="宋体" w:hAnsi="宋体"/>
          <w:color w:val="auto"/>
          <w:kern w:val="0"/>
          <w:szCs w:val="21"/>
          <w:highlight w:val="none"/>
        </w:rPr>
        <w:t>外，</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p>
    <w:p w14:paraId="3546FE57">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 xml:space="preserve">.4.2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完成</w:t>
      </w:r>
      <w:r>
        <w:rPr>
          <w:rFonts w:hint="eastAsia" w:ascii="宋体" w:hAnsi="宋体"/>
          <w:color w:val="auto"/>
          <w:kern w:val="0"/>
          <w:szCs w:val="21"/>
          <w:highlight w:val="none"/>
          <w:lang w:eastAsia="zh-CN"/>
        </w:rPr>
        <w:t>评审</w:t>
      </w:r>
      <w:r>
        <w:rPr>
          <w:rFonts w:ascii="宋体" w:hAnsi="宋体"/>
          <w:color w:val="auto"/>
          <w:kern w:val="0"/>
          <w:szCs w:val="21"/>
          <w:highlight w:val="none"/>
        </w:rPr>
        <w:t>后，应当向</w:t>
      </w:r>
      <w:r>
        <w:rPr>
          <w:rFonts w:hint="eastAsia" w:ascii="宋体" w:hAnsi="宋体"/>
          <w:color w:val="auto"/>
          <w:kern w:val="0"/>
          <w:szCs w:val="21"/>
          <w:highlight w:val="none"/>
          <w:lang w:eastAsia="zh-CN"/>
        </w:rPr>
        <w:t>采购人</w:t>
      </w:r>
      <w:r>
        <w:rPr>
          <w:rFonts w:ascii="宋体" w:hAnsi="宋体"/>
          <w:color w:val="auto"/>
          <w:kern w:val="0"/>
          <w:szCs w:val="21"/>
          <w:highlight w:val="none"/>
        </w:rPr>
        <w:t>提交书面</w:t>
      </w:r>
      <w:r>
        <w:rPr>
          <w:rFonts w:hint="eastAsia" w:ascii="宋体" w:hAnsi="宋体"/>
          <w:color w:val="auto"/>
          <w:kern w:val="0"/>
          <w:szCs w:val="21"/>
          <w:highlight w:val="none"/>
          <w:lang w:eastAsia="zh-CN"/>
        </w:rPr>
        <w:t>评审</w:t>
      </w:r>
      <w:r>
        <w:rPr>
          <w:rFonts w:ascii="宋体" w:hAnsi="宋体"/>
          <w:color w:val="auto"/>
          <w:kern w:val="0"/>
          <w:szCs w:val="21"/>
          <w:highlight w:val="none"/>
        </w:rPr>
        <w:t>报告</w:t>
      </w:r>
      <w:r>
        <w:rPr>
          <w:rFonts w:hint="eastAsia" w:ascii="宋体" w:hAnsi="宋体"/>
          <w:color w:val="auto"/>
          <w:kern w:val="0"/>
          <w:szCs w:val="21"/>
          <w:highlight w:val="none"/>
        </w:rPr>
        <w:t>和</w:t>
      </w:r>
      <w:r>
        <w:rPr>
          <w:rFonts w:hint="eastAsia" w:ascii="宋体" w:hAnsi="宋体"/>
          <w:color w:val="auto"/>
          <w:kern w:val="0"/>
          <w:szCs w:val="21"/>
          <w:highlight w:val="none"/>
          <w:lang w:eastAsia="zh-CN"/>
        </w:rPr>
        <w:t>中选</w:t>
      </w:r>
      <w:r>
        <w:rPr>
          <w:rFonts w:hint="eastAsia" w:ascii="宋体" w:hAnsi="宋体"/>
          <w:color w:val="auto"/>
          <w:kern w:val="0"/>
          <w:szCs w:val="21"/>
          <w:highlight w:val="none"/>
        </w:rPr>
        <w:t>候选人名单</w:t>
      </w:r>
      <w:r>
        <w:rPr>
          <w:rFonts w:ascii="宋体" w:hAnsi="宋体"/>
          <w:color w:val="auto"/>
          <w:kern w:val="0"/>
          <w:szCs w:val="21"/>
          <w:highlight w:val="none"/>
        </w:rPr>
        <w:t>。</w:t>
      </w:r>
    </w:p>
    <w:p w14:paraId="0AB08A5B">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有效供应商不足三个的，</w:t>
      </w:r>
      <w:r>
        <w:rPr>
          <w:rFonts w:hint="eastAsia" w:asciiTheme="minorEastAsia" w:hAnsiTheme="minorEastAsia" w:eastAsiaTheme="minorEastAsia"/>
          <w:color w:val="auto"/>
          <w:kern w:val="0"/>
          <w:szCs w:val="21"/>
          <w:highlight w:val="none"/>
          <w:lang w:eastAsia="zh-CN"/>
        </w:rPr>
        <w:t>评审委员会</w:t>
      </w:r>
      <w:r>
        <w:rPr>
          <w:rFonts w:hint="eastAsia" w:asciiTheme="minorEastAsia" w:hAnsiTheme="minorEastAsia" w:eastAsiaTheme="minorEastAsia"/>
          <w:color w:val="auto"/>
          <w:kern w:val="0"/>
          <w:szCs w:val="21"/>
          <w:highlight w:val="none"/>
        </w:rPr>
        <w:t>应当对有效</w:t>
      </w:r>
      <w:r>
        <w:rPr>
          <w:rFonts w:hint="eastAsia" w:asciiTheme="minorEastAsia" w:hAnsiTheme="minorEastAsia" w:eastAsiaTheme="minorEastAsia"/>
          <w:color w:val="auto"/>
          <w:kern w:val="0"/>
          <w:szCs w:val="21"/>
          <w:highlight w:val="none"/>
          <w:lang w:eastAsia="zh-CN"/>
        </w:rPr>
        <w:t>供应商</w:t>
      </w:r>
      <w:r>
        <w:rPr>
          <w:rFonts w:hint="eastAsia" w:asciiTheme="minorEastAsia" w:hAnsiTheme="minorEastAsia" w:eastAsiaTheme="minorEastAsia"/>
          <w:color w:val="auto"/>
          <w:kern w:val="0"/>
          <w:szCs w:val="21"/>
          <w:highlight w:val="none"/>
        </w:rPr>
        <w:t>是否仍具有竞争性进行论证</w:t>
      </w:r>
      <w:r>
        <w:rPr>
          <w:rFonts w:hint="eastAsia" w:asciiTheme="minorEastAsia" w:hAnsiTheme="minorEastAsia" w:eastAsiaTheme="minorEastAsia"/>
          <w:color w:val="auto"/>
          <w:kern w:val="0"/>
          <w:szCs w:val="21"/>
          <w:highlight w:val="none"/>
          <w:lang w:val="en-US" w:eastAsia="zh-CN"/>
        </w:rPr>
        <w:t>，并在评审报告中记载论证过程和结果。</w:t>
      </w:r>
    </w:p>
    <w:p w14:paraId="2114484F">
      <w:pPr>
        <w:pStyle w:val="26"/>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6A4882A0">
      <w:pPr>
        <w:pStyle w:val="26"/>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附件A：综合评估法否决情况一览表</w:t>
      </w:r>
    </w:p>
    <w:p w14:paraId="70BD4B6E">
      <w:pPr>
        <w:pStyle w:val="26"/>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r>
        <w:rPr>
          <w:rFonts w:ascii="宋体" w:hAnsi="宋体"/>
          <w:color w:val="auto"/>
          <w:sz w:val="21"/>
          <w:szCs w:val="21"/>
          <w:highlight w:val="none"/>
          <w:u w:val="none"/>
          <w:lang w:eastAsia="zh-CN"/>
        </w:rPr>
        <w:t>。</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351C19BA">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5C273B7F">
            <w:pPr>
              <w:spacing w:line="400" w:lineRule="exact"/>
              <w:jc w:val="center"/>
              <w:rPr>
                <w:rFonts w:ascii="宋体" w:hAnsi="宋体"/>
                <w:b/>
                <w:color w:val="auto"/>
                <w:szCs w:val="21"/>
                <w:highlight w:val="none"/>
              </w:rPr>
            </w:pPr>
            <w:r>
              <w:rPr>
                <w:rFonts w:ascii="宋体" w:hAnsi="宋体"/>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070F1271">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310B2AE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宋体" w:hAnsi="宋体"/>
                <w:color w:val="auto"/>
                <w:szCs w:val="21"/>
                <w:highlight w:val="none"/>
                <w:lang w:val="en-US" w:eastAsia="zh-CN"/>
              </w:rPr>
              <w:t>第</w:t>
            </w:r>
            <w:r>
              <w:rPr>
                <w:rFonts w:hint="eastAsia" w:ascii="宋体" w:hAnsi="宋体"/>
                <w:color w:val="auto"/>
                <w:szCs w:val="21"/>
                <w:highlight w:val="none"/>
              </w:rPr>
              <w:t>1.4.1项的要求。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宋体" w:hAnsi="宋体"/>
                <w:color w:val="auto"/>
                <w:szCs w:val="21"/>
                <w:highlight w:val="none"/>
              </w:rPr>
            </w:pPr>
          </w:p>
        </w:tc>
        <w:tc>
          <w:tcPr>
            <w:tcW w:w="1899" w:type="dxa"/>
            <w:vMerge w:val="continue"/>
            <w:vAlign w:val="center"/>
          </w:tcPr>
          <w:p w14:paraId="16533EA7">
            <w:pPr>
              <w:spacing w:line="400" w:lineRule="exact"/>
              <w:jc w:val="center"/>
              <w:rPr>
                <w:rFonts w:hint="eastAsia" w:ascii="宋体" w:hAnsi="宋体"/>
                <w:color w:val="auto"/>
                <w:szCs w:val="21"/>
                <w:highlight w:val="none"/>
              </w:rPr>
            </w:pPr>
          </w:p>
        </w:tc>
        <w:tc>
          <w:tcPr>
            <w:tcW w:w="6333" w:type="dxa"/>
            <w:vAlign w:val="center"/>
          </w:tcPr>
          <w:p w14:paraId="1F58A3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的业绩</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宋体" w:hAnsi="宋体"/>
                <w:color w:val="auto"/>
                <w:szCs w:val="21"/>
                <w:highlight w:val="none"/>
              </w:rPr>
            </w:pPr>
          </w:p>
        </w:tc>
        <w:tc>
          <w:tcPr>
            <w:tcW w:w="1899" w:type="dxa"/>
            <w:vMerge w:val="continue"/>
            <w:vAlign w:val="center"/>
          </w:tcPr>
          <w:p w14:paraId="787B1071">
            <w:pPr>
              <w:spacing w:line="400" w:lineRule="exact"/>
              <w:jc w:val="center"/>
              <w:rPr>
                <w:rFonts w:hint="eastAsia" w:ascii="宋体" w:hAnsi="宋体"/>
                <w:color w:val="auto"/>
                <w:szCs w:val="21"/>
                <w:highlight w:val="none"/>
              </w:rPr>
            </w:pPr>
          </w:p>
        </w:tc>
        <w:tc>
          <w:tcPr>
            <w:tcW w:w="6333" w:type="dxa"/>
            <w:vAlign w:val="center"/>
          </w:tcPr>
          <w:p w14:paraId="1EA2B5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w:t>
            </w:r>
            <w:r>
              <w:rPr>
                <w:rFonts w:hint="eastAsia" w:ascii="宋体" w:hAnsi="宋体"/>
                <w:color w:val="auto"/>
                <w:szCs w:val="21"/>
                <w:highlight w:val="none"/>
                <w:lang w:eastAsia="zh-CN"/>
              </w:rPr>
              <w:t>比选截止日</w:t>
            </w:r>
            <w:r>
              <w:rPr>
                <w:rFonts w:hint="eastAsia" w:ascii="宋体" w:hAnsi="宋体"/>
                <w:color w:val="auto"/>
                <w:szCs w:val="21"/>
                <w:highlight w:val="none"/>
              </w:rPr>
              <w:t>投标资格情况</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宋体" w:hAnsi="宋体"/>
                <w:color w:val="auto"/>
                <w:szCs w:val="21"/>
                <w:highlight w:val="none"/>
              </w:rPr>
            </w:pPr>
          </w:p>
        </w:tc>
        <w:tc>
          <w:tcPr>
            <w:tcW w:w="1899" w:type="dxa"/>
            <w:vMerge w:val="continue"/>
            <w:vAlign w:val="center"/>
          </w:tcPr>
          <w:p w14:paraId="3817D2B5">
            <w:pPr>
              <w:spacing w:line="400" w:lineRule="exact"/>
              <w:jc w:val="center"/>
              <w:rPr>
                <w:rFonts w:hint="eastAsia" w:ascii="宋体" w:hAnsi="宋体"/>
                <w:color w:val="auto"/>
                <w:szCs w:val="21"/>
                <w:highlight w:val="none"/>
              </w:rPr>
            </w:pPr>
          </w:p>
        </w:tc>
        <w:tc>
          <w:tcPr>
            <w:tcW w:w="6333" w:type="dxa"/>
            <w:vAlign w:val="center"/>
          </w:tcPr>
          <w:p w14:paraId="0BC1609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w:t>
            </w:r>
            <w:r>
              <w:rPr>
                <w:rFonts w:hint="eastAsia" w:ascii="宋体" w:hAnsi="宋体" w:eastAsia="宋体" w:cs="Times New Roman"/>
                <w:color w:val="auto"/>
                <w:szCs w:val="21"/>
                <w:highlight w:val="none"/>
                <w:lang w:eastAsia="zh-CN"/>
              </w:rPr>
              <w:t>商</w:t>
            </w:r>
            <w:r>
              <w:rPr>
                <w:rFonts w:hint="eastAsia" w:ascii="宋体" w:hAnsi="宋体" w:eastAsia="宋体" w:cs="Times New Roman"/>
                <w:color w:val="auto"/>
                <w:szCs w:val="21"/>
                <w:highlight w:val="none"/>
              </w:rPr>
              <w:t>的</w:t>
            </w:r>
            <w:r>
              <w:rPr>
                <w:rFonts w:hint="eastAsia" w:ascii="宋体" w:hAnsi="宋体" w:eastAsia="宋体" w:cs="Times New Roman"/>
                <w:b w:val="0"/>
                <w:color w:val="auto"/>
                <w:kern w:val="2"/>
                <w:szCs w:val="21"/>
                <w:highlight w:val="none"/>
                <w:lang w:bidi="ar"/>
              </w:rPr>
              <w:t>项目经理、项目总工、</w:t>
            </w:r>
            <w:r>
              <w:rPr>
                <w:rFonts w:hint="eastAsia" w:ascii="宋体" w:hAnsi="宋体" w:eastAsia="宋体" w:cs="Times New Roman"/>
                <w:b w:val="0"/>
                <w:color w:val="auto"/>
                <w:kern w:val="2"/>
                <w:szCs w:val="21"/>
                <w:highlight w:val="none"/>
                <w:lang w:val="en-US" w:eastAsia="zh-CN" w:bidi="ar"/>
              </w:rPr>
              <w:t>安全负责人</w:t>
            </w:r>
            <w:r>
              <w:rPr>
                <w:rFonts w:hint="eastAsia" w:ascii="宋体" w:hAnsi="宋体" w:eastAsia="宋体" w:cs="Times New Roman"/>
                <w:color w:val="auto"/>
                <w:szCs w:val="21"/>
                <w:highlight w:val="none"/>
              </w:rPr>
              <w:t>资格</w:t>
            </w:r>
            <w:r>
              <w:rPr>
                <w:rFonts w:hint="eastAsia" w:ascii="宋体" w:hAnsi="宋体" w:eastAsia="宋体" w:cs="Times New Roman"/>
                <w:color w:val="auto"/>
                <w:szCs w:val="21"/>
                <w:highlight w:val="none"/>
                <w:lang w:val="en-US" w:eastAsia="zh-CN"/>
              </w:rPr>
              <w:t>不</w:t>
            </w:r>
            <w:r>
              <w:rPr>
                <w:rFonts w:hint="eastAsia" w:ascii="宋体" w:hAnsi="宋体" w:eastAsia="宋体" w:cs="Times New Roman"/>
                <w:color w:val="auto"/>
                <w:szCs w:val="21"/>
                <w:highlight w:val="none"/>
              </w:rPr>
              <w:t>满</w:t>
            </w:r>
            <w:r>
              <w:rPr>
                <w:rFonts w:hint="eastAsia" w:ascii="宋体" w:hAnsi="宋体"/>
                <w:color w:val="auto"/>
                <w:szCs w:val="21"/>
                <w:highlight w:val="none"/>
              </w:rPr>
              <w:t>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6EAE6F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宋体" w:hAnsi="宋体"/>
                <w:color w:val="auto"/>
                <w:szCs w:val="21"/>
                <w:highlight w:val="none"/>
              </w:rPr>
            </w:pPr>
          </w:p>
        </w:tc>
        <w:tc>
          <w:tcPr>
            <w:tcW w:w="1899" w:type="dxa"/>
            <w:vMerge w:val="continue"/>
            <w:vAlign w:val="center"/>
          </w:tcPr>
          <w:p w14:paraId="6A9A8ED4">
            <w:pPr>
              <w:spacing w:line="400" w:lineRule="exact"/>
              <w:jc w:val="center"/>
              <w:rPr>
                <w:rFonts w:hint="eastAsia" w:ascii="宋体" w:hAnsi="宋体"/>
                <w:color w:val="auto"/>
                <w:szCs w:val="21"/>
                <w:highlight w:val="none"/>
              </w:rPr>
            </w:pPr>
          </w:p>
        </w:tc>
        <w:tc>
          <w:tcPr>
            <w:tcW w:w="6333" w:type="dxa"/>
            <w:vAlign w:val="center"/>
          </w:tcPr>
          <w:p w14:paraId="0BEE620C">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hint="eastAsia" w:ascii="宋体" w:hAnsi="宋体"/>
                <w:color w:val="auto"/>
                <w:kern w:val="0"/>
                <w:highlight w:val="none"/>
              </w:rPr>
              <w:t>其他管理和技术人员最低要求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w:t>
            </w:r>
          </w:p>
        </w:tc>
      </w:tr>
      <w:tr w14:paraId="370D3A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3605B58">
            <w:pPr>
              <w:spacing w:line="400" w:lineRule="exact"/>
              <w:jc w:val="center"/>
              <w:rPr>
                <w:rFonts w:hint="eastAsia" w:ascii="宋体" w:hAnsi="宋体"/>
                <w:color w:val="auto"/>
                <w:szCs w:val="21"/>
                <w:highlight w:val="none"/>
              </w:rPr>
            </w:pPr>
          </w:p>
        </w:tc>
        <w:tc>
          <w:tcPr>
            <w:tcW w:w="1899" w:type="dxa"/>
            <w:vMerge w:val="continue"/>
            <w:vAlign w:val="center"/>
          </w:tcPr>
          <w:p w14:paraId="0FB78BDC">
            <w:pPr>
              <w:spacing w:line="400" w:lineRule="exact"/>
              <w:jc w:val="center"/>
              <w:rPr>
                <w:rFonts w:hint="eastAsia" w:ascii="宋体" w:hAnsi="宋体"/>
                <w:color w:val="auto"/>
                <w:szCs w:val="21"/>
                <w:highlight w:val="none"/>
              </w:rPr>
            </w:pPr>
          </w:p>
        </w:tc>
        <w:tc>
          <w:tcPr>
            <w:tcW w:w="6333" w:type="dxa"/>
            <w:vAlign w:val="center"/>
          </w:tcPr>
          <w:p w14:paraId="1A6F9E2E">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ascii="宋体" w:hAnsi="宋体"/>
                <w:color w:val="auto"/>
                <w:kern w:val="0"/>
                <w:highlight w:val="none"/>
              </w:rPr>
              <w:t>主要机械设备和试验检测设备最低要求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826BE32">
            <w:pPr>
              <w:spacing w:line="400" w:lineRule="exact"/>
              <w:jc w:val="center"/>
              <w:rPr>
                <w:rFonts w:hint="eastAsia" w:ascii="宋体" w:hAnsi="宋体"/>
                <w:color w:val="auto"/>
                <w:szCs w:val="21"/>
                <w:highlight w:val="none"/>
              </w:rPr>
            </w:pPr>
          </w:p>
        </w:tc>
        <w:tc>
          <w:tcPr>
            <w:tcW w:w="1899" w:type="dxa"/>
            <w:vMerge w:val="continue"/>
            <w:vAlign w:val="center"/>
          </w:tcPr>
          <w:p w14:paraId="5CA67161">
            <w:pPr>
              <w:spacing w:line="400" w:lineRule="exact"/>
              <w:jc w:val="center"/>
              <w:rPr>
                <w:rFonts w:hint="eastAsia" w:ascii="宋体" w:hAnsi="宋体"/>
                <w:color w:val="auto"/>
                <w:szCs w:val="21"/>
                <w:highlight w:val="none"/>
              </w:rPr>
            </w:pPr>
          </w:p>
        </w:tc>
        <w:tc>
          <w:tcPr>
            <w:tcW w:w="6333" w:type="dxa"/>
            <w:vAlign w:val="center"/>
          </w:tcPr>
          <w:p w14:paraId="0F8AAEE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的其他要求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宋体" w:hAnsi="宋体"/>
                <w:color w:val="auto"/>
                <w:szCs w:val="21"/>
                <w:highlight w:val="none"/>
              </w:rPr>
            </w:pPr>
          </w:p>
        </w:tc>
        <w:tc>
          <w:tcPr>
            <w:tcW w:w="1899" w:type="dxa"/>
            <w:vMerge w:val="restart"/>
            <w:vAlign w:val="center"/>
          </w:tcPr>
          <w:p w14:paraId="20E7A245">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481A53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名称与营业执照</w:t>
            </w:r>
            <w:r>
              <w:rPr>
                <w:rFonts w:hint="eastAsia" w:ascii="宋体" w:hAnsi="宋体"/>
                <w:color w:val="auto"/>
                <w:szCs w:val="21"/>
                <w:highlight w:val="none"/>
                <w:lang w:val="en-US" w:eastAsia="zh-CN"/>
              </w:rPr>
              <w:t>(</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color w:val="auto"/>
                <w:szCs w:val="21"/>
                <w:highlight w:val="none"/>
                <w:lang w:val="en-US" w:eastAsia="zh-CN"/>
              </w:rPr>
              <w:t>)</w:t>
            </w:r>
            <w:r>
              <w:rPr>
                <w:rFonts w:hint="eastAsia" w:ascii="宋体" w:hAnsi="宋体"/>
                <w:color w:val="auto"/>
                <w:szCs w:val="21"/>
                <w:highlight w:val="none"/>
              </w:rPr>
              <w:t>、资质证书、安全生产许可证</w:t>
            </w:r>
            <w:r>
              <w:rPr>
                <w:rFonts w:hint="eastAsia" w:ascii="宋体" w:hAnsi="宋体"/>
                <w:color w:val="auto"/>
                <w:szCs w:val="21"/>
                <w:highlight w:val="none"/>
                <w:lang w:val="en-US" w:eastAsia="zh-CN"/>
              </w:rPr>
              <w:t>不</w:t>
            </w:r>
            <w:r>
              <w:rPr>
                <w:rFonts w:hint="eastAsia" w:ascii="宋体" w:hAnsi="宋体"/>
                <w:color w:val="auto"/>
                <w:szCs w:val="21"/>
                <w:highlight w:val="none"/>
              </w:rPr>
              <w:t>一致</w:t>
            </w:r>
            <w:r>
              <w:rPr>
                <w:rFonts w:ascii="宋体" w:hAnsi="宋体"/>
                <w:color w:val="auto"/>
                <w:szCs w:val="21"/>
                <w:highlight w:val="none"/>
              </w:rPr>
              <w:t>。</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宋体" w:hAnsi="宋体"/>
                <w:color w:val="auto"/>
                <w:szCs w:val="21"/>
                <w:highlight w:val="none"/>
              </w:rPr>
            </w:pPr>
          </w:p>
        </w:tc>
        <w:tc>
          <w:tcPr>
            <w:tcW w:w="1899" w:type="dxa"/>
            <w:vMerge w:val="continue"/>
            <w:vAlign w:val="center"/>
          </w:tcPr>
          <w:p w14:paraId="68DBC640">
            <w:pPr>
              <w:spacing w:line="400" w:lineRule="exact"/>
              <w:jc w:val="center"/>
              <w:rPr>
                <w:rFonts w:hint="eastAsia" w:ascii="宋体" w:hAnsi="宋体"/>
                <w:color w:val="auto"/>
                <w:szCs w:val="21"/>
                <w:highlight w:val="none"/>
              </w:rPr>
            </w:pPr>
          </w:p>
        </w:tc>
        <w:tc>
          <w:tcPr>
            <w:tcW w:w="6333" w:type="dxa"/>
            <w:vAlign w:val="top"/>
          </w:tcPr>
          <w:p w14:paraId="271EC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须知”第3.7款的要求。</w:t>
            </w:r>
          </w:p>
          <w:p w14:paraId="3322A4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w:t>
            </w:r>
            <w:r>
              <w:rPr>
                <w:rFonts w:hint="eastAsia" w:ascii="宋体" w:hAnsi="宋体"/>
                <w:color w:val="auto"/>
                <w:szCs w:val="21"/>
                <w:highlight w:val="none"/>
                <w:lang w:eastAsia="zh-CN"/>
              </w:rPr>
              <w:t>响应文件</w:t>
            </w:r>
            <w:r>
              <w:rPr>
                <w:rFonts w:hint="eastAsia" w:ascii="宋体" w:hAnsi="宋体"/>
                <w:color w:val="auto"/>
                <w:szCs w:val="21"/>
                <w:highlight w:val="none"/>
              </w:rPr>
              <w:t>时对第九章“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宋体" w:hAnsi="宋体"/>
                <w:color w:val="auto"/>
                <w:szCs w:val="21"/>
                <w:highlight w:val="none"/>
              </w:rPr>
            </w:pPr>
          </w:p>
        </w:tc>
        <w:tc>
          <w:tcPr>
            <w:tcW w:w="1899" w:type="dxa"/>
            <w:vMerge w:val="continue"/>
            <w:vAlign w:val="center"/>
          </w:tcPr>
          <w:p w14:paraId="4BBC3E9E">
            <w:pPr>
              <w:spacing w:line="400" w:lineRule="exact"/>
              <w:jc w:val="center"/>
              <w:rPr>
                <w:rFonts w:hint="eastAsia" w:ascii="宋体" w:hAnsi="宋体"/>
                <w:color w:val="auto"/>
                <w:szCs w:val="21"/>
                <w:highlight w:val="none"/>
              </w:rPr>
            </w:pPr>
          </w:p>
        </w:tc>
        <w:tc>
          <w:tcPr>
            <w:tcW w:w="6333" w:type="dxa"/>
            <w:vAlign w:val="top"/>
          </w:tcPr>
          <w:p w14:paraId="08B25F2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w:t>
            </w:r>
            <w:r>
              <w:rPr>
                <w:rFonts w:hint="eastAsia" w:ascii="宋体" w:hAnsi="宋体"/>
                <w:color w:val="auto"/>
                <w:szCs w:val="21"/>
                <w:highlight w:val="none"/>
                <w:lang w:val="en-US" w:eastAsia="zh-CN"/>
              </w:rPr>
              <w:t>不</w:t>
            </w:r>
            <w:r>
              <w:rPr>
                <w:rFonts w:hint="eastAsia" w:ascii="宋体" w:hAnsi="宋体"/>
                <w:color w:val="auto"/>
                <w:szCs w:val="21"/>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szCs w:val="21"/>
                <w:highlight w:val="none"/>
              </w:rPr>
              <w:t>。</w:t>
            </w:r>
          </w:p>
          <w:p w14:paraId="3C4F1AD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部分）要求加盖单位法人章的，</w:t>
            </w:r>
            <w:r>
              <w:rPr>
                <w:rFonts w:hint="eastAsia" w:ascii="宋体" w:hAnsi="宋体"/>
                <w:color w:val="auto"/>
                <w:szCs w:val="21"/>
                <w:highlight w:val="none"/>
                <w:lang w:val="en-US" w:eastAsia="zh-CN"/>
              </w:rPr>
              <w:t>未</w:t>
            </w:r>
            <w:r>
              <w:rPr>
                <w:rFonts w:hint="eastAsia" w:ascii="宋体" w:hAnsi="宋体"/>
                <w:color w:val="auto"/>
                <w:szCs w:val="21"/>
                <w:highlight w:val="none"/>
              </w:rPr>
              <w:t>加盖</w:t>
            </w:r>
            <w:r>
              <w:rPr>
                <w:rFonts w:hint="eastAsia" w:ascii="宋体" w:hAnsi="宋体"/>
                <w:color w:val="auto"/>
                <w:szCs w:val="21"/>
                <w:highlight w:val="none"/>
                <w:lang w:eastAsia="zh-CN"/>
              </w:rPr>
              <w:t>供应商</w:t>
            </w:r>
            <w:r>
              <w:rPr>
                <w:rFonts w:hint="eastAsia" w:ascii="宋体" w:hAnsi="宋体"/>
                <w:color w:val="auto"/>
                <w:szCs w:val="21"/>
                <w:highlight w:val="none"/>
              </w:rPr>
              <w:t>单位法人章。</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宋体" w:hAnsi="宋体"/>
                <w:color w:val="auto"/>
                <w:szCs w:val="21"/>
                <w:highlight w:val="none"/>
              </w:rPr>
            </w:pPr>
          </w:p>
        </w:tc>
        <w:tc>
          <w:tcPr>
            <w:tcW w:w="6333" w:type="dxa"/>
            <w:vAlign w:val="top"/>
          </w:tcPr>
          <w:p w14:paraId="7B3542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法定代表人的委托代理人</w:t>
            </w:r>
            <w:r>
              <w:rPr>
                <w:rFonts w:hint="eastAsia" w:ascii="宋体" w:hAnsi="宋体"/>
                <w:color w:val="auto"/>
                <w:szCs w:val="21"/>
                <w:highlight w:val="none"/>
                <w:lang w:val="en-US" w:eastAsia="zh-CN"/>
              </w:rPr>
              <w:t>无</w:t>
            </w:r>
            <w:r>
              <w:rPr>
                <w:rFonts w:hint="eastAsia" w:ascii="宋体" w:hAnsi="宋体"/>
                <w:color w:val="auto"/>
                <w:szCs w:val="21"/>
                <w:highlight w:val="none"/>
              </w:rPr>
              <w:t>法定代表人签署的授权委托书</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或无</w:t>
            </w:r>
            <w:r>
              <w:rPr>
                <w:rFonts w:hint="eastAsia" w:ascii="宋体" w:hAnsi="宋体"/>
                <w:color w:val="auto"/>
                <w:szCs w:val="21"/>
                <w:highlight w:val="none"/>
                <w:lang w:eastAsia="zh-CN"/>
              </w:rPr>
              <w:t>供应商</w:t>
            </w:r>
            <w:r>
              <w:rPr>
                <w:rFonts w:hint="eastAsia" w:ascii="宋体" w:hAnsi="宋体"/>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F99C6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比选内容</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须知”第1.3.1项规定。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宋体" w:hAnsi="宋体"/>
                <w:color w:val="auto"/>
                <w:szCs w:val="21"/>
                <w:highlight w:val="none"/>
              </w:rPr>
            </w:pPr>
          </w:p>
        </w:tc>
        <w:tc>
          <w:tcPr>
            <w:tcW w:w="1899" w:type="dxa"/>
            <w:vMerge w:val="continue"/>
            <w:vAlign w:val="center"/>
          </w:tcPr>
          <w:p w14:paraId="612E48D7">
            <w:pPr>
              <w:spacing w:line="400" w:lineRule="exact"/>
              <w:jc w:val="center"/>
              <w:rPr>
                <w:rFonts w:hint="eastAsia" w:ascii="宋体" w:hAnsi="宋体"/>
                <w:color w:val="auto"/>
                <w:szCs w:val="21"/>
                <w:highlight w:val="none"/>
              </w:rPr>
            </w:pPr>
          </w:p>
        </w:tc>
        <w:tc>
          <w:tcPr>
            <w:tcW w:w="6333" w:type="dxa"/>
            <w:vAlign w:val="center"/>
          </w:tcPr>
          <w:p w14:paraId="4AFCAE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比选保证金不</w:t>
            </w: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须知前附表”第3.4款规定</w:t>
            </w:r>
            <w:r>
              <w:rPr>
                <w:rFonts w:hint="eastAsia" w:ascii="宋体" w:hAnsi="宋体"/>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宋体" w:hAnsi="宋体"/>
                <w:color w:val="auto"/>
                <w:szCs w:val="21"/>
                <w:highlight w:val="none"/>
              </w:rPr>
            </w:pPr>
          </w:p>
        </w:tc>
        <w:tc>
          <w:tcPr>
            <w:tcW w:w="1899" w:type="dxa"/>
            <w:vMerge w:val="continue"/>
            <w:vAlign w:val="center"/>
          </w:tcPr>
          <w:p w14:paraId="270AE0BA">
            <w:pPr>
              <w:spacing w:line="400" w:lineRule="exact"/>
              <w:jc w:val="center"/>
              <w:rPr>
                <w:rFonts w:hint="eastAsia" w:ascii="宋体" w:hAnsi="宋体"/>
                <w:color w:val="auto"/>
                <w:szCs w:val="21"/>
                <w:highlight w:val="none"/>
              </w:rPr>
            </w:pPr>
          </w:p>
        </w:tc>
        <w:tc>
          <w:tcPr>
            <w:tcW w:w="6333" w:type="dxa"/>
            <w:vAlign w:val="center"/>
          </w:tcPr>
          <w:p w14:paraId="37ECA35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符合第四章“合同条款及格式”规定，</w:t>
            </w:r>
            <w:r>
              <w:rPr>
                <w:rFonts w:hint="eastAsia" w:ascii="宋体" w:hAnsi="宋体"/>
                <w:color w:val="auto"/>
                <w:szCs w:val="21"/>
                <w:highlight w:val="none"/>
                <w:lang w:eastAsia="zh-CN"/>
              </w:rPr>
              <w:t>响应文件</w:t>
            </w:r>
            <w:r>
              <w:rPr>
                <w:rFonts w:hint="eastAsia" w:ascii="宋体" w:hAnsi="宋体"/>
                <w:color w:val="auto"/>
                <w:szCs w:val="21"/>
                <w:highlight w:val="none"/>
              </w:rPr>
              <w:t>附有</w:t>
            </w:r>
            <w:r>
              <w:rPr>
                <w:rFonts w:hint="eastAsia" w:ascii="宋体" w:hAnsi="宋体"/>
                <w:color w:val="auto"/>
                <w:szCs w:val="21"/>
                <w:highlight w:val="none"/>
                <w:lang w:eastAsia="zh-CN"/>
              </w:rPr>
              <w:t>采购人</w:t>
            </w:r>
            <w:r>
              <w:rPr>
                <w:rFonts w:hint="eastAsia" w:ascii="宋体" w:hAnsi="宋体"/>
                <w:color w:val="auto"/>
                <w:szCs w:val="21"/>
                <w:highlight w:val="none"/>
              </w:rPr>
              <w:t>不能接受的条件。（由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宋体" w:hAnsi="宋体"/>
                <w:color w:val="auto"/>
                <w:szCs w:val="21"/>
                <w:highlight w:val="none"/>
              </w:rPr>
            </w:pPr>
          </w:p>
        </w:tc>
        <w:tc>
          <w:tcPr>
            <w:tcW w:w="1899" w:type="dxa"/>
            <w:vMerge w:val="continue"/>
            <w:vAlign w:val="center"/>
          </w:tcPr>
          <w:p w14:paraId="6BB0DD5C">
            <w:pPr>
              <w:spacing w:line="400" w:lineRule="exact"/>
              <w:jc w:val="center"/>
              <w:rPr>
                <w:rFonts w:hint="eastAsia" w:ascii="宋体" w:hAnsi="宋体"/>
                <w:color w:val="auto"/>
                <w:szCs w:val="21"/>
                <w:highlight w:val="none"/>
              </w:rPr>
            </w:pPr>
          </w:p>
        </w:tc>
        <w:tc>
          <w:tcPr>
            <w:tcW w:w="6333" w:type="dxa"/>
            <w:vAlign w:val="center"/>
          </w:tcPr>
          <w:p w14:paraId="209E36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符合第七章“技术标准和要求”规定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宋体" w:hAnsi="宋体"/>
                <w:color w:val="auto"/>
                <w:szCs w:val="21"/>
                <w:highlight w:val="none"/>
              </w:rPr>
            </w:pPr>
          </w:p>
        </w:tc>
        <w:tc>
          <w:tcPr>
            <w:tcW w:w="1899" w:type="dxa"/>
            <w:vMerge w:val="continue"/>
            <w:vAlign w:val="center"/>
          </w:tcPr>
          <w:p w14:paraId="5AF60174">
            <w:pPr>
              <w:spacing w:line="400" w:lineRule="exact"/>
              <w:jc w:val="center"/>
              <w:rPr>
                <w:rFonts w:hint="eastAsia" w:ascii="宋体" w:hAnsi="宋体"/>
                <w:color w:val="auto"/>
                <w:szCs w:val="21"/>
                <w:highlight w:val="none"/>
              </w:rPr>
            </w:pPr>
          </w:p>
        </w:tc>
        <w:tc>
          <w:tcPr>
            <w:tcW w:w="6333" w:type="dxa"/>
            <w:vAlign w:val="center"/>
          </w:tcPr>
          <w:p w14:paraId="2591D25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有以下情形之一的：</w:t>
            </w:r>
          </w:p>
          <w:p w14:paraId="629FC1A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.本次</w:t>
            </w:r>
            <w:r>
              <w:rPr>
                <w:rFonts w:hint="eastAsia" w:ascii="宋体" w:hAnsi="宋体"/>
                <w:color w:val="auto"/>
                <w:szCs w:val="21"/>
                <w:highlight w:val="none"/>
                <w:lang w:val="en-US" w:eastAsia="zh-CN"/>
              </w:rPr>
              <w:t>比选存在</w:t>
            </w:r>
            <w:r>
              <w:rPr>
                <w:rFonts w:hint="eastAsia" w:ascii="宋体" w:hAnsi="宋体"/>
                <w:color w:val="auto"/>
                <w:szCs w:val="21"/>
                <w:highlight w:val="none"/>
              </w:rPr>
              <w:t>弄虚作假等</w:t>
            </w:r>
            <w:r>
              <w:rPr>
                <w:rFonts w:hint="eastAsia" w:ascii="宋体" w:hAnsi="宋体"/>
                <w:color w:val="auto"/>
                <w:szCs w:val="21"/>
                <w:highlight w:val="none"/>
                <w:lang w:val="en-US" w:eastAsia="zh-CN"/>
              </w:rPr>
              <w:t>其他</w:t>
            </w:r>
            <w:r>
              <w:rPr>
                <w:rFonts w:hint="eastAsia" w:ascii="宋体" w:hAnsi="宋体"/>
                <w:color w:val="auto"/>
                <w:szCs w:val="21"/>
                <w:highlight w:val="none"/>
              </w:rPr>
              <w:t>违反招投标相关法律、法规的行为的；</w:t>
            </w:r>
          </w:p>
          <w:p w14:paraId="1623CC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.拒绝按</w:t>
            </w:r>
            <w:r>
              <w:rPr>
                <w:rFonts w:hint="eastAsia" w:ascii="宋体" w:hAnsi="宋体"/>
                <w:color w:val="auto"/>
                <w:szCs w:val="21"/>
                <w:highlight w:val="none"/>
                <w:lang w:eastAsia="zh-CN"/>
              </w:rPr>
              <w:t>评审委员会</w:t>
            </w:r>
            <w:r>
              <w:rPr>
                <w:rFonts w:hint="eastAsia" w:ascii="宋体" w:hAnsi="宋体"/>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宋体" w:hAnsi="宋体"/>
                <w:color w:val="auto"/>
                <w:szCs w:val="21"/>
                <w:highlight w:val="none"/>
              </w:rPr>
            </w:pPr>
          </w:p>
        </w:tc>
        <w:tc>
          <w:tcPr>
            <w:tcW w:w="1899" w:type="dxa"/>
            <w:vMerge w:val="restart"/>
            <w:vAlign w:val="center"/>
          </w:tcPr>
          <w:p w14:paraId="38C4BE41">
            <w:pPr>
              <w:spacing w:line="400" w:lineRule="exact"/>
              <w:jc w:val="center"/>
              <w:rPr>
                <w:rFonts w:hint="eastAsia" w:ascii="宋体" w:hAnsi="宋体"/>
                <w:color w:val="auto"/>
                <w:szCs w:val="21"/>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lang w:val="en-US" w:eastAsia="zh-CN"/>
              </w:rPr>
              <w:t>部分</w:t>
            </w:r>
            <w:r>
              <w:rPr>
                <w:rFonts w:hint="eastAsia" w:ascii="宋体" w:hAnsi="宋体"/>
                <w:color w:val="auto"/>
                <w:szCs w:val="21"/>
                <w:highlight w:val="none"/>
              </w:rPr>
              <w:t>评审</w:t>
            </w:r>
          </w:p>
        </w:tc>
        <w:tc>
          <w:tcPr>
            <w:tcW w:w="6333" w:type="dxa"/>
            <w:vAlign w:val="center"/>
          </w:tcPr>
          <w:p w14:paraId="1618B2A8">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w:t>
            </w:r>
            <w:r>
              <w:rPr>
                <w:rFonts w:hint="eastAsia" w:ascii="宋体" w:hAnsi="宋体" w:cs="宋体"/>
                <w:color w:val="auto"/>
                <w:kern w:val="0"/>
                <w:highlight w:val="none"/>
                <w:lang w:val="en-US" w:eastAsia="zh-CN"/>
              </w:rPr>
              <w:t>未</w:t>
            </w:r>
            <w:r>
              <w:rPr>
                <w:rFonts w:hint="eastAsia" w:ascii="宋体" w:hAnsi="宋体" w:cs="宋体"/>
                <w:color w:val="auto"/>
                <w:kern w:val="0"/>
                <w:highlight w:val="none"/>
              </w:rPr>
              <w:t>加盖</w:t>
            </w:r>
            <w:r>
              <w:rPr>
                <w:rFonts w:hint="eastAsia" w:ascii="宋体" w:hAnsi="宋体" w:cs="宋体"/>
                <w:color w:val="auto"/>
                <w:kern w:val="0"/>
                <w:highlight w:val="none"/>
                <w:lang w:eastAsia="zh-CN"/>
              </w:rPr>
              <w:t>供应商</w:t>
            </w:r>
            <w:r>
              <w:rPr>
                <w:rFonts w:hint="eastAsia" w:ascii="宋体" w:hAnsi="宋体"/>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宋体" w:hAnsi="宋体"/>
                <w:color w:val="auto"/>
                <w:szCs w:val="21"/>
                <w:highlight w:val="none"/>
              </w:rPr>
            </w:pPr>
          </w:p>
        </w:tc>
        <w:tc>
          <w:tcPr>
            <w:tcW w:w="1899" w:type="dxa"/>
            <w:vMerge w:val="continue"/>
            <w:vAlign w:val="center"/>
          </w:tcPr>
          <w:p w14:paraId="6CD8B547">
            <w:pPr>
              <w:spacing w:line="400" w:lineRule="exact"/>
              <w:jc w:val="center"/>
              <w:rPr>
                <w:rFonts w:hint="eastAsia" w:ascii="宋体" w:hAnsi="宋体"/>
                <w:color w:val="auto"/>
                <w:szCs w:val="21"/>
                <w:highlight w:val="none"/>
              </w:rPr>
            </w:pPr>
          </w:p>
        </w:tc>
        <w:tc>
          <w:tcPr>
            <w:tcW w:w="6333" w:type="dxa"/>
            <w:vAlign w:val="center"/>
          </w:tcPr>
          <w:p w14:paraId="1CA5480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rPr>
              <w:t>附录的数据</w:t>
            </w:r>
            <w:r>
              <w:rPr>
                <w:rFonts w:hint="eastAsia" w:ascii="宋体" w:hAnsi="宋体"/>
                <w:color w:val="auto"/>
                <w:szCs w:val="21"/>
                <w:highlight w:val="none"/>
                <w:lang w:val="en-US" w:eastAsia="zh-CN"/>
              </w:rPr>
              <w:t>不</w:t>
            </w:r>
            <w:r>
              <w:rPr>
                <w:rFonts w:hint="eastAsia" w:ascii="宋体" w:hAnsi="宋体"/>
                <w:color w:val="auto"/>
                <w:szCs w:val="21"/>
                <w:highlight w:val="none"/>
              </w:rPr>
              <w:t>符合</w:t>
            </w:r>
            <w:r>
              <w:rPr>
                <w:rFonts w:hint="eastAsia" w:ascii="宋体" w:hAnsi="宋体"/>
                <w:color w:val="auto"/>
                <w:szCs w:val="21"/>
                <w:highlight w:val="none"/>
                <w:lang w:eastAsia="zh-CN"/>
              </w:rPr>
              <w:t>比选文件</w:t>
            </w:r>
            <w:r>
              <w:rPr>
                <w:rFonts w:hint="eastAsia" w:ascii="宋体" w:hAnsi="宋体"/>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宋体" w:hAnsi="宋体"/>
                <w:color w:val="auto"/>
                <w:szCs w:val="21"/>
                <w:highlight w:val="none"/>
              </w:rPr>
            </w:pPr>
          </w:p>
        </w:tc>
        <w:tc>
          <w:tcPr>
            <w:tcW w:w="1899" w:type="dxa"/>
            <w:vMerge w:val="continue"/>
            <w:vAlign w:val="center"/>
          </w:tcPr>
          <w:p w14:paraId="61E22341">
            <w:pPr>
              <w:spacing w:line="400" w:lineRule="exact"/>
              <w:jc w:val="center"/>
              <w:rPr>
                <w:rFonts w:hint="eastAsia" w:ascii="宋体" w:hAnsi="宋体"/>
                <w:color w:val="auto"/>
                <w:szCs w:val="21"/>
                <w:highlight w:val="none"/>
              </w:rPr>
            </w:pPr>
          </w:p>
        </w:tc>
        <w:tc>
          <w:tcPr>
            <w:tcW w:w="6333" w:type="dxa"/>
            <w:vAlign w:val="center"/>
          </w:tcPr>
          <w:p w14:paraId="0566A26B">
            <w:pPr>
              <w:spacing w:line="400" w:lineRule="exact"/>
              <w:ind w:firstLine="420" w:firstLineChars="200"/>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《比选函》中填写的项目经理、项目总工与拟派项目经理、项目总工的信息不一致</w:t>
            </w:r>
            <w:r>
              <w:rPr>
                <w:rFonts w:hint="eastAsia" w:ascii="宋体" w:hAnsi="宋体"/>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宋体" w:hAnsi="宋体"/>
                <w:color w:val="auto"/>
                <w:szCs w:val="21"/>
                <w:highlight w:val="none"/>
              </w:rPr>
            </w:pPr>
          </w:p>
        </w:tc>
        <w:tc>
          <w:tcPr>
            <w:tcW w:w="1899" w:type="dxa"/>
            <w:vMerge w:val="continue"/>
            <w:vAlign w:val="center"/>
          </w:tcPr>
          <w:p w14:paraId="4214BAA0">
            <w:pPr>
              <w:spacing w:line="400" w:lineRule="exact"/>
              <w:jc w:val="center"/>
              <w:rPr>
                <w:rFonts w:hint="eastAsia" w:ascii="宋体" w:hAnsi="宋体"/>
                <w:color w:val="auto"/>
                <w:szCs w:val="21"/>
                <w:highlight w:val="none"/>
              </w:rPr>
            </w:pPr>
          </w:p>
        </w:tc>
        <w:tc>
          <w:tcPr>
            <w:tcW w:w="6333" w:type="dxa"/>
            <w:vAlign w:val="center"/>
          </w:tcPr>
          <w:p w14:paraId="7BB228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须知”第1.3.2项规定。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宋体" w:hAnsi="宋体"/>
                <w:color w:val="auto"/>
                <w:szCs w:val="21"/>
                <w:highlight w:val="none"/>
              </w:rPr>
            </w:pPr>
          </w:p>
        </w:tc>
        <w:tc>
          <w:tcPr>
            <w:tcW w:w="1899" w:type="dxa"/>
            <w:vMerge w:val="continue"/>
            <w:vAlign w:val="center"/>
          </w:tcPr>
          <w:p w14:paraId="2D5B0F2D">
            <w:pPr>
              <w:spacing w:line="400" w:lineRule="exact"/>
              <w:jc w:val="center"/>
              <w:rPr>
                <w:rFonts w:hint="eastAsia" w:ascii="宋体" w:hAnsi="宋体"/>
                <w:color w:val="auto"/>
                <w:szCs w:val="21"/>
                <w:highlight w:val="none"/>
              </w:rPr>
            </w:pPr>
          </w:p>
        </w:tc>
        <w:tc>
          <w:tcPr>
            <w:tcW w:w="6333" w:type="dxa"/>
            <w:vAlign w:val="center"/>
          </w:tcPr>
          <w:p w14:paraId="37B1BEC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须知”第1.3.3项规定。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宋体" w:hAnsi="宋体"/>
                <w:color w:val="auto"/>
                <w:szCs w:val="21"/>
                <w:highlight w:val="none"/>
              </w:rPr>
            </w:pPr>
          </w:p>
        </w:tc>
        <w:tc>
          <w:tcPr>
            <w:tcW w:w="1899" w:type="dxa"/>
            <w:vMerge w:val="continue"/>
            <w:vAlign w:val="center"/>
          </w:tcPr>
          <w:p w14:paraId="1D73ADD3">
            <w:pPr>
              <w:spacing w:line="400" w:lineRule="exact"/>
              <w:jc w:val="center"/>
              <w:rPr>
                <w:rFonts w:hint="eastAsia" w:ascii="宋体" w:hAnsi="宋体"/>
                <w:color w:val="auto"/>
                <w:szCs w:val="21"/>
                <w:highlight w:val="none"/>
              </w:rPr>
            </w:pPr>
          </w:p>
        </w:tc>
        <w:tc>
          <w:tcPr>
            <w:tcW w:w="6333" w:type="dxa"/>
            <w:vAlign w:val="center"/>
          </w:tcPr>
          <w:p w14:paraId="7634DA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比选有效期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须知”第3.3.1项规定。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宋体" w:hAnsi="宋体"/>
                <w:color w:val="auto"/>
                <w:szCs w:val="21"/>
                <w:highlight w:val="none"/>
              </w:rPr>
            </w:pPr>
          </w:p>
        </w:tc>
        <w:tc>
          <w:tcPr>
            <w:tcW w:w="1899" w:type="dxa"/>
            <w:vMerge w:val="continue"/>
            <w:vAlign w:val="center"/>
          </w:tcPr>
          <w:p w14:paraId="67E41236">
            <w:pPr>
              <w:spacing w:line="400" w:lineRule="exact"/>
              <w:jc w:val="center"/>
              <w:rPr>
                <w:rFonts w:hint="eastAsia" w:ascii="宋体" w:hAnsi="宋体"/>
                <w:color w:val="auto"/>
                <w:szCs w:val="21"/>
                <w:highlight w:val="none"/>
              </w:rPr>
            </w:pPr>
          </w:p>
        </w:tc>
        <w:tc>
          <w:tcPr>
            <w:tcW w:w="6333" w:type="dxa"/>
            <w:vAlign w:val="center"/>
          </w:tcPr>
          <w:p w14:paraId="1D704A6B">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比选函中</w:t>
            </w:r>
            <w:r>
              <w:rPr>
                <w:rFonts w:hint="eastAsia" w:ascii="宋体" w:hAnsi="宋体"/>
                <w:color w:val="auto"/>
                <w:szCs w:val="21"/>
                <w:highlight w:val="none"/>
              </w:rPr>
              <w:t>的</w:t>
            </w:r>
            <w:r>
              <w:rPr>
                <w:rFonts w:hint="eastAsia" w:ascii="宋体" w:hAnsi="宋体"/>
                <w:color w:val="auto"/>
                <w:szCs w:val="21"/>
                <w:highlight w:val="none"/>
                <w:lang w:eastAsia="zh-CN"/>
              </w:rPr>
              <w:t>比选总报价</w:t>
            </w:r>
            <w:r>
              <w:rPr>
                <w:rFonts w:hint="eastAsia" w:ascii="宋体" w:hAnsi="宋体"/>
                <w:color w:val="auto"/>
                <w:szCs w:val="21"/>
                <w:highlight w:val="none"/>
              </w:rPr>
              <w:t>高于</w:t>
            </w:r>
            <w:r>
              <w:rPr>
                <w:rFonts w:hint="eastAsia" w:ascii="宋体" w:hAnsi="宋体"/>
                <w:color w:val="auto"/>
                <w:szCs w:val="21"/>
                <w:highlight w:val="none"/>
                <w:lang w:eastAsia="zh-CN"/>
              </w:rPr>
              <w:t>采购人</w:t>
            </w:r>
            <w:r>
              <w:rPr>
                <w:rFonts w:hint="eastAsia" w:ascii="宋体" w:hAnsi="宋体"/>
                <w:color w:val="auto"/>
                <w:szCs w:val="21"/>
                <w:highlight w:val="none"/>
              </w:rPr>
              <w:t>公布的</w:t>
            </w:r>
            <w:r>
              <w:rPr>
                <w:rFonts w:hint="eastAsia" w:ascii="宋体" w:hAnsi="宋体"/>
                <w:color w:val="auto"/>
                <w:szCs w:val="21"/>
                <w:highlight w:val="none"/>
                <w:lang w:eastAsia="zh-CN"/>
              </w:rPr>
              <w:t>比选总报价</w:t>
            </w:r>
            <w:r>
              <w:rPr>
                <w:rFonts w:hint="eastAsia" w:ascii="宋体" w:hAnsi="宋体"/>
                <w:color w:val="auto"/>
                <w:szCs w:val="21"/>
                <w:highlight w:val="none"/>
              </w:rPr>
              <w:t>最高限价。</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宋体" w:hAnsi="宋体"/>
                <w:color w:val="auto"/>
                <w:szCs w:val="21"/>
                <w:highlight w:val="none"/>
              </w:rPr>
            </w:pPr>
          </w:p>
        </w:tc>
        <w:tc>
          <w:tcPr>
            <w:tcW w:w="1899" w:type="dxa"/>
            <w:vMerge w:val="continue"/>
            <w:vAlign w:val="center"/>
          </w:tcPr>
          <w:p w14:paraId="41A08835">
            <w:pPr>
              <w:spacing w:line="400" w:lineRule="exact"/>
              <w:jc w:val="center"/>
              <w:rPr>
                <w:rFonts w:hint="eastAsia" w:ascii="宋体" w:hAnsi="宋体"/>
                <w:color w:val="auto"/>
                <w:szCs w:val="21"/>
                <w:highlight w:val="none"/>
              </w:rPr>
            </w:pPr>
          </w:p>
        </w:tc>
        <w:tc>
          <w:tcPr>
            <w:tcW w:w="6333" w:type="dxa"/>
            <w:shd w:val="clear" w:color="auto" w:fill="auto"/>
            <w:vAlign w:val="center"/>
          </w:tcPr>
          <w:p w14:paraId="250BD2F1">
            <w:pPr>
              <w:spacing w:line="40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r>
              <w:rPr>
                <w:rFonts w:hint="eastAsia" w:ascii="宋体" w:hAnsi="宋体" w:cs="宋体"/>
                <w:color w:val="auto"/>
                <w:kern w:val="0"/>
                <w:highlight w:val="none"/>
              </w:rPr>
              <w:t>工程量清单总报价与依据单价、工程数量、分部分项工程合价计算出的结果</w:t>
            </w:r>
            <w:r>
              <w:rPr>
                <w:rFonts w:hint="eastAsia" w:ascii="宋体" w:hAnsi="宋体" w:cs="宋体"/>
                <w:color w:val="auto"/>
                <w:kern w:val="0"/>
                <w:highlight w:val="none"/>
                <w:lang w:eastAsia="zh-CN"/>
              </w:rPr>
              <w:t>不</w:t>
            </w:r>
            <w:r>
              <w:rPr>
                <w:rFonts w:hint="eastAsia" w:ascii="宋体" w:hAnsi="宋体" w:cs="宋体"/>
                <w:color w:val="auto"/>
                <w:kern w:val="0"/>
                <w:highlight w:val="none"/>
              </w:rPr>
              <w:t>一致。</w:t>
            </w:r>
          </w:p>
        </w:tc>
      </w:tr>
      <w:tr w14:paraId="1EDB95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8FA9E1">
            <w:pPr>
              <w:spacing w:line="400" w:lineRule="exact"/>
              <w:jc w:val="center"/>
              <w:rPr>
                <w:rFonts w:hint="eastAsia" w:ascii="宋体" w:hAnsi="宋体"/>
                <w:color w:val="auto"/>
                <w:szCs w:val="21"/>
                <w:highlight w:val="none"/>
              </w:rPr>
            </w:pPr>
          </w:p>
        </w:tc>
        <w:tc>
          <w:tcPr>
            <w:tcW w:w="1899" w:type="dxa"/>
            <w:vMerge w:val="continue"/>
            <w:vAlign w:val="center"/>
          </w:tcPr>
          <w:p w14:paraId="6BE88D9E">
            <w:pPr>
              <w:spacing w:line="400" w:lineRule="exact"/>
              <w:jc w:val="center"/>
              <w:rPr>
                <w:rFonts w:hint="eastAsia" w:ascii="宋体" w:hAnsi="宋体"/>
                <w:color w:val="auto"/>
                <w:szCs w:val="21"/>
                <w:highlight w:val="none"/>
              </w:rPr>
            </w:pPr>
          </w:p>
        </w:tc>
        <w:tc>
          <w:tcPr>
            <w:tcW w:w="6333" w:type="dxa"/>
            <w:vAlign w:val="center"/>
          </w:tcPr>
          <w:p w14:paraId="3552811D">
            <w:pPr>
              <w:spacing w:line="400" w:lineRule="exact"/>
              <w:ind w:firstLine="420" w:firstLineChars="200"/>
              <w:rPr>
                <w:rFonts w:hint="eastAsia" w:ascii="宋体" w:hAnsi="宋体"/>
                <w:color w:val="auto"/>
                <w:szCs w:val="21"/>
                <w:highlight w:val="none"/>
              </w:rPr>
            </w:pPr>
            <w:r>
              <w:rPr>
                <w:rFonts w:hint="eastAsia" w:ascii="宋体" w:hAnsi="宋体"/>
                <w:color w:val="auto"/>
                <w:kern w:val="0"/>
                <w:highlight w:val="none"/>
                <w:lang w:eastAsia="zh-CN"/>
              </w:rPr>
              <w:t>安全生产费未</w:t>
            </w:r>
            <w:r>
              <w:rPr>
                <w:rFonts w:hint="eastAsia" w:ascii="宋体" w:hAnsi="宋体"/>
                <w:color w:val="auto"/>
                <w:kern w:val="0"/>
                <w:highlight w:val="none"/>
              </w:rPr>
              <w:t>按照</w:t>
            </w:r>
            <w:r>
              <w:rPr>
                <w:rFonts w:hint="eastAsia" w:ascii="宋体" w:hAnsi="宋体"/>
                <w:color w:val="auto"/>
                <w:kern w:val="0"/>
                <w:highlight w:val="none"/>
                <w:lang w:eastAsia="zh-CN"/>
              </w:rPr>
              <w:t>比选文件</w:t>
            </w:r>
            <w:r>
              <w:rPr>
                <w:rFonts w:hint="eastAsia" w:ascii="宋体" w:hAnsi="宋体"/>
                <w:color w:val="auto"/>
                <w:kern w:val="0"/>
                <w:highlight w:val="none"/>
              </w:rPr>
              <w:t>给定的金额填报</w:t>
            </w:r>
            <w:r>
              <w:rPr>
                <w:rFonts w:hint="eastAsia" w:ascii="宋体" w:hAnsi="宋体"/>
                <w:color w:val="auto"/>
                <w:kern w:val="0"/>
                <w:highlight w:val="none"/>
                <w:lang w:eastAsia="zh-CN"/>
              </w:rPr>
              <w:t>。</w:t>
            </w:r>
          </w:p>
        </w:tc>
      </w:tr>
      <w:tr w14:paraId="63328F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486C1C0">
            <w:pPr>
              <w:spacing w:line="400" w:lineRule="exact"/>
              <w:jc w:val="center"/>
              <w:rPr>
                <w:rFonts w:hint="eastAsia" w:ascii="宋体" w:hAnsi="宋体"/>
                <w:color w:val="auto"/>
                <w:szCs w:val="21"/>
                <w:highlight w:val="none"/>
              </w:rPr>
            </w:pPr>
          </w:p>
        </w:tc>
        <w:tc>
          <w:tcPr>
            <w:tcW w:w="1899" w:type="dxa"/>
            <w:vMerge w:val="continue"/>
            <w:vAlign w:val="center"/>
          </w:tcPr>
          <w:p w14:paraId="6FB458FE">
            <w:pPr>
              <w:spacing w:line="400" w:lineRule="exact"/>
              <w:jc w:val="center"/>
              <w:rPr>
                <w:rFonts w:hint="eastAsia" w:ascii="宋体" w:hAnsi="宋体"/>
                <w:color w:val="auto"/>
                <w:szCs w:val="21"/>
                <w:highlight w:val="none"/>
              </w:rPr>
            </w:pPr>
          </w:p>
        </w:tc>
        <w:tc>
          <w:tcPr>
            <w:tcW w:w="6333" w:type="dxa"/>
            <w:vAlign w:val="center"/>
          </w:tcPr>
          <w:p w14:paraId="1F090F95">
            <w:pPr>
              <w:spacing w:line="400" w:lineRule="exact"/>
              <w:ind w:firstLine="420" w:firstLineChars="200"/>
              <w:rPr>
                <w:rFonts w:hint="eastAsia" w:ascii="宋体" w:hAnsi="宋体" w:cs="宋体"/>
                <w:color w:val="auto"/>
                <w:highlight w:val="none"/>
              </w:rPr>
            </w:pPr>
            <w:r>
              <w:rPr>
                <w:rFonts w:hint="eastAsia" w:ascii="宋体" w:hAnsi="宋体"/>
                <w:color w:val="auto"/>
                <w:szCs w:val="21"/>
                <w:highlight w:val="none"/>
              </w:rPr>
              <w:t>有</w:t>
            </w:r>
            <w:r>
              <w:rPr>
                <w:rFonts w:hint="eastAsia" w:ascii="宋体" w:hAnsi="宋体"/>
                <w:color w:val="auto"/>
                <w:szCs w:val="21"/>
                <w:highlight w:val="none"/>
                <w:lang w:val="en-US" w:eastAsia="zh-CN"/>
              </w:rPr>
              <w:t>多</w:t>
            </w:r>
            <w:r>
              <w:rPr>
                <w:rFonts w:hint="eastAsia" w:ascii="宋体" w:hAnsi="宋体"/>
                <w:color w:val="auto"/>
                <w:szCs w:val="21"/>
                <w:highlight w:val="none"/>
              </w:rPr>
              <w:t>个有效报价。在</w:t>
            </w:r>
            <w:r>
              <w:rPr>
                <w:rFonts w:hint="eastAsia" w:ascii="宋体" w:hAnsi="宋体"/>
                <w:color w:val="auto"/>
                <w:szCs w:val="21"/>
                <w:highlight w:val="none"/>
                <w:lang w:eastAsia="zh-CN"/>
              </w:rPr>
              <w:t>比选</w:t>
            </w:r>
            <w:r>
              <w:rPr>
                <w:rFonts w:hint="eastAsia" w:ascii="宋体" w:hAnsi="宋体"/>
                <w:color w:val="auto"/>
                <w:szCs w:val="21"/>
                <w:highlight w:val="none"/>
              </w:rPr>
              <w:t>文件没有规定的情况下，提交选择性报价。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DA6A8A7">
            <w:pPr>
              <w:spacing w:line="400" w:lineRule="exact"/>
              <w:jc w:val="center"/>
              <w:rPr>
                <w:rFonts w:hint="eastAsia" w:ascii="宋体" w:hAnsi="宋体"/>
                <w:color w:val="auto"/>
                <w:szCs w:val="21"/>
                <w:highlight w:val="none"/>
              </w:rPr>
            </w:pPr>
          </w:p>
        </w:tc>
        <w:tc>
          <w:tcPr>
            <w:tcW w:w="1899" w:type="dxa"/>
            <w:vMerge w:val="continue"/>
            <w:vAlign w:val="center"/>
          </w:tcPr>
          <w:p w14:paraId="4E8D07B7">
            <w:pPr>
              <w:spacing w:line="400" w:lineRule="exact"/>
              <w:jc w:val="center"/>
              <w:rPr>
                <w:rFonts w:hint="eastAsia" w:ascii="宋体" w:hAnsi="宋体"/>
                <w:color w:val="auto"/>
                <w:szCs w:val="21"/>
                <w:highlight w:val="none"/>
              </w:rPr>
            </w:pPr>
          </w:p>
        </w:tc>
        <w:tc>
          <w:tcPr>
            <w:tcW w:w="6333" w:type="dxa"/>
            <w:vAlign w:val="center"/>
          </w:tcPr>
          <w:p w14:paraId="38203C5C">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w:t>
            </w:r>
            <w:r>
              <w:rPr>
                <w:rFonts w:hint="eastAsia" w:ascii="宋体" w:hAnsi="宋体" w:cs="宋体"/>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宋体" w:hAnsi="宋体"/>
                <w:color w:val="auto"/>
                <w:szCs w:val="21"/>
                <w:highlight w:val="none"/>
              </w:rPr>
            </w:pPr>
          </w:p>
        </w:tc>
        <w:tc>
          <w:tcPr>
            <w:tcW w:w="1899" w:type="dxa"/>
            <w:vMerge w:val="continue"/>
            <w:vAlign w:val="center"/>
          </w:tcPr>
          <w:p w14:paraId="7DDFBEFD">
            <w:pPr>
              <w:spacing w:line="400" w:lineRule="exact"/>
              <w:jc w:val="center"/>
              <w:rPr>
                <w:rFonts w:hint="eastAsia" w:ascii="宋体" w:hAnsi="宋体"/>
                <w:color w:val="auto"/>
                <w:szCs w:val="21"/>
                <w:highlight w:val="none"/>
              </w:rPr>
            </w:pPr>
          </w:p>
        </w:tc>
        <w:tc>
          <w:tcPr>
            <w:tcW w:w="6333" w:type="dxa"/>
            <w:vAlign w:val="center"/>
          </w:tcPr>
          <w:p w14:paraId="5D692369">
            <w:pPr>
              <w:spacing w:line="400" w:lineRule="exact"/>
              <w:ind w:firstLine="420" w:firstLineChars="200"/>
              <w:rPr>
                <w:rFonts w:hint="default" w:ascii="宋体" w:hAnsi="宋体" w:eastAsia="宋体"/>
                <w:color w:val="auto"/>
                <w:szCs w:val="21"/>
                <w:highlight w:val="none"/>
                <w:lang w:val="en-US" w:eastAsia="zh-CN"/>
              </w:rPr>
            </w:pP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宋体" w:hAnsi="宋体"/>
                <w:color w:val="auto"/>
                <w:szCs w:val="21"/>
                <w:highlight w:val="none"/>
              </w:rPr>
            </w:pPr>
          </w:p>
        </w:tc>
        <w:tc>
          <w:tcPr>
            <w:tcW w:w="1899" w:type="dxa"/>
            <w:vMerge w:val="continue"/>
            <w:vAlign w:val="center"/>
          </w:tcPr>
          <w:p w14:paraId="707B3D53">
            <w:pPr>
              <w:spacing w:line="400" w:lineRule="exact"/>
              <w:jc w:val="center"/>
              <w:rPr>
                <w:rFonts w:hint="eastAsia" w:ascii="宋体" w:hAnsi="宋体"/>
                <w:color w:val="auto"/>
                <w:szCs w:val="21"/>
                <w:highlight w:val="none"/>
              </w:rPr>
            </w:pPr>
          </w:p>
        </w:tc>
        <w:tc>
          <w:tcPr>
            <w:tcW w:w="6333" w:type="dxa"/>
            <w:vAlign w:val="center"/>
          </w:tcPr>
          <w:p w14:paraId="1B6232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比选报价</w:t>
            </w:r>
            <w:r>
              <w:rPr>
                <w:rFonts w:hint="eastAsia" w:ascii="宋体" w:hAnsi="宋体"/>
                <w:color w:val="auto"/>
                <w:szCs w:val="21"/>
                <w:highlight w:val="none"/>
              </w:rPr>
              <w:t>有</w:t>
            </w:r>
            <w:r>
              <w:rPr>
                <w:rFonts w:hint="eastAsia" w:ascii="宋体" w:hAnsi="宋体"/>
                <w:color w:val="auto"/>
                <w:szCs w:val="21"/>
                <w:highlight w:val="none"/>
                <w:lang w:val="en-US" w:eastAsia="zh-CN"/>
              </w:rPr>
              <w:t>大小写不一致</w:t>
            </w:r>
            <w:r>
              <w:rPr>
                <w:rFonts w:hint="eastAsia" w:ascii="宋体" w:hAnsi="宋体"/>
                <w:color w:val="auto"/>
                <w:szCs w:val="21"/>
                <w:highlight w:val="none"/>
              </w:rPr>
              <w:t>的，</w:t>
            </w:r>
            <w:r>
              <w:rPr>
                <w:rFonts w:hint="eastAsia" w:ascii="宋体" w:hAnsi="宋体"/>
                <w:color w:val="auto"/>
                <w:szCs w:val="21"/>
                <w:highlight w:val="none"/>
                <w:lang w:val="en-US" w:eastAsia="zh-CN"/>
              </w:rPr>
              <w:t>未</w:t>
            </w:r>
            <w:r>
              <w:rPr>
                <w:rFonts w:hint="eastAsia" w:ascii="宋体" w:hAnsi="宋体"/>
                <w:color w:val="auto"/>
                <w:szCs w:val="21"/>
                <w:highlight w:val="none"/>
              </w:rPr>
              <w:t>按照第三章3.</w:t>
            </w:r>
            <w:r>
              <w:rPr>
                <w:rFonts w:hint="eastAsia" w:ascii="宋体" w:hAnsi="宋体"/>
                <w:color w:val="auto"/>
                <w:szCs w:val="21"/>
                <w:highlight w:val="none"/>
                <w:lang w:eastAsia="zh-CN"/>
              </w:rPr>
              <w:t>评审</w:t>
            </w:r>
            <w:r>
              <w:rPr>
                <w:rFonts w:hint="eastAsia" w:ascii="宋体" w:hAnsi="宋体"/>
                <w:color w:val="auto"/>
                <w:szCs w:val="21"/>
                <w:highlight w:val="none"/>
              </w:rPr>
              <w:t>程序第3.1.</w:t>
            </w:r>
            <w:r>
              <w:rPr>
                <w:rFonts w:hint="eastAsia" w:ascii="宋体" w:hAnsi="宋体"/>
                <w:color w:val="auto"/>
                <w:szCs w:val="21"/>
                <w:highlight w:val="none"/>
                <w:lang w:val="en-US" w:eastAsia="zh-CN"/>
              </w:rPr>
              <w:t>2</w:t>
            </w:r>
            <w:r>
              <w:rPr>
                <w:rFonts w:hint="eastAsia" w:ascii="宋体" w:hAnsi="宋体"/>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10D5BC94">
            <w:pPr>
              <w:spacing w:line="400" w:lineRule="exact"/>
              <w:jc w:val="center"/>
              <w:rPr>
                <w:rFonts w:ascii="宋体" w:hAnsi="宋体"/>
                <w:color w:val="auto"/>
                <w:szCs w:val="21"/>
                <w:highlight w:val="none"/>
              </w:rPr>
            </w:pPr>
          </w:p>
        </w:tc>
        <w:tc>
          <w:tcPr>
            <w:tcW w:w="6333" w:type="dxa"/>
            <w:vAlign w:val="top"/>
          </w:tcPr>
          <w:p w14:paraId="3DF68239">
            <w:pPr>
              <w:spacing w:line="400" w:lineRule="exact"/>
              <w:ind w:firstLine="422" w:firstLineChars="200"/>
              <w:rPr>
                <w:rFonts w:ascii="宋体" w:hAnsi="宋体"/>
                <w:i/>
                <w:color w:val="auto"/>
                <w:szCs w:val="21"/>
                <w:highlight w:val="none"/>
              </w:rPr>
            </w:pPr>
            <w:r>
              <w:rPr>
                <w:rFonts w:hint="eastAsia" w:ascii="宋体" w:hAnsi="宋体" w:cs="宋体"/>
                <w:b/>
                <w:bCs/>
                <w:color w:val="auto"/>
                <w:szCs w:val="21"/>
                <w:highlight w:val="none"/>
                <w:lang w:val="en-US" w:eastAsia="zh-CN"/>
              </w:rPr>
              <w:t>供应商为</w:t>
            </w:r>
            <w:r>
              <w:rPr>
                <w:rFonts w:hint="eastAsia" w:ascii="宋体" w:hAnsi="宋体" w:cs="宋体"/>
                <w:b/>
                <w:bCs/>
                <w:color w:val="auto"/>
                <w:szCs w:val="21"/>
                <w:highlight w:val="none"/>
              </w:rPr>
              <w:t>被列入采购人暂停、终止、永久取消合格供应商资格（列入诚信黑名单）名单内的单位。</w:t>
            </w:r>
          </w:p>
        </w:tc>
      </w:tr>
    </w:tbl>
    <w:p w14:paraId="24B3EAA7">
      <w:pPr>
        <w:pStyle w:val="26"/>
        <w:spacing w:line="360" w:lineRule="auto"/>
        <w:ind w:firstLine="420" w:firstLineChars="200"/>
        <w:jc w:val="both"/>
        <w:rPr>
          <w:rFonts w:ascii="宋体" w:hAnsi="宋体"/>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ascii="宋体" w:hAnsi="宋体" w:cs="宋体"/>
          <w:color w:val="auto"/>
          <w:highlight w:val="none"/>
        </w:rPr>
      </w:pPr>
      <w:r>
        <w:rPr>
          <w:rFonts w:hint="eastAsia" w:ascii="宋体" w:hAnsi="宋体" w:cs="宋体"/>
          <w:color w:val="auto"/>
          <w:highlight w:val="none"/>
          <w:u w:val="none"/>
        </w:rPr>
        <w:t xml:space="preserve"> </w:t>
      </w:r>
    </w:p>
    <w:p w14:paraId="110A4C6A">
      <w:pPr>
        <w:rPr>
          <w:rFonts w:ascii="宋体" w:hAnsi="宋体" w:cs="宋体"/>
          <w:snapToGrid w:val="0"/>
          <w:color w:val="auto"/>
          <w:highlight w:val="none"/>
        </w:rPr>
      </w:pPr>
      <w:bookmarkStart w:id="509" w:name="_Toc4273"/>
      <w:bookmarkStart w:id="510" w:name="_Toc509218785"/>
      <w:bookmarkStart w:id="511" w:name="_Toc3501"/>
      <w:bookmarkStart w:id="512" w:name="_Toc27983309"/>
      <w:bookmarkStart w:id="513" w:name="_Toc430530509"/>
      <w:r>
        <w:rPr>
          <w:rFonts w:hint="eastAsia" w:ascii="宋体" w:hAnsi="宋体" w:cs="宋体"/>
          <w:snapToGrid w:val="0"/>
          <w:color w:val="auto"/>
          <w:highlight w:val="none"/>
        </w:rPr>
        <w:br w:type="page"/>
      </w:r>
    </w:p>
    <w:p w14:paraId="0BD83BBE">
      <w:pPr>
        <w:pStyle w:val="3"/>
        <w:spacing w:line="360" w:lineRule="auto"/>
        <w:ind w:firstLine="883"/>
        <w:jc w:val="center"/>
        <w:rPr>
          <w:rFonts w:ascii="宋体" w:hAnsi="宋体" w:cs="宋体"/>
          <w:bCs w:val="0"/>
          <w:snapToGrid w:val="0"/>
          <w:color w:val="auto"/>
          <w:highlight w:val="none"/>
          <w:lang w:val="zh-CN"/>
        </w:rPr>
      </w:pPr>
      <w:bookmarkStart w:id="514" w:name="_Toc13805"/>
      <w:bookmarkStart w:id="515" w:name="_Toc13073"/>
      <w:r>
        <w:rPr>
          <w:rFonts w:hint="eastAsia" w:ascii="宋体" w:hAnsi="宋体" w:cs="宋体"/>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 xml:space="preserve">    </w:t>
      </w:r>
    </w:p>
    <w:p w14:paraId="55F4B507">
      <w:pPr>
        <w:jc w:val="left"/>
        <w:rPr>
          <w:rFonts w:ascii="宋体" w:hAnsi="宋体" w:cs="宋体"/>
          <w:b/>
          <w:color w:val="auto"/>
          <w:sz w:val="52"/>
          <w:szCs w:val="52"/>
          <w:highlight w:val="none"/>
        </w:rPr>
      </w:pPr>
      <w:r>
        <w:rPr>
          <w:rFonts w:hint="eastAsia" w:ascii="宋体" w:hAnsi="宋体" w:cs="宋体"/>
          <w:b/>
          <w:color w:val="auto"/>
          <w:sz w:val="52"/>
          <w:szCs w:val="52"/>
          <w:highlight w:val="none"/>
        </w:rPr>
        <w:br w:type="page"/>
      </w:r>
    </w:p>
    <w:p w14:paraId="7D2A11B2">
      <w:pPr>
        <w:jc w:val="center"/>
        <w:rPr>
          <w:rFonts w:hint="eastAsia" w:ascii="仿宋_GB2312" w:hAnsi="Calibri" w:eastAsia="仿宋_GB2312"/>
          <w:color w:val="auto"/>
          <w:sz w:val="30"/>
          <w:szCs w:val="30"/>
          <w:highlight w:val="none"/>
        </w:rPr>
      </w:pPr>
      <w:bookmarkStart w:id="516" w:name="_Toc12789072"/>
      <w:r>
        <w:rPr>
          <w:rFonts w:hint="eastAsia" w:eastAsia="华文中宋"/>
          <w:b/>
          <w:color w:val="auto"/>
          <w:sz w:val="52"/>
          <w:szCs w:val="52"/>
          <w:highlight w:val="none"/>
        </w:rPr>
        <w:t xml:space="preserve">         </w:t>
      </w:r>
      <w:r>
        <w:rPr>
          <w:rFonts w:hint="eastAsia" w:ascii="仿宋_GB2312" w:hAnsi="Calibri" w:eastAsia="仿宋_GB2312"/>
          <w:color w:val="auto"/>
          <w:sz w:val="30"/>
          <w:szCs w:val="30"/>
          <w:highlight w:val="none"/>
        </w:rPr>
        <w:t>合同编号：</w:t>
      </w:r>
    </w:p>
    <w:p w14:paraId="672828B5">
      <w:pPr>
        <w:jc w:val="center"/>
        <w:rPr>
          <w:rFonts w:eastAsia="华文中宋"/>
          <w:b/>
          <w:color w:val="auto"/>
          <w:sz w:val="52"/>
          <w:szCs w:val="52"/>
          <w:highlight w:val="none"/>
        </w:rPr>
      </w:pPr>
    </w:p>
    <w:p w14:paraId="2016F559">
      <w:pPr>
        <w:jc w:val="center"/>
        <w:rPr>
          <w:rFonts w:eastAsia="华文中宋"/>
          <w:b/>
          <w:color w:val="auto"/>
          <w:sz w:val="52"/>
          <w:szCs w:val="52"/>
          <w:highlight w:val="none"/>
        </w:rPr>
      </w:pPr>
    </w:p>
    <w:p w14:paraId="117D190E">
      <w:pPr>
        <w:jc w:val="center"/>
        <w:rPr>
          <w:rFonts w:hint="eastAsia" w:eastAsia="华文中宋"/>
          <w:b/>
          <w:color w:val="auto"/>
          <w:sz w:val="72"/>
          <w:szCs w:val="52"/>
          <w:highlight w:val="none"/>
        </w:rPr>
      </w:pPr>
      <w:r>
        <w:rPr>
          <w:rFonts w:hint="eastAsia" w:eastAsia="华文中宋"/>
          <w:b/>
          <w:color w:val="auto"/>
          <w:sz w:val="72"/>
          <w:szCs w:val="52"/>
          <w:highlight w:val="none"/>
        </w:rPr>
        <w:t>XX</w:t>
      </w:r>
      <w:r>
        <w:rPr>
          <w:rFonts w:eastAsia="华文中宋"/>
          <w:b/>
          <w:color w:val="auto"/>
          <w:sz w:val="72"/>
          <w:szCs w:val="52"/>
          <w:highlight w:val="none"/>
        </w:rPr>
        <w:t>工程施工合同</w:t>
      </w:r>
    </w:p>
    <w:p w14:paraId="39A5C2BB">
      <w:pPr>
        <w:jc w:val="center"/>
        <w:rPr>
          <w:rFonts w:eastAsia="华文中宋"/>
          <w:b/>
          <w:color w:val="auto"/>
          <w:sz w:val="52"/>
          <w:szCs w:val="52"/>
          <w:highlight w:val="none"/>
        </w:rPr>
      </w:pPr>
      <w:r>
        <w:rPr>
          <w:rFonts w:eastAsia="华文中宋"/>
          <w:b/>
          <w:color w:val="auto"/>
          <w:sz w:val="52"/>
          <w:szCs w:val="52"/>
          <w:highlight w:val="none"/>
        </w:rPr>
        <w:t>（示范文本）</w:t>
      </w:r>
    </w:p>
    <w:p w14:paraId="01229CF2">
      <w:pPr>
        <w:pStyle w:val="24"/>
        <w:tabs>
          <w:tab w:val="right" w:leader="dot" w:pos="8296"/>
        </w:tabs>
        <w:rPr>
          <w:rFonts w:hint="eastAsia" w:eastAsia="华文中宋"/>
          <w:b w:val="0"/>
          <w:color w:val="auto"/>
          <w:sz w:val="52"/>
          <w:szCs w:val="52"/>
          <w:highlight w:val="none"/>
          <w:lang w:val="en-US" w:eastAsia="zh-CN"/>
        </w:rPr>
      </w:pPr>
      <w:r>
        <w:rPr>
          <w:rFonts w:hint="eastAsia" w:eastAsia="华文中宋"/>
          <w:b w:val="0"/>
          <w:color w:val="auto"/>
          <w:sz w:val="52"/>
          <w:szCs w:val="52"/>
          <w:highlight w:val="none"/>
          <w:lang w:val="en-US" w:eastAsia="zh-CN"/>
        </w:rPr>
        <w:t xml:space="preserve">   </w:t>
      </w:r>
    </w:p>
    <w:p w14:paraId="64D25151">
      <w:pPr>
        <w:rPr>
          <w:rFonts w:hint="eastAsia" w:eastAsia="华文中宋"/>
          <w:b w:val="0"/>
          <w:color w:val="auto"/>
          <w:sz w:val="52"/>
          <w:szCs w:val="52"/>
          <w:highlight w:val="none"/>
          <w:lang w:val="en-US" w:eastAsia="zh-CN"/>
        </w:rPr>
      </w:pPr>
    </w:p>
    <w:p w14:paraId="1C932C13">
      <w:pPr>
        <w:spacing w:line="360" w:lineRule="auto"/>
        <w:ind w:firstLine="561"/>
        <w:jc w:val="center"/>
        <w:rPr>
          <w:rFonts w:hint="eastAsia" w:ascii="仿宋" w:hAnsi="仿宋" w:eastAsia="仿宋" w:cs="仿宋"/>
          <w:b/>
          <w:color w:val="auto"/>
          <w:sz w:val="28"/>
          <w:highlight w:val="none"/>
          <w:lang w:val="en-US" w:eastAsia="zh-CN"/>
        </w:rPr>
      </w:pPr>
      <w:r>
        <w:rPr>
          <w:rFonts w:hint="eastAsia" w:ascii="仿宋" w:hAnsi="仿宋" w:eastAsia="仿宋" w:cs="仿宋"/>
          <w:b/>
          <w:color w:val="auto"/>
          <w:sz w:val="28"/>
          <w:highlight w:val="none"/>
        </w:rPr>
        <w:t>合同</w:t>
      </w:r>
      <w:r>
        <w:rPr>
          <w:rFonts w:hint="eastAsia" w:ascii="仿宋" w:hAnsi="仿宋" w:eastAsia="仿宋" w:cs="仿宋"/>
          <w:b/>
          <w:color w:val="auto"/>
          <w:sz w:val="28"/>
          <w:highlight w:val="none"/>
          <w:lang w:val="en-US" w:eastAsia="zh-CN"/>
        </w:rPr>
        <w:t>编</w:t>
      </w:r>
      <w:r>
        <w:rPr>
          <w:rFonts w:hint="eastAsia" w:ascii="仿宋" w:hAnsi="仿宋" w:eastAsia="仿宋" w:cs="仿宋"/>
          <w:b/>
          <w:color w:val="auto"/>
          <w:sz w:val="28"/>
          <w:highlight w:val="none"/>
        </w:rPr>
        <w:t>号：</w:t>
      </w:r>
      <w:r>
        <w:rPr>
          <w:rFonts w:hint="eastAsia" w:ascii="仿宋" w:hAnsi="仿宋" w:eastAsia="仿宋" w:cs="仿宋"/>
          <w:b/>
          <w:color w:val="auto"/>
          <w:sz w:val="28"/>
          <w:highlight w:val="none"/>
          <w:lang w:val="en-US" w:eastAsia="zh-CN"/>
        </w:rPr>
        <w:t xml:space="preserve">xxxx （x） s/x  x  xx  xxxx </w:t>
      </w:r>
    </w:p>
    <w:p w14:paraId="16A8D284">
      <w:pPr>
        <w:pStyle w:val="24"/>
        <w:tabs>
          <w:tab w:val="right" w:leader="dot" w:pos="8296"/>
        </w:tabs>
        <w:rPr>
          <w:rFonts w:hint="default"/>
          <w:color w:val="auto"/>
          <w:highlight w:val="none"/>
          <w:lang w:val="en-US" w:eastAsia="zh-CN"/>
        </w:rPr>
      </w:pPr>
    </w:p>
    <w:p w14:paraId="27BEA293">
      <w:pPr>
        <w:jc w:val="center"/>
        <w:rPr>
          <w:rFonts w:eastAsia="华文中宋"/>
          <w:b/>
          <w:color w:val="auto"/>
          <w:sz w:val="52"/>
          <w:szCs w:val="52"/>
          <w:highlight w:val="none"/>
        </w:rPr>
      </w:pPr>
    </w:p>
    <w:p w14:paraId="5BE4EC2B">
      <w:pPr>
        <w:jc w:val="center"/>
        <w:rPr>
          <w:rFonts w:eastAsia="黑体"/>
          <w:b/>
          <w:color w:val="auto"/>
          <w:sz w:val="72"/>
          <w:szCs w:val="72"/>
          <w:highlight w:val="none"/>
        </w:rPr>
      </w:pPr>
    </w:p>
    <w:p w14:paraId="3FB424CC">
      <w:pPr>
        <w:jc w:val="center"/>
        <w:rPr>
          <w:rFonts w:eastAsia="楷体_GB2312"/>
          <w:b/>
          <w:color w:val="auto"/>
          <w:sz w:val="72"/>
          <w:szCs w:val="72"/>
          <w:highlight w:val="none"/>
        </w:rPr>
      </w:pPr>
    </w:p>
    <w:p w14:paraId="660850D5">
      <w:pPr>
        <w:jc w:val="center"/>
        <w:rPr>
          <w:rFonts w:eastAsia="黑体"/>
          <w:b/>
          <w:color w:val="auto"/>
          <w:sz w:val="52"/>
          <w:szCs w:val="52"/>
          <w:highlight w:val="none"/>
        </w:rPr>
      </w:pPr>
    </w:p>
    <w:p w14:paraId="433C0808">
      <w:pPr>
        <w:rPr>
          <w:b/>
          <w:color w:val="auto"/>
          <w:sz w:val="28"/>
          <w:szCs w:val="28"/>
          <w:highlight w:val="none"/>
        </w:rPr>
      </w:pPr>
    </w:p>
    <w:p w14:paraId="7A3C1358">
      <w:pPr>
        <w:rPr>
          <w:b/>
          <w:color w:val="auto"/>
          <w:sz w:val="28"/>
          <w:szCs w:val="28"/>
          <w:highlight w:val="none"/>
        </w:rPr>
      </w:pPr>
    </w:p>
    <w:p w14:paraId="631ABB51">
      <w:pPr>
        <w:spacing w:before="156" w:beforeLines="50" w:after="156" w:afterLines="50" w:line="440" w:lineRule="exact"/>
        <w:ind w:firstLine="0" w:firstLineChars="0"/>
        <w:rPr>
          <w:rFonts w:ascii="仿宋_GB2312" w:eastAsia="仿宋_GB2312"/>
          <w:color w:val="auto"/>
          <w:sz w:val="30"/>
          <w:szCs w:val="30"/>
          <w:highlight w:val="none"/>
        </w:rPr>
      </w:pPr>
      <w:r>
        <w:rPr>
          <w:rFonts w:hint="eastAsia" w:ascii="宋体" w:hAnsi="宋体"/>
          <w:color w:val="auto"/>
          <w:sz w:val="32"/>
          <w:szCs w:val="32"/>
          <w:highlight w:val="none"/>
        </w:rPr>
        <w:t>项目名称</w:t>
      </w:r>
      <w:r>
        <w:rPr>
          <w:rFonts w:ascii="宋体" w:hAnsi="宋体"/>
          <w:color w:val="auto"/>
          <w:sz w:val="32"/>
          <w:szCs w:val="32"/>
          <w:highlight w:val="none"/>
        </w:rPr>
        <w:t>:</w:t>
      </w:r>
      <w:r>
        <w:rPr>
          <w:rFonts w:hint="eastAsia" w:ascii="宋体" w:hAnsi="宋体"/>
          <w:color w:val="auto"/>
          <w:sz w:val="32"/>
          <w:szCs w:val="32"/>
          <w:highlight w:val="none"/>
          <w:u w:val="single"/>
        </w:rPr>
        <w:t>渝赤叙高速公路（重庆段）机电工程隧道配电房、水泵房房建施工专项分包采购</w:t>
      </w:r>
    </w:p>
    <w:p w14:paraId="67719727">
      <w:pPr>
        <w:pStyle w:val="5"/>
        <w:jc w:val="center"/>
        <w:rPr>
          <w:rFonts w:eastAsia="仿宋_GB2312"/>
          <w:color w:val="auto"/>
          <w:sz w:val="28"/>
          <w:szCs w:val="28"/>
          <w:highlight w:val="none"/>
        </w:rPr>
        <w:sectPr>
          <w:footerReference r:id="rId10" w:type="first"/>
          <w:footerReference r:id="rId9" w:type="default"/>
          <w:pgSz w:w="11906" w:h="16838"/>
          <w:pgMar w:top="1418" w:right="1555" w:bottom="1418" w:left="1531" w:header="851" w:footer="992" w:gutter="0"/>
          <w:pgNumType w:fmt="decimal"/>
          <w:cols w:space="720" w:num="1"/>
          <w:titlePg/>
          <w:docGrid w:type="lines" w:linePitch="312" w:charSpace="0"/>
        </w:sectPr>
      </w:pPr>
    </w:p>
    <w:p w14:paraId="6585CA21">
      <w:pPr>
        <w:pStyle w:val="5"/>
        <w:jc w:val="center"/>
        <w:rPr>
          <w:rFonts w:eastAsia="华文中宋"/>
          <w:b w:val="0"/>
          <w:color w:val="auto"/>
          <w:sz w:val="44"/>
          <w:szCs w:val="44"/>
          <w:highlight w:val="none"/>
        </w:rPr>
      </w:pPr>
      <w:r>
        <w:rPr>
          <w:rFonts w:ascii="华文中宋" w:hAnsi="华文中宋" w:eastAsia="华文中宋"/>
          <w:color w:val="auto"/>
          <w:sz w:val="44"/>
          <w:szCs w:val="44"/>
          <w:highlight w:val="none"/>
        </w:rPr>
        <w:t>第一部分 合同协议书</w:t>
      </w:r>
    </w:p>
    <w:p w14:paraId="791682CE">
      <w:pPr>
        <w:spacing w:line="360" w:lineRule="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发包人（全称）：</w:t>
      </w:r>
      <w:r>
        <w:rPr>
          <w:rFonts w:hint="eastAsia" w:asciiTheme="minorEastAsia" w:hAnsiTheme="minorEastAsia" w:eastAsiaTheme="minorEastAsia" w:cstheme="minorEastAsia"/>
          <w:b/>
          <w:color w:val="auto"/>
          <w:sz w:val="24"/>
          <w:szCs w:val="24"/>
          <w:highlight w:val="none"/>
          <w:u w:val="single"/>
        </w:rPr>
        <w:t>                       </w:t>
      </w:r>
    </w:p>
    <w:p w14:paraId="4117ABCD">
      <w:pPr>
        <w:spacing w:line="360" w:lineRule="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承包人（全称）：</w:t>
      </w:r>
      <w:r>
        <w:rPr>
          <w:rFonts w:hint="eastAsia" w:asciiTheme="minorEastAsia" w:hAnsiTheme="minorEastAsia" w:eastAsiaTheme="minorEastAsia" w:cstheme="minorEastAsia"/>
          <w:b/>
          <w:color w:val="auto"/>
          <w:sz w:val="24"/>
          <w:szCs w:val="24"/>
          <w:highlight w:val="none"/>
          <w:u w:val="single"/>
        </w:rPr>
        <w:t>                      </w:t>
      </w:r>
    </w:p>
    <w:p w14:paraId="28F5F79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工程施工及有关事项协商一致，共同达成如下协议：</w:t>
      </w:r>
    </w:p>
    <w:p w14:paraId="4BA8042B">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 xml:space="preserve"> 一、工程概况</w:t>
      </w:r>
    </w:p>
    <w:p w14:paraId="093061E1">
      <w:pPr>
        <w:spacing w:line="360" w:lineRule="auto"/>
        <w:ind w:firstLine="470" w:firstLineChars="196"/>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Cs/>
          <w:color w:val="auto"/>
          <w:sz w:val="24"/>
          <w:szCs w:val="24"/>
          <w:highlight w:val="none"/>
        </w:rPr>
        <w:t>1.工程名称</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w:t>
      </w:r>
    </w:p>
    <w:p w14:paraId="7A8D3BD0">
      <w:pPr>
        <w:spacing w:line="360" w:lineRule="auto"/>
        <w:ind w:firstLine="470" w:firstLineChars="196"/>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2.工程地点：</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w:t>
      </w:r>
    </w:p>
    <w:p w14:paraId="69562BE8">
      <w:pPr>
        <w:spacing w:line="360" w:lineRule="auto"/>
        <w:ind w:firstLine="470" w:firstLineChars="196"/>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3.工程承包范围：</w:t>
      </w:r>
    </w:p>
    <w:p w14:paraId="5DE32FFD">
      <w:pPr>
        <w:spacing w:line="360" w:lineRule="auto"/>
        <w:ind w:firstLine="463" w:firstLineChars="193"/>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w:t>
      </w:r>
    </w:p>
    <w:p w14:paraId="5D8413B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w:t>
      </w:r>
    </w:p>
    <w:p w14:paraId="4CFE5167">
      <w:pPr>
        <w:pStyle w:val="6"/>
        <w:spacing w:before="0" w:beforeAutospacing="0" w:after="0" w:afterAutospacing="0" w:line="360" w:lineRule="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   二、合同工期</w:t>
      </w:r>
    </w:p>
    <w:p w14:paraId="40580C97">
      <w:pPr>
        <w:spacing w:line="360" w:lineRule="auto"/>
        <w:ind w:firstLine="45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计划开工日期：</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日。</w:t>
      </w:r>
    </w:p>
    <w:p w14:paraId="3718F15E">
      <w:pPr>
        <w:spacing w:line="360" w:lineRule="auto"/>
        <w:ind w:firstLine="45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计划竣工日期：</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日。</w:t>
      </w:r>
    </w:p>
    <w:p w14:paraId="355FEC62">
      <w:pPr>
        <w:spacing w:line="360" w:lineRule="auto"/>
        <w:ind w:firstLine="45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工期总日历天数：</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天。工期总日历天数与根据前述计划开竣工日期计算的工期天数不一致的，以工期总日历天数为准。</w:t>
      </w:r>
    </w:p>
    <w:p w14:paraId="6C9C24B0">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三、质量标准</w:t>
      </w:r>
    </w:p>
    <w:p w14:paraId="5D76511F">
      <w:pPr>
        <w:spacing w:line="360" w:lineRule="auto"/>
        <w:ind w:firstLine="45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工程质量符合</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标准。</w:t>
      </w:r>
    </w:p>
    <w:p w14:paraId="57A56477">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 xml:space="preserve"> 四、签约合同价与合同价格形式</w:t>
      </w:r>
      <w:r>
        <w:rPr>
          <w:rFonts w:hint="eastAsia" w:asciiTheme="minorEastAsia" w:hAnsiTheme="minorEastAsia" w:eastAsiaTheme="minorEastAsia" w:cstheme="minorEastAsia"/>
          <w:b w:val="0"/>
          <w:color w:val="auto"/>
          <w:sz w:val="24"/>
          <w:szCs w:val="24"/>
          <w:highlight w:val="none"/>
        </w:rPr>
        <w:tab/>
      </w:r>
    </w:p>
    <w:p w14:paraId="41FB981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1.签约合同价（含税）为：</w:t>
      </w:r>
    </w:p>
    <w:p w14:paraId="40CD9815">
      <w:pPr>
        <w:spacing w:line="360" w:lineRule="auto"/>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元)；</w:t>
      </w:r>
    </w:p>
    <w:p w14:paraId="0DE1803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其中：</w:t>
      </w:r>
    </w:p>
    <w:p w14:paraId="70D18C4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安全生产费/</w:t>
      </w:r>
      <w:r>
        <w:rPr>
          <w:rFonts w:hint="eastAsia" w:asciiTheme="minorEastAsia" w:hAnsiTheme="minorEastAsia" w:eastAsiaTheme="minorEastAsia" w:cstheme="minorEastAsia"/>
          <w:color w:val="auto"/>
          <w:sz w:val="24"/>
          <w:szCs w:val="24"/>
          <w:highlight w:val="none"/>
        </w:rPr>
        <w:t>安全文明施工费（含税）：</w:t>
      </w:r>
    </w:p>
    <w:p w14:paraId="72341B96">
      <w:pPr>
        <w:spacing w:line="360" w:lineRule="auto"/>
        <w:ind w:firstLine="1080" w:firstLineChars="4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元)；</w:t>
      </w:r>
    </w:p>
    <w:p w14:paraId="0693FC2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2.合同价格形式：</w:t>
      </w:r>
      <w:r>
        <w:rPr>
          <w:rFonts w:hint="eastAsia" w:asciiTheme="minorEastAsia" w:hAnsiTheme="minorEastAsia" w:eastAsiaTheme="minorEastAsia" w:cstheme="minorEastAsia"/>
          <w:color w:val="auto"/>
          <w:sz w:val="24"/>
          <w:szCs w:val="24"/>
          <w:highlight w:val="none"/>
          <w:u w:val="single"/>
        </w:rPr>
        <w:t>                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bCs/>
          <w:color w:val="auto"/>
          <w:sz w:val="24"/>
          <w:szCs w:val="24"/>
          <w:highlight w:val="none"/>
        </w:rPr>
        <w:t xml:space="preserve">   </w:t>
      </w:r>
      <w:r>
        <w:rPr>
          <w:rFonts w:hint="eastAsia" w:asciiTheme="minorEastAsia" w:hAnsiTheme="minorEastAsia" w:eastAsiaTheme="minorEastAsia" w:cstheme="minorEastAsia"/>
          <w:b/>
          <w:color w:val="auto"/>
          <w:sz w:val="24"/>
          <w:szCs w:val="24"/>
          <w:highlight w:val="none"/>
        </w:rPr>
        <w:t xml:space="preserve"> </w:t>
      </w:r>
    </w:p>
    <w:p w14:paraId="2A4686B5">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 xml:space="preserve"> 五、合同文件构成</w:t>
      </w:r>
    </w:p>
    <w:p w14:paraId="1098D5E2">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本协议书与下列文件一起构成合同文件：</w:t>
      </w:r>
    </w:p>
    <w:p w14:paraId="6559409D">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中选通知书</w:t>
      </w:r>
      <w:r>
        <w:rPr>
          <w:rFonts w:hint="eastAsia" w:asciiTheme="minorEastAsia" w:hAnsiTheme="minorEastAsia" w:eastAsiaTheme="minorEastAsia" w:cstheme="minorEastAsia"/>
          <w:color w:val="auto"/>
          <w:sz w:val="24"/>
          <w:szCs w:val="24"/>
          <w:highlight w:val="none"/>
        </w:rPr>
        <w:t>（如果有）；</w:t>
      </w:r>
    </w:p>
    <w:p w14:paraId="12034E0B">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比选</w:t>
      </w:r>
      <w:r>
        <w:rPr>
          <w:rFonts w:hint="eastAsia" w:asciiTheme="minorEastAsia" w:hAnsiTheme="minorEastAsia" w:eastAsiaTheme="minorEastAsia" w:cstheme="minorEastAsia"/>
          <w:color w:val="auto"/>
          <w:sz w:val="24"/>
          <w:szCs w:val="24"/>
          <w:highlight w:val="none"/>
        </w:rPr>
        <w:t xml:space="preserve">函及其附录（如果有）； </w:t>
      </w:r>
    </w:p>
    <w:p w14:paraId="462A1B87">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（3）专用合同条款及其附件；</w:t>
      </w:r>
    </w:p>
    <w:p w14:paraId="2E42C4D8">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（4）通用合同条款；</w:t>
      </w:r>
    </w:p>
    <w:p w14:paraId="56788678">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（5）技术标准和要求；</w:t>
      </w:r>
    </w:p>
    <w:p w14:paraId="37324DBF">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（6）图纸；</w:t>
      </w:r>
    </w:p>
    <w:p w14:paraId="7AEEFFE0">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（7）已标价工程量清单或预算书；</w:t>
      </w:r>
    </w:p>
    <w:p w14:paraId="4F44B647">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（8）其他合同文件。</w:t>
      </w:r>
    </w:p>
    <w:p w14:paraId="1FC6ADA7">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在合同订立及履行过程中形成的与合同有关的文件均构成合同文件组成部分。</w:t>
      </w:r>
    </w:p>
    <w:p w14:paraId="786CB58A">
      <w:pPr>
        <w:autoSpaceDE/>
        <w:autoSpaceDN/>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上述各项合同文件包括合同当事人就该项合同文件所作出的补充和修改，属于同一类内容的文件，应以最新签署的为准。</w:t>
      </w:r>
    </w:p>
    <w:p w14:paraId="1DADDA02">
      <w:pPr>
        <w:pStyle w:val="6"/>
        <w:spacing w:before="0" w:beforeAutospacing="0" w:after="0" w:afterAutospacing="0" w:line="360" w:lineRule="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 xml:space="preserve"> 六、承诺</w:t>
      </w:r>
    </w:p>
    <w:p w14:paraId="072B4C3A">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1.发包人承诺按照合同约定的期限和方式支付合同价款。</w:t>
      </w:r>
    </w:p>
    <w:p w14:paraId="2EF856EC">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22426A3">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3.发包人和承包人通过招投标形式签订合同的，双方理解并承诺不再就同一工程另行签订与合同实质性内容相背离的协议。</w:t>
      </w:r>
    </w:p>
    <w:p w14:paraId="71C11618">
      <w:pPr>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    七、词语含义</w:t>
      </w:r>
    </w:p>
    <w:p w14:paraId="3EC26733">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本协议书中词语含义与第二部分通用合同条款中赋予的含义相同。</w:t>
      </w:r>
    </w:p>
    <w:p w14:paraId="1266E26B">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 xml:space="preserve">  八、签订时间</w:t>
      </w:r>
    </w:p>
    <w:p w14:paraId="6BEE3AEA">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本合同于</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年</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月</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日签订。</w:t>
      </w:r>
    </w:p>
    <w:p w14:paraId="324CEB92">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九、签订地点</w:t>
      </w:r>
    </w:p>
    <w:p w14:paraId="09316D59">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本合同在</w:t>
      </w:r>
      <w:r>
        <w:rPr>
          <w:rFonts w:hint="eastAsia" w:asciiTheme="minorEastAsia" w:hAnsiTheme="minorEastAsia" w:eastAsiaTheme="minorEastAsia" w:cstheme="minorEastAsia"/>
          <w:bCs/>
          <w:color w:val="auto"/>
          <w:sz w:val="24"/>
          <w:szCs w:val="24"/>
          <w:highlight w:val="none"/>
          <w:u w:val="single"/>
        </w:rPr>
        <w:t>重庆</w:t>
      </w:r>
      <w:r>
        <w:rPr>
          <w:rFonts w:hint="eastAsia" w:asciiTheme="minorEastAsia" w:hAnsiTheme="minorEastAsia" w:eastAsiaTheme="minorEastAsia" w:cstheme="minorEastAsia"/>
          <w:bCs/>
          <w:color w:val="auto"/>
          <w:sz w:val="24"/>
          <w:szCs w:val="24"/>
          <w:highlight w:val="none"/>
        </w:rPr>
        <w:t>签订。</w:t>
      </w:r>
    </w:p>
    <w:p w14:paraId="7294E68F">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十、补充协议</w:t>
      </w:r>
    </w:p>
    <w:p w14:paraId="6A0BAB1E">
      <w:pPr>
        <w:spacing w:line="36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Cs/>
          <w:color w:val="auto"/>
          <w:sz w:val="24"/>
          <w:szCs w:val="24"/>
          <w:highlight w:val="none"/>
        </w:rPr>
        <w:t>合同未尽事宜，合同当事人另行签订补充协议，补充协议是合同的组成部分。</w:t>
      </w:r>
    </w:p>
    <w:p w14:paraId="2509A5AB">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十一、合同生效</w:t>
      </w:r>
    </w:p>
    <w:p w14:paraId="5663AEDF">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本合同自</w:t>
      </w:r>
      <w:r>
        <w:rPr>
          <w:rFonts w:hint="eastAsia" w:asciiTheme="minorEastAsia" w:hAnsiTheme="minorEastAsia" w:eastAsiaTheme="minorEastAsia" w:cstheme="minorEastAsia"/>
          <w:bCs/>
          <w:color w:val="auto"/>
          <w:sz w:val="24"/>
          <w:szCs w:val="24"/>
          <w:highlight w:val="none"/>
          <w:u w:val="single"/>
        </w:rPr>
        <w:t>双方盖章后</w:t>
      </w:r>
      <w:r>
        <w:rPr>
          <w:rFonts w:hint="eastAsia" w:asciiTheme="minorEastAsia" w:hAnsiTheme="minorEastAsia" w:eastAsiaTheme="minorEastAsia" w:cstheme="minorEastAsia"/>
          <w:bCs/>
          <w:color w:val="auto"/>
          <w:sz w:val="24"/>
          <w:szCs w:val="24"/>
          <w:highlight w:val="none"/>
        </w:rPr>
        <w:t>生效。</w:t>
      </w:r>
    </w:p>
    <w:p w14:paraId="5340FFA4">
      <w:pPr>
        <w:pStyle w:val="6"/>
        <w:spacing w:before="0" w:beforeAutospacing="0" w:after="0" w:afterAutospacing="0"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 xml:space="preserve">    </w:t>
      </w:r>
      <w:r>
        <w:rPr>
          <w:rFonts w:hint="eastAsia" w:asciiTheme="minorEastAsia" w:hAnsiTheme="minorEastAsia" w:eastAsiaTheme="minorEastAsia" w:cstheme="minorEastAsia"/>
          <w:b w:val="0"/>
          <w:color w:val="auto"/>
          <w:sz w:val="24"/>
          <w:szCs w:val="24"/>
          <w:highlight w:val="none"/>
        </w:rPr>
        <w:t>十二、合同份数</w:t>
      </w:r>
    </w:p>
    <w:p w14:paraId="7E5AA002">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本合同一式</w:t>
      </w:r>
      <w:r>
        <w:rPr>
          <w:rFonts w:hint="eastAsia" w:asciiTheme="minorEastAsia" w:hAnsiTheme="minorEastAsia" w:eastAsiaTheme="minorEastAsia" w:cstheme="minorEastAsia"/>
          <w:bCs/>
          <w:color w:val="auto"/>
          <w:sz w:val="24"/>
          <w:szCs w:val="24"/>
          <w:highlight w:val="none"/>
          <w:u w:val="single"/>
          <w:lang w:val="en-US" w:eastAsia="zh-CN"/>
        </w:rPr>
        <w:t>X</w:t>
      </w:r>
      <w:r>
        <w:rPr>
          <w:rFonts w:hint="eastAsia" w:asciiTheme="minorEastAsia" w:hAnsiTheme="minorEastAsia" w:eastAsiaTheme="minorEastAsia" w:cstheme="minorEastAsia"/>
          <w:bCs/>
          <w:color w:val="auto"/>
          <w:sz w:val="24"/>
          <w:szCs w:val="24"/>
          <w:highlight w:val="none"/>
        </w:rPr>
        <w:t>份，均具有同等法律效力，发包人执</w:t>
      </w:r>
      <w:r>
        <w:rPr>
          <w:rFonts w:hint="eastAsia" w:asciiTheme="minorEastAsia" w:hAnsiTheme="minorEastAsia" w:eastAsiaTheme="minorEastAsia" w:cstheme="minorEastAsia"/>
          <w:bCs/>
          <w:color w:val="auto"/>
          <w:sz w:val="24"/>
          <w:szCs w:val="24"/>
          <w:highlight w:val="none"/>
          <w:u w:val="single"/>
          <w:lang w:val="en-US" w:eastAsia="zh-CN"/>
        </w:rPr>
        <w:t>肆</w:t>
      </w:r>
      <w:r>
        <w:rPr>
          <w:rFonts w:hint="eastAsia" w:asciiTheme="minorEastAsia" w:hAnsiTheme="minorEastAsia" w:eastAsiaTheme="minorEastAsia" w:cstheme="minorEastAsia"/>
          <w:bCs/>
          <w:color w:val="auto"/>
          <w:sz w:val="24"/>
          <w:szCs w:val="24"/>
          <w:highlight w:val="none"/>
        </w:rPr>
        <w:t>份，承包人执</w:t>
      </w:r>
      <w:r>
        <w:rPr>
          <w:rFonts w:hint="eastAsia" w:asciiTheme="minorEastAsia" w:hAnsiTheme="minorEastAsia" w:eastAsiaTheme="minorEastAsia" w:cstheme="minorEastAsia"/>
          <w:bCs/>
          <w:color w:val="auto"/>
          <w:sz w:val="24"/>
          <w:szCs w:val="24"/>
          <w:highlight w:val="none"/>
          <w:u w:val="single"/>
          <w:lang w:val="en-US" w:eastAsia="zh-CN"/>
        </w:rPr>
        <w:t>X</w:t>
      </w:r>
      <w:r>
        <w:rPr>
          <w:rFonts w:hint="eastAsia" w:asciiTheme="minorEastAsia" w:hAnsiTheme="minorEastAsia" w:eastAsiaTheme="minorEastAsia" w:cstheme="minorEastAsia"/>
          <w:bCs/>
          <w:color w:val="auto"/>
          <w:sz w:val="24"/>
          <w:szCs w:val="24"/>
          <w:highlight w:val="none"/>
        </w:rPr>
        <w:t>份。</w:t>
      </w:r>
    </w:p>
    <w:p w14:paraId="33C96095">
      <w:pPr>
        <w:spacing w:line="360" w:lineRule="auto"/>
        <w:rPr>
          <w:rFonts w:hint="eastAsia" w:asciiTheme="minorEastAsia" w:hAnsiTheme="minorEastAsia" w:eastAsiaTheme="minorEastAsia" w:cstheme="minorEastAsia"/>
          <w:color w:val="auto"/>
          <w:sz w:val="24"/>
          <w:szCs w:val="24"/>
          <w:highlight w:val="none"/>
        </w:rPr>
      </w:pPr>
    </w:p>
    <w:p w14:paraId="6A5D992F">
      <w:pPr>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 xml:space="preserve">发包人：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承包人：                                 </w:t>
      </w:r>
    </w:p>
    <w:p w14:paraId="7FE1E27E">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法定代表人或其委托代理人：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法定代表人或其委托代理人：</w:t>
      </w:r>
    </w:p>
    <w:p w14:paraId="26345732">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（签字）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（签字）</w:t>
      </w:r>
    </w:p>
    <w:p w14:paraId="75389007">
      <w:pPr>
        <w:tabs>
          <w:tab w:val="left" w:pos="4410"/>
        </w:tabs>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组织机构代码：</w:t>
      </w:r>
      <w:r>
        <w:rPr>
          <w:rFonts w:hint="eastAsia" w:asciiTheme="minorEastAsia" w:hAnsiTheme="minorEastAsia" w:eastAsiaTheme="minorEastAsia" w:cstheme="minorEastAsia"/>
          <w:color w:val="auto"/>
          <w:sz w:val="24"/>
          <w:szCs w:val="24"/>
          <w:highlight w:val="none"/>
          <w:u w:val="single"/>
          <w:lang w:val="en-US" w:eastAsia="zh-CN"/>
        </w:rPr>
        <w:t xml:space="preserve">91500000586880999E    </w:t>
      </w:r>
      <w:r>
        <w:rPr>
          <w:rFonts w:hint="eastAsia" w:asciiTheme="minorEastAsia" w:hAnsiTheme="minorEastAsia" w:eastAsiaTheme="minorEastAsia" w:cstheme="minorEastAsia"/>
          <w:color w:val="auto"/>
          <w:sz w:val="24"/>
          <w:szCs w:val="24"/>
          <w:highlight w:val="none"/>
        </w:rPr>
        <w:t>组织机构代码：</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68E4062C">
      <w:pPr>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kern w:val="0"/>
          <w:sz w:val="24"/>
          <w:szCs w:val="24"/>
          <w:highlight w:val="none"/>
          <w:lang w:val="en-US" w:eastAsia="zh-CN" w:bidi="ar"/>
        </w:rPr>
        <w:t xml:space="preserve"> </w:t>
      </w:r>
      <w:r>
        <w:rPr>
          <w:rFonts w:hint="eastAsia" w:asciiTheme="minorEastAsia" w:hAnsiTheme="minorEastAsia" w:eastAsiaTheme="minorEastAsia" w:cstheme="minorEastAsia"/>
          <w:color w:val="auto"/>
          <w:sz w:val="24"/>
          <w:szCs w:val="24"/>
          <w:highlight w:val="none"/>
          <w:u w:val="single"/>
        </w:rPr>
        <w:t>重庆市渝北区龙溪街道</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u w:val="single"/>
        </w:rPr>
        <w:t xml:space="preserve">        </w:t>
      </w:r>
    </w:p>
    <w:p w14:paraId="185080C4">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新南路52号1幢3-1</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4EBC6122">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       </w:t>
      </w:r>
    </w:p>
    <w:p w14:paraId="78595F27">
      <w:pPr>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p>
    <w:p w14:paraId="7799A256">
      <w:pPr>
        <w:pStyle w:val="6"/>
        <w:spacing w:before="0" w:beforeAutospacing="0" w:after="0" w:afterAutospacing="0" w:line="360" w:lineRule="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u w:val="none"/>
          <w:lang w:val="en-US" w:eastAsia="zh-CN"/>
        </w:rPr>
        <w:t>经办人：</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szCs w:val="24"/>
          <w:highlight w:val="none"/>
          <w:u w:val="none"/>
          <w:lang w:val="en-US" w:eastAsia="zh-CN"/>
        </w:rPr>
        <w:t xml:space="preserve">         经办人：</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w:t>
      </w:r>
    </w:p>
    <w:p w14:paraId="03C48120">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023-86917860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     </w:t>
      </w:r>
    </w:p>
    <w:p w14:paraId="477F7AAA">
      <w:pPr>
        <w:spacing w:line="360" w:lineRule="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u w:val="single"/>
        </w:rPr>
        <w:t>中国光大银</w:t>
      </w:r>
      <w:r>
        <w:rPr>
          <w:rFonts w:hint="eastAsia" w:asciiTheme="minorEastAsia" w:hAnsiTheme="minorEastAsia" w:eastAsiaTheme="minorEastAsia" w:cstheme="minorEastAsia"/>
          <w:color w:val="auto"/>
          <w:sz w:val="24"/>
          <w:szCs w:val="24"/>
          <w:highlight w:val="none"/>
          <w:u w:val="single"/>
          <w:lang w:val="en-US" w:eastAsia="zh-CN"/>
        </w:rPr>
        <w:t xml:space="preserve">行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28CFF54A">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eastAsia="zh-CN"/>
        </w:rPr>
        <w:t>股份有限公司重庆冉家坝支行</w:t>
      </w:r>
      <w:r>
        <w:rPr>
          <w:rFonts w:hint="eastAsia" w:asciiTheme="minorEastAsia" w:hAnsiTheme="minorEastAsia" w:eastAsiaTheme="minorEastAsia" w:cstheme="minorEastAsia"/>
          <w:color w:val="auto"/>
          <w:sz w:val="24"/>
          <w:szCs w:val="24"/>
          <w:highlight w:val="none"/>
        </w:rPr>
        <w:t xml:space="preserve">  </w:t>
      </w:r>
    </w:p>
    <w:p w14:paraId="22818394">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rPr>
        <w:t>39530188000016968</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rPr>
        <w:t xml:space="preserve">     </w:t>
      </w:r>
    </w:p>
    <w:p w14:paraId="5E3F624B">
      <w:pPr>
        <w:pStyle w:val="5"/>
        <w:numPr>
          <w:ilvl w:val="0"/>
          <w:numId w:val="1"/>
        </w:numPr>
        <w:jc w:val="center"/>
        <w:rPr>
          <w:rFonts w:ascii="华文中宋" w:hAnsi="华文中宋" w:eastAsia="华文中宋"/>
          <w:color w:val="auto"/>
          <w:sz w:val="44"/>
          <w:szCs w:val="44"/>
          <w:highlight w:val="none"/>
        </w:rPr>
      </w:pPr>
      <w:r>
        <w:rPr>
          <w:rFonts w:eastAsia="仿宋_GB2312"/>
          <w:color w:val="auto"/>
          <w:highlight w:val="none"/>
        </w:rPr>
        <w:br w:type="page"/>
      </w:r>
      <w:r>
        <w:rPr>
          <w:rFonts w:ascii="华文中宋" w:hAnsi="华文中宋" w:eastAsia="华文中宋"/>
          <w:color w:val="auto"/>
          <w:sz w:val="44"/>
          <w:szCs w:val="44"/>
          <w:highlight w:val="none"/>
        </w:rPr>
        <w:t>通用合同条款</w:t>
      </w:r>
    </w:p>
    <w:p w14:paraId="1674F903">
      <w:pPr>
        <w:tabs>
          <w:tab w:val="left" w:pos="4410"/>
        </w:tabs>
        <w:spacing w:line="360" w:lineRule="auto"/>
        <w:rPr>
          <w:rFonts w:hint="eastAsia" w:eastAsia="仿宋_GB2312"/>
          <w:color w:val="auto"/>
          <w:sz w:val="28"/>
          <w:szCs w:val="28"/>
          <w:highlight w:val="none"/>
        </w:rPr>
      </w:pPr>
      <w:r>
        <w:rPr>
          <w:rFonts w:hint="eastAsia" w:eastAsia="仿宋_GB2312"/>
          <w:color w:val="auto"/>
          <w:sz w:val="28"/>
          <w:szCs w:val="28"/>
          <w:highlight w:val="none"/>
        </w:rPr>
        <w:t>（本部分内容同住房城乡建设部、工商总局印发的《建设工程施工合同示范文本（GF-2017-0201）》中通用合同条款一致，在此略，如与本合同协议书及专用条款矛盾，则以协议书及专用条款为准）</w:t>
      </w:r>
    </w:p>
    <w:p w14:paraId="02E085B8">
      <w:pPr>
        <w:pStyle w:val="5"/>
        <w:jc w:val="center"/>
        <w:rPr>
          <w:rFonts w:ascii="华文中宋" w:hAnsi="华文中宋" w:eastAsia="华文中宋"/>
          <w:color w:val="auto"/>
          <w:sz w:val="44"/>
          <w:szCs w:val="44"/>
          <w:highlight w:val="none"/>
        </w:rPr>
      </w:pPr>
      <w:r>
        <w:rPr>
          <w:rFonts w:ascii="华文中宋" w:hAnsi="华文中宋" w:eastAsia="华文中宋"/>
          <w:color w:val="auto"/>
          <w:sz w:val="44"/>
          <w:szCs w:val="44"/>
          <w:highlight w:val="none"/>
        </w:rPr>
        <w:br w:type="page"/>
      </w:r>
      <w:r>
        <w:rPr>
          <w:rFonts w:ascii="华文中宋" w:hAnsi="华文中宋" w:eastAsia="华文中宋"/>
          <w:color w:val="auto"/>
          <w:sz w:val="44"/>
          <w:szCs w:val="44"/>
          <w:highlight w:val="none"/>
        </w:rPr>
        <w:t xml:space="preserve">第三部分 </w:t>
      </w:r>
      <w:r>
        <w:rPr>
          <w:rFonts w:hint="eastAsia" w:ascii="华文中宋" w:hAnsi="华文中宋" w:eastAsia="华文中宋"/>
          <w:color w:val="auto"/>
          <w:sz w:val="44"/>
          <w:szCs w:val="44"/>
          <w:highlight w:val="none"/>
        </w:rPr>
        <w:t>专用合同条款</w:t>
      </w:r>
    </w:p>
    <w:p w14:paraId="0015B61C">
      <w:pPr>
        <w:pStyle w:val="6"/>
        <w:snapToGrid w:val="0"/>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1</w:t>
      </w:r>
      <w:bookmarkStart w:id="517" w:name="_Toc297120456"/>
      <w:bookmarkStart w:id="518" w:name="_Toc292559361"/>
      <w:bookmarkStart w:id="519" w:name="_Toc296347155"/>
      <w:bookmarkStart w:id="520" w:name="_Toc292559866"/>
      <w:bookmarkStart w:id="521" w:name="_Toc296890984"/>
      <w:bookmarkStart w:id="522" w:name="_Toc297048342"/>
      <w:bookmarkStart w:id="523" w:name="_Toc296944495"/>
      <w:bookmarkStart w:id="524" w:name="_Toc296346657"/>
      <w:bookmarkStart w:id="525" w:name="_Toc296891196"/>
      <w:bookmarkStart w:id="526" w:name="_Toc296503156"/>
      <w:r>
        <w:rPr>
          <w:rFonts w:ascii="Times New Roman" w:hAnsi="Times New Roman" w:eastAsia="黑体"/>
          <w:b w:val="0"/>
          <w:color w:val="auto"/>
          <w:sz w:val="28"/>
          <w:szCs w:val="28"/>
          <w:highlight w:val="none"/>
        </w:rPr>
        <w:t>. 一般约定</w:t>
      </w:r>
    </w:p>
    <w:bookmarkEnd w:id="517"/>
    <w:bookmarkEnd w:id="518"/>
    <w:bookmarkEnd w:id="519"/>
    <w:bookmarkEnd w:id="520"/>
    <w:bookmarkEnd w:id="521"/>
    <w:bookmarkEnd w:id="522"/>
    <w:bookmarkEnd w:id="523"/>
    <w:bookmarkEnd w:id="524"/>
    <w:bookmarkEnd w:id="525"/>
    <w:bookmarkEnd w:id="526"/>
    <w:p w14:paraId="309814D9">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1.1 词语定义</w:t>
      </w:r>
    </w:p>
    <w:p w14:paraId="75E93441">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1.1.1合同</w:t>
      </w:r>
    </w:p>
    <w:p w14:paraId="312F117E">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1.1.1.10其他合同文件包括：</w:t>
      </w:r>
      <w:r>
        <w:rPr>
          <w:rFonts w:eastAsia="仿宋_GB2312"/>
          <w:color w:val="auto"/>
          <w:sz w:val="28"/>
          <w:szCs w:val="28"/>
          <w:highlight w:val="none"/>
          <w:u w:val="single"/>
        </w:rPr>
        <w:t></w:t>
      </w:r>
      <w:r>
        <w:rPr>
          <w:rFonts w:hint="eastAsia" w:eastAsia="仿宋_GB2312"/>
          <w:color w:val="auto"/>
          <w:sz w:val="28"/>
          <w:szCs w:val="28"/>
          <w:highlight w:val="none"/>
          <w:u w:val="single"/>
        </w:rPr>
        <w:t>住房城乡建设部、工商总局印发的《建设工程施工合同示范文本（GF-2017-0201）》</w:t>
      </w:r>
      <w:r>
        <w:rPr>
          <w:rFonts w:hint="eastAsia" w:eastAsia="仿宋_GB2312"/>
          <w:color w:val="auto"/>
          <w:sz w:val="28"/>
          <w:szCs w:val="28"/>
          <w:highlight w:val="none"/>
          <w:u w:val="single"/>
          <w:lang w:eastAsia="zh-CN"/>
        </w:rPr>
        <w:t>。</w:t>
      </w:r>
      <w:r>
        <w:rPr>
          <w:rFonts w:eastAsia="仿宋_GB2312"/>
          <w:color w:val="auto"/>
          <w:sz w:val="28"/>
          <w:szCs w:val="28"/>
          <w:highlight w:val="none"/>
          <w:u w:val="single"/>
        </w:rPr>
        <w:t xml:space="preserve">    </w:t>
      </w:r>
    </w:p>
    <w:p w14:paraId="601EBF2E">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1.1.2 合同当事人及其他相关方</w:t>
      </w:r>
    </w:p>
    <w:p w14:paraId="5A2A9E73">
      <w:pPr>
        <w:snapToGrid w:val="0"/>
        <w:spacing w:line="360" w:lineRule="auto"/>
        <w:ind w:firstLine="562" w:firstLineChars="200"/>
        <w:rPr>
          <w:rFonts w:hint="eastAsia" w:eastAsia="仿宋_GB2312"/>
          <w:b/>
          <w:bCs/>
          <w:color w:val="auto"/>
          <w:sz w:val="28"/>
          <w:szCs w:val="28"/>
          <w:highlight w:val="none"/>
          <w:lang w:eastAsia="zh-CN"/>
        </w:rPr>
      </w:pPr>
      <w:r>
        <w:rPr>
          <w:rFonts w:hint="eastAsia" w:eastAsia="仿宋_GB2312"/>
          <w:b/>
          <w:bCs/>
          <w:color w:val="auto"/>
          <w:sz w:val="28"/>
          <w:szCs w:val="28"/>
          <w:highlight w:val="none"/>
        </w:rPr>
        <w:t>业</w:t>
      </w:r>
      <w:r>
        <w:rPr>
          <w:rFonts w:hint="eastAsia" w:eastAsia="仿宋_GB2312"/>
          <w:b/>
          <w:bCs/>
          <w:color w:val="auto"/>
          <w:sz w:val="28"/>
          <w:szCs w:val="28"/>
          <w:highlight w:val="none"/>
          <w:lang w:val="en-US" w:eastAsia="zh-CN"/>
        </w:rPr>
        <w:t xml:space="preserve">    </w:t>
      </w:r>
      <w:r>
        <w:rPr>
          <w:rFonts w:hint="eastAsia" w:eastAsia="仿宋_GB2312"/>
          <w:b/>
          <w:bCs/>
          <w:color w:val="auto"/>
          <w:sz w:val="28"/>
          <w:szCs w:val="28"/>
          <w:highlight w:val="none"/>
        </w:rPr>
        <w:t>主</w:t>
      </w:r>
      <w:r>
        <w:rPr>
          <w:rFonts w:hint="eastAsia" w:eastAsia="仿宋_GB2312"/>
          <w:b/>
          <w:bCs/>
          <w:color w:val="auto"/>
          <w:sz w:val="28"/>
          <w:szCs w:val="28"/>
          <w:highlight w:val="none"/>
          <w:lang w:eastAsia="zh-CN"/>
        </w:rPr>
        <w:t>（</w:t>
      </w:r>
      <w:r>
        <w:rPr>
          <w:rFonts w:hint="eastAsia" w:eastAsia="仿宋_GB2312"/>
          <w:b/>
          <w:bCs/>
          <w:color w:val="auto"/>
          <w:sz w:val="28"/>
          <w:szCs w:val="28"/>
          <w:highlight w:val="none"/>
          <w:lang w:val="en-US" w:eastAsia="zh-CN"/>
        </w:rPr>
        <w:t>如有</w:t>
      </w:r>
      <w:r>
        <w:rPr>
          <w:rFonts w:hint="eastAsia" w:eastAsia="仿宋_GB2312"/>
          <w:b/>
          <w:bCs/>
          <w:color w:val="auto"/>
          <w:sz w:val="28"/>
          <w:szCs w:val="28"/>
          <w:highlight w:val="none"/>
          <w:lang w:eastAsia="zh-CN"/>
        </w:rPr>
        <w:t>）：</w:t>
      </w:r>
    </w:p>
    <w:p w14:paraId="4047E61F">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1683ACE5">
      <w:pPr>
        <w:snapToGrid w:val="0"/>
        <w:spacing w:line="360" w:lineRule="auto"/>
        <w:ind w:firstLine="562" w:firstLineChars="200"/>
        <w:rPr>
          <w:rFonts w:eastAsia="仿宋_GB2312"/>
          <w:b/>
          <w:bCs/>
          <w:color w:val="auto"/>
          <w:sz w:val="28"/>
          <w:szCs w:val="28"/>
          <w:highlight w:val="none"/>
        </w:rPr>
      </w:pPr>
      <w:r>
        <w:rPr>
          <w:rFonts w:eastAsia="仿宋_GB2312"/>
          <w:b/>
          <w:bCs/>
          <w:color w:val="auto"/>
          <w:sz w:val="28"/>
          <w:szCs w:val="28"/>
          <w:highlight w:val="none"/>
        </w:rPr>
        <w:t>监理人</w:t>
      </w:r>
      <w:r>
        <w:rPr>
          <w:rFonts w:hint="eastAsia" w:eastAsia="仿宋_GB2312"/>
          <w:b/>
          <w:bCs/>
          <w:color w:val="auto"/>
          <w:sz w:val="28"/>
          <w:szCs w:val="28"/>
          <w:highlight w:val="none"/>
          <w:lang w:eastAsia="zh-CN"/>
        </w:rPr>
        <w:t>（</w:t>
      </w:r>
      <w:r>
        <w:rPr>
          <w:rFonts w:hint="eastAsia" w:eastAsia="仿宋_GB2312"/>
          <w:b/>
          <w:bCs/>
          <w:color w:val="auto"/>
          <w:sz w:val="28"/>
          <w:szCs w:val="28"/>
          <w:highlight w:val="none"/>
          <w:lang w:val="en-US" w:eastAsia="zh-CN"/>
        </w:rPr>
        <w:t>如有</w:t>
      </w:r>
      <w:r>
        <w:rPr>
          <w:rFonts w:hint="eastAsia" w:eastAsia="仿宋_GB2312"/>
          <w:b/>
          <w:bCs/>
          <w:color w:val="auto"/>
          <w:sz w:val="28"/>
          <w:szCs w:val="28"/>
          <w:highlight w:val="none"/>
          <w:lang w:eastAsia="zh-CN"/>
        </w:rPr>
        <w:t>）</w:t>
      </w:r>
      <w:r>
        <w:rPr>
          <w:rFonts w:eastAsia="仿宋_GB2312"/>
          <w:b/>
          <w:bCs/>
          <w:color w:val="auto"/>
          <w:sz w:val="28"/>
          <w:szCs w:val="28"/>
          <w:highlight w:val="none"/>
        </w:rPr>
        <w:t>：</w:t>
      </w:r>
    </w:p>
    <w:p w14:paraId="4C68C958">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0C0243DA">
      <w:pPr>
        <w:snapToGrid w:val="0"/>
        <w:spacing w:line="360" w:lineRule="auto"/>
        <w:ind w:firstLine="562" w:firstLineChars="200"/>
        <w:rPr>
          <w:rFonts w:eastAsia="仿宋_GB2312"/>
          <w:b/>
          <w:color w:val="auto"/>
          <w:sz w:val="28"/>
          <w:szCs w:val="28"/>
          <w:highlight w:val="none"/>
        </w:rPr>
      </w:pPr>
      <w:r>
        <w:rPr>
          <w:rFonts w:eastAsia="仿宋_GB2312"/>
          <w:b/>
          <w:color w:val="auto"/>
          <w:sz w:val="28"/>
          <w:szCs w:val="28"/>
          <w:highlight w:val="none"/>
        </w:rPr>
        <w:t>发包人：</w:t>
      </w:r>
    </w:p>
    <w:p w14:paraId="0F8513E9">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4926945A">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4B124E93">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5AA45552">
      <w:pPr>
        <w:snapToGrid w:val="0"/>
        <w:spacing w:line="360" w:lineRule="auto"/>
        <w:ind w:firstLine="562" w:firstLineChars="200"/>
        <w:rPr>
          <w:rFonts w:eastAsia="仿宋_GB2312"/>
          <w:b/>
          <w:color w:val="auto"/>
          <w:sz w:val="28"/>
          <w:szCs w:val="28"/>
          <w:highlight w:val="none"/>
        </w:rPr>
      </w:pPr>
      <w:r>
        <w:rPr>
          <w:rFonts w:eastAsia="仿宋_GB2312"/>
          <w:b/>
          <w:color w:val="auto"/>
          <w:sz w:val="28"/>
          <w:szCs w:val="28"/>
          <w:highlight w:val="none"/>
        </w:rPr>
        <w:t>承包人：</w:t>
      </w:r>
    </w:p>
    <w:p w14:paraId="33BA1C2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509D9E1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596FC7C5">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707DED57">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4C4D2DA9">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2</w:t>
      </w:r>
      <w:r>
        <w:rPr>
          <w:rFonts w:eastAsia="黑体"/>
          <w:color w:val="auto"/>
          <w:sz w:val="28"/>
          <w:szCs w:val="28"/>
          <w:highlight w:val="none"/>
        </w:rPr>
        <w:t xml:space="preserve"> 联络</w:t>
      </w:r>
    </w:p>
    <w:p w14:paraId="6A4FCA23">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.1承包人应当在</w:t>
      </w:r>
      <w:r>
        <w:rPr>
          <w:rFonts w:eastAsia="仿宋_GB2312"/>
          <w:color w:val="auto"/>
          <w:sz w:val="28"/>
          <w:szCs w:val="28"/>
          <w:highlight w:val="none"/>
          <w:u w:val="single"/>
        </w:rPr>
        <w:t></w:t>
      </w:r>
      <w:r>
        <w:rPr>
          <w:rFonts w:hint="eastAsia" w:eastAsia="仿宋_GB2312"/>
          <w:color w:val="auto"/>
          <w:sz w:val="28"/>
          <w:szCs w:val="28"/>
          <w:highlight w:val="none"/>
          <w:u w:val="single"/>
          <w:lang w:val="en-US" w:eastAsia="zh-CN"/>
        </w:rPr>
        <w:t>X（1-7）</w:t>
      </w:r>
      <w:r>
        <w:rPr>
          <w:rFonts w:eastAsia="仿宋_GB2312"/>
          <w:color w:val="auto"/>
          <w:sz w:val="28"/>
          <w:szCs w:val="28"/>
          <w:highlight w:val="none"/>
          <w:u w:val="single"/>
        </w:rPr>
        <w:t xml:space="preserve"> </w:t>
      </w:r>
      <w:r>
        <w:rPr>
          <w:rFonts w:eastAsia="仿宋_GB2312"/>
          <w:color w:val="auto"/>
          <w:kern w:val="0"/>
          <w:sz w:val="28"/>
          <w:szCs w:val="28"/>
          <w:highlight w:val="none"/>
        </w:rPr>
        <w:t>天内将与合同有关的通知、批准、证明、证书、指示、指令、要求、请求、同意、意见、确定和决定等书面函件送达对方当事人</w:t>
      </w:r>
      <w:r>
        <w:rPr>
          <w:rFonts w:hint="eastAsia" w:eastAsia="仿宋_GB2312"/>
          <w:color w:val="auto"/>
          <w:kern w:val="0"/>
          <w:sz w:val="28"/>
          <w:szCs w:val="28"/>
          <w:highlight w:val="none"/>
        </w:rPr>
        <w:t>。</w:t>
      </w:r>
    </w:p>
    <w:p w14:paraId="11768E6D">
      <w:pPr>
        <w:snapToGrid w:val="0"/>
        <w:spacing w:line="360" w:lineRule="auto"/>
        <w:ind w:firstLine="560" w:firstLineChars="200"/>
        <w:rPr>
          <w:rFonts w:eastAsia="仿宋_GB2312"/>
          <w:color w:val="auto"/>
          <w:kern w:val="0"/>
          <w:sz w:val="28"/>
          <w:szCs w:val="28"/>
          <w:highlight w:val="none"/>
        </w:rPr>
      </w:pPr>
      <w:r>
        <w:rPr>
          <w:rFonts w:hint="eastAsia"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.1.1</w:t>
      </w:r>
      <w:r>
        <w:rPr>
          <w:rFonts w:hint="eastAsia" w:eastAsia="仿宋_GB2312"/>
          <w:color w:val="auto"/>
          <w:kern w:val="0"/>
          <w:sz w:val="28"/>
          <w:szCs w:val="28"/>
          <w:highlight w:val="none"/>
        </w:rPr>
        <w:t>双方确认以1</w:t>
      </w:r>
      <w:r>
        <w:rPr>
          <w:rFonts w:eastAsia="仿宋_GB2312"/>
          <w:color w:val="auto"/>
          <w:kern w:val="0"/>
          <w:sz w:val="28"/>
          <w:szCs w:val="28"/>
          <w:highlight w:val="none"/>
        </w:rPr>
        <w:t>.</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.2</w:t>
      </w:r>
      <w:r>
        <w:rPr>
          <w:rFonts w:hint="eastAsia" w:eastAsia="仿宋_GB2312"/>
          <w:color w:val="auto"/>
          <w:kern w:val="0"/>
          <w:sz w:val="28"/>
          <w:szCs w:val="28"/>
          <w:highlight w:val="none"/>
        </w:rPr>
        <w:t>条作为送达地址与受送达人，送达适用范围包括但不限于各类告知书、通知书、工作联系单、协议文件、诉讼或仲裁文书，送达主体可以是合同各方、人民法院、仲裁委员会及各行政机关。</w:t>
      </w:r>
      <w:r>
        <w:rPr>
          <w:rFonts w:eastAsia="仿宋_GB2312"/>
          <w:color w:val="auto"/>
          <w:kern w:val="0"/>
          <w:sz w:val="28"/>
          <w:szCs w:val="28"/>
          <w:highlight w:val="none"/>
        </w:rPr>
        <w:t xml:space="preserve">                      </w:t>
      </w:r>
    </w:p>
    <w:p w14:paraId="0020AAB8">
      <w:pPr>
        <w:snapToGrid w:val="0"/>
        <w:spacing w:line="360" w:lineRule="auto"/>
        <w:ind w:firstLine="560" w:firstLineChars="200"/>
        <w:rPr>
          <w:rFonts w:hint="eastAsia"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.1.2</w:t>
      </w:r>
      <w:r>
        <w:rPr>
          <w:rFonts w:hint="eastAsia" w:eastAsia="仿宋_GB2312"/>
          <w:color w:val="auto"/>
          <w:kern w:val="0"/>
          <w:sz w:val="28"/>
          <w:szCs w:val="28"/>
          <w:highlight w:val="none"/>
        </w:rPr>
        <w:t>送达主体按照以下送达地址进行送达，视为有效送达；采用邮寄送达的，以文书签收之日或退回之日视为送达之日；直接送达的，送达人当场在送达回证上记明情况之日视为送达之日。</w:t>
      </w:r>
    </w:p>
    <w:p w14:paraId="2D14B423">
      <w:pPr>
        <w:snapToGrid w:val="0"/>
        <w:spacing w:line="360" w:lineRule="auto"/>
        <w:ind w:firstLine="560" w:firstLineChars="200"/>
        <w:rPr>
          <w:rFonts w:hint="eastAsia"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.1.3</w:t>
      </w:r>
      <w:r>
        <w:rPr>
          <w:rFonts w:hint="eastAsia" w:eastAsia="仿宋_GB2312"/>
          <w:color w:val="auto"/>
          <w:kern w:val="0"/>
          <w:sz w:val="28"/>
          <w:szCs w:val="28"/>
          <w:highlight w:val="none"/>
        </w:rPr>
        <w:t>以下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0BE52B11">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.2 发包人接收文件的地点：</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1EF82960">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发包人指定的接收人为：</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4864F677">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承包人接收文件的地点：</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58B431F1">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承包人指定的接收人为：</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6EAA441C">
      <w:pPr>
        <w:snapToGrid w:val="0"/>
        <w:spacing w:after="0" w:line="360" w:lineRule="auto"/>
        <w:ind w:firstLine="560" w:firstLineChars="200"/>
        <w:outlineLvl w:val="0"/>
        <w:rPr>
          <w:rFonts w:eastAsia="仿宋_GB2312"/>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3</w:t>
      </w:r>
      <w:r>
        <w:rPr>
          <w:rFonts w:eastAsia="黑体"/>
          <w:color w:val="auto"/>
          <w:sz w:val="28"/>
          <w:szCs w:val="28"/>
          <w:highlight w:val="none"/>
        </w:rPr>
        <w:t xml:space="preserve"> 交通运输</w:t>
      </w:r>
      <w:r>
        <w:rPr>
          <w:rFonts w:eastAsia="仿宋_GB2312"/>
          <w:color w:val="auto"/>
          <w:sz w:val="28"/>
          <w:szCs w:val="28"/>
          <w:highlight w:val="none"/>
        </w:rPr>
        <w:t xml:space="preserve"> </w:t>
      </w:r>
      <w:bookmarkStart w:id="527" w:name="_Toc318581157"/>
    </w:p>
    <w:p w14:paraId="5A0E5585">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3</w:t>
      </w:r>
      <w:r>
        <w:rPr>
          <w:rFonts w:eastAsia="仿宋_GB2312"/>
          <w:color w:val="auto"/>
          <w:sz w:val="28"/>
          <w:szCs w:val="28"/>
          <w:highlight w:val="none"/>
        </w:rPr>
        <w:t>.</w:t>
      </w:r>
      <w:r>
        <w:rPr>
          <w:rFonts w:hint="eastAsia" w:eastAsia="仿宋_GB2312"/>
          <w:color w:val="auto"/>
          <w:sz w:val="28"/>
          <w:szCs w:val="28"/>
          <w:highlight w:val="none"/>
          <w:lang w:val="en-US" w:eastAsia="zh-CN"/>
        </w:rPr>
        <w:t>1</w:t>
      </w:r>
      <w:r>
        <w:rPr>
          <w:rFonts w:eastAsia="仿宋_GB2312"/>
          <w:color w:val="auto"/>
          <w:sz w:val="28"/>
          <w:szCs w:val="28"/>
          <w:highlight w:val="none"/>
        </w:rPr>
        <w:t>超大件和超重件的运输</w:t>
      </w:r>
    </w:p>
    <w:p w14:paraId="5F353CBB">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运输超大件或超重件所需的道路和桥梁临时加固改造费用和其他有关费用由</w:t>
      </w:r>
      <w:r>
        <w:rPr>
          <w:rFonts w:hint="eastAsia" w:eastAsia="仿宋_GB2312"/>
          <w:color w:val="auto"/>
          <w:sz w:val="28"/>
          <w:szCs w:val="28"/>
          <w:highlight w:val="none"/>
          <w:u w:val="single"/>
        </w:rPr>
        <w:t>承包人</w:t>
      </w:r>
      <w:r>
        <w:rPr>
          <w:rFonts w:eastAsia="仿宋_GB2312"/>
          <w:color w:val="auto"/>
          <w:sz w:val="28"/>
          <w:szCs w:val="28"/>
          <w:highlight w:val="none"/>
        </w:rPr>
        <w:t>承担。</w:t>
      </w:r>
    </w:p>
    <w:bookmarkEnd w:id="527"/>
    <w:p w14:paraId="0541D259">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4</w:t>
      </w:r>
      <w:r>
        <w:rPr>
          <w:rFonts w:eastAsia="黑体"/>
          <w:color w:val="auto"/>
          <w:sz w:val="28"/>
          <w:szCs w:val="28"/>
          <w:highlight w:val="none"/>
        </w:rPr>
        <w:t xml:space="preserve"> 知识产权</w:t>
      </w:r>
    </w:p>
    <w:p w14:paraId="3C9BD6C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4</w:t>
      </w:r>
      <w:r>
        <w:rPr>
          <w:rFonts w:eastAsia="仿宋_GB2312"/>
          <w:color w:val="auto"/>
          <w:sz w:val="28"/>
          <w:szCs w:val="28"/>
          <w:highlight w:val="none"/>
        </w:rPr>
        <w:t>.1关于发包人提供给承包人的图纸、发包人为实施工程自行编制或委托编制的技术规范以及反映发包人关于合同要求或其他类似性质的文件的著作权的归属：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28"/>
          <w:szCs w:val="28"/>
          <w:highlight w:val="none"/>
          <w:u w:val="single"/>
        </w:rPr>
        <w:t>发包人</w:t>
      </w:r>
      <w:r>
        <w:rPr>
          <w:rFonts w:eastAsia="仿宋_GB2312"/>
          <w:color w:val="auto"/>
          <w:sz w:val="28"/>
          <w:szCs w:val="28"/>
          <w:highlight w:val="none"/>
        </w:rPr>
        <w:t>。</w:t>
      </w:r>
    </w:p>
    <w:p w14:paraId="76B6ABE9">
      <w:pPr>
        <w:snapToGrid w:val="0"/>
        <w:spacing w:line="360" w:lineRule="auto"/>
        <w:ind w:firstLine="560" w:firstLineChars="200"/>
        <w:rPr>
          <w:rFonts w:eastAsia="仿宋_GB2312"/>
          <w:color w:val="auto"/>
          <w:sz w:val="28"/>
          <w:szCs w:val="28"/>
          <w:highlight w:val="none"/>
          <w:u w:val="single"/>
        </w:rPr>
      </w:pPr>
      <w:r>
        <w:rPr>
          <w:rFonts w:eastAsia="仿宋_GB2312"/>
          <w:color w:val="auto"/>
          <w:sz w:val="28"/>
          <w:szCs w:val="28"/>
          <w:highlight w:val="none"/>
        </w:rPr>
        <w:t>关于承包人提供的上述文件的使用限制的要求：</w:t>
      </w:r>
      <w:r>
        <w:rPr>
          <w:rFonts w:eastAsia="仿宋_GB2312"/>
          <w:color w:val="auto"/>
          <w:sz w:val="28"/>
          <w:szCs w:val="28"/>
          <w:highlight w:val="none"/>
          <w:u w:val="single"/>
        </w:rPr>
        <w:t>   </w:t>
      </w:r>
    </w:p>
    <w:p w14:paraId="37349A51">
      <w:pPr>
        <w:snapToGrid w:val="0"/>
        <w:spacing w:line="360" w:lineRule="auto"/>
        <w:rPr>
          <w:rFonts w:eastAsia="仿宋_GB2312"/>
          <w:color w:val="auto"/>
          <w:sz w:val="28"/>
          <w:szCs w:val="28"/>
          <w:highlight w:val="none"/>
        </w:rPr>
      </w:pP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2377F97C">
      <w:pPr>
        <w:snapToGrid w:val="0"/>
        <w:spacing w:line="360" w:lineRule="auto"/>
        <w:ind w:firstLine="560" w:firstLineChars="200"/>
        <w:outlineLvl w:val="0"/>
        <w:rPr>
          <w:rFonts w:eastAsia="仿宋_GB2312"/>
          <w:color w:val="auto"/>
          <w:kern w:val="0"/>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4</w:t>
      </w:r>
      <w:r>
        <w:rPr>
          <w:rFonts w:eastAsia="仿宋_GB2312"/>
          <w:color w:val="auto"/>
          <w:sz w:val="28"/>
          <w:szCs w:val="28"/>
          <w:highlight w:val="none"/>
        </w:rPr>
        <w:t>.</w:t>
      </w:r>
      <w:r>
        <w:rPr>
          <w:rFonts w:hint="eastAsia" w:eastAsia="仿宋_GB2312"/>
          <w:color w:val="auto"/>
          <w:sz w:val="28"/>
          <w:szCs w:val="28"/>
          <w:highlight w:val="none"/>
          <w:lang w:val="en-US" w:eastAsia="zh-CN"/>
        </w:rPr>
        <w:t>2</w:t>
      </w:r>
      <w:r>
        <w:rPr>
          <w:rFonts w:eastAsia="仿宋_GB2312"/>
          <w:color w:val="auto"/>
          <w:sz w:val="28"/>
          <w:szCs w:val="28"/>
          <w:highlight w:val="none"/>
        </w:rPr>
        <w:t xml:space="preserve"> 承包人在施工过程中所采用的专利、专有技术、技术秘密的使用费的承担方式：</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kern w:val="0"/>
          <w:sz w:val="28"/>
          <w:szCs w:val="28"/>
          <w:highlight w:val="none"/>
        </w:rPr>
        <w:t>。</w:t>
      </w:r>
    </w:p>
    <w:p w14:paraId="1216DE84">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5</w:t>
      </w:r>
      <w:r>
        <w:rPr>
          <w:rFonts w:eastAsia="黑体"/>
          <w:color w:val="auto"/>
          <w:sz w:val="28"/>
          <w:szCs w:val="28"/>
          <w:highlight w:val="none"/>
        </w:rPr>
        <w:t>工程量清单错误的修正</w:t>
      </w:r>
    </w:p>
    <w:p w14:paraId="3A507EE7">
      <w:pPr>
        <w:snapToGrid w:val="0"/>
        <w:spacing w:line="360" w:lineRule="auto"/>
        <w:ind w:firstLine="560" w:firstLineChars="200"/>
        <w:rPr>
          <w:rFonts w:hint="eastAsia" w:eastAsia="仿宋_GB2312"/>
          <w:color w:val="auto"/>
          <w:sz w:val="28"/>
          <w:szCs w:val="28"/>
          <w:highlight w:val="none"/>
        </w:rPr>
      </w:pPr>
      <w:r>
        <w:rPr>
          <w:rFonts w:hint="eastAsia" w:eastAsia="仿宋_GB2312"/>
          <w:color w:val="auto"/>
          <w:sz w:val="28"/>
          <w:szCs w:val="28"/>
          <w:highlight w:val="none"/>
        </w:rPr>
        <w:t>出现工程量清单错误时，经双方协商一致可以调整合同价格，协商不一致，合同价格不变更。</w:t>
      </w:r>
    </w:p>
    <w:p w14:paraId="0DCE4904">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28" w:name="_Toc351203634"/>
      <w:r>
        <w:rPr>
          <w:rFonts w:ascii="Times New Roman" w:hAnsi="Times New Roman" w:eastAsia="黑体"/>
          <w:b w:val="0"/>
          <w:color w:val="auto"/>
          <w:sz w:val="28"/>
          <w:szCs w:val="28"/>
          <w:highlight w:val="none"/>
        </w:rPr>
        <w:t>2</w:t>
      </w:r>
      <w:bookmarkStart w:id="529" w:name="_Toc297120457"/>
      <w:bookmarkStart w:id="530" w:name="_Toc292559867"/>
      <w:bookmarkStart w:id="531" w:name="_Toc292559362"/>
      <w:bookmarkStart w:id="532" w:name="_Toc296890985"/>
      <w:bookmarkStart w:id="533" w:name="_Toc296891197"/>
      <w:bookmarkStart w:id="534" w:name="_Toc296346658"/>
      <w:bookmarkStart w:id="535" w:name="_Toc297048343"/>
      <w:bookmarkStart w:id="536" w:name="_Toc296503157"/>
      <w:bookmarkStart w:id="537" w:name="_Toc296347156"/>
      <w:bookmarkStart w:id="538" w:name="_Toc296944496"/>
      <w:r>
        <w:rPr>
          <w:rFonts w:ascii="Times New Roman" w:hAnsi="Times New Roman" w:eastAsia="黑体"/>
          <w:b w:val="0"/>
          <w:color w:val="auto"/>
          <w:sz w:val="28"/>
          <w:szCs w:val="28"/>
          <w:highlight w:val="none"/>
        </w:rPr>
        <w:t>. 发包人</w:t>
      </w:r>
      <w:bookmarkEnd w:id="528"/>
    </w:p>
    <w:bookmarkEnd w:id="529"/>
    <w:bookmarkEnd w:id="530"/>
    <w:bookmarkEnd w:id="531"/>
    <w:bookmarkEnd w:id="532"/>
    <w:bookmarkEnd w:id="533"/>
    <w:bookmarkEnd w:id="534"/>
    <w:bookmarkEnd w:id="535"/>
    <w:bookmarkEnd w:id="536"/>
    <w:bookmarkEnd w:id="537"/>
    <w:bookmarkEnd w:id="538"/>
    <w:p w14:paraId="0AFA6A7E">
      <w:pPr>
        <w:snapToGrid w:val="0"/>
        <w:spacing w:after="0" w:line="360" w:lineRule="auto"/>
        <w:ind w:firstLine="560" w:firstLineChars="200"/>
        <w:outlineLvl w:val="0"/>
        <w:rPr>
          <w:rFonts w:hint="eastAsia" w:eastAsia="黑体"/>
          <w:color w:val="auto"/>
          <w:sz w:val="28"/>
          <w:szCs w:val="28"/>
          <w:highlight w:val="none"/>
        </w:rPr>
      </w:pPr>
      <w:r>
        <w:rPr>
          <w:rFonts w:eastAsia="黑体"/>
          <w:color w:val="auto"/>
          <w:sz w:val="28"/>
          <w:szCs w:val="28"/>
          <w:highlight w:val="none"/>
        </w:rPr>
        <w:t>2.</w:t>
      </w:r>
      <w:r>
        <w:rPr>
          <w:rFonts w:hint="eastAsia" w:eastAsia="黑体"/>
          <w:color w:val="auto"/>
          <w:sz w:val="28"/>
          <w:szCs w:val="28"/>
          <w:highlight w:val="none"/>
          <w:lang w:val="en-US" w:eastAsia="zh-CN"/>
        </w:rPr>
        <w:t>1</w:t>
      </w:r>
      <w:r>
        <w:rPr>
          <w:rFonts w:eastAsia="黑体"/>
          <w:color w:val="auto"/>
          <w:sz w:val="28"/>
          <w:szCs w:val="28"/>
          <w:highlight w:val="none"/>
        </w:rPr>
        <w:t xml:space="preserve"> 发包人</w:t>
      </w:r>
      <w:r>
        <w:rPr>
          <w:rFonts w:hint="eastAsia" w:eastAsia="黑体"/>
          <w:color w:val="auto"/>
          <w:sz w:val="28"/>
          <w:szCs w:val="28"/>
          <w:highlight w:val="none"/>
          <w:lang w:val="en-US" w:eastAsia="zh-CN"/>
        </w:rPr>
        <w:t>现场代表</w:t>
      </w:r>
    </w:p>
    <w:p w14:paraId="49E85A5E">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xml:space="preserve">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6B75F0F6">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465C26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750AD18B">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34D8F808">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39" w:name="_Toc351203635"/>
      <w:r>
        <w:rPr>
          <w:rFonts w:ascii="Times New Roman" w:hAnsi="Times New Roman" w:eastAsia="黑体"/>
          <w:b w:val="0"/>
          <w:color w:val="auto"/>
          <w:sz w:val="28"/>
          <w:szCs w:val="28"/>
          <w:highlight w:val="none"/>
        </w:rPr>
        <w:t>3</w:t>
      </w:r>
      <w:bookmarkStart w:id="540" w:name="_Toc296347157"/>
      <w:bookmarkStart w:id="541" w:name="_Toc292559868"/>
      <w:bookmarkStart w:id="542" w:name="_Toc296503158"/>
      <w:bookmarkStart w:id="543" w:name="_Toc296944497"/>
      <w:bookmarkStart w:id="544" w:name="_Toc296346659"/>
      <w:bookmarkStart w:id="545" w:name="_Toc296890986"/>
      <w:bookmarkStart w:id="546" w:name="_Toc297048344"/>
      <w:bookmarkStart w:id="547" w:name="_Toc296891198"/>
      <w:bookmarkStart w:id="548" w:name="_Toc297120458"/>
      <w:bookmarkStart w:id="549" w:name="_Toc292559363"/>
      <w:r>
        <w:rPr>
          <w:rFonts w:ascii="Times New Roman" w:hAnsi="Times New Roman" w:eastAsia="黑体"/>
          <w:b w:val="0"/>
          <w:color w:val="auto"/>
          <w:sz w:val="28"/>
          <w:szCs w:val="28"/>
          <w:highlight w:val="none"/>
        </w:rPr>
        <w:t>. 承包人</w:t>
      </w:r>
      <w:bookmarkEnd w:id="539"/>
    </w:p>
    <w:bookmarkEnd w:id="540"/>
    <w:bookmarkEnd w:id="541"/>
    <w:bookmarkEnd w:id="542"/>
    <w:bookmarkEnd w:id="543"/>
    <w:bookmarkEnd w:id="544"/>
    <w:bookmarkEnd w:id="545"/>
    <w:bookmarkEnd w:id="546"/>
    <w:bookmarkEnd w:id="547"/>
    <w:bookmarkEnd w:id="548"/>
    <w:bookmarkEnd w:id="549"/>
    <w:p w14:paraId="11AFE2EE">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3.1 承包人的一般义务</w:t>
      </w:r>
    </w:p>
    <w:p w14:paraId="0F3A60FA">
      <w:pPr>
        <w:snapToGrid w:val="0"/>
        <w:spacing w:line="360" w:lineRule="auto"/>
        <w:ind w:firstLine="560" w:firstLineChars="200"/>
        <w:jc w:val="left"/>
        <w:rPr>
          <w:rFonts w:eastAsia="仿宋_GB2312"/>
          <w:color w:val="auto"/>
          <w:sz w:val="28"/>
          <w:szCs w:val="28"/>
          <w:highlight w:val="none"/>
        </w:rPr>
      </w:pPr>
      <w:r>
        <w:rPr>
          <w:rFonts w:eastAsia="仿宋_GB2312"/>
          <w:color w:val="auto"/>
          <w:kern w:val="0"/>
          <w:sz w:val="28"/>
          <w:szCs w:val="28"/>
          <w:highlight w:val="none"/>
        </w:rPr>
        <w:t>（</w:t>
      </w:r>
      <w:r>
        <w:rPr>
          <w:rFonts w:hint="eastAsia" w:eastAsia="仿宋_GB2312"/>
          <w:color w:val="auto"/>
          <w:kern w:val="0"/>
          <w:sz w:val="28"/>
          <w:szCs w:val="28"/>
          <w:highlight w:val="none"/>
          <w:lang w:val="en-US" w:eastAsia="zh-CN"/>
        </w:rPr>
        <w:t>1</w:t>
      </w:r>
      <w:r>
        <w:rPr>
          <w:rFonts w:eastAsia="仿宋_GB2312"/>
          <w:color w:val="auto"/>
          <w:kern w:val="0"/>
          <w:sz w:val="28"/>
          <w:szCs w:val="28"/>
          <w:highlight w:val="none"/>
        </w:rPr>
        <w:t>）</w:t>
      </w:r>
      <w:r>
        <w:rPr>
          <w:rFonts w:eastAsia="仿宋_GB2312"/>
          <w:color w:val="auto"/>
          <w:sz w:val="28"/>
          <w:szCs w:val="28"/>
          <w:highlight w:val="none"/>
        </w:rPr>
        <w:t>承包人提交的竣工资料的内容：</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5F728720">
      <w:pPr>
        <w:snapToGrid w:val="0"/>
        <w:spacing w:line="360" w:lineRule="auto"/>
        <w:ind w:left="638" w:leftChars="304"/>
        <w:jc w:val="left"/>
        <w:rPr>
          <w:rFonts w:eastAsia="仿宋_GB2312"/>
          <w:color w:val="auto"/>
          <w:sz w:val="28"/>
          <w:szCs w:val="28"/>
          <w:highlight w:val="none"/>
        </w:rPr>
      </w:pPr>
      <w:r>
        <w:rPr>
          <w:rFonts w:eastAsia="仿宋_GB2312"/>
          <w:color w:val="auto"/>
          <w:sz w:val="28"/>
          <w:szCs w:val="28"/>
          <w:highlight w:val="none"/>
        </w:rPr>
        <w:t>承包人提交的竣工资料移交时间：</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289C1FC4">
      <w:pPr>
        <w:snapToGrid w:val="0"/>
        <w:spacing w:line="360" w:lineRule="auto"/>
        <w:ind w:firstLine="560" w:firstLineChars="200"/>
        <w:rPr>
          <w:rFonts w:eastAsia="仿宋_GB2312"/>
          <w:color w:val="auto"/>
          <w:sz w:val="28"/>
          <w:szCs w:val="28"/>
          <w:highlight w:val="none"/>
        </w:rPr>
      </w:pPr>
      <w:r>
        <w:rPr>
          <w:rFonts w:eastAsia="仿宋_GB2312"/>
          <w:color w:val="auto"/>
          <w:kern w:val="0"/>
          <w:sz w:val="28"/>
          <w:szCs w:val="28"/>
          <w:highlight w:val="none"/>
        </w:rPr>
        <w:t>（</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）承包人应履行的其他义务：</w:t>
      </w:r>
      <w:r>
        <w:rPr>
          <w:rFonts w:hint="eastAsia" w:eastAsia="仿宋_GB2312"/>
          <w:color w:val="auto"/>
          <w:sz w:val="28"/>
          <w:szCs w:val="28"/>
          <w:highlight w:val="none"/>
          <w:u w:val="single"/>
        </w:rPr>
        <w:t>服从业主、监理人（如有）、发包人的管理要求及整改要求，及时报告施工进展及情况</w:t>
      </w:r>
      <w:r>
        <w:rPr>
          <w:rFonts w:eastAsia="仿宋_GB2312"/>
          <w:color w:val="auto"/>
          <w:sz w:val="28"/>
          <w:szCs w:val="28"/>
          <w:highlight w:val="none"/>
        </w:rPr>
        <w:t>。</w:t>
      </w:r>
    </w:p>
    <w:p w14:paraId="785B25A0">
      <w:pPr>
        <w:snapToGrid w:val="0"/>
        <w:spacing w:after="0" w:line="360" w:lineRule="auto"/>
        <w:ind w:firstLine="560" w:firstLineChars="200"/>
        <w:rPr>
          <w:rFonts w:hint="eastAsia" w:eastAsia="黑体"/>
          <w:color w:val="auto"/>
          <w:sz w:val="28"/>
          <w:szCs w:val="28"/>
          <w:highlight w:val="none"/>
        </w:rPr>
      </w:pPr>
      <w:r>
        <w:rPr>
          <w:rFonts w:eastAsia="黑体"/>
          <w:color w:val="auto"/>
          <w:sz w:val="28"/>
          <w:szCs w:val="28"/>
          <w:highlight w:val="none"/>
        </w:rPr>
        <w:t>3.2 项目经理</w:t>
      </w:r>
      <w:r>
        <w:rPr>
          <w:rFonts w:hint="eastAsia" w:eastAsia="黑体"/>
          <w:color w:val="auto"/>
          <w:sz w:val="28"/>
          <w:szCs w:val="28"/>
          <w:highlight w:val="none"/>
        </w:rPr>
        <w:t>及技术负责人</w:t>
      </w:r>
    </w:p>
    <w:p w14:paraId="32085417">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 xml:space="preserve">3.2.1 </w:t>
      </w:r>
    </w:p>
    <w:p w14:paraId="22677206">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项目经理：</w:t>
      </w:r>
    </w:p>
    <w:p w14:paraId="1303643F">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611E7EFA">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身份证号：</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BE8C89D">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建造师执业资格等级：</w:t>
      </w:r>
      <w:r>
        <w:rPr>
          <w:rFonts w:eastAsia="仿宋_GB2312"/>
          <w:color w:val="auto"/>
          <w:sz w:val="28"/>
          <w:szCs w:val="28"/>
          <w:highlight w:val="none"/>
          <w:u w:val="single"/>
        </w:rPr>
        <w:t>   </w:t>
      </w:r>
      <w:r>
        <w:rPr>
          <w:rFonts w:eastAsia="仿宋_GB2312"/>
          <w:color w:val="auto"/>
          <w:sz w:val="28"/>
          <w:szCs w:val="28"/>
          <w:highlight w:val="none"/>
        </w:rPr>
        <w:t>；</w:t>
      </w:r>
    </w:p>
    <w:p w14:paraId="5EA6004B">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建造师注册证书号：</w:t>
      </w:r>
      <w:r>
        <w:rPr>
          <w:rFonts w:eastAsia="仿宋_GB2312"/>
          <w:color w:val="auto"/>
          <w:sz w:val="28"/>
          <w:szCs w:val="28"/>
          <w:highlight w:val="none"/>
          <w:u w:val="single"/>
        </w:rPr>
        <w:t> </w:t>
      </w:r>
      <w:r>
        <w:rPr>
          <w:rFonts w:eastAsia="仿宋_GB2312"/>
          <w:color w:val="auto"/>
          <w:sz w:val="28"/>
          <w:szCs w:val="28"/>
          <w:highlight w:val="none"/>
        </w:rPr>
        <w:t>；</w:t>
      </w:r>
    </w:p>
    <w:p w14:paraId="1A432876">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建造师执业印章号：</w:t>
      </w:r>
      <w:r>
        <w:rPr>
          <w:rFonts w:eastAsia="仿宋_GB2312"/>
          <w:color w:val="auto"/>
          <w:sz w:val="28"/>
          <w:szCs w:val="28"/>
          <w:highlight w:val="none"/>
          <w:u w:val="single"/>
        </w:rPr>
        <w:t> </w:t>
      </w:r>
      <w:r>
        <w:rPr>
          <w:rFonts w:eastAsia="仿宋_GB2312"/>
          <w:color w:val="auto"/>
          <w:sz w:val="28"/>
          <w:szCs w:val="28"/>
          <w:highlight w:val="none"/>
        </w:rPr>
        <w:t>；</w:t>
      </w:r>
    </w:p>
    <w:p w14:paraId="052F1438">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安全生产考核合格证书号：</w:t>
      </w:r>
      <w:r>
        <w:rPr>
          <w:rFonts w:eastAsia="仿宋_GB2312"/>
          <w:color w:val="auto"/>
          <w:sz w:val="28"/>
          <w:szCs w:val="28"/>
          <w:highlight w:val="none"/>
          <w:u w:val="single"/>
        </w:rPr>
        <w:t> </w:t>
      </w:r>
      <w:r>
        <w:rPr>
          <w:rFonts w:eastAsia="仿宋_GB2312"/>
          <w:color w:val="auto"/>
          <w:sz w:val="28"/>
          <w:szCs w:val="28"/>
          <w:highlight w:val="none"/>
        </w:rPr>
        <w:t>；</w:t>
      </w:r>
    </w:p>
    <w:p w14:paraId="6B1AB7BD">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721B864D">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F614F5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037B7851">
      <w:pPr>
        <w:snapToGrid w:val="0"/>
        <w:spacing w:line="360" w:lineRule="auto"/>
        <w:ind w:firstLine="560" w:firstLineChars="200"/>
        <w:rPr>
          <w:rFonts w:hint="eastAsia" w:eastAsia="仿宋_GB2312"/>
          <w:color w:val="auto"/>
          <w:sz w:val="28"/>
          <w:szCs w:val="28"/>
          <w:highlight w:val="none"/>
        </w:rPr>
      </w:pPr>
    </w:p>
    <w:p w14:paraId="21440BDB">
      <w:pPr>
        <w:snapToGrid w:val="0"/>
        <w:spacing w:line="360" w:lineRule="auto"/>
        <w:ind w:firstLine="560" w:firstLineChars="200"/>
        <w:rPr>
          <w:rFonts w:eastAsia="仿宋_GB2312"/>
          <w:color w:val="auto"/>
          <w:sz w:val="28"/>
          <w:szCs w:val="28"/>
          <w:highlight w:val="none"/>
        </w:rPr>
      </w:pPr>
      <w:r>
        <w:rPr>
          <w:rFonts w:hint="eastAsia" w:eastAsia="仿宋_GB2312"/>
          <w:color w:val="auto"/>
          <w:sz w:val="28"/>
          <w:szCs w:val="28"/>
          <w:highlight w:val="none"/>
        </w:rPr>
        <w:t>技术负责人</w:t>
      </w:r>
      <w:r>
        <w:rPr>
          <w:rFonts w:eastAsia="仿宋_GB2312"/>
          <w:color w:val="auto"/>
          <w:sz w:val="28"/>
          <w:szCs w:val="28"/>
          <w:highlight w:val="none"/>
        </w:rPr>
        <w:t>：</w:t>
      </w:r>
    </w:p>
    <w:p w14:paraId="314A221A">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533B32D0">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身份证号：</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308B17D">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建造师执业资格等级：</w:t>
      </w:r>
      <w:r>
        <w:rPr>
          <w:rFonts w:eastAsia="仿宋_GB2312"/>
          <w:color w:val="auto"/>
          <w:sz w:val="28"/>
          <w:szCs w:val="28"/>
          <w:highlight w:val="none"/>
          <w:u w:val="single"/>
        </w:rPr>
        <w:t>   </w:t>
      </w:r>
      <w:r>
        <w:rPr>
          <w:rFonts w:eastAsia="仿宋_GB2312"/>
          <w:color w:val="auto"/>
          <w:sz w:val="28"/>
          <w:szCs w:val="28"/>
          <w:highlight w:val="none"/>
        </w:rPr>
        <w:t>；</w:t>
      </w:r>
    </w:p>
    <w:p w14:paraId="75FFC366">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建造师注册证书号：</w:t>
      </w:r>
      <w:r>
        <w:rPr>
          <w:rFonts w:eastAsia="仿宋_GB2312"/>
          <w:color w:val="auto"/>
          <w:sz w:val="28"/>
          <w:szCs w:val="28"/>
          <w:highlight w:val="none"/>
          <w:u w:val="single"/>
        </w:rPr>
        <w:t> </w:t>
      </w:r>
      <w:r>
        <w:rPr>
          <w:rFonts w:eastAsia="仿宋_GB2312"/>
          <w:color w:val="auto"/>
          <w:sz w:val="28"/>
          <w:szCs w:val="28"/>
          <w:highlight w:val="none"/>
        </w:rPr>
        <w:t>；</w:t>
      </w:r>
    </w:p>
    <w:p w14:paraId="4BF3B77F">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建造师执业印章号：</w:t>
      </w:r>
      <w:r>
        <w:rPr>
          <w:rFonts w:eastAsia="仿宋_GB2312"/>
          <w:color w:val="auto"/>
          <w:sz w:val="28"/>
          <w:szCs w:val="28"/>
          <w:highlight w:val="none"/>
          <w:u w:val="single"/>
        </w:rPr>
        <w:t> </w:t>
      </w:r>
      <w:r>
        <w:rPr>
          <w:rFonts w:eastAsia="仿宋_GB2312"/>
          <w:color w:val="auto"/>
          <w:sz w:val="28"/>
          <w:szCs w:val="28"/>
          <w:highlight w:val="none"/>
        </w:rPr>
        <w:t>；</w:t>
      </w:r>
    </w:p>
    <w:p w14:paraId="7A4A1B8E">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安全生产考核合格证书号：</w:t>
      </w:r>
      <w:r>
        <w:rPr>
          <w:rFonts w:eastAsia="仿宋_GB2312"/>
          <w:color w:val="auto"/>
          <w:sz w:val="28"/>
          <w:szCs w:val="28"/>
          <w:highlight w:val="none"/>
          <w:u w:val="single"/>
        </w:rPr>
        <w:t> </w:t>
      </w:r>
      <w:r>
        <w:rPr>
          <w:rFonts w:eastAsia="仿宋_GB2312"/>
          <w:color w:val="auto"/>
          <w:sz w:val="28"/>
          <w:szCs w:val="28"/>
          <w:highlight w:val="none"/>
        </w:rPr>
        <w:t>；</w:t>
      </w:r>
    </w:p>
    <w:p w14:paraId="43B04342">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07F2F28A">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B63AA74">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1CDEDA53">
      <w:pPr>
        <w:snapToGrid w:val="0"/>
        <w:spacing w:line="360" w:lineRule="auto"/>
        <w:ind w:firstLine="560" w:firstLineChars="200"/>
        <w:rPr>
          <w:rFonts w:eastAsia="仿宋_GB2312"/>
          <w:color w:val="auto"/>
          <w:sz w:val="28"/>
          <w:szCs w:val="28"/>
          <w:highlight w:val="none"/>
        </w:rPr>
      </w:pPr>
    </w:p>
    <w:p w14:paraId="5EE16D6A">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承包人对项目经理的授权范围如下：</w:t>
      </w:r>
      <w:r>
        <w:rPr>
          <w:rFonts w:hint="eastAsia" w:eastAsia="仿宋_GB2312"/>
          <w:color w:val="auto"/>
          <w:sz w:val="28"/>
          <w:szCs w:val="28"/>
          <w:highlight w:val="none"/>
          <w:u w:val="single"/>
        </w:rPr>
        <w:t>（由承包人填写，应当要求其全面填写）</w:t>
      </w:r>
      <w:r>
        <w:rPr>
          <w:rFonts w:hint="eastAsia" w:eastAsia="仿宋_GB2312"/>
          <w:color w:val="auto"/>
          <w:sz w:val="28"/>
          <w:szCs w:val="28"/>
          <w:highlight w:val="none"/>
          <w:u w:val="single"/>
          <w:lang w:val="en-US" w:eastAsia="zh-CN"/>
        </w:rPr>
        <w:t>或详见附件项目经理任命书</w:t>
      </w:r>
      <w:r>
        <w:rPr>
          <w:rFonts w:eastAsia="仿宋_GB2312"/>
          <w:color w:val="auto"/>
          <w:sz w:val="28"/>
          <w:szCs w:val="28"/>
          <w:highlight w:val="none"/>
        </w:rPr>
        <w:t>。</w:t>
      </w:r>
    </w:p>
    <w:p w14:paraId="129DFBF5">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关于项目经理</w:t>
      </w:r>
      <w:r>
        <w:rPr>
          <w:rFonts w:hint="eastAsia" w:eastAsia="仿宋_GB2312"/>
          <w:color w:val="auto"/>
          <w:kern w:val="0"/>
          <w:sz w:val="28"/>
          <w:szCs w:val="28"/>
          <w:highlight w:val="none"/>
        </w:rPr>
        <w:t>、技术负责人</w:t>
      </w:r>
      <w:r>
        <w:rPr>
          <w:rFonts w:eastAsia="仿宋_GB2312"/>
          <w:color w:val="auto"/>
          <w:kern w:val="0"/>
          <w:sz w:val="28"/>
          <w:szCs w:val="28"/>
          <w:highlight w:val="none"/>
        </w:rPr>
        <w:t>每月在施工现场的时间要求：</w:t>
      </w:r>
      <w:r>
        <w:rPr>
          <w:rFonts w:hint="eastAsia" w:eastAsia="仿宋_GB2312"/>
          <w:color w:val="auto"/>
          <w:sz w:val="28"/>
          <w:szCs w:val="28"/>
          <w:highlight w:val="none"/>
          <w:u w:val="single"/>
        </w:rPr>
        <w:t>项目经理、技术负责人要求每月全勤/每月至少应当在施工现场考勤X（28）天</w:t>
      </w:r>
      <w:r>
        <w:rPr>
          <w:rFonts w:eastAsia="仿宋_GB2312"/>
          <w:color w:val="auto"/>
          <w:sz w:val="28"/>
          <w:szCs w:val="28"/>
          <w:highlight w:val="none"/>
        </w:rPr>
        <w:t>。</w:t>
      </w:r>
    </w:p>
    <w:p w14:paraId="03083676">
      <w:pPr>
        <w:snapToGrid w:val="0"/>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承包人未提交</w:t>
      </w:r>
      <w:r>
        <w:rPr>
          <w:rFonts w:hint="eastAsia" w:eastAsia="仿宋_GB2312"/>
          <w:color w:val="auto"/>
          <w:kern w:val="0"/>
          <w:sz w:val="28"/>
          <w:szCs w:val="28"/>
          <w:highlight w:val="none"/>
          <w:lang w:val="en-US" w:eastAsia="zh-CN"/>
        </w:rPr>
        <w:t>项目经理或技术负责人</w:t>
      </w:r>
      <w:r>
        <w:rPr>
          <w:rFonts w:eastAsia="仿宋_GB2312"/>
          <w:color w:val="auto"/>
          <w:kern w:val="0"/>
          <w:sz w:val="28"/>
          <w:szCs w:val="28"/>
          <w:highlight w:val="none"/>
        </w:rPr>
        <w:t>劳动合同，以及没有为项目经理</w:t>
      </w:r>
      <w:r>
        <w:rPr>
          <w:rFonts w:hint="eastAsia" w:eastAsia="仿宋_GB2312"/>
          <w:color w:val="auto"/>
          <w:kern w:val="0"/>
          <w:sz w:val="28"/>
          <w:szCs w:val="28"/>
          <w:highlight w:val="none"/>
        </w:rPr>
        <w:t>或技术负责人</w:t>
      </w:r>
      <w:r>
        <w:rPr>
          <w:rFonts w:eastAsia="仿宋_GB2312"/>
          <w:color w:val="auto"/>
          <w:kern w:val="0"/>
          <w:sz w:val="28"/>
          <w:szCs w:val="28"/>
          <w:highlight w:val="none"/>
        </w:rPr>
        <w:t>缴纳社会保险证明的违约责任：</w:t>
      </w:r>
      <w:r>
        <w:rPr>
          <w:rFonts w:hint="eastAsia" w:eastAsia="仿宋_GB2312"/>
          <w:color w:val="auto"/>
          <w:sz w:val="28"/>
          <w:szCs w:val="28"/>
          <w:highlight w:val="none"/>
          <w:u w:val="single"/>
        </w:rPr>
        <w:t>应在发包人要求时间内补足相关证明，若经提醒仍未整改，承包人应赔偿发包人XX元/人</w:t>
      </w:r>
      <w:r>
        <w:rPr>
          <w:rFonts w:eastAsia="仿宋_GB2312"/>
          <w:color w:val="auto"/>
          <w:sz w:val="28"/>
          <w:szCs w:val="28"/>
          <w:highlight w:val="none"/>
        </w:rPr>
        <w:t>。</w:t>
      </w:r>
    </w:p>
    <w:p w14:paraId="467BA579">
      <w:pPr>
        <w:snapToGrid w:val="0"/>
        <w:spacing w:line="360" w:lineRule="auto"/>
        <w:ind w:firstLine="560" w:firstLineChars="200"/>
        <w:rPr>
          <w:rFonts w:eastAsia="仿宋_GB2312"/>
          <w:color w:val="auto"/>
          <w:sz w:val="28"/>
          <w:szCs w:val="28"/>
          <w:highlight w:val="none"/>
          <w:u w:val="single"/>
        </w:rPr>
      </w:pPr>
      <w:r>
        <w:rPr>
          <w:rFonts w:eastAsia="仿宋_GB2312"/>
          <w:color w:val="auto"/>
          <w:kern w:val="0"/>
          <w:sz w:val="28"/>
          <w:szCs w:val="28"/>
          <w:highlight w:val="none"/>
        </w:rPr>
        <w:t>项目经理</w:t>
      </w:r>
      <w:r>
        <w:rPr>
          <w:rFonts w:hint="eastAsia" w:eastAsia="仿宋_GB2312"/>
          <w:color w:val="auto"/>
          <w:kern w:val="0"/>
          <w:sz w:val="28"/>
          <w:szCs w:val="28"/>
          <w:highlight w:val="none"/>
        </w:rPr>
        <w:t>或技术负责人</w:t>
      </w:r>
      <w:r>
        <w:rPr>
          <w:rFonts w:eastAsia="仿宋_GB2312"/>
          <w:color w:val="auto"/>
          <w:kern w:val="0"/>
          <w:sz w:val="28"/>
          <w:szCs w:val="28"/>
          <w:highlight w:val="none"/>
        </w:rPr>
        <w:t>未经批准，擅自离开施工现场的违约责任：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0DD6A734">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3.2.3 承包人擅自更换项目经理</w:t>
      </w:r>
      <w:r>
        <w:rPr>
          <w:rFonts w:hint="eastAsia" w:eastAsia="仿宋_GB2312"/>
          <w:color w:val="auto"/>
          <w:sz w:val="28"/>
          <w:szCs w:val="28"/>
          <w:highlight w:val="none"/>
        </w:rPr>
        <w:t>或技术负责人</w:t>
      </w:r>
      <w:r>
        <w:rPr>
          <w:rFonts w:eastAsia="仿宋_GB2312"/>
          <w:color w:val="auto"/>
          <w:sz w:val="28"/>
          <w:szCs w:val="28"/>
          <w:highlight w:val="none"/>
        </w:rPr>
        <w:t>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2ABE7C84">
      <w:pPr>
        <w:snapToGrid w:val="0"/>
        <w:spacing w:line="360" w:lineRule="auto"/>
        <w:outlineLvl w:val="0"/>
        <w:rPr>
          <w:rFonts w:eastAsia="仿宋_GB2312"/>
          <w:color w:val="auto"/>
          <w:sz w:val="28"/>
          <w:szCs w:val="28"/>
          <w:highlight w:val="none"/>
        </w:rPr>
      </w:pPr>
      <w:r>
        <w:rPr>
          <w:rFonts w:eastAsia="仿宋_GB2312"/>
          <w:color w:val="auto"/>
          <w:sz w:val="28"/>
          <w:szCs w:val="28"/>
          <w:highlight w:val="none"/>
        </w:rPr>
        <w:t xml:space="preserve">    3.2.4 承包人无正当理由拒绝更换项目经理</w:t>
      </w:r>
      <w:r>
        <w:rPr>
          <w:rFonts w:hint="eastAsia" w:eastAsia="仿宋_GB2312"/>
          <w:color w:val="auto"/>
          <w:sz w:val="28"/>
          <w:szCs w:val="28"/>
          <w:highlight w:val="none"/>
        </w:rPr>
        <w:t>或技术负责人</w:t>
      </w:r>
      <w:r>
        <w:rPr>
          <w:rFonts w:eastAsia="仿宋_GB2312"/>
          <w:color w:val="auto"/>
          <w:sz w:val="28"/>
          <w:szCs w:val="28"/>
          <w:highlight w:val="none"/>
        </w:rPr>
        <w:t>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64A2378C">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3.3 承包人人员</w:t>
      </w:r>
    </w:p>
    <w:p w14:paraId="5B5223C1">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3.3.1 承包人提交项目管理机构及施工现场管理人员安排报告的期限：</w:t>
      </w:r>
      <w:r>
        <w:rPr>
          <w:rFonts w:hint="eastAsia" w:eastAsia="仿宋_GB2312"/>
          <w:color w:val="auto"/>
          <w:sz w:val="28"/>
          <w:szCs w:val="28"/>
          <w:highlight w:val="none"/>
          <w:u w:val="single"/>
        </w:rPr>
        <w:t>发包人提出要求后10天内提交相应报</w:t>
      </w:r>
      <w:r>
        <w:rPr>
          <w:rFonts w:hint="eastAsia" w:eastAsia="仿宋_GB2312"/>
          <w:color w:val="auto"/>
          <w:sz w:val="28"/>
          <w:szCs w:val="28"/>
          <w:highlight w:val="none"/>
          <w:u w:val="single"/>
          <w:lang w:val="en-US" w:eastAsia="zh-CN"/>
        </w:rPr>
        <w:t xml:space="preserve">告。          </w:t>
      </w:r>
    </w:p>
    <w:p w14:paraId="7D08FC71">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3.3.</w:t>
      </w:r>
      <w:r>
        <w:rPr>
          <w:rFonts w:hint="eastAsia" w:eastAsia="仿宋_GB2312"/>
          <w:color w:val="auto"/>
          <w:sz w:val="28"/>
          <w:szCs w:val="28"/>
          <w:highlight w:val="none"/>
          <w:lang w:val="en-US" w:eastAsia="zh-CN"/>
        </w:rPr>
        <w:t>2</w:t>
      </w:r>
      <w:r>
        <w:rPr>
          <w:rFonts w:eastAsia="仿宋_GB2312"/>
          <w:color w:val="auto"/>
          <w:sz w:val="28"/>
          <w:szCs w:val="28"/>
          <w:highlight w:val="none"/>
        </w:rPr>
        <w:t xml:space="preserve"> 承包人无正当理由拒绝撤换主要施工管理人员的违约责任：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6E05A36E">
      <w:pPr>
        <w:snapToGrid w:val="0"/>
        <w:spacing w:line="360" w:lineRule="auto"/>
        <w:ind w:firstLine="560" w:firstLineChars="200"/>
        <w:rPr>
          <w:rFonts w:eastAsia="仿宋_GB2312"/>
          <w:color w:val="auto"/>
          <w:sz w:val="28"/>
          <w:szCs w:val="28"/>
          <w:highlight w:val="none"/>
          <w:u w:val="single"/>
        </w:rPr>
      </w:pPr>
      <w:r>
        <w:rPr>
          <w:rFonts w:eastAsia="仿宋_GB2312"/>
          <w:color w:val="auto"/>
          <w:sz w:val="28"/>
          <w:szCs w:val="28"/>
          <w:highlight w:val="none"/>
        </w:rPr>
        <w:t>3.3.</w:t>
      </w:r>
      <w:r>
        <w:rPr>
          <w:rFonts w:hint="eastAsia" w:eastAsia="仿宋_GB2312"/>
          <w:color w:val="auto"/>
          <w:sz w:val="28"/>
          <w:szCs w:val="28"/>
          <w:highlight w:val="none"/>
          <w:lang w:val="en-US" w:eastAsia="zh-CN"/>
        </w:rPr>
        <w:t>3</w:t>
      </w:r>
      <w:r>
        <w:rPr>
          <w:rFonts w:eastAsia="仿宋_GB2312"/>
          <w:color w:val="auto"/>
          <w:sz w:val="28"/>
          <w:szCs w:val="28"/>
          <w:highlight w:val="none"/>
        </w:rPr>
        <w:t xml:space="preserve"> 承包人主要施工管理人员离开施工现场的批准要求：   </w:t>
      </w:r>
      <w:r>
        <w:rPr>
          <w:rFonts w:hint="eastAsia" w:eastAsia="仿宋_GB2312"/>
          <w:color w:val="auto"/>
          <w:sz w:val="28"/>
          <w:szCs w:val="28"/>
          <w:highlight w:val="none"/>
          <w:u w:val="single"/>
        </w:rPr>
        <w:t>向发包人书面提交申请并经批准</w:t>
      </w:r>
      <w:r>
        <w:rPr>
          <w:rFonts w:eastAsia="仿宋_GB2312"/>
          <w:color w:val="auto"/>
          <w:sz w:val="28"/>
          <w:szCs w:val="28"/>
          <w:highlight w:val="none"/>
        </w:rPr>
        <w:t>。</w:t>
      </w:r>
    </w:p>
    <w:p w14:paraId="4D4F67B8">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3.3.</w:t>
      </w:r>
      <w:r>
        <w:rPr>
          <w:rFonts w:hint="eastAsia" w:eastAsia="仿宋_GB2312"/>
          <w:color w:val="auto"/>
          <w:sz w:val="28"/>
          <w:szCs w:val="28"/>
          <w:highlight w:val="none"/>
          <w:lang w:val="en-US" w:eastAsia="zh-CN"/>
        </w:rPr>
        <w:t>4</w:t>
      </w:r>
      <w:r>
        <w:rPr>
          <w:rFonts w:eastAsia="仿宋_GB2312"/>
          <w:color w:val="auto"/>
          <w:sz w:val="28"/>
          <w:szCs w:val="28"/>
          <w:highlight w:val="none"/>
        </w:rPr>
        <w:t>承包人擅自更换主要施工管理人员的违约责任：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022B483C">
      <w:pPr>
        <w:snapToGrid w:val="0"/>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3.3.</w:t>
      </w:r>
      <w:r>
        <w:rPr>
          <w:rFonts w:hint="eastAsia" w:eastAsia="仿宋_GB2312"/>
          <w:color w:val="auto"/>
          <w:sz w:val="28"/>
          <w:szCs w:val="28"/>
          <w:highlight w:val="none"/>
          <w:lang w:val="en-US" w:eastAsia="zh-CN"/>
        </w:rPr>
        <w:t>5</w:t>
      </w:r>
      <w:r>
        <w:rPr>
          <w:rFonts w:eastAsia="仿宋_GB2312"/>
          <w:color w:val="auto"/>
          <w:sz w:val="28"/>
          <w:szCs w:val="28"/>
          <w:highlight w:val="none"/>
        </w:rPr>
        <w:t>承包人主要施工管理人员擅自离开施工现场的违约责任：</w:t>
      </w:r>
      <w:r>
        <w:rPr>
          <w:rFonts w:hint="eastAsia" w:eastAsia="仿宋_GB2312"/>
          <w:color w:val="auto"/>
          <w:sz w:val="28"/>
          <w:szCs w:val="28"/>
          <w:highlight w:val="none"/>
          <w:u w:val="single"/>
        </w:rPr>
        <w:t>若经提醒仍未整改，承包人应赔偿发包人X元/人</w:t>
      </w:r>
      <w:r>
        <w:rPr>
          <w:rFonts w:eastAsia="仿宋_GB2312"/>
          <w:color w:val="auto"/>
          <w:sz w:val="28"/>
          <w:szCs w:val="28"/>
          <w:highlight w:val="none"/>
        </w:rPr>
        <w:t>。</w:t>
      </w:r>
    </w:p>
    <w:p w14:paraId="3486FFC1">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3.</w:t>
      </w:r>
      <w:r>
        <w:rPr>
          <w:rFonts w:hint="eastAsia" w:eastAsia="黑体"/>
          <w:color w:val="auto"/>
          <w:sz w:val="28"/>
          <w:szCs w:val="28"/>
          <w:highlight w:val="none"/>
          <w:lang w:val="en-US" w:eastAsia="zh-CN"/>
        </w:rPr>
        <w:t>5</w:t>
      </w:r>
      <w:r>
        <w:rPr>
          <w:rFonts w:eastAsia="黑体"/>
          <w:color w:val="auto"/>
          <w:sz w:val="28"/>
          <w:szCs w:val="28"/>
          <w:highlight w:val="none"/>
        </w:rPr>
        <w:t xml:space="preserve"> 工程照管与成品、半成品保护</w:t>
      </w:r>
    </w:p>
    <w:p w14:paraId="3057CD9E">
      <w:pPr>
        <w:snapToGrid w:val="0"/>
        <w:spacing w:before="0" w:after="0" w:line="360" w:lineRule="auto"/>
        <w:ind w:firstLine="560" w:firstLineChars="200"/>
        <w:rPr>
          <w:rFonts w:eastAsia="仿宋_GB2312"/>
          <w:color w:val="auto"/>
          <w:kern w:val="0"/>
          <w:sz w:val="28"/>
          <w:szCs w:val="28"/>
          <w:highlight w:val="none"/>
          <w:u w:val="single"/>
        </w:rPr>
      </w:pPr>
      <w:r>
        <w:rPr>
          <w:rFonts w:eastAsia="仿宋_GB2312"/>
          <w:color w:val="auto"/>
          <w:kern w:val="0"/>
          <w:sz w:val="28"/>
          <w:szCs w:val="28"/>
          <w:highlight w:val="none"/>
        </w:rPr>
        <w:t>承包人负责照管工程及工程相关的材料、工程设备的起始时间：</w:t>
      </w:r>
      <w:r>
        <w:rPr>
          <w:rFonts w:eastAsia="仿宋_GB2312"/>
          <w:color w:val="auto"/>
          <w:kern w:val="0"/>
          <w:sz w:val="28"/>
          <w:szCs w:val="28"/>
          <w:highlight w:val="none"/>
          <w:u w:val="single"/>
        </w:rPr>
        <w:t xml:space="preserve">          </w:t>
      </w:r>
      <w:r>
        <w:rPr>
          <w:rFonts w:hint="eastAsia" w:eastAsia="仿宋_GB2312"/>
          <w:color w:val="auto"/>
          <w:kern w:val="0"/>
          <w:sz w:val="28"/>
          <w:szCs w:val="28"/>
          <w:highlight w:val="none"/>
          <w:u w:val="single"/>
        </w:rPr>
        <w:t>合同签订后/实际开工后/入场后至竣工验收完毕退场</w:t>
      </w:r>
      <w:r>
        <w:rPr>
          <w:rFonts w:eastAsia="仿宋_GB2312"/>
          <w:color w:val="auto"/>
          <w:kern w:val="0"/>
          <w:sz w:val="28"/>
          <w:szCs w:val="28"/>
          <w:highlight w:val="none"/>
        </w:rPr>
        <w:t>。</w:t>
      </w:r>
    </w:p>
    <w:p w14:paraId="262DFDB5">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3.</w:t>
      </w:r>
      <w:r>
        <w:rPr>
          <w:rFonts w:hint="eastAsia" w:eastAsia="黑体"/>
          <w:color w:val="auto"/>
          <w:sz w:val="28"/>
          <w:szCs w:val="28"/>
          <w:highlight w:val="none"/>
          <w:lang w:val="en-US" w:eastAsia="zh-CN"/>
        </w:rPr>
        <w:t>6</w:t>
      </w:r>
      <w:r>
        <w:rPr>
          <w:rFonts w:eastAsia="黑体"/>
          <w:color w:val="auto"/>
          <w:sz w:val="28"/>
          <w:szCs w:val="28"/>
          <w:highlight w:val="none"/>
        </w:rPr>
        <w:t xml:space="preserve"> 履约担保</w:t>
      </w:r>
    </w:p>
    <w:p w14:paraId="2465C024">
      <w:pPr>
        <w:snapToGrid w:val="0"/>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承包人是否提供履约担保：</w:t>
      </w:r>
      <w:r>
        <w:rPr>
          <w:rFonts w:hint="eastAsia" w:eastAsia="仿宋_GB2312"/>
          <w:color w:val="auto"/>
          <w:sz w:val="28"/>
          <w:szCs w:val="28"/>
          <w:highlight w:val="none"/>
          <w:u w:val="single"/>
        </w:rPr>
        <w:t>是/否</w:t>
      </w:r>
      <w:r>
        <w:rPr>
          <w:rFonts w:eastAsia="仿宋_GB2312"/>
          <w:color w:val="auto"/>
          <w:sz w:val="28"/>
          <w:szCs w:val="28"/>
          <w:highlight w:val="none"/>
        </w:rPr>
        <w:t>。</w:t>
      </w:r>
    </w:p>
    <w:p w14:paraId="60A7E44E">
      <w:pPr>
        <w:snapToGrid w:val="0"/>
        <w:spacing w:line="360" w:lineRule="auto"/>
        <w:jc w:val="left"/>
        <w:rPr>
          <w:rFonts w:eastAsia="仿宋_GB2312"/>
          <w:color w:val="auto"/>
          <w:sz w:val="28"/>
          <w:szCs w:val="28"/>
          <w:highlight w:val="none"/>
        </w:rPr>
      </w:pPr>
      <w:r>
        <w:rPr>
          <w:rFonts w:eastAsia="仿宋_GB2312"/>
          <w:color w:val="auto"/>
          <w:sz w:val="28"/>
          <w:szCs w:val="28"/>
          <w:highlight w:val="none"/>
        </w:rPr>
        <w:t>承包人提供履约担保的形式</w:t>
      </w:r>
      <w:r>
        <w:rPr>
          <w:rFonts w:hint="eastAsia" w:eastAsia="仿宋_GB2312"/>
          <w:color w:val="auto"/>
          <w:sz w:val="28"/>
          <w:szCs w:val="28"/>
          <w:highlight w:val="none"/>
        </w:rPr>
        <w:t>、金额及期限的</w:t>
      </w:r>
      <w:r>
        <w:rPr>
          <w:rFonts w:eastAsia="仿宋_GB2312"/>
          <w:color w:val="auto"/>
          <w:sz w:val="28"/>
          <w:szCs w:val="28"/>
          <w:highlight w:val="none"/>
        </w:rPr>
        <w:t>：</w:t>
      </w:r>
      <w:r>
        <w:rPr>
          <w:rFonts w:hint="eastAsia" w:eastAsia="仿宋_GB2312"/>
          <w:color w:val="auto"/>
          <w:sz w:val="28"/>
          <w:szCs w:val="28"/>
          <w:highlight w:val="none"/>
          <w:u w:val="single"/>
        </w:rPr>
        <w:t>现金/保函、金额为X元，期限为(起止时间)</w:t>
      </w:r>
      <w:r>
        <w:rPr>
          <w:rFonts w:hint="eastAsia" w:eastAsia="仿宋_GB2312"/>
          <w:color w:val="auto"/>
          <w:sz w:val="28"/>
          <w:szCs w:val="28"/>
          <w:highlight w:val="none"/>
          <w:u w:val="single"/>
          <w:lang w:eastAsia="zh-CN"/>
        </w:rPr>
        <w:t>，</w:t>
      </w:r>
      <w:r>
        <w:rPr>
          <w:rFonts w:hint="eastAsia" w:eastAsia="仿宋_GB2312"/>
          <w:color w:val="auto"/>
          <w:sz w:val="28"/>
          <w:szCs w:val="28"/>
          <w:highlight w:val="none"/>
          <w:u w:val="single"/>
          <w:lang w:val="en-US" w:eastAsia="zh-CN"/>
        </w:rPr>
        <w:t>若期限不满足甲方需求，承包人应于履约担保到期前续期，最终履约保证金在期限届满后30日内无息退还，保函在期限届满后方可解除。</w:t>
      </w:r>
    </w:p>
    <w:p w14:paraId="7E0AAE70">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50" w:name="_Toc351203637"/>
      <w:bookmarkStart w:id="551" w:name="_Toc296890991"/>
      <w:bookmarkStart w:id="552" w:name="_Toc292559872"/>
      <w:bookmarkStart w:id="553" w:name="_Toc296944502"/>
      <w:bookmarkStart w:id="554" w:name="_Toc292559367"/>
      <w:bookmarkStart w:id="555" w:name="_Toc296346664"/>
      <w:bookmarkStart w:id="556" w:name="_Toc296891203"/>
      <w:bookmarkStart w:id="557" w:name="_Toc296347162"/>
      <w:bookmarkStart w:id="558" w:name="_Toc296503163"/>
      <w:bookmarkStart w:id="559" w:name="_Toc297048349"/>
      <w:bookmarkStart w:id="560" w:name="_Toc297120463"/>
      <w:r>
        <w:rPr>
          <w:rFonts w:hint="eastAsia" w:ascii="Times New Roman" w:hAnsi="Times New Roman" w:eastAsia="黑体"/>
          <w:b w:val="0"/>
          <w:color w:val="auto"/>
          <w:sz w:val="28"/>
          <w:szCs w:val="28"/>
          <w:highlight w:val="none"/>
          <w:lang w:val="en-US" w:eastAsia="zh-CN"/>
        </w:rPr>
        <w:t>4</w:t>
      </w:r>
      <w:r>
        <w:rPr>
          <w:rFonts w:ascii="Times New Roman" w:hAnsi="Times New Roman" w:eastAsia="黑体"/>
          <w:b w:val="0"/>
          <w:color w:val="auto"/>
          <w:sz w:val="28"/>
          <w:szCs w:val="28"/>
          <w:highlight w:val="none"/>
        </w:rPr>
        <w:t>. 工程质量</w:t>
      </w:r>
      <w:bookmarkEnd w:id="550"/>
    </w:p>
    <w:p w14:paraId="1A20EF2E">
      <w:pPr>
        <w:snapToGrid w:val="0"/>
        <w:spacing w:after="0" w:line="360" w:lineRule="auto"/>
        <w:ind w:firstLine="560" w:firstLineChars="200"/>
        <w:outlineLvl w:val="0"/>
        <w:rPr>
          <w:rFonts w:eastAsia="黑体"/>
          <w:color w:val="auto"/>
          <w:sz w:val="28"/>
          <w:szCs w:val="28"/>
          <w:highlight w:val="none"/>
        </w:rPr>
      </w:pPr>
      <w:r>
        <w:rPr>
          <w:rFonts w:hint="eastAsia" w:eastAsia="黑体"/>
          <w:color w:val="auto"/>
          <w:sz w:val="28"/>
          <w:szCs w:val="28"/>
          <w:highlight w:val="none"/>
          <w:lang w:val="en-US" w:eastAsia="zh-CN"/>
        </w:rPr>
        <w:t>4</w:t>
      </w:r>
      <w:r>
        <w:rPr>
          <w:rFonts w:eastAsia="黑体"/>
          <w:color w:val="auto"/>
          <w:sz w:val="28"/>
          <w:szCs w:val="28"/>
          <w:highlight w:val="none"/>
        </w:rPr>
        <w:t>.1 质量要求</w:t>
      </w:r>
    </w:p>
    <w:p w14:paraId="2662877E">
      <w:pPr>
        <w:snapToGrid w:val="0"/>
        <w:spacing w:line="360" w:lineRule="auto"/>
        <w:ind w:firstLine="560" w:firstLineChars="200"/>
        <w:jc w:val="left"/>
        <w:rPr>
          <w:rFonts w:eastAsia="仿宋_GB2312"/>
          <w:color w:val="auto"/>
          <w:sz w:val="28"/>
          <w:szCs w:val="28"/>
          <w:highlight w:val="none"/>
        </w:rPr>
      </w:pPr>
      <w:bookmarkStart w:id="561" w:name="_Toc312677997"/>
      <w:bookmarkStart w:id="562" w:name="_Toc297216155"/>
      <w:bookmarkStart w:id="563" w:name="_Toc300934949"/>
      <w:bookmarkStart w:id="564" w:name="_Toc297123496"/>
      <w:bookmarkStart w:id="565" w:name="_Toc304295527"/>
      <w:bookmarkStart w:id="566" w:name="_Toc303539106"/>
      <w:bookmarkStart w:id="567" w:name="_Toc318581164"/>
      <w:r>
        <w:rPr>
          <w:rFonts w:hint="eastAsia" w:eastAsia="仿宋_GB2312"/>
          <w:color w:val="auto"/>
          <w:sz w:val="28"/>
          <w:szCs w:val="28"/>
          <w:highlight w:val="none"/>
          <w:lang w:val="en-US" w:eastAsia="zh-CN"/>
        </w:rPr>
        <w:t>4</w:t>
      </w:r>
      <w:r>
        <w:rPr>
          <w:rFonts w:eastAsia="仿宋_GB2312"/>
          <w:color w:val="auto"/>
          <w:sz w:val="28"/>
          <w:szCs w:val="28"/>
          <w:highlight w:val="none"/>
        </w:rPr>
        <w:t>.1.1 特殊质量标准和要求：</w:t>
      </w:r>
      <w:r>
        <w:rPr>
          <w:rFonts w:hint="eastAsia" w:eastAsia="仿宋_GB2312"/>
          <w:color w:val="auto"/>
          <w:sz w:val="28"/>
          <w:szCs w:val="28"/>
          <w:highlight w:val="none"/>
          <w:u w:val="single"/>
        </w:rPr>
        <w:t>有（写明具体标准要求）/无</w:t>
      </w:r>
      <w:r>
        <w:rPr>
          <w:rFonts w:eastAsia="仿宋_GB2312"/>
          <w:color w:val="auto"/>
          <w:sz w:val="28"/>
          <w:szCs w:val="28"/>
          <w:highlight w:val="none"/>
          <w:u w:val="single"/>
        </w:rPr>
        <w:t xml:space="preserve"> </w:t>
      </w:r>
      <w:r>
        <w:rPr>
          <w:rFonts w:eastAsia="仿宋_GB2312"/>
          <w:color w:val="auto"/>
          <w:sz w:val="28"/>
          <w:szCs w:val="28"/>
          <w:highlight w:val="none"/>
        </w:rPr>
        <w:t>。</w:t>
      </w:r>
    </w:p>
    <w:p w14:paraId="702C4551">
      <w:pPr>
        <w:snapToGrid w:val="0"/>
        <w:spacing w:after="0" w:line="360" w:lineRule="auto"/>
        <w:ind w:firstLine="560" w:firstLineChars="200"/>
        <w:outlineLvl w:val="0"/>
        <w:rPr>
          <w:rFonts w:eastAsia="黑体"/>
          <w:color w:val="auto"/>
          <w:sz w:val="28"/>
          <w:szCs w:val="28"/>
          <w:highlight w:val="none"/>
        </w:rPr>
      </w:pPr>
      <w:r>
        <w:rPr>
          <w:rFonts w:hint="eastAsia" w:eastAsia="黑体"/>
          <w:color w:val="auto"/>
          <w:sz w:val="28"/>
          <w:szCs w:val="28"/>
          <w:highlight w:val="none"/>
          <w:lang w:val="en-US" w:eastAsia="zh-CN"/>
        </w:rPr>
        <w:t>4</w:t>
      </w:r>
      <w:r>
        <w:rPr>
          <w:rFonts w:eastAsia="黑体"/>
          <w:color w:val="auto"/>
          <w:sz w:val="28"/>
          <w:szCs w:val="28"/>
          <w:highlight w:val="none"/>
        </w:rPr>
        <w:t>.</w:t>
      </w:r>
      <w:r>
        <w:rPr>
          <w:rFonts w:hint="eastAsia" w:eastAsia="黑体"/>
          <w:color w:val="auto"/>
          <w:sz w:val="28"/>
          <w:szCs w:val="28"/>
          <w:highlight w:val="none"/>
          <w:lang w:val="en-US" w:eastAsia="zh-CN"/>
        </w:rPr>
        <w:t>2</w:t>
      </w:r>
      <w:r>
        <w:rPr>
          <w:rFonts w:eastAsia="黑体"/>
          <w:color w:val="auto"/>
          <w:sz w:val="28"/>
          <w:szCs w:val="28"/>
          <w:highlight w:val="none"/>
        </w:rPr>
        <w:t xml:space="preserve"> 隐蔽工程检查</w:t>
      </w:r>
    </w:p>
    <w:p w14:paraId="01ABD4D5">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w:t>
      </w:r>
      <w:r>
        <w:rPr>
          <w:rFonts w:hint="eastAsia" w:eastAsia="仿宋_GB2312"/>
          <w:color w:val="auto"/>
          <w:sz w:val="28"/>
          <w:szCs w:val="28"/>
          <w:highlight w:val="none"/>
        </w:rPr>
        <w:t>应</w:t>
      </w:r>
      <w:r>
        <w:rPr>
          <w:rFonts w:eastAsia="仿宋_GB2312"/>
          <w:color w:val="auto"/>
          <w:sz w:val="28"/>
          <w:szCs w:val="28"/>
          <w:highlight w:val="none"/>
        </w:rPr>
        <w:t>提前</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XX</w:t>
      </w:r>
      <w:r>
        <w:rPr>
          <w:rFonts w:eastAsia="仿宋_GB2312"/>
          <w:color w:val="auto"/>
          <w:sz w:val="28"/>
          <w:szCs w:val="28"/>
          <w:highlight w:val="none"/>
          <w:u w:val="single"/>
        </w:rPr>
        <w:t xml:space="preserve">  </w:t>
      </w:r>
      <w:r>
        <w:rPr>
          <w:rFonts w:hint="eastAsia" w:eastAsia="仿宋_GB2312"/>
          <w:color w:val="auto"/>
          <w:sz w:val="28"/>
          <w:szCs w:val="28"/>
          <w:highlight w:val="none"/>
        </w:rPr>
        <w:t>天</w:t>
      </w:r>
      <w:r>
        <w:rPr>
          <w:rFonts w:eastAsia="仿宋_GB2312"/>
          <w:color w:val="auto"/>
          <w:sz w:val="28"/>
          <w:szCs w:val="28"/>
          <w:highlight w:val="none"/>
        </w:rPr>
        <w:t>通知</w:t>
      </w:r>
      <w:r>
        <w:rPr>
          <w:rFonts w:hint="eastAsia" w:eastAsia="仿宋_GB2312"/>
          <w:color w:val="auto"/>
          <w:sz w:val="28"/>
          <w:szCs w:val="28"/>
          <w:highlight w:val="none"/>
          <w:lang w:val="en-US" w:eastAsia="zh-CN"/>
        </w:rPr>
        <w:t>发包人现场代表或</w:t>
      </w:r>
      <w:r>
        <w:rPr>
          <w:rFonts w:eastAsia="仿宋_GB2312"/>
          <w:color w:val="auto"/>
          <w:sz w:val="28"/>
          <w:szCs w:val="28"/>
          <w:highlight w:val="none"/>
        </w:rPr>
        <w:t>监理人</w:t>
      </w:r>
      <w:r>
        <w:rPr>
          <w:rFonts w:hint="eastAsia" w:eastAsia="仿宋_GB2312"/>
          <w:color w:val="auto"/>
          <w:sz w:val="28"/>
          <w:szCs w:val="28"/>
          <w:highlight w:val="none"/>
        </w:rPr>
        <w:t>进行</w:t>
      </w:r>
      <w:r>
        <w:rPr>
          <w:rFonts w:eastAsia="仿宋_GB2312"/>
          <w:color w:val="auto"/>
          <w:sz w:val="28"/>
          <w:szCs w:val="28"/>
          <w:highlight w:val="none"/>
        </w:rPr>
        <w:t>隐蔽工程检查。</w:t>
      </w:r>
    </w:p>
    <w:p w14:paraId="255BC694">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68" w:name="_Toc351203638"/>
      <w:r>
        <w:rPr>
          <w:rFonts w:hint="eastAsia" w:ascii="Times New Roman" w:hAnsi="Times New Roman" w:eastAsia="黑体"/>
          <w:b w:val="0"/>
          <w:color w:val="auto"/>
          <w:sz w:val="28"/>
          <w:szCs w:val="28"/>
          <w:highlight w:val="none"/>
          <w:lang w:val="en-US" w:eastAsia="zh-CN"/>
        </w:rPr>
        <w:t>5</w:t>
      </w:r>
      <w:r>
        <w:rPr>
          <w:rFonts w:ascii="Times New Roman" w:hAnsi="Times New Roman" w:eastAsia="黑体"/>
          <w:b w:val="0"/>
          <w:color w:val="auto"/>
          <w:sz w:val="28"/>
          <w:szCs w:val="28"/>
          <w:highlight w:val="none"/>
        </w:rPr>
        <w:t>. 安全文明施工与环境保护</w:t>
      </w:r>
      <w:bookmarkEnd w:id="568"/>
    </w:p>
    <w:p w14:paraId="6F453FF7">
      <w:pPr>
        <w:pStyle w:val="7"/>
        <w:snapToGrid w:val="0"/>
        <w:spacing w:before="0" w:beforeAutospacing="0" w:after="0" w:afterAutospacing="0" w:line="360" w:lineRule="auto"/>
        <w:ind w:firstLine="560" w:firstLineChars="200"/>
        <w:rPr>
          <w:rFonts w:eastAsia="黑体"/>
          <w:b w:val="0"/>
          <w:color w:val="auto"/>
          <w:sz w:val="28"/>
          <w:szCs w:val="28"/>
          <w:highlight w:val="none"/>
        </w:rPr>
      </w:pPr>
      <w:bookmarkStart w:id="569" w:name="_Toc351203539"/>
      <w:bookmarkStart w:id="570" w:name="_Toc337558764"/>
      <w:r>
        <w:rPr>
          <w:rFonts w:hint="eastAsia" w:eastAsia="黑体"/>
          <w:b w:val="0"/>
          <w:color w:val="auto"/>
          <w:sz w:val="28"/>
          <w:szCs w:val="28"/>
          <w:highlight w:val="none"/>
          <w:lang w:val="en-US" w:eastAsia="zh-CN"/>
        </w:rPr>
        <w:t>5</w:t>
      </w:r>
      <w:r>
        <w:rPr>
          <w:rFonts w:eastAsia="黑体"/>
          <w:b w:val="0"/>
          <w:color w:val="auto"/>
          <w:sz w:val="28"/>
          <w:szCs w:val="28"/>
          <w:highlight w:val="none"/>
        </w:rPr>
        <w:t>.1安全文明施工</w:t>
      </w:r>
      <w:bookmarkEnd w:id="569"/>
    </w:p>
    <w:p w14:paraId="1E2327BA">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lang w:val="en-US" w:eastAsia="zh-CN"/>
        </w:rPr>
        <w:t>5</w:t>
      </w:r>
      <w:r>
        <w:rPr>
          <w:rFonts w:eastAsia="仿宋_GB2312"/>
          <w:color w:val="auto"/>
          <w:sz w:val="28"/>
          <w:szCs w:val="28"/>
          <w:highlight w:val="none"/>
        </w:rPr>
        <w:t>.1.1 项目安全生产的达标目标及相应事项的约定：</w:t>
      </w:r>
      <w:r>
        <w:rPr>
          <w:rFonts w:hint="eastAsia" w:eastAsia="仿宋_GB2312"/>
          <w:color w:val="auto"/>
          <w:sz w:val="28"/>
          <w:szCs w:val="28"/>
          <w:highlight w:val="none"/>
          <w:u w:val="single"/>
        </w:rPr>
        <w:t>项目无安全事故、行政处罚</w:t>
      </w:r>
      <w:r>
        <w:rPr>
          <w:rFonts w:eastAsia="仿宋_GB2312"/>
          <w:color w:val="auto"/>
          <w:sz w:val="28"/>
          <w:szCs w:val="28"/>
          <w:highlight w:val="none"/>
        </w:rPr>
        <w:t>。</w:t>
      </w:r>
    </w:p>
    <w:p w14:paraId="358FE1F6">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lang w:val="en-US" w:eastAsia="zh-CN"/>
        </w:rPr>
        <w:t>5</w:t>
      </w:r>
      <w:r>
        <w:rPr>
          <w:rFonts w:eastAsia="仿宋_GB2312"/>
          <w:color w:val="auto"/>
          <w:sz w:val="28"/>
          <w:szCs w:val="28"/>
          <w:highlight w:val="none"/>
        </w:rPr>
        <w:t>.1.</w:t>
      </w:r>
      <w:r>
        <w:rPr>
          <w:rFonts w:hint="eastAsia" w:eastAsia="仿宋_GB2312"/>
          <w:color w:val="auto"/>
          <w:sz w:val="28"/>
          <w:szCs w:val="28"/>
          <w:highlight w:val="none"/>
          <w:lang w:val="en-US" w:eastAsia="zh-CN"/>
        </w:rPr>
        <w:t>2</w:t>
      </w:r>
      <w:r>
        <w:rPr>
          <w:rFonts w:eastAsia="仿宋_GB2312"/>
          <w:color w:val="auto"/>
          <w:sz w:val="28"/>
          <w:szCs w:val="28"/>
          <w:highlight w:val="none"/>
        </w:rPr>
        <w:t xml:space="preserve"> 关于安全文明施工费支付比例和支付期限的约定：</w:t>
      </w:r>
      <w:r>
        <w:rPr>
          <w:rFonts w:hint="eastAsia" w:eastAsia="仿宋_GB2312"/>
          <w:color w:val="auto"/>
          <w:sz w:val="28"/>
          <w:szCs w:val="28"/>
          <w:highlight w:val="none"/>
          <w:u w:val="single"/>
        </w:rPr>
        <w:t>安全文明施工费已包含在进度款支付中，不再单列支出</w:t>
      </w:r>
      <w:r>
        <w:rPr>
          <w:rFonts w:eastAsia="仿宋_GB2312"/>
          <w:color w:val="auto"/>
          <w:sz w:val="28"/>
          <w:szCs w:val="28"/>
          <w:highlight w:val="none"/>
        </w:rPr>
        <w:t>。</w:t>
      </w:r>
    </w:p>
    <w:bookmarkEnd w:id="570"/>
    <w:p w14:paraId="0F06DBD4">
      <w:pPr>
        <w:snapToGrid w:val="0"/>
        <w:spacing w:line="360" w:lineRule="auto"/>
        <w:ind w:firstLine="560" w:firstLineChars="200"/>
        <w:rPr>
          <w:rFonts w:eastAsia="仿宋_GB2312"/>
          <w:color w:val="auto"/>
          <w:sz w:val="28"/>
          <w:szCs w:val="28"/>
          <w:highlight w:val="none"/>
        </w:rPr>
      </w:pPr>
      <w:r>
        <w:rPr>
          <w:rFonts w:hint="eastAsia" w:eastAsia="仿宋_GB2312"/>
          <w:color w:val="auto"/>
          <w:sz w:val="28"/>
          <w:szCs w:val="28"/>
          <w:highlight w:val="none"/>
          <w:lang w:val="en-US" w:eastAsia="zh-CN"/>
        </w:rPr>
        <w:t>5</w:t>
      </w:r>
      <w:r>
        <w:rPr>
          <w:rFonts w:eastAsia="仿宋_GB2312"/>
          <w:color w:val="auto"/>
          <w:sz w:val="28"/>
          <w:szCs w:val="28"/>
          <w:highlight w:val="none"/>
        </w:rPr>
        <w:t>.1.</w:t>
      </w:r>
      <w:r>
        <w:rPr>
          <w:rFonts w:hint="eastAsia" w:eastAsia="仿宋_GB2312"/>
          <w:color w:val="auto"/>
          <w:sz w:val="28"/>
          <w:szCs w:val="28"/>
          <w:highlight w:val="none"/>
          <w:lang w:val="en-US" w:eastAsia="zh-CN"/>
        </w:rPr>
        <w:t>3</w:t>
      </w:r>
      <w:r>
        <w:rPr>
          <w:rFonts w:eastAsia="仿宋_GB2312"/>
          <w:color w:val="auto"/>
          <w:sz w:val="28"/>
          <w:szCs w:val="28"/>
          <w:highlight w:val="none"/>
        </w:rPr>
        <w:t>安全文明施工费</w:t>
      </w:r>
    </w:p>
    <w:p w14:paraId="6E7B6A95">
      <w:pPr>
        <w:autoSpaceDE w:val="0"/>
        <w:autoSpaceDN w:val="0"/>
        <w:adjustRightInd/>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2C8535B">
      <w:pPr>
        <w:autoSpaceDE w:val="0"/>
        <w:autoSpaceDN w:val="0"/>
        <w:adjustRightInd/>
        <w:snapToGrid w:val="0"/>
        <w:spacing w:line="360" w:lineRule="auto"/>
        <w:ind w:firstLine="560" w:firstLineChars="200"/>
        <w:jc w:val="left"/>
        <w:rPr>
          <w:rFonts w:eastAsia="仿宋_GB2312"/>
          <w:color w:val="auto"/>
          <w:kern w:val="0"/>
          <w:sz w:val="28"/>
          <w:szCs w:val="28"/>
          <w:highlight w:val="none"/>
        </w:rPr>
      </w:pPr>
      <w:r>
        <w:rPr>
          <w:rFonts w:hint="eastAsia" w:eastAsia="仿宋_GB2312"/>
          <w:color w:val="auto"/>
          <w:kern w:val="0"/>
          <w:sz w:val="28"/>
          <w:szCs w:val="28"/>
          <w:highlight w:val="none"/>
          <w:lang w:val="en-US" w:eastAsia="zh-CN"/>
        </w:rPr>
        <w:t>5</w:t>
      </w: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 xml:space="preserve"> 事故处理</w:t>
      </w:r>
    </w:p>
    <w:p w14:paraId="0EEFEF8F">
      <w:pPr>
        <w:autoSpaceDE w:val="0"/>
        <w:autoSpaceDN w:val="0"/>
        <w:adjustRightInd/>
        <w:snapToGrid w:val="0"/>
        <w:spacing w:line="360" w:lineRule="auto"/>
        <w:ind w:firstLine="560" w:firstLineChars="200"/>
        <w:jc w:val="left"/>
        <w:rPr>
          <w:rFonts w:hint="eastAsia" w:eastAsia="仿宋_GB2312"/>
          <w:color w:val="auto"/>
          <w:kern w:val="0"/>
          <w:sz w:val="28"/>
          <w:szCs w:val="28"/>
          <w:highlight w:val="none"/>
        </w:rPr>
      </w:pPr>
      <w:r>
        <w:rPr>
          <w:rFonts w:eastAsia="仿宋_GB2312"/>
          <w:color w:val="auto"/>
          <w:kern w:val="0"/>
          <w:sz w:val="28"/>
          <w:szCs w:val="28"/>
          <w:highlight w:val="none"/>
        </w:rPr>
        <w:t>工程施工过程中发生事故的，承包人应立即通知</w:t>
      </w:r>
      <w:r>
        <w:rPr>
          <w:rFonts w:hint="eastAsia" w:eastAsia="仿宋_GB2312"/>
          <w:color w:val="auto"/>
          <w:kern w:val="0"/>
          <w:sz w:val="28"/>
          <w:szCs w:val="28"/>
          <w:highlight w:val="none"/>
          <w:lang w:val="en-US" w:eastAsia="zh-CN"/>
        </w:rPr>
        <w:t>发包人和</w:t>
      </w:r>
      <w:r>
        <w:rPr>
          <w:rFonts w:eastAsia="仿宋_GB2312"/>
          <w:color w:val="auto"/>
          <w:kern w:val="0"/>
          <w:sz w:val="28"/>
          <w:szCs w:val="28"/>
          <w:highlight w:val="none"/>
        </w:rPr>
        <w:t>监理人</w:t>
      </w:r>
      <w:r>
        <w:rPr>
          <w:rFonts w:hint="eastAsia" w:eastAsia="仿宋_GB2312"/>
          <w:color w:val="auto"/>
          <w:kern w:val="0"/>
          <w:sz w:val="28"/>
          <w:szCs w:val="28"/>
          <w:highlight w:val="none"/>
          <w:lang w:eastAsia="zh-CN"/>
        </w:rPr>
        <w:t>（</w:t>
      </w:r>
      <w:r>
        <w:rPr>
          <w:rFonts w:hint="eastAsia" w:eastAsia="仿宋_GB2312"/>
          <w:color w:val="auto"/>
          <w:kern w:val="0"/>
          <w:sz w:val="28"/>
          <w:szCs w:val="28"/>
          <w:highlight w:val="none"/>
          <w:lang w:val="en-US" w:eastAsia="zh-CN"/>
        </w:rPr>
        <w:t>如有</w:t>
      </w:r>
      <w:r>
        <w:rPr>
          <w:rFonts w:hint="eastAsia" w:eastAsia="仿宋_GB2312"/>
          <w:color w:val="auto"/>
          <w:kern w:val="0"/>
          <w:sz w:val="28"/>
          <w:szCs w:val="28"/>
          <w:highlight w:val="none"/>
          <w:lang w:eastAsia="zh-CN"/>
        </w:rPr>
        <w:t>）</w:t>
      </w:r>
      <w:r>
        <w:rPr>
          <w:rFonts w:eastAsia="仿宋_GB2312"/>
          <w:color w:val="auto"/>
          <w:kern w:val="0"/>
          <w:sz w:val="28"/>
          <w:szCs w:val="28"/>
          <w:highlight w:val="none"/>
        </w:rPr>
        <w:t>。承包人应立即组织人员和设备进行紧急抢救和抢修，减少人员伤亡和财产损失，防止事故扩大，并保护事故现场。需要移动现场物品时，应作出标记和书面记录，妥善保管有关证据。承包人应及时如实地向</w:t>
      </w:r>
      <w:r>
        <w:rPr>
          <w:rFonts w:hint="eastAsia" w:eastAsia="仿宋_GB2312"/>
          <w:color w:val="auto"/>
          <w:kern w:val="0"/>
          <w:sz w:val="28"/>
          <w:szCs w:val="28"/>
          <w:highlight w:val="none"/>
        </w:rPr>
        <w:t>发包人</w:t>
      </w:r>
      <w:r>
        <w:rPr>
          <w:rFonts w:eastAsia="仿宋_GB2312"/>
          <w:color w:val="auto"/>
          <w:kern w:val="0"/>
          <w:sz w:val="28"/>
          <w:szCs w:val="28"/>
          <w:highlight w:val="none"/>
        </w:rPr>
        <w:t>报告事故发生的情况，以及正在采取的紧急措施等。</w:t>
      </w:r>
    </w:p>
    <w:bookmarkEnd w:id="561"/>
    <w:bookmarkEnd w:id="562"/>
    <w:bookmarkEnd w:id="563"/>
    <w:bookmarkEnd w:id="564"/>
    <w:bookmarkEnd w:id="565"/>
    <w:bookmarkEnd w:id="566"/>
    <w:bookmarkEnd w:id="567"/>
    <w:p w14:paraId="6325AEAC">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71" w:name="_Toc351203639"/>
      <w:r>
        <w:rPr>
          <w:rFonts w:hint="eastAsia" w:ascii="Times New Roman" w:hAnsi="Times New Roman" w:eastAsia="黑体"/>
          <w:b w:val="0"/>
          <w:color w:val="auto"/>
          <w:sz w:val="28"/>
          <w:szCs w:val="28"/>
          <w:highlight w:val="none"/>
          <w:lang w:val="en-US" w:eastAsia="zh-CN"/>
        </w:rPr>
        <w:t>6.</w:t>
      </w:r>
      <w:r>
        <w:rPr>
          <w:rFonts w:ascii="Times New Roman" w:hAnsi="Times New Roman" w:eastAsia="黑体"/>
          <w:b w:val="0"/>
          <w:color w:val="auto"/>
          <w:sz w:val="28"/>
          <w:szCs w:val="28"/>
          <w:highlight w:val="none"/>
        </w:rPr>
        <w:t xml:space="preserve"> 工期和进度</w:t>
      </w:r>
      <w:bookmarkEnd w:id="571"/>
    </w:p>
    <w:p w14:paraId="1B5932C5">
      <w:pPr>
        <w:snapToGrid w:val="0"/>
        <w:spacing w:after="0" w:line="360" w:lineRule="auto"/>
        <w:ind w:firstLine="560" w:firstLineChars="200"/>
        <w:rPr>
          <w:rFonts w:eastAsia="黑体"/>
          <w:color w:val="auto"/>
          <w:sz w:val="28"/>
          <w:szCs w:val="28"/>
          <w:highlight w:val="none"/>
        </w:rPr>
      </w:pPr>
      <w:r>
        <w:rPr>
          <w:rFonts w:hint="eastAsia" w:eastAsia="黑体"/>
          <w:color w:val="auto"/>
          <w:sz w:val="28"/>
          <w:szCs w:val="28"/>
          <w:highlight w:val="none"/>
          <w:lang w:val="en-US" w:eastAsia="zh-CN"/>
        </w:rPr>
        <w:t>6</w:t>
      </w:r>
      <w:r>
        <w:rPr>
          <w:rFonts w:eastAsia="黑体"/>
          <w:color w:val="auto"/>
          <w:sz w:val="28"/>
          <w:szCs w:val="28"/>
          <w:highlight w:val="none"/>
        </w:rPr>
        <w:t>.1 施工组织设计</w:t>
      </w:r>
    </w:p>
    <w:p w14:paraId="36B23C21">
      <w:pPr>
        <w:autoSpaceDE w:val="0"/>
        <w:autoSpaceDN w:val="0"/>
        <w:adjustRightInd/>
        <w:snapToGrid w:val="0"/>
        <w:spacing w:line="360" w:lineRule="auto"/>
        <w:ind w:firstLine="560" w:firstLineChars="200"/>
        <w:jc w:val="left"/>
        <w:rPr>
          <w:rFonts w:eastAsia="仿宋_GB2312"/>
          <w:color w:val="auto"/>
          <w:kern w:val="0"/>
          <w:sz w:val="28"/>
          <w:szCs w:val="28"/>
          <w:highlight w:val="none"/>
        </w:rPr>
      </w:pPr>
      <w:r>
        <w:rPr>
          <w:rFonts w:hint="eastAsia" w:eastAsia="仿宋_GB2312"/>
          <w:color w:val="auto"/>
          <w:sz w:val="28"/>
          <w:szCs w:val="28"/>
          <w:highlight w:val="none"/>
          <w:lang w:val="en-US" w:eastAsia="zh-CN"/>
        </w:rPr>
        <w:t>6</w:t>
      </w:r>
      <w:r>
        <w:rPr>
          <w:rFonts w:eastAsia="仿宋_GB2312"/>
          <w:color w:val="auto"/>
          <w:sz w:val="28"/>
          <w:szCs w:val="28"/>
          <w:highlight w:val="none"/>
        </w:rPr>
        <w:t>.1.</w:t>
      </w:r>
      <w:r>
        <w:rPr>
          <w:rFonts w:hint="eastAsia" w:eastAsia="仿宋_GB2312"/>
          <w:color w:val="auto"/>
          <w:sz w:val="28"/>
          <w:szCs w:val="28"/>
          <w:highlight w:val="none"/>
          <w:lang w:val="en-US" w:eastAsia="zh-CN"/>
        </w:rPr>
        <w:t>1</w:t>
      </w:r>
      <w:r>
        <w:rPr>
          <w:rFonts w:eastAsia="仿宋_GB2312"/>
          <w:color w:val="auto"/>
          <w:sz w:val="28"/>
          <w:szCs w:val="28"/>
          <w:highlight w:val="none"/>
        </w:rPr>
        <w:t xml:space="preserve"> </w:t>
      </w:r>
      <w:r>
        <w:rPr>
          <w:rFonts w:eastAsia="仿宋_GB2312"/>
          <w:color w:val="auto"/>
          <w:kern w:val="0"/>
          <w:sz w:val="28"/>
          <w:szCs w:val="28"/>
          <w:highlight w:val="none"/>
        </w:rPr>
        <w:t>施工组织设计的提交和修改</w:t>
      </w:r>
    </w:p>
    <w:p w14:paraId="2659036D">
      <w:pPr>
        <w:autoSpaceDE w:val="0"/>
        <w:autoSpaceDN w:val="0"/>
        <w:adjustRightInd/>
        <w:snapToGrid w:val="0"/>
        <w:spacing w:line="360" w:lineRule="auto"/>
        <w:jc w:val="left"/>
        <w:rPr>
          <w:rFonts w:hint="eastAsia" w:eastAsia="仿宋_GB2312"/>
          <w:color w:val="auto"/>
          <w:sz w:val="28"/>
          <w:szCs w:val="28"/>
          <w:highlight w:val="none"/>
        </w:rPr>
      </w:pPr>
      <w:r>
        <w:rPr>
          <w:rFonts w:eastAsia="仿宋_GB2312"/>
          <w:color w:val="auto"/>
          <w:kern w:val="0"/>
          <w:sz w:val="28"/>
          <w:szCs w:val="28"/>
          <w:highlight w:val="none"/>
        </w:rPr>
        <w:t>承包人提交详细施工组织设计的期限的约定：</w:t>
      </w:r>
      <w:r>
        <w:rPr>
          <w:rFonts w:hint="eastAsia" w:eastAsia="仿宋_GB2312"/>
          <w:color w:val="auto"/>
          <w:sz w:val="28"/>
          <w:szCs w:val="28"/>
          <w:highlight w:val="none"/>
          <w:u w:val="single"/>
        </w:rPr>
        <w:t>发包人提出要求后的X日内完成</w:t>
      </w:r>
      <w:r>
        <w:rPr>
          <w:rFonts w:eastAsia="仿宋_GB2312"/>
          <w:color w:val="auto"/>
          <w:sz w:val="28"/>
          <w:szCs w:val="28"/>
          <w:highlight w:val="none"/>
        </w:rPr>
        <w:t>。</w:t>
      </w:r>
    </w:p>
    <w:p w14:paraId="5B08A1D5">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业主、</w:t>
      </w:r>
      <w:r>
        <w:rPr>
          <w:rFonts w:eastAsia="仿宋_GB2312"/>
          <w:color w:val="auto"/>
          <w:sz w:val="28"/>
          <w:szCs w:val="28"/>
          <w:highlight w:val="none"/>
        </w:rPr>
        <w:t>发包人</w:t>
      </w:r>
      <w:r>
        <w:rPr>
          <w:rFonts w:hint="eastAsia" w:eastAsia="仿宋_GB2312"/>
          <w:color w:val="auto"/>
          <w:sz w:val="28"/>
          <w:szCs w:val="28"/>
          <w:highlight w:val="none"/>
        </w:rPr>
        <w:t>、</w:t>
      </w:r>
      <w:r>
        <w:rPr>
          <w:rFonts w:eastAsia="仿宋_GB2312"/>
          <w:color w:val="auto"/>
          <w:sz w:val="28"/>
          <w:szCs w:val="28"/>
          <w:highlight w:val="none"/>
        </w:rPr>
        <w:t>监理人在收到</w:t>
      </w:r>
      <w:r>
        <w:rPr>
          <w:rFonts w:hint="eastAsia" w:eastAsia="仿宋_GB2312"/>
          <w:color w:val="auto"/>
          <w:sz w:val="28"/>
          <w:szCs w:val="28"/>
          <w:highlight w:val="none"/>
        </w:rPr>
        <w:t>详细的施工组织设计</w:t>
      </w:r>
      <w:r>
        <w:rPr>
          <w:rFonts w:eastAsia="仿宋_GB2312"/>
          <w:color w:val="auto"/>
          <w:sz w:val="28"/>
          <w:szCs w:val="28"/>
          <w:highlight w:val="none"/>
        </w:rPr>
        <w:t>后提出修改意见</w:t>
      </w:r>
      <w:r>
        <w:rPr>
          <w:rFonts w:hint="eastAsia" w:eastAsia="仿宋_GB2312"/>
          <w:color w:val="auto"/>
          <w:sz w:val="28"/>
          <w:szCs w:val="28"/>
          <w:highlight w:val="none"/>
        </w:rPr>
        <w:t>的，承包人应当在</w:t>
      </w:r>
      <w:r>
        <w:rPr>
          <w:rFonts w:hint="eastAsia" w:eastAsia="仿宋_GB2312"/>
          <w:color w:val="auto"/>
          <w:sz w:val="28"/>
          <w:szCs w:val="28"/>
          <w:highlight w:val="none"/>
          <w:u w:val="single"/>
        </w:rPr>
        <w:t>X</w:t>
      </w:r>
      <w:r>
        <w:rPr>
          <w:rFonts w:hint="eastAsia" w:eastAsia="仿宋_GB2312"/>
          <w:color w:val="auto"/>
          <w:sz w:val="28"/>
          <w:szCs w:val="28"/>
          <w:highlight w:val="none"/>
        </w:rPr>
        <w:t>日内修改。</w:t>
      </w:r>
    </w:p>
    <w:p w14:paraId="5F875B9C">
      <w:pPr>
        <w:snapToGrid w:val="0"/>
        <w:spacing w:after="0" w:line="360" w:lineRule="auto"/>
        <w:ind w:firstLine="560" w:firstLineChars="200"/>
        <w:rPr>
          <w:rFonts w:eastAsia="黑体"/>
          <w:color w:val="auto"/>
          <w:sz w:val="28"/>
          <w:szCs w:val="28"/>
          <w:highlight w:val="none"/>
        </w:rPr>
      </w:pPr>
      <w:bookmarkStart w:id="572" w:name="_Toc297123514"/>
      <w:bookmarkStart w:id="573" w:name="_Toc312677479"/>
      <w:bookmarkStart w:id="574" w:name="_Toc304295541"/>
      <w:bookmarkStart w:id="575" w:name="_Toc300934966"/>
      <w:bookmarkStart w:id="576" w:name="_Toc303539123"/>
      <w:bookmarkStart w:id="577" w:name="_Toc312678005"/>
      <w:bookmarkStart w:id="578" w:name="_Toc297216173"/>
      <w:r>
        <w:rPr>
          <w:rFonts w:hint="eastAsia" w:eastAsia="黑体"/>
          <w:color w:val="auto"/>
          <w:sz w:val="28"/>
          <w:szCs w:val="28"/>
          <w:highlight w:val="none"/>
          <w:lang w:val="en-US" w:eastAsia="zh-CN"/>
        </w:rPr>
        <w:t>6</w:t>
      </w:r>
      <w:r>
        <w:rPr>
          <w:rFonts w:eastAsia="黑体"/>
          <w:color w:val="auto"/>
          <w:sz w:val="28"/>
          <w:szCs w:val="28"/>
          <w:highlight w:val="none"/>
        </w:rPr>
        <w:t>.</w:t>
      </w:r>
      <w:r>
        <w:rPr>
          <w:rFonts w:hint="eastAsia" w:eastAsia="黑体"/>
          <w:color w:val="auto"/>
          <w:sz w:val="28"/>
          <w:szCs w:val="28"/>
          <w:highlight w:val="none"/>
          <w:lang w:val="en-US" w:eastAsia="zh-CN"/>
        </w:rPr>
        <w:t>2</w:t>
      </w:r>
      <w:r>
        <w:rPr>
          <w:rFonts w:eastAsia="黑体"/>
          <w:color w:val="auto"/>
          <w:sz w:val="28"/>
          <w:szCs w:val="28"/>
          <w:highlight w:val="none"/>
        </w:rPr>
        <w:t xml:space="preserve"> 开工</w:t>
      </w:r>
    </w:p>
    <w:p w14:paraId="77D2893F">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lang w:val="en-US" w:eastAsia="zh-CN"/>
        </w:rPr>
        <w:t>6</w:t>
      </w:r>
      <w:r>
        <w:rPr>
          <w:rFonts w:eastAsia="仿宋_GB2312"/>
          <w:color w:val="auto"/>
          <w:sz w:val="28"/>
          <w:szCs w:val="28"/>
          <w:highlight w:val="none"/>
        </w:rPr>
        <w:t>.</w:t>
      </w:r>
      <w:r>
        <w:rPr>
          <w:rFonts w:hint="eastAsia" w:eastAsia="仿宋_GB2312"/>
          <w:color w:val="auto"/>
          <w:sz w:val="28"/>
          <w:szCs w:val="28"/>
          <w:highlight w:val="none"/>
          <w:lang w:val="en-US" w:eastAsia="zh-CN"/>
        </w:rPr>
        <w:t>2</w:t>
      </w:r>
      <w:r>
        <w:rPr>
          <w:rFonts w:eastAsia="仿宋_GB2312"/>
          <w:color w:val="auto"/>
          <w:sz w:val="28"/>
          <w:szCs w:val="28"/>
          <w:highlight w:val="none"/>
        </w:rPr>
        <w:t>.1 开工准备</w:t>
      </w:r>
    </w:p>
    <w:p w14:paraId="3FEFB5EA">
      <w:pPr>
        <w:snapToGrid w:val="0"/>
        <w:spacing w:line="360" w:lineRule="auto"/>
        <w:ind w:firstLine="645"/>
        <w:jc w:val="left"/>
        <w:rPr>
          <w:rFonts w:eastAsia="仿宋_GB2312"/>
          <w:color w:val="auto"/>
          <w:sz w:val="28"/>
          <w:szCs w:val="28"/>
          <w:highlight w:val="none"/>
        </w:rPr>
      </w:pPr>
      <w:r>
        <w:rPr>
          <w:rFonts w:eastAsia="仿宋_GB2312"/>
          <w:color w:val="auto"/>
          <w:sz w:val="28"/>
          <w:szCs w:val="28"/>
          <w:highlight w:val="none"/>
        </w:rPr>
        <w:t>关于承包人提交</w:t>
      </w:r>
      <w:r>
        <w:rPr>
          <w:rFonts w:eastAsia="仿宋_GB2312"/>
          <w:color w:val="auto"/>
          <w:kern w:val="0"/>
          <w:sz w:val="28"/>
          <w:szCs w:val="28"/>
          <w:highlight w:val="none"/>
        </w:rPr>
        <w:t>工程开工报审表的期限：</w:t>
      </w:r>
      <w:r>
        <w:rPr>
          <w:rFonts w:hint="eastAsia" w:eastAsia="仿宋_GB2312"/>
          <w:color w:val="auto"/>
          <w:sz w:val="28"/>
          <w:szCs w:val="28"/>
          <w:highlight w:val="none"/>
          <w:u w:val="single"/>
        </w:rPr>
        <w:t>发包人提出要求后的X日内完成</w:t>
      </w:r>
      <w:r>
        <w:rPr>
          <w:rFonts w:eastAsia="仿宋_GB2312"/>
          <w:color w:val="auto"/>
          <w:sz w:val="28"/>
          <w:szCs w:val="28"/>
          <w:highlight w:val="none"/>
        </w:rPr>
        <w:t>。</w:t>
      </w:r>
    </w:p>
    <w:p w14:paraId="039E1ACC">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关于承包人应完成的其他开工准备工作及期限：</w:t>
      </w:r>
      <w:r>
        <w:rPr>
          <w:rFonts w:hint="eastAsia" w:eastAsia="仿宋_GB2312"/>
          <w:color w:val="auto"/>
          <w:sz w:val="28"/>
          <w:szCs w:val="28"/>
          <w:highlight w:val="none"/>
          <w:u w:val="single"/>
        </w:rPr>
        <w:t>有（填写具体工作），期限：发包人提出相关要求后的X日内完成</w:t>
      </w:r>
      <w:r>
        <w:rPr>
          <w:rFonts w:eastAsia="仿宋_GB2312"/>
          <w:color w:val="auto"/>
          <w:sz w:val="28"/>
          <w:szCs w:val="28"/>
          <w:highlight w:val="none"/>
        </w:rPr>
        <w:t>。</w:t>
      </w:r>
    </w:p>
    <w:bookmarkEnd w:id="572"/>
    <w:bookmarkEnd w:id="573"/>
    <w:bookmarkEnd w:id="574"/>
    <w:bookmarkEnd w:id="575"/>
    <w:bookmarkEnd w:id="576"/>
    <w:bookmarkEnd w:id="577"/>
    <w:bookmarkEnd w:id="578"/>
    <w:p w14:paraId="40152212">
      <w:pPr>
        <w:snapToGrid w:val="0"/>
        <w:spacing w:after="0" w:line="360" w:lineRule="auto"/>
        <w:ind w:firstLine="560" w:firstLineChars="200"/>
        <w:rPr>
          <w:rFonts w:eastAsia="黑体"/>
          <w:color w:val="auto"/>
          <w:sz w:val="28"/>
          <w:szCs w:val="28"/>
          <w:highlight w:val="none"/>
        </w:rPr>
      </w:pPr>
      <w:bookmarkStart w:id="579" w:name="_Toc312678010"/>
      <w:bookmarkStart w:id="580" w:name="_Toc297123516"/>
      <w:bookmarkStart w:id="581" w:name="_Toc304295546"/>
      <w:bookmarkStart w:id="582" w:name="_Toc300934968"/>
      <w:bookmarkStart w:id="583" w:name="_Toc312677484"/>
      <w:bookmarkStart w:id="584" w:name="_Toc297216175"/>
      <w:bookmarkStart w:id="585" w:name="_Toc303539125"/>
      <w:r>
        <w:rPr>
          <w:rFonts w:hint="eastAsia" w:eastAsia="黑体"/>
          <w:color w:val="auto"/>
          <w:sz w:val="28"/>
          <w:szCs w:val="28"/>
          <w:highlight w:val="none"/>
          <w:lang w:val="en-US" w:eastAsia="zh-CN"/>
        </w:rPr>
        <w:t>6</w:t>
      </w:r>
      <w:r>
        <w:rPr>
          <w:rFonts w:eastAsia="黑体"/>
          <w:color w:val="auto"/>
          <w:sz w:val="28"/>
          <w:szCs w:val="28"/>
          <w:highlight w:val="none"/>
        </w:rPr>
        <w:t>.</w:t>
      </w:r>
      <w:r>
        <w:rPr>
          <w:rFonts w:hint="eastAsia" w:eastAsia="黑体"/>
          <w:color w:val="auto"/>
          <w:sz w:val="28"/>
          <w:szCs w:val="28"/>
          <w:highlight w:val="none"/>
          <w:lang w:val="en-US" w:eastAsia="zh-CN"/>
        </w:rPr>
        <w:t>3</w:t>
      </w:r>
      <w:r>
        <w:rPr>
          <w:rFonts w:eastAsia="黑体"/>
          <w:color w:val="auto"/>
          <w:sz w:val="28"/>
          <w:szCs w:val="28"/>
          <w:highlight w:val="none"/>
        </w:rPr>
        <w:t xml:space="preserve"> 工期延误</w:t>
      </w:r>
    </w:p>
    <w:bookmarkEnd w:id="579"/>
    <w:bookmarkEnd w:id="580"/>
    <w:bookmarkEnd w:id="581"/>
    <w:bookmarkEnd w:id="582"/>
    <w:bookmarkEnd w:id="583"/>
    <w:bookmarkEnd w:id="584"/>
    <w:bookmarkEnd w:id="585"/>
    <w:p w14:paraId="60B91D43">
      <w:pPr>
        <w:snapToGrid w:val="0"/>
        <w:spacing w:line="360" w:lineRule="auto"/>
        <w:ind w:firstLine="560" w:firstLineChars="200"/>
        <w:jc w:val="left"/>
        <w:rPr>
          <w:rFonts w:eastAsia="仿宋_GB2312"/>
          <w:color w:val="auto"/>
          <w:sz w:val="28"/>
          <w:szCs w:val="28"/>
          <w:highlight w:val="none"/>
        </w:rPr>
      </w:pPr>
      <w:bookmarkStart w:id="586" w:name="_Toc318581169"/>
      <w:bookmarkStart w:id="587" w:name="_Toc312677486"/>
      <w:bookmarkStart w:id="588" w:name="_Toc312678012"/>
      <w:bookmarkStart w:id="589" w:name="_Toc297216177"/>
      <w:bookmarkStart w:id="590" w:name="_Toc304295548"/>
      <w:bookmarkStart w:id="591" w:name="_Toc297123518"/>
      <w:bookmarkStart w:id="592" w:name="_Toc303539127"/>
      <w:bookmarkStart w:id="593" w:name="_Toc300934970"/>
      <w:r>
        <w:rPr>
          <w:rFonts w:hint="eastAsia" w:eastAsia="仿宋_GB2312"/>
          <w:color w:val="auto"/>
          <w:sz w:val="28"/>
          <w:szCs w:val="28"/>
          <w:highlight w:val="none"/>
          <w:lang w:val="en-US" w:eastAsia="zh-CN"/>
        </w:rPr>
        <w:t>6</w:t>
      </w:r>
      <w:r>
        <w:rPr>
          <w:rFonts w:eastAsia="仿宋_GB2312"/>
          <w:color w:val="auto"/>
          <w:sz w:val="28"/>
          <w:szCs w:val="28"/>
          <w:highlight w:val="none"/>
        </w:rPr>
        <w:t>.</w:t>
      </w:r>
      <w:r>
        <w:rPr>
          <w:rFonts w:hint="eastAsia" w:eastAsia="仿宋_GB2312"/>
          <w:color w:val="auto"/>
          <w:sz w:val="28"/>
          <w:szCs w:val="28"/>
          <w:highlight w:val="none"/>
          <w:lang w:val="en-US" w:eastAsia="zh-CN"/>
        </w:rPr>
        <w:t>3</w:t>
      </w:r>
      <w:r>
        <w:rPr>
          <w:rFonts w:eastAsia="仿宋_GB2312"/>
          <w:color w:val="auto"/>
          <w:sz w:val="28"/>
          <w:szCs w:val="28"/>
          <w:highlight w:val="none"/>
        </w:rPr>
        <w:t>.</w:t>
      </w:r>
      <w:r>
        <w:rPr>
          <w:rFonts w:hint="eastAsia" w:eastAsia="仿宋_GB2312"/>
          <w:color w:val="auto"/>
          <w:sz w:val="28"/>
          <w:szCs w:val="28"/>
          <w:highlight w:val="none"/>
          <w:lang w:val="en-US" w:eastAsia="zh-CN"/>
        </w:rPr>
        <w:t>1</w:t>
      </w:r>
      <w:r>
        <w:rPr>
          <w:rFonts w:eastAsia="仿宋_GB2312"/>
          <w:color w:val="auto"/>
          <w:sz w:val="28"/>
          <w:szCs w:val="28"/>
          <w:highlight w:val="none"/>
        </w:rPr>
        <w:t xml:space="preserve"> 因承包人原因导致工期延误</w:t>
      </w:r>
    </w:p>
    <w:bookmarkEnd w:id="586"/>
    <w:bookmarkEnd w:id="587"/>
    <w:bookmarkEnd w:id="588"/>
    <w:p w14:paraId="745C1DE0">
      <w:pPr>
        <w:snapToGrid w:val="0"/>
        <w:spacing w:line="360" w:lineRule="auto"/>
        <w:ind w:firstLine="560" w:firstLineChars="200"/>
        <w:jc w:val="left"/>
        <w:rPr>
          <w:rFonts w:hint="eastAsia" w:eastAsia="仿宋_GB2312"/>
          <w:color w:val="auto"/>
          <w:sz w:val="28"/>
          <w:szCs w:val="28"/>
          <w:highlight w:val="none"/>
          <w:u w:val="single"/>
        </w:rPr>
      </w:pPr>
      <w:r>
        <w:rPr>
          <w:rFonts w:eastAsia="仿宋_GB2312"/>
          <w:color w:val="auto"/>
          <w:sz w:val="28"/>
          <w:szCs w:val="28"/>
          <w:highlight w:val="none"/>
        </w:rPr>
        <w:t>因</w:t>
      </w:r>
      <w:bookmarkStart w:id="594" w:name="_Toc312677487"/>
      <w:bookmarkStart w:id="595" w:name="_Toc312678013"/>
      <w:bookmarkStart w:id="596" w:name="_Toc318581170"/>
      <w:r>
        <w:rPr>
          <w:rFonts w:eastAsia="仿宋_GB2312"/>
          <w:color w:val="auto"/>
          <w:sz w:val="28"/>
          <w:szCs w:val="28"/>
          <w:highlight w:val="none"/>
        </w:rPr>
        <w:t>承包人原因造成工期延误，逾期竣工违约金的计算方法为：</w:t>
      </w:r>
    </w:p>
    <w:p w14:paraId="3A5075E5">
      <w:pPr>
        <w:snapToGrid w:val="0"/>
        <w:spacing w:line="360" w:lineRule="auto"/>
        <w:jc w:val="left"/>
        <w:rPr>
          <w:rFonts w:eastAsia="仿宋_GB2312"/>
          <w:color w:val="auto"/>
          <w:sz w:val="28"/>
          <w:szCs w:val="28"/>
          <w:highlight w:val="none"/>
        </w:rPr>
      </w:pPr>
      <w:r>
        <w:rPr>
          <w:rFonts w:hint="eastAsia" w:eastAsia="仿宋_GB2312"/>
          <w:color w:val="auto"/>
          <w:sz w:val="28"/>
          <w:szCs w:val="28"/>
          <w:highlight w:val="none"/>
          <w:u w:val="single"/>
        </w:rPr>
        <w:t>逾期总天数*合同总金额/约定工期</w:t>
      </w:r>
      <w:r>
        <w:rPr>
          <w:rFonts w:eastAsia="仿宋_GB2312"/>
          <w:color w:val="auto"/>
          <w:sz w:val="28"/>
          <w:szCs w:val="28"/>
          <w:highlight w:val="none"/>
        </w:rPr>
        <w:t>。</w:t>
      </w:r>
      <w:bookmarkEnd w:id="589"/>
      <w:bookmarkEnd w:id="590"/>
      <w:bookmarkEnd w:id="591"/>
      <w:bookmarkEnd w:id="592"/>
      <w:bookmarkEnd w:id="593"/>
      <w:bookmarkEnd w:id="594"/>
      <w:bookmarkEnd w:id="595"/>
    </w:p>
    <w:bookmarkEnd w:id="596"/>
    <w:p w14:paraId="57748A08">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597" w:name="_Toc351203640"/>
      <w:r>
        <w:rPr>
          <w:rFonts w:hint="eastAsia" w:ascii="Times New Roman" w:hAnsi="Times New Roman" w:eastAsia="黑体"/>
          <w:b w:val="0"/>
          <w:color w:val="auto"/>
          <w:sz w:val="28"/>
          <w:szCs w:val="28"/>
          <w:highlight w:val="none"/>
          <w:lang w:val="en-US" w:eastAsia="zh-CN"/>
        </w:rPr>
        <w:t>7</w:t>
      </w:r>
      <w:r>
        <w:rPr>
          <w:rFonts w:ascii="Times New Roman" w:hAnsi="Times New Roman" w:eastAsia="黑体"/>
          <w:b w:val="0"/>
          <w:color w:val="auto"/>
          <w:sz w:val="28"/>
          <w:szCs w:val="28"/>
          <w:highlight w:val="none"/>
        </w:rPr>
        <w:t>. 材料与设备</w:t>
      </w:r>
      <w:bookmarkEnd w:id="597"/>
    </w:p>
    <w:bookmarkEnd w:id="551"/>
    <w:bookmarkEnd w:id="552"/>
    <w:bookmarkEnd w:id="553"/>
    <w:bookmarkEnd w:id="554"/>
    <w:bookmarkEnd w:id="555"/>
    <w:bookmarkEnd w:id="556"/>
    <w:bookmarkEnd w:id="557"/>
    <w:bookmarkEnd w:id="558"/>
    <w:bookmarkEnd w:id="559"/>
    <w:bookmarkEnd w:id="560"/>
    <w:p w14:paraId="506F014E">
      <w:pPr>
        <w:snapToGrid w:val="0"/>
        <w:spacing w:after="0" w:line="360" w:lineRule="auto"/>
        <w:ind w:firstLine="560" w:firstLineChars="200"/>
        <w:rPr>
          <w:rFonts w:eastAsia="黑体"/>
          <w:color w:val="auto"/>
          <w:sz w:val="28"/>
          <w:szCs w:val="28"/>
          <w:highlight w:val="none"/>
        </w:rPr>
      </w:pPr>
      <w:bookmarkStart w:id="598" w:name="_Toc300934979"/>
      <w:bookmarkStart w:id="599" w:name="_Toc312678019"/>
      <w:bookmarkStart w:id="600" w:name="_Toc292559877"/>
      <w:bookmarkStart w:id="601" w:name="_Toc296347166"/>
      <w:bookmarkStart w:id="602" w:name="_Toc303539136"/>
      <w:bookmarkStart w:id="603" w:name="_Toc297120467"/>
      <w:bookmarkStart w:id="604" w:name="_Toc297216186"/>
      <w:bookmarkStart w:id="605" w:name="_Toc296346668"/>
      <w:bookmarkStart w:id="606" w:name="_Toc296944506"/>
      <w:bookmarkStart w:id="607" w:name="_Toc296890995"/>
      <w:bookmarkStart w:id="608" w:name="_Toc296891207"/>
      <w:bookmarkStart w:id="609" w:name="_Toc297048353"/>
      <w:bookmarkStart w:id="610" w:name="_Toc312677493"/>
      <w:bookmarkStart w:id="611" w:name="_Toc296503167"/>
      <w:bookmarkStart w:id="612" w:name="_Toc304295556"/>
      <w:bookmarkStart w:id="613" w:name="_Toc292559372"/>
      <w:bookmarkStart w:id="614" w:name="_Toc297123527"/>
      <w:bookmarkStart w:id="615" w:name="_Toc280868654"/>
      <w:bookmarkStart w:id="616" w:name="_Toc267251424"/>
      <w:bookmarkStart w:id="617" w:name="_Toc280868655"/>
      <w:bookmarkStart w:id="618" w:name="_Toc280868656"/>
      <w:r>
        <w:rPr>
          <w:rFonts w:hint="eastAsia" w:eastAsia="黑体"/>
          <w:color w:val="auto"/>
          <w:sz w:val="28"/>
          <w:szCs w:val="28"/>
          <w:highlight w:val="none"/>
          <w:lang w:val="en-US" w:eastAsia="zh-CN"/>
        </w:rPr>
        <w:t>7</w:t>
      </w:r>
      <w:r>
        <w:rPr>
          <w:rFonts w:eastAsia="黑体"/>
          <w:color w:val="auto"/>
          <w:sz w:val="28"/>
          <w:szCs w:val="28"/>
          <w:highlight w:val="none"/>
        </w:rPr>
        <w:t>.</w:t>
      </w:r>
      <w:r>
        <w:rPr>
          <w:rFonts w:hint="eastAsia" w:eastAsia="黑体"/>
          <w:color w:val="auto"/>
          <w:sz w:val="28"/>
          <w:szCs w:val="28"/>
          <w:highlight w:val="none"/>
          <w:lang w:val="en-US" w:eastAsia="zh-CN"/>
        </w:rPr>
        <w:t>1</w:t>
      </w:r>
      <w:r>
        <w:rPr>
          <w:rFonts w:eastAsia="黑体"/>
          <w:color w:val="auto"/>
          <w:sz w:val="28"/>
          <w:szCs w:val="28"/>
          <w:highlight w:val="none"/>
        </w:rPr>
        <w:t>材料与工程设备的保管与使用</w:t>
      </w:r>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14:paraId="6B0CE2D8">
      <w:pPr>
        <w:snapToGrid w:val="0"/>
        <w:spacing w:line="360" w:lineRule="auto"/>
        <w:ind w:firstLine="560" w:firstLineChars="200"/>
        <w:jc w:val="left"/>
        <w:rPr>
          <w:rFonts w:eastAsia="仿宋_GB2312"/>
          <w:color w:val="auto"/>
          <w:sz w:val="28"/>
          <w:szCs w:val="28"/>
          <w:highlight w:val="none"/>
        </w:rPr>
      </w:pPr>
      <w:bookmarkStart w:id="619" w:name="_Toc292559878"/>
      <w:bookmarkStart w:id="620" w:name="_Toc292559373"/>
      <w:bookmarkStart w:id="621" w:name="_Toc296346669"/>
      <w:bookmarkStart w:id="622" w:name="_Toc296503168"/>
      <w:bookmarkStart w:id="623" w:name="_Toc296944507"/>
      <w:bookmarkStart w:id="624" w:name="_Toc303539137"/>
      <w:bookmarkStart w:id="625" w:name="_Toc297120468"/>
      <w:bookmarkStart w:id="626" w:name="_Toc296891208"/>
      <w:bookmarkStart w:id="627" w:name="_Toc312678020"/>
      <w:bookmarkStart w:id="628" w:name="_Toc312677494"/>
      <w:bookmarkStart w:id="629" w:name="_Toc297123528"/>
      <w:bookmarkStart w:id="630" w:name="_Toc318581173"/>
      <w:bookmarkStart w:id="631" w:name="_Toc296890996"/>
      <w:bookmarkStart w:id="632" w:name="_Toc300934980"/>
      <w:bookmarkStart w:id="633" w:name="_Toc297216187"/>
      <w:bookmarkStart w:id="634" w:name="_Toc297048354"/>
      <w:bookmarkStart w:id="635" w:name="_Toc296347167"/>
      <w:bookmarkStart w:id="636" w:name="_Toc304295557"/>
      <w:r>
        <w:rPr>
          <w:rFonts w:hint="eastAsia" w:eastAsia="仿宋_GB2312"/>
          <w:color w:val="auto"/>
          <w:sz w:val="28"/>
          <w:szCs w:val="28"/>
          <w:highlight w:val="none"/>
          <w:lang w:val="en-US" w:eastAsia="zh-CN"/>
        </w:rPr>
        <w:t>7</w:t>
      </w:r>
      <w:r>
        <w:rPr>
          <w:rFonts w:eastAsia="仿宋_GB2312"/>
          <w:color w:val="auto"/>
          <w:sz w:val="28"/>
          <w:szCs w:val="28"/>
          <w:highlight w:val="none"/>
        </w:rPr>
        <w:t>.</w:t>
      </w:r>
      <w:r>
        <w:rPr>
          <w:rFonts w:hint="eastAsia" w:eastAsia="仿宋_GB2312"/>
          <w:color w:val="auto"/>
          <w:sz w:val="28"/>
          <w:szCs w:val="28"/>
          <w:highlight w:val="none"/>
          <w:lang w:val="en-US" w:eastAsia="zh-CN"/>
        </w:rPr>
        <w:t>1</w:t>
      </w:r>
      <w:r>
        <w:rPr>
          <w:rFonts w:eastAsia="仿宋_GB2312"/>
          <w:color w:val="auto"/>
          <w:sz w:val="28"/>
          <w:szCs w:val="28"/>
          <w:highlight w:val="none"/>
        </w:rPr>
        <w:t>.1发包人供应的材料设备的保管费用</w:t>
      </w:r>
      <w:r>
        <w:rPr>
          <w:rFonts w:hint="eastAsia" w:eastAsia="仿宋_GB2312"/>
          <w:color w:val="auto"/>
          <w:sz w:val="28"/>
          <w:szCs w:val="28"/>
          <w:highlight w:val="none"/>
        </w:rPr>
        <w:t>由承包人承担</w:t>
      </w:r>
      <w:r>
        <w:rPr>
          <w:rFonts w:eastAsia="仿宋_GB2312"/>
          <w:color w:val="auto"/>
          <w:sz w:val="28"/>
          <w:szCs w:val="28"/>
          <w:highlight w:val="none"/>
        </w:rPr>
        <w:t>。</w:t>
      </w:r>
      <w:bookmarkEnd w:id="619"/>
      <w:bookmarkEnd w:id="620"/>
    </w:p>
    <w:p w14:paraId="27900279">
      <w:pPr>
        <w:snapToGrid w:val="0"/>
        <w:spacing w:after="0" w:line="360" w:lineRule="auto"/>
        <w:ind w:firstLine="560" w:firstLineChars="200"/>
        <w:outlineLvl w:val="0"/>
        <w:rPr>
          <w:rFonts w:eastAsia="黑体"/>
          <w:color w:val="auto"/>
          <w:sz w:val="28"/>
          <w:szCs w:val="28"/>
          <w:highlight w:val="none"/>
        </w:rPr>
      </w:pPr>
      <w:r>
        <w:rPr>
          <w:rFonts w:hint="eastAsia" w:eastAsia="黑体"/>
          <w:color w:val="auto"/>
          <w:sz w:val="28"/>
          <w:szCs w:val="28"/>
          <w:highlight w:val="none"/>
          <w:lang w:val="en-US" w:eastAsia="zh-CN"/>
        </w:rPr>
        <w:t>7</w:t>
      </w:r>
      <w:r>
        <w:rPr>
          <w:rFonts w:eastAsia="黑体"/>
          <w:color w:val="auto"/>
          <w:sz w:val="28"/>
          <w:szCs w:val="28"/>
          <w:highlight w:val="none"/>
        </w:rPr>
        <w:t>.</w:t>
      </w:r>
      <w:r>
        <w:rPr>
          <w:rFonts w:hint="eastAsia" w:eastAsia="黑体"/>
          <w:color w:val="auto"/>
          <w:sz w:val="28"/>
          <w:szCs w:val="28"/>
          <w:highlight w:val="none"/>
          <w:lang w:val="en-US" w:eastAsia="zh-CN"/>
        </w:rPr>
        <w:t>2</w:t>
      </w:r>
      <w:r>
        <w:rPr>
          <w:rFonts w:eastAsia="黑体"/>
          <w:color w:val="auto"/>
          <w:sz w:val="28"/>
          <w:szCs w:val="28"/>
          <w:highlight w:val="none"/>
        </w:rPr>
        <w:t xml:space="preserve"> 施工设备和临时设施</w:t>
      </w:r>
    </w:p>
    <w:p w14:paraId="490A5476">
      <w:pPr>
        <w:autoSpaceDE w:val="0"/>
        <w:autoSpaceDN w:val="0"/>
        <w:adjustRightInd/>
        <w:snapToGrid w:val="0"/>
        <w:spacing w:line="360" w:lineRule="auto"/>
        <w:ind w:firstLine="560" w:firstLineChars="200"/>
        <w:jc w:val="left"/>
        <w:rPr>
          <w:rFonts w:hint="eastAsia" w:eastAsia="仿宋_GB2312"/>
          <w:color w:val="auto"/>
          <w:sz w:val="28"/>
          <w:szCs w:val="28"/>
          <w:highlight w:val="none"/>
        </w:rPr>
      </w:pPr>
      <w:r>
        <w:rPr>
          <w:rFonts w:eastAsia="仿宋_GB2312"/>
          <w:color w:val="auto"/>
          <w:sz w:val="28"/>
          <w:szCs w:val="28"/>
          <w:highlight w:val="none"/>
        </w:rPr>
        <w:t>修建临时设施费用</w:t>
      </w:r>
      <w:r>
        <w:rPr>
          <w:rFonts w:hint="eastAsia" w:eastAsia="仿宋_GB2312"/>
          <w:color w:val="auto"/>
          <w:sz w:val="28"/>
          <w:szCs w:val="28"/>
          <w:highlight w:val="none"/>
        </w:rPr>
        <w:t>由承包人</w:t>
      </w:r>
      <w:r>
        <w:rPr>
          <w:rFonts w:eastAsia="仿宋_GB2312"/>
          <w:color w:val="auto"/>
          <w:sz w:val="28"/>
          <w:szCs w:val="28"/>
          <w:highlight w:val="none"/>
        </w:rPr>
        <w:t>承担</w:t>
      </w:r>
      <w:r>
        <w:rPr>
          <w:rFonts w:hint="eastAsia" w:eastAsia="仿宋_GB2312"/>
          <w:color w:val="auto"/>
          <w:sz w:val="28"/>
          <w:szCs w:val="28"/>
          <w:highlight w:val="none"/>
        </w:rPr>
        <w:t>。</w:t>
      </w:r>
    </w:p>
    <w:bookmarkEnd w:id="616"/>
    <w:bookmarkEnd w:id="617"/>
    <w:bookmarkEnd w:id="618"/>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14:paraId="33393377">
      <w:pPr>
        <w:pStyle w:val="6"/>
        <w:snapToGrid w:val="0"/>
        <w:spacing w:before="0" w:beforeAutospacing="0" w:after="0" w:afterAutospacing="0" w:line="360" w:lineRule="auto"/>
        <w:rPr>
          <w:rFonts w:hint="eastAsia" w:ascii="Times New Roman" w:hAnsi="Times New Roman" w:eastAsia="黑体"/>
          <w:b w:val="0"/>
          <w:color w:val="auto"/>
          <w:sz w:val="28"/>
          <w:szCs w:val="28"/>
          <w:highlight w:val="none"/>
          <w:lang w:eastAsia="zh-CN"/>
        </w:rPr>
      </w:pPr>
      <w:bookmarkStart w:id="637" w:name="_Toc351203641"/>
      <w:bookmarkStart w:id="638" w:name="_Toc297123533"/>
      <w:bookmarkStart w:id="639" w:name="_Toc303539139"/>
      <w:bookmarkStart w:id="640" w:name="_Toc304295559"/>
      <w:bookmarkStart w:id="641" w:name="_Toc297216192"/>
      <w:bookmarkStart w:id="642" w:name="_Toc312677495"/>
      <w:bookmarkStart w:id="643" w:name="_Toc300934982"/>
      <w:bookmarkStart w:id="644" w:name="_Toc312678021"/>
      <w:bookmarkStart w:id="645" w:name="_Toc296503173"/>
      <w:bookmarkStart w:id="646" w:name="_Toc296347172"/>
      <w:bookmarkStart w:id="647" w:name="_Toc296346674"/>
      <w:bookmarkStart w:id="648" w:name="_Toc267251428"/>
      <w:bookmarkStart w:id="649" w:name="_Toc296944512"/>
      <w:bookmarkStart w:id="650" w:name="_Toc267251427"/>
      <w:bookmarkStart w:id="651" w:name="_Toc297120473"/>
      <w:bookmarkStart w:id="652" w:name="_Toc296891213"/>
      <w:bookmarkStart w:id="653" w:name="_Toc297048359"/>
      <w:bookmarkStart w:id="654" w:name="_Toc296891001"/>
      <w:bookmarkStart w:id="655" w:name="_Toc292559883"/>
      <w:bookmarkStart w:id="656" w:name="_Toc292559378"/>
      <w:r>
        <w:rPr>
          <w:rFonts w:hint="eastAsia" w:ascii="Times New Roman" w:hAnsi="Times New Roman" w:eastAsia="黑体"/>
          <w:b w:val="0"/>
          <w:color w:val="auto"/>
          <w:sz w:val="28"/>
          <w:szCs w:val="28"/>
          <w:highlight w:val="none"/>
          <w:lang w:val="en-US" w:eastAsia="zh-CN"/>
        </w:rPr>
        <w:t>8</w:t>
      </w:r>
      <w:r>
        <w:rPr>
          <w:rFonts w:ascii="Times New Roman" w:hAnsi="Times New Roman" w:eastAsia="黑体"/>
          <w:b w:val="0"/>
          <w:color w:val="auto"/>
          <w:sz w:val="28"/>
          <w:szCs w:val="28"/>
          <w:highlight w:val="none"/>
        </w:rPr>
        <w:t>. 试验与检验</w:t>
      </w:r>
      <w:bookmarkEnd w:id="637"/>
      <w:r>
        <w:rPr>
          <w:rFonts w:hint="eastAsia" w:ascii="Times New Roman" w:hAnsi="Times New Roman" w:eastAsia="黑体"/>
          <w:b w:val="0"/>
          <w:color w:val="auto"/>
          <w:sz w:val="28"/>
          <w:szCs w:val="28"/>
          <w:highlight w:val="none"/>
          <w:lang w:eastAsia="zh-CN"/>
        </w:rPr>
        <w:t>（</w:t>
      </w:r>
      <w:r>
        <w:rPr>
          <w:rFonts w:hint="eastAsia" w:ascii="Times New Roman" w:hAnsi="Times New Roman" w:eastAsia="黑体"/>
          <w:b w:val="0"/>
          <w:color w:val="auto"/>
          <w:sz w:val="28"/>
          <w:szCs w:val="28"/>
          <w:highlight w:val="none"/>
          <w:lang w:val="en-US" w:eastAsia="zh-CN"/>
        </w:rPr>
        <w:t>如需</w:t>
      </w:r>
      <w:r>
        <w:rPr>
          <w:rFonts w:hint="eastAsia" w:ascii="Times New Roman" w:hAnsi="Times New Roman" w:eastAsia="黑体"/>
          <w:b w:val="0"/>
          <w:color w:val="auto"/>
          <w:sz w:val="28"/>
          <w:szCs w:val="28"/>
          <w:highlight w:val="none"/>
          <w:lang w:eastAsia="zh-CN"/>
        </w:rPr>
        <w:t>）</w:t>
      </w:r>
    </w:p>
    <w:bookmarkEnd w:id="638"/>
    <w:bookmarkEnd w:id="639"/>
    <w:bookmarkEnd w:id="640"/>
    <w:bookmarkEnd w:id="641"/>
    <w:bookmarkEnd w:id="642"/>
    <w:bookmarkEnd w:id="643"/>
    <w:bookmarkEnd w:id="644"/>
    <w:p w14:paraId="185730F0">
      <w:pPr>
        <w:snapToGrid w:val="0"/>
        <w:spacing w:after="0" w:line="360" w:lineRule="auto"/>
        <w:ind w:firstLine="560" w:firstLineChars="200"/>
        <w:rPr>
          <w:rFonts w:eastAsia="黑体"/>
          <w:color w:val="auto"/>
          <w:sz w:val="28"/>
          <w:szCs w:val="28"/>
          <w:highlight w:val="none"/>
        </w:rPr>
      </w:pPr>
      <w:bookmarkStart w:id="657" w:name="_Toc297216193"/>
      <w:bookmarkStart w:id="658" w:name="_Toc312677496"/>
      <w:bookmarkStart w:id="659" w:name="_Toc300934983"/>
      <w:bookmarkStart w:id="660" w:name="_Toc297123534"/>
      <w:bookmarkStart w:id="661" w:name="_Toc303539140"/>
      <w:bookmarkStart w:id="662" w:name="_Toc304295560"/>
      <w:bookmarkStart w:id="663" w:name="_Toc312678022"/>
      <w:r>
        <w:rPr>
          <w:rFonts w:hint="eastAsia" w:eastAsia="黑体"/>
          <w:color w:val="auto"/>
          <w:sz w:val="28"/>
          <w:szCs w:val="28"/>
          <w:highlight w:val="none"/>
          <w:lang w:val="en-US" w:eastAsia="zh-CN"/>
        </w:rPr>
        <w:t>8</w:t>
      </w:r>
      <w:r>
        <w:rPr>
          <w:rFonts w:eastAsia="黑体"/>
          <w:color w:val="auto"/>
          <w:sz w:val="28"/>
          <w:szCs w:val="28"/>
          <w:highlight w:val="none"/>
        </w:rPr>
        <w:t>.1试验设备与试验人员</w:t>
      </w:r>
    </w:p>
    <w:bookmarkEnd w:id="657"/>
    <w:bookmarkEnd w:id="658"/>
    <w:bookmarkEnd w:id="659"/>
    <w:bookmarkEnd w:id="660"/>
    <w:bookmarkEnd w:id="661"/>
    <w:bookmarkEnd w:id="662"/>
    <w:bookmarkEnd w:id="663"/>
    <w:p w14:paraId="0CC2A211">
      <w:pPr>
        <w:snapToGrid w:val="0"/>
        <w:spacing w:line="360" w:lineRule="auto"/>
        <w:ind w:firstLine="560" w:firstLineChars="200"/>
        <w:jc w:val="left"/>
        <w:rPr>
          <w:rFonts w:eastAsia="仿宋_GB2312"/>
          <w:color w:val="auto"/>
          <w:sz w:val="28"/>
          <w:szCs w:val="28"/>
          <w:highlight w:val="none"/>
        </w:rPr>
      </w:pPr>
      <w:bookmarkStart w:id="664" w:name="_Toc297123535"/>
      <w:bookmarkStart w:id="665" w:name="_Toc303539141"/>
      <w:bookmarkStart w:id="666" w:name="_Toc304295561"/>
      <w:bookmarkStart w:id="667" w:name="_Toc297216194"/>
      <w:bookmarkStart w:id="668" w:name="_Toc300934984"/>
      <w:bookmarkStart w:id="669" w:name="_Toc312677497"/>
      <w:bookmarkStart w:id="670" w:name="_Toc312678023"/>
      <w:bookmarkStart w:id="671" w:name="_Toc318581174"/>
      <w:r>
        <w:rPr>
          <w:rFonts w:hint="eastAsia" w:eastAsia="仿宋_GB2312"/>
          <w:color w:val="auto"/>
          <w:sz w:val="28"/>
          <w:szCs w:val="28"/>
          <w:highlight w:val="none"/>
          <w:lang w:val="en-US" w:eastAsia="zh-CN"/>
        </w:rPr>
        <w:t>8</w:t>
      </w:r>
      <w:r>
        <w:rPr>
          <w:rFonts w:eastAsia="仿宋_GB2312"/>
          <w:color w:val="auto"/>
          <w:sz w:val="28"/>
          <w:szCs w:val="28"/>
          <w:highlight w:val="none"/>
        </w:rPr>
        <w:t>.1.</w:t>
      </w:r>
      <w:r>
        <w:rPr>
          <w:rFonts w:hint="eastAsia" w:eastAsia="仿宋_GB2312"/>
          <w:color w:val="auto"/>
          <w:sz w:val="28"/>
          <w:szCs w:val="28"/>
          <w:highlight w:val="none"/>
          <w:lang w:val="en-US" w:eastAsia="zh-CN"/>
        </w:rPr>
        <w:t>1</w:t>
      </w:r>
      <w:r>
        <w:rPr>
          <w:rFonts w:eastAsia="仿宋_GB2312"/>
          <w:color w:val="auto"/>
          <w:sz w:val="28"/>
          <w:szCs w:val="28"/>
          <w:highlight w:val="none"/>
        </w:rPr>
        <w:t xml:space="preserve"> 试验设备</w:t>
      </w:r>
    </w:p>
    <w:p w14:paraId="078966F8">
      <w:pPr>
        <w:snapToGrid w:val="0"/>
        <w:spacing w:line="360" w:lineRule="auto"/>
        <w:ind w:firstLine="560" w:firstLineChars="200"/>
        <w:jc w:val="left"/>
        <w:rPr>
          <w:rFonts w:hint="eastAsia" w:eastAsia="仿宋_GB2312"/>
          <w:color w:val="auto"/>
          <w:sz w:val="28"/>
          <w:szCs w:val="28"/>
          <w:highlight w:val="none"/>
        </w:rPr>
      </w:pPr>
      <w:r>
        <w:rPr>
          <w:rFonts w:eastAsia="仿宋_GB2312"/>
          <w:color w:val="auto"/>
          <w:sz w:val="28"/>
          <w:szCs w:val="28"/>
          <w:highlight w:val="none"/>
        </w:rPr>
        <w:t>施工现场需要配置的试验场所</w:t>
      </w:r>
      <w:bookmarkEnd w:id="664"/>
      <w:bookmarkEnd w:id="665"/>
      <w:bookmarkEnd w:id="666"/>
      <w:bookmarkEnd w:id="667"/>
      <w:bookmarkEnd w:id="668"/>
      <w:bookmarkEnd w:id="669"/>
      <w:bookmarkEnd w:id="670"/>
      <w:bookmarkStart w:id="672" w:name="_Toc300934985"/>
      <w:bookmarkStart w:id="673" w:name="_Toc304295562"/>
      <w:bookmarkStart w:id="674" w:name="_Toc312678024"/>
      <w:bookmarkStart w:id="675" w:name="_Toc297216195"/>
      <w:bookmarkStart w:id="676" w:name="_Toc312677498"/>
      <w:bookmarkStart w:id="677" w:name="_Toc297123536"/>
      <w:bookmarkStart w:id="678" w:name="_Toc303539142"/>
      <w:r>
        <w:rPr>
          <w:rFonts w:hint="eastAsia" w:eastAsia="仿宋_GB2312"/>
          <w:color w:val="auto"/>
          <w:sz w:val="28"/>
          <w:szCs w:val="28"/>
          <w:highlight w:val="none"/>
        </w:rPr>
        <w:t>及试验设备由承包人负责，试验人员安全由承包人负责</w:t>
      </w:r>
      <w:r>
        <w:rPr>
          <w:rFonts w:eastAsia="仿宋_GB2312"/>
          <w:color w:val="auto"/>
          <w:sz w:val="28"/>
          <w:szCs w:val="28"/>
          <w:highlight w:val="none"/>
        </w:rPr>
        <w:t>。</w:t>
      </w:r>
    </w:p>
    <w:bookmarkEnd w:id="645"/>
    <w:bookmarkEnd w:id="646"/>
    <w:bookmarkEnd w:id="647"/>
    <w:bookmarkEnd w:id="648"/>
    <w:bookmarkEnd w:id="649"/>
    <w:bookmarkEnd w:id="650"/>
    <w:bookmarkEnd w:id="651"/>
    <w:bookmarkEnd w:id="652"/>
    <w:bookmarkEnd w:id="653"/>
    <w:bookmarkEnd w:id="654"/>
    <w:bookmarkEnd w:id="655"/>
    <w:bookmarkEnd w:id="656"/>
    <w:bookmarkEnd w:id="671"/>
    <w:bookmarkEnd w:id="672"/>
    <w:bookmarkEnd w:id="673"/>
    <w:bookmarkEnd w:id="674"/>
    <w:bookmarkEnd w:id="675"/>
    <w:bookmarkEnd w:id="676"/>
    <w:bookmarkEnd w:id="677"/>
    <w:bookmarkEnd w:id="678"/>
    <w:p w14:paraId="7B0F4DE1">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679" w:name="_Toc303539146"/>
      <w:bookmarkStart w:id="680" w:name="_Toc300934989"/>
      <w:bookmarkStart w:id="681" w:name="_Toc297123540"/>
      <w:bookmarkStart w:id="682" w:name="_Toc292559398"/>
      <w:bookmarkStart w:id="683" w:name="_Toc296891233"/>
      <w:bookmarkStart w:id="684" w:name="_Toc297216199"/>
      <w:bookmarkStart w:id="685" w:name="_Toc296944532"/>
      <w:bookmarkStart w:id="686" w:name="_Toc292559903"/>
      <w:bookmarkStart w:id="687" w:name="_Toc351203642"/>
      <w:bookmarkStart w:id="688" w:name="_Toc296891021"/>
      <w:bookmarkStart w:id="689" w:name="_Toc297120493"/>
      <w:bookmarkStart w:id="690" w:name="_Toc296503193"/>
      <w:bookmarkStart w:id="691" w:name="_Toc304295566"/>
      <w:bookmarkStart w:id="692" w:name="_Toc296346694"/>
      <w:bookmarkStart w:id="693" w:name="_Toc296347192"/>
      <w:bookmarkStart w:id="694" w:name="_Toc297048379"/>
      <w:bookmarkStart w:id="695" w:name="_Toc312678025"/>
      <w:bookmarkStart w:id="696" w:name="_Toc312677499"/>
      <w:bookmarkStart w:id="697" w:name="_Toc267251437"/>
      <w:bookmarkStart w:id="698" w:name="_Toc267251435"/>
      <w:bookmarkStart w:id="699" w:name="_Toc267251441"/>
      <w:bookmarkStart w:id="700" w:name="_Toc267251433"/>
      <w:bookmarkStart w:id="701" w:name="_Toc267251439"/>
      <w:bookmarkStart w:id="702" w:name="_Toc267251440"/>
      <w:bookmarkStart w:id="703" w:name="_Toc267251442"/>
      <w:r>
        <w:rPr>
          <w:rFonts w:hint="eastAsia" w:ascii="Times New Roman" w:hAnsi="Times New Roman" w:eastAsia="黑体"/>
          <w:b w:val="0"/>
          <w:color w:val="auto"/>
          <w:sz w:val="28"/>
          <w:szCs w:val="28"/>
          <w:highlight w:val="none"/>
          <w:lang w:val="en-US" w:eastAsia="zh-CN"/>
        </w:rPr>
        <w:t>9</w:t>
      </w:r>
      <w:r>
        <w:rPr>
          <w:rFonts w:ascii="Times New Roman" w:hAnsi="Times New Roman" w:eastAsia="黑体"/>
          <w:b w:val="0"/>
          <w:color w:val="auto"/>
          <w:sz w:val="28"/>
          <w:szCs w:val="28"/>
          <w:highlight w:val="none"/>
        </w:rPr>
        <w:t>. 变更</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bookmarkEnd w:id="695"/>
    <w:bookmarkEnd w:id="696"/>
    <w:p w14:paraId="5220E5F3">
      <w:pPr>
        <w:snapToGrid w:val="0"/>
        <w:spacing w:after="0" w:line="360" w:lineRule="auto"/>
        <w:ind w:firstLine="560" w:firstLineChars="200"/>
        <w:outlineLvl w:val="0"/>
        <w:rPr>
          <w:rFonts w:eastAsia="黑体"/>
          <w:color w:val="auto"/>
          <w:sz w:val="28"/>
          <w:szCs w:val="28"/>
          <w:highlight w:val="none"/>
        </w:rPr>
      </w:pPr>
      <w:bookmarkStart w:id="704" w:name="_Toc296347198"/>
      <w:bookmarkStart w:id="705" w:name="_Toc296944538"/>
      <w:bookmarkStart w:id="706" w:name="_Toc297123548"/>
      <w:bookmarkStart w:id="707" w:name="_Toc292559909"/>
      <w:bookmarkStart w:id="708" w:name="_Toc296891239"/>
      <w:bookmarkStart w:id="709" w:name="_Toc296891027"/>
      <w:bookmarkStart w:id="710" w:name="_Toc292559404"/>
      <w:bookmarkStart w:id="711" w:name="_Toc312677507"/>
      <w:bookmarkStart w:id="712" w:name="_Toc297048385"/>
      <w:bookmarkStart w:id="713" w:name="_Toc300934997"/>
      <w:bookmarkStart w:id="714" w:name="_Toc297216207"/>
      <w:bookmarkStart w:id="715" w:name="_Toc296346700"/>
      <w:bookmarkStart w:id="716" w:name="_Toc297120499"/>
      <w:bookmarkStart w:id="717" w:name="_Toc304295574"/>
      <w:bookmarkStart w:id="718" w:name="_Toc312678033"/>
      <w:bookmarkStart w:id="719" w:name="_Toc296503199"/>
      <w:bookmarkStart w:id="720" w:name="_Toc303539154"/>
      <w:r>
        <w:rPr>
          <w:rFonts w:hint="eastAsia" w:eastAsia="黑体"/>
          <w:color w:val="auto"/>
          <w:sz w:val="28"/>
          <w:szCs w:val="28"/>
          <w:highlight w:val="none"/>
          <w:lang w:val="en-US" w:eastAsia="zh-CN"/>
        </w:rPr>
        <w:t>9</w:t>
      </w:r>
      <w:r>
        <w:rPr>
          <w:rFonts w:eastAsia="黑体"/>
          <w:color w:val="auto"/>
          <w:sz w:val="28"/>
          <w:szCs w:val="28"/>
          <w:highlight w:val="none"/>
        </w:rPr>
        <w:t>.</w:t>
      </w:r>
      <w:r>
        <w:rPr>
          <w:rFonts w:hint="eastAsia" w:eastAsia="黑体"/>
          <w:color w:val="auto"/>
          <w:sz w:val="28"/>
          <w:szCs w:val="28"/>
          <w:highlight w:val="none"/>
          <w:lang w:val="en-US" w:eastAsia="zh-CN"/>
        </w:rPr>
        <w:t>1</w:t>
      </w:r>
      <w:r>
        <w:rPr>
          <w:rFonts w:eastAsia="黑体"/>
          <w:color w:val="auto"/>
          <w:sz w:val="28"/>
          <w:szCs w:val="28"/>
          <w:highlight w:val="none"/>
        </w:rPr>
        <w:t xml:space="preserve"> 暂估价</w:t>
      </w:r>
    </w:p>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14:paraId="668EB983">
      <w:pPr>
        <w:snapToGrid w:val="0"/>
        <w:spacing w:line="360" w:lineRule="auto"/>
        <w:ind w:firstLine="560" w:firstLineChars="200"/>
        <w:jc w:val="left"/>
        <w:rPr>
          <w:rFonts w:eastAsia="仿宋_GB2312"/>
          <w:color w:val="auto"/>
          <w:sz w:val="28"/>
          <w:szCs w:val="28"/>
          <w:highlight w:val="none"/>
        </w:rPr>
      </w:pPr>
      <w:r>
        <w:rPr>
          <w:rFonts w:eastAsia="仿宋_GB2312"/>
          <w:color w:val="auto"/>
          <w:kern w:val="0"/>
          <w:sz w:val="28"/>
          <w:szCs w:val="28"/>
          <w:highlight w:val="none"/>
        </w:rPr>
        <w:t>暂</w:t>
      </w:r>
      <w:bookmarkStart w:id="721" w:name="_Toc312677508"/>
      <w:bookmarkStart w:id="722" w:name="_Toc312678034"/>
      <w:bookmarkStart w:id="723" w:name="_Toc318581176"/>
      <w:r>
        <w:rPr>
          <w:rFonts w:eastAsia="仿宋_GB2312"/>
          <w:color w:val="auto"/>
          <w:kern w:val="0"/>
          <w:sz w:val="28"/>
          <w:szCs w:val="28"/>
          <w:highlight w:val="none"/>
        </w:rPr>
        <w:t>估价材料和工程设备的明细详见附件</w:t>
      </w:r>
      <w:r>
        <w:rPr>
          <w:rFonts w:hint="eastAsia" w:eastAsia="仿宋_GB2312"/>
          <w:color w:val="auto"/>
          <w:kern w:val="0"/>
          <w:sz w:val="28"/>
          <w:szCs w:val="28"/>
          <w:highlight w:val="none"/>
        </w:rPr>
        <w:t>1</w:t>
      </w:r>
      <w:r>
        <w:rPr>
          <w:rFonts w:hint="eastAsia" w:eastAsia="仿宋_GB2312"/>
          <w:color w:val="auto"/>
          <w:kern w:val="0"/>
          <w:sz w:val="28"/>
          <w:szCs w:val="28"/>
          <w:highlight w:val="none"/>
          <w:lang w:eastAsia="zh-CN"/>
        </w:rPr>
        <w:t>2</w:t>
      </w:r>
      <w:r>
        <w:rPr>
          <w:rFonts w:hint="eastAsia" w:eastAsia="仿宋_GB2312"/>
          <w:color w:val="auto"/>
          <w:kern w:val="0"/>
          <w:sz w:val="28"/>
          <w:szCs w:val="28"/>
          <w:highlight w:val="none"/>
        </w:rPr>
        <w:t>：《</w:t>
      </w:r>
      <w:r>
        <w:rPr>
          <w:rFonts w:eastAsia="仿宋_GB2312"/>
          <w:color w:val="auto"/>
          <w:sz w:val="28"/>
          <w:szCs w:val="28"/>
          <w:highlight w:val="none"/>
        </w:rPr>
        <w:t>暂估价一览表</w:t>
      </w:r>
      <w:r>
        <w:rPr>
          <w:rFonts w:hint="eastAsia" w:eastAsia="仿宋_GB2312"/>
          <w:color w:val="auto"/>
          <w:sz w:val="28"/>
          <w:szCs w:val="28"/>
          <w:highlight w:val="none"/>
        </w:rPr>
        <w:t>》</w:t>
      </w:r>
      <w:r>
        <w:rPr>
          <w:rFonts w:hint="eastAsia" w:eastAsia="仿宋_GB2312"/>
          <w:color w:val="auto"/>
          <w:kern w:val="0"/>
          <w:sz w:val="28"/>
          <w:szCs w:val="28"/>
          <w:highlight w:val="none"/>
        </w:rPr>
        <w:t>。</w:t>
      </w:r>
    </w:p>
    <w:bookmarkEnd w:id="721"/>
    <w:bookmarkEnd w:id="722"/>
    <w:bookmarkEnd w:id="723"/>
    <w:p w14:paraId="6E28609B">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724" w:name="_Toc351203643"/>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0</w:t>
      </w:r>
      <w:r>
        <w:rPr>
          <w:rFonts w:ascii="Times New Roman" w:hAnsi="Times New Roman" w:eastAsia="黑体"/>
          <w:b w:val="0"/>
          <w:color w:val="auto"/>
          <w:sz w:val="28"/>
          <w:szCs w:val="28"/>
          <w:highlight w:val="none"/>
        </w:rPr>
        <w:t>. 价格调整</w:t>
      </w:r>
      <w:bookmarkEnd w:id="724"/>
    </w:p>
    <w:p w14:paraId="0BDFFCF3">
      <w:pPr>
        <w:snapToGrid w:val="0"/>
        <w:spacing w:after="0" w:line="360" w:lineRule="auto"/>
        <w:ind w:firstLine="560" w:firstLineChars="200"/>
        <w:rPr>
          <w:rFonts w:eastAsia="黑体"/>
          <w:color w:val="auto"/>
          <w:sz w:val="28"/>
          <w:szCs w:val="28"/>
          <w:highlight w:val="none"/>
        </w:rPr>
      </w:pPr>
      <w:bookmarkStart w:id="725" w:name="_Toc304295577"/>
      <w:bookmarkStart w:id="726" w:name="_Toc303539157"/>
      <w:bookmarkStart w:id="727" w:name="_Toc296891241"/>
      <w:bookmarkStart w:id="728" w:name="_Toc312678039"/>
      <w:bookmarkStart w:id="729" w:name="_Toc297120501"/>
      <w:bookmarkStart w:id="730" w:name="_Toc296891029"/>
      <w:bookmarkStart w:id="731" w:name="_Toc297216209"/>
      <w:bookmarkStart w:id="732" w:name="_Toc296346702"/>
      <w:bookmarkStart w:id="733" w:name="_Toc297048387"/>
      <w:bookmarkStart w:id="734" w:name="_Toc296347200"/>
      <w:bookmarkStart w:id="735" w:name="_Toc300935000"/>
      <w:bookmarkStart w:id="736" w:name="_Toc296944540"/>
      <w:bookmarkStart w:id="737" w:name="_Toc292559911"/>
      <w:bookmarkStart w:id="738" w:name="_Toc296503201"/>
      <w:bookmarkStart w:id="739" w:name="_Toc297123550"/>
      <w:bookmarkStart w:id="740" w:name="_Toc292559406"/>
      <w:r>
        <w:rPr>
          <w:rFonts w:eastAsia="黑体"/>
          <w:color w:val="auto"/>
          <w:sz w:val="28"/>
          <w:szCs w:val="28"/>
          <w:highlight w:val="none"/>
        </w:rPr>
        <w:t>1</w:t>
      </w:r>
      <w:r>
        <w:rPr>
          <w:rFonts w:hint="eastAsia" w:eastAsia="黑体"/>
          <w:color w:val="auto"/>
          <w:sz w:val="28"/>
          <w:szCs w:val="28"/>
          <w:highlight w:val="none"/>
          <w:lang w:val="en-US" w:eastAsia="zh-CN"/>
        </w:rPr>
        <w:t>0</w:t>
      </w:r>
      <w:r>
        <w:rPr>
          <w:rFonts w:eastAsia="黑体"/>
          <w:color w:val="auto"/>
          <w:sz w:val="28"/>
          <w:szCs w:val="28"/>
          <w:highlight w:val="none"/>
        </w:rPr>
        <w:t>.1 市场价格波动引起的调整</w:t>
      </w:r>
    </w:p>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7C76DED8">
      <w:pPr>
        <w:snapToGrid w:val="0"/>
        <w:spacing w:line="360" w:lineRule="auto"/>
        <w:ind w:firstLine="560" w:firstLineChars="200"/>
        <w:jc w:val="left"/>
        <w:rPr>
          <w:rFonts w:eastAsia="仿宋_GB2312"/>
          <w:color w:val="auto"/>
          <w:sz w:val="28"/>
          <w:szCs w:val="28"/>
          <w:highlight w:val="none"/>
        </w:rPr>
      </w:pPr>
      <w:r>
        <w:rPr>
          <w:rFonts w:eastAsia="仿宋_GB2312"/>
          <w:color w:val="auto"/>
          <w:kern w:val="0"/>
          <w:sz w:val="28"/>
          <w:szCs w:val="28"/>
          <w:highlight w:val="none"/>
        </w:rPr>
        <w:t>市场价格波动是否调整合同价格的约定：</w:t>
      </w:r>
      <w:r>
        <w:rPr>
          <w:rFonts w:hint="eastAsia" w:eastAsia="仿宋_GB2312"/>
          <w:color w:val="auto"/>
          <w:sz w:val="28"/>
          <w:szCs w:val="28"/>
          <w:highlight w:val="none"/>
          <w:u w:val="single"/>
        </w:rPr>
        <w:t>有（需要填写市场价格波动的具体精确定义及调整方式）/无（包干）</w:t>
      </w:r>
      <w:r>
        <w:rPr>
          <w:rFonts w:eastAsia="仿宋_GB2312"/>
          <w:color w:val="auto"/>
          <w:sz w:val="28"/>
          <w:szCs w:val="28"/>
          <w:highlight w:val="none"/>
        </w:rPr>
        <w:t>。</w:t>
      </w:r>
    </w:p>
    <w:p w14:paraId="06B7AF0F">
      <w:pPr>
        <w:snapToGrid w:val="0"/>
        <w:spacing w:line="360" w:lineRule="auto"/>
        <w:ind w:firstLine="562" w:firstLineChars="200"/>
        <w:jc w:val="left"/>
        <w:rPr>
          <w:rFonts w:hint="eastAsia" w:eastAsia="仿宋_GB2312"/>
          <w:b/>
          <w:bCs/>
          <w:color w:val="auto"/>
          <w:sz w:val="28"/>
          <w:szCs w:val="28"/>
          <w:highlight w:val="none"/>
        </w:rPr>
      </w:pPr>
      <w:r>
        <w:rPr>
          <w:rFonts w:hint="eastAsia" w:eastAsia="仿宋_GB2312"/>
          <w:b/>
          <w:bCs/>
          <w:color w:val="auto"/>
          <w:sz w:val="28"/>
          <w:szCs w:val="28"/>
          <w:highlight w:val="none"/>
        </w:rPr>
        <w:t>本条增加以下内容：</w:t>
      </w:r>
    </w:p>
    <w:p w14:paraId="0A5DE27E">
      <w:pPr>
        <w:snapToGrid w:val="0"/>
        <w:spacing w:line="360" w:lineRule="auto"/>
        <w:ind w:firstLine="562" w:firstLineChars="200"/>
        <w:jc w:val="left"/>
        <w:rPr>
          <w:rFonts w:eastAsia="仿宋_GB2312"/>
          <w:color w:val="auto"/>
          <w:sz w:val="28"/>
          <w:szCs w:val="28"/>
          <w:highlight w:val="none"/>
        </w:rPr>
      </w:pPr>
      <w:r>
        <w:rPr>
          <w:rFonts w:hint="eastAsia" w:eastAsia="仿宋_GB2312"/>
          <w:b/>
          <w:bCs/>
          <w:color w:val="auto"/>
          <w:sz w:val="28"/>
          <w:szCs w:val="28"/>
          <w:highlight w:val="none"/>
        </w:rPr>
        <w:t>当合同清单任一单项实际完成工程量较合同工程量增加超过15%，且超出15%部分的工程价款达到20万元（含）及以上时，超出15%部分的工程量，其单价应提交总承包单位重新审核确定，并以审核后的单价作为该部分工程的结算依据。</w:t>
      </w:r>
    </w:p>
    <w:bookmarkEnd w:id="697"/>
    <w:bookmarkEnd w:id="698"/>
    <w:bookmarkEnd w:id="699"/>
    <w:bookmarkEnd w:id="700"/>
    <w:bookmarkEnd w:id="701"/>
    <w:bookmarkEnd w:id="702"/>
    <w:p w14:paraId="77B82282">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741" w:name="_Toc296503205"/>
      <w:bookmarkStart w:id="742" w:name="_Toc296891245"/>
      <w:bookmarkStart w:id="743" w:name="_Toc292559410"/>
      <w:bookmarkStart w:id="744" w:name="_Toc292559915"/>
      <w:bookmarkStart w:id="745" w:name="_Toc296346706"/>
      <w:bookmarkStart w:id="746" w:name="_Toc297048391"/>
      <w:bookmarkStart w:id="747" w:name="_Toc296944544"/>
      <w:bookmarkStart w:id="748" w:name="_Toc296891033"/>
      <w:bookmarkStart w:id="749" w:name="_Toc297120505"/>
      <w:bookmarkStart w:id="750" w:name="_Toc296347204"/>
      <w:bookmarkStart w:id="751" w:name="_Toc351203644"/>
      <w:bookmarkStart w:id="752" w:name="_Toc297216211"/>
      <w:bookmarkStart w:id="753" w:name="_Toc297123552"/>
      <w:bookmarkStart w:id="754" w:name="_Toc312678040"/>
      <w:bookmarkStart w:id="755" w:name="_Toc300935002"/>
      <w:bookmarkStart w:id="756" w:name="_Toc304295579"/>
      <w:bookmarkStart w:id="757" w:name="_Toc303539159"/>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1</w:t>
      </w:r>
      <w:r>
        <w:rPr>
          <w:rFonts w:ascii="Times New Roman" w:hAnsi="Times New Roman" w:eastAsia="黑体"/>
          <w:b w:val="0"/>
          <w:color w:val="auto"/>
          <w:sz w:val="28"/>
          <w:szCs w:val="28"/>
          <w:highlight w:val="none"/>
        </w:rPr>
        <w:t xml:space="preserve">. </w:t>
      </w:r>
      <w:bookmarkEnd w:id="741"/>
      <w:bookmarkEnd w:id="742"/>
      <w:bookmarkEnd w:id="743"/>
      <w:bookmarkEnd w:id="744"/>
      <w:bookmarkEnd w:id="745"/>
      <w:bookmarkEnd w:id="746"/>
      <w:bookmarkEnd w:id="747"/>
      <w:bookmarkEnd w:id="748"/>
      <w:bookmarkEnd w:id="749"/>
      <w:bookmarkEnd w:id="750"/>
      <w:r>
        <w:rPr>
          <w:rFonts w:ascii="Times New Roman" w:hAnsi="Times New Roman" w:eastAsia="黑体"/>
          <w:b w:val="0"/>
          <w:color w:val="auto"/>
          <w:sz w:val="28"/>
          <w:szCs w:val="28"/>
          <w:highlight w:val="none"/>
        </w:rPr>
        <w:t>合同价格、计量与支付</w:t>
      </w:r>
      <w:bookmarkEnd w:id="751"/>
    </w:p>
    <w:bookmarkEnd w:id="752"/>
    <w:bookmarkEnd w:id="753"/>
    <w:bookmarkEnd w:id="754"/>
    <w:bookmarkEnd w:id="755"/>
    <w:bookmarkEnd w:id="756"/>
    <w:bookmarkEnd w:id="757"/>
    <w:p w14:paraId="2F3C12F7">
      <w:pPr>
        <w:snapToGrid w:val="0"/>
        <w:spacing w:after="0" w:line="360" w:lineRule="auto"/>
        <w:ind w:firstLine="560" w:firstLineChars="200"/>
        <w:rPr>
          <w:rStyle w:val="40"/>
          <w:color w:val="auto"/>
          <w:sz w:val="28"/>
          <w:szCs w:val="28"/>
          <w:highlight w:val="none"/>
        </w:rPr>
      </w:pPr>
      <w:bookmarkStart w:id="758" w:name="_Toc296347205"/>
      <w:bookmarkStart w:id="759" w:name="_Toc296944545"/>
      <w:bookmarkStart w:id="760" w:name="_Toc297048392"/>
      <w:bookmarkStart w:id="761" w:name="_Toc296503206"/>
      <w:bookmarkStart w:id="762" w:name="_Toc296346707"/>
      <w:bookmarkStart w:id="763" w:name="_Toc296891034"/>
      <w:bookmarkStart w:id="764" w:name="_Toc267251461"/>
      <w:bookmarkStart w:id="765" w:name="_Toc292559916"/>
      <w:bookmarkStart w:id="766" w:name="_Toc297120506"/>
      <w:bookmarkStart w:id="767" w:name="_Toc292559411"/>
      <w:bookmarkStart w:id="768" w:name="_Toc296891246"/>
      <w:bookmarkStart w:id="769" w:name="_Toc304295580"/>
      <w:bookmarkStart w:id="770" w:name="_Toc312678041"/>
      <w:bookmarkStart w:id="771" w:name="_Toc297216212"/>
      <w:bookmarkStart w:id="772" w:name="_Toc297123553"/>
      <w:bookmarkStart w:id="773" w:name="_Toc300935003"/>
      <w:bookmarkStart w:id="774" w:name="_Toc303539160"/>
      <w:r>
        <w:rPr>
          <w:rFonts w:eastAsia="黑体"/>
          <w:color w:val="auto"/>
          <w:sz w:val="28"/>
          <w:szCs w:val="28"/>
          <w:highlight w:val="none"/>
        </w:rPr>
        <w:t>1</w:t>
      </w:r>
      <w:r>
        <w:rPr>
          <w:rFonts w:hint="eastAsia" w:eastAsia="黑体"/>
          <w:color w:val="auto"/>
          <w:sz w:val="28"/>
          <w:szCs w:val="28"/>
          <w:highlight w:val="none"/>
          <w:lang w:eastAsia="zh-CN"/>
        </w:rPr>
        <w:t>1</w:t>
      </w:r>
      <w:r>
        <w:rPr>
          <w:rFonts w:eastAsia="黑体"/>
          <w:color w:val="auto"/>
          <w:sz w:val="28"/>
          <w:szCs w:val="28"/>
          <w:highlight w:val="none"/>
        </w:rPr>
        <w:t xml:space="preserve">.1 </w:t>
      </w:r>
      <w:r>
        <w:rPr>
          <w:rFonts w:hint="eastAsia" w:eastAsia="黑体"/>
          <w:color w:val="auto"/>
          <w:sz w:val="28"/>
          <w:szCs w:val="28"/>
          <w:highlight w:val="none"/>
        </w:rPr>
        <w:t>本合同价款采用</w:t>
      </w:r>
      <w:r>
        <w:rPr>
          <w:rFonts w:hint="eastAsia" w:eastAsia="黑体"/>
          <w:color w:val="auto"/>
          <w:sz w:val="28"/>
          <w:szCs w:val="28"/>
          <w:highlight w:val="none"/>
          <w:u w:val="single"/>
        </w:rPr>
        <w:t xml:space="preserve">      (1) </w:t>
      </w:r>
      <w:r>
        <w:rPr>
          <w:rFonts w:hint="eastAsia" w:eastAsia="黑体"/>
          <w:color w:val="auto"/>
          <w:sz w:val="28"/>
          <w:szCs w:val="28"/>
          <w:highlight w:val="none"/>
          <w:u w:val="single"/>
          <w:lang w:val="en-US" w:eastAsia="zh-CN"/>
        </w:rPr>
        <w:t>/(2)</w:t>
      </w:r>
      <w:r>
        <w:rPr>
          <w:rFonts w:hint="eastAsia" w:eastAsia="黑体"/>
          <w:color w:val="auto"/>
          <w:sz w:val="28"/>
          <w:szCs w:val="28"/>
          <w:highlight w:val="none"/>
          <w:u w:val="single"/>
        </w:rPr>
        <w:t xml:space="preserve">    </w:t>
      </w:r>
      <w:r>
        <w:rPr>
          <w:rFonts w:hint="eastAsia" w:eastAsia="黑体"/>
          <w:color w:val="auto"/>
          <w:sz w:val="28"/>
          <w:szCs w:val="28"/>
          <w:highlight w:val="none"/>
        </w:rPr>
        <w:t>方式确定。</w:t>
      </w:r>
      <w:bookmarkEnd w:id="758"/>
      <w:bookmarkEnd w:id="759"/>
      <w:bookmarkEnd w:id="760"/>
      <w:bookmarkEnd w:id="761"/>
      <w:bookmarkEnd w:id="762"/>
      <w:bookmarkEnd w:id="763"/>
      <w:bookmarkEnd w:id="764"/>
      <w:bookmarkEnd w:id="765"/>
      <w:bookmarkEnd w:id="766"/>
      <w:bookmarkEnd w:id="767"/>
      <w:bookmarkEnd w:id="768"/>
    </w:p>
    <w:p w14:paraId="1952D796">
      <w:pPr>
        <w:snapToGrid w:val="0"/>
        <w:spacing w:line="360" w:lineRule="auto"/>
        <w:ind w:firstLine="560" w:firstLineChars="200"/>
        <w:jc w:val="left"/>
        <w:rPr>
          <w:rFonts w:hint="default"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1</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采用固定单价合同，合同价款中包括的风险范围： 执行期间一切遇国家政策性和市场性调整造成材料、人工、机械等价格上下浮动（合同另有约定的除外），承包人可以或者应该预见的风险以及招标文件明确的其他风险等均由承包人自行负担。</w:t>
      </w:r>
    </w:p>
    <w:p w14:paraId="4A434A17">
      <w:pPr>
        <w:snapToGrid w:val="0"/>
        <w:spacing w:line="360" w:lineRule="auto"/>
        <w:ind w:firstLine="560" w:firstLineChars="200"/>
        <w:jc w:val="left"/>
        <w:rPr>
          <w:rFonts w:hint="default"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rPr>
        <w:t>风险费用的计算方法：以上风险费用已在投标报价时考虑，除合同中另有约定外不再另行计取。</w:t>
      </w:r>
    </w:p>
    <w:p w14:paraId="2485B76A">
      <w:pPr>
        <w:snapToGrid w:val="0"/>
        <w:spacing w:line="360" w:lineRule="auto"/>
        <w:ind w:firstLine="560" w:firstLineChars="200"/>
        <w:jc w:val="left"/>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风险范围以外合同价款调整方法：</w:t>
      </w:r>
    </w:p>
    <w:p w14:paraId="662368CA">
      <w:pPr>
        <w:snapToGrid w:val="0"/>
        <w:spacing w:line="360" w:lineRule="auto"/>
        <w:ind w:firstLine="560" w:firstLineChars="200"/>
        <w:jc w:val="left"/>
        <w:rPr>
          <w:rFonts w:hint="eastAsia" w:ascii="Times New Roman" w:hAnsi="Times New Roman" w:eastAsia="仿宋_GB2312" w:cs="Times New Roman"/>
          <w:color w:val="auto"/>
          <w:sz w:val="28"/>
          <w:szCs w:val="28"/>
          <w:highlight w:val="none"/>
          <w:u w:val="none"/>
        </w:rPr>
      </w:pPr>
      <w:r>
        <w:rPr>
          <w:rFonts w:hint="eastAsia" w:ascii="Times New Roman" w:hAnsi="Times New Roman" w:eastAsia="仿宋_GB2312" w:cs="Times New Roman"/>
          <w:color w:val="auto"/>
          <w:sz w:val="28"/>
          <w:szCs w:val="28"/>
          <w:highlight w:val="none"/>
          <w:u w:val="none"/>
        </w:rPr>
        <w:t>①</w:t>
      </w:r>
      <w:r>
        <w:rPr>
          <w:rFonts w:hint="default" w:ascii="Times New Roman" w:hAnsi="Times New Roman" w:eastAsia="仿宋_GB2312" w:cs="Times New Roman"/>
          <w:color w:val="auto"/>
          <w:sz w:val="28"/>
          <w:szCs w:val="28"/>
          <w:highlight w:val="none"/>
          <w:u w:val="none"/>
        </w:rPr>
        <w:t>工程量确定原则：分部分项工程量</w:t>
      </w:r>
      <w:r>
        <w:rPr>
          <w:rFonts w:hint="default" w:ascii="Times New Roman" w:hAnsi="Times New Roman" w:eastAsia="仿宋_GB2312" w:cs="Times New Roman"/>
          <w:color w:val="auto"/>
          <w:sz w:val="28"/>
          <w:szCs w:val="28"/>
          <w:highlight w:val="none"/>
          <w:u w:val="none"/>
          <w:lang w:val="en-US" w:eastAsia="zh-CN"/>
        </w:rPr>
        <w:t>由项目经理与承包人进行现场计量确认，并如实填报计量资料。</w:t>
      </w:r>
    </w:p>
    <w:p w14:paraId="3C3D8305">
      <w:pPr>
        <w:numPr>
          <w:ilvl w:val="0"/>
          <w:numId w:val="0"/>
        </w:numPr>
        <w:snapToGrid w:val="0"/>
        <w:spacing w:line="360" w:lineRule="auto"/>
        <w:ind w:left="0" w:firstLine="560" w:firstLineChars="200"/>
        <w:jc w:val="left"/>
        <w:rPr>
          <w:rFonts w:hint="eastAsia" w:ascii="Times New Roman" w:hAnsi="Times New Roman" w:eastAsia="仿宋_GB2312" w:cs="Times New Roman"/>
          <w:color w:val="auto"/>
          <w:sz w:val="28"/>
          <w:szCs w:val="28"/>
          <w:highlight w:val="none"/>
          <w:u w:val="none"/>
        </w:rPr>
      </w:pPr>
      <w:r>
        <w:rPr>
          <w:rFonts w:hint="eastAsia" w:ascii="Times New Roman" w:hAnsi="Times New Roman" w:eastAsia="仿宋_GB2312" w:cs="Times New Roman"/>
          <w:color w:val="auto"/>
          <w:sz w:val="28"/>
          <w:szCs w:val="28"/>
          <w:highlight w:val="none"/>
          <w:u w:val="none"/>
        </w:rPr>
        <w:t>②</w:t>
      </w:r>
      <w:r>
        <w:rPr>
          <w:rFonts w:hint="default" w:ascii="Times New Roman" w:hAnsi="Times New Roman" w:eastAsia="仿宋_GB2312" w:cs="Times New Roman"/>
          <w:color w:val="auto"/>
          <w:sz w:val="28"/>
          <w:szCs w:val="28"/>
          <w:highlight w:val="none"/>
          <w:u w:val="none"/>
        </w:rPr>
        <w:t>单价的确定原则</w:t>
      </w:r>
      <w:r>
        <w:rPr>
          <w:rFonts w:hint="default" w:ascii="Times New Roman" w:hAnsi="Times New Roman" w:eastAsia="仿宋_GB2312"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投标书中有相同子目的，按相同子目的价格调整；有相似子目的，按相似子目换算后的价格调整</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相似子目由甲方认定</w:t>
      </w:r>
      <w:r>
        <w:rPr>
          <w:rFonts w:hint="default" w:ascii="Times New Roman" w:hAnsi="Times New Roman" w:eastAsia="仿宋_GB2312"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；原投标书无相同或相似子目时</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根据项目性质，本项目选择以下（A/B）计价原则</w:t>
      </w:r>
      <w:r>
        <w:rPr>
          <w:rFonts w:hint="eastAsia" w:ascii="Times New Roman" w:hAnsi="Times New Roman" w:eastAsia="仿宋_GB2312" w:cs="Times New Roman"/>
          <w:color w:val="auto"/>
          <w:sz w:val="28"/>
          <w:szCs w:val="28"/>
          <w:highlight w:val="none"/>
          <w:u w:val="none"/>
          <w:lang w:val="en-US" w:eastAsia="zh-CN"/>
        </w:rPr>
        <w:t>并结合市场行情</w:t>
      </w:r>
      <w:r>
        <w:rPr>
          <w:rFonts w:hint="eastAsia" w:ascii="Times New Roman" w:hAnsi="Times New Roman" w:eastAsia="仿宋_GB2312" w:cs="Times New Roman"/>
          <w:color w:val="auto"/>
          <w:sz w:val="28"/>
          <w:szCs w:val="28"/>
          <w:highlight w:val="none"/>
          <w:u w:val="none"/>
        </w:rPr>
        <w:t>计算</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A/B计价原则二选一</w:t>
      </w:r>
      <w:r>
        <w:rPr>
          <w:rFonts w:hint="default" w:ascii="Times New Roman" w:hAnsi="Times New Roman" w:eastAsia="仿宋_GB2312" w:cs="Times New Roman"/>
          <w:color w:val="auto"/>
          <w:sz w:val="28"/>
          <w:szCs w:val="28"/>
          <w:highlight w:val="none"/>
          <w:u w:val="none"/>
          <w:lang w:eastAsia="zh-CN"/>
        </w:rPr>
        <w:t>）</w:t>
      </w:r>
    </w:p>
    <w:p w14:paraId="42878B60">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u w:val="none"/>
          <w:lang w:val="en-US" w:eastAsia="zh-CN"/>
        </w:rPr>
        <w:t>A计价原则：35kv以下的架空线路、高压变配电工程、房屋装饰工程以及钢结构工程等执行《重庆市建设工程清单计价规则》（GQJJGZ-2013）、</w:t>
      </w:r>
      <w:r>
        <w:rPr>
          <w:rFonts w:hint="default" w:ascii="Times New Roman" w:hAnsi="Times New Roman" w:eastAsia="仿宋_GB2312" w:cs="Times New Roman"/>
          <w:color w:val="auto"/>
          <w:sz w:val="28"/>
          <w:szCs w:val="28"/>
          <w:highlight w:val="none"/>
          <w:lang w:val="en-US" w:eastAsia="zh-CN"/>
        </w:rPr>
        <w:t>《重庆市房屋建筑与装饰工程计价定额》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《重庆市市政工程计价定额》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w:t>
      </w:r>
      <w:r>
        <w:rPr>
          <w:rFonts w:hint="default" w:ascii="Times New Roman" w:hAnsi="Times New Roman" w:eastAsia="仿宋_GB2312" w:cs="Times New Roman"/>
          <w:b w:val="0"/>
          <w:color w:val="auto"/>
          <w:kern w:val="2"/>
          <w:sz w:val="28"/>
          <w:szCs w:val="28"/>
          <w:highlight w:val="none"/>
          <w:lang w:val="en-US" w:eastAsia="zh-CN"/>
        </w:rPr>
        <w:t>通用安装</w:t>
      </w:r>
      <w:r>
        <w:rPr>
          <w:rFonts w:hint="default" w:ascii="Times New Roman" w:hAnsi="Times New Roman" w:eastAsia="仿宋_GB2312" w:cs="Times New Roman"/>
          <w:color w:val="auto"/>
          <w:sz w:val="28"/>
          <w:szCs w:val="28"/>
          <w:highlight w:val="none"/>
          <w:lang w:val="en-US" w:eastAsia="zh-CN"/>
        </w:rPr>
        <w:t>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w:t>
      </w:r>
      <w:r>
        <w:rPr>
          <w:rFonts w:hint="default" w:ascii="Times New Roman" w:hAnsi="Times New Roman" w:eastAsia="仿宋_GB2312" w:cs="Times New Roman"/>
          <w:b w:val="0"/>
          <w:color w:val="auto"/>
          <w:kern w:val="2"/>
          <w:sz w:val="28"/>
          <w:szCs w:val="28"/>
          <w:highlight w:val="none"/>
          <w:lang w:val="en-US" w:eastAsia="zh-CN"/>
        </w:rPr>
        <w:t>建设</w:t>
      </w:r>
      <w:r>
        <w:rPr>
          <w:rFonts w:hint="default" w:ascii="Times New Roman" w:hAnsi="Times New Roman" w:eastAsia="仿宋_GB2312" w:cs="Times New Roman"/>
          <w:color w:val="auto"/>
          <w:sz w:val="28"/>
          <w:szCs w:val="28"/>
          <w:highlight w:val="none"/>
          <w:lang w:val="en-US" w:eastAsia="zh-CN"/>
        </w:rPr>
        <w:t>工程</w:t>
      </w:r>
      <w:r>
        <w:rPr>
          <w:rFonts w:hint="default" w:ascii="Times New Roman" w:hAnsi="Times New Roman" w:eastAsia="仿宋_GB2312" w:cs="Times New Roman"/>
          <w:b w:val="0"/>
          <w:color w:val="auto"/>
          <w:kern w:val="2"/>
          <w:sz w:val="28"/>
          <w:szCs w:val="28"/>
          <w:highlight w:val="none"/>
          <w:lang w:val="en-US" w:eastAsia="zh-CN"/>
        </w:rPr>
        <w:t>费用</w:t>
      </w:r>
      <w:r>
        <w:rPr>
          <w:rFonts w:hint="default" w:ascii="Times New Roman" w:hAnsi="Times New Roman" w:eastAsia="仿宋_GB2312" w:cs="Times New Roman"/>
          <w:color w:val="auto"/>
          <w:sz w:val="28"/>
          <w:szCs w:val="28"/>
          <w:highlight w:val="none"/>
          <w:lang w:val="en-US" w:eastAsia="zh-CN"/>
        </w:rPr>
        <w:t>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、《重庆市房屋修缮工程计价定额》</w:t>
      </w:r>
      <w:r>
        <w:rPr>
          <w:rFonts w:hint="default" w:ascii="Times New Roman" w:hAnsi="Times New Roman" w:eastAsia="仿宋_GB2312" w:cs="Times New Roman"/>
          <w:b w:val="0"/>
          <w:color w:val="auto"/>
          <w:kern w:val="2"/>
          <w:sz w:val="28"/>
          <w:szCs w:val="28"/>
          <w:highlight w:val="none"/>
          <w:lang w:val="en-US" w:eastAsia="zh-CN"/>
        </w:rPr>
        <w:t>2018 年</w:t>
      </w:r>
      <w:r>
        <w:rPr>
          <w:rFonts w:hint="default" w:ascii="Times New Roman" w:hAnsi="Times New Roman" w:eastAsia="仿宋_GB2312" w:cs="Times New Roman"/>
          <w:color w:val="auto"/>
          <w:sz w:val="28"/>
          <w:szCs w:val="28"/>
          <w:highlight w:val="none"/>
          <w:lang w:val="en-US" w:eastAsia="zh-CN"/>
        </w:rPr>
        <w:t>。</w:t>
      </w:r>
    </w:p>
    <w:p w14:paraId="0AC07781">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人工单价：按合同签订当月重庆市建设工程造价管理总站发布《重庆工程造价信息》的人工信息价计算。</w:t>
      </w:r>
    </w:p>
    <w:p w14:paraId="73C2351D">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材料价：按合同签订当月《重庆工程造价信息》中的材料价格进行计算，如遇信息价中没有的价格，由发包人核定。</w:t>
      </w:r>
    </w:p>
    <w:p w14:paraId="37958CB1">
      <w:pPr>
        <w:snapToGrid w:val="0"/>
        <w:spacing w:line="360" w:lineRule="auto"/>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机械费：根据相关文件计取。</w:t>
      </w:r>
    </w:p>
    <w:p w14:paraId="2C1E227E">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安全文明施工费：按计价原则</w:t>
      </w:r>
      <w:r>
        <w:rPr>
          <w:rFonts w:hint="eastAsia" w:ascii="Times New Roman" w:hAnsi="Times New Roman" w:eastAsia="仿宋_GB2312" w:cs="Times New Roman"/>
          <w:b w:val="0"/>
          <w:color w:val="auto"/>
          <w:kern w:val="2"/>
          <w:sz w:val="28"/>
          <w:szCs w:val="28"/>
          <w:highlight w:val="none"/>
          <w:lang w:val="en-US" w:eastAsia="zh-CN"/>
        </w:rPr>
        <w:t>据</w:t>
      </w:r>
      <w:r>
        <w:rPr>
          <w:rFonts w:hint="default" w:ascii="Times New Roman" w:hAnsi="Times New Roman" w:eastAsia="仿宋_GB2312" w:cs="Times New Roman"/>
          <w:b w:val="0"/>
          <w:color w:val="auto"/>
          <w:kern w:val="2"/>
          <w:sz w:val="28"/>
          <w:szCs w:val="28"/>
          <w:highlight w:val="none"/>
          <w:lang w:val="en-US" w:eastAsia="zh-CN"/>
        </w:rPr>
        <w:t>实结算。</w:t>
      </w:r>
    </w:p>
    <w:p w14:paraId="035A78BE">
      <w:pPr>
        <w:snapToGrid w:val="0"/>
        <w:spacing w:line="360" w:lineRule="auto"/>
        <w:ind w:firstLine="560" w:firstLineChars="200"/>
        <w:jc w:val="left"/>
        <w:rPr>
          <w:rFonts w:hint="default" w:ascii="宋体" w:eastAsia="楷体_GB2312" w:cs="TimesNewRomanPSMT"/>
          <w:b/>
          <w:color w:val="auto"/>
          <w:kern w:val="0"/>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 xml:space="preserve">措施费：包干计取（按实结算）。 </w:t>
      </w:r>
      <w:r>
        <w:rPr>
          <w:rFonts w:hint="eastAsia" w:ascii="Times New Roman" w:eastAsia="仿宋_GB2312" w:cs="Times New Roman"/>
          <w:b w:val="0"/>
          <w:color w:val="auto"/>
          <w:kern w:val="2"/>
          <w:sz w:val="28"/>
          <w:szCs w:val="28"/>
          <w:highlight w:val="none"/>
          <w:lang w:val="en-US" w:eastAsia="zh-CN"/>
        </w:rPr>
        <w:t xml:space="preserve">  （根据项目情况二选一）</w:t>
      </w:r>
    </w:p>
    <w:p w14:paraId="77BA97DB">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B</w:t>
      </w:r>
      <w:r>
        <w:rPr>
          <w:rFonts w:hint="default" w:ascii="Times New Roman" w:hAnsi="Times New Roman" w:eastAsia="仿宋_GB2312" w:cs="Times New Roman"/>
          <w:b w:val="0"/>
          <w:color w:val="auto"/>
          <w:kern w:val="2"/>
          <w:sz w:val="28"/>
          <w:szCs w:val="28"/>
          <w:highlight w:val="none"/>
          <w:u w:val="none"/>
          <w:lang w:val="en-US" w:eastAsia="zh-CN"/>
        </w:rPr>
        <w:t>计价原则</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高速公路机电工程执行《重庆市公路工程量清单及计量规范》（2016）、交通部2019年5月1日实施的《公路工程基本建项目概算预算编制方法》（JTG3830-2018）、《公路工程预算定额》（JTG/</w:t>
      </w:r>
      <w:r>
        <w:rPr>
          <w:rFonts w:hint="default" w:ascii="Times New Roman" w:hAnsi="Times New Roman" w:eastAsia="仿宋_GB2312" w:cs="Times New Roman"/>
          <w:b w:val="0"/>
          <w:color w:val="auto"/>
          <w:kern w:val="2"/>
          <w:sz w:val="28"/>
          <w:szCs w:val="28"/>
          <w:highlight w:val="none"/>
          <w:lang w:val="en-US" w:eastAsia="zh-CN"/>
        </w:rPr>
        <w:t>T</w:t>
      </w:r>
      <w:r>
        <w:rPr>
          <w:rFonts w:hint="default" w:ascii="Times New Roman" w:hAnsi="Times New Roman" w:eastAsia="仿宋_GB2312" w:cs="Times New Roman"/>
          <w:color w:val="auto"/>
          <w:sz w:val="28"/>
          <w:szCs w:val="28"/>
          <w:highlight w:val="none"/>
          <w:lang w:val="en-US" w:eastAsia="zh-CN"/>
        </w:rPr>
        <w:t>3831-2018）</w:t>
      </w:r>
      <w:r>
        <w:rPr>
          <w:rFonts w:hint="default" w:ascii="Times New Roman" w:hAnsi="Times New Roman" w:eastAsia="仿宋_GB2312" w:cs="Times New Roman"/>
          <w:b w:val="0"/>
          <w:color w:val="auto"/>
          <w:kern w:val="2"/>
          <w:sz w:val="28"/>
          <w:szCs w:val="28"/>
          <w:highlight w:val="none"/>
          <w:lang w:val="en-US" w:eastAsia="zh-CN"/>
        </w:rPr>
        <w:t>、《公路工程机械台班费用定额》（JTG/T3833-2018）、重庆市交通委员会关于执行交通部《公路工程基本建设项目概算预算编制方法》（JTG3830-2018）的通知（渝交委路[2019]29号文）及相关配套文件。</w:t>
      </w:r>
    </w:p>
    <w:p w14:paraId="48401CA6">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人工单价</w:t>
      </w:r>
      <w:r>
        <w:rPr>
          <w:rFonts w:hint="default" w:ascii="Times New Roman" w:hAnsi="Times New Roman" w:eastAsia="仿宋_GB2312" w:cs="Times New Roman"/>
          <w:b w:val="0"/>
          <w:color w:val="auto"/>
          <w:kern w:val="2"/>
          <w:sz w:val="28"/>
          <w:szCs w:val="28"/>
          <w:highlight w:val="none"/>
          <w:lang w:val="en-US" w:eastAsia="zh-CN"/>
        </w:rPr>
        <w:t>：按</w:t>
      </w:r>
      <w:r>
        <w:rPr>
          <w:rFonts w:hint="default" w:ascii="Times New Roman" w:hAnsi="Times New Roman" w:eastAsia="仿宋_GB2312" w:cs="Times New Roman"/>
          <w:color w:val="auto"/>
          <w:sz w:val="28"/>
          <w:szCs w:val="28"/>
          <w:highlight w:val="none"/>
          <w:lang w:val="en-US" w:eastAsia="zh-CN"/>
        </w:rPr>
        <w:t>《重庆市交通局关于发布重庆市公路工程补充性造价依据（2019-1）的通知》（渝</w:t>
      </w:r>
      <w:r>
        <w:rPr>
          <w:rFonts w:hint="eastAsia" w:ascii="Times New Roman" w:hAnsi="Times New Roman" w:eastAsia="仿宋_GB2312" w:cs="Times New Roman"/>
          <w:color w:val="auto"/>
          <w:sz w:val="28"/>
          <w:szCs w:val="28"/>
          <w:highlight w:val="none"/>
          <w:lang w:val="en-US" w:eastAsia="zh-CN"/>
        </w:rPr>
        <w:t>交路</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2019</w:t>
      </w:r>
      <w:r>
        <w:rPr>
          <w:rFonts w:hint="default" w:ascii="Times New Roman" w:hAnsi="Times New Roman" w:eastAsia="仿宋_GB2312" w:cs="Times New Roman"/>
          <w:b w:val="0"/>
          <w:color w:val="auto"/>
          <w:kern w:val="2"/>
          <w:sz w:val="28"/>
          <w:szCs w:val="28"/>
          <w:highlight w:val="none"/>
          <w:lang w:val="en-US" w:eastAsia="zh-CN"/>
        </w:rPr>
        <w:t>]</w:t>
      </w:r>
      <w:r>
        <w:rPr>
          <w:rFonts w:hint="eastAsia" w:ascii="Times New Roman" w:hAnsi="Times New Roman" w:eastAsia="仿宋_GB2312" w:cs="Times New Roman"/>
          <w:color w:val="auto"/>
          <w:sz w:val="28"/>
          <w:szCs w:val="28"/>
          <w:highlight w:val="none"/>
          <w:lang w:val="en-US" w:eastAsia="zh-CN"/>
        </w:rPr>
        <w:t>2</w:t>
      </w:r>
      <w:r>
        <w:rPr>
          <w:rFonts w:hint="default" w:ascii="Times New Roman" w:hAnsi="Times New Roman" w:eastAsia="仿宋_GB2312" w:cs="Times New Roman"/>
          <w:color w:val="auto"/>
          <w:sz w:val="28"/>
          <w:szCs w:val="28"/>
          <w:highlight w:val="none"/>
          <w:lang w:val="en-US" w:eastAsia="zh-CN"/>
        </w:rPr>
        <w:t>9</w:t>
      </w:r>
      <w:r>
        <w:rPr>
          <w:rFonts w:hint="eastAsia" w:ascii="Times New Roman" w:hAnsi="Times New Roman" w:eastAsia="仿宋_GB2312" w:cs="Times New Roman"/>
          <w:color w:val="auto"/>
          <w:sz w:val="28"/>
          <w:szCs w:val="28"/>
          <w:highlight w:val="none"/>
          <w:lang w:val="en-US" w:eastAsia="zh-CN"/>
        </w:rPr>
        <w:t>号</w:t>
      </w:r>
      <w:r>
        <w:rPr>
          <w:rFonts w:hint="default" w:ascii="Times New Roman" w:hAnsi="Times New Roman" w:eastAsia="仿宋_GB2312" w:cs="Times New Roman"/>
          <w:color w:val="auto"/>
          <w:sz w:val="28"/>
          <w:szCs w:val="28"/>
          <w:highlight w:val="none"/>
          <w:lang w:val="en-US" w:eastAsia="zh-CN"/>
        </w:rPr>
        <w:t>）文件规定，人工费按</w:t>
      </w:r>
      <w:r>
        <w:rPr>
          <w:rFonts w:hint="eastAsia" w:ascii="Times New Roman" w:hAnsi="Times New Roman" w:eastAsia="仿宋_GB2312" w:cs="Times New Roman"/>
          <w:color w:val="auto"/>
          <w:sz w:val="28"/>
          <w:szCs w:val="28"/>
          <w:highlight w:val="none"/>
          <w:lang w:val="en-US" w:eastAsia="zh-CN"/>
        </w:rPr>
        <w:t>10</w:t>
      </w:r>
      <w:r>
        <w:rPr>
          <w:rFonts w:hint="default" w:ascii="Times New Roman" w:hAnsi="Times New Roman" w:eastAsia="仿宋_GB2312" w:cs="Times New Roman"/>
          <w:color w:val="auto"/>
          <w:sz w:val="28"/>
          <w:szCs w:val="28"/>
          <w:highlight w:val="none"/>
          <w:lang w:val="en-US" w:eastAsia="zh-CN"/>
        </w:rPr>
        <w:t>1</w:t>
      </w:r>
      <w:r>
        <w:rPr>
          <w:rFonts w:hint="eastAsia" w:ascii="Times New Roman" w:hAnsi="Times New Roman" w:eastAsia="仿宋_GB2312" w:cs="Times New Roman"/>
          <w:color w:val="auto"/>
          <w:sz w:val="28"/>
          <w:szCs w:val="28"/>
          <w:highlight w:val="none"/>
          <w:lang w:val="en-US" w:eastAsia="zh-CN"/>
        </w:rPr>
        <w:t>元</w:t>
      </w:r>
      <w:r>
        <w:rPr>
          <w:rFonts w:hint="default" w:ascii="Times New Roman" w:hAnsi="Times New Roman" w:eastAsia="仿宋_GB2312" w:cs="Times New Roman"/>
          <w:color w:val="auto"/>
          <w:sz w:val="28"/>
          <w:szCs w:val="28"/>
          <w:highlight w:val="none"/>
          <w:lang w:val="en-US" w:eastAsia="zh-CN"/>
        </w:rPr>
        <w:t>/工日计算</w:t>
      </w:r>
      <w:r>
        <w:rPr>
          <w:rFonts w:hint="default" w:ascii="Times New Roman" w:hAnsi="Times New Roman" w:eastAsia="仿宋_GB2312" w:cs="Times New Roman"/>
          <w:b w:val="0"/>
          <w:color w:val="auto"/>
          <w:kern w:val="2"/>
          <w:sz w:val="28"/>
          <w:szCs w:val="28"/>
          <w:highlight w:val="none"/>
          <w:lang w:val="en-US" w:eastAsia="zh-CN"/>
        </w:rPr>
        <w:t>；</w:t>
      </w:r>
    </w:p>
    <w:p w14:paraId="2F6776E4">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材料价</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按</w:t>
      </w:r>
      <w:r>
        <w:rPr>
          <w:rFonts w:hint="default" w:ascii="Times New Roman" w:hAnsi="Times New Roman" w:eastAsia="仿宋_GB2312" w:cs="Times New Roman"/>
          <w:b w:val="0"/>
          <w:color w:val="auto"/>
          <w:kern w:val="2"/>
          <w:sz w:val="28"/>
          <w:szCs w:val="28"/>
          <w:highlight w:val="none"/>
          <w:lang w:val="en-US" w:eastAsia="zh-CN"/>
        </w:rPr>
        <w:t>合同签订当月</w:t>
      </w:r>
      <w:r>
        <w:rPr>
          <w:rFonts w:hint="default" w:ascii="Times New Roman" w:hAnsi="Times New Roman" w:eastAsia="仿宋_GB2312" w:cs="Times New Roman"/>
          <w:color w:val="auto"/>
          <w:sz w:val="28"/>
          <w:szCs w:val="28"/>
          <w:highlight w:val="none"/>
          <w:lang w:val="en-US" w:eastAsia="zh-CN"/>
        </w:rPr>
        <w:t>《重庆交通工程材料造价信息》</w:t>
      </w:r>
      <w:r>
        <w:rPr>
          <w:rFonts w:hint="default" w:ascii="Times New Roman" w:hAnsi="Times New Roman" w:eastAsia="仿宋_GB2312" w:cs="Times New Roman"/>
          <w:b w:val="0"/>
          <w:color w:val="auto"/>
          <w:kern w:val="2"/>
          <w:sz w:val="28"/>
          <w:szCs w:val="28"/>
          <w:highlight w:val="none"/>
          <w:lang w:val="en-US" w:eastAsia="zh-CN"/>
        </w:rPr>
        <w:t>中</w:t>
      </w:r>
      <w:r>
        <w:rPr>
          <w:rFonts w:hint="default" w:ascii="Times New Roman" w:hAnsi="Times New Roman" w:eastAsia="仿宋_GB2312" w:cs="Times New Roman"/>
          <w:color w:val="auto"/>
          <w:sz w:val="28"/>
          <w:szCs w:val="28"/>
          <w:highlight w:val="none"/>
          <w:lang w:val="en-US" w:eastAsia="zh-CN"/>
        </w:rPr>
        <w:t>的材料价格进行</w:t>
      </w:r>
      <w:r>
        <w:rPr>
          <w:rFonts w:hint="default" w:ascii="Times New Roman" w:hAnsi="Times New Roman" w:eastAsia="仿宋_GB2312" w:cs="Times New Roman"/>
          <w:b w:val="0"/>
          <w:color w:val="auto"/>
          <w:kern w:val="2"/>
          <w:sz w:val="28"/>
          <w:szCs w:val="28"/>
          <w:highlight w:val="none"/>
          <w:lang w:val="en-US" w:eastAsia="zh-CN"/>
        </w:rPr>
        <w:t>计算，没有的参照当月《重庆工程造价信息》计算</w:t>
      </w:r>
      <w:r>
        <w:rPr>
          <w:rFonts w:hint="default" w:ascii="Times New Roman" w:hAnsi="Times New Roman" w:eastAsia="仿宋_GB2312" w:cs="Times New Roman"/>
          <w:color w:val="auto"/>
          <w:sz w:val="28"/>
          <w:szCs w:val="28"/>
          <w:highlight w:val="none"/>
          <w:lang w:val="en-US" w:eastAsia="zh-CN"/>
        </w:rPr>
        <w:t>，</w:t>
      </w:r>
      <w:r>
        <w:rPr>
          <w:rFonts w:hint="default" w:ascii="Times New Roman" w:hAnsi="Times New Roman" w:eastAsia="仿宋_GB2312" w:cs="Times New Roman"/>
          <w:b w:val="0"/>
          <w:color w:val="auto"/>
          <w:kern w:val="2"/>
          <w:sz w:val="28"/>
          <w:szCs w:val="28"/>
          <w:highlight w:val="none"/>
          <w:lang w:val="en-US" w:eastAsia="zh-CN"/>
        </w:rPr>
        <w:t>如遇</w:t>
      </w:r>
      <w:r>
        <w:rPr>
          <w:rFonts w:hint="default" w:ascii="Times New Roman" w:hAnsi="Times New Roman" w:eastAsia="仿宋_GB2312" w:cs="Times New Roman"/>
          <w:color w:val="auto"/>
          <w:sz w:val="28"/>
          <w:szCs w:val="28"/>
          <w:highlight w:val="none"/>
          <w:lang w:val="en-US" w:eastAsia="zh-CN"/>
        </w:rPr>
        <w:t>信息价</w:t>
      </w:r>
      <w:r>
        <w:rPr>
          <w:rFonts w:hint="default" w:ascii="Times New Roman" w:hAnsi="Times New Roman" w:eastAsia="仿宋_GB2312" w:cs="Times New Roman"/>
          <w:b w:val="0"/>
          <w:color w:val="auto"/>
          <w:kern w:val="2"/>
          <w:sz w:val="28"/>
          <w:szCs w:val="28"/>
          <w:highlight w:val="none"/>
          <w:lang w:val="en-US" w:eastAsia="zh-CN"/>
        </w:rPr>
        <w:t>中没有的价格，由发包人核定</w:t>
      </w:r>
      <w:r>
        <w:rPr>
          <w:rFonts w:hint="default" w:ascii="Times New Roman" w:hAnsi="Times New Roman" w:eastAsia="仿宋_GB2312" w:cs="Times New Roman"/>
          <w:color w:val="auto"/>
          <w:sz w:val="28"/>
          <w:szCs w:val="28"/>
          <w:highlight w:val="none"/>
          <w:lang w:val="en-US" w:eastAsia="zh-CN"/>
        </w:rPr>
        <w:t>；</w:t>
      </w:r>
    </w:p>
    <w:p w14:paraId="6B999E35">
      <w:pPr>
        <w:snapToGrid w:val="0"/>
        <w:spacing w:line="360" w:lineRule="auto"/>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机械费：根据相关文件计取。</w:t>
      </w:r>
    </w:p>
    <w:p w14:paraId="0A9EF0D8">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安全生产费按实结算。</w:t>
      </w:r>
    </w:p>
    <w:p w14:paraId="4E482E77">
      <w:pPr>
        <w:snapToGrid w:val="0"/>
        <w:spacing w:line="360" w:lineRule="auto"/>
        <w:ind w:firstLine="560" w:firstLineChars="200"/>
        <w:jc w:val="left"/>
        <w:rPr>
          <w:rFonts w:hint="eastAsia" w:asci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措施费：包干计取（按实结算）。（根据项目情况二选一）如有交通组织措施费发生，实施单位需提供交通组织措施相关资料，如锥标摆放长度、次数、交通管制方式（占道/封道），现场负责人签字确认、交通组织现场照片等</w:t>
      </w:r>
      <w:r>
        <w:rPr>
          <w:rFonts w:hint="eastAsia" w:ascii="Times New Roman" w:eastAsia="仿宋_GB2312" w:cs="Times New Roman"/>
          <w:b w:val="0"/>
          <w:color w:val="auto"/>
          <w:kern w:val="2"/>
          <w:sz w:val="28"/>
          <w:szCs w:val="28"/>
          <w:highlight w:val="none"/>
          <w:lang w:val="en-US" w:eastAsia="zh-CN"/>
        </w:rPr>
        <w:t>。</w:t>
      </w:r>
    </w:p>
    <w:p w14:paraId="38C07C23">
      <w:pPr>
        <w:snapToGrid w:val="0"/>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Calibri" w:hAnsi="Calibri" w:eastAsia="仿宋_GB2312" w:cs="Calibri"/>
          <w:b w:val="0"/>
          <w:color w:val="auto"/>
          <w:kern w:val="2"/>
          <w:sz w:val="28"/>
          <w:szCs w:val="28"/>
          <w:highlight w:val="none"/>
          <w:lang w:val="en-US" w:eastAsia="zh-CN"/>
        </w:rPr>
        <w:t>③</w:t>
      </w:r>
      <w:r>
        <w:rPr>
          <w:rFonts w:hint="default" w:ascii="Times New Roman" w:hAnsi="Times New Roman" w:eastAsia="仿宋_GB2312" w:cs="Times New Roman"/>
          <w:b w:val="0"/>
          <w:color w:val="auto"/>
          <w:kern w:val="2"/>
          <w:sz w:val="28"/>
          <w:szCs w:val="28"/>
          <w:highlight w:val="none"/>
          <w:lang w:val="en-US" w:eastAsia="zh-CN"/>
        </w:rPr>
        <w:t>在合同实施工程中，当单项工程量</w:t>
      </w:r>
      <w:r>
        <w:rPr>
          <w:rFonts w:hint="eastAsia" w:ascii="Times New Roman" w:hAnsi="Times New Roman" w:eastAsia="仿宋_GB2312" w:cs="Times New Roman"/>
          <w:b w:val="0"/>
          <w:color w:val="auto"/>
          <w:kern w:val="2"/>
          <w:sz w:val="28"/>
          <w:szCs w:val="28"/>
          <w:highlight w:val="none"/>
          <w:lang w:val="en-US" w:eastAsia="zh-CN"/>
        </w:rPr>
        <w:t>变化</w:t>
      </w:r>
      <w:r>
        <w:rPr>
          <w:rFonts w:hint="default" w:ascii="Times New Roman" w:hAnsi="Times New Roman" w:eastAsia="仿宋_GB2312" w:cs="Times New Roman"/>
          <w:b w:val="0"/>
          <w:color w:val="auto"/>
          <w:kern w:val="2"/>
          <w:sz w:val="28"/>
          <w:szCs w:val="28"/>
          <w:highlight w:val="none"/>
          <w:lang w:val="en-US" w:eastAsia="zh-CN"/>
        </w:rPr>
        <w:t>时，应先按《首讯公司工程变更及计量支付管理细则》规定进行合同变更流程或签订补充合同后据实结算。</w:t>
      </w:r>
    </w:p>
    <w:p w14:paraId="6A3D72E6">
      <w:pPr>
        <w:snapToGrid w:val="0"/>
        <w:spacing w:line="360" w:lineRule="auto"/>
        <w:ind w:firstLine="560" w:firstLineChars="200"/>
        <w:jc w:val="left"/>
        <w:rPr>
          <w:rFonts w:hint="default" w:ascii="Times New Roman" w:hAnsi="Times New Roman" w:eastAsia="仿宋_GB2312" w:cs="Times New Roman"/>
          <w:color w:val="auto"/>
          <w:sz w:val="28"/>
          <w:szCs w:val="28"/>
          <w:highlight w:val="none"/>
          <w:lang w:val="en-US" w:eastAsia="zh-CN"/>
        </w:rPr>
      </w:pPr>
      <w:r>
        <w:rPr>
          <w:rFonts w:hint="default" w:ascii="Calibri" w:hAnsi="Calibri" w:eastAsia="仿宋_GB2312" w:cs="Calibri"/>
          <w:b w:val="0"/>
          <w:color w:val="auto"/>
          <w:kern w:val="2"/>
          <w:sz w:val="28"/>
          <w:szCs w:val="28"/>
          <w:highlight w:val="none"/>
          <w:lang w:val="en-US" w:eastAsia="zh-CN"/>
        </w:rPr>
        <w:t>④</w:t>
      </w:r>
      <w:r>
        <w:rPr>
          <w:rFonts w:hint="default" w:ascii="Times New Roman" w:hAnsi="Times New Roman" w:eastAsia="仿宋_GB2312" w:cs="Times New Roman"/>
          <w:b w:val="0"/>
          <w:color w:val="auto"/>
          <w:kern w:val="2"/>
          <w:sz w:val="28"/>
          <w:szCs w:val="28"/>
          <w:highlight w:val="none"/>
          <w:lang w:val="en-US" w:eastAsia="zh-CN"/>
        </w:rPr>
        <w:t>在借用相似清单（主要为材料的规格、型号等发生变化），发包人认为相似清单综合单价存在明显不合理报价时，发包人有权对新增清单项综合单价进行重新审核，审核办法按照第2）条执行。</w:t>
      </w:r>
    </w:p>
    <w:p w14:paraId="3353DAF8">
      <w:pPr>
        <w:numPr>
          <w:ilvl w:val="0"/>
          <w:numId w:val="2"/>
        </w:numPr>
        <w:snapToGrid w:val="0"/>
        <w:spacing w:line="360" w:lineRule="auto"/>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w:t>
      </w:r>
      <w:r>
        <w:rPr>
          <w:rFonts w:hint="default" w:ascii="Times New Roman" w:hAnsi="Times New Roman" w:eastAsia="仿宋_GB2312" w:cs="Times New Roman"/>
          <w:color w:val="auto"/>
          <w:sz w:val="28"/>
          <w:szCs w:val="28"/>
          <w:highlight w:val="none"/>
          <w:lang w:val="en-US" w:eastAsia="zh-CN"/>
        </w:rPr>
        <w:t>框架协议</w:t>
      </w:r>
      <w:r>
        <w:rPr>
          <w:rFonts w:hint="default" w:ascii="Times New Roman" w:hAnsi="Times New Roman" w:eastAsia="仿宋_GB2312" w:cs="Times New Roman"/>
          <w:color w:val="auto"/>
          <w:sz w:val="28"/>
          <w:szCs w:val="28"/>
          <w:highlight w:val="none"/>
        </w:rPr>
        <w:t>合同，有</w:t>
      </w:r>
      <w:r>
        <w:rPr>
          <w:rFonts w:hint="default" w:ascii="Times New Roman" w:hAnsi="Times New Roman" w:eastAsia="仿宋_GB2312" w:cs="Times New Roman"/>
          <w:color w:val="auto"/>
          <w:sz w:val="28"/>
          <w:szCs w:val="28"/>
          <w:highlight w:val="none"/>
          <w:lang w:val="en-US" w:eastAsia="zh-CN"/>
        </w:rPr>
        <w:t>关合同金额的</w:t>
      </w:r>
      <w:r>
        <w:rPr>
          <w:rFonts w:hint="default" w:ascii="Times New Roman" w:hAnsi="Times New Roman" w:eastAsia="仿宋_GB2312" w:cs="Times New Roman"/>
          <w:color w:val="auto"/>
          <w:sz w:val="28"/>
          <w:szCs w:val="28"/>
          <w:highlight w:val="none"/>
        </w:rPr>
        <w:t>约定:</w:t>
      </w:r>
      <w:r>
        <w:rPr>
          <w:rFonts w:hint="default" w:ascii="Times New Roman" w:hAnsi="Times New Roman" w:eastAsia="仿宋_GB2312" w:cs="Times New Roman"/>
          <w:color w:val="auto"/>
          <w:sz w:val="28"/>
          <w:szCs w:val="28"/>
          <w:highlight w:val="none"/>
          <w:u w:val="none"/>
        </w:rPr>
        <w:t xml:space="preserve"> </w:t>
      </w:r>
      <w:r>
        <w:rPr>
          <w:rFonts w:hint="default" w:ascii="Times New Roman" w:hAnsi="Times New Roman" w:eastAsia="仿宋_GB2312" w:cs="Times New Roman"/>
          <w:color w:val="auto"/>
          <w:sz w:val="28"/>
          <w:szCs w:val="28"/>
          <w:highlight w:val="none"/>
          <w:u w:val="none"/>
          <w:lang w:val="en-US" w:eastAsia="zh-CN"/>
        </w:rPr>
        <w:t>承包方承诺以发包方审定金额乘以</w:t>
      </w:r>
      <w:r>
        <w:rPr>
          <w:rFonts w:hint="default" w:ascii="Times New Roman" w:hAnsi="Times New Roman" w:eastAsia="仿宋_GB2312" w:cs="Times New Roman"/>
          <w:color w:val="auto"/>
          <w:sz w:val="28"/>
          <w:szCs w:val="28"/>
          <w:highlight w:val="none"/>
          <w:u w:val="single"/>
        </w:rPr>
        <w:t xml:space="preserve"> / </w:t>
      </w:r>
      <w:r>
        <w:rPr>
          <w:rFonts w:hint="default" w:ascii="Times New Roman" w:hAnsi="Times New Roman" w:eastAsia="仿宋_GB2312" w:cs="Times New Roman"/>
          <w:color w:val="auto"/>
          <w:sz w:val="28"/>
          <w:szCs w:val="28"/>
          <w:highlight w:val="none"/>
          <w:u w:val="none"/>
          <w:lang w:val="en-US" w:eastAsia="zh-CN"/>
        </w:rPr>
        <w:t>的折扣率作为结算金额</w:t>
      </w:r>
      <w:r>
        <w:rPr>
          <w:rFonts w:hint="default" w:ascii="Times New Roman" w:hAnsi="Times New Roman" w:eastAsia="仿宋_GB2312" w:cs="Times New Roman"/>
          <w:color w:val="auto"/>
          <w:sz w:val="28"/>
          <w:szCs w:val="28"/>
          <w:highlight w:val="none"/>
          <w:u w:val="none"/>
        </w:rPr>
        <w:t xml:space="preserve"> </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发包人计价原则按照第（1）条中的</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u w:val="single"/>
          <w:lang w:val="en-US" w:eastAsia="zh-CN"/>
        </w:rPr>
        <w:t>A/B</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计价原则</w:t>
      </w:r>
      <w:r>
        <w:rPr>
          <w:rFonts w:hint="default" w:ascii="Times New Roman" w:hAnsi="Times New Roman" w:eastAsia="仿宋_GB2312" w:cs="Times New Roman"/>
          <w:color w:val="auto"/>
          <w:sz w:val="28"/>
          <w:szCs w:val="28"/>
          <w:highlight w:val="none"/>
          <w:u w:val="none"/>
          <w:lang w:val="en-US" w:eastAsia="zh-CN"/>
        </w:rPr>
        <w:t>执行。</w:t>
      </w:r>
      <w:r>
        <w:rPr>
          <w:rFonts w:hint="default" w:ascii="Times New Roman" w:hAnsi="Times New Roman" w:eastAsia="仿宋_GB2312" w:cs="Times New Roman"/>
          <w:color w:val="auto"/>
          <w:sz w:val="28"/>
          <w:szCs w:val="28"/>
          <w:highlight w:val="none"/>
        </w:rPr>
        <w:t xml:space="preserve"> </w:t>
      </w:r>
    </w:p>
    <w:p w14:paraId="15426B4E">
      <w:pPr>
        <w:pStyle w:val="6"/>
        <w:numPr>
          <w:ilvl w:val="0"/>
          <w:numId w:val="0"/>
        </w:numPr>
        <w:snapToGrid w:val="0"/>
        <w:spacing w:before="0" w:beforeAutospacing="0" w:after="0" w:afterAutospacing="0" w:line="360" w:lineRule="auto"/>
        <w:rPr>
          <w:color w:val="auto"/>
          <w:sz w:val="28"/>
          <w:szCs w:val="28"/>
          <w:highlight w:val="none"/>
        </w:rPr>
      </w:pPr>
      <w:r>
        <w:rPr>
          <w:rFonts w:hint="eastAsia"/>
          <w:color w:val="auto"/>
          <w:sz w:val="28"/>
          <w:szCs w:val="28"/>
          <w:highlight w:val="none"/>
        </w:rPr>
        <w:t>备注：外省项目根据当地相关文件进行调整。</w:t>
      </w:r>
    </w:p>
    <w:bookmarkEnd w:id="769"/>
    <w:bookmarkEnd w:id="770"/>
    <w:bookmarkEnd w:id="771"/>
    <w:bookmarkEnd w:id="772"/>
    <w:bookmarkEnd w:id="773"/>
    <w:bookmarkEnd w:id="774"/>
    <w:p w14:paraId="144A0956">
      <w:pPr>
        <w:snapToGrid w:val="0"/>
        <w:spacing w:after="0" w:line="360" w:lineRule="auto"/>
        <w:ind w:firstLine="560" w:firstLineChars="200"/>
        <w:rPr>
          <w:rFonts w:hint="eastAsia" w:eastAsia="黑体"/>
          <w:color w:val="auto"/>
          <w:sz w:val="28"/>
          <w:szCs w:val="28"/>
          <w:highlight w:val="none"/>
          <w:lang w:eastAsia="zh-CN"/>
        </w:rPr>
      </w:pPr>
      <w:bookmarkStart w:id="775" w:name="_Toc312678042"/>
      <w:bookmarkStart w:id="776" w:name="_Toc297123554"/>
      <w:bookmarkStart w:id="777" w:name="_Toc300935004"/>
      <w:bookmarkStart w:id="778" w:name="_Toc297216213"/>
      <w:bookmarkStart w:id="779" w:name="_Toc304295581"/>
      <w:bookmarkStart w:id="780" w:name="_Toc303539161"/>
      <w:bookmarkStart w:id="781" w:name="_Toc292559917"/>
      <w:bookmarkStart w:id="782" w:name="_Toc292559412"/>
      <w:bookmarkStart w:id="783" w:name="_Toc296944546"/>
      <w:bookmarkStart w:id="784" w:name="_Toc297048393"/>
      <w:bookmarkStart w:id="785" w:name="_Toc296346708"/>
      <w:bookmarkStart w:id="786" w:name="_Toc296347206"/>
      <w:bookmarkStart w:id="787" w:name="_Toc296891035"/>
      <w:bookmarkStart w:id="788" w:name="_Toc296503207"/>
      <w:bookmarkStart w:id="789" w:name="_Toc296891247"/>
      <w:bookmarkStart w:id="790" w:name="_Toc297120507"/>
      <w:r>
        <w:rPr>
          <w:rFonts w:eastAsia="黑体"/>
          <w:color w:val="auto"/>
          <w:sz w:val="28"/>
          <w:szCs w:val="28"/>
          <w:highlight w:val="none"/>
        </w:rPr>
        <w:t>1</w:t>
      </w:r>
      <w:r>
        <w:rPr>
          <w:rFonts w:hint="eastAsia" w:eastAsia="黑体"/>
          <w:color w:val="auto"/>
          <w:sz w:val="28"/>
          <w:szCs w:val="28"/>
          <w:highlight w:val="none"/>
          <w:lang w:val="en-US" w:eastAsia="zh-CN"/>
        </w:rPr>
        <w:t>1</w:t>
      </w:r>
      <w:r>
        <w:rPr>
          <w:rFonts w:eastAsia="黑体"/>
          <w:color w:val="auto"/>
          <w:sz w:val="28"/>
          <w:szCs w:val="28"/>
          <w:highlight w:val="none"/>
        </w:rPr>
        <w:t>.2 预付款</w:t>
      </w:r>
    </w:p>
    <w:bookmarkEnd w:id="775"/>
    <w:bookmarkEnd w:id="776"/>
    <w:bookmarkEnd w:id="777"/>
    <w:bookmarkEnd w:id="778"/>
    <w:bookmarkEnd w:id="779"/>
    <w:bookmarkEnd w:id="780"/>
    <w:p w14:paraId="5DF1D4BB">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1</w:t>
      </w:r>
      <w:r>
        <w:rPr>
          <w:rFonts w:eastAsia="仿宋_GB2312"/>
          <w:color w:val="auto"/>
          <w:sz w:val="28"/>
          <w:szCs w:val="28"/>
          <w:highlight w:val="none"/>
        </w:rPr>
        <w:t>.2.1 预付款的支付</w:t>
      </w:r>
    </w:p>
    <w:p w14:paraId="1487240A">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预付款支付比例或金额：</w:t>
      </w:r>
      <w:r>
        <w:rPr>
          <w:rFonts w:hint="eastAsia" w:eastAsia="仿宋_GB2312"/>
          <w:color w:val="auto"/>
          <w:sz w:val="28"/>
          <w:szCs w:val="28"/>
          <w:highlight w:val="none"/>
          <w:u w:val="single"/>
        </w:rPr>
        <w:t>X元(合同总价的(10-20)%)</w:t>
      </w:r>
      <w:r>
        <w:rPr>
          <w:rFonts w:eastAsia="仿宋_GB2312"/>
          <w:color w:val="auto"/>
          <w:sz w:val="28"/>
          <w:szCs w:val="28"/>
          <w:highlight w:val="none"/>
        </w:rPr>
        <w:t>。</w:t>
      </w:r>
    </w:p>
    <w:p w14:paraId="4FF14DD5">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预付款支付期限：</w:t>
      </w:r>
      <w:r>
        <w:rPr>
          <w:rFonts w:hint="eastAsia" w:eastAsia="仿宋_GB2312"/>
          <w:color w:val="auto"/>
          <w:sz w:val="28"/>
          <w:szCs w:val="28"/>
          <w:highlight w:val="none"/>
          <w:u w:val="single"/>
        </w:rPr>
        <w:t>合同签订后X（10-30）日内</w:t>
      </w:r>
      <w:r>
        <w:rPr>
          <w:rFonts w:eastAsia="仿宋_GB2312"/>
          <w:color w:val="auto"/>
          <w:sz w:val="28"/>
          <w:szCs w:val="28"/>
          <w:highlight w:val="none"/>
        </w:rPr>
        <w:t>。</w:t>
      </w:r>
    </w:p>
    <w:p w14:paraId="03321BE5">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1</w:t>
      </w:r>
      <w:r>
        <w:rPr>
          <w:rFonts w:eastAsia="仿宋_GB2312"/>
          <w:color w:val="auto"/>
          <w:sz w:val="28"/>
          <w:szCs w:val="28"/>
          <w:highlight w:val="none"/>
        </w:rPr>
        <w:t>.2.2 预付款担保</w:t>
      </w:r>
    </w:p>
    <w:p w14:paraId="63C48338">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承包人提交预付款担保的期限：</w:t>
      </w:r>
      <w:r>
        <w:rPr>
          <w:rFonts w:hint="eastAsia" w:eastAsia="仿宋_GB2312"/>
          <w:color w:val="auto"/>
          <w:sz w:val="28"/>
          <w:szCs w:val="28"/>
          <w:highlight w:val="none"/>
          <w:u w:val="single"/>
        </w:rPr>
        <w:t>合同签订后X（3-7）日</w:t>
      </w:r>
      <w:r>
        <w:rPr>
          <w:rFonts w:eastAsia="仿宋_GB2312"/>
          <w:color w:val="auto"/>
          <w:sz w:val="28"/>
          <w:szCs w:val="28"/>
          <w:highlight w:val="none"/>
        </w:rPr>
        <w:t>。</w:t>
      </w:r>
    </w:p>
    <w:p w14:paraId="146CFFDB">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预付款担保的形式为：</w:t>
      </w:r>
      <w:r>
        <w:rPr>
          <w:rFonts w:hint="eastAsia" w:eastAsia="仿宋_GB2312"/>
          <w:color w:val="auto"/>
          <w:sz w:val="28"/>
          <w:szCs w:val="28"/>
          <w:highlight w:val="none"/>
          <w:u w:val="single"/>
        </w:rPr>
        <w:t>保函</w:t>
      </w:r>
      <w:r>
        <w:rPr>
          <w:rFonts w:eastAsia="仿宋_GB2312"/>
          <w:color w:val="auto"/>
          <w:sz w:val="28"/>
          <w:szCs w:val="28"/>
          <w:highlight w:val="none"/>
        </w:rPr>
        <w:t>。</w:t>
      </w:r>
      <w:bookmarkEnd w:id="781"/>
      <w:bookmarkEnd w:id="782"/>
      <w:bookmarkEnd w:id="783"/>
      <w:bookmarkEnd w:id="784"/>
      <w:bookmarkEnd w:id="785"/>
      <w:bookmarkEnd w:id="786"/>
      <w:bookmarkEnd w:id="787"/>
      <w:bookmarkEnd w:id="788"/>
      <w:bookmarkEnd w:id="789"/>
      <w:bookmarkEnd w:id="790"/>
    </w:p>
    <w:p w14:paraId="750E72A8">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1</w:t>
      </w:r>
      <w:r>
        <w:rPr>
          <w:rFonts w:eastAsia="黑体"/>
          <w:color w:val="auto"/>
          <w:sz w:val="28"/>
          <w:szCs w:val="28"/>
          <w:highlight w:val="none"/>
        </w:rPr>
        <w:t>.</w:t>
      </w:r>
      <w:r>
        <w:rPr>
          <w:rFonts w:hint="eastAsia" w:eastAsia="黑体"/>
          <w:color w:val="auto"/>
          <w:sz w:val="28"/>
          <w:szCs w:val="28"/>
          <w:highlight w:val="none"/>
          <w:lang w:val="en-US" w:eastAsia="zh-CN"/>
        </w:rPr>
        <w:t>3</w:t>
      </w:r>
      <w:r>
        <w:rPr>
          <w:rFonts w:eastAsia="黑体"/>
          <w:color w:val="auto"/>
          <w:sz w:val="28"/>
          <w:szCs w:val="28"/>
          <w:highlight w:val="none"/>
        </w:rPr>
        <w:t xml:space="preserve"> 工程进度款支付</w:t>
      </w:r>
    </w:p>
    <w:p w14:paraId="3195BB04">
      <w:pPr>
        <w:snapToGrid w:val="0"/>
        <w:spacing w:line="360" w:lineRule="auto"/>
        <w:ind w:firstLine="560" w:firstLineChars="200"/>
        <w:jc w:val="left"/>
        <w:rPr>
          <w:rFonts w:eastAsia="仿宋_GB2312"/>
          <w:color w:val="auto"/>
          <w:sz w:val="28"/>
          <w:szCs w:val="28"/>
          <w:highlight w:val="none"/>
        </w:rPr>
      </w:pPr>
      <w:bookmarkStart w:id="791" w:name="_Toc296891039"/>
      <w:bookmarkStart w:id="792" w:name="_Toc297048397"/>
      <w:bookmarkStart w:id="793" w:name="_Toc292559416"/>
      <w:bookmarkStart w:id="794" w:name="_Toc296503211"/>
      <w:bookmarkStart w:id="795" w:name="_Toc296346712"/>
      <w:bookmarkStart w:id="796" w:name="_Toc296944550"/>
      <w:bookmarkStart w:id="797" w:name="_Toc297216215"/>
      <w:bookmarkStart w:id="798" w:name="_Toc296347210"/>
      <w:bookmarkStart w:id="799" w:name="_Toc297123556"/>
      <w:bookmarkStart w:id="800" w:name="_Toc303539163"/>
      <w:bookmarkStart w:id="801" w:name="_Toc300935006"/>
      <w:bookmarkStart w:id="802" w:name="_Toc292559921"/>
      <w:bookmarkStart w:id="803" w:name="_Toc296891251"/>
      <w:bookmarkStart w:id="804" w:name="_Toc297120511"/>
      <w:r>
        <w:rPr>
          <w:rFonts w:eastAsia="仿宋_GB2312"/>
          <w:color w:val="auto"/>
          <w:sz w:val="28"/>
          <w:szCs w:val="28"/>
          <w:highlight w:val="none"/>
        </w:rPr>
        <w:t>1</w:t>
      </w:r>
      <w:r>
        <w:rPr>
          <w:rFonts w:hint="eastAsia" w:eastAsia="仿宋_GB2312"/>
          <w:color w:val="auto"/>
          <w:sz w:val="28"/>
          <w:szCs w:val="28"/>
          <w:highlight w:val="none"/>
          <w:lang w:val="en-US" w:eastAsia="zh-CN"/>
        </w:rPr>
        <w:t>1</w:t>
      </w:r>
      <w:r>
        <w:rPr>
          <w:rFonts w:eastAsia="仿宋_GB2312"/>
          <w:color w:val="auto"/>
          <w:sz w:val="28"/>
          <w:szCs w:val="28"/>
          <w:highlight w:val="none"/>
        </w:rPr>
        <w:t>.</w:t>
      </w:r>
      <w:r>
        <w:rPr>
          <w:rFonts w:hint="eastAsia" w:eastAsia="仿宋_GB2312"/>
          <w:color w:val="auto"/>
          <w:sz w:val="28"/>
          <w:szCs w:val="28"/>
          <w:highlight w:val="none"/>
          <w:lang w:val="en-US" w:eastAsia="zh-CN"/>
        </w:rPr>
        <w:t>3</w:t>
      </w:r>
      <w:r>
        <w:rPr>
          <w:rFonts w:eastAsia="仿宋_GB2312"/>
          <w:color w:val="auto"/>
          <w:sz w:val="28"/>
          <w:szCs w:val="28"/>
          <w:highlight w:val="none"/>
        </w:rPr>
        <w:t>.1 付款周期</w:t>
      </w:r>
    </w:p>
    <w:p w14:paraId="70FA747B">
      <w:pPr>
        <w:snapToGrid w:val="0"/>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承包人提交专项安全防护措施及施工方案后，经业主、监理人（如有）、发包人批准通过，甲方每次确认收到业主进度款、货款、结算款、质保金等工程款项后再按以下方式支付乙方的对应款项：</w:t>
      </w:r>
    </w:p>
    <w:p w14:paraId="076970B6">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7DB0B2BB">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 xml:space="preserve">一、工程费用支付： </w:t>
      </w:r>
    </w:p>
    <w:p w14:paraId="179C01BE">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 xml:space="preserve">（1）按月支付工程进度款，乙方按规定时间报送进度报表给甲方审批，审批通过后60日内，甲方支付已计量审定金额（扣除违约金）的80%； </w:t>
      </w:r>
    </w:p>
    <w:p w14:paraId="4C86DF5B">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 xml:space="preserve">（2）项目通车后，甲方60日内支付至已验收合格工程量的90%； </w:t>
      </w:r>
    </w:p>
    <w:p w14:paraId="40224BCC">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 xml:space="preserve">（3）项目交工验收完成并收到业主签发的交工证书，乙方按要求结清所有农民工工资后，甲方60日内支付至结算金额的97%。 </w:t>
      </w:r>
    </w:p>
    <w:p w14:paraId="2D95549A">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4）甲乙双方已确认的结算金额的3%作为质量保证金，缺陷责任期（自甲方收到业主签发的交工证书之日起算）届满后且双方无异议的情况下，由乙方主动提出书面申请，经甲方业务部门确认后60日内全额支付（质量保证金不计任何利息），若乙方未提出书面申请，则相应的延迟责任由乙方自行承担。</w:t>
      </w:r>
    </w:p>
    <w:p w14:paraId="35694B85">
      <w:pPr>
        <w:numPr>
          <w:ilvl w:val="0"/>
          <w:numId w:val="0"/>
        </w:numPr>
        <w:snapToGrid w:val="0"/>
        <w:spacing w:line="360" w:lineRule="auto"/>
        <w:ind w:firstLine="560" w:firstLineChars="200"/>
        <w:jc w:val="left"/>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二、</w:t>
      </w:r>
      <w:r>
        <w:rPr>
          <w:rFonts w:hint="eastAsia" w:eastAsia="仿宋_GB2312" w:cs="Times New Roman"/>
          <w:color w:val="auto"/>
          <w:sz w:val="28"/>
          <w:szCs w:val="28"/>
          <w:highlight w:val="none"/>
          <w:lang w:eastAsia="zh-CN"/>
        </w:rPr>
        <w:t>安全</w:t>
      </w:r>
      <w:r>
        <w:rPr>
          <w:rFonts w:hint="eastAsia" w:eastAsia="仿宋_GB2312" w:cs="Times New Roman"/>
          <w:color w:val="auto"/>
          <w:sz w:val="28"/>
          <w:szCs w:val="28"/>
          <w:highlight w:val="none"/>
          <w:lang w:val="en-US" w:eastAsia="zh-CN"/>
        </w:rPr>
        <w:t>文明施工</w:t>
      </w:r>
      <w:r>
        <w:rPr>
          <w:rFonts w:hint="eastAsia" w:eastAsia="仿宋_GB2312" w:cs="Times New Roman"/>
          <w:color w:val="auto"/>
          <w:sz w:val="28"/>
          <w:szCs w:val="28"/>
          <w:highlight w:val="none"/>
          <w:lang w:eastAsia="zh-CN"/>
        </w:rPr>
        <w:t>费</w:t>
      </w:r>
      <w:r>
        <w:rPr>
          <w:rFonts w:hint="eastAsia" w:ascii="Times New Roman" w:hAnsi="Times New Roman" w:eastAsia="仿宋_GB2312" w:cs="Times New Roman"/>
          <w:color w:val="auto"/>
          <w:sz w:val="28"/>
          <w:szCs w:val="28"/>
          <w:highlight w:val="none"/>
        </w:rPr>
        <w:t>支付：</w:t>
      </w:r>
    </w:p>
    <w:p w14:paraId="0D480742">
      <w:pPr>
        <w:snapToGrid w:val="0"/>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合同签订后30日内向乙方支付</w:t>
      </w:r>
      <w:r>
        <w:rPr>
          <w:rFonts w:hint="eastAsia" w:eastAsia="仿宋_GB2312" w:cs="Times New Roman"/>
          <w:color w:val="auto"/>
          <w:sz w:val="28"/>
          <w:szCs w:val="28"/>
          <w:highlight w:val="none"/>
          <w:lang w:eastAsia="zh-CN"/>
        </w:rPr>
        <w:t>安全</w:t>
      </w:r>
      <w:r>
        <w:rPr>
          <w:rFonts w:hint="eastAsia" w:eastAsia="仿宋_GB2312" w:cs="Times New Roman"/>
          <w:color w:val="auto"/>
          <w:sz w:val="28"/>
          <w:szCs w:val="28"/>
          <w:highlight w:val="none"/>
          <w:lang w:val="en-US" w:eastAsia="zh-CN"/>
        </w:rPr>
        <w:t>文明施工</w:t>
      </w:r>
      <w:r>
        <w:rPr>
          <w:rFonts w:hint="eastAsia" w:eastAsia="仿宋_GB2312" w:cs="Times New Roman"/>
          <w:color w:val="auto"/>
          <w:sz w:val="28"/>
          <w:szCs w:val="28"/>
          <w:highlight w:val="none"/>
          <w:lang w:eastAsia="zh-CN"/>
        </w:rPr>
        <w:t>费</w:t>
      </w:r>
      <w:r>
        <w:rPr>
          <w:rFonts w:hint="eastAsia" w:ascii="Times New Roman" w:hAnsi="Times New Roman" w:eastAsia="仿宋_GB2312" w:cs="Times New Roman"/>
          <w:color w:val="auto"/>
          <w:sz w:val="28"/>
          <w:szCs w:val="28"/>
          <w:highlight w:val="none"/>
        </w:rPr>
        <w:t>的50%。</w:t>
      </w:r>
      <w:r>
        <w:rPr>
          <w:rFonts w:hint="eastAsia" w:eastAsia="仿宋_GB2312" w:cs="Times New Roman"/>
          <w:color w:val="auto"/>
          <w:sz w:val="28"/>
          <w:szCs w:val="28"/>
          <w:highlight w:val="none"/>
          <w:lang w:eastAsia="zh-CN"/>
        </w:rPr>
        <w:t>安全</w:t>
      </w:r>
      <w:r>
        <w:rPr>
          <w:rFonts w:hint="eastAsia" w:eastAsia="仿宋_GB2312" w:cs="Times New Roman"/>
          <w:color w:val="auto"/>
          <w:sz w:val="28"/>
          <w:szCs w:val="28"/>
          <w:highlight w:val="none"/>
          <w:lang w:val="en-US" w:eastAsia="zh-CN"/>
        </w:rPr>
        <w:t>文明施工</w:t>
      </w:r>
      <w:r>
        <w:rPr>
          <w:rFonts w:hint="eastAsia" w:eastAsia="仿宋_GB2312" w:cs="Times New Roman"/>
          <w:color w:val="auto"/>
          <w:sz w:val="28"/>
          <w:szCs w:val="28"/>
          <w:highlight w:val="none"/>
          <w:lang w:eastAsia="zh-CN"/>
        </w:rPr>
        <w:t>费</w:t>
      </w:r>
      <w:r>
        <w:rPr>
          <w:rFonts w:hint="eastAsia" w:ascii="Times New Roman" w:hAnsi="Times New Roman" w:eastAsia="仿宋_GB2312" w:cs="Times New Roman"/>
          <w:color w:val="auto"/>
          <w:sz w:val="28"/>
          <w:szCs w:val="28"/>
          <w:highlight w:val="none"/>
        </w:rPr>
        <w:t>按实结算，工程竣工结算后结余的</w:t>
      </w:r>
      <w:r>
        <w:rPr>
          <w:rFonts w:hint="eastAsia" w:eastAsia="仿宋_GB2312" w:cs="Times New Roman"/>
          <w:color w:val="auto"/>
          <w:sz w:val="28"/>
          <w:szCs w:val="28"/>
          <w:highlight w:val="none"/>
          <w:lang w:eastAsia="zh-CN"/>
        </w:rPr>
        <w:t>安全</w:t>
      </w:r>
      <w:r>
        <w:rPr>
          <w:rFonts w:hint="eastAsia" w:eastAsia="仿宋_GB2312" w:cs="Times New Roman"/>
          <w:color w:val="auto"/>
          <w:sz w:val="28"/>
          <w:szCs w:val="28"/>
          <w:highlight w:val="none"/>
          <w:lang w:val="en-US" w:eastAsia="zh-CN"/>
        </w:rPr>
        <w:t>文明施工</w:t>
      </w:r>
      <w:r>
        <w:rPr>
          <w:rFonts w:hint="eastAsia" w:eastAsia="仿宋_GB2312" w:cs="Times New Roman"/>
          <w:color w:val="auto"/>
          <w:sz w:val="28"/>
          <w:szCs w:val="28"/>
          <w:highlight w:val="none"/>
          <w:lang w:eastAsia="zh-CN"/>
        </w:rPr>
        <w:t>费</w:t>
      </w:r>
      <w:r>
        <w:rPr>
          <w:rFonts w:hint="eastAsia" w:ascii="Times New Roman" w:hAnsi="Times New Roman" w:eastAsia="仿宋_GB2312" w:cs="Times New Roman"/>
          <w:color w:val="auto"/>
          <w:sz w:val="28"/>
          <w:szCs w:val="28"/>
          <w:highlight w:val="none"/>
        </w:rPr>
        <w:t>，应当退回甲方。 乙方应按照甲方《关于工程(维护）类安全生产费据实支付的业务指引》中安全生产法结算的要求，提供相应结算材料，确保安全生产投入。</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424B360">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1</w:t>
      </w:r>
      <w:r>
        <w:rPr>
          <w:rFonts w:eastAsia="黑体"/>
          <w:color w:val="auto"/>
          <w:sz w:val="28"/>
          <w:szCs w:val="28"/>
          <w:highlight w:val="none"/>
        </w:rPr>
        <w:t>.</w:t>
      </w:r>
      <w:r>
        <w:rPr>
          <w:rFonts w:hint="eastAsia" w:eastAsia="黑体"/>
          <w:color w:val="auto"/>
          <w:sz w:val="28"/>
          <w:szCs w:val="28"/>
          <w:highlight w:val="none"/>
          <w:lang w:val="en-US" w:eastAsia="zh-CN"/>
        </w:rPr>
        <w:t>4</w:t>
      </w:r>
      <w:r>
        <w:rPr>
          <w:rFonts w:eastAsia="黑体"/>
          <w:color w:val="auto"/>
          <w:sz w:val="28"/>
          <w:szCs w:val="28"/>
          <w:highlight w:val="none"/>
        </w:rPr>
        <w:t xml:space="preserve"> </w:t>
      </w:r>
      <w:r>
        <w:rPr>
          <w:rFonts w:hint="eastAsia" w:eastAsia="黑体"/>
          <w:color w:val="auto"/>
          <w:sz w:val="28"/>
          <w:szCs w:val="28"/>
          <w:highlight w:val="none"/>
        </w:rPr>
        <w:t>农民工工资的支付</w:t>
      </w:r>
    </w:p>
    <w:p w14:paraId="7BD5F313">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hint="eastAsia" w:eastAsia="仿宋_GB2312"/>
          <w:color w:val="auto"/>
          <w:sz w:val="28"/>
          <w:szCs w:val="28"/>
          <w:highlight w:val="none"/>
        </w:rPr>
        <w:t>.1本工程实行农民工工资保证金制度，</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rPr>
        <w:t>在支付工程进度款时按以下方式留存作为农民工工资保证金，专项用于支付</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rPr>
        <w:t>拖欠的农民工工资：（1）工程合同价款在100(不含100万)万元以下的，按工程合同价款的5%留存；（2）工程合同价款在100万以上至200万元的(含100万元)，按工程合同价款的4%留存；（3）工程合同价款在200万元至500(含200万)万元的，按工程合同价款的3%留存；（4）工程合同价款在500万元以上的(含500万)，按工程合同价款的2%留存</w:t>
      </w:r>
      <w:r>
        <w:rPr>
          <w:rFonts w:eastAsia="仿宋_GB2312"/>
          <w:color w:val="auto"/>
          <w:sz w:val="28"/>
          <w:szCs w:val="28"/>
          <w:highlight w:val="none"/>
        </w:rPr>
        <w:t>。</w:t>
      </w:r>
    </w:p>
    <w:p w14:paraId="5EE91A42">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hint="eastAsia" w:eastAsia="仿宋_GB2312"/>
          <w:color w:val="auto"/>
          <w:sz w:val="28"/>
          <w:szCs w:val="28"/>
          <w:highlight w:val="none"/>
        </w:rPr>
        <w:t>.2承</w:t>
      </w:r>
      <w:r>
        <w:rPr>
          <w:rFonts w:eastAsia="仿宋_GB2312"/>
          <w:color w:val="auto"/>
          <w:sz w:val="28"/>
          <w:szCs w:val="28"/>
          <w:highlight w:val="none"/>
        </w:rPr>
        <w:t>包人聘用的农民工工资由</w:t>
      </w:r>
      <w:r>
        <w:rPr>
          <w:rFonts w:hint="eastAsia" w:eastAsia="仿宋_GB2312"/>
          <w:color w:val="auto"/>
          <w:sz w:val="28"/>
          <w:szCs w:val="28"/>
          <w:highlight w:val="none"/>
        </w:rPr>
        <w:t>承包人</w:t>
      </w:r>
      <w:r>
        <w:rPr>
          <w:rFonts w:eastAsia="仿宋_GB2312"/>
          <w:color w:val="auto"/>
          <w:sz w:val="28"/>
          <w:szCs w:val="28"/>
          <w:highlight w:val="none"/>
        </w:rPr>
        <w:t>自行支付，</w:t>
      </w:r>
      <w:r>
        <w:rPr>
          <w:rFonts w:hint="eastAsia" w:eastAsia="仿宋_GB2312"/>
          <w:color w:val="auto"/>
          <w:sz w:val="28"/>
          <w:szCs w:val="28"/>
          <w:highlight w:val="none"/>
        </w:rPr>
        <w:t>承包人</w:t>
      </w:r>
      <w:r>
        <w:rPr>
          <w:rFonts w:eastAsia="仿宋_GB2312"/>
          <w:color w:val="auto"/>
          <w:sz w:val="28"/>
          <w:szCs w:val="28"/>
          <w:highlight w:val="none"/>
        </w:rPr>
        <w:t>应在申报当期完成产值情况时同时提交上期经农民工签字的农民工工资支付表和当期的农民工工资支付计划表，经</w:t>
      </w:r>
      <w:r>
        <w:rPr>
          <w:rFonts w:hint="eastAsia" w:eastAsia="仿宋_GB2312"/>
          <w:color w:val="auto"/>
          <w:sz w:val="28"/>
          <w:szCs w:val="28"/>
          <w:highlight w:val="none"/>
        </w:rPr>
        <w:t>承包人</w:t>
      </w:r>
      <w:r>
        <w:rPr>
          <w:rFonts w:eastAsia="仿宋_GB2312"/>
          <w:color w:val="auto"/>
          <w:sz w:val="28"/>
          <w:szCs w:val="28"/>
          <w:highlight w:val="none"/>
        </w:rPr>
        <w:t>劳资专管员根据农民工考勤、劳动合同中约定的支付额审核确认后方可予以支付当期工程进度款，否则不予以支付当期工程进度款。</w:t>
      </w:r>
    </w:p>
    <w:p w14:paraId="1A004650">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eastAsia="仿宋_GB2312"/>
          <w:color w:val="auto"/>
          <w:sz w:val="28"/>
          <w:szCs w:val="28"/>
          <w:highlight w:val="none"/>
        </w:rPr>
        <w:t>.3</w:t>
      </w:r>
      <w:r>
        <w:rPr>
          <w:rFonts w:hint="eastAsia" w:eastAsia="仿宋_GB2312"/>
          <w:color w:val="auto"/>
          <w:sz w:val="28"/>
          <w:szCs w:val="28"/>
          <w:highlight w:val="none"/>
        </w:rPr>
        <w:t>承包人</w:t>
      </w:r>
      <w:r>
        <w:rPr>
          <w:rFonts w:eastAsia="仿宋_GB2312"/>
          <w:color w:val="auto"/>
          <w:sz w:val="28"/>
          <w:szCs w:val="28"/>
          <w:highlight w:val="none"/>
        </w:rPr>
        <w:t>须按照与农民工签订的劳动合同书中约定的工资支付金额、时间足额支付工资。农民工工资应当以货币形式，通过银行转账给农民工本人，不得以实物或者有价证券等其他形式替代。</w:t>
      </w:r>
    </w:p>
    <w:p w14:paraId="482A8D81">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eastAsia="仿宋_GB2312"/>
          <w:color w:val="auto"/>
          <w:sz w:val="28"/>
          <w:szCs w:val="28"/>
          <w:highlight w:val="none"/>
        </w:rPr>
        <w:t>.4 农民工工资的返还：</w:t>
      </w:r>
      <w:r>
        <w:rPr>
          <w:rFonts w:hint="eastAsia" w:eastAsia="仿宋_GB2312"/>
          <w:color w:val="auto"/>
          <w:sz w:val="28"/>
          <w:szCs w:val="28"/>
          <w:highlight w:val="none"/>
        </w:rPr>
        <w:t>承包人</w:t>
      </w:r>
      <w:r>
        <w:rPr>
          <w:rFonts w:eastAsia="仿宋_GB2312"/>
          <w:color w:val="auto"/>
          <w:sz w:val="28"/>
          <w:szCs w:val="28"/>
          <w:highlight w:val="none"/>
        </w:rPr>
        <w:t>应提供本年度农民工工资足额发放清单（含农民工签字），发包人在每年年底返还扣留的本年度农民工工资保证金的80%。若发生</w:t>
      </w:r>
      <w:r>
        <w:rPr>
          <w:rFonts w:hint="eastAsia" w:eastAsia="仿宋_GB2312"/>
          <w:color w:val="auto"/>
          <w:sz w:val="28"/>
          <w:szCs w:val="28"/>
          <w:highlight w:val="none"/>
        </w:rPr>
        <w:t>承包人</w:t>
      </w:r>
      <w:r>
        <w:rPr>
          <w:rFonts w:eastAsia="仿宋_GB2312"/>
          <w:color w:val="auto"/>
          <w:sz w:val="28"/>
          <w:szCs w:val="28"/>
          <w:highlight w:val="none"/>
        </w:rPr>
        <w:t>拖欠农民工工资现象的，每发生一次则按20%予以扣罚，但累计总额不超过合同金额的10%。若竣工验收合格，</w:t>
      </w:r>
      <w:r>
        <w:rPr>
          <w:rFonts w:hint="eastAsia" w:eastAsia="仿宋_GB2312"/>
          <w:color w:val="auto"/>
          <w:sz w:val="28"/>
          <w:szCs w:val="28"/>
          <w:highlight w:val="none"/>
        </w:rPr>
        <w:t>承</w:t>
      </w:r>
      <w:r>
        <w:rPr>
          <w:rFonts w:eastAsia="仿宋_GB2312"/>
          <w:color w:val="auto"/>
          <w:sz w:val="28"/>
          <w:szCs w:val="28"/>
          <w:highlight w:val="none"/>
        </w:rPr>
        <w:t>包方无拖欠农民工工资事件则全额发放。</w:t>
      </w:r>
    </w:p>
    <w:p w14:paraId="1FB6528D">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eastAsia="仿宋_GB2312"/>
          <w:color w:val="auto"/>
          <w:sz w:val="28"/>
          <w:szCs w:val="28"/>
          <w:highlight w:val="none"/>
        </w:rPr>
        <w:t>.5 发生农民工工资纠纷时，发包方以切实保障农民工合法权益为前提，督促和协调</w:t>
      </w:r>
      <w:r>
        <w:rPr>
          <w:rFonts w:hint="eastAsia" w:eastAsia="仿宋_GB2312"/>
          <w:color w:val="auto"/>
          <w:sz w:val="28"/>
          <w:szCs w:val="28"/>
          <w:highlight w:val="none"/>
        </w:rPr>
        <w:t>承</w:t>
      </w:r>
      <w:r>
        <w:rPr>
          <w:rFonts w:eastAsia="仿宋_GB2312"/>
          <w:color w:val="auto"/>
          <w:sz w:val="28"/>
          <w:szCs w:val="28"/>
          <w:highlight w:val="none"/>
        </w:rPr>
        <w:t>包单位予以解决。确实存在农民工工资拖欠现象的，发包人将留存的农民工工资保证金先行支付被拖欠的农民工工资，留存的农民工工资保证金不足以支付的可以以未结清的工程款为限垫付农民工工资。对于已经垫付的农民工工资，发包人在后续工程进度款支付时进行追偿。</w:t>
      </w:r>
    </w:p>
    <w:p w14:paraId="65E19D1E">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1</w:t>
      </w:r>
      <w:r>
        <w:rPr>
          <w:rFonts w:hint="eastAsia" w:eastAsia="仿宋_GB2312"/>
          <w:color w:val="auto"/>
          <w:sz w:val="28"/>
          <w:szCs w:val="28"/>
          <w:highlight w:val="none"/>
          <w:lang w:val="en-US" w:eastAsia="zh-CN"/>
        </w:rPr>
        <w:t>1</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4</w:t>
      </w:r>
      <w:r>
        <w:rPr>
          <w:rFonts w:eastAsia="仿宋_GB2312"/>
          <w:color w:val="auto"/>
          <w:sz w:val="28"/>
          <w:szCs w:val="28"/>
          <w:highlight w:val="none"/>
        </w:rPr>
        <w:t xml:space="preserve">.6 </w:t>
      </w:r>
      <w:r>
        <w:rPr>
          <w:rFonts w:hint="eastAsia" w:eastAsia="仿宋_GB2312"/>
          <w:color w:val="auto"/>
          <w:sz w:val="28"/>
          <w:szCs w:val="28"/>
          <w:highlight w:val="none"/>
        </w:rPr>
        <w:t>承包人</w:t>
      </w:r>
      <w:r>
        <w:rPr>
          <w:rFonts w:eastAsia="仿宋_GB2312"/>
          <w:color w:val="auto"/>
          <w:sz w:val="28"/>
          <w:szCs w:val="28"/>
          <w:highlight w:val="none"/>
        </w:rPr>
        <w:t>发生拖欠农民工工资的，并在发包人两次提醒后仍不改正的，发包人将在对</w:t>
      </w:r>
      <w:r>
        <w:rPr>
          <w:rFonts w:hint="eastAsia" w:eastAsia="仿宋_GB2312"/>
          <w:color w:val="auto"/>
          <w:sz w:val="28"/>
          <w:szCs w:val="28"/>
          <w:highlight w:val="none"/>
        </w:rPr>
        <w:t>承包人</w:t>
      </w:r>
      <w:r>
        <w:rPr>
          <w:rFonts w:eastAsia="仿宋_GB2312"/>
          <w:color w:val="auto"/>
          <w:sz w:val="28"/>
          <w:szCs w:val="28"/>
          <w:highlight w:val="none"/>
        </w:rPr>
        <w:t>考核评价时予以降级处理，情节特别严重的直接清退，并按照合同约定追究分包方违约赔偿和违约。</w:t>
      </w:r>
    </w:p>
    <w:p w14:paraId="51938AE5">
      <w:pPr>
        <w:snapToGrid w:val="0"/>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本条增加以下内容：</w:t>
      </w:r>
    </w:p>
    <w:p w14:paraId="1BD2E621">
      <w:pPr>
        <w:snapToGrid w:val="0"/>
        <w:spacing w:line="360" w:lineRule="auto"/>
        <w:ind w:firstLine="562" w:firstLineChars="200"/>
        <w:jc w:val="left"/>
        <w:rPr>
          <w:rFonts w:hint="eastAsia" w:eastAsia="仿宋_GB2312"/>
          <w:color w:val="auto"/>
          <w:sz w:val="28"/>
          <w:szCs w:val="28"/>
          <w:highlight w:val="none"/>
        </w:rPr>
      </w:pPr>
      <w:r>
        <w:rPr>
          <w:rFonts w:hint="eastAsia" w:eastAsia="仿宋_GB2312"/>
          <w:b/>
          <w:bCs/>
          <w:color w:val="auto"/>
          <w:sz w:val="28"/>
          <w:szCs w:val="28"/>
          <w:highlight w:val="none"/>
        </w:rPr>
        <w:t>11.5项目资金专用帐户</w:t>
      </w:r>
    </w:p>
    <w:p w14:paraId="6D488CBC">
      <w:pPr>
        <w:snapToGrid w:val="0"/>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为保证建设资金投入到项目建设，承包人须在项目所在地设立项目资金专用帐户，且设立项目资金专用帐户的银行应征得发包人同意，承包人将对承包人的资金账户进行监管。承包人大额资金的对外拨付须经发包人审批，同时提供相应合同和支付依据。将根据需要请承包人提供项目专用账户的流水时序帐。如发现资金违规挪用或转移现象，发包人将处以违规挪用或转移的金额的5%的违约金。</w:t>
      </w:r>
    </w:p>
    <w:bookmarkEnd w:id="703"/>
    <w:p w14:paraId="7A189303">
      <w:pPr>
        <w:pStyle w:val="6"/>
        <w:snapToGrid w:val="0"/>
        <w:spacing w:before="0" w:beforeAutospacing="0" w:after="0" w:afterAutospacing="0" w:line="360" w:lineRule="auto"/>
        <w:rPr>
          <w:rFonts w:hint="eastAsia" w:ascii="Times New Roman" w:hAnsi="Times New Roman" w:eastAsia="黑体"/>
          <w:b w:val="0"/>
          <w:color w:val="auto"/>
          <w:sz w:val="28"/>
          <w:szCs w:val="28"/>
          <w:highlight w:val="none"/>
          <w:lang w:eastAsia="zh-CN"/>
        </w:rPr>
      </w:pPr>
      <w:bookmarkStart w:id="805" w:name="_Toc297120519"/>
      <w:bookmarkStart w:id="806" w:name="_Toc296347218"/>
      <w:bookmarkStart w:id="807" w:name="_Toc292559929"/>
      <w:bookmarkStart w:id="808" w:name="_Toc304295593"/>
      <w:bookmarkStart w:id="809" w:name="_Toc297216223"/>
      <w:bookmarkStart w:id="810" w:name="_Toc303539172"/>
      <w:bookmarkStart w:id="811" w:name="_Toc300935015"/>
      <w:bookmarkStart w:id="812" w:name="_Toc351203645"/>
      <w:bookmarkStart w:id="813" w:name="_Toc296944558"/>
      <w:bookmarkStart w:id="814" w:name="_Toc297123564"/>
      <w:bookmarkStart w:id="815" w:name="_Toc296503219"/>
      <w:bookmarkStart w:id="816" w:name="_Toc296346720"/>
      <w:bookmarkStart w:id="817" w:name="_Toc292559424"/>
      <w:bookmarkStart w:id="818" w:name="_Toc296891047"/>
      <w:bookmarkStart w:id="819" w:name="_Toc297048405"/>
      <w:bookmarkStart w:id="820" w:name="_Toc296891259"/>
      <w:bookmarkStart w:id="821" w:name="_Toc312678053"/>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2</w:t>
      </w:r>
      <w:r>
        <w:rPr>
          <w:rFonts w:ascii="Times New Roman" w:hAnsi="Times New Roman" w:eastAsia="黑体"/>
          <w:b w:val="0"/>
          <w:color w:val="auto"/>
          <w:sz w:val="28"/>
          <w:szCs w:val="28"/>
          <w:highlight w:val="none"/>
        </w:rPr>
        <w:t>.</w:t>
      </w:r>
      <w:r>
        <w:rPr>
          <w:rFonts w:hint="eastAsia" w:ascii="Times New Roman" w:hAnsi="Times New Roman" w:eastAsia="黑体"/>
          <w:b w:val="0"/>
          <w:color w:val="auto"/>
          <w:sz w:val="28"/>
          <w:szCs w:val="28"/>
          <w:highlight w:val="none"/>
        </w:rPr>
        <w:t xml:space="preserve"> </w:t>
      </w:r>
      <w:r>
        <w:rPr>
          <w:rFonts w:ascii="Times New Roman" w:hAnsi="Times New Roman" w:eastAsia="黑体"/>
          <w:b w:val="0"/>
          <w:color w:val="auto"/>
          <w:sz w:val="28"/>
          <w:szCs w:val="28"/>
          <w:highlight w:val="none"/>
        </w:rPr>
        <w:t>验收和工程</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Pr>
          <w:rFonts w:hint="eastAsia" w:ascii="Times New Roman" w:hAnsi="Times New Roman" w:eastAsia="黑体"/>
          <w:b w:val="0"/>
          <w:color w:val="auto"/>
          <w:sz w:val="28"/>
          <w:szCs w:val="28"/>
          <w:highlight w:val="none"/>
          <w:lang w:val="en-US" w:eastAsia="zh-CN"/>
        </w:rPr>
        <w:t>调试</w:t>
      </w:r>
    </w:p>
    <w:p w14:paraId="07C07246">
      <w:pPr>
        <w:snapToGrid w:val="0"/>
        <w:spacing w:after="0" w:line="360" w:lineRule="auto"/>
        <w:ind w:firstLine="560" w:firstLineChars="200"/>
        <w:rPr>
          <w:rFonts w:eastAsia="黑体"/>
          <w:color w:val="auto"/>
          <w:sz w:val="28"/>
          <w:szCs w:val="28"/>
          <w:highlight w:val="none"/>
        </w:rPr>
      </w:pPr>
      <w:bookmarkStart w:id="822" w:name="_Toc292559933"/>
      <w:bookmarkStart w:id="823" w:name="_Toc297123565"/>
      <w:bookmarkStart w:id="824" w:name="_Toc297120523"/>
      <w:bookmarkStart w:id="825" w:name="_Toc297216224"/>
      <w:bookmarkStart w:id="826" w:name="_Toc303539173"/>
      <w:bookmarkStart w:id="827" w:name="_Toc297048409"/>
      <w:bookmarkStart w:id="828" w:name="_Toc296891263"/>
      <w:bookmarkStart w:id="829" w:name="_Toc300935016"/>
      <w:bookmarkStart w:id="830" w:name="_Toc292559428"/>
      <w:bookmarkStart w:id="831" w:name="_Toc296944562"/>
      <w:bookmarkStart w:id="832" w:name="_Toc296891051"/>
      <w:bookmarkStart w:id="833" w:name="_Toc296347222"/>
      <w:bookmarkStart w:id="834" w:name="_Toc312678056"/>
      <w:bookmarkStart w:id="835" w:name="_Toc304295596"/>
      <w:bookmarkStart w:id="836" w:name="_Toc296503223"/>
      <w:bookmarkStart w:id="837" w:name="_Toc296346724"/>
      <w:bookmarkStart w:id="838" w:name="_Toc267251471"/>
      <w:bookmarkStart w:id="839" w:name="_Toc267251474"/>
      <w:bookmarkStart w:id="840" w:name="_Toc267251475"/>
      <w:bookmarkStart w:id="841" w:name="_Toc267251470"/>
      <w:bookmarkStart w:id="842" w:name="_Toc267251473"/>
      <w:bookmarkStart w:id="843" w:name="_Toc267251476"/>
      <w:bookmarkStart w:id="844" w:name="_Toc267251472"/>
      <w:r>
        <w:rPr>
          <w:rFonts w:eastAsia="黑体"/>
          <w:color w:val="auto"/>
          <w:sz w:val="28"/>
          <w:szCs w:val="28"/>
          <w:highlight w:val="none"/>
        </w:rPr>
        <w:t>1</w:t>
      </w:r>
      <w:r>
        <w:rPr>
          <w:rFonts w:hint="eastAsia" w:eastAsia="黑体"/>
          <w:color w:val="auto"/>
          <w:sz w:val="28"/>
          <w:szCs w:val="28"/>
          <w:highlight w:val="none"/>
          <w:lang w:val="en-US" w:eastAsia="zh-CN"/>
        </w:rPr>
        <w:t>2</w:t>
      </w:r>
      <w:r>
        <w:rPr>
          <w:rFonts w:eastAsia="黑体"/>
          <w:color w:val="auto"/>
          <w:sz w:val="28"/>
          <w:szCs w:val="28"/>
          <w:highlight w:val="none"/>
        </w:rPr>
        <w:t>.</w:t>
      </w:r>
      <w:r>
        <w:rPr>
          <w:rFonts w:hint="eastAsia" w:eastAsia="黑体"/>
          <w:color w:val="auto"/>
          <w:sz w:val="28"/>
          <w:szCs w:val="28"/>
          <w:highlight w:val="none"/>
          <w:lang w:val="en-US" w:eastAsia="zh-CN"/>
        </w:rPr>
        <w:t>1</w:t>
      </w:r>
      <w:r>
        <w:rPr>
          <w:rFonts w:eastAsia="黑体"/>
          <w:color w:val="auto"/>
          <w:sz w:val="28"/>
          <w:szCs w:val="28"/>
          <w:highlight w:val="none"/>
        </w:rPr>
        <w:t xml:space="preserve"> </w:t>
      </w:r>
      <w:r>
        <w:rPr>
          <w:rFonts w:hint="eastAsia" w:eastAsia="黑体"/>
          <w:color w:val="auto"/>
          <w:sz w:val="28"/>
          <w:szCs w:val="28"/>
          <w:highlight w:val="none"/>
          <w:lang w:val="en-US" w:eastAsia="zh-CN"/>
        </w:rPr>
        <w:t>交（</w:t>
      </w:r>
      <w:r>
        <w:rPr>
          <w:rFonts w:eastAsia="黑体"/>
          <w:color w:val="auto"/>
          <w:sz w:val="28"/>
          <w:szCs w:val="28"/>
          <w:highlight w:val="none"/>
        </w:rPr>
        <w:t>竣</w:t>
      </w:r>
      <w:r>
        <w:rPr>
          <w:rFonts w:hint="eastAsia" w:eastAsia="黑体"/>
          <w:color w:val="auto"/>
          <w:sz w:val="28"/>
          <w:szCs w:val="28"/>
          <w:highlight w:val="none"/>
          <w:lang w:eastAsia="zh-CN"/>
        </w:rPr>
        <w:t>）</w:t>
      </w:r>
      <w:r>
        <w:rPr>
          <w:rFonts w:eastAsia="黑体"/>
          <w:color w:val="auto"/>
          <w:sz w:val="28"/>
          <w:szCs w:val="28"/>
          <w:highlight w:val="none"/>
        </w:rPr>
        <w:t>工验收</w:t>
      </w:r>
    </w:p>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14:paraId="6858D370">
      <w:pPr>
        <w:snapToGrid w:val="0"/>
        <w:spacing w:line="360" w:lineRule="auto"/>
        <w:ind w:firstLine="560" w:firstLineChars="200"/>
        <w:jc w:val="left"/>
        <w:rPr>
          <w:rFonts w:eastAsia="仿宋_GB2312"/>
          <w:color w:val="auto"/>
          <w:sz w:val="28"/>
          <w:szCs w:val="28"/>
          <w:highlight w:val="none"/>
        </w:rPr>
      </w:pPr>
      <w:bookmarkStart w:id="845" w:name="_Toc280868706"/>
      <w:bookmarkStart w:id="846" w:name="_Toc280868707"/>
      <w:bookmarkStart w:id="847" w:name="_Toc280868708"/>
      <w:bookmarkStart w:id="848" w:name="_Toc280868709"/>
      <w:r>
        <w:rPr>
          <w:rFonts w:eastAsia="仿宋_GB2312"/>
          <w:color w:val="auto"/>
          <w:sz w:val="28"/>
          <w:szCs w:val="28"/>
          <w:highlight w:val="none"/>
        </w:rPr>
        <w:t>1</w:t>
      </w:r>
      <w:r>
        <w:rPr>
          <w:rFonts w:hint="eastAsia" w:eastAsia="仿宋_GB2312"/>
          <w:color w:val="auto"/>
          <w:sz w:val="28"/>
          <w:szCs w:val="28"/>
          <w:highlight w:val="none"/>
          <w:lang w:val="en-US" w:eastAsia="zh-CN"/>
        </w:rPr>
        <w:t>2</w:t>
      </w:r>
      <w:r>
        <w:rPr>
          <w:rFonts w:eastAsia="仿宋_GB2312"/>
          <w:color w:val="auto"/>
          <w:sz w:val="28"/>
          <w:szCs w:val="28"/>
          <w:highlight w:val="none"/>
        </w:rPr>
        <w:t>.</w:t>
      </w:r>
      <w:r>
        <w:rPr>
          <w:rFonts w:hint="eastAsia" w:eastAsia="仿宋_GB2312"/>
          <w:color w:val="auto"/>
          <w:sz w:val="28"/>
          <w:szCs w:val="28"/>
          <w:highlight w:val="none"/>
          <w:lang w:val="en-US" w:eastAsia="zh-CN"/>
        </w:rPr>
        <w:t>1</w:t>
      </w:r>
      <w:r>
        <w:rPr>
          <w:rFonts w:eastAsia="仿宋_GB2312"/>
          <w:color w:val="auto"/>
          <w:sz w:val="28"/>
          <w:szCs w:val="28"/>
          <w:highlight w:val="none"/>
        </w:rPr>
        <w:t>.</w:t>
      </w:r>
      <w:r>
        <w:rPr>
          <w:rFonts w:hint="eastAsia" w:eastAsia="仿宋_GB2312"/>
          <w:color w:val="auto"/>
          <w:sz w:val="28"/>
          <w:szCs w:val="28"/>
          <w:highlight w:val="none"/>
          <w:lang w:val="en-US" w:eastAsia="zh-CN"/>
        </w:rPr>
        <w:t>1</w:t>
      </w:r>
      <w:r>
        <w:rPr>
          <w:rFonts w:eastAsia="仿宋_GB2312"/>
          <w:color w:val="auto"/>
          <w:sz w:val="28"/>
          <w:szCs w:val="28"/>
          <w:highlight w:val="none"/>
        </w:rPr>
        <w:t>移交、接收全部与部分工程</w:t>
      </w:r>
    </w:p>
    <w:bookmarkEnd w:id="845"/>
    <w:p w14:paraId="73677EAC">
      <w:pPr>
        <w:snapToGrid w:val="0"/>
        <w:spacing w:line="360" w:lineRule="auto"/>
        <w:ind w:firstLine="560" w:firstLineChars="200"/>
        <w:jc w:val="left"/>
        <w:rPr>
          <w:rFonts w:hint="eastAsia" w:eastAsia="仿宋_GB2312"/>
          <w:color w:val="auto"/>
          <w:kern w:val="0"/>
          <w:sz w:val="28"/>
          <w:szCs w:val="28"/>
          <w:highlight w:val="none"/>
        </w:rPr>
      </w:pPr>
      <w:r>
        <w:rPr>
          <w:rFonts w:hint="eastAsia" w:eastAsia="仿宋_GB2312"/>
          <w:color w:val="auto"/>
          <w:kern w:val="0"/>
          <w:sz w:val="28"/>
          <w:szCs w:val="28"/>
          <w:highlight w:val="none"/>
        </w:rPr>
        <w:t>承包人向发包人移交工程的期限：</w:t>
      </w:r>
      <w:r>
        <w:rPr>
          <w:rFonts w:hint="eastAsia" w:eastAsia="仿宋_GB2312"/>
          <w:color w:val="auto"/>
          <w:sz w:val="28"/>
          <w:szCs w:val="28"/>
          <w:highlight w:val="none"/>
          <w:u w:val="single"/>
          <w:lang w:val="en-US" w:eastAsia="zh-CN"/>
        </w:rPr>
        <w:t>交（竣）</w:t>
      </w:r>
      <w:r>
        <w:rPr>
          <w:rFonts w:hint="eastAsia" w:eastAsia="仿宋_GB2312"/>
          <w:color w:val="auto"/>
          <w:sz w:val="28"/>
          <w:szCs w:val="28"/>
          <w:highlight w:val="none"/>
          <w:u w:val="single"/>
        </w:rPr>
        <w:t>工验收后X（7-15）日内</w:t>
      </w:r>
      <w:r>
        <w:rPr>
          <w:rFonts w:hint="eastAsia" w:eastAsia="仿宋_GB2312"/>
          <w:color w:val="auto"/>
          <w:sz w:val="28"/>
          <w:szCs w:val="28"/>
          <w:highlight w:val="none"/>
        </w:rPr>
        <w:t>。</w:t>
      </w:r>
    </w:p>
    <w:bookmarkEnd w:id="846"/>
    <w:p w14:paraId="0B7D0421">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承包人未按时移交工程的，违约金的计算方法为：</w:t>
      </w:r>
      <w:r>
        <w:rPr>
          <w:rFonts w:hint="eastAsia" w:eastAsia="仿宋_GB2312"/>
          <w:color w:val="auto"/>
          <w:sz w:val="28"/>
          <w:szCs w:val="28"/>
          <w:highlight w:val="none"/>
          <w:u w:val="single"/>
        </w:rPr>
        <w:t>每逾期一日，支付合同总价款X（0.1-1）%的违约金</w:t>
      </w:r>
      <w:r>
        <w:rPr>
          <w:rFonts w:eastAsia="仿宋_GB2312"/>
          <w:color w:val="auto"/>
          <w:sz w:val="28"/>
          <w:szCs w:val="28"/>
          <w:highlight w:val="none"/>
        </w:rPr>
        <w:t>。</w:t>
      </w:r>
    </w:p>
    <w:p w14:paraId="6AB7B35B">
      <w:pPr>
        <w:snapToGrid w:val="0"/>
        <w:spacing w:after="0" w:line="360" w:lineRule="auto"/>
        <w:ind w:firstLine="560" w:firstLineChars="200"/>
        <w:rPr>
          <w:rFonts w:hint="eastAsia" w:eastAsia="黑体"/>
          <w:color w:val="auto"/>
          <w:sz w:val="28"/>
          <w:szCs w:val="28"/>
          <w:highlight w:val="none"/>
          <w:lang w:eastAsia="zh-CN"/>
        </w:rPr>
      </w:pPr>
      <w:r>
        <w:rPr>
          <w:rFonts w:eastAsia="黑体"/>
          <w:color w:val="auto"/>
          <w:sz w:val="28"/>
          <w:szCs w:val="28"/>
          <w:highlight w:val="none"/>
        </w:rPr>
        <w:t>1</w:t>
      </w:r>
      <w:r>
        <w:rPr>
          <w:rFonts w:hint="eastAsia" w:eastAsia="黑体"/>
          <w:color w:val="auto"/>
          <w:sz w:val="28"/>
          <w:szCs w:val="28"/>
          <w:highlight w:val="none"/>
          <w:lang w:val="en-US" w:eastAsia="zh-CN"/>
        </w:rPr>
        <w:t>2</w:t>
      </w:r>
      <w:r>
        <w:rPr>
          <w:rFonts w:eastAsia="黑体"/>
          <w:color w:val="auto"/>
          <w:sz w:val="28"/>
          <w:szCs w:val="28"/>
          <w:highlight w:val="none"/>
        </w:rPr>
        <w:t>.</w:t>
      </w:r>
      <w:r>
        <w:rPr>
          <w:rFonts w:hint="eastAsia" w:eastAsia="黑体"/>
          <w:color w:val="auto"/>
          <w:sz w:val="28"/>
          <w:szCs w:val="28"/>
          <w:highlight w:val="none"/>
          <w:lang w:val="en-US" w:eastAsia="zh-CN"/>
        </w:rPr>
        <w:t>2</w:t>
      </w:r>
      <w:r>
        <w:rPr>
          <w:rFonts w:eastAsia="黑体"/>
          <w:color w:val="auto"/>
          <w:sz w:val="28"/>
          <w:szCs w:val="28"/>
          <w:highlight w:val="none"/>
        </w:rPr>
        <w:t xml:space="preserve"> 工程</w:t>
      </w:r>
      <w:r>
        <w:rPr>
          <w:rFonts w:hint="eastAsia" w:eastAsia="黑体"/>
          <w:color w:val="auto"/>
          <w:sz w:val="28"/>
          <w:szCs w:val="28"/>
          <w:highlight w:val="none"/>
          <w:lang w:val="en-US" w:eastAsia="zh-CN"/>
        </w:rPr>
        <w:t>调试</w:t>
      </w:r>
    </w:p>
    <w:bookmarkEnd w:id="847"/>
    <w:p w14:paraId="0BF8EC0A">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 xml:space="preserve">.1 </w:t>
      </w: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程序</w:t>
      </w:r>
    </w:p>
    <w:p w14:paraId="6ED47380">
      <w:pPr>
        <w:snapToGrid w:val="0"/>
        <w:spacing w:line="360" w:lineRule="auto"/>
        <w:ind w:firstLine="560" w:firstLineChars="200"/>
        <w:jc w:val="left"/>
        <w:rPr>
          <w:rFonts w:hint="eastAsia" w:eastAsia="仿宋_GB2312"/>
          <w:color w:val="auto"/>
          <w:sz w:val="28"/>
          <w:szCs w:val="28"/>
          <w:highlight w:val="none"/>
          <w:u w:val="single"/>
        </w:rPr>
      </w:pPr>
      <w:r>
        <w:rPr>
          <w:rFonts w:eastAsia="仿宋_GB2312"/>
          <w:color w:val="auto"/>
          <w:kern w:val="0"/>
          <w:sz w:val="28"/>
          <w:szCs w:val="28"/>
          <w:highlight w:val="none"/>
        </w:rPr>
        <w:t>工程</w:t>
      </w: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内容：</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1BC0A0BB">
      <w:pPr>
        <w:snapToGrid w:val="0"/>
        <w:spacing w:line="360" w:lineRule="auto"/>
        <w:jc w:val="left"/>
        <w:rPr>
          <w:rFonts w:eastAsia="仿宋_GB2312"/>
          <w:color w:val="auto"/>
          <w:kern w:val="0"/>
          <w:sz w:val="28"/>
          <w:szCs w:val="28"/>
          <w:highlight w:val="none"/>
        </w:rPr>
      </w:pP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00288BDD">
      <w:pPr>
        <w:snapToGrid w:val="0"/>
        <w:spacing w:line="360" w:lineRule="auto"/>
        <w:ind w:firstLine="560" w:firstLineChars="200"/>
        <w:jc w:val="left"/>
        <w:rPr>
          <w:rFonts w:eastAsia="仿宋_GB2312"/>
          <w:color w:val="auto"/>
          <w:kern w:val="0"/>
          <w:sz w:val="28"/>
          <w:szCs w:val="28"/>
          <w:highlight w:val="none"/>
        </w:rPr>
      </w:pP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费用由</w:t>
      </w:r>
      <w:r>
        <w:rPr>
          <w:rFonts w:hint="eastAsia" w:eastAsia="仿宋_GB2312"/>
          <w:color w:val="auto"/>
          <w:sz w:val="28"/>
          <w:szCs w:val="28"/>
          <w:highlight w:val="none"/>
          <w:u w:val="single"/>
        </w:rPr>
        <w:t>承包人</w:t>
      </w:r>
      <w:r>
        <w:rPr>
          <w:rFonts w:eastAsia="仿宋_GB2312"/>
          <w:color w:val="auto"/>
          <w:kern w:val="0"/>
          <w:sz w:val="28"/>
          <w:szCs w:val="28"/>
          <w:highlight w:val="none"/>
        </w:rPr>
        <w:t>承担；</w:t>
      </w:r>
    </w:p>
    <w:p w14:paraId="2AE36C98">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2</w:t>
      </w:r>
      <w:r>
        <w:rPr>
          <w:rFonts w:eastAsia="黑体"/>
          <w:color w:val="auto"/>
          <w:sz w:val="28"/>
          <w:szCs w:val="28"/>
          <w:highlight w:val="none"/>
        </w:rPr>
        <w:t>.</w:t>
      </w:r>
      <w:r>
        <w:rPr>
          <w:rFonts w:hint="eastAsia" w:eastAsia="黑体"/>
          <w:color w:val="auto"/>
          <w:sz w:val="28"/>
          <w:szCs w:val="28"/>
          <w:highlight w:val="none"/>
          <w:lang w:val="en-US" w:eastAsia="zh-CN"/>
        </w:rPr>
        <w:t>4</w:t>
      </w:r>
      <w:r>
        <w:rPr>
          <w:rFonts w:eastAsia="黑体"/>
          <w:color w:val="auto"/>
          <w:sz w:val="28"/>
          <w:szCs w:val="28"/>
          <w:highlight w:val="none"/>
        </w:rPr>
        <w:t xml:space="preserve"> 竣工退场</w:t>
      </w:r>
    </w:p>
    <w:p w14:paraId="38412001">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.1 竣工退场</w:t>
      </w:r>
    </w:p>
    <w:p w14:paraId="05F9D519">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承包人完成竣工退场的期限：</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kern w:val="0"/>
          <w:sz w:val="28"/>
          <w:szCs w:val="28"/>
          <w:highlight w:val="none"/>
        </w:rPr>
        <w:t>。</w:t>
      </w:r>
    </w:p>
    <w:p w14:paraId="4C8C688A">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849" w:name="_Toc351203646"/>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3</w:t>
      </w:r>
      <w:r>
        <w:rPr>
          <w:rFonts w:ascii="Times New Roman" w:hAnsi="Times New Roman" w:eastAsia="黑体"/>
          <w:b w:val="0"/>
          <w:color w:val="auto"/>
          <w:sz w:val="28"/>
          <w:szCs w:val="28"/>
          <w:highlight w:val="none"/>
        </w:rPr>
        <w:t>. 竣工结算</w:t>
      </w:r>
      <w:bookmarkEnd w:id="849"/>
    </w:p>
    <w:p w14:paraId="1B092CE8">
      <w:pPr>
        <w:snapToGrid w:val="0"/>
        <w:spacing w:after="0" w:line="360" w:lineRule="auto"/>
        <w:ind w:firstLine="560" w:firstLineChars="20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3</w:t>
      </w:r>
      <w:r>
        <w:rPr>
          <w:rFonts w:eastAsia="黑体"/>
          <w:color w:val="auto"/>
          <w:sz w:val="28"/>
          <w:szCs w:val="28"/>
          <w:highlight w:val="none"/>
        </w:rPr>
        <w:t>.1 竣工</w:t>
      </w:r>
      <w:r>
        <w:rPr>
          <w:rFonts w:hint="eastAsia" w:eastAsia="黑体"/>
          <w:color w:val="auto"/>
          <w:sz w:val="28"/>
          <w:szCs w:val="28"/>
          <w:highlight w:val="none"/>
        </w:rPr>
        <w:t>结算</w:t>
      </w:r>
      <w:r>
        <w:rPr>
          <w:rFonts w:eastAsia="黑体"/>
          <w:color w:val="auto"/>
          <w:sz w:val="28"/>
          <w:szCs w:val="28"/>
          <w:highlight w:val="none"/>
        </w:rPr>
        <w:t>申请</w:t>
      </w:r>
    </w:p>
    <w:p w14:paraId="5694EC05">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承包人提交竣工</w:t>
      </w:r>
      <w:r>
        <w:rPr>
          <w:rFonts w:hint="eastAsia" w:eastAsia="仿宋_GB2312"/>
          <w:color w:val="auto"/>
          <w:sz w:val="28"/>
          <w:szCs w:val="28"/>
          <w:highlight w:val="none"/>
        </w:rPr>
        <w:t>结算</w:t>
      </w:r>
      <w:r>
        <w:rPr>
          <w:rFonts w:eastAsia="仿宋_GB2312"/>
          <w:color w:val="auto"/>
          <w:sz w:val="28"/>
          <w:szCs w:val="28"/>
          <w:highlight w:val="none"/>
        </w:rPr>
        <w:t>申请单的期限：</w:t>
      </w:r>
      <w:r>
        <w:rPr>
          <w:rFonts w:hint="eastAsia" w:eastAsia="仿宋_GB2312"/>
          <w:color w:val="auto"/>
          <w:sz w:val="28"/>
          <w:szCs w:val="28"/>
          <w:highlight w:val="none"/>
          <w:u w:val="single"/>
        </w:rPr>
        <w:t>竣工验收后X（7-15）日内</w:t>
      </w:r>
      <w:r>
        <w:rPr>
          <w:rFonts w:eastAsia="仿宋_GB2312"/>
          <w:color w:val="auto"/>
          <w:sz w:val="28"/>
          <w:szCs w:val="28"/>
          <w:highlight w:val="none"/>
        </w:rPr>
        <w:t>。</w:t>
      </w:r>
    </w:p>
    <w:bookmarkEnd w:id="838"/>
    <w:bookmarkEnd w:id="839"/>
    <w:bookmarkEnd w:id="840"/>
    <w:bookmarkEnd w:id="841"/>
    <w:bookmarkEnd w:id="842"/>
    <w:bookmarkEnd w:id="843"/>
    <w:bookmarkEnd w:id="844"/>
    <w:bookmarkEnd w:id="848"/>
    <w:p w14:paraId="1A1B7F2F">
      <w:pPr>
        <w:snapToGrid w:val="0"/>
        <w:spacing w:after="0" w:line="360" w:lineRule="auto"/>
        <w:ind w:firstLine="560" w:firstLineChars="200"/>
        <w:rPr>
          <w:rFonts w:eastAsia="黑体"/>
          <w:color w:val="auto"/>
          <w:sz w:val="28"/>
          <w:szCs w:val="28"/>
          <w:highlight w:val="none"/>
        </w:rPr>
      </w:pPr>
      <w:bookmarkStart w:id="850" w:name="_Toc267251485"/>
      <w:bookmarkStart w:id="851" w:name="_Toc267251486"/>
      <w:bookmarkStart w:id="852" w:name="_Toc267251489"/>
      <w:bookmarkStart w:id="853" w:name="_Toc267251488"/>
      <w:bookmarkStart w:id="854" w:name="_Toc267251490"/>
      <w:bookmarkStart w:id="855" w:name="_Toc267251498"/>
      <w:bookmarkStart w:id="856" w:name="_Toc267251494"/>
      <w:bookmarkStart w:id="857" w:name="_Toc267251502"/>
      <w:bookmarkStart w:id="858" w:name="_Toc267251497"/>
      <w:bookmarkStart w:id="859" w:name="_Toc267251495"/>
      <w:bookmarkStart w:id="860" w:name="_Toc267251499"/>
      <w:bookmarkStart w:id="861" w:name="_Toc267251503"/>
      <w:bookmarkStart w:id="862" w:name="_Toc267251501"/>
      <w:bookmarkStart w:id="863" w:name="_Toc267251493"/>
      <w:bookmarkStart w:id="864" w:name="_Toc267251496"/>
      <w:bookmarkStart w:id="865" w:name="_Toc267251492"/>
      <w:bookmarkStart w:id="866" w:name="_Toc267251491"/>
      <w:bookmarkStart w:id="867" w:name="_Toc267251507"/>
      <w:bookmarkStart w:id="868" w:name="_Toc267251504"/>
      <w:bookmarkStart w:id="869" w:name="_Toc267251508"/>
      <w:bookmarkStart w:id="870" w:name="_Toc267251506"/>
      <w:bookmarkStart w:id="871" w:name="_Toc267251509"/>
      <w:bookmarkStart w:id="872" w:name="_Toc267251511"/>
      <w:bookmarkStart w:id="873" w:name="_Toc267251513"/>
      <w:bookmarkStart w:id="874" w:name="_Toc267251515"/>
      <w:bookmarkStart w:id="875" w:name="_Toc267251510"/>
      <w:bookmarkStart w:id="876" w:name="_Toc267251514"/>
      <w:r>
        <w:rPr>
          <w:rFonts w:eastAsia="黑体"/>
          <w:color w:val="auto"/>
          <w:sz w:val="28"/>
          <w:szCs w:val="28"/>
          <w:highlight w:val="none"/>
        </w:rPr>
        <w:t>1</w:t>
      </w:r>
      <w:r>
        <w:rPr>
          <w:rFonts w:hint="eastAsia" w:eastAsia="黑体"/>
          <w:color w:val="auto"/>
          <w:sz w:val="28"/>
          <w:szCs w:val="28"/>
          <w:highlight w:val="none"/>
          <w:lang w:val="en-US" w:eastAsia="zh-CN"/>
        </w:rPr>
        <w:t>3</w:t>
      </w:r>
      <w:r>
        <w:rPr>
          <w:rFonts w:eastAsia="黑体"/>
          <w:color w:val="auto"/>
          <w:sz w:val="28"/>
          <w:szCs w:val="28"/>
          <w:highlight w:val="none"/>
        </w:rPr>
        <w:t>.</w:t>
      </w:r>
      <w:r>
        <w:rPr>
          <w:rFonts w:hint="eastAsia" w:eastAsia="黑体"/>
          <w:color w:val="auto"/>
          <w:sz w:val="28"/>
          <w:szCs w:val="28"/>
          <w:highlight w:val="none"/>
          <w:lang w:val="en-US" w:eastAsia="zh-CN"/>
        </w:rPr>
        <w:t>2缺陷责任期</w:t>
      </w:r>
    </w:p>
    <w:bookmarkEnd w:id="850"/>
    <w:p w14:paraId="7FA19CEA">
      <w:pPr>
        <w:snapToGrid w:val="0"/>
        <w:spacing w:line="360" w:lineRule="auto"/>
        <w:ind w:firstLine="546" w:firstLineChars="195"/>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3</w:t>
      </w:r>
      <w:r>
        <w:rPr>
          <w:rFonts w:eastAsia="仿宋_GB2312"/>
          <w:color w:val="auto"/>
          <w:sz w:val="28"/>
          <w:szCs w:val="28"/>
          <w:highlight w:val="none"/>
        </w:rPr>
        <w:t>.</w:t>
      </w:r>
      <w:r>
        <w:rPr>
          <w:rFonts w:hint="eastAsia" w:eastAsia="仿宋_GB2312"/>
          <w:color w:val="auto"/>
          <w:sz w:val="28"/>
          <w:szCs w:val="28"/>
          <w:highlight w:val="none"/>
          <w:lang w:val="en-US" w:eastAsia="zh-CN"/>
        </w:rPr>
        <w:t>2</w:t>
      </w:r>
      <w:r>
        <w:rPr>
          <w:rFonts w:eastAsia="仿宋_GB2312"/>
          <w:color w:val="auto"/>
          <w:sz w:val="28"/>
          <w:szCs w:val="28"/>
          <w:highlight w:val="none"/>
        </w:rPr>
        <w:t xml:space="preserve">.1 </w:t>
      </w:r>
      <w:r>
        <w:rPr>
          <w:rFonts w:hint="eastAsia" w:eastAsia="仿宋_GB2312"/>
          <w:color w:val="auto"/>
          <w:sz w:val="28"/>
          <w:szCs w:val="28"/>
          <w:highlight w:val="none"/>
          <w:lang w:val="en-US" w:eastAsia="zh-CN"/>
        </w:rPr>
        <w:t>缺陷责任</w:t>
      </w:r>
    </w:p>
    <w:p w14:paraId="712F540E">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sz w:val="28"/>
          <w:szCs w:val="28"/>
          <w:highlight w:val="none"/>
        </w:rPr>
        <w:t>工程</w:t>
      </w:r>
      <w:r>
        <w:rPr>
          <w:rFonts w:hint="eastAsia" w:eastAsia="仿宋_GB2312"/>
          <w:color w:val="auto"/>
          <w:sz w:val="28"/>
          <w:szCs w:val="28"/>
          <w:highlight w:val="none"/>
          <w:lang w:val="en-US" w:eastAsia="zh-CN"/>
        </w:rPr>
        <w:t>缺陷责任期</w:t>
      </w:r>
      <w:r>
        <w:rPr>
          <w:rFonts w:eastAsia="仿宋_GB2312"/>
          <w:color w:val="auto"/>
          <w:sz w:val="28"/>
          <w:szCs w:val="28"/>
          <w:highlight w:val="none"/>
        </w:rPr>
        <w:t>为</w:t>
      </w:r>
      <w:r>
        <w:rPr>
          <w:rFonts w:hint="eastAsia" w:eastAsia="仿宋_GB2312"/>
          <w:color w:val="auto"/>
          <w:sz w:val="28"/>
          <w:szCs w:val="28"/>
          <w:highlight w:val="none"/>
          <w:lang w:val="en-US" w:eastAsia="zh-CN"/>
        </w:rPr>
        <w:t>X（0-2）</w:t>
      </w:r>
      <w:r>
        <w:rPr>
          <w:rFonts w:hint="eastAsia" w:eastAsia="仿宋_GB2312"/>
          <w:color w:val="auto"/>
          <w:sz w:val="28"/>
          <w:szCs w:val="28"/>
          <w:highlight w:val="none"/>
        </w:rPr>
        <w:t>年</w:t>
      </w:r>
      <w:r>
        <w:rPr>
          <w:rFonts w:eastAsia="仿宋_GB2312"/>
          <w:color w:val="auto"/>
          <w:kern w:val="0"/>
          <w:sz w:val="28"/>
          <w:szCs w:val="28"/>
          <w:highlight w:val="none"/>
        </w:rPr>
        <w:t>。</w:t>
      </w:r>
    </w:p>
    <w:p w14:paraId="63CA0366">
      <w:pPr>
        <w:snapToGrid w:val="0"/>
        <w:spacing w:line="360" w:lineRule="auto"/>
        <w:ind w:firstLine="546" w:firstLineChars="195"/>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3</w:t>
      </w:r>
      <w:r>
        <w:rPr>
          <w:rFonts w:eastAsia="仿宋_GB2312"/>
          <w:color w:val="auto"/>
          <w:sz w:val="28"/>
          <w:szCs w:val="28"/>
          <w:highlight w:val="none"/>
        </w:rPr>
        <w:t>.</w:t>
      </w:r>
      <w:r>
        <w:rPr>
          <w:rFonts w:hint="eastAsia" w:eastAsia="仿宋_GB2312"/>
          <w:color w:val="auto"/>
          <w:sz w:val="28"/>
          <w:szCs w:val="28"/>
          <w:highlight w:val="none"/>
          <w:lang w:val="en-US" w:eastAsia="zh-CN"/>
        </w:rPr>
        <w:t>3</w:t>
      </w:r>
      <w:r>
        <w:rPr>
          <w:rFonts w:eastAsia="仿宋_GB2312"/>
          <w:color w:val="auto"/>
          <w:sz w:val="28"/>
          <w:szCs w:val="28"/>
          <w:highlight w:val="none"/>
        </w:rPr>
        <w:t>.3 修复通知</w:t>
      </w:r>
    </w:p>
    <w:p w14:paraId="56700BDD">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承包人收到通知</w:t>
      </w:r>
      <w:r>
        <w:rPr>
          <w:rFonts w:hint="eastAsia" w:eastAsia="仿宋_GB2312"/>
          <w:color w:val="auto"/>
          <w:kern w:val="0"/>
          <w:sz w:val="28"/>
          <w:szCs w:val="28"/>
          <w:highlight w:val="none"/>
        </w:rPr>
        <w:t>应在</w:t>
      </w:r>
      <w:r>
        <w:rPr>
          <w:rFonts w:hint="eastAsia" w:eastAsia="仿宋_GB2312"/>
          <w:color w:val="auto"/>
          <w:kern w:val="0"/>
          <w:sz w:val="28"/>
          <w:szCs w:val="28"/>
          <w:highlight w:val="none"/>
          <w:lang w:val="en-US" w:eastAsia="zh-CN"/>
        </w:rPr>
        <w:t>X</w:t>
      </w:r>
      <w:r>
        <w:rPr>
          <w:rFonts w:hint="eastAsia" w:eastAsia="仿宋_GB2312"/>
          <w:color w:val="auto"/>
          <w:kern w:val="0"/>
          <w:sz w:val="28"/>
          <w:szCs w:val="28"/>
          <w:highlight w:val="none"/>
        </w:rPr>
        <w:t>日内</w:t>
      </w:r>
      <w:r>
        <w:rPr>
          <w:rFonts w:eastAsia="仿宋_GB2312"/>
          <w:color w:val="auto"/>
          <w:kern w:val="0"/>
          <w:sz w:val="28"/>
          <w:szCs w:val="28"/>
          <w:highlight w:val="none"/>
        </w:rPr>
        <w:t>到达工程现场</w:t>
      </w:r>
      <w:r>
        <w:rPr>
          <w:rFonts w:hint="eastAsia" w:eastAsia="仿宋_GB2312"/>
          <w:color w:val="auto"/>
          <w:kern w:val="0"/>
          <w:sz w:val="28"/>
          <w:szCs w:val="28"/>
          <w:highlight w:val="none"/>
        </w:rPr>
        <w:t>进行修复</w:t>
      </w:r>
      <w:r>
        <w:rPr>
          <w:rFonts w:eastAsia="仿宋_GB2312"/>
          <w:color w:val="auto"/>
          <w:kern w:val="0"/>
          <w:sz w:val="28"/>
          <w:szCs w:val="28"/>
          <w:highlight w:val="none"/>
        </w:rPr>
        <w:t>。</w:t>
      </w:r>
    </w:p>
    <w:bookmarkEnd w:id="851"/>
    <w:bookmarkEnd w:id="852"/>
    <w:bookmarkEnd w:id="853"/>
    <w:bookmarkEnd w:id="854"/>
    <w:p w14:paraId="5B285584">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877" w:name="_Toc351203648"/>
      <w:bookmarkStart w:id="878" w:name="_Toc280868718"/>
      <w:bookmarkStart w:id="879" w:name="_Toc280868717"/>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4</w:t>
      </w:r>
      <w:r>
        <w:rPr>
          <w:rFonts w:ascii="Times New Roman" w:hAnsi="Times New Roman" w:eastAsia="黑体"/>
          <w:b w:val="0"/>
          <w:color w:val="auto"/>
          <w:sz w:val="28"/>
          <w:szCs w:val="28"/>
          <w:highlight w:val="none"/>
        </w:rPr>
        <w:t>. 违约</w:t>
      </w:r>
      <w:bookmarkEnd w:id="877"/>
    </w:p>
    <w:p w14:paraId="07E2DF00">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4</w:t>
      </w:r>
      <w:r>
        <w:rPr>
          <w:rFonts w:eastAsia="黑体"/>
          <w:color w:val="auto"/>
          <w:sz w:val="28"/>
          <w:szCs w:val="28"/>
          <w:highlight w:val="none"/>
        </w:rPr>
        <w:t>.1 发包人违约</w:t>
      </w:r>
    </w:p>
    <w:p w14:paraId="095DEF59">
      <w:pPr>
        <w:snapToGri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1</w:t>
      </w:r>
      <w:r>
        <w:rPr>
          <w:rFonts w:hint="eastAsia" w:eastAsia="仿宋_GB2312"/>
          <w:color w:val="auto"/>
          <w:sz w:val="28"/>
          <w:szCs w:val="28"/>
          <w:highlight w:val="none"/>
          <w:lang w:val="en-US" w:eastAsia="zh-CN"/>
        </w:rPr>
        <w:t>4</w:t>
      </w:r>
      <w:r>
        <w:rPr>
          <w:rFonts w:eastAsia="仿宋_GB2312"/>
          <w:color w:val="auto"/>
          <w:sz w:val="28"/>
          <w:szCs w:val="28"/>
          <w:highlight w:val="none"/>
        </w:rPr>
        <w:t>.1.1发包人违约的情形</w:t>
      </w:r>
    </w:p>
    <w:p w14:paraId="61130E12">
      <w:pPr>
        <w:snapToGrid w:val="0"/>
        <w:spacing w:after="0" w:line="360" w:lineRule="auto"/>
        <w:ind w:firstLine="560" w:firstLineChars="200"/>
        <w:outlineLvl w:val="0"/>
        <w:rPr>
          <w:rFonts w:hint="eastAsia" w:ascii="宋体" w:hAnsi="宋体" w:cs="宋体"/>
          <w:color w:val="auto"/>
          <w:sz w:val="28"/>
          <w:szCs w:val="28"/>
          <w:highlight w:val="none"/>
        </w:rPr>
      </w:pPr>
      <w:r>
        <w:rPr>
          <w:rFonts w:hint="eastAsia" w:eastAsia="仿宋_GB2312"/>
          <w:color w:val="auto"/>
          <w:kern w:val="0"/>
          <w:sz w:val="28"/>
          <w:szCs w:val="28"/>
          <w:highlight w:val="none"/>
        </w:rPr>
        <w:t>在承包人按约定履行所有相应义务后仍不支付合同款项。</w:t>
      </w:r>
    </w:p>
    <w:p w14:paraId="0A8F0BE3">
      <w:pPr>
        <w:snapToGrid w:val="0"/>
        <w:spacing w:after="0" w:line="360" w:lineRule="auto"/>
        <w:ind w:firstLine="560" w:firstLineChars="200"/>
        <w:outlineLvl w:val="0"/>
        <w:rPr>
          <w:rFonts w:eastAsia="黑体"/>
          <w:color w:val="auto"/>
          <w:sz w:val="28"/>
          <w:szCs w:val="28"/>
          <w:highlight w:val="none"/>
        </w:rPr>
      </w:pPr>
      <w:r>
        <w:rPr>
          <w:rFonts w:eastAsia="黑体"/>
          <w:color w:val="auto"/>
          <w:sz w:val="28"/>
          <w:szCs w:val="28"/>
          <w:highlight w:val="none"/>
        </w:rPr>
        <w:t>1</w:t>
      </w:r>
      <w:r>
        <w:rPr>
          <w:rFonts w:hint="eastAsia" w:eastAsia="黑体"/>
          <w:color w:val="auto"/>
          <w:sz w:val="28"/>
          <w:szCs w:val="28"/>
          <w:highlight w:val="none"/>
          <w:lang w:val="en-US" w:eastAsia="zh-CN"/>
        </w:rPr>
        <w:t>4</w:t>
      </w:r>
      <w:r>
        <w:rPr>
          <w:rFonts w:eastAsia="黑体"/>
          <w:color w:val="auto"/>
          <w:sz w:val="28"/>
          <w:szCs w:val="28"/>
          <w:highlight w:val="none"/>
        </w:rPr>
        <w:t>.2 承包人违约</w:t>
      </w:r>
    </w:p>
    <w:p w14:paraId="3BDDA346">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.2.1 承包人违约的情形</w:t>
      </w:r>
    </w:p>
    <w:p w14:paraId="11D91ED4">
      <w:pPr>
        <w:snapToGrid w:val="0"/>
        <w:spacing w:line="360" w:lineRule="auto"/>
        <w:ind w:firstLine="560" w:firstLineChars="200"/>
        <w:jc w:val="left"/>
        <w:rPr>
          <w:rFonts w:eastAsia="仿宋_GB2312"/>
          <w:color w:val="auto"/>
          <w:kern w:val="0"/>
          <w:sz w:val="28"/>
          <w:szCs w:val="28"/>
          <w:highlight w:val="none"/>
        </w:rPr>
      </w:pPr>
      <w:r>
        <w:rPr>
          <w:rFonts w:hint="eastAsia" w:eastAsia="仿宋_GB2312"/>
          <w:color w:val="auto"/>
          <w:kern w:val="0"/>
          <w:sz w:val="28"/>
          <w:szCs w:val="28"/>
          <w:highlight w:val="none"/>
        </w:rPr>
        <w:t>不服从业主、监理人（如有）、发包人的管理，不履行合同约定的义务。</w:t>
      </w:r>
    </w:p>
    <w:p w14:paraId="111BC221">
      <w:pPr>
        <w:snapToGri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.2.2承包人违约的责任</w:t>
      </w:r>
    </w:p>
    <w:p w14:paraId="7163FAFE">
      <w:pPr>
        <w:snapToGrid w:val="0"/>
        <w:spacing w:line="360" w:lineRule="auto"/>
        <w:ind w:left="0" w:firstLine="560" w:firstLineChars="200"/>
        <w:jc w:val="left"/>
        <w:rPr>
          <w:rFonts w:eastAsia="仿宋_GB2312"/>
          <w:color w:val="auto"/>
          <w:sz w:val="28"/>
          <w:szCs w:val="28"/>
          <w:highlight w:val="none"/>
        </w:rPr>
      </w:pPr>
      <w:r>
        <w:rPr>
          <w:rFonts w:eastAsia="仿宋_GB2312"/>
          <w:color w:val="auto"/>
          <w:kern w:val="0"/>
          <w:sz w:val="28"/>
          <w:szCs w:val="28"/>
          <w:highlight w:val="none"/>
        </w:rPr>
        <w:t>承包人违约责任的承担方式：</w:t>
      </w:r>
      <w:r>
        <w:rPr>
          <w:rFonts w:hint="eastAsia" w:eastAsia="仿宋_GB2312"/>
          <w:color w:val="auto"/>
          <w:kern w:val="0"/>
          <w:sz w:val="28"/>
          <w:szCs w:val="28"/>
          <w:highlight w:val="none"/>
          <w:u w:val="single"/>
        </w:rPr>
        <w:t>承包人应在收到发包人提出的支付违约金通知后X（7-15）日内将相应违约金付至发包人指定账户。</w:t>
      </w:r>
      <w:r>
        <w:rPr>
          <w:rFonts w:eastAsia="仿宋_GB2312"/>
          <w:color w:val="auto"/>
          <w:sz w:val="28"/>
          <w:szCs w:val="28"/>
          <w:highlight w:val="none"/>
        </w:rPr>
        <w:t xml:space="preserve"> </w:t>
      </w:r>
    </w:p>
    <w:p w14:paraId="62D91E56">
      <w:pPr>
        <w:snapToGrid w:val="0"/>
        <w:spacing w:line="360" w:lineRule="auto"/>
        <w:ind w:left="0" w:firstLine="560" w:firstLineChars="200"/>
        <w:jc w:val="left"/>
        <w:rPr>
          <w:rFonts w:hint="eastAsia" w:eastAsia="仿宋_GB2312"/>
          <w:color w:val="auto"/>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w:t>
      </w:r>
      <w:r>
        <w:rPr>
          <w:rFonts w:hint="eastAsia" w:eastAsia="仿宋_GB2312"/>
          <w:color w:val="auto"/>
          <w:kern w:val="0"/>
          <w:sz w:val="28"/>
          <w:szCs w:val="28"/>
          <w:highlight w:val="none"/>
          <w:lang w:val="en-US" w:eastAsia="zh-CN"/>
        </w:rPr>
        <w:t>.1</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394FC382">
      <w:pPr>
        <w:snapToGrid w:val="0"/>
        <w:spacing w:line="360" w:lineRule="auto"/>
        <w:ind w:left="0" w:firstLine="560" w:firstLineChars="200"/>
        <w:jc w:val="left"/>
        <w:rPr>
          <w:rFonts w:hint="eastAsia" w:eastAsia="仿宋_GB2312"/>
          <w:color w:val="auto"/>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w:t>
      </w:r>
      <w:r>
        <w:rPr>
          <w:rFonts w:hint="eastAsia" w:eastAsia="仿宋_GB2312"/>
          <w:color w:val="auto"/>
          <w:kern w:val="0"/>
          <w:sz w:val="28"/>
          <w:szCs w:val="28"/>
          <w:highlight w:val="none"/>
          <w:lang w:val="en-US" w:eastAsia="zh-CN"/>
        </w:rPr>
        <w:t>.2</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在本项目工作开展期间，更换项目经理，甲方按5万元/人进行违约处理；更换安全负责人，甲方按2万元/人进行违约处理。新更换的人员不低于</w:t>
      </w:r>
      <w:r>
        <w:rPr>
          <w:rFonts w:hint="eastAsia" w:eastAsia="仿宋_GB2312"/>
          <w:color w:val="auto"/>
          <w:sz w:val="28"/>
          <w:szCs w:val="28"/>
          <w:highlight w:val="none"/>
          <w:lang w:eastAsia="zh-CN"/>
        </w:rPr>
        <w:t>响应文件</w:t>
      </w:r>
      <w:r>
        <w:rPr>
          <w:rFonts w:hint="eastAsia" w:eastAsia="仿宋_GB2312"/>
          <w:color w:val="auto"/>
          <w:sz w:val="28"/>
          <w:szCs w:val="28"/>
          <w:highlight w:val="none"/>
        </w:rPr>
        <w:t>人员资质要求。</w:t>
      </w:r>
    </w:p>
    <w:p w14:paraId="657F5A38">
      <w:pPr>
        <w:snapToGrid w:val="0"/>
        <w:spacing w:line="360" w:lineRule="auto"/>
        <w:ind w:left="0" w:firstLine="560" w:firstLineChars="200"/>
        <w:jc w:val="left"/>
        <w:rPr>
          <w:rFonts w:hint="eastAsia" w:eastAsia="仿宋_GB2312"/>
          <w:color w:val="auto"/>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w:t>
      </w:r>
      <w:r>
        <w:rPr>
          <w:rFonts w:hint="eastAsia" w:eastAsia="仿宋_GB2312"/>
          <w:color w:val="auto"/>
          <w:kern w:val="0"/>
          <w:sz w:val="28"/>
          <w:szCs w:val="28"/>
          <w:highlight w:val="none"/>
          <w:lang w:val="en-US" w:eastAsia="zh-CN"/>
        </w:rPr>
        <w:t>.3</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分包的工程项目，不得再行转包或分包，否则将无条件被认为</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违约，由此引起的一切责任、事故和损失由</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负责。此外，</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还应当向</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支付 1 万元违约金，</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有权终止或解除合同。</w:t>
      </w:r>
    </w:p>
    <w:p w14:paraId="40281B07">
      <w:pPr>
        <w:snapToGrid w:val="0"/>
        <w:spacing w:line="360" w:lineRule="auto"/>
        <w:ind w:left="0" w:firstLine="560" w:firstLineChars="200"/>
        <w:jc w:val="left"/>
        <w:rPr>
          <w:rFonts w:hint="eastAsia" w:eastAsia="仿宋_GB2312"/>
          <w:color w:val="auto"/>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w:t>
      </w:r>
      <w:r>
        <w:rPr>
          <w:rFonts w:hint="eastAsia" w:eastAsia="仿宋_GB2312"/>
          <w:color w:val="auto"/>
          <w:kern w:val="0"/>
          <w:sz w:val="28"/>
          <w:szCs w:val="28"/>
          <w:highlight w:val="none"/>
          <w:lang w:val="en-US" w:eastAsia="zh-CN"/>
        </w:rPr>
        <w:t>.4</w:t>
      </w:r>
      <w:r>
        <w:rPr>
          <w:rFonts w:hint="eastAsia" w:eastAsia="仿宋_GB2312"/>
          <w:color w:val="auto"/>
          <w:sz w:val="28"/>
          <w:szCs w:val="28"/>
          <w:highlight w:val="none"/>
        </w:rPr>
        <w:t>在施工过程中由</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分包的工程项目质量经检验达不到验收规范和评定标准，不能保证工程质量，或因</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分包的工程项目进度不能满足采购人和</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制定的进度目标要求，则</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有权终止合同，由此造成的损失由</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承担。此外，</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还应当向</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支付1万元违约金。</w:t>
      </w:r>
    </w:p>
    <w:p w14:paraId="34F87513">
      <w:pPr>
        <w:snapToGrid w:val="0"/>
        <w:spacing w:line="360" w:lineRule="auto"/>
        <w:ind w:left="0"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除上一条款外，合同签订后，不经双方协商同意，任何一方不得随意变更或解除。如</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未经</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同意，单方解除合同时（如中途未征得</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同意无故退场），</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将按照</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完成工作量的80%进行结算，同时</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还需支付</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 xml:space="preserve">  1 万元违约金，并且由</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赔偿</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因影响施工计划造成的经济损失；如</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中途无故解除合同，按</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完成工作量的100%进行结算，应赔偿</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因此造成的经济损失。</w:t>
      </w:r>
    </w:p>
    <w:p w14:paraId="5067E3F8">
      <w:pPr>
        <w:snapToGrid w:val="0"/>
        <w:spacing w:line="360" w:lineRule="auto"/>
        <w:ind w:left="0" w:firstLine="560" w:firstLineChars="200"/>
        <w:jc w:val="left"/>
        <w:rPr>
          <w:rFonts w:hint="eastAsia" w:eastAsia="仿宋_GB2312"/>
          <w:color w:val="auto"/>
          <w:sz w:val="28"/>
          <w:szCs w:val="28"/>
          <w:highlight w:val="none"/>
        </w:rPr>
      </w:pPr>
      <w:r>
        <w:rPr>
          <w:rFonts w:eastAsia="仿宋_GB2312"/>
          <w:color w:val="auto"/>
          <w:kern w:val="0"/>
          <w:sz w:val="28"/>
          <w:szCs w:val="28"/>
          <w:highlight w:val="none"/>
        </w:rPr>
        <w:t>1</w:t>
      </w:r>
      <w:r>
        <w:rPr>
          <w:rFonts w:hint="eastAsia" w:eastAsia="仿宋_GB2312"/>
          <w:color w:val="auto"/>
          <w:kern w:val="0"/>
          <w:sz w:val="28"/>
          <w:szCs w:val="28"/>
          <w:highlight w:val="none"/>
          <w:lang w:val="en-US" w:eastAsia="zh-CN"/>
        </w:rPr>
        <w:t>4</w:t>
      </w:r>
      <w:r>
        <w:rPr>
          <w:rFonts w:eastAsia="仿宋_GB2312"/>
          <w:color w:val="auto"/>
          <w:kern w:val="0"/>
          <w:sz w:val="28"/>
          <w:szCs w:val="28"/>
          <w:highlight w:val="none"/>
        </w:rPr>
        <w:t>.2.2</w:t>
      </w:r>
      <w:r>
        <w:rPr>
          <w:rFonts w:hint="eastAsia" w:eastAsia="仿宋_GB2312"/>
          <w:color w:val="auto"/>
          <w:kern w:val="0"/>
          <w:sz w:val="28"/>
          <w:szCs w:val="28"/>
          <w:highlight w:val="none"/>
          <w:lang w:val="en-US" w:eastAsia="zh-CN"/>
        </w:rPr>
        <w:t>.5</w:t>
      </w:r>
      <w:r>
        <w:rPr>
          <w:rFonts w:hint="eastAsia" w:eastAsia="仿宋_GB2312"/>
          <w:color w:val="auto"/>
          <w:sz w:val="28"/>
          <w:szCs w:val="28"/>
          <w:highlight w:val="none"/>
        </w:rPr>
        <w:t>因</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原因，出现下列情况之一的，</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有权采取认为合理的一切措施进行处理，由此引起的损失由</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承担。</w:t>
      </w:r>
    </w:p>
    <w:p w14:paraId="41F6D562">
      <w:pPr>
        <w:snapToGrid w:val="0"/>
        <w:spacing w:line="360" w:lineRule="auto"/>
        <w:ind w:left="0"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1</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的主要人员、机械设备及流动资金不能按时到位的，严重制约了工程的施工；</w:t>
      </w:r>
    </w:p>
    <w:p w14:paraId="588C9C4A">
      <w:pPr>
        <w:snapToGrid w:val="0"/>
        <w:spacing w:line="360" w:lineRule="auto"/>
        <w:ind w:left="0"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2</w:t>
      </w:r>
      <w:r>
        <w:rPr>
          <w:rFonts w:hint="eastAsia" w:eastAsia="仿宋_GB2312"/>
          <w:color w:val="auto"/>
          <w:sz w:val="28"/>
          <w:szCs w:val="28"/>
          <w:highlight w:val="none"/>
          <w:lang w:eastAsia="zh-CN"/>
        </w:rPr>
        <w:t>）</w:t>
      </w:r>
      <w:r>
        <w:rPr>
          <w:rFonts w:hint="eastAsia" w:eastAsia="仿宋_GB2312"/>
          <w:color w:val="auto"/>
          <w:sz w:val="28"/>
          <w:szCs w:val="28"/>
          <w:highlight w:val="none"/>
        </w:rPr>
        <w:t>进度滞后该工程总体进度计划的10％或落到工程管理曲线下线以下的；</w:t>
      </w:r>
    </w:p>
    <w:p w14:paraId="5A1AB099">
      <w:pPr>
        <w:snapToGrid w:val="0"/>
        <w:spacing w:line="360" w:lineRule="auto"/>
        <w:ind w:left="0"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3</w:t>
      </w:r>
      <w:r>
        <w:rPr>
          <w:rFonts w:hint="eastAsia" w:eastAsia="仿宋_GB2312"/>
          <w:color w:val="auto"/>
          <w:sz w:val="28"/>
          <w:szCs w:val="28"/>
          <w:highlight w:val="none"/>
          <w:lang w:eastAsia="zh-CN"/>
        </w:rPr>
        <w:t>）</w:t>
      </w:r>
      <w:r>
        <w:rPr>
          <w:rFonts w:hint="eastAsia" w:eastAsia="仿宋_GB2312"/>
          <w:color w:val="auto"/>
          <w:sz w:val="28"/>
          <w:szCs w:val="28"/>
          <w:highlight w:val="none"/>
        </w:rPr>
        <w:t>不按施工技术规范和标准要求施工，造成工程质量低劣的达不到验收标准的；</w:t>
      </w:r>
    </w:p>
    <w:p w14:paraId="545001CA">
      <w:pPr>
        <w:snapToGrid w:val="0"/>
        <w:spacing w:line="360" w:lineRule="auto"/>
        <w:ind w:left="0"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4</w:t>
      </w:r>
      <w:r>
        <w:rPr>
          <w:rFonts w:hint="eastAsia" w:eastAsia="仿宋_GB2312"/>
          <w:color w:val="auto"/>
          <w:sz w:val="28"/>
          <w:szCs w:val="28"/>
          <w:highlight w:val="none"/>
          <w:lang w:eastAsia="zh-CN"/>
        </w:rPr>
        <w:t>）</w:t>
      </w:r>
      <w:r>
        <w:rPr>
          <w:rFonts w:hint="eastAsia" w:eastAsia="仿宋_GB2312"/>
          <w:color w:val="auto"/>
          <w:sz w:val="28"/>
          <w:szCs w:val="28"/>
          <w:highlight w:val="none"/>
        </w:rPr>
        <w:t>不遵守</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的管理，不能服从采购人和监理人的指令，造成工程不能管理无法推进。</w:t>
      </w:r>
    </w:p>
    <w:p w14:paraId="47A3D543">
      <w:pPr>
        <w:snapToGrid w:val="0"/>
        <w:spacing w:line="360" w:lineRule="auto"/>
        <w:ind w:left="0" w:firstLine="560" w:firstLineChars="200"/>
        <w:jc w:val="left"/>
        <w:rPr>
          <w:rFonts w:eastAsia="仿宋_GB2312"/>
          <w:color w:val="auto"/>
          <w:kern w:val="0"/>
          <w:sz w:val="28"/>
          <w:szCs w:val="28"/>
          <w:highlight w:val="none"/>
          <w:u w:val="single"/>
        </w:rPr>
      </w:pP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5</w:t>
      </w:r>
      <w:r>
        <w:rPr>
          <w:rFonts w:hint="eastAsia" w:eastAsia="仿宋_GB2312"/>
          <w:color w:val="auto"/>
          <w:sz w:val="28"/>
          <w:szCs w:val="28"/>
          <w:highlight w:val="none"/>
          <w:lang w:eastAsia="zh-CN"/>
        </w:rPr>
        <w:t>）承包人</w:t>
      </w:r>
      <w:r>
        <w:rPr>
          <w:rFonts w:hint="eastAsia" w:eastAsia="仿宋_GB2312"/>
          <w:color w:val="auto"/>
          <w:sz w:val="28"/>
          <w:szCs w:val="28"/>
          <w:highlight w:val="none"/>
        </w:rPr>
        <w:t>应按合同规定的工期及质量要求完成，否则应偿付给</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10000元/天的逾期违约金，并承担</w:t>
      </w:r>
      <w:r>
        <w:rPr>
          <w:rFonts w:hint="eastAsia" w:eastAsia="仿宋_GB2312"/>
          <w:color w:val="auto"/>
          <w:sz w:val="28"/>
          <w:szCs w:val="28"/>
          <w:highlight w:val="none"/>
          <w:lang w:eastAsia="zh-CN"/>
        </w:rPr>
        <w:t>发包人</w:t>
      </w:r>
      <w:r>
        <w:rPr>
          <w:rFonts w:hint="eastAsia" w:eastAsia="仿宋_GB2312"/>
          <w:color w:val="auto"/>
          <w:sz w:val="28"/>
          <w:szCs w:val="28"/>
          <w:highlight w:val="none"/>
        </w:rPr>
        <w:t>项目部延期完成任务以后后续发生的管理费用，限额为 5％本合同的签约合同价。</w:t>
      </w:r>
      <w:r>
        <w:rPr>
          <w:rFonts w:eastAsia="仿宋_GB2312"/>
          <w:color w:val="auto"/>
          <w:sz w:val="28"/>
          <w:szCs w:val="28"/>
          <w:highlight w:val="none"/>
        </w:rPr>
        <w:t xml:space="preserve">   </w:t>
      </w:r>
    </w:p>
    <w:bookmarkEnd w:id="855"/>
    <w:bookmarkEnd w:id="856"/>
    <w:bookmarkEnd w:id="857"/>
    <w:bookmarkEnd w:id="858"/>
    <w:bookmarkEnd w:id="859"/>
    <w:bookmarkEnd w:id="860"/>
    <w:bookmarkEnd w:id="861"/>
    <w:bookmarkEnd w:id="862"/>
    <w:bookmarkEnd w:id="863"/>
    <w:bookmarkEnd w:id="864"/>
    <w:bookmarkEnd w:id="865"/>
    <w:bookmarkEnd w:id="866"/>
    <w:bookmarkEnd w:id="878"/>
    <w:bookmarkEnd w:id="879"/>
    <w:p w14:paraId="632E2058">
      <w:pPr>
        <w:pStyle w:val="6"/>
        <w:snapToGrid w:val="0"/>
        <w:spacing w:before="0" w:beforeAutospacing="0" w:after="0" w:afterAutospacing="0" w:line="360" w:lineRule="auto"/>
        <w:rPr>
          <w:rFonts w:ascii="Times New Roman" w:hAnsi="Times New Roman" w:eastAsia="黑体"/>
          <w:b w:val="0"/>
          <w:color w:val="auto"/>
          <w:sz w:val="28"/>
          <w:szCs w:val="28"/>
          <w:highlight w:val="none"/>
        </w:rPr>
      </w:pPr>
      <w:bookmarkStart w:id="880" w:name="_Toc351203651"/>
      <w:r>
        <w:rPr>
          <w:rFonts w:hint="eastAsia" w:ascii="Times New Roman" w:hAnsi="Times New Roman" w:eastAsia="黑体"/>
          <w:b w:val="0"/>
          <w:color w:val="auto"/>
          <w:sz w:val="28"/>
          <w:szCs w:val="28"/>
          <w:highlight w:val="none"/>
          <w:lang w:val="en-US" w:eastAsia="zh-CN"/>
        </w:rPr>
        <w:t>15</w:t>
      </w:r>
      <w:r>
        <w:rPr>
          <w:rFonts w:ascii="Times New Roman" w:hAnsi="Times New Roman" w:eastAsia="黑体"/>
          <w:b w:val="0"/>
          <w:color w:val="auto"/>
          <w:sz w:val="28"/>
          <w:szCs w:val="28"/>
          <w:highlight w:val="none"/>
        </w:rPr>
        <w:t>. 争议解决</w:t>
      </w:r>
      <w:bookmarkEnd w:id="880"/>
    </w:p>
    <w:bookmarkEnd w:id="867"/>
    <w:bookmarkEnd w:id="868"/>
    <w:bookmarkEnd w:id="869"/>
    <w:bookmarkEnd w:id="870"/>
    <w:p w14:paraId="20E90355">
      <w:pPr>
        <w:snapToGrid w:val="0"/>
        <w:spacing w:after="0" w:line="360" w:lineRule="auto"/>
        <w:ind w:firstLine="560" w:firstLineChars="200"/>
        <w:rPr>
          <w:rFonts w:eastAsia="黑体"/>
          <w:color w:val="auto"/>
          <w:sz w:val="28"/>
          <w:szCs w:val="28"/>
          <w:highlight w:val="none"/>
        </w:rPr>
      </w:pPr>
      <w:r>
        <w:rPr>
          <w:rFonts w:eastAsia="仿宋_GB2312"/>
          <w:color w:val="auto"/>
          <w:sz w:val="28"/>
          <w:szCs w:val="28"/>
          <w:highlight w:val="none"/>
        </w:rPr>
        <w:t>因合同及合同有关事项发生的争议，</w:t>
      </w:r>
      <w:r>
        <w:rPr>
          <w:rFonts w:hint="eastAsia" w:eastAsia="仿宋_GB2312"/>
          <w:color w:val="auto"/>
          <w:sz w:val="28"/>
          <w:szCs w:val="28"/>
          <w:highlight w:val="none"/>
        </w:rPr>
        <w:t>双方应当先进行协商，协商不成</w:t>
      </w:r>
      <w:r>
        <w:rPr>
          <w:rFonts w:eastAsia="仿宋_GB2312"/>
          <w:color w:val="auto"/>
          <w:sz w:val="28"/>
          <w:szCs w:val="28"/>
          <w:highlight w:val="none"/>
        </w:rPr>
        <w:t>按下列第</w:t>
      </w:r>
      <w:r>
        <w:rPr>
          <w:rFonts w:eastAsia="仿宋_GB2312"/>
          <w:color w:val="auto"/>
          <w:sz w:val="28"/>
          <w:szCs w:val="28"/>
          <w:highlight w:val="none"/>
          <w:u w:val="single"/>
        </w:rPr>
        <w:t xml:space="preserve">     </w:t>
      </w:r>
      <w:r>
        <w:rPr>
          <w:rFonts w:eastAsia="仿宋_GB2312"/>
          <w:color w:val="auto"/>
          <w:sz w:val="28"/>
          <w:szCs w:val="28"/>
          <w:highlight w:val="none"/>
        </w:rPr>
        <w:t>种方式</w:t>
      </w:r>
      <w:r>
        <w:rPr>
          <w:rFonts w:hint="eastAsia" w:eastAsia="仿宋_GB2312"/>
          <w:color w:val="auto"/>
          <w:sz w:val="28"/>
          <w:szCs w:val="28"/>
          <w:highlight w:val="none"/>
        </w:rPr>
        <w:t>解</w:t>
      </w:r>
      <w:r>
        <w:rPr>
          <w:rFonts w:eastAsia="仿宋_GB2312"/>
          <w:color w:val="auto"/>
          <w:sz w:val="28"/>
          <w:szCs w:val="28"/>
          <w:highlight w:val="none"/>
        </w:rPr>
        <w:t>决：</w:t>
      </w:r>
    </w:p>
    <w:p w14:paraId="162FAD27">
      <w:pPr>
        <w:snapToGri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（1）向</w:t>
      </w:r>
      <w:r>
        <w:rPr>
          <w:rFonts w:hint="eastAsia" w:eastAsia="仿宋_GB2312"/>
          <w:color w:val="auto"/>
          <w:sz w:val="30"/>
          <w:szCs w:val="32"/>
          <w:highlight w:val="none"/>
          <w:u w:val="single"/>
        </w:rPr>
        <w:t>重庆</w:t>
      </w:r>
      <w:r>
        <w:rPr>
          <w:rFonts w:eastAsia="仿宋_GB2312"/>
          <w:color w:val="auto"/>
          <w:sz w:val="30"/>
          <w:szCs w:val="32"/>
          <w:highlight w:val="none"/>
        </w:rPr>
        <w:t>仲裁委员会申请仲裁；</w:t>
      </w:r>
    </w:p>
    <w:p w14:paraId="2BAFD5B7">
      <w:pPr>
        <w:snapToGri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（2）向</w:t>
      </w:r>
      <w:bookmarkStart w:id="881" w:name="OLE_LINK2"/>
      <w:r>
        <w:rPr>
          <w:rFonts w:hint="eastAsia" w:eastAsia="仿宋_GB2312"/>
          <w:color w:val="auto"/>
          <w:sz w:val="30"/>
          <w:szCs w:val="32"/>
          <w:highlight w:val="none"/>
          <w:u w:val="single"/>
          <w:lang w:val="en-US" w:eastAsia="zh-CN"/>
        </w:rPr>
        <w:t>工程</w:t>
      </w:r>
      <w:r>
        <w:rPr>
          <w:rFonts w:hint="eastAsia" w:eastAsia="仿宋_GB2312"/>
          <w:color w:val="auto"/>
          <w:sz w:val="30"/>
          <w:szCs w:val="32"/>
          <w:highlight w:val="none"/>
          <w:u w:val="single"/>
        </w:rPr>
        <w:t>所在地</w:t>
      </w:r>
      <w:bookmarkEnd w:id="881"/>
      <w:r>
        <w:rPr>
          <w:rFonts w:eastAsia="仿宋_GB2312"/>
          <w:color w:val="auto"/>
          <w:sz w:val="30"/>
          <w:szCs w:val="32"/>
          <w:highlight w:val="none"/>
        </w:rPr>
        <w:t>人民法院起诉。</w:t>
      </w:r>
      <w:bookmarkEnd w:id="871"/>
      <w:bookmarkEnd w:id="872"/>
      <w:bookmarkEnd w:id="873"/>
      <w:bookmarkEnd w:id="874"/>
      <w:bookmarkEnd w:id="875"/>
      <w:bookmarkEnd w:id="876"/>
    </w:p>
    <w:p w14:paraId="534DE377">
      <w:pPr>
        <w:snapToGrid w:val="0"/>
        <w:spacing w:line="360" w:lineRule="auto"/>
        <w:jc w:val="left"/>
        <w:rPr>
          <w:rFonts w:eastAsia="黑体"/>
          <w:b/>
          <w:color w:val="auto"/>
          <w:sz w:val="32"/>
          <w:szCs w:val="32"/>
          <w:highlight w:val="none"/>
        </w:rPr>
      </w:pPr>
      <w:r>
        <w:rPr>
          <w:rFonts w:eastAsia="仿宋_GB2312"/>
          <w:color w:val="auto"/>
          <w:sz w:val="30"/>
          <w:szCs w:val="32"/>
          <w:highlight w:val="none"/>
        </w:rPr>
        <w:br w:type="page"/>
      </w:r>
      <w:r>
        <w:rPr>
          <w:rFonts w:eastAsia="黑体"/>
          <w:b/>
          <w:color w:val="auto"/>
          <w:sz w:val="32"/>
          <w:szCs w:val="32"/>
          <w:highlight w:val="none"/>
        </w:rPr>
        <w:t>附件</w:t>
      </w:r>
    </w:p>
    <w:p w14:paraId="7D82864B">
      <w:pPr>
        <w:snapToGrid w:val="0"/>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协议书附件：</w:t>
      </w:r>
    </w:p>
    <w:p w14:paraId="44D637F5">
      <w:pPr>
        <w:adjustRightInd w:val="0"/>
        <w:snapToGrid w:val="0"/>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附件1：工程量清单</w:t>
      </w:r>
    </w:p>
    <w:p w14:paraId="5DC68B4F">
      <w:pPr>
        <w:adjustRightInd w:val="0"/>
        <w:snapToGrid w:val="0"/>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附件2：安全生产合同</w:t>
      </w:r>
      <w:r>
        <w:rPr>
          <w:rFonts w:hint="eastAsia" w:eastAsia="仿宋_GB2312"/>
          <w:color w:val="auto"/>
          <w:sz w:val="28"/>
          <w:szCs w:val="28"/>
          <w:highlight w:val="none"/>
        </w:rPr>
        <w:tab/>
      </w:r>
    </w:p>
    <w:p w14:paraId="1DDE668C">
      <w:pPr>
        <w:pStyle w:val="10"/>
        <w:adjustRightInd w:val="0"/>
        <w:snapToGrid w:val="0"/>
        <w:spacing w:line="360" w:lineRule="auto"/>
        <w:ind w:left="0" w:leftChars="0"/>
        <w:rPr>
          <w:rFonts w:hint="eastAsia" w:eastAsia="仿宋_GB2312"/>
          <w:color w:val="auto"/>
          <w:sz w:val="28"/>
          <w:szCs w:val="28"/>
          <w:highlight w:val="none"/>
        </w:rPr>
      </w:pPr>
      <w:r>
        <w:rPr>
          <w:rFonts w:hint="eastAsia" w:eastAsia="仿宋_GB2312"/>
          <w:color w:val="auto"/>
          <w:sz w:val="28"/>
          <w:szCs w:val="28"/>
          <w:highlight w:val="none"/>
        </w:rPr>
        <w:t>附件</w:t>
      </w:r>
      <w:r>
        <w:rPr>
          <w:rFonts w:hint="eastAsia" w:eastAsia="仿宋_GB2312"/>
          <w:color w:val="auto"/>
          <w:sz w:val="28"/>
          <w:szCs w:val="28"/>
          <w:highlight w:val="none"/>
          <w:lang w:val="en-US" w:eastAsia="zh-CN"/>
        </w:rPr>
        <w:t>3</w:t>
      </w:r>
      <w:r>
        <w:rPr>
          <w:rFonts w:hint="eastAsia" w:eastAsia="仿宋_GB2312"/>
          <w:color w:val="auto"/>
          <w:sz w:val="28"/>
          <w:szCs w:val="28"/>
          <w:highlight w:val="none"/>
        </w:rPr>
        <w:t>：廉政合同</w:t>
      </w:r>
    </w:p>
    <w:p w14:paraId="573602CC">
      <w:pPr>
        <w:adjustRightInd w:val="0"/>
        <w:snapToGrid w:val="0"/>
        <w:spacing w:line="360" w:lineRule="auto"/>
        <w:jc w:val="left"/>
        <w:rPr>
          <w:rFonts w:hint="eastAsia"/>
          <w:color w:val="auto"/>
          <w:sz w:val="28"/>
          <w:szCs w:val="28"/>
          <w:highlight w:val="none"/>
        </w:rPr>
      </w:pPr>
      <w:r>
        <w:rPr>
          <w:rFonts w:hint="eastAsia" w:ascii="Times New Roman" w:hAnsi="Times New Roman" w:eastAsia="仿宋_GB2312" w:cs="Times New Roman"/>
          <w:b w:val="0"/>
          <w:color w:val="auto"/>
          <w:kern w:val="2"/>
          <w:sz w:val="28"/>
          <w:szCs w:val="28"/>
          <w:highlight w:val="none"/>
          <w:lang w:bidi="ar-SA"/>
        </w:rPr>
        <w:t>附件</w:t>
      </w:r>
      <w:r>
        <w:rPr>
          <w:rFonts w:hint="eastAsia" w:ascii="Times New Roman" w:hAnsi="Times New Roman" w:eastAsia="仿宋_GB2312" w:cs="Times New Roman"/>
          <w:b w:val="0"/>
          <w:bCs w:val="0"/>
          <w:color w:val="auto"/>
          <w:kern w:val="2"/>
          <w:sz w:val="28"/>
          <w:szCs w:val="28"/>
          <w:highlight w:val="none"/>
          <w:lang w:val="en-US" w:eastAsia="zh-CN" w:bidi="ar-SA"/>
        </w:rPr>
        <w:t>4</w:t>
      </w:r>
      <w:r>
        <w:rPr>
          <w:rFonts w:hint="eastAsia" w:ascii="Times New Roman" w:hAnsi="Times New Roman" w:eastAsia="仿宋_GB2312" w:cs="Times New Roman"/>
          <w:b w:val="0"/>
          <w:color w:val="auto"/>
          <w:kern w:val="2"/>
          <w:sz w:val="28"/>
          <w:szCs w:val="28"/>
          <w:highlight w:val="none"/>
          <w:lang w:bidi="ar-SA"/>
        </w:rPr>
        <w:t>：环境保护</w:t>
      </w:r>
      <w:r>
        <w:rPr>
          <w:rFonts w:hint="eastAsia" w:ascii="Times New Roman" w:hAnsi="Times New Roman" w:eastAsia="仿宋_GB2312" w:cs="Times New Roman"/>
          <w:b w:val="0"/>
          <w:color w:val="auto"/>
          <w:kern w:val="2"/>
          <w:sz w:val="28"/>
          <w:szCs w:val="28"/>
          <w:highlight w:val="none"/>
          <w:lang w:val="en-US" w:eastAsia="zh-CN" w:bidi="ar-SA"/>
        </w:rPr>
        <w:t>协议</w:t>
      </w:r>
    </w:p>
    <w:p w14:paraId="50D67893">
      <w:pPr>
        <w:adjustRightInd w:val="0"/>
        <w:snapToGrid w:val="0"/>
        <w:spacing w:line="360" w:lineRule="auto"/>
        <w:rPr>
          <w:rFonts w:hint="default" w:ascii="Times New Roman" w:hAnsi="Times New Roman" w:eastAsia="仿宋_GB2312" w:cs="Times New Roman"/>
          <w:color w:val="auto"/>
          <w:kern w:val="2"/>
          <w:sz w:val="28"/>
          <w:szCs w:val="28"/>
          <w:highlight w:val="none"/>
          <w:lang w:val="en-US" w:eastAsia="zh-CN" w:bidi="ar-SA"/>
        </w:rPr>
      </w:pPr>
      <w:r>
        <w:rPr>
          <w:rFonts w:hint="eastAsia" w:ascii="Times New Roman" w:hAnsi="Times New Roman" w:eastAsia="仿宋_GB2312" w:cs="Times New Roman"/>
          <w:color w:val="auto"/>
          <w:kern w:val="2"/>
          <w:sz w:val="28"/>
          <w:szCs w:val="28"/>
          <w:highlight w:val="none"/>
          <w:lang w:val="en-US" w:eastAsia="zh-CN" w:bidi="ar-SA"/>
        </w:rPr>
        <w:t>附件5：诚信合规协议(如有）</w:t>
      </w:r>
    </w:p>
    <w:p w14:paraId="2552CF3F">
      <w:pPr>
        <w:adjustRightInd w:val="0"/>
        <w:snapToGrid w:val="0"/>
        <w:spacing w:line="360" w:lineRule="auto"/>
        <w:jc w:val="left"/>
        <w:rPr>
          <w:rFonts w:hint="eastAsia" w:eastAsia="仿宋_GB2312"/>
          <w:color w:val="auto"/>
          <w:sz w:val="28"/>
          <w:szCs w:val="28"/>
          <w:highlight w:val="none"/>
          <w:lang w:val="en-US" w:eastAsia="zh-CN"/>
        </w:rPr>
      </w:pPr>
      <w:r>
        <w:rPr>
          <w:rFonts w:hint="eastAsia" w:ascii="Times New Roman" w:hAnsi="Times New Roman" w:eastAsia="仿宋_GB2312" w:cs="Times New Roman"/>
          <w:b w:val="0"/>
          <w:color w:val="auto"/>
          <w:kern w:val="2"/>
          <w:sz w:val="28"/>
          <w:szCs w:val="28"/>
          <w:highlight w:val="none"/>
          <w:lang w:bidi="ar-SA"/>
        </w:rPr>
        <w:t>附件</w:t>
      </w:r>
      <w:r>
        <w:rPr>
          <w:rFonts w:hint="eastAsia" w:ascii="Times New Roman" w:hAnsi="Times New Roman" w:eastAsia="仿宋_GB2312" w:cs="Times New Roman"/>
          <w:b w:val="0"/>
          <w:bCs w:val="0"/>
          <w:color w:val="auto"/>
          <w:kern w:val="2"/>
          <w:sz w:val="28"/>
          <w:szCs w:val="28"/>
          <w:highlight w:val="none"/>
          <w:lang w:val="en-US" w:eastAsia="zh-CN" w:bidi="ar-SA"/>
        </w:rPr>
        <w:t>6</w:t>
      </w:r>
      <w:r>
        <w:rPr>
          <w:rFonts w:hint="eastAsia" w:ascii="Times New Roman" w:hAnsi="Times New Roman" w:eastAsia="仿宋_GB2312" w:cs="Times New Roman"/>
          <w:b w:val="0"/>
          <w:color w:val="auto"/>
          <w:kern w:val="2"/>
          <w:sz w:val="28"/>
          <w:szCs w:val="28"/>
          <w:highlight w:val="none"/>
          <w:lang w:bidi="ar-SA"/>
        </w:rPr>
        <w:t>：授权委托书</w:t>
      </w:r>
      <w:r>
        <w:rPr>
          <w:rFonts w:hint="eastAsia" w:ascii="Times New Roman" w:hAnsi="Times New Roman" w:eastAsia="仿宋_GB2312" w:cs="Times New Roman"/>
          <w:b w:val="0"/>
          <w:color w:val="auto"/>
          <w:kern w:val="2"/>
          <w:sz w:val="28"/>
          <w:szCs w:val="28"/>
          <w:highlight w:val="none"/>
          <w:lang w:eastAsia="zh-CN" w:bidi="ar-SA"/>
        </w:rPr>
        <w:t>（</w:t>
      </w:r>
      <w:r>
        <w:rPr>
          <w:rFonts w:hint="eastAsia" w:ascii="Times New Roman" w:hAnsi="Times New Roman" w:eastAsia="仿宋_GB2312" w:cs="Times New Roman"/>
          <w:b w:val="0"/>
          <w:color w:val="auto"/>
          <w:kern w:val="2"/>
          <w:sz w:val="28"/>
          <w:szCs w:val="28"/>
          <w:highlight w:val="none"/>
          <w:lang w:val="en-US" w:eastAsia="zh-CN" w:bidi="ar-SA"/>
        </w:rPr>
        <w:t>如有</w:t>
      </w:r>
      <w:r>
        <w:rPr>
          <w:rFonts w:hint="eastAsia" w:ascii="Times New Roman" w:hAnsi="Times New Roman" w:eastAsia="仿宋_GB2312" w:cs="Times New Roman"/>
          <w:b w:val="0"/>
          <w:color w:val="auto"/>
          <w:kern w:val="2"/>
          <w:sz w:val="28"/>
          <w:szCs w:val="28"/>
          <w:highlight w:val="none"/>
          <w:lang w:eastAsia="zh-CN" w:bidi="ar-SA"/>
        </w:rPr>
        <w:t>）</w:t>
      </w:r>
    </w:p>
    <w:p w14:paraId="04294DCE">
      <w:pPr>
        <w:adjustRightInd w:val="0"/>
        <w:snapToGrid w:val="0"/>
        <w:spacing w:line="360" w:lineRule="auto"/>
        <w:jc w:val="left"/>
        <w:rPr>
          <w:rFonts w:hint="eastAsia" w:eastAsia="仿宋_GB2312"/>
          <w:color w:val="auto"/>
          <w:sz w:val="28"/>
          <w:szCs w:val="28"/>
          <w:highlight w:val="none"/>
          <w:lang w:eastAsia="zh-CN"/>
        </w:rPr>
      </w:pPr>
      <w:r>
        <w:rPr>
          <w:rFonts w:hint="eastAsia" w:eastAsia="仿宋_GB2312"/>
          <w:color w:val="auto"/>
          <w:sz w:val="28"/>
          <w:szCs w:val="28"/>
          <w:highlight w:val="none"/>
        </w:rPr>
        <w:t>附件</w:t>
      </w:r>
      <w:r>
        <w:rPr>
          <w:rFonts w:hint="eastAsia" w:eastAsia="仿宋_GB2312"/>
          <w:color w:val="auto"/>
          <w:sz w:val="28"/>
          <w:szCs w:val="28"/>
          <w:highlight w:val="none"/>
          <w:lang w:val="en-US" w:eastAsia="zh-CN"/>
        </w:rPr>
        <w:t>7</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rPr>
        <w:t>项目经理任命书</w:t>
      </w:r>
    </w:p>
    <w:p w14:paraId="1A3A04F1">
      <w:pPr>
        <w:adjustRightInd w:val="0"/>
        <w:snapToGrid w:val="0"/>
        <w:spacing w:line="360" w:lineRule="auto"/>
        <w:jc w:val="left"/>
        <w:rPr>
          <w:rFonts w:hint="eastAsia" w:eastAsia="仿宋_GB2312"/>
          <w:color w:val="auto"/>
          <w:sz w:val="28"/>
          <w:szCs w:val="28"/>
          <w:highlight w:val="none"/>
          <w:lang w:eastAsia="zh-CN"/>
        </w:rPr>
      </w:pPr>
      <w:r>
        <w:rPr>
          <w:rFonts w:eastAsia="仿宋_GB2312"/>
          <w:color w:val="auto"/>
          <w:sz w:val="28"/>
          <w:szCs w:val="28"/>
          <w:highlight w:val="none"/>
        </w:rPr>
        <w:t>附件</w:t>
      </w:r>
      <w:r>
        <w:rPr>
          <w:rFonts w:hint="eastAsia" w:eastAsia="仿宋_GB2312"/>
          <w:color w:val="auto"/>
          <w:sz w:val="28"/>
          <w:szCs w:val="28"/>
          <w:highlight w:val="none"/>
          <w:lang w:val="en-US" w:eastAsia="zh-CN"/>
        </w:rPr>
        <w:t>8</w:t>
      </w:r>
      <w:r>
        <w:rPr>
          <w:rFonts w:eastAsia="仿宋_GB2312"/>
          <w:color w:val="auto"/>
          <w:sz w:val="28"/>
          <w:szCs w:val="28"/>
          <w:highlight w:val="none"/>
        </w:rPr>
        <w:t>：承包人主要施工管理人员表</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如有</w:t>
      </w:r>
      <w:r>
        <w:rPr>
          <w:rFonts w:hint="eastAsia" w:eastAsia="仿宋_GB2312"/>
          <w:color w:val="auto"/>
          <w:sz w:val="28"/>
          <w:szCs w:val="28"/>
          <w:highlight w:val="none"/>
          <w:lang w:eastAsia="zh-CN"/>
        </w:rPr>
        <w:t>）</w:t>
      </w:r>
    </w:p>
    <w:p w14:paraId="4F78F2A1">
      <w:pPr>
        <w:adjustRightInd w:val="0"/>
        <w:snapToGrid w:val="0"/>
        <w:spacing w:line="360" w:lineRule="auto"/>
        <w:jc w:val="left"/>
        <w:rPr>
          <w:rFonts w:hint="default" w:eastAsia="仿宋_GB2312"/>
          <w:color w:val="auto"/>
          <w:sz w:val="28"/>
          <w:szCs w:val="28"/>
          <w:highlight w:val="none"/>
          <w:lang w:val="en-US" w:eastAsia="zh-CN"/>
        </w:rPr>
      </w:pPr>
      <w:r>
        <w:rPr>
          <w:rFonts w:eastAsia="仿宋_GB2312"/>
          <w:color w:val="auto"/>
          <w:sz w:val="28"/>
          <w:szCs w:val="28"/>
          <w:highlight w:val="none"/>
        </w:rPr>
        <w:t>附件</w:t>
      </w:r>
      <w:r>
        <w:rPr>
          <w:rFonts w:hint="eastAsia" w:eastAsia="仿宋_GB2312"/>
          <w:color w:val="auto"/>
          <w:sz w:val="28"/>
          <w:szCs w:val="28"/>
          <w:highlight w:val="none"/>
          <w:lang w:val="en-US" w:eastAsia="zh-CN"/>
        </w:rPr>
        <w:t>9</w:t>
      </w:r>
      <w:r>
        <w:rPr>
          <w:rFonts w:eastAsia="仿宋_GB2312"/>
          <w:color w:val="auto"/>
          <w:sz w:val="28"/>
          <w:szCs w:val="28"/>
          <w:highlight w:val="none"/>
        </w:rPr>
        <w:t>：承包人用于本工程施工的机械设备表</w:t>
      </w:r>
      <w:r>
        <w:rPr>
          <w:rFonts w:hint="eastAsia" w:eastAsia="仿宋_GB2312"/>
          <w:color w:val="auto"/>
          <w:sz w:val="28"/>
          <w:szCs w:val="28"/>
          <w:highlight w:val="none"/>
          <w:lang w:val="en-US" w:eastAsia="zh-CN"/>
        </w:rPr>
        <w:t>(如有）</w:t>
      </w:r>
    </w:p>
    <w:p w14:paraId="7E2EC781">
      <w:pPr>
        <w:adjustRightInd w:val="0"/>
        <w:snapToGrid w:val="0"/>
        <w:spacing w:line="360" w:lineRule="auto"/>
        <w:jc w:val="left"/>
        <w:rPr>
          <w:rFonts w:hint="default" w:eastAsia="仿宋_GB2312"/>
          <w:color w:val="auto"/>
          <w:sz w:val="28"/>
          <w:szCs w:val="28"/>
          <w:highlight w:val="none"/>
          <w:lang w:eastAsia="zh-CN"/>
        </w:rPr>
      </w:pPr>
      <w:r>
        <w:rPr>
          <w:rFonts w:eastAsia="仿宋_GB2312"/>
          <w:color w:val="auto"/>
          <w:sz w:val="28"/>
          <w:szCs w:val="28"/>
          <w:highlight w:val="none"/>
        </w:rPr>
        <w:t>附件</w:t>
      </w:r>
      <w:r>
        <w:rPr>
          <w:rFonts w:hint="default" w:eastAsia="仿宋_GB2312"/>
          <w:color w:val="auto"/>
          <w:sz w:val="28"/>
          <w:szCs w:val="28"/>
          <w:highlight w:val="none"/>
          <w:lang w:val="en-US" w:eastAsia="zh-CN"/>
        </w:rPr>
        <w:t>10</w:t>
      </w:r>
      <w:r>
        <w:rPr>
          <w:rFonts w:eastAsia="仿宋_GB2312"/>
          <w:color w:val="auto"/>
          <w:sz w:val="28"/>
          <w:szCs w:val="28"/>
          <w:highlight w:val="none"/>
        </w:rPr>
        <w:t>：履约担保格式</w:t>
      </w:r>
      <w:r>
        <w:rPr>
          <w:rFonts w:hint="default" w:eastAsia="仿宋_GB2312"/>
          <w:color w:val="auto"/>
          <w:sz w:val="28"/>
          <w:szCs w:val="28"/>
          <w:highlight w:val="none"/>
          <w:lang w:eastAsia="zh-CN"/>
        </w:rPr>
        <w:t>（</w:t>
      </w:r>
      <w:r>
        <w:rPr>
          <w:rFonts w:hint="default" w:eastAsia="仿宋_GB2312"/>
          <w:color w:val="auto"/>
          <w:sz w:val="28"/>
          <w:szCs w:val="28"/>
          <w:highlight w:val="none"/>
          <w:lang w:val="en-US" w:eastAsia="zh-CN"/>
        </w:rPr>
        <w:t>如有</w:t>
      </w:r>
      <w:r>
        <w:rPr>
          <w:rFonts w:hint="default" w:eastAsia="仿宋_GB2312"/>
          <w:color w:val="auto"/>
          <w:sz w:val="28"/>
          <w:szCs w:val="28"/>
          <w:highlight w:val="none"/>
          <w:lang w:eastAsia="zh-CN"/>
        </w:rPr>
        <w:t>）</w:t>
      </w:r>
    </w:p>
    <w:p w14:paraId="374CE7C4">
      <w:pPr>
        <w:adjustRightInd w:val="0"/>
        <w:snapToGrid w:val="0"/>
        <w:spacing w:line="360" w:lineRule="auto"/>
        <w:jc w:val="left"/>
        <w:rPr>
          <w:rFonts w:hint="default" w:eastAsia="仿宋_GB2312"/>
          <w:color w:val="auto"/>
          <w:sz w:val="28"/>
          <w:szCs w:val="28"/>
          <w:highlight w:val="none"/>
          <w:lang w:eastAsia="zh-CN"/>
        </w:rPr>
      </w:pPr>
      <w:r>
        <w:rPr>
          <w:rFonts w:eastAsia="仿宋_GB2312"/>
          <w:color w:val="auto"/>
          <w:sz w:val="28"/>
          <w:szCs w:val="28"/>
          <w:highlight w:val="none"/>
        </w:rPr>
        <w:t>附件</w:t>
      </w:r>
      <w:r>
        <w:rPr>
          <w:rFonts w:hint="default" w:eastAsia="仿宋_GB2312"/>
          <w:color w:val="auto"/>
          <w:sz w:val="28"/>
          <w:szCs w:val="28"/>
          <w:highlight w:val="none"/>
          <w:lang w:val="en-US" w:eastAsia="zh-CN"/>
        </w:rPr>
        <w:t>11</w:t>
      </w:r>
      <w:r>
        <w:rPr>
          <w:rFonts w:eastAsia="仿宋_GB2312"/>
          <w:color w:val="auto"/>
          <w:sz w:val="28"/>
          <w:szCs w:val="28"/>
          <w:highlight w:val="none"/>
        </w:rPr>
        <w:t>：预付款担保格式</w:t>
      </w:r>
      <w:r>
        <w:rPr>
          <w:rFonts w:hint="default" w:eastAsia="仿宋_GB2312"/>
          <w:color w:val="auto"/>
          <w:sz w:val="28"/>
          <w:szCs w:val="28"/>
          <w:highlight w:val="none"/>
          <w:lang w:eastAsia="zh-CN"/>
        </w:rPr>
        <w:t>（</w:t>
      </w:r>
      <w:r>
        <w:rPr>
          <w:rFonts w:hint="default" w:eastAsia="仿宋_GB2312"/>
          <w:color w:val="auto"/>
          <w:sz w:val="28"/>
          <w:szCs w:val="28"/>
          <w:highlight w:val="none"/>
          <w:lang w:val="en-US" w:eastAsia="zh-CN"/>
        </w:rPr>
        <w:t>如有</w:t>
      </w:r>
      <w:r>
        <w:rPr>
          <w:rFonts w:hint="default" w:eastAsia="仿宋_GB2312"/>
          <w:color w:val="auto"/>
          <w:sz w:val="28"/>
          <w:szCs w:val="28"/>
          <w:highlight w:val="none"/>
          <w:lang w:eastAsia="zh-CN"/>
        </w:rPr>
        <w:t>）</w:t>
      </w:r>
    </w:p>
    <w:p w14:paraId="611FA9A9">
      <w:pPr>
        <w:adjustRightInd w:val="0"/>
        <w:snapToGrid w:val="0"/>
        <w:spacing w:line="360" w:lineRule="auto"/>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附件</w:t>
      </w:r>
      <w:r>
        <w:rPr>
          <w:rFonts w:hint="default" w:ascii="Times New Roman" w:hAnsi="Times New Roman" w:eastAsia="仿宋_GB2312" w:cs="Times New Roman"/>
          <w:color w:val="auto"/>
          <w:sz w:val="28"/>
          <w:szCs w:val="28"/>
          <w:highlight w:val="none"/>
          <w:lang w:val="en-US" w:eastAsia="zh-CN"/>
        </w:rPr>
        <w:t>12</w:t>
      </w:r>
      <w:r>
        <w:rPr>
          <w:rFonts w:hint="default" w:ascii="Times New Roman" w:hAnsi="Times New Roman" w:eastAsia="仿宋_GB2312" w:cs="Times New Roman"/>
          <w:color w:val="auto"/>
          <w:sz w:val="28"/>
          <w:szCs w:val="28"/>
          <w:highlight w:val="none"/>
        </w:rPr>
        <w:t>：履约保证金格式</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如有</w:t>
      </w:r>
      <w:r>
        <w:rPr>
          <w:rFonts w:hint="default" w:ascii="Times New Roman" w:hAnsi="Times New Roman" w:eastAsia="仿宋_GB2312" w:cs="Times New Roman"/>
          <w:color w:val="auto"/>
          <w:sz w:val="28"/>
          <w:szCs w:val="28"/>
          <w:highlight w:val="none"/>
          <w:lang w:eastAsia="zh-CN"/>
        </w:rPr>
        <w:t>）</w:t>
      </w:r>
    </w:p>
    <w:p w14:paraId="498E9634">
      <w:pPr>
        <w:adjustRightInd w:val="0"/>
        <w:snapToGrid w:val="0"/>
        <w:spacing w:line="360" w:lineRule="auto"/>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val="0"/>
          <w:bCs w:val="0"/>
          <w:i w:val="0"/>
          <w:iCs w:val="0"/>
          <w:caps w:val="0"/>
          <w:color w:val="auto"/>
          <w:spacing w:val="0"/>
          <w:kern w:val="2"/>
          <w:sz w:val="28"/>
          <w:szCs w:val="28"/>
          <w:highlight w:val="none"/>
          <w:lang w:val="en-US" w:eastAsia="zh-CN" w:bidi="ar"/>
        </w:rPr>
        <w:t>附件13：分包工程资金监管协议</w:t>
      </w:r>
    </w:p>
    <w:p w14:paraId="6A106E09">
      <w:pPr>
        <w:snapToGrid w:val="0"/>
        <w:spacing w:line="360" w:lineRule="auto"/>
        <w:rPr>
          <w:rFonts w:eastAsia="仿宋_GB2312"/>
          <w:color w:val="auto"/>
          <w:sz w:val="30"/>
          <w:szCs w:val="30"/>
          <w:highlight w:val="none"/>
        </w:rPr>
      </w:pPr>
    </w:p>
    <w:p w14:paraId="3BF82D40">
      <w:pPr>
        <w:snapToGrid w:val="0"/>
        <w:spacing w:line="360" w:lineRule="auto"/>
        <w:rPr>
          <w:rFonts w:eastAsia="仿宋_GB2312"/>
          <w:color w:val="auto"/>
          <w:sz w:val="30"/>
          <w:szCs w:val="30"/>
          <w:highlight w:val="none"/>
        </w:rPr>
      </w:pPr>
    </w:p>
    <w:p w14:paraId="34D206CD">
      <w:pPr>
        <w:snapToGrid w:val="0"/>
        <w:spacing w:line="360" w:lineRule="auto"/>
        <w:rPr>
          <w:rFonts w:eastAsia="仿宋_GB2312"/>
          <w:color w:val="auto"/>
          <w:sz w:val="30"/>
          <w:szCs w:val="30"/>
          <w:highlight w:val="none"/>
        </w:rPr>
      </w:pPr>
    </w:p>
    <w:p w14:paraId="49676E8C">
      <w:pPr>
        <w:spacing w:line="440" w:lineRule="exact"/>
        <w:rPr>
          <w:rFonts w:eastAsia="仿宋_GB2312"/>
          <w:color w:val="auto"/>
          <w:sz w:val="30"/>
          <w:szCs w:val="30"/>
          <w:highlight w:val="none"/>
        </w:rPr>
      </w:pPr>
    </w:p>
    <w:p w14:paraId="039BD46E">
      <w:pPr>
        <w:spacing w:line="440" w:lineRule="exact"/>
        <w:rPr>
          <w:rFonts w:eastAsia="仿宋_GB2312"/>
          <w:color w:val="auto"/>
          <w:sz w:val="30"/>
          <w:szCs w:val="30"/>
          <w:highlight w:val="none"/>
        </w:rPr>
      </w:pPr>
    </w:p>
    <w:p w14:paraId="34A636C0">
      <w:pPr>
        <w:spacing w:line="440" w:lineRule="exact"/>
        <w:rPr>
          <w:rFonts w:eastAsia="仿宋_GB2312"/>
          <w:color w:val="auto"/>
          <w:sz w:val="30"/>
          <w:szCs w:val="30"/>
          <w:highlight w:val="none"/>
        </w:rPr>
      </w:pPr>
    </w:p>
    <w:p w14:paraId="0A85E187">
      <w:pPr>
        <w:spacing w:line="440" w:lineRule="exact"/>
        <w:rPr>
          <w:rFonts w:eastAsia="仿宋_GB2312"/>
          <w:color w:val="auto"/>
          <w:sz w:val="30"/>
          <w:szCs w:val="30"/>
          <w:highlight w:val="none"/>
        </w:rPr>
      </w:pPr>
    </w:p>
    <w:p w14:paraId="57FCBAF2">
      <w:pPr>
        <w:spacing w:line="440" w:lineRule="exact"/>
        <w:rPr>
          <w:rFonts w:eastAsia="仿宋_GB2312"/>
          <w:color w:val="auto"/>
          <w:sz w:val="30"/>
          <w:szCs w:val="30"/>
          <w:highlight w:val="none"/>
        </w:rPr>
      </w:pPr>
    </w:p>
    <w:p w14:paraId="5E4127DC">
      <w:pPr>
        <w:spacing w:line="440" w:lineRule="exact"/>
        <w:rPr>
          <w:rFonts w:eastAsia="仿宋_GB2312"/>
          <w:color w:val="auto"/>
          <w:sz w:val="30"/>
          <w:szCs w:val="30"/>
          <w:highlight w:val="none"/>
        </w:rPr>
      </w:pPr>
    </w:p>
    <w:p w14:paraId="7DA4B6B6">
      <w:pPr>
        <w:spacing w:line="440" w:lineRule="exact"/>
        <w:rPr>
          <w:rFonts w:eastAsia="仿宋_GB2312"/>
          <w:color w:val="auto"/>
          <w:sz w:val="30"/>
          <w:szCs w:val="30"/>
          <w:highlight w:val="none"/>
        </w:rPr>
      </w:pPr>
    </w:p>
    <w:p w14:paraId="2F938216">
      <w:pPr>
        <w:pStyle w:val="6"/>
        <w:rPr>
          <w:color w:val="auto"/>
          <w:highlight w:val="none"/>
        </w:rPr>
      </w:pPr>
    </w:p>
    <w:p w14:paraId="740E54E7">
      <w:pPr>
        <w:widowControl/>
        <w:spacing w:line="240" w:lineRule="auto"/>
        <w:jc w:val="left"/>
        <w:rPr>
          <w:rFonts w:hint="eastAsia" w:ascii="仿宋" w:hAnsi="仿宋" w:eastAsia="仿宋" w:cs="仿宋"/>
          <w:b/>
          <w:color w:val="auto"/>
          <w:kern w:val="0"/>
          <w:sz w:val="32"/>
          <w:szCs w:val="32"/>
          <w:highlight w:val="none"/>
          <w:lang w:bidi="ar-SA"/>
        </w:rPr>
      </w:pPr>
      <w:r>
        <w:rPr>
          <w:rFonts w:hint="eastAsia" w:ascii="仿宋" w:hAnsi="仿宋" w:eastAsia="仿宋" w:cs="仿宋"/>
          <w:b/>
          <w:color w:val="auto"/>
          <w:kern w:val="0"/>
          <w:sz w:val="32"/>
          <w:szCs w:val="32"/>
          <w:highlight w:val="none"/>
          <w:lang w:bidi="ar-SA"/>
        </w:rPr>
        <w:br w:type="page"/>
      </w:r>
    </w:p>
    <w:p w14:paraId="0EA970FA">
      <w:pPr>
        <w:widowControl/>
        <w:spacing w:line="360" w:lineRule="auto"/>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lang w:bidi="ar-SA"/>
        </w:rPr>
        <w:t>附件</w:t>
      </w:r>
      <w:r>
        <w:rPr>
          <w:rFonts w:hint="eastAsia" w:ascii="仿宋" w:hAnsi="仿宋" w:eastAsia="仿宋" w:cs="仿宋"/>
          <w:b/>
          <w:bCs w:val="0"/>
          <w:color w:val="auto"/>
          <w:kern w:val="0"/>
          <w:sz w:val="32"/>
          <w:szCs w:val="32"/>
          <w:highlight w:val="none"/>
          <w:lang w:val="en-US" w:eastAsia="zh-CN" w:bidi="ar-SA"/>
        </w:rPr>
        <w:t>1</w:t>
      </w:r>
      <w:r>
        <w:rPr>
          <w:rFonts w:hint="eastAsia" w:ascii="仿宋" w:hAnsi="仿宋" w:eastAsia="仿宋" w:cs="仿宋"/>
          <w:b/>
          <w:color w:val="auto"/>
          <w:kern w:val="0"/>
          <w:sz w:val="32"/>
          <w:szCs w:val="32"/>
          <w:highlight w:val="none"/>
          <w:lang w:bidi="ar-SA"/>
        </w:rPr>
        <w:t>：</w:t>
      </w:r>
      <w:r>
        <w:rPr>
          <w:rFonts w:hint="eastAsia" w:ascii="仿宋" w:hAnsi="仿宋" w:eastAsia="仿宋" w:cs="仿宋"/>
          <w:b/>
          <w:color w:val="auto"/>
          <w:kern w:val="0"/>
          <w:sz w:val="32"/>
          <w:szCs w:val="32"/>
          <w:highlight w:val="none"/>
        </w:rPr>
        <w:t>工程量清单</w:t>
      </w:r>
    </w:p>
    <w:p w14:paraId="45CDE062">
      <w:pPr>
        <w:pStyle w:val="10"/>
        <w:rPr>
          <w:rFonts w:hint="eastAsia"/>
          <w:color w:val="auto"/>
          <w:highlight w:val="none"/>
        </w:rPr>
      </w:pPr>
    </w:p>
    <w:p w14:paraId="28028D9A">
      <w:pPr>
        <w:pStyle w:val="10"/>
        <w:ind w:left="0" w:leftChars="0"/>
        <w:rPr>
          <w:rFonts w:hint="eastAsia"/>
          <w:color w:val="auto"/>
          <w:highlight w:val="none"/>
        </w:rPr>
      </w:pPr>
    </w:p>
    <w:tbl>
      <w:tblPr>
        <w:tblStyle w:val="34"/>
        <w:tblpPr w:leftFromText="180" w:rightFromText="180" w:vertAnchor="text" w:horzAnchor="page" w:tblpX="2060" w:tblpY="107"/>
        <w:tblOverlap w:val="never"/>
        <w:tblW w:w="0" w:type="auto"/>
        <w:jc w:val="center"/>
        <w:tblLayout w:type="fixed"/>
        <w:tblCellMar>
          <w:top w:w="0" w:type="dxa"/>
          <w:left w:w="108" w:type="dxa"/>
          <w:bottom w:w="0" w:type="dxa"/>
          <w:right w:w="108" w:type="dxa"/>
        </w:tblCellMar>
      </w:tblPr>
      <w:tblGrid>
        <w:gridCol w:w="607"/>
        <w:gridCol w:w="637"/>
        <w:gridCol w:w="1040"/>
        <w:gridCol w:w="930"/>
        <w:gridCol w:w="744"/>
        <w:gridCol w:w="990"/>
        <w:gridCol w:w="980"/>
        <w:gridCol w:w="762"/>
        <w:gridCol w:w="2091"/>
      </w:tblGrid>
      <w:tr w14:paraId="494E5F53">
        <w:tblPrEx>
          <w:tblCellMar>
            <w:top w:w="0" w:type="dxa"/>
            <w:left w:w="108" w:type="dxa"/>
            <w:bottom w:w="0" w:type="dxa"/>
            <w:right w:w="108" w:type="dxa"/>
          </w:tblCellMar>
        </w:tblPrEx>
        <w:trPr>
          <w:trHeight w:val="457" w:hRule="atLeast"/>
          <w:jc w:val="center"/>
        </w:trPr>
        <w:tc>
          <w:tcPr>
            <w:tcW w:w="3958" w:type="dxa"/>
            <w:gridSpan w:val="5"/>
            <w:tcBorders>
              <w:top w:val="nil"/>
              <w:left w:val="nil"/>
              <w:bottom w:val="nil"/>
              <w:right w:val="nil"/>
            </w:tcBorders>
            <w:noWrap w:val="0"/>
            <w:vAlign w:val="bottom"/>
          </w:tcPr>
          <w:p w14:paraId="3F8A39C9">
            <w:pPr>
              <w:widowControl/>
              <w:jc w:val="left"/>
              <w:textAlignment w:val="bottom"/>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单位及专业工程名称：安装工程- 第X册 XXXX</w:t>
            </w:r>
          </w:p>
        </w:tc>
        <w:tc>
          <w:tcPr>
            <w:tcW w:w="990" w:type="dxa"/>
            <w:tcBorders>
              <w:top w:val="nil"/>
              <w:left w:val="nil"/>
              <w:bottom w:val="nil"/>
              <w:right w:val="nil"/>
            </w:tcBorders>
            <w:noWrap w:val="0"/>
            <w:vAlign w:val="center"/>
          </w:tcPr>
          <w:p w14:paraId="368DF69E">
            <w:pPr>
              <w:jc w:val="right"/>
              <w:rPr>
                <w:rFonts w:ascii="宋体" w:hAnsi="宋体" w:cs="宋体"/>
                <w:color w:val="auto"/>
                <w:sz w:val="18"/>
                <w:szCs w:val="18"/>
                <w:highlight w:val="none"/>
              </w:rPr>
            </w:pPr>
          </w:p>
        </w:tc>
        <w:tc>
          <w:tcPr>
            <w:tcW w:w="980" w:type="dxa"/>
            <w:tcBorders>
              <w:top w:val="nil"/>
              <w:left w:val="nil"/>
              <w:bottom w:val="nil"/>
              <w:right w:val="nil"/>
            </w:tcBorders>
            <w:noWrap w:val="0"/>
            <w:vAlign w:val="center"/>
          </w:tcPr>
          <w:p w14:paraId="6EBD9F03">
            <w:pPr>
              <w:jc w:val="center"/>
              <w:rPr>
                <w:rFonts w:ascii="宋体" w:hAnsi="宋体" w:cs="宋体"/>
                <w:color w:val="auto"/>
                <w:sz w:val="18"/>
                <w:szCs w:val="18"/>
                <w:highlight w:val="none"/>
              </w:rPr>
            </w:pPr>
          </w:p>
        </w:tc>
        <w:tc>
          <w:tcPr>
            <w:tcW w:w="762" w:type="dxa"/>
            <w:tcBorders>
              <w:top w:val="nil"/>
              <w:left w:val="nil"/>
              <w:bottom w:val="nil"/>
              <w:right w:val="nil"/>
            </w:tcBorders>
            <w:noWrap w:val="0"/>
            <w:vAlign w:val="center"/>
          </w:tcPr>
          <w:p w14:paraId="2B036EFE">
            <w:pPr>
              <w:jc w:val="left"/>
              <w:rPr>
                <w:rFonts w:ascii="宋体" w:hAnsi="宋体" w:cs="宋体"/>
                <w:color w:val="auto"/>
                <w:sz w:val="18"/>
                <w:szCs w:val="18"/>
                <w:highlight w:val="none"/>
              </w:rPr>
            </w:pPr>
          </w:p>
        </w:tc>
        <w:tc>
          <w:tcPr>
            <w:tcW w:w="2091" w:type="dxa"/>
            <w:tcBorders>
              <w:top w:val="nil"/>
              <w:left w:val="nil"/>
              <w:bottom w:val="nil"/>
              <w:right w:val="nil"/>
            </w:tcBorders>
            <w:noWrap w:val="0"/>
            <w:vAlign w:val="bottom"/>
          </w:tcPr>
          <w:p w14:paraId="38E57B1E">
            <w:pPr>
              <w:jc w:val="right"/>
              <w:rPr>
                <w:rFonts w:ascii="宋体" w:hAnsi="宋体" w:cs="宋体"/>
                <w:color w:val="auto"/>
                <w:sz w:val="18"/>
                <w:szCs w:val="18"/>
                <w:highlight w:val="none"/>
              </w:rPr>
            </w:pPr>
          </w:p>
        </w:tc>
      </w:tr>
      <w:tr w14:paraId="3F8F4D69">
        <w:tblPrEx>
          <w:tblCellMar>
            <w:top w:w="0" w:type="dxa"/>
            <w:left w:w="108" w:type="dxa"/>
            <w:bottom w:w="0" w:type="dxa"/>
            <w:right w:w="108" w:type="dxa"/>
          </w:tblCellMar>
        </w:tblPrEx>
        <w:trPr>
          <w:trHeight w:val="362" w:hRule="atLeast"/>
          <w:jc w:val="center"/>
        </w:trPr>
        <w:tc>
          <w:tcPr>
            <w:tcW w:w="607" w:type="dxa"/>
            <w:vMerge w:val="restart"/>
            <w:tcBorders>
              <w:top w:val="single" w:color="000000" w:sz="4" w:space="0"/>
              <w:left w:val="single" w:color="000000" w:sz="4" w:space="0"/>
              <w:bottom w:val="single" w:color="000000" w:sz="4" w:space="0"/>
              <w:right w:val="single" w:color="000000" w:sz="4" w:space="0"/>
            </w:tcBorders>
            <w:noWrap w:val="0"/>
            <w:vAlign w:val="center"/>
          </w:tcPr>
          <w:p w14:paraId="392A1DB0">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序号</w:t>
            </w:r>
          </w:p>
        </w:tc>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14:paraId="4340400E">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项目编码</w:t>
            </w:r>
          </w:p>
        </w:tc>
        <w:tc>
          <w:tcPr>
            <w:tcW w:w="104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59B23">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项目名称</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7ADA0">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项目特征</w:t>
            </w:r>
          </w:p>
        </w:tc>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0E011A1">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计量</w:t>
            </w:r>
          </w:p>
          <w:p w14:paraId="215E1C8E">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72E25E">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工程量</w:t>
            </w:r>
          </w:p>
        </w:tc>
        <w:tc>
          <w:tcPr>
            <w:tcW w:w="98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1AC55E">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综合单价</w:t>
            </w:r>
          </w:p>
          <w:p w14:paraId="2012577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(元)</w:t>
            </w:r>
          </w:p>
        </w:tc>
        <w:tc>
          <w:tcPr>
            <w:tcW w:w="762" w:type="dxa"/>
            <w:vMerge w:val="restart"/>
            <w:tcBorders>
              <w:top w:val="single" w:color="000000" w:sz="4" w:space="0"/>
              <w:left w:val="single" w:color="000000" w:sz="4" w:space="0"/>
              <w:bottom w:val="single" w:color="000000" w:sz="4" w:space="0"/>
              <w:right w:val="single" w:color="000000" w:sz="4" w:space="0"/>
            </w:tcBorders>
            <w:noWrap w:val="0"/>
            <w:vAlign w:val="center"/>
          </w:tcPr>
          <w:p w14:paraId="6ADBFC23">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合价</w:t>
            </w:r>
          </w:p>
          <w:p w14:paraId="41D817AD">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(元)</w:t>
            </w:r>
          </w:p>
        </w:tc>
        <w:tc>
          <w:tcPr>
            <w:tcW w:w="209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6448E4">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备注</w:t>
            </w:r>
          </w:p>
        </w:tc>
      </w:tr>
      <w:tr w14:paraId="5DC0B5BC">
        <w:tblPrEx>
          <w:tblCellMar>
            <w:top w:w="0" w:type="dxa"/>
            <w:left w:w="108" w:type="dxa"/>
            <w:bottom w:w="0" w:type="dxa"/>
            <w:right w:w="108" w:type="dxa"/>
          </w:tblCellMar>
        </w:tblPrEx>
        <w:trPr>
          <w:trHeight w:val="362" w:hRule="atLeast"/>
          <w:jc w:val="center"/>
        </w:trPr>
        <w:tc>
          <w:tcPr>
            <w:tcW w:w="6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13E43">
            <w:pPr>
              <w:jc w:val="center"/>
              <w:rPr>
                <w:rFonts w:ascii="宋体" w:hAnsi="宋体" w:cs="宋体"/>
                <w:color w:val="auto"/>
                <w:sz w:val="18"/>
                <w:szCs w:val="18"/>
                <w:highlight w:val="none"/>
              </w:rPr>
            </w:pPr>
          </w:p>
        </w:tc>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43A9AA">
            <w:pPr>
              <w:jc w:val="center"/>
              <w:rPr>
                <w:rFonts w:ascii="宋体" w:hAnsi="宋体" w:cs="宋体"/>
                <w:color w:val="auto"/>
                <w:sz w:val="18"/>
                <w:szCs w:val="18"/>
                <w:highlight w:val="none"/>
              </w:rPr>
            </w:pPr>
          </w:p>
        </w:tc>
        <w:tc>
          <w:tcPr>
            <w:tcW w:w="10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ACF07">
            <w:pPr>
              <w:jc w:val="center"/>
              <w:rPr>
                <w:rFonts w:ascii="宋体" w:hAnsi="宋体" w:cs="宋体"/>
                <w:color w:val="auto"/>
                <w:sz w:val="18"/>
                <w:szCs w:val="18"/>
                <w:highlight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118A8">
            <w:pPr>
              <w:jc w:val="center"/>
              <w:rPr>
                <w:rFonts w:ascii="宋体" w:hAnsi="宋体" w:cs="宋体"/>
                <w:color w:val="auto"/>
                <w:sz w:val="18"/>
                <w:szCs w:val="18"/>
                <w:highlight w:val="none"/>
              </w:rPr>
            </w:pPr>
          </w:p>
        </w:tc>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7EFD2">
            <w:pPr>
              <w:jc w:val="center"/>
              <w:rPr>
                <w:rFonts w:ascii="宋体" w:hAnsi="宋体" w:cs="宋体"/>
                <w:color w:val="auto"/>
                <w:sz w:val="18"/>
                <w:szCs w:val="18"/>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84056">
            <w:pPr>
              <w:jc w:val="center"/>
              <w:rPr>
                <w:rFonts w:ascii="宋体" w:hAnsi="宋体" w:cs="宋体"/>
                <w:color w:val="auto"/>
                <w:sz w:val="18"/>
                <w:szCs w:val="18"/>
                <w:highlight w:val="none"/>
              </w:rPr>
            </w:pPr>
          </w:p>
        </w:tc>
        <w:tc>
          <w:tcPr>
            <w:tcW w:w="9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2C7CF">
            <w:pPr>
              <w:jc w:val="center"/>
              <w:rPr>
                <w:rFonts w:ascii="宋体" w:hAnsi="宋体" w:cs="宋体"/>
                <w:color w:val="auto"/>
                <w:sz w:val="18"/>
                <w:szCs w:val="18"/>
                <w:highlight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0E6202">
            <w:pPr>
              <w:jc w:val="center"/>
              <w:rPr>
                <w:rFonts w:ascii="宋体" w:hAnsi="宋体" w:cs="宋体"/>
                <w:color w:val="auto"/>
                <w:sz w:val="18"/>
                <w:szCs w:val="18"/>
                <w:highlight w:val="none"/>
              </w:rPr>
            </w:pPr>
          </w:p>
        </w:tc>
        <w:tc>
          <w:tcPr>
            <w:tcW w:w="20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B1B05">
            <w:pPr>
              <w:jc w:val="center"/>
              <w:rPr>
                <w:rFonts w:ascii="宋体" w:hAnsi="宋体" w:cs="宋体"/>
                <w:color w:val="auto"/>
                <w:sz w:val="18"/>
                <w:szCs w:val="18"/>
                <w:highlight w:val="none"/>
              </w:rPr>
            </w:pPr>
          </w:p>
        </w:tc>
      </w:tr>
      <w:tr w14:paraId="34EA01EF">
        <w:tblPrEx>
          <w:tblCellMar>
            <w:top w:w="0" w:type="dxa"/>
            <w:left w:w="108" w:type="dxa"/>
            <w:bottom w:w="0" w:type="dxa"/>
            <w:right w:w="108" w:type="dxa"/>
          </w:tblCellMar>
        </w:tblPrEx>
        <w:trPr>
          <w:trHeight w:val="45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35ABEA3A">
            <w:pPr>
              <w:jc w:val="left"/>
              <w:rPr>
                <w:rFonts w:ascii="宋体" w:hAnsi="宋体" w:cs="宋体"/>
                <w:color w:val="auto"/>
                <w:sz w:val="18"/>
                <w:szCs w:val="18"/>
                <w:highlight w:val="none"/>
              </w:rPr>
            </w:pP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65286213">
            <w:pPr>
              <w:jc w:val="left"/>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54EB0305">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1.XXX系统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7E6D9BD">
            <w:pPr>
              <w:jc w:val="left"/>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03653A6E">
            <w:pPr>
              <w:jc w:val="left"/>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CB15937">
            <w:pPr>
              <w:jc w:val="left"/>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2436DA7">
            <w:pPr>
              <w:jc w:val="center"/>
              <w:rPr>
                <w:rFonts w:ascii="Arial" w:hAnsi="Arial" w:eastAsia="等线" w:cs="Arial"/>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E932A3E">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0B828AD0">
            <w:pPr>
              <w:jc w:val="left"/>
              <w:rPr>
                <w:rFonts w:ascii="宋体" w:hAnsi="宋体" w:cs="宋体"/>
                <w:color w:val="auto"/>
                <w:sz w:val="18"/>
                <w:szCs w:val="18"/>
                <w:highlight w:val="none"/>
              </w:rPr>
            </w:pPr>
          </w:p>
        </w:tc>
      </w:tr>
      <w:tr w14:paraId="53952971">
        <w:tblPrEx>
          <w:tblCellMar>
            <w:top w:w="0" w:type="dxa"/>
            <w:left w:w="108" w:type="dxa"/>
            <w:bottom w:w="0" w:type="dxa"/>
            <w:right w:w="108" w:type="dxa"/>
          </w:tblCellMar>
        </w:tblPrEx>
        <w:trPr>
          <w:trHeight w:val="40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57ED234C">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7B9A2F3D">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7320CF5">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BF5DDAF">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49CAD4E9">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652F614">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DD62AA0">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E973640">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1A38FDA1">
            <w:pPr>
              <w:jc w:val="left"/>
              <w:rPr>
                <w:rFonts w:ascii="宋体" w:hAnsi="宋体" w:cs="宋体"/>
                <w:color w:val="auto"/>
                <w:sz w:val="18"/>
                <w:szCs w:val="18"/>
                <w:highlight w:val="none"/>
              </w:rPr>
            </w:pPr>
          </w:p>
        </w:tc>
      </w:tr>
      <w:tr w14:paraId="5878132D">
        <w:tblPrEx>
          <w:tblCellMar>
            <w:top w:w="0" w:type="dxa"/>
            <w:left w:w="108" w:type="dxa"/>
            <w:bottom w:w="0" w:type="dxa"/>
            <w:right w:w="108" w:type="dxa"/>
          </w:tblCellMar>
        </w:tblPrEx>
        <w:trPr>
          <w:trHeight w:val="31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1C5A9843">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2</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19532245">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0AFF825">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5A21BA8">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4EBEEDDB">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4125CA3">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640050C">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E285F5B">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74BABDE9">
            <w:pPr>
              <w:jc w:val="left"/>
              <w:rPr>
                <w:rFonts w:ascii="宋体" w:hAnsi="宋体" w:cs="宋体"/>
                <w:color w:val="auto"/>
                <w:sz w:val="18"/>
                <w:szCs w:val="18"/>
                <w:highlight w:val="none"/>
              </w:rPr>
            </w:pPr>
          </w:p>
        </w:tc>
      </w:tr>
      <w:tr w14:paraId="617176A3">
        <w:tblPrEx>
          <w:tblCellMar>
            <w:top w:w="0" w:type="dxa"/>
            <w:left w:w="108" w:type="dxa"/>
            <w:bottom w:w="0" w:type="dxa"/>
            <w:right w:w="108" w:type="dxa"/>
          </w:tblCellMar>
        </w:tblPrEx>
        <w:trPr>
          <w:trHeight w:val="323"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3922A7D7">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3</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2FBD904C">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2BAB358">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E965410">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1499EAAB">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C4B68D6">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76E76B9">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284CD9A">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243126AC">
            <w:pPr>
              <w:jc w:val="left"/>
              <w:rPr>
                <w:rFonts w:ascii="宋体" w:hAnsi="宋体" w:cs="宋体"/>
                <w:color w:val="auto"/>
                <w:sz w:val="18"/>
                <w:szCs w:val="18"/>
                <w:highlight w:val="none"/>
              </w:rPr>
            </w:pPr>
          </w:p>
        </w:tc>
      </w:tr>
      <w:tr w14:paraId="2863C2A6">
        <w:tblPrEx>
          <w:tblCellMar>
            <w:top w:w="0" w:type="dxa"/>
            <w:left w:w="108" w:type="dxa"/>
            <w:bottom w:w="0" w:type="dxa"/>
            <w:right w:w="108" w:type="dxa"/>
          </w:tblCellMar>
        </w:tblPrEx>
        <w:trPr>
          <w:trHeight w:val="31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6EB9116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4</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094A9B28">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0C0256E">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0A45D62">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4962A4E6">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7121A57">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F07E9DC">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C9F128F">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353108C2">
            <w:pPr>
              <w:jc w:val="left"/>
              <w:rPr>
                <w:rFonts w:ascii="宋体" w:hAnsi="宋体" w:cs="宋体"/>
                <w:color w:val="auto"/>
                <w:sz w:val="18"/>
                <w:szCs w:val="18"/>
                <w:highlight w:val="none"/>
              </w:rPr>
            </w:pPr>
          </w:p>
        </w:tc>
      </w:tr>
      <w:tr w14:paraId="4967E588">
        <w:tblPrEx>
          <w:tblCellMar>
            <w:top w:w="0" w:type="dxa"/>
            <w:left w:w="108" w:type="dxa"/>
            <w:bottom w:w="0" w:type="dxa"/>
            <w:right w:w="108" w:type="dxa"/>
          </w:tblCellMar>
        </w:tblPrEx>
        <w:trPr>
          <w:trHeight w:val="34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434C8C25">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6C9D8419">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E559834">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DAEE3E9">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D06B120">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7E644A2">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2E3D3BB">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7BBAC6A">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3493F2DF">
            <w:pPr>
              <w:jc w:val="left"/>
              <w:rPr>
                <w:rFonts w:ascii="宋体" w:hAnsi="宋体" w:cs="宋体"/>
                <w:color w:val="auto"/>
                <w:sz w:val="18"/>
                <w:szCs w:val="18"/>
                <w:highlight w:val="none"/>
              </w:rPr>
            </w:pPr>
          </w:p>
        </w:tc>
      </w:tr>
      <w:tr w14:paraId="15B703A9">
        <w:tblPrEx>
          <w:tblCellMar>
            <w:top w:w="0" w:type="dxa"/>
            <w:left w:w="108" w:type="dxa"/>
            <w:bottom w:w="0" w:type="dxa"/>
            <w:right w:w="108" w:type="dxa"/>
          </w:tblCellMar>
        </w:tblPrEx>
        <w:trPr>
          <w:trHeight w:val="32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2E8DA165">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67E1DCDF">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8F2E6EE">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01E7880">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B599E2">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96F5656">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33296EF">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EAB0925">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5B720DBD">
            <w:pPr>
              <w:jc w:val="left"/>
              <w:rPr>
                <w:rFonts w:ascii="宋体" w:hAnsi="宋体" w:cs="宋体"/>
                <w:color w:val="auto"/>
                <w:sz w:val="18"/>
                <w:szCs w:val="18"/>
                <w:highlight w:val="none"/>
              </w:rPr>
            </w:pPr>
          </w:p>
        </w:tc>
      </w:tr>
      <w:tr w14:paraId="28EA4946">
        <w:tblPrEx>
          <w:tblCellMar>
            <w:top w:w="0" w:type="dxa"/>
            <w:left w:w="108" w:type="dxa"/>
            <w:bottom w:w="0" w:type="dxa"/>
            <w:right w:w="108" w:type="dxa"/>
          </w:tblCellMar>
        </w:tblPrEx>
        <w:trPr>
          <w:trHeight w:val="35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1CCC3E8A">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7C7680AF">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B5C8496">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1325577">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0E63802">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2C77C1A">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3C85885">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A7E6293">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6EA1DAD8">
            <w:pPr>
              <w:jc w:val="left"/>
              <w:rPr>
                <w:rFonts w:ascii="宋体" w:hAnsi="宋体" w:cs="宋体"/>
                <w:color w:val="auto"/>
                <w:sz w:val="18"/>
                <w:szCs w:val="18"/>
                <w:highlight w:val="none"/>
              </w:rPr>
            </w:pPr>
          </w:p>
        </w:tc>
      </w:tr>
      <w:tr w14:paraId="559A1414">
        <w:tblPrEx>
          <w:tblCellMar>
            <w:top w:w="0" w:type="dxa"/>
            <w:left w:w="108" w:type="dxa"/>
            <w:bottom w:w="0" w:type="dxa"/>
            <w:right w:w="108" w:type="dxa"/>
          </w:tblCellMar>
        </w:tblPrEx>
        <w:trPr>
          <w:trHeight w:val="37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1553F3E7">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06783210">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25B9592">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4F610AE">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58ED50C5">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F61EF63">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79BF9CA">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006D67F">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40B340E4">
            <w:pPr>
              <w:jc w:val="left"/>
              <w:rPr>
                <w:rFonts w:ascii="宋体" w:hAnsi="宋体" w:cs="宋体"/>
                <w:color w:val="auto"/>
                <w:sz w:val="18"/>
                <w:szCs w:val="18"/>
                <w:highlight w:val="none"/>
              </w:rPr>
            </w:pPr>
          </w:p>
        </w:tc>
      </w:tr>
      <w:tr w14:paraId="1936FDDC">
        <w:tblPrEx>
          <w:tblCellMar>
            <w:top w:w="0" w:type="dxa"/>
            <w:left w:w="108" w:type="dxa"/>
            <w:bottom w:w="0" w:type="dxa"/>
            <w:right w:w="108" w:type="dxa"/>
          </w:tblCellMar>
        </w:tblPrEx>
        <w:trPr>
          <w:trHeight w:val="462" w:hRule="atLeast"/>
          <w:jc w:val="center"/>
        </w:trPr>
        <w:tc>
          <w:tcPr>
            <w:tcW w:w="5928" w:type="dxa"/>
            <w:gridSpan w:val="7"/>
            <w:tcBorders>
              <w:top w:val="single" w:color="000000" w:sz="4" w:space="0"/>
              <w:left w:val="single" w:color="000000" w:sz="4" w:space="0"/>
              <w:bottom w:val="single" w:color="000000" w:sz="4" w:space="0"/>
              <w:right w:val="single" w:color="000000" w:sz="4" w:space="0"/>
            </w:tcBorders>
            <w:noWrap w:val="0"/>
            <w:vAlign w:val="center"/>
          </w:tcPr>
          <w:p w14:paraId="5EFCB320">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   计</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EC1A1CE">
            <w:pPr>
              <w:widowControl/>
              <w:jc w:val="righ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74B6863D">
            <w:pPr>
              <w:jc w:val="left"/>
              <w:rPr>
                <w:rFonts w:ascii="宋体" w:hAnsi="宋体" w:cs="宋体"/>
                <w:color w:val="auto"/>
                <w:sz w:val="18"/>
                <w:szCs w:val="18"/>
                <w:highlight w:val="none"/>
              </w:rPr>
            </w:pPr>
          </w:p>
        </w:tc>
      </w:tr>
    </w:tbl>
    <w:p w14:paraId="76FB633D">
      <w:pPr>
        <w:rPr>
          <w:rFonts w:hint="eastAsia" w:eastAsia="仿宋_GB2312"/>
          <w:color w:val="auto"/>
          <w:sz w:val="30"/>
          <w:szCs w:val="30"/>
          <w:highlight w:val="none"/>
        </w:rPr>
      </w:pPr>
    </w:p>
    <w:p w14:paraId="1EAC63EB">
      <w:pPr>
        <w:rPr>
          <w:rFonts w:hint="eastAsia" w:eastAsia="仿宋_GB2312"/>
          <w:color w:val="auto"/>
          <w:sz w:val="30"/>
          <w:szCs w:val="30"/>
          <w:highlight w:val="none"/>
        </w:rPr>
      </w:pPr>
    </w:p>
    <w:p w14:paraId="4A0B5DE7">
      <w:pPr>
        <w:rPr>
          <w:rFonts w:hint="eastAsia" w:eastAsia="仿宋_GB2312"/>
          <w:color w:val="auto"/>
          <w:sz w:val="30"/>
          <w:szCs w:val="30"/>
          <w:highlight w:val="none"/>
        </w:rPr>
      </w:pPr>
    </w:p>
    <w:p w14:paraId="1D27C268">
      <w:pPr>
        <w:rPr>
          <w:rFonts w:hint="eastAsia" w:eastAsia="仿宋_GB2312"/>
          <w:color w:val="auto"/>
          <w:sz w:val="30"/>
          <w:szCs w:val="30"/>
          <w:highlight w:val="none"/>
        </w:rPr>
      </w:pPr>
    </w:p>
    <w:p w14:paraId="4F72E0AF">
      <w:pPr>
        <w:rPr>
          <w:rFonts w:hint="eastAsia" w:eastAsia="仿宋_GB2312"/>
          <w:color w:val="auto"/>
          <w:sz w:val="30"/>
          <w:szCs w:val="30"/>
          <w:highlight w:val="none"/>
        </w:rPr>
      </w:pPr>
    </w:p>
    <w:p w14:paraId="23F23815">
      <w:pPr>
        <w:rPr>
          <w:rFonts w:hint="eastAsia" w:eastAsia="仿宋_GB2312"/>
          <w:color w:val="auto"/>
          <w:sz w:val="30"/>
          <w:szCs w:val="30"/>
          <w:highlight w:val="none"/>
        </w:rPr>
      </w:pPr>
    </w:p>
    <w:p w14:paraId="07DCBEC2">
      <w:pPr>
        <w:rPr>
          <w:rFonts w:hint="eastAsia" w:eastAsia="仿宋_GB2312"/>
          <w:color w:val="auto"/>
          <w:sz w:val="30"/>
          <w:szCs w:val="30"/>
          <w:highlight w:val="none"/>
        </w:rPr>
      </w:pPr>
    </w:p>
    <w:p w14:paraId="72671CCF">
      <w:pPr>
        <w:rPr>
          <w:rFonts w:hint="eastAsia" w:eastAsia="仿宋_GB2312"/>
          <w:color w:val="auto"/>
          <w:sz w:val="30"/>
          <w:szCs w:val="30"/>
          <w:highlight w:val="none"/>
        </w:rPr>
      </w:pPr>
    </w:p>
    <w:p w14:paraId="2A574858">
      <w:pPr>
        <w:rPr>
          <w:rFonts w:hint="eastAsia" w:eastAsia="仿宋_GB2312"/>
          <w:color w:val="auto"/>
          <w:sz w:val="30"/>
          <w:szCs w:val="30"/>
          <w:highlight w:val="none"/>
        </w:rPr>
      </w:pPr>
    </w:p>
    <w:p w14:paraId="2B42982D">
      <w:pPr>
        <w:rPr>
          <w:rFonts w:hint="eastAsia" w:eastAsia="仿宋_GB2312"/>
          <w:color w:val="auto"/>
          <w:sz w:val="30"/>
          <w:szCs w:val="30"/>
          <w:highlight w:val="none"/>
        </w:rPr>
      </w:pPr>
    </w:p>
    <w:p w14:paraId="138477E6">
      <w:pPr>
        <w:rPr>
          <w:rFonts w:hint="eastAsia" w:eastAsia="仿宋_GB2312"/>
          <w:color w:val="auto"/>
          <w:sz w:val="30"/>
          <w:szCs w:val="30"/>
          <w:highlight w:val="none"/>
        </w:rPr>
      </w:pPr>
    </w:p>
    <w:p w14:paraId="5DFE91DA">
      <w:pPr>
        <w:spacing w:line="440" w:lineRule="exact"/>
        <w:rPr>
          <w:rFonts w:hint="eastAsia" w:eastAsia="仿宋_GB2312"/>
          <w:color w:val="auto"/>
          <w:sz w:val="30"/>
          <w:szCs w:val="30"/>
          <w:highlight w:val="none"/>
        </w:rPr>
      </w:pPr>
    </w:p>
    <w:p w14:paraId="419F74BA">
      <w:pPr>
        <w:widowControl/>
        <w:spacing w:line="240" w:lineRule="auto"/>
        <w:jc w:val="left"/>
        <w:rPr>
          <w:rFonts w:hint="default"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br w:type="page"/>
      </w:r>
    </w:p>
    <w:p w14:paraId="5DE02F90">
      <w:pPr>
        <w:widowControl/>
        <w:spacing w:line="360" w:lineRule="auto"/>
        <w:jc w:val="left"/>
        <w:rPr>
          <w:rFonts w:hint="default" w:ascii="仿宋" w:hAnsi="仿宋" w:eastAsia="仿宋" w:cs="仿宋"/>
          <w:b/>
          <w:color w:val="auto"/>
          <w:kern w:val="0"/>
          <w:sz w:val="32"/>
          <w:szCs w:val="32"/>
          <w:highlight w:val="none"/>
          <w:lang w:val="en-US" w:eastAsia="zh-CN" w:bidi="ar-SA"/>
        </w:rPr>
      </w:pPr>
      <w:r>
        <w:rPr>
          <w:rFonts w:hint="default" w:ascii="仿宋" w:hAnsi="仿宋" w:eastAsia="仿宋" w:cs="仿宋"/>
          <w:b/>
          <w:color w:val="auto"/>
          <w:kern w:val="0"/>
          <w:sz w:val="32"/>
          <w:szCs w:val="32"/>
          <w:highlight w:val="none"/>
          <w:lang w:bidi="ar-SA"/>
        </w:rPr>
        <w:t>附件</w:t>
      </w:r>
      <w:r>
        <w:rPr>
          <w:rFonts w:hint="eastAsia" w:ascii="仿宋" w:hAnsi="仿宋" w:eastAsia="仿宋" w:cs="仿宋"/>
          <w:b/>
          <w:bCs w:val="0"/>
          <w:color w:val="auto"/>
          <w:kern w:val="0"/>
          <w:sz w:val="32"/>
          <w:szCs w:val="32"/>
          <w:highlight w:val="none"/>
          <w:lang w:val="en-US" w:eastAsia="zh-CN" w:bidi="ar-SA"/>
        </w:rPr>
        <w:t>2</w:t>
      </w:r>
      <w:r>
        <w:rPr>
          <w:rFonts w:hint="default" w:ascii="仿宋" w:hAnsi="仿宋" w:eastAsia="仿宋" w:cs="仿宋"/>
          <w:b/>
          <w:color w:val="auto"/>
          <w:kern w:val="0"/>
          <w:sz w:val="32"/>
          <w:szCs w:val="32"/>
          <w:highlight w:val="none"/>
          <w:lang w:bidi="ar-SA"/>
        </w:rPr>
        <w:t>：</w:t>
      </w:r>
      <w:r>
        <w:rPr>
          <w:rFonts w:hint="eastAsia" w:ascii="仿宋" w:hAnsi="仿宋" w:eastAsia="仿宋" w:cs="仿宋"/>
          <w:b/>
          <w:color w:val="auto"/>
          <w:kern w:val="0"/>
          <w:sz w:val="32"/>
          <w:szCs w:val="32"/>
          <w:highlight w:val="none"/>
          <w:lang w:val="en-US" w:eastAsia="zh-CN" w:bidi="ar-SA"/>
        </w:rPr>
        <w:t>安全生产协议</w:t>
      </w:r>
    </w:p>
    <w:p w14:paraId="2B37277C">
      <w:pPr>
        <w:widowControl/>
        <w:spacing w:line="360" w:lineRule="auto"/>
        <w:ind w:firstLine="2400" w:firstLineChars="10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u w:val="thick"/>
          <w:lang w:val="en-US" w:eastAsia="zh-CN"/>
        </w:rPr>
        <w:t xml:space="preserve">                        </w:t>
      </w:r>
      <w:r>
        <w:rPr>
          <w:rFonts w:hint="eastAsia" w:ascii="仿宋" w:hAnsi="仿宋" w:eastAsia="仿宋" w:cs="仿宋"/>
          <w:b/>
          <w:bCs/>
          <w:color w:val="auto"/>
          <w:sz w:val="32"/>
          <w:szCs w:val="32"/>
          <w:highlight w:val="none"/>
          <w:u w:val="none"/>
          <w:lang w:val="en-US" w:eastAsia="zh-CN"/>
        </w:rPr>
        <w:t>合同</w:t>
      </w:r>
    </w:p>
    <w:p w14:paraId="18E57328">
      <w:pPr>
        <w:spacing w:line="360" w:lineRule="auto"/>
        <w:ind w:firstLine="3213" w:firstLineChars="1000"/>
        <w:textAlignment w:val="baseline"/>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之</w:t>
      </w:r>
      <w:r>
        <w:rPr>
          <w:rFonts w:hint="eastAsia" w:ascii="仿宋" w:hAnsi="仿宋" w:eastAsia="仿宋" w:cs="仿宋"/>
          <w:b/>
          <w:bCs/>
          <w:color w:val="auto"/>
          <w:sz w:val="32"/>
          <w:szCs w:val="32"/>
          <w:highlight w:val="none"/>
        </w:rPr>
        <w:t>安全生产协议</w:t>
      </w:r>
    </w:p>
    <w:p w14:paraId="1800E0E6">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为在</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实施过程中创造安全、高效的施工环境，切实做好本项目的安全管理工作，本项目发包人</w:t>
      </w:r>
      <w:r>
        <w:rPr>
          <w:rFonts w:hint="eastAsia" w:ascii="仿宋" w:hAnsi="仿宋" w:eastAsia="仿宋" w:cs="仿宋"/>
          <w:color w:val="auto"/>
          <w:sz w:val="24"/>
          <w:highlight w:val="none"/>
          <w:u w:val="single"/>
        </w:rPr>
        <w:t>重庆首讯科技股份公司</w:t>
      </w:r>
      <w:r>
        <w:rPr>
          <w:rFonts w:hint="eastAsia" w:ascii="仿宋" w:hAnsi="仿宋" w:eastAsia="仿宋" w:cs="仿宋"/>
          <w:color w:val="auto"/>
          <w:sz w:val="24"/>
          <w:highlight w:val="none"/>
        </w:rPr>
        <w:t>（以下简称“甲方”）与</w:t>
      </w:r>
      <w:r>
        <w:rPr>
          <w:rFonts w:hint="eastAsia" w:ascii="仿宋" w:hAnsi="仿宋" w:eastAsia="仿宋" w:cs="仿宋"/>
          <w:color w:val="auto"/>
          <w:sz w:val="24"/>
          <w:highlight w:val="none"/>
          <w:lang w:eastAsia="zh-CN"/>
        </w:rPr>
        <w:t>承包人</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（以下简称“乙方”）特此签订安全生产协议：</w:t>
      </w:r>
    </w:p>
    <w:p w14:paraId="6603C451">
      <w:pPr>
        <w:pStyle w:val="49"/>
        <w:spacing w:line="360" w:lineRule="auto"/>
        <w:ind w:firstLine="0" w:firstLineChars="0"/>
        <w:rPr>
          <w:rFonts w:ascii="仿宋" w:hAnsi="仿宋" w:eastAsia="仿宋" w:cs="仿宋"/>
          <w:b/>
          <w:bCs/>
          <w:color w:val="auto"/>
          <w:sz w:val="24"/>
          <w:highlight w:val="none"/>
        </w:rPr>
      </w:pPr>
      <w:r>
        <w:rPr>
          <w:rFonts w:hint="eastAsia" w:ascii="仿宋" w:hAnsi="仿宋" w:eastAsia="仿宋" w:cs="仿宋"/>
          <w:b/>
          <w:bCs/>
          <w:color w:val="auto"/>
          <w:sz w:val="24"/>
          <w:highlight w:val="none"/>
        </w:rPr>
        <w:t>一、此项工程甲乙双方安全责任人</w:t>
      </w:r>
    </w:p>
    <w:p w14:paraId="6755CCE6">
      <w:pPr>
        <w:pStyle w:val="49"/>
        <w:spacing w:line="360" w:lineRule="auto"/>
        <w:ind w:firstLine="0" w:firstLineChars="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甲方（此工程项目负责人）：</w:t>
      </w:r>
      <w:r>
        <w:rPr>
          <w:rFonts w:hint="eastAsia" w:ascii="仿宋" w:hAnsi="仿宋" w:eastAsia="仿宋" w:cs="仿宋"/>
          <w:color w:val="auto"/>
          <w:sz w:val="24"/>
          <w:highlight w:val="none"/>
          <w:u w:val="single"/>
          <w:lang w:val="en-US" w:eastAsia="zh-CN"/>
        </w:rPr>
        <w:t xml:space="preserve">                   </w:t>
      </w:r>
    </w:p>
    <w:p w14:paraId="47986D60">
      <w:pPr>
        <w:pStyle w:val="49"/>
        <w:spacing w:line="360" w:lineRule="auto"/>
        <w:ind w:firstLine="0" w:firstLineChars="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乙方（此工程项目负责人）：</w:t>
      </w:r>
      <w:r>
        <w:rPr>
          <w:rFonts w:hint="eastAsia" w:ascii="仿宋" w:hAnsi="仿宋" w:eastAsia="仿宋" w:cs="仿宋"/>
          <w:color w:val="auto"/>
          <w:sz w:val="24"/>
          <w:highlight w:val="none"/>
          <w:u w:val="single"/>
          <w:lang w:val="en-US" w:eastAsia="zh-CN"/>
        </w:rPr>
        <w:t xml:space="preserve">                   </w:t>
      </w:r>
    </w:p>
    <w:p w14:paraId="56436C93">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二、甲方职责</w:t>
      </w:r>
    </w:p>
    <w:p w14:paraId="49905B4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1、严格遵守国家有关安全生产的法律法规，认真执行工程施工合同中的有关安全要求。</w:t>
      </w:r>
    </w:p>
    <w:p w14:paraId="41F2F27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2、按照“安全第一、预防为主”和坚持“管生产必须管安全”的原则进行安全生产管理，做到生产与安全工作同时计划、布置、检查、总结和评比。</w:t>
      </w:r>
    </w:p>
    <w:p w14:paraId="0FCCD29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3、重要的安全设施必须坚持与主体工程“三同时”的原则，即：同时设计、审批，同时施工，同时验收，投入使用。</w:t>
      </w:r>
    </w:p>
    <w:p w14:paraId="77D91A99">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、组织对乙方施工现场安全生产检查，监督乙方及时处理发现的各种安全隐患。</w:t>
      </w:r>
    </w:p>
    <w:p w14:paraId="4F260563">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三、乙方职责</w:t>
      </w:r>
    </w:p>
    <w:p w14:paraId="3636CD0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1、严格遵守国家有关安全生产的法律法规、交通部颁发的《公路养护安全作业规程》(JTGH30—2015）、《重庆市营运高速公路施工管理规范》DB50/T 959-2019及《首讯公司工程安全生产的违约处理细则》渝高速首讯文〔2019〕40 号等有关安全生产的规定，认真执行工程承包合同中的有关安全要求。（相关文件乙方应在施工前从甲方处取得）</w:t>
      </w:r>
    </w:p>
    <w:p w14:paraId="6191BABC">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6B46B2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363AEA95">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4、安全生产费用实行专款专用。施工单位应当在规定范围安排使用安全生产费用，不得挪用或挤占，并接受甲方项目经理及安全管理部门的检查。</w:t>
      </w:r>
    </w:p>
    <w:p w14:paraId="26B530EF">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所有现场施工人员、管理人员必须投保“意外伤害医疗险”“人身意外伤害险”，且“人身意外伤害险”每人投保额度（占道工程不低于100万，非占道工程不低于80万），“意外伤害医疗险”每人投保额度不低于10万。</w:t>
      </w:r>
    </w:p>
    <w:p w14:paraId="6957A93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6、施工前，应认真勘察现场，按甲方要求制订有针对性的安全技术措施，对管理人员和施工人员进行安全生产进场教育。</w:t>
      </w:r>
    </w:p>
    <w:p w14:paraId="35C3AF6C">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7、在施工期间必须严格执行和遵守甲方的安全生产、防火管理的各项规定，接受甲方的督促、检查和指导，对于查出的隐患，乙方必须限期整改。</w:t>
      </w:r>
    </w:p>
    <w:p w14:paraId="607DAF1E">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8、乙方必须按照安全作业规程进行现场施工。对施工现场的各类安全防护设施、安全标志和警告牌，不得擅自拆除、更动。</w:t>
      </w:r>
    </w:p>
    <w:p w14:paraId="778F4C76">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9、乙方在施工中，应注意地下管线及高压架空线路的保护。如遇有情况，应及时向甲方和有关部门联系，采取保护措施。</w:t>
      </w:r>
    </w:p>
    <w:p w14:paraId="3D837BA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10、乙方在任何时候都应采取各种合理的预防措施，防止其员工发生任何违法、违禁、暴力或妨碍治安的行为。</w:t>
      </w:r>
    </w:p>
    <w:p w14:paraId="395410F3">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3D8A6A8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7029DD1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13、操作人员上岗，必须按规定穿戴防护用品。施工负责人和安全检查员应随时检查劳动防护用品的穿戴情况，不按规定穿戴防护用品的人员不得上岗。</w:t>
      </w:r>
    </w:p>
    <w:p w14:paraId="597326B2">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14、所有施工机具设备和高空作业的设备均应定期检查，保证其经常处于完好状态；不合格的机具、设备和劳动保护用品严禁使用。</w:t>
      </w:r>
    </w:p>
    <w:p w14:paraId="06795B1D">
      <w:pPr>
        <w:widowControl/>
        <w:tabs>
          <w:tab w:val="left" w:pos="3936"/>
        </w:tabs>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15、施工中采用新技术、新工艺、新设备、新材料时，必须制定相应的安全技术措施，施工现场必须具有相关的安全标志牌。</w:t>
      </w:r>
    </w:p>
    <w:p w14:paraId="627B61C4">
      <w:pPr>
        <w:pStyle w:val="24"/>
        <w:tabs>
          <w:tab w:val="left" w:pos="1200"/>
          <w:tab w:val="right" w:leader="dot" w:pos="9730"/>
        </w:tabs>
        <w:spacing w:line="360" w:lineRule="auto"/>
        <w:rPr>
          <w:rFonts w:hint="default" w:eastAsia="仿宋"/>
          <w:color w:val="auto"/>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b w:val="0"/>
          <w:bCs w:val="0"/>
          <w:color w:val="auto"/>
          <w:sz w:val="24"/>
          <w:highlight w:val="none"/>
          <w:lang w:val="en-US" w:eastAsia="zh-CN"/>
        </w:rPr>
        <w:t>16.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0B9D792A">
      <w:pPr>
        <w:widowControl/>
        <w:tabs>
          <w:tab w:val="left" w:pos="3936"/>
        </w:tabs>
        <w:spacing w:line="360" w:lineRule="auto"/>
        <w:ind w:firstLine="480" w:firstLineChars="200"/>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62D5A22E">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四、违约处罚及责任</w:t>
      </w:r>
    </w:p>
    <w:p w14:paraId="747FF73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1、乙方违反《公路养护安全作业规程》(JTGH30—2015）、《重庆市营运高速公路施工管理规范》DB50/T 959-2019有关安全生产的规定施工作业的，按《首讯公司工程安全生产的违约处理细则》渝高速首讯文〔2019〕40 号执行。</w:t>
      </w:r>
    </w:p>
    <w:p w14:paraId="74F4C52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2、乙方在施工现场存在安全隐患、未落实安全生产措施拒不改正的，甲方有权要求停工，并向公司领导报告，同时与施工单位的服务评价挂钩列入黑名单，由此产生的损失乙方自己承担。</w:t>
      </w:r>
    </w:p>
    <w:p w14:paraId="6B2D73C6">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3、乙方在施工期间违反安全生产相关要求及乙方职责，造成安全事故或人身损害、财产损失的，乙方承担全部责任。</w:t>
      </w:r>
    </w:p>
    <w:p w14:paraId="2BBDB4B5">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五、协议份数与时效</w:t>
      </w:r>
    </w:p>
    <w:p w14:paraId="396E819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1、本协议作为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的附件，与</w:t>
      </w:r>
      <w:r>
        <w:rPr>
          <w:rFonts w:hint="eastAsia" w:ascii="仿宋" w:hAnsi="仿宋" w:eastAsia="仿宋" w:cs="仿宋"/>
          <w:color w:val="auto"/>
          <w:sz w:val="24"/>
          <w:highlight w:val="none"/>
          <w:lang w:val="en-US" w:eastAsia="zh-CN"/>
        </w:rPr>
        <w:t>主</w:t>
      </w:r>
      <w:r>
        <w:rPr>
          <w:rFonts w:hint="eastAsia" w:ascii="仿宋" w:hAnsi="仿宋" w:eastAsia="仿宋" w:cs="仿宋"/>
          <w:color w:val="auto"/>
          <w:sz w:val="24"/>
          <w:highlight w:val="none"/>
        </w:rPr>
        <w:t>合同具有同等的法律效力。</w:t>
      </w:r>
    </w:p>
    <w:p w14:paraId="57DD465E">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2、本协议一式贰份，甲方执壹份，乙方执壹份。由双方法定代表人或其授权的代理人签署盖章后生效，全部工程完工验收后终止。</w:t>
      </w:r>
    </w:p>
    <w:p w14:paraId="3A0A3B5C">
      <w:pPr>
        <w:widowControl/>
        <w:tabs>
          <w:tab w:val="left" w:pos="3936"/>
        </w:tabs>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3、因协议在履行过程中所产生的争议，双方协商解决，协商不成的，提交甲方所在地有管辖权的人民法院管辖。</w:t>
      </w:r>
    </w:p>
    <w:p w14:paraId="35EA966B">
      <w:pPr>
        <w:pStyle w:val="24"/>
        <w:tabs>
          <w:tab w:val="left" w:pos="1200"/>
          <w:tab w:val="right" w:leader="dot" w:pos="9730"/>
        </w:tabs>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szCs w:val="24"/>
          <w:highlight w:val="none"/>
          <w:lang w:val="en-US" w:eastAsia="zh-CN"/>
        </w:rPr>
        <w:t>附件：</w:t>
      </w:r>
      <w:r>
        <w:rPr>
          <w:rFonts w:hint="eastAsia" w:ascii="仿宋" w:hAnsi="仿宋" w:eastAsia="仿宋" w:cs="仿宋"/>
          <w:b w:val="0"/>
          <w:bCs w:val="0"/>
          <w:color w:val="auto"/>
          <w:sz w:val="24"/>
          <w:szCs w:val="24"/>
          <w:highlight w:val="none"/>
        </w:rPr>
        <w:t>《首讯公司工程安全生产的违约处理细则》</w:t>
      </w:r>
    </w:p>
    <w:p w14:paraId="02B85263">
      <w:pPr>
        <w:widowControl/>
        <w:spacing w:line="360" w:lineRule="auto"/>
        <w:ind w:firstLine="0" w:firstLineChars="0"/>
        <w:jc w:val="left"/>
        <w:rPr>
          <w:rFonts w:hint="eastAsia" w:ascii="仿宋" w:hAnsi="仿宋" w:eastAsia="仿宋" w:cs="仿宋"/>
          <w:color w:val="auto"/>
          <w:sz w:val="24"/>
          <w:highlight w:val="none"/>
        </w:rPr>
      </w:pPr>
    </w:p>
    <w:p w14:paraId="259998C0">
      <w:pPr>
        <w:widowControl/>
        <w:spacing w:line="360" w:lineRule="auto"/>
        <w:ind w:firstLine="0" w:firstLineChars="0"/>
        <w:jc w:val="left"/>
        <w:rPr>
          <w:rFonts w:hint="eastAsia" w:ascii="仿宋" w:hAnsi="仿宋" w:eastAsia="仿宋" w:cs="仿宋"/>
          <w:color w:val="auto"/>
          <w:sz w:val="24"/>
          <w:highlight w:val="none"/>
        </w:rPr>
      </w:pPr>
    </w:p>
    <w:p w14:paraId="548A82D2">
      <w:pPr>
        <w:widowControl/>
        <w:spacing w:line="40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lang w:val="en-US" w:eastAsia="zh-CN"/>
        </w:rPr>
        <w:t>XXXXXX</w:t>
      </w:r>
    </w:p>
    <w:p w14:paraId="03D791A2">
      <w:pPr>
        <w:widowControl/>
        <w:spacing w:line="360" w:lineRule="auto"/>
        <w:jc w:val="left"/>
        <w:rPr>
          <w:rFonts w:hint="eastAsia" w:ascii="仿宋" w:hAnsi="仿宋" w:eastAsia="仿宋" w:cs="仿宋"/>
          <w:b w:val="0"/>
          <w:bCs w:val="0"/>
          <w:color w:val="auto"/>
          <w:sz w:val="24"/>
          <w:highlight w:val="none"/>
          <w:lang w:val="en-US" w:eastAsia="zh-CN"/>
        </w:rPr>
      </w:pPr>
    </w:p>
    <w:p w14:paraId="2D82F94C">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p>
    <w:p w14:paraId="43D099FF">
      <w:pPr>
        <w:widowControl/>
        <w:spacing w:line="360" w:lineRule="auto"/>
        <w:jc w:val="left"/>
        <w:rPr>
          <w:rFonts w:hint="eastAsia" w:ascii="仿宋" w:hAnsi="仿宋" w:eastAsia="仿宋" w:cs="仿宋"/>
          <w:color w:val="auto"/>
          <w:sz w:val="24"/>
          <w:highlight w:val="none"/>
          <w:lang w:val="en-US" w:eastAsia="zh-CN"/>
        </w:rPr>
      </w:pPr>
    </w:p>
    <w:p w14:paraId="05F143E7">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p>
    <w:p w14:paraId="62DD8E99">
      <w:pPr>
        <w:widowControl/>
        <w:spacing w:line="360" w:lineRule="auto"/>
        <w:jc w:val="left"/>
        <w:rPr>
          <w:rFonts w:hint="eastAsia" w:ascii="仿宋" w:hAnsi="仿宋" w:eastAsia="仿宋" w:cs="仿宋"/>
          <w:b w:val="0"/>
          <w:bCs w:val="0"/>
          <w:color w:val="auto"/>
          <w:sz w:val="24"/>
          <w:highlight w:val="none"/>
        </w:rPr>
      </w:pPr>
    </w:p>
    <w:p w14:paraId="03FBCEBA">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经办人：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经办人：</w:t>
      </w:r>
    </w:p>
    <w:p w14:paraId="6F673E0D">
      <w:pPr>
        <w:widowControl/>
        <w:spacing w:line="360" w:lineRule="auto"/>
        <w:jc w:val="left"/>
        <w:rPr>
          <w:rFonts w:hint="eastAsia" w:ascii="仿宋" w:hAnsi="仿宋" w:eastAsia="仿宋" w:cs="仿宋"/>
          <w:b w:val="0"/>
          <w:bCs w:val="0"/>
          <w:color w:val="auto"/>
          <w:sz w:val="24"/>
          <w:highlight w:val="none"/>
        </w:rPr>
      </w:pPr>
    </w:p>
    <w:p w14:paraId="13A217C6">
      <w:pPr>
        <w:spacing w:line="440" w:lineRule="exact"/>
        <w:rPr>
          <w:rFonts w:hint="eastAsia" w:eastAsia="仿宋_GB2312"/>
          <w:color w:val="auto"/>
          <w:sz w:val="30"/>
          <w:szCs w:val="30"/>
          <w:highlight w:val="none"/>
        </w:rPr>
      </w:pPr>
      <w:r>
        <w:rPr>
          <w:rFonts w:hint="eastAsia" w:ascii="仿宋" w:hAnsi="仿宋" w:eastAsia="仿宋" w:cs="仿宋"/>
          <w:b w:val="0"/>
          <w:bCs w:val="0"/>
          <w:color w:val="auto"/>
          <w:sz w:val="24"/>
          <w:highlight w:val="none"/>
        </w:rPr>
        <w:t xml:space="preserve">日期: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日期:</w:t>
      </w:r>
    </w:p>
    <w:p w14:paraId="4BE1F833">
      <w:pPr>
        <w:widowControl/>
        <w:spacing w:line="360" w:lineRule="auto"/>
        <w:jc w:val="left"/>
        <w:rPr>
          <w:rFonts w:hint="default" w:ascii="仿宋" w:hAnsi="仿宋" w:eastAsia="仿宋" w:cs="仿宋"/>
          <w:b/>
          <w:color w:val="auto"/>
          <w:kern w:val="0"/>
          <w:sz w:val="32"/>
          <w:szCs w:val="32"/>
          <w:highlight w:val="none"/>
          <w:lang w:bidi="ar-SA"/>
        </w:rPr>
      </w:pPr>
    </w:p>
    <w:p w14:paraId="7675CCA0">
      <w:pPr>
        <w:widowControl/>
        <w:spacing w:line="360" w:lineRule="auto"/>
        <w:jc w:val="left"/>
        <w:rPr>
          <w:rFonts w:hint="default" w:ascii="仿宋" w:hAnsi="仿宋" w:eastAsia="仿宋" w:cs="仿宋"/>
          <w:b/>
          <w:color w:val="auto"/>
          <w:kern w:val="0"/>
          <w:sz w:val="32"/>
          <w:szCs w:val="32"/>
          <w:highlight w:val="none"/>
          <w:lang w:bidi="ar-SA"/>
        </w:rPr>
      </w:pPr>
    </w:p>
    <w:p w14:paraId="58381853">
      <w:pPr>
        <w:widowControl/>
        <w:spacing w:line="360" w:lineRule="auto"/>
        <w:jc w:val="left"/>
        <w:rPr>
          <w:rFonts w:hint="default" w:ascii="仿宋" w:hAnsi="仿宋" w:eastAsia="仿宋" w:cs="仿宋"/>
          <w:b/>
          <w:color w:val="auto"/>
          <w:kern w:val="0"/>
          <w:sz w:val="32"/>
          <w:szCs w:val="32"/>
          <w:highlight w:val="none"/>
          <w:lang w:bidi="ar-SA"/>
        </w:rPr>
      </w:pPr>
    </w:p>
    <w:p w14:paraId="226EFD79">
      <w:pPr>
        <w:widowControl/>
        <w:spacing w:line="360" w:lineRule="auto"/>
        <w:jc w:val="left"/>
        <w:rPr>
          <w:rFonts w:hint="default" w:ascii="仿宋" w:hAnsi="仿宋" w:eastAsia="仿宋" w:cs="仿宋"/>
          <w:b/>
          <w:color w:val="auto"/>
          <w:kern w:val="0"/>
          <w:sz w:val="32"/>
          <w:szCs w:val="32"/>
          <w:highlight w:val="none"/>
          <w:lang w:bidi="ar-SA"/>
        </w:rPr>
      </w:pPr>
    </w:p>
    <w:p w14:paraId="54D4FFB5">
      <w:pPr>
        <w:widowControl/>
        <w:spacing w:line="360" w:lineRule="auto"/>
        <w:jc w:val="left"/>
        <w:rPr>
          <w:rFonts w:hint="default" w:ascii="仿宋" w:hAnsi="仿宋" w:eastAsia="仿宋" w:cs="仿宋"/>
          <w:b/>
          <w:color w:val="auto"/>
          <w:kern w:val="0"/>
          <w:sz w:val="32"/>
          <w:szCs w:val="32"/>
          <w:highlight w:val="none"/>
          <w:lang w:bidi="ar-SA"/>
        </w:rPr>
      </w:pPr>
    </w:p>
    <w:p w14:paraId="2130E8D7">
      <w:pPr>
        <w:widowControl/>
        <w:spacing w:line="360" w:lineRule="auto"/>
        <w:jc w:val="left"/>
        <w:rPr>
          <w:rFonts w:hint="default" w:ascii="仿宋" w:hAnsi="仿宋" w:eastAsia="仿宋" w:cs="仿宋"/>
          <w:b/>
          <w:color w:val="auto"/>
          <w:kern w:val="0"/>
          <w:sz w:val="32"/>
          <w:szCs w:val="32"/>
          <w:highlight w:val="none"/>
          <w:lang w:bidi="ar-SA"/>
        </w:rPr>
      </w:pPr>
    </w:p>
    <w:p w14:paraId="31C2D035">
      <w:pPr>
        <w:widowControl/>
        <w:spacing w:line="360" w:lineRule="auto"/>
        <w:jc w:val="left"/>
        <w:rPr>
          <w:rFonts w:hint="default" w:ascii="仿宋" w:hAnsi="仿宋" w:eastAsia="仿宋" w:cs="仿宋"/>
          <w:b/>
          <w:color w:val="auto"/>
          <w:kern w:val="0"/>
          <w:sz w:val="32"/>
          <w:szCs w:val="32"/>
          <w:highlight w:val="none"/>
          <w:lang w:bidi="ar-SA"/>
        </w:rPr>
      </w:pPr>
    </w:p>
    <w:p w14:paraId="5F9F39FD">
      <w:pPr>
        <w:widowControl/>
        <w:spacing w:line="360" w:lineRule="auto"/>
        <w:jc w:val="left"/>
        <w:rPr>
          <w:rFonts w:hint="default" w:ascii="仿宋" w:hAnsi="仿宋" w:eastAsia="仿宋" w:cs="仿宋"/>
          <w:b/>
          <w:color w:val="auto"/>
          <w:kern w:val="0"/>
          <w:sz w:val="32"/>
          <w:szCs w:val="32"/>
          <w:highlight w:val="none"/>
          <w:lang w:bidi="ar-SA"/>
        </w:rPr>
      </w:pPr>
    </w:p>
    <w:p w14:paraId="7CCB2010">
      <w:pPr>
        <w:widowControl/>
        <w:spacing w:line="360" w:lineRule="auto"/>
        <w:jc w:val="left"/>
        <w:rPr>
          <w:rFonts w:hint="default" w:ascii="仿宋" w:hAnsi="仿宋" w:eastAsia="仿宋" w:cs="仿宋"/>
          <w:b/>
          <w:color w:val="auto"/>
          <w:kern w:val="0"/>
          <w:sz w:val="32"/>
          <w:szCs w:val="32"/>
          <w:highlight w:val="none"/>
          <w:lang w:bidi="ar-SA"/>
        </w:rPr>
      </w:pPr>
    </w:p>
    <w:p w14:paraId="51685EDC">
      <w:pPr>
        <w:widowControl/>
        <w:spacing w:line="360" w:lineRule="auto"/>
        <w:jc w:val="left"/>
        <w:rPr>
          <w:rFonts w:hint="default" w:ascii="仿宋" w:hAnsi="仿宋" w:eastAsia="仿宋" w:cs="仿宋"/>
          <w:b/>
          <w:color w:val="auto"/>
          <w:kern w:val="0"/>
          <w:sz w:val="32"/>
          <w:szCs w:val="32"/>
          <w:highlight w:val="none"/>
          <w:lang w:bidi="ar-SA"/>
        </w:rPr>
      </w:pPr>
    </w:p>
    <w:p w14:paraId="620F6FD3">
      <w:pPr>
        <w:widowControl/>
        <w:spacing w:line="360" w:lineRule="auto"/>
        <w:jc w:val="left"/>
        <w:rPr>
          <w:rFonts w:hint="default" w:ascii="仿宋" w:hAnsi="仿宋" w:eastAsia="仿宋" w:cs="仿宋"/>
          <w:b/>
          <w:color w:val="auto"/>
          <w:kern w:val="0"/>
          <w:sz w:val="32"/>
          <w:szCs w:val="32"/>
          <w:highlight w:val="none"/>
          <w:lang w:bidi="ar-SA"/>
        </w:rPr>
      </w:pPr>
    </w:p>
    <w:p w14:paraId="1B7CAEFA">
      <w:pPr>
        <w:spacing w:line="240" w:lineRule="auto"/>
        <w:ind w:firstLine="0"/>
        <w:jc w:val="center"/>
        <w:rPr>
          <w:rFonts w:hint="eastAsia" w:ascii="仿宋" w:hAnsi="仿宋" w:eastAsia="仿宋" w:cs="仿宋"/>
          <w:b/>
          <w:bCs/>
          <w:color w:val="auto"/>
          <w:sz w:val="32"/>
          <w:szCs w:val="32"/>
          <w:highlight w:val="none"/>
          <w:u w:val="none"/>
          <w:lang w:eastAsia="zh-CN"/>
        </w:rPr>
      </w:pPr>
      <w:r>
        <w:rPr>
          <w:rFonts w:hint="eastAsia" w:ascii="仿宋" w:hAnsi="仿宋" w:eastAsia="仿宋" w:cs="仿宋"/>
          <w:b/>
          <w:bCs/>
          <w:color w:val="auto"/>
          <w:sz w:val="32"/>
          <w:szCs w:val="32"/>
          <w:highlight w:val="none"/>
          <w:u w:val="none"/>
          <w:lang w:eastAsia="zh-CN"/>
        </w:rPr>
        <w:t>重庆首讯科技股份有限公司</w:t>
      </w:r>
    </w:p>
    <w:p w14:paraId="01BC2EA5">
      <w:pPr>
        <w:spacing w:line="360" w:lineRule="auto"/>
        <w:ind w:firstLine="0" w:firstLineChars="0"/>
        <w:jc w:val="center"/>
        <w:textAlignment w:val="baseline"/>
        <w:rPr>
          <w:rFonts w:hint="eastAsia" w:ascii="仿宋" w:hAnsi="仿宋" w:eastAsia="仿宋" w:cs="仿宋"/>
          <w:b/>
          <w:bCs/>
          <w:color w:val="auto"/>
          <w:sz w:val="32"/>
          <w:szCs w:val="32"/>
          <w:highlight w:val="none"/>
          <w:u w:val="none"/>
        </w:rPr>
      </w:pPr>
      <w:r>
        <w:rPr>
          <w:rFonts w:hint="eastAsia" w:ascii="仿宋" w:hAnsi="仿宋" w:eastAsia="仿宋" w:cs="仿宋"/>
          <w:b/>
          <w:bCs/>
          <w:color w:val="auto"/>
          <w:sz w:val="32"/>
          <w:szCs w:val="32"/>
          <w:highlight w:val="none"/>
          <w:u w:val="none"/>
        </w:rPr>
        <w:t>工程安全生产的违约处理细则</w:t>
      </w:r>
    </w:p>
    <w:p w14:paraId="33D10542">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baseline"/>
        <w:outlineLvl w:val="9"/>
        <w:rPr>
          <w:rFonts w:hint="eastAsia" w:ascii="方正仿宋_GBK" w:hAnsi="方正仿宋_GBK" w:eastAsia="方正仿宋_GBK" w:cs="方正仿宋_GBK"/>
          <w:color w:val="auto"/>
          <w:sz w:val="32"/>
          <w:szCs w:val="32"/>
          <w:highlight w:val="none"/>
          <w:lang w:val="en-US" w:eastAsia="zh-CN"/>
        </w:rPr>
      </w:pPr>
      <w:r>
        <w:rPr>
          <w:rFonts w:hint="eastAsia" w:ascii="仿宋" w:hAnsi="仿宋" w:eastAsia="仿宋" w:cs="仿宋"/>
          <w:b/>
          <w:bCs/>
          <w:color w:val="auto"/>
          <w:sz w:val="32"/>
          <w:szCs w:val="32"/>
          <w:highlight w:val="none"/>
          <w:u w:val="none"/>
          <w:lang w:val="en-US" w:eastAsia="zh-CN"/>
        </w:rPr>
        <w:t>SX（Ⅱ）/AH19026</w:t>
      </w:r>
    </w:p>
    <w:p w14:paraId="476E81E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目的与范围</w:t>
      </w:r>
    </w:p>
    <w:p w14:paraId="5182340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为确保工程安全得以有效控制，纠正和处理工程</w:t>
      </w:r>
      <w:r>
        <w:rPr>
          <w:rFonts w:hint="eastAsia" w:ascii="仿宋" w:hAnsi="仿宋" w:eastAsia="仿宋" w:cs="仿宋"/>
          <w:color w:val="auto"/>
          <w:kern w:val="0"/>
          <w:sz w:val="24"/>
          <w:szCs w:val="24"/>
          <w:highlight w:val="none"/>
          <w:lang w:eastAsia="zh-CN"/>
        </w:rPr>
        <w:t>过程</w:t>
      </w:r>
      <w:r>
        <w:rPr>
          <w:rFonts w:hint="eastAsia" w:ascii="仿宋" w:hAnsi="仿宋" w:eastAsia="仿宋" w:cs="仿宋"/>
          <w:color w:val="auto"/>
          <w:kern w:val="0"/>
          <w:sz w:val="24"/>
          <w:szCs w:val="24"/>
          <w:highlight w:val="none"/>
        </w:rPr>
        <w:t>中不规范的行为，特制定本违约处理实施细则。</w:t>
      </w:r>
    </w:p>
    <w:p w14:paraId="58B67AB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lang w:eastAsia="zh-CN"/>
        </w:rPr>
      </w:pPr>
      <w:r>
        <w:rPr>
          <w:rFonts w:hint="eastAsia" w:ascii="仿宋" w:hAnsi="仿宋" w:eastAsia="仿宋" w:cs="仿宋"/>
          <w:color w:val="auto"/>
          <w:kern w:val="0"/>
          <w:sz w:val="24"/>
          <w:szCs w:val="24"/>
          <w:highlight w:val="none"/>
          <w:lang w:eastAsia="zh-CN"/>
        </w:rPr>
        <w:t>本细则适用于重庆首讯科技股份有限公司（以下简称发包人）发包的所有施工、维护、服务等项目的承包人。</w:t>
      </w:r>
    </w:p>
    <w:p w14:paraId="1304834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2、原则</w:t>
      </w:r>
    </w:p>
    <w:p w14:paraId="37AA7B9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2.1告知原则：</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lang w:val="en-US" w:eastAsia="zh-CN"/>
        </w:rPr>
        <w:t>在与承包人签订合同</w:t>
      </w:r>
      <w:r>
        <w:rPr>
          <w:rFonts w:hint="eastAsia" w:ascii="仿宋" w:hAnsi="仿宋" w:eastAsia="仿宋" w:cs="仿宋"/>
          <w:color w:val="auto"/>
          <w:kern w:val="0"/>
          <w:sz w:val="24"/>
          <w:szCs w:val="24"/>
          <w:highlight w:val="none"/>
          <w:lang w:eastAsia="zh-CN"/>
        </w:rPr>
        <w:t>（或施工协议、任务书）</w:t>
      </w:r>
      <w:r>
        <w:rPr>
          <w:rFonts w:hint="eastAsia" w:ascii="仿宋" w:hAnsi="仿宋" w:eastAsia="仿宋" w:cs="仿宋"/>
          <w:color w:val="auto"/>
          <w:kern w:val="0"/>
          <w:sz w:val="24"/>
          <w:szCs w:val="24"/>
          <w:highlight w:val="none"/>
          <w:lang w:val="en-US" w:eastAsia="zh-CN"/>
        </w:rPr>
        <w:t>时，本细则</w:t>
      </w:r>
      <w:r>
        <w:rPr>
          <w:rFonts w:hint="eastAsia" w:ascii="仿宋" w:hAnsi="仿宋" w:eastAsia="仿宋" w:cs="仿宋"/>
          <w:color w:val="auto"/>
          <w:kern w:val="0"/>
          <w:sz w:val="24"/>
          <w:szCs w:val="24"/>
          <w:highlight w:val="none"/>
          <w:lang w:eastAsia="zh-CN"/>
        </w:rPr>
        <w:t>作为</w:t>
      </w:r>
      <w:r>
        <w:rPr>
          <w:rFonts w:hint="eastAsia" w:ascii="仿宋" w:hAnsi="仿宋" w:eastAsia="仿宋" w:cs="仿宋"/>
          <w:color w:val="auto"/>
          <w:kern w:val="0"/>
          <w:sz w:val="24"/>
          <w:szCs w:val="24"/>
          <w:highlight w:val="none"/>
        </w:rPr>
        <w:t>《合同协议书》</w:t>
      </w:r>
      <w:r>
        <w:rPr>
          <w:rFonts w:hint="eastAsia" w:ascii="仿宋" w:hAnsi="仿宋" w:eastAsia="仿宋" w:cs="仿宋"/>
          <w:color w:val="auto"/>
          <w:kern w:val="0"/>
          <w:sz w:val="24"/>
          <w:szCs w:val="24"/>
          <w:highlight w:val="none"/>
          <w:lang w:eastAsia="zh-CN"/>
        </w:rPr>
        <w:t>、《安全生产合同》附件。未与</w:t>
      </w:r>
      <w:r>
        <w:rPr>
          <w:rFonts w:hint="eastAsia" w:ascii="仿宋" w:hAnsi="仿宋" w:eastAsia="仿宋" w:cs="仿宋"/>
          <w:color w:val="auto"/>
          <w:kern w:val="0"/>
          <w:sz w:val="24"/>
          <w:szCs w:val="24"/>
          <w:highlight w:val="none"/>
          <w:lang w:val="en-US" w:eastAsia="zh-CN"/>
        </w:rPr>
        <w:t>承包人</w:t>
      </w:r>
      <w:r>
        <w:rPr>
          <w:rFonts w:hint="eastAsia" w:ascii="仿宋" w:hAnsi="仿宋" w:eastAsia="仿宋" w:cs="仿宋"/>
          <w:color w:val="auto"/>
          <w:kern w:val="0"/>
          <w:sz w:val="24"/>
          <w:szCs w:val="24"/>
          <w:highlight w:val="none"/>
          <w:lang w:eastAsia="zh-CN"/>
        </w:rPr>
        <w:t>签订合同时，管理（维护中心）、项目部在进场前书面告知</w:t>
      </w:r>
      <w:r>
        <w:rPr>
          <w:rFonts w:hint="eastAsia" w:ascii="仿宋" w:hAnsi="仿宋" w:eastAsia="仿宋" w:cs="仿宋"/>
          <w:color w:val="auto"/>
          <w:kern w:val="0"/>
          <w:sz w:val="24"/>
          <w:szCs w:val="24"/>
          <w:highlight w:val="none"/>
          <w:lang w:val="en-US" w:eastAsia="zh-CN"/>
        </w:rPr>
        <w:t>,并经承包人签字或盖章确认</w:t>
      </w:r>
      <w:r>
        <w:rPr>
          <w:rFonts w:hint="eastAsia" w:ascii="仿宋" w:hAnsi="仿宋" w:eastAsia="仿宋" w:cs="仿宋"/>
          <w:color w:val="auto"/>
          <w:kern w:val="0"/>
          <w:sz w:val="24"/>
          <w:szCs w:val="24"/>
          <w:highlight w:val="none"/>
          <w:lang w:eastAsia="zh-CN"/>
        </w:rPr>
        <w:t>。</w:t>
      </w:r>
    </w:p>
    <w:p w14:paraId="337FE27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2.2</w:t>
      </w:r>
      <w:r>
        <w:rPr>
          <w:rFonts w:hint="eastAsia" w:ascii="仿宋" w:hAnsi="仿宋" w:eastAsia="仿宋" w:cs="仿宋"/>
          <w:color w:val="auto"/>
          <w:kern w:val="0"/>
          <w:sz w:val="24"/>
          <w:szCs w:val="24"/>
          <w:highlight w:val="none"/>
        </w:rPr>
        <w:t>违约</w:t>
      </w:r>
      <w:r>
        <w:rPr>
          <w:rFonts w:hint="eastAsia" w:ascii="仿宋" w:hAnsi="仿宋" w:eastAsia="仿宋" w:cs="仿宋"/>
          <w:color w:val="auto"/>
          <w:kern w:val="0"/>
          <w:sz w:val="24"/>
          <w:szCs w:val="24"/>
          <w:highlight w:val="none"/>
          <w:lang w:eastAsia="zh-CN"/>
        </w:rPr>
        <w:t>处理原则：承包人</w:t>
      </w:r>
      <w:r>
        <w:rPr>
          <w:rFonts w:hint="eastAsia" w:ascii="仿宋" w:hAnsi="仿宋" w:eastAsia="仿宋" w:cs="仿宋"/>
          <w:color w:val="auto"/>
          <w:kern w:val="0"/>
          <w:sz w:val="24"/>
          <w:szCs w:val="24"/>
          <w:highlight w:val="none"/>
        </w:rPr>
        <w:t>应认真履行合同条款，凡是违反合同条款规定的，均按规定承担违约责任</w:t>
      </w:r>
      <w:r>
        <w:rPr>
          <w:rFonts w:hint="eastAsia" w:ascii="仿宋" w:hAnsi="仿宋" w:eastAsia="仿宋" w:cs="仿宋"/>
          <w:color w:val="auto"/>
          <w:kern w:val="0"/>
          <w:sz w:val="24"/>
          <w:szCs w:val="24"/>
          <w:highlight w:val="none"/>
          <w:lang w:eastAsia="zh-CN"/>
        </w:rPr>
        <w:t>，接受相应处理。</w:t>
      </w:r>
    </w:p>
    <w:p w14:paraId="5191E59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3、违约处理依据</w:t>
      </w:r>
    </w:p>
    <w:p w14:paraId="5A9B4AB1">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w:t>
      </w:r>
      <w:r>
        <w:rPr>
          <w:rFonts w:hint="eastAsia" w:ascii="仿宋" w:hAnsi="仿宋" w:eastAsia="仿宋" w:cs="仿宋"/>
          <w:b w:val="0"/>
          <w:bCs w:val="0"/>
          <w:i w:val="0"/>
          <w:caps w:val="0"/>
          <w:color w:val="auto"/>
          <w:spacing w:val="0"/>
          <w:kern w:val="0"/>
          <w:sz w:val="24"/>
          <w:szCs w:val="24"/>
          <w:highlight w:val="none"/>
          <w:shd w:val="clear" w:color="auto" w:fill="auto"/>
        </w:rPr>
        <w:t>中华人民共和国合同法</w:t>
      </w:r>
      <w:r>
        <w:rPr>
          <w:rFonts w:hint="eastAsia" w:ascii="仿宋" w:hAnsi="仿宋" w:eastAsia="仿宋" w:cs="仿宋"/>
          <w:b w:val="0"/>
          <w:bCs w:val="0"/>
          <w:color w:val="auto"/>
          <w:kern w:val="0"/>
          <w:sz w:val="24"/>
          <w:szCs w:val="24"/>
          <w:highlight w:val="none"/>
          <w:lang w:val="en-US" w:eastAsia="zh-CN"/>
        </w:rPr>
        <w:t>》</w:t>
      </w:r>
      <w:r>
        <w:rPr>
          <w:rFonts w:hint="eastAsia" w:ascii="仿宋" w:hAnsi="仿宋" w:eastAsia="仿宋" w:cs="仿宋"/>
          <w:b w:val="0"/>
          <w:bCs w:val="0"/>
          <w:i w:val="0"/>
          <w:caps w:val="0"/>
          <w:color w:val="auto"/>
          <w:spacing w:val="0"/>
          <w:kern w:val="0"/>
          <w:sz w:val="24"/>
          <w:szCs w:val="24"/>
          <w:highlight w:val="none"/>
          <w:shd w:val="clear" w:color="auto" w:fill="auto"/>
          <w:lang w:eastAsia="zh-CN"/>
        </w:rPr>
        <w:t xml:space="preserve">，第一百一十四条，违约金：当事人可以约定一方违约时应当根据违约情况向对方支付一定数额的违约金，也可以约定因违约产生的损失赔偿额的计算方法。 </w:t>
      </w:r>
    </w:p>
    <w:p w14:paraId="3E1054C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4、职责</w:t>
      </w:r>
    </w:p>
    <w:p w14:paraId="21A42AB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4.1安全监管职能部门（安全管理部、工程管理部、</w:t>
      </w:r>
      <w:r>
        <w:rPr>
          <w:rFonts w:hint="eastAsia" w:ascii="仿宋" w:hAnsi="仿宋" w:eastAsia="仿宋" w:cs="仿宋"/>
          <w:color w:val="auto"/>
          <w:kern w:val="0"/>
          <w:sz w:val="24"/>
          <w:szCs w:val="24"/>
          <w:highlight w:val="none"/>
          <w:lang w:eastAsia="zh-CN"/>
        </w:rPr>
        <w:t>智能交通研发中心</w:t>
      </w:r>
      <w:r>
        <w:rPr>
          <w:rFonts w:hint="eastAsia" w:ascii="仿宋" w:hAnsi="仿宋" w:eastAsia="仿宋" w:cs="仿宋"/>
          <w:color w:val="auto"/>
          <w:kern w:val="0"/>
          <w:sz w:val="24"/>
          <w:szCs w:val="24"/>
          <w:highlight w:val="none"/>
          <w:lang w:val="en-US" w:eastAsia="zh-CN"/>
        </w:rPr>
        <w:t>等职能部门包括项目部、维护管理中心）是安全生产的违约处理的执行部门，具体负责对违约处理。</w:t>
      </w:r>
    </w:p>
    <w:p w14:paraId="3AB9D093">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4.2违约处理人员：机电站站长、中心专职兼职安全管理人员、中心负责人、项目部负责人、安全负责人、技术负责人。</w:t>
      </w:r>
    </w:p>
    <w:p w14:paraId="498F19E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4.3施工单位必须严格执行国家、行业、主管部门、</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lang w:val="en-US" w:eastAsia="zh-CN"/>
        </w:rPr>
        <w:t>安全生产相关规定，管好项目相关作业人员，如被发现违约行为，则按本文规定接受相应的</w:t>
      </w:r>
      <w:r>
        <w:rPr>
          <w:rFonts w:hint="eastAsia" w:ascii="仿宋" w:hAnsi="仿宋" w:eastAsia="仿宋" w:cs="仿宋"/>
          <w:color w:val="auto"/>
          <w:kern w:val="0"/>
          <w:sz w:val="24"/>
          <w:szCs w:val="24"/>
          <w:highlight w:val="none"/>
        </w:rPr>
        <w:t>违约金</w:t>
      </w:r>
      <w:r>
        <w:rPr>
          <w:rFonts w:hint="eastAsia" w:ascii="仿宋" w:hAnsi="仿宋" w:eastAsia="仿宋" w:cs="仿宋"/>
          <w:color w:val="auto"/>
          <w:kern w:val="0"/>
          <w:sz w:val="24"/>
          <w:szCs w:val="24"/>
          <w:highlight w:val="none"/>
          <w:lang w:eastAsia="zh-CN"/>
        </w:rPr>
        <w:t>处理。</w:t>
      </w:r>
    </w:p>
    <w:p w14:paraId="2C5C939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lang w:eastAsia="zh-CN"/>
        </w:rPr>
        <w:t>履约保证金交纳</w:t>
      </w:r>
    </w:p>
    <w:p w14:paraId="440F820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承包人在与公司签订施工、维护、服务合同后，按合同约定交纳</w:t>
      </w:r>
      <w:r>
        <w:rPr>
          <w:rFonts w:hint="eastAsia" w:ascii="仿宋" w:hAnsi="仿宋" w:eastAsia="仿宋" w:cs="仿宋"/>
          <w:color w:val="auto"/>
          <w:kern w:val="0"/>
          <w:sz w:val="24"/>
          <w:szCs w:val="24"/>
          <w:highlight w:val="none"/>
          <w:lang w:eastAsia="zh-CN"/>
        </w:rPr>
        <w:t>履约保证金，如未交纳履约保证金或履约保证金不足的，则违约处理在项目结算时扣减。</w:t>
      </w:r>
    </w:p>
    <w:p w14:paraId="7FFEC11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6、违约处理标准</w:t>
      </w:r>
    </w:p>
    <w:p w14:paraId="4E9989E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6.1</w:t>
      </w:r>
      <w:r>
        <w:rPr>
          <w:rFonts w:hint="eastAsia" w:ascii="仿宋" w:hAnsi="仿宋" w:eastAsia="仿宋" w:cs="仿宋"/>
          <w:color w:val="auto"/>
          <w:kern w:val="0"/>
          <w:sz w:val="24"/>
          <w:szCs w:val="24"/>
          <w:highlight w:val="none"/>
          <w:lang w:eastAsia="zh-CN"/>
        </w:rPr>
        <w:t>承包人</w:t>
      </w:r>
      <w:r>
        <w:rPr>
          <w:rFonts w:hint="eastAsia" w:ascii="仿宋" w:hAnsi="仿宋" w:eastAsia="仿宋" w:cs="仿宋"/>
          <w:color w:val="auto"/>
          <w:kern w:val="0"/>
          <w:sz w:val="24"/>
          <w:szCs w:val="24"/>
          <w:highlight w:val="none"/>
        </w:rPr>
        <w:t>必须重视安全生产，严格按照施工安全规范制订符合本工程实际的施工安全技术方案和安全保证措施，</w:t>
      </w:r>
      <w:r>
        <w:rPr>
          <w:rFonts w:hint="eastAsia" w:ascii="仿宋" w:hAnsi="仿宋" w:eastAsia="仿宋" w:cs="仿宋"/>
          <w:color w:val="auto"/>
          <w:kern w:val="0"/>
          <w:sz w:val="24"/>
          <w:szCs w:val="24"/>
          <w:highlight w:val="none"/>
          <w:lang w:val="en-US" w:eastAsia="zh-CN"/>
        </w:rPr>
        <w:t>若在项目实施工程中未按审批后的技术方案和保证措施执行的</w:t>
      </w:r>
      <w:r>
        <w:rPr>
          <w:rFonts w:hint="eastAsia" w:ascii="仿宋" w:hAnsi="仿宋" w:eastAsia="仿宋" w:cs="仿宋"/>
          <w:color w:val="auto"/>
          <w:kern w:val="0"/>
          <w:sz w:val="24"/>
          <w:szCs w:val="24"/>
          <w:highlight w:val="none"/>
        </w:rPr>
        <w:t>，将处以</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000元</w:t>
      </w:r>
      <w:r>
        <w:rPr>
          <w:rFonts w:hint="eastAsia" w:ascii="仿宋" w:hAnsi="仿宋" w:eastAsia="仿宋" w:cs="仿宋"/>
          <w:color w:val="auto"/>
          <w:kern w:val="0"/>
          <w:sz w:val="24"/>
          <w:szCs w:val="24"/>
          <w:highlight w:val="none"/>
          <w:lang w:val="en-US" w:eastAsia="zh-CN"/>
        </w:rPr>
        <w:t>/次</w:t>
      </w:r>
      <w:r>
        <w:rPr>
          <w:rFonts w:hint="eastAsia" w:ascii="仿宋" w:hAnsi="仿宋" w:eastAsia="仿宋" w:cs="仿宋"/>
          <w:color w:val="auto"/>
          <w:kern w:val="0"/>
          <w:sz w:val="24"/>
          <w:szCs w:val="24"/>
          <w:highlight w:val="none"/>
        </w:rPr>
        <w:t>的违约金</w:t>
      </w:r>
      <w:r>
        <w:rPr>
          <w:rFonts w:hint="eastAsia" w:ascii="仿宋" w:hAnsi="仿宋" w:eastAsia="仿宋" w:cs="仿宋"/>
          <w:color w:val="auto"/>
          <w:kern w:val="0"/>
          <w:sz w:val="24"/>
          <w:szCs w:val="24"/>
          <w:highlight w:val="none"/>
          <w:lang w:eastAsia="zh-CN"/>
        </w:rPr>
        <w:t>。</w:t>
      </w:r>
    </w:p>
    <w:p w14:paraId="2A7C45F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6.2</w:t>
      </w:r>
      <w:r>
        <w:rPr>
          <w:rFonts w:hint="eastAsia" w:ascii="仿宋" w:hAnsi="仿宋" w:eastAsia="仿宋" w:cs="仿宋"/>
          <w:color w:val="auto"/>
          <w:kern w:val="0"/>
          <w:sz w:val="24"/>
          <w:szCs w:val="24"/>
          <w:highlight w:val="none"/>
          <w:lang w:eastAsia="zh-CN"/>
        </w:rPr>
        <w:t>施工单位须</w:t>
      </w:r>
      <w:r>
        <w:rPr>
          <w:rFonts w:hint="eastAsia" w:ascii="仿宋" w:hAnsi="仿宋" w:eastAsia="仿宋" w:cs="仿宋"/>
          <w:color w:val="auto"/>
          <w:kern w:val="0"/>
          <w:sz w:val="24"/>
          <w:szCs w:val="24"/>
          <w:highlight w:val="none"/>
        </w:rPr>
        <w:t>建立安全管理机构</w:t>
      </w:r>
      <w:r>
        <w:rPr>
          <w:rFonts w:hint="eastAsia" w:ascii="仿宋" w:hAnsi="仿宋" w:eastAsia="仿宋" w:cs="仿宋"/>
          <w:color w:val="auto"/>
          <w:kern w:val="0"/>
          <w:sz w:val="24"/>
          <w:szCs w:val="24"/>
          <w:highlight w:val="none"/>
          <w:lang w:eastAsia="zh-CN"/>
        </w:rPr>
        <w:t>或设置安全管理人员，</w:t>
      </w:r>
      <w:r>
        <w:rPr>
          <w:rFonts w:hint="eastAsia" w:ascii="仿宋" w:hAnsi="仿宋" w:eastAsia="仿宋" w:cs="仿宋"/>
          <w:color w:val="auto"/>
          <w:kern w:val="0"/>
          <w:sz w:val="24"/>
          <w:szCs w:val="24"/>
          <w:highlight w:val="none"/>
        </w:rPr>
        <w:t>明确责任，</w:t>
      </w:r>
      <w:r>
        <w:rPr>
          <w:rFonts w:hint="eastAsia" w:ascii="仿宋" w:hAnsi="仿宋" w:eastAsia="仿宋" w:cs="仿宋"/>
          <w:color w:val="auto"/>
          <w:kern w:val="0"/>
          <w:sz w:val="24"/>
          <w:szCs w:val="24"/>
          <w:highlight w:val="none"/>
          <w:lang w:eastAsia="zh-CN"/>
        </w:rPr>
        <w:t>安全管理人员必须到岗，</w:t>
      </w:r>
      <w:r>
        <w:rPr>
          <w:rFonts w:hint="eastAsia" w:ascii="仿宋" w:hAnsi="仿宋" w:eastAsia="仿宋" w:cs="仿宋"/>
          <w:color w:val="auto"/>
          <w:kern w:val="0"/>
          <w:sz w:val="24"/>
          <w:szCs w:val="24"/>
          <w:highlight w:val="none"/>
        </w:rPr>
        <w:t>否则，将处以</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00元</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eastAsia="zh-CN"/>
        </w:rPr>
        <w:t>次</w:t>
      </w:r>
      <w:r>
        <w:rPr>
          <w:rFonts w:hint="eastAsia" w:ascii="仿宋" w:hAnsi="仿宋" w:eastAsia="仿宋" w:cs="仿宋"/>
          <w:color w:val="auto"/>
          <w:kern w:val="0"/>
          <w:sz w:val="24"/>
          <w:szCs w:val="24"/>
          <w:highlight w:val="none"/>
        </w:rPr>
        <w:t>的违约金。</w:t>
      </w:r>
    </w:p>
    <w:p w14:paraId="5A65EAE9">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6.3</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将</w:t>
      </w:r>
      <w:r>
        <w:rPr>
          <w:rFonts w:hint="eastAsia" w:ascii="仿宋" w:hAnsi="仿宋" w:eastAsia="仿宋" w:cs="仿宋"/>
          <w:color w:val="auto"/>
          <w:kern w:val="0"/>
          <w:sz w:val="24"/>
          <w:szCs w:val="24"/>
          <w:highlight w:val="none"/>
          <w:lang w:eastAsia="zh-CN"/>
        </w:rPr>
        <w:t>开展</w:t>
      </w:r>
      <w:r>
        <w:rPr>
          <w:rFonts w:hint="eastAsia" w:ascii="仿宋" w:hAnsi="仿宋" w:eastAsia="仿宋" w:cs="仿宋"/>
          <w:color w:val="auto"/>
          <w:kern w:val="0"/>
          <w:sz w:val="24"/>
          <w:szCs w:val="24"/>
          <w:highlight w:val="none"/>
        </w:rPr>
        <w:t>各种形式的安全检查，对施工现场有安全隐患的，</w:t>
      </w:r>
      <w:r>
        <w:rPr>
          <w:rFonts w:hint="eastAsia" w:ascii="仿宋" w:hAnsi="仿宋" w:eastAsia="仿宋" w:cs="仿宋"/>
          <w:color w:val="auto"/>
          <w:kern w:val="0"/>
          <w:sz w:val="24"/>
          <w:szCs w:val="24"/>
          <w:highlight w:val="none"/>
          <w:lang w:eastAsia="zh-CN"/>
        </w:rPr>
        <w:t>要立即整改</w:t>
      </w:r>
      <w:r>
        <w:rPr>
          <w:rFonts w:hint="eastAsia" w:ascii="仿宋" w:hAnsi="仿宋" w:eastAsia="仿宋" w:cs="仿宋"/>
          <w:color w:val="auto"/>
          <w:kern w:val="0"/>
          <w:sz w:val="24"/>
          <w:szCs w:val="24"/>
          <w:highlight w:val="none"/>
        </w:rPr>
        <w:t>；对现场已发现的安全隐患不及时排除或不采取必要的防护措施的，则处以</w:t>
      </w:r>
      <w:r>
        <w:rPr>
          <w:rFonts w:hint="eastAsia" w:ascii="仿宋" w:hAnsi="仿宋" w:eastAsia="仿宋" w:cs="仿宋"/>
          <w:color w:val="auto"/>
          <w:kern w:val="0"/>
          <w:sz w:val="24"/>
          <w:szCs w:val="24"/>
          <w:highlight w:val="none"/>
          <w:lang w:eastAsia="zh-CN"/>
        </w:rPr>
        <w:t>施工单位</w:t>
      </w:r>
      <w:r>
        <w:rPr>
          <w:rFonts w:hint="eastAsia" w:ascii="仿宋" w:hAnsi="仿宋" w:eastAsia="仿宋" w:cs="仿宋"/>
          <w:color w:val="auto"/>
          <w:kern w:val="0"/>
          <w:sz w:val="24"/>
          <w:szCs w:val="24"/>
          <w:highlight w:val="none"/>
        </w:rPr>
        <w:t>500～</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000（元/次）的违约金；</w:t>
      </w:r>
      <w:r>
        <w:rPr>
          <w:rFonts w:hint="eastAsia" w:ascii="仿宋" w:hAnsi="仿宋" w:eastAsia="仿宋" w:cs="仿宋"/>
          <w:color w:val="auto"/>
          <w:kern w:val="0"/>
          <w:sz w:val="24"/>
          <w:szCs w:val="24"/>
          <w:highlight w:val="none"/>
          <w:lang w:eastAsia="zh-CN"/>
        </w:rPr>
        <w:t>承包人要对安全隐患要零容忍，对隐患整改做到“五落实”。</w:t>
      </w:r>
    </w:p>
    <w:p w14:paraId="3B2D5163">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6.4</w:t>
      </w:r>
      <w:r>
        <w:rPr>
          <w:rFonts w:hint="eastAsia" w:ascii="仿宋" w:hAnsi="仿宋" w:eastAsia="仿宋" w:cs="仿宋"/>
          <w:color w:val="auto"/>
          <w:kern w:val="0"/>
          <w:sz w:val="24"/>
          <w:szCs w:val="24"/>
          <w:highlight w:val="none"/>
          <w:lang w:eastAsia="zh-CN"/>
        </w:rPr>
        <w:t>承包人发生安全生产责任事故的，除接受有关主管部门的处罚外，同时按照安全生产责任事故认定大小，并接受发包人处以合同金额的</w:t>
      </w:r>
      <w:r>
        <w:rPr>
          <w:rFonts w:hint="eastAsia" w:ascii="仿宋" w:hAnsi="仿宋" w:eastAsia="仿宋" w:cs="仿宋"/>
          <w:color w:val="auto"/>
          <w:kern w:val="0"/>
          <w:sz w:val="24"/>
          <w:szCs w:val="24"/>
          <w:highlight w:val="none"/>
          <w:lang w:val="en-US" w:eastAsia="zh-CN"/>
        </w:rPr>
        <w:t>10%-30%的违约处理。同时承包人应自行承担事故责任，发包人由此承担了责任的，有权向承包人追偿。</w:t>
      </w:r>
    </w:p>
    <w:p w14:paraId="33CF12F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6.5</w:t>
      </w:r>
      <w:r>
        <w:rPr>
          <w:rFonts w:hint="eastAsia" w:ascii="仿宋" w:hAnsi="仿宋" w:eastAsia="仿宋" w:cs="仿宋"/>
          <w:color w:val="auto"/>
          <w:kern w:val="0"/>
          <w:sz w:val="24"/>
          <w:szCs w:val="24"/>
          <w:highlight w:val="none"/>
        </w:rPr>
        <w:t>施工现场必须有明显的各种安全标识及安全保护措施，</w:t>
      </w:r>
      <w:r>
        <w:rPr>
          <w:rFonts w:hint="eastAsia" w:ascii="仿宋" w:hAnsi="仿宋" w:eastAsia="仿宋" w:cs="仿宋"/>
          <w:color w:val="auto"/>
          <w:kern w:val="0"/>
          <w:sz w:val="24"/>
          <w:szCs w:val="24"/>
          <w:highlight w:val="none"/>
          <w:lang w:eastAsia="zh-CN"/>
        </w:rPr>
        <w:t>涉路作业必须按照《公路养护安全作业规程》（</w:t>
      </w:r>
      <w:r>
        <w:rPr>
          <w:rFonts w:hint="eastAsia" w:ascii="仿宋" w:hAnsi="仿宋" w:eastAsia="仿宋" w:cs="仿宋"/>
          <w:color w:val="auto"/>
          <w:kern w:val="0"/>
          <w:sz w:val="24"/>
          <w:szCs w:val="24"/>
          <w:highlight w:val="none"/>
          <w:lang w:val="en-US" w:eastAsia="zh-CN"/>
        </w:rPr>
        <w:t>JTG H30-2015</w:t>
      </w:r>
      <w:r>
        <w:rPr>
          <w:rFonts w:hint="eastAsia" w:ascii="仿宋" w:hAnsi="仿宋" w:eastAsia="仿宋" w:cs="仿宋"/>
          <w:color w:val="auto"/>
          <w:kern w:val="0"/>
          <w:sz w:val="24"/>
          <w:szCs w:val="24"/>
          <w:highlight w:val="none"/>
          <w:lang w:eastAsia="zh-CN"/>
        </w:rPr>
        <w:t>）进行交通组织，</w:t>
      </w:r>
      <w:r>
        <w:rPr>
          <w:rFonts w:hint="eastAsia" w:ascii="仿宋" w:hAnsi="仿宋" w:eastAsia="仿宋" w:cs="仿宋"/>
          <w:color w:val="auto"/>
          <w:kern w:val="0"/>
          <w:sz w:val="24"/>
          <w:szCs w:val="24"/>
          <w:highlight w:val="none"/>
        </w:rPr>
        <w:t>否则，处以</w:t>
      </w:r>
      <w:r>
        <w:rPr>
          <w:rFonts w:hint="eastAsia" w:ascii="仿宋" w:hAnsi="仿宋" w:eastAsia="仿宋" w:cs="仿宋"/>
          <w:color w:val="auto"/>
          <w:kern w:val="0"/>
          <w:sz w:val="24"/>
          <w:szCs w:val="24"/>
          <w:highlight w:val="none"/>
          <w:lang w:eastAsia="zh-CN"/>
        </w:rPr>
        <w:t>承包人</w:t>
      </w:r>
      <w:r>
        <w:rPr>
          <w:rFonts w:hint="eastAsia" w:ascii="仿宋" w:hAnsi="仿宋" w:eastAsia="仿宋" w:cs="仿宋"/>
          <w:color w:val="auto"/>
          <w:kern w:val="0"/>
          <w:sz w:val="24"/>
          <w:szCs w:val="24"/>
          <w:highlight w:val="none"/>
        </w:rPr>
        <w:t>每处</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000元</w:t>
      </w:r>
      <w:r>
        <w:rPr>
          <w:rFonts w:hint="eastAsia" w:ascii="仿宋" w:hAnsi="仿宋" w:eastAsia="仿宋" w:cs="仿宋"/>
          <w:color w:val="auto"/>
          <w:kern w:val="0"/>
          <w:sz w:val="24"/>
          <w:szCs w:val="24"/>
          <w:highlight w:val="none"/>
          <w:lang w:val="en-US" w:eastAsia="zh-CN"/>
        </w:rPr>
        <w:t>/次</w:t>
      </w:r>
      <w:r>
        <w:rPr>
          <w:rFonts w:hint="eastAsia" w:ascii="仿宋" w:hAnsi="仿宋" w:eastAsia="仿宋" w:cs="仿宋"/>
          <w:color w:val="auto"/>
          <w:kern w:val="0"/>
          <w:sz w:val="24"/>
          <w:szCs w:val="24"/>
          <w:highlight w:val="none"/>
        </w:rPr>
        <w:t>违约金</w:t>
      </w:r>
      <w:r>
        <w:rPr>
          <w:rFonts w:hint="eastAsia" w:ascii="仿宋" w:hAnsi="仿宋" w:eastAsia="仿宋" w:cs="仿宋"/>
          <w:color w:val="auto"/>
          <w:kern w:val="0"/>
          <w:sz w:val="24"/>
          <w:szCs w:val="24"/>
          <w:highlight w:val="none"/>
          <w:lang w:eastAsia="zh-CN"/>
        </w:rPr>
        <w:t>。</w:t>
      </w:r>
    </w:p>
    <w:p w14:paraId="328EDFB9">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6.6</w:t>
      </w:r>
      <w:r>
        <w:rPr>
          <w:rFonts w:hint="eastAsia" w:ascii="仿宋" w:hAnsi="仿宋" w:eastAsia="仿宋" w:cs="仿宋"/>
          <w:color w:val="auto"/>
          <w:kern w:val="0"/>
          <w:sz w:val="24"/>
          <w:szCs w:val="24"/>
          <w:highlight w:val="none"/>
        </w:rPr>
        <w:t>承包人必须文明施工，施工现场整齐规范，无乱堆乱放</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由于生产、生活原因破坏生态环境，每处违约金 </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00元/次，并限期整改。</w:t>
      </w:r>
    </w:p>
    <w:p w14:paraId="0E1930C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6.7</w:t>
      </w:r>
      <w:r>
        <w:rPr>
          <w:rFonts w:hint="eastAsia" w:ascii="仿宋" w:hAnsi="仿宋" w:eastAsia="仿宋" w:cs="仿宋"/>
          <w:color w:val="auto"/>
          <w:kern w:val="0"/>
          <w:sz w:val="24"/>
          <w:szCs w:val="24"/>
          <w:highlight w:val="none"/>
        </w:rPr>
        <w:t>特种工作人员，无证上岗的，则处以</w:t>
      </w:r>
      <w:r>
        <w:rPr>
          <w:rFonts w:hint="eastAsia" w:ascii="仿宋" w:hAnsi="仿宋" w:eastAsia="仿宋" w:cs="仿宋"/>
          <w:color w:val="auto"/>
          <w:kern w:val="0"/>
          <w:sz w:val="24"/>
          <w:szCs w:val="24"/>
          <w:highlight w:val="none"/>
          <w:lang w:eastAsia="zh-CN"/>
        </w:rPr>
        <w:t>施工单位</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00元/人的违约金，并责令更换无证人员。</w:t>
      </w:r>
    </w:p>
    <w:p w14:paraId="4975743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6.8</w:t>
      </w:r>
      <w:r>
        <w:rPr>
          <w:rFonts w:hint="eastAsia" w:ascii="仿宋" w:hAnsi="仿宋" w:eastAsia="仿宋" w:cs="仿宋"/>
          <w:color w:val="auto"/>
          <w:kern w:val="0"/>
          <w:sz w:val="24"/>
          <w:szCs w:val="24"/>
          <w:highlight w:val="none"/>
        </w:rPr>
        <w:t>未参加岗前培训</w:t>
      </w:r>
      <w:r>
        <w:rPr>
          <w:rFonts w:hint="eastAsia" w:ascii="仿宋" w:hAnsi="仿宋" w:eastAsia="仿宋" w:cs="仿宋"/>
          <w:color w:val="auto"/>
          <w:kern w:val="0"/>
          <w:sz w:val="24"/>
          <w:szCs w:val="24"/>
          <w:highlight w:val="none"/>
          <w:lang w:val="en-US" w:eastAsia="zh-CN"/>
        </w:rPr>
        <w:t>或</w:t>
      </w:r>
      <w:r>
        <w:rPr>
          <w:rFonts w:hint="eastAsia" w:ascii="仿宋" w:hAnsi="仿宋" w:eastAsia="仿宋" w:cs="仿宋"/>
          <w:color w:val="auto"/>
          <w:kern w:val="0"/>
          <w:sz w:val="24"/>
          <w:szCs w:val="24"/>
          <w:highlight w:val="none"/>
        </w:rPr>
        <w:t>未购买保险的</w:t>
      </w:r>
      <w:r>
        <w:rPr>
          <w:rFonts w:hint="eastAsia" w:ascii="仿宋" w:hAnsi="仿宋" w:eastAsia="仿宋" w:cs="仿宋"/>
          <w:color w:val="auto"/>
          <w:kern w:val="0"/>
          <w:sz w:val="24"/>
          <w:szCs w:val="24"/>
          <w:highlight w:val="none"/>
          <w:lang w:eastAsia="zh-CN"/>
        </w:rPr>
        <w:t>作业</w:t>
      </w:r>
      <w:r>
        <w:rPr>
          <w:rFonts w:hint="eastAsia" w:ascii="仿宋" w:hAnsi="仿宋" w:eastAsia="仿宋" w:cs="仿宋"/>
          <w:color w:val="auto"/>
          <w:kern w:val="0"/>
          <w:sz w:val="24"/>
          <w:szCs w:val="24"/>
          <w:highlight w:val="none"/>
        </w:rPr>
        <w:t>人员从事养护施工作业，则处以</w:t>
      </w:r>
      <w:r>
        <w:rPr>
          <w:rFonts w:hint="eastAsia" w:ascii="仿宋" w:hAnsi="仿宋" w:eastAsia="仿宋" w:cs="仿宋"/>
          <w:color w:val="auto"/>
          <w:kern w:val="0"/>
          <w:sz w:val="24"/>
          <w:szCs w:val="24"/>
          <w:highlight w:val="none"/>
          <w:lang w:eastAsia="zh-CN"/>
        </w:rPr>
        <w:t>施工单位</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00元/人的违约金，并责令更换人员。</w:t>
      </w:r>
    </w:p>
    <w:p w14:paraId="7094CD29">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w:t>
      </w:r>
      <w:r>
        <w:rPr>
          <w:rFonts w:hint="eastAsia" w:ascii="仿宋" w:hAnsi="仿宋" w:eastAsia="仿宋" w:cs="仿宋"/>
          <w:color w:val="auto"/>
          <w:kern w:val="0"/>
          <w:sz w:val="24"/>
          <w:szCs w:val="24"/>
          <w:highlight w:val="none"/>
          <w:lang w:eastAsia="zh-CN"/>
        </w:rPr>
        <w:t>施工单位或施工现场</w:t>
      </w:r>
      <w:r>
        <w:rPr>
          <w:rFonts w:hint="eastAsia" w:ascii="仿宋" w:hAnsi="仿宋" w:eastAsia="仿宋" w:cs="仿宋"/>
          <w:color w:val="auto"/>
          <w:kern w:val="0"/>
          <w:sz w:val="24"/>
          <w:szCs w:val="24"/>
          <w:highlight w:val="none"/>
        </w:rPr>
        <w:t>有如下情况之一者，每人每次处以违约金</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00～</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000元：</w:t>
      </w:r>
    </w:p>
    <w:p w14:paraId="775C6143">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6.9.1</w:t>
      </w:r>
      <w:r>
        <w:rPr>
          <w:rFonts w:hint="eastAsia" w:ascii="仿宋" w:hAnsi="仿宋" w:eastAsia="仿宋" w:cs="仿宋"/>
          <w:color w:val="auto"/>
          <w:kern w:val="0"/>
          <w:sz w:val="24"/>
          <w:szCs w:val="24"/>
          <w:highlight w:val="none"/>
        </w:rPr>
        <w:t>违章指挥，强令施工人员违章作业者。</w:t>
      </w:r>
    </w:p>
    <w:p w14:paraId="6BAE1A6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6.9.2</w:t>
      </w:r>
      <w:r>
        <w:rPr>
          <w:rFonts w:hint="eastAsia" w:ascii="仿宋" w:hAnsi="仿宋" w:eastAsia="仿宋" w:cs="仿宋"/>
          <w:color w:val="auto"/>
          <w:kern w:val="0"/>
          <w:sz w:val="24"/>
          <w:szCs w:val="24"/>
          <w:highlight w:val="none"/>
        </w:rPr>
        <w:t>不遵守安全生产技术操作规程。</w:t>
      </w:r>
    </w:p>
    <w:p w14:paraId="6FE1525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6.9.3</w:t>
      </w:r>
      <w:r>
        <w:rPr>
          <w:rFonts w:hint="eastAsia" w:ascii="仿宋" w:hAnsi="仿宋" w:eastAsia="仿宋" w:cs="仿宋"/>
          <w:color w:val="auto"/>
          <w:kern w:val="0"/>
          <w:sz w:val="24"/>
          <w:szCs w:val="24"/>
          <w:highlight w:val="none"/>
        </w:rPr>
        <w:t>发现事故隐患苗头，未采取积极有效措施及时整改者。</w:t>
      </w:r>
      <w:r>
        <w:rPr>
          <w:rFonts w:hint="eastAsia" w:ascii="仿宋" w:hAnsi="仿宋" w:eastAsia="仿宋" w:cs="仿宋"/>
          <w:color w:val="auto"/>
          <w:kern w:val="0"/>
          <w:sz w:val="24"/>
          <w:szCs w:val="24"/>
          <w:highlight w:val="none"/>
          <w:lang w:val="en-US" w:eastAsia="zh-CN"/>
        </w:rPr>
        <w:t xml:space="preserve"> </w:t>
      </w:r>
    </w:p>
    <w:p w14:paraId="482A36B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6.9.4</w:t>
      </w:r>
      <w:r>
        <w:rPr>
          <w:rFonts w:hint="eastAsia" w:ascii="仿宋" w:hAnsi="仿宋" w:eastAsia="仿宋" w:cs="仿宋"/>
          <w:color w:val="auto"/>
          <w:kern w:val="0"/>
          <w:sz w:val="24"/>
          <w:szCs w:val="24"/>
          <w:highlight w:val="none"/>
        </w:rPr>
        <w:t>发生事故隐患不报告，或隐瞒事故真相，或未保护好事故现场者。</w:t>
      </w:r>
    </w:p>
    <w:p w14:paraId="26307FC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6.9.5</w:t>
      </w:r>
      <w:r>
        <w:rPr>
          <w:rFonts w:hint="eastAsia" w:ascii="仿宋" w:hAnsi="仿宋" w:eastAsia="仿宋" w:cs="仿宋"/>
          <w:color w:val="auto"/>
          <w:kern w:val="0"/>
          <w:sz w:val="24"/>
          <w:szCs w:val="24"/>
          <w:highlight w:val="none"/>
          <w:lang w:eastAsia="zh-CN"/>
        </w:rPr>
        <w:t>使用</w:t>
      </w:r>
      <w:r>
        <w:rPr>
          <w:rFonts w:hint="eastAsia" w:ascii="仿宋" w:hAnsi="仿宋" w:eastAsia="仿宋" w:cs="仿宋"/>
          <w:color w:val="auto"/>
          <w:kern w:val="0"/>
          <w:sz w:val="24"/>
          <w:szCs w:val="24"/>
          <w:highlight w:val="none"/>
        </w:rPr>
        <w:t>安全生产用品不符合使用质量要求者。</w:t>
      </w:r>
    </w:p>
    <w:p w14:paraId="6047B40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6.9.6</w:t>
      </w:r>
      <w:r>
        <w:rPr>
          <w:rFonts w:hint="eastAsia" w:ascii="仿宋" w:hAnsi="仿宋" w:eastAsia="仿宋" w:cs="仿宋"/>
          <w:color w:val="auto"/>
          <w:kern w:val="0"/>
          <w:sz w:val="24"/>
          <w:szCs w:val="24"/>
          <w:highlight w:val="none"/>
        </w:rPr>
        <w:t>未配带安全防护器具者。</w:t>
      </w:r>
    </w:p>
    <w:p w14:paraId="6248C6A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6.9.7</w:t>
      </w:r>
      <w:r>
        <w:rPr>
          <w:rFonts w:hint="eastAsia" w:ascii="仿宋" w:hAnsi="仿宋" w:eastAsia="仿宋" w:cs="仿宋"/>
          <w:color w:val="auto"/>
          <w:kern w:val="0"/>
          <w:sz w:val="24"/>
          <w:szCs w:val="24"/>
          <w:highlight w:val="none"/>
        </w:rPr>
        <w:t>在未摆放安全锥标</w:t>
      </w:r>
      <w:r>
        <w:rPr>
          <w:rFonts w:hint="eastAsia" w:ascii="仿宋" w:hAnsi="仿宋" w:eastAsia="仿宋" w:cs="仿宋"/>
          <w:color w:val="auto"/>
          <w:kern w:val="0"/>
          <w:sz w:val="24"/>
          <w:szCs w:val="24"/>
          <w:highlight w:val="none"/>
          <w:lang w:eastAsia="zh-CN"/>
        </w:rPr>
        <w:t>情况下在</w:t>
      </w:r>
      <w:r>
        <w:rPr>
          <w:rFonts w:hint="eastAsia" w:ascii="仿宋" w:hAnsi="仿宋" w:eastAsia="仿宋" w:cs="仿宋"/>
          <w:color w:val="auto"/>
          <w:kern w:val="0"/>
          <w:sz w:val="24"/>
          <w:szCs w:val="24"/>
          <w:highlight w:val="none"/>
        </w:rPr>
        <w:t>紧急停车带内临时停车</w:t>
      </w:r>
      <w:r>
        <w:rPr>
          <w:rFonts w:hint="eastAsia" w:ascii="仿宋" w:hAnsi="仿宋" w:eastAsia="仿宋" w:cs="仿宋"/>
          <w:color w:val="auto"/>
          <w:kern w:val="0"/>
          <w:sz w:val="24"/>
          <w:szCs w:val="24"/>
          <w:highlight w:val="none"/>
          <w:lang w:eastAsia="zh-CN"/>
        </w:rPr>
        <w:t>作业、较长时间停车情况下车内留人</w:t>
      </w:r>
      <w:r>
        <w:rPr>
          <w:rFonts w:hint="eastAsia" w:ascii="仿宋" w:hAnsi="仿宋" w:eastAsia="仿宋" w:cs="仿宋"/>
          <w:color w:val="auto"/>
          <w:kern w:val="0"/>
          <w:sz w:val="24"/>
          <w:szCs w:val="24"/>
          <w:highlight w:val="none"/>
        </w:rPr>
        <w:t>。</w:t>
      </w:r>
    </w:p>
    <w:p w14:paraId="06CC19A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6.9.8</w:t>
      </w:r>
      <w:r>
        <w:rPr>
          <w:rFonts w:hint="eastAsia" w:ascii="仿宋" w:hAnsi="仿宋" w:eastAsia="仿宋" w:cs="仿宋"/>
          <w:color w:val="auto"/>
          <w:kern w:val="0"/>
          <w:sz w:val="24"/>
          <w:szCs w:val="24"/>
          <w:highlight w:val="none"/>
        </w:rPr>
        <w:t>在6级以上大风天气开展高处作业、吊装作业和能见度&lt;50米的气候条件下室外作业。</w:t>
      </w:r>
    </w:p>
    <w:p w14:paraId="7EB5DBB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6.9.9</w:t>
      </w:r>
      <w:r>
        <w:rPr>
          <w:rFonts w:hint="eastAsia" w:ascii="仿宋" w:hAnsi="仿宋" w:eastAsia="仿宋" w:cs="仿宋"/>
          <w:color w:val="auto"/>
          <w:kern w:val="0"/>
          <w:sz w:val="24"/>
          <w:szCs w:val="24"/>
          <w:highlight w:val="none"/>
        </w:rPr>
        <w:t>在通车的道路内采用攀登脚手架、井字架、龙门架进行高处移动作业。</w:t>
      </w:r>
    </w:p>
    <w:p w14:paraId="27D60B3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6.9.10</w:t>
      </w:r>
      <w:r>
        <w:rPr>
          <w:rFonts w:hint="eastAsia" w:ascii="仿宋" w:hAnsi="仿宋" w:eastAsia="仿宋" w:cs="仿宋"/>
          <w:color w:val="auto"/>
          <w:kern w:val="0"/>
          <w:sz w:val="24"/>
          <w:szCs w:val="24"/>
          <w:highlight w:val="none"/>
        </w:rPr>
        <w:t>开展高压外线巡检、供配电维护、高位水池检查</w:t>
      </w:r>
      <w:r>
        <w:rPr>
          <w:rFonts w:hint="eastAsia" w:ascii="仿宋" w:hAnsi="仿宋" w:eastAsia="仿宋" w:cs="仿宋"/>
          <w:color w:val="auto"/>
          <w:kern w:val="0"/>
          <w:sz w:val="24"/>
          <w:szCs w:val="24"/>
          <w:highlight w:val="none"/>
          <w:lang w:eastAsia="zh-CN"/>
        </w:rPr>
        <w:t>等作业，未按要求监护的。</w:t>
      </w:r>
    </w:p>
    <w:p w14:paraId="2320B0C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仿宋" w:hAnsi="仿宋" w:eastAsia="仿宋" w:cs="仿宋"/>
          <w:color w:val="auto"/>
          <w:kern w:val="0"/>
          <w:sz w:val="24"/>
          <w:szCs w:val="24"/>
          <w:highlight w:val="none"/>
          <w:lang w:val="en-US" w:eastAsia="zh-CN"/>
        </w:rPr>
        <w:t>6.9.11施工单位未按规定办理相关施工手或施工手续不全、施工作业范围不在审批的手续范围内、擅自施工或未在维护中心、机电站报备的。</w:t>
      </w:r>
    </w:p>
    <w:p w14:paraId="70D6A12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7、违约处理程序</w:t>
      </w:r>
    </w:p>
    <w:p w14:paraId="4D864F0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7.1违约发现：</w:t>
      </w:r>
    </w:p>
    <w:p w14:paraId="3EF3BA7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违约监督人员在履行发包人的监督检查工作中，发现承包人有违约行为，应现场及时制止、纠正、整改承包人的违约行为，作好记录，让承包人现场人员确认。</w:t>
      </w:r>
    </w:p>
    <w:p w14:paraId="494559A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7.2违约处理：</w:t>
      </w:r>
    </w:p>
    <w:p w14:paraId="1CCF73B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具有处理权限人员根据监督人员记录的承包人违约行为，按本文件规定作出处理决定，填写《违约处理通知书》，与《监督检查记录表》一并交职能部门，由职能部门最终确认。</w:t>
      </w:r>
    </w:p>
    <w:p w14:paraId="52FA91D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7.3</w:t>
      </w:r>
      <w:r>
        <w:rPr>
          <w:rFonts w:hint="eastAsia" w:ascii="仿宋" w:hAnsi="仿宋" w:eastAsia="仿宋" w:cs="仿宋"/>
          <w:color w:val="auto"/>
          <w:kern w:val="0"/>
          <w:sz w:val="24"/>
          <w:szCs w:val="24"/>
          <w:highlight w:val="none"/>
        </w:rPr>
        <w:t>违约</w:t>
      </w:r>
      <w:r>
        <w:rPr>
          <w:rFonts w:hint="eastAsia" w:ascii="仿宋" w:hAnsi="仿宋" w:eastAsia="仿宋" w:cs="仿宋"/>
          <w:color w:val="auto"/>
          <w:kern w:val="0"/>
          <w:sz w:val="24"/>
          <w:szCs w:val="24"/>
          <w:highlight w:val="none"/>
          <w:lang w:eastAsia="zh-CN"/>
        </w:rPr>
        <w:t>处理</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eastAsia="zh-CN"/>
        </w:rPr>
        <w:t>执行</w:t>
      </w:r>
      <w:r>
        <w:rPr>
          <w:rFonts w:hint="eastAsia" w:ascii="仿宋" w:hAnsi="仿宋" w:eastAsia="仿宋" w:cs="仿宋"/>
          <w:color w:val="auto"/>
          <w:kern w:val="0"/>
          <w:sz w:val="24"/>
          <w:szCs w:val="24"/>
          <w:highlight w:val="none"/>
        </w:rPr>
        <w:t>：</w:t>
      </w:r>
    </w:p>
    <w:p w14:paraId="5F35ECA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承包人的项目完工后，在履约保障金在退还时，</w:t>
      </w:r>
      <w:r>
        <w:rPr>
          <w:rFonts w:hint="eastAsia" w:ascii="仿宋" w:hAnsi="仿宋" w:eastAsia="仿宋" w:cs="仿宋"/>
          <w:color w:val="auto"/>
          <w:kern w:val="0"/>
          <w:sz w:val="24"/>
          <w:szCs w:val="24"/>
          <w:highlight w:val="none"/>
          <w:lang w:val="en-US" w:eastAsia="zh-CN"/>
        </w:rPr>
        <w:t>发包人（</w:t>
      </w:r>
      <w:r>
        <w:rPr>
          <w:rFonts w:hint="eastAsia" w:ascii="仿宋" w:hAnsi="仿宋" w:eastAsia="仿宋" w:cs="仿宋"/>
          <w:color w:val="auto"/>
          <w:kern w:val="0"/>
          <w:sz w:val="24"/>
          <w:szCs w:val="24"/>
          <w:highlight w:val="none"/>
          <w:lang w:eastAsia="zh-CN"/>
        </w:rPr>
        <w:t>工程管理部、智能交通研发中心</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eastAsia="zh-CN"/>
        </w:rPr>
        <w:t>根据</w:t>
      </w:r>
      <w:r>
        <w:rPr>
          <w:rFonts w:hint="eastAsia" w:ascii="仿宋" w:hAnsi="仿宋" w:eastAsia="仿宋" w:cs="仿宋"/>
          <w:color w:val="auto"/>
          <w:kern w:val="0"/>
          <w:sz w:val="24"/>
          <w:szCs w:val="24"/>
          <w:highlight w:val="none"/>
          <w:lang w:val="en-US" w:eastAsia="zh-CN"/>
        </w:rPr>
        <w:t>承包人</w:t>
      </w:r>
      <w:r>
        <w:rPr>
          <w:rFonts w:hint="eastAsia" w:ascii="仿宋" w:hAnsi="仿宋" w:eastAsia="仿宋" w:cs="仿宋"/>
          <w:color w:val="auto"/>
          <w:kern w:val="0"/>
          <w:sz w:val="24"/>
          <w:szCs w:val="24"/>
          <w:highlight w:val="none"/>
          <w:lang w:eastAsia="zh-CN"/>
        </w:rPr>
        <w:t>在该项目实施过程中所获得的</w:t>
      </w:r>
      <w:r>
        <w:rPr>
          <w:rFonts w:hint="eastAsia" w:ascii="仿宋" w:hAnsi="仿宋" w:eastAsia="仿宋" w:cs="仿宋"/>
          <w:color w:val="auto"/>
          <w:kern w:val="0"/>
          <w:sz w:val="24"/>
          <w:szCs w:val="24"/>
          <w:highlight w:val="none"/>
          <w:lang w:val="en-US" w:eastAsia="zh-CN"/>
        </w:rPr>
        <w:t>《违约处理通知书》计算</w:t>
      </w:r>
      <w:r>
        <w:rPr>
          <w:rFonts w:hint="eastAsia" w:ascii="仿宋" w:hAnsi="仿宋" w:eastAsia="仿宋" w:cs="仿宋"/>
          <w:color w:val="auto"/>
          <w:kern w:val="0"/>
          <w:sz w:val="24"/>
          <w:szCs w:val="24"/>
          <w:highlight w:val="none"/>
          <w:lang w:eastAsia="zh-CN"/>
        </w:rPr>
        <w:t>累计处理金额，并在履约保障金中扣除，未缴纳履约保证金或履约保证金不足的，在结算支付款中扣除。</w:t>
      </w:r>
    </w:p>
    <w:p w14:paraId="6FE1FCA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8、相关记录：</w:t>
      </w:r>
    </w:p>
    <w:p w14:paraId="561550B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8.1《监督检查记录表》</w:t>
      </w:r>
    </w:p>
    <w:p w14:paraId="3995944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rPr>
      </w:pPr>
      <w:r>
        <w:rPr>
          <w:rFonts w:hint="eastAsia" w:ascii="仿宋" w:hAnsi="仿宋" w:eastAsia="仿宋" w:cs="仿宋"/>
          <w:color w:val="auto"/>
          <w:kern w:val="0"/>
          <w:sz w:val="24"/>
          <w:szCs w:val="24"/>
          <w:highlight w:val="none"/>
          <w:lang w:val="en-US" w:eastAsia="zh-CN"/>
        </w:rPr>
        <w:t>8.2《违约处理通知书》</w:t>
      </w:r>
    </w:p>
    <w:p w14:paraId="5D2E2BB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9、其它</w:t>
      </w:r>
    </w:p>
    <w:p w14:paraId="3865EB98">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.1本规定在使用过程中，应结合</w:t>
      </w:r>
      <w:r>
        <w:rPr>
          <w:rFonts w:hint="eastAsia" w:ascii="仿宋" w:hAnsi="仿宋" w:eastAsia="仿宋" w:cs="仿宋"/>
          <w:color w:val="auto"/>
          <w:kern w:val="0"/>
          <w:sz w:val="24"/>
          <w:szCs w:val="24"/>
          <w:highlight w:val="none"/>
          <w:lang w:val="en-US" w:eastAsia="zh-CN"/>
        </w:rPr>
        <w:t>发包人</w:t>
      </w:r>
      <w:r>
        <w:rPr>
          <w:rFonts w:hint="eastAsia" w:ascii="仿宋" w:hAnsi="仿宋" w:eastAsia="仿宋" w:cs="仿宋"/>
          <w:color w:val="auto"/>
          <w:kern w:val="0"/>
          <w:sz w:val="24"/>
          <w:szCs w:val="24"/>
          <w:highlight w:val="none"/>
        </w:rPr>
        <w:t>实施的各项管理办法及规章制度等执行。</w:t>
      </w:r>
    </w:p>
    <w:p w14:paraId="5293966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9.2</w:t>
      </w:r>
      <w:r>
        <w:rPr>
          <w:rFonts w:hint="eastAsia" w:ascii="仿宋" w:hAnsi="仿宋" w:eastAsia="仿宋" w:cs="仿宋"/>
          <w:color w:val="auto"/>
          <w:kern w:val="0"/>
          <w:sz w:val="24"/>
          <w:szCs w:val="24"/>
          <w:highlight w:val="none"/>
        </w:rPr>
        <w:t>本规定对合同协议双方当事人具有约束力。若出现违约，须严格按以上规定进行违约处理，对严重违约或不履约者，</w:t>
      </w:r>
      <w:r>
        <w:rPr>
          <w:rFonts w:hint="eastAsia" w:ascii="仿宋" w:hAnsi="仿宋" w:eastAsia="仿宋" w:cs="仿宋"/>
          <w:color w:val="auto"/>
          <w:kern w:val="0"/>
          <w:sz w:val="24"/>
          <w:szCs w:val="24"/>
          <w:highlight w:val="none"/>
          <w:lang w:eastAsia="zh-CN"/>
        </w:rPr>
        <w:t>或有以上违约行为超过</w:t>
      </w:r>
      <w:r>
        <w:rPr>
          <w:rFonts w:hint="eastAsia" w:ascii="仿宋" w:hAnsi="仿宋" w:eastAsia="仿宋" w:cs="仿宋"/>
          <w:color w:val="auto"/>
          <w:kern w:val="0"/>
          <w:sz w:val="24"/>
          <w:szCs w:val="24"/>
          <w:highlight w:val="none"/>
          <w:lang w:val="en-US" w:eastAsia="zh-CN"/>
        </w:rPr>
        <w:t>2次的，</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有权</w:t>
      </w:r>
      <w:r>
        <w:rPr>
          <w:rFonts w:hint="eastAsia" w:ascii="仿宋" w:hAnsi="仿宋" w:eastAsia="仿宋" w:cs="仿宋"/>
          <w:color w:val="auto"/>
          <w:kern w:val="0"/>
          <w:sz w:val="24"/>
          <w:szCs w:val="24"/>
          <w:highlight w:val="none"/>
          <w:lang w:eastAsia="zh-CN"/>
        </w:rPr>
        <w:t>解除</w:t>
      </w:r>
      <w:r>
        <w:rPr>
          <w:rFonts w:hint="eastAsia" w:ascii="仿宋" w:hAnsi="仿宋" w:eastAsia="仿宋" w:cs="仿宋"/>
          <w:color w:val="auto"/>
          <w:kern w:val="0"/>
          <w:sz w:val="24"/>
          <w:szCs w:val="24"/>
          <w:highlight w:val="none"/>
        </w:rPr>
        <w:t>合同，并有权要求其赔偿损失。</w:t>
      </w:r>
    </w:p>
    <w:p w14:paraId="33C8EA2C">
      <w:pPr>
        <w:keepNext w:val="0"/>
        <w:keepLines w:val="0"/>
        <w:widowControl/>
        <w:numPr>
          <w:ilvl w:val="0"/>
          <w:numId w:val="0"/>
        </w:numPr>
        <w:tabs>
          <w:tab w:val="left" w:pos="2880"/>
          <w:tab w:val="left" w:pos="7020"/>
        </w:tabs>
        <w:ind w:right="178" w:rightChars="85" w:firstLine="480"/>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9.3</w:t>
      </w:r>
      <w:r>
        <w:rPr>
          <w:rFonts w:hint="eastAsia" w:ascii="仿宋" w:hAnsi="仿宋" w:eastAsia="仿宋" w:cs="仿宋"/>
          <w:color w:val="auto"/>
          <w:kern w:val="0"/>
          <w:sz w:val="24"/>
          <w:szCs w:val="24"/>
          <w:highlight w:val="none"/>
        </w:rPr>
        <w:t>本办法未尽事宜由</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在过程中另行补充完善和约定执行。</w:t>
      </w:r>
    </w:p>
    <w:p w14:paraId="7C6B064A">
      <w:pPr>
        <w:spacing w:line="440" w:lineRule="exact"/>
        <w:rPr>
          <w:rFonts w:hint="eastAsia" w:eastAsia="仿宋_GB2312"/>
          <w:color w:val="auto"/>
          <w:sz w:val="30"/>
          <w:szCs w:val="30"/>
          <w:highlight w:val="none"/>
        </w:rPr>
      </w:pPr>
    </w:p>
    <w:p w14:paraId="6AA264D9">
      <w:pPr>
        <w:spacing w:line="440" w:lineRule="exact"/>
        <w:rPr>
          <w:rFonts w:hint="eastAsia" w:eastAsia="仿宋_GB2312"/>
          <w:color w:val="auto"/>
          <w:sz w:val="30"/>
          <w:szCs w:val="30"/>
          <w:highlight w:val="none"/>
        </w:rPr>
      </w:pPr>
    </w:p>
    <w:p w14:paraId="66A49C8D">
      <w:pPr>
        <w:spacing w:line="440" w:lineRule="exact"/>
        <w:rPr>
          <w:rFonts w:hint="eastAsia" w:eastAsia="仿宋_GB2312"/>
          <w:color w:val="auto"/>
          <w:sz w:val="30"/>
          <w:szCs w:val="30"/>
          <w:highlight w:val="none"/>
        </w:rPr>
      </w:pPr>
    </w:p>
    <w:p w14:paraId="1595ECD7">
      <w:pPr>
        <w:spacing w:line="440" w:lineRule="exact"/>
        <w:rPr>
          <w:rFonts w:hint="eastAsia" w:eastAsia="仿宋_GB2312"/>
          <w:color w:val="auto"/>
          <w:sz w:val="30"/>
          <w:szCs w:val="30"/>
          <w:highlight w:val="none"/>
        </w:rPr>
      </w:pPr>
    </w:p>
    <w:p w14:paraId="6A9B1CC3">
      <w:pPr>
        <w:spacing w:line="440" w:lineRule="exact"/>
        <w:rPr>
          <w:rFonts w:hint="eastAsia" w:eastAsia="仿宋_GB2312"/>
          <w:color w:val="auto"/>
          <w:sz w:val="30"/>
          <w:szCs w:val="30"/>
          <w:highlight w:val="none"/>
        </w:rPr>
      </w:pPr>
    </w:p>
    <w:p w14:paraId="1DE04AE4">
      <w:pPr>
        <w:spacing w:line="440" w:lineRule="exact"/>
        <w:rPr>
          <w:rFonts w:hint="eastAsia" w:eastAsia="仿宋_GB2312"/>
          <w:color w:val="auto"/>
          <w:sz w:val="30"/>
          <w:szCs w:val="30"/>
          <w:highlight w:val="none"/>
        </w:rPr>
      </w:pPr>
    </w:p>
    <w:p w14:paraId="77CA28E5">
      <w:pPr>
        <w:spacing w:line="440" w:lineRule="exact"/>
        <w:rPr>
          <w:rFonts w:hint="eastAsia" w:eastAsia="仿宋_GB2312"/>
          <w:color w:val="auto"/>
          <w:sz w:val="30"/>
          <w:szCs w:val="30"/>
          <w:highlight w:val="none"/>
        </w:rPr>
      </w:pPr>
    </w:p>
    <w:p w14:paraId="14E14B26">
      <w:pPr>
        <w:spacing w:line="440" w:lineRule="exact"/>
        <w:rPr>
          <w:rFonts w:hint="eastAsia" w:eastAsia="仿宋_GB2312"/>
          <w:color w:val="auto"/>
          <w:sz w:val="30"/>
          <w:szCs w:val="30"/>
          <w:highlight w:val="none"/>
        </w:rPr>
      </w:pPr>
    </w:p>
    <w:p w14:paraId="2BDC38F5">
      <w:pPr>
        <w:spacing w:line="440" w:lineRule="exact"/>
        <w:rPr>
          <w:rFonts w:hint="eastAsia" w:eastAsia="仿宋_GB2312"/>
          <w:color w:val="auto"/>
          <w:sz w:val="30"/>
          <w:szCs w:val="30"/>
          <w:highlight w:val="none"/>
        </w:rPr>
      </w:pPr>
    </w:p>
    <w:p w14:paraId="3F0F6A6B">
      <w:pPr>
        <w:spacing w:line="440" w:lineRule="exact"/>
        <w:rPr>
          <w:rFonts w:hint="eastAsia" w:eastAsia="仿宋_GB2312"/>
          <w:color w:val="auto"/>
          <w:sz w:val="30"/>
          <w:szCs w:val="30"/>
          <w:highlight w:val="none"/>
        </w:rPr>
      </w:pPr>
    </w:p>
    <w:p w14:paraId="56CC7806">
      <w:pPr>
        <w:spacing w:line="440" w:lineRule="exact"/>
        <w:rPr>
          <w:rFonts w:hint="eastAsia" w:eastAsia="仿宋_GB2312"/>
          <w:color w:val="auto"/>
          <w:sz w:val="30"/>
          <w:szCs w:val="30"/>
          <w:highlight w:val="none"/>
        </w:rPr>
      </w:pPr>
    </w:p>
    <w:p w14:paraId="0DF48634">
      <w:pPr>
        <w:spacing w:line="440" w:lineRule="exact"/>
        <w:rPr>
          <w:rFonts w:hint="eastAsia" w:eastAsia="仿宋_GB2312"/>
          <w:color w:val="auto"/>
          <w:sz w:val="30"/>
          <w:szCs w:val="30"/>
          <w:highlight w:val="none"/>
        </w:rPr>
      </w:pPr>
    </w:p>
    <w:p w14:paraId="316EAE3C">
      <w:pPr>
        <w:spacing w:line="440" w:lineRule="exact"/>
        <w:rPr>
          <w:rFonts w:hint="eastAsia" w:eastAsia="仿宋_GB2312"/>
          <w:color w:val="auto"/>
          <w:sz w:val="30"/>
          <w:szCs w:val="30"/>
          <w:highlight w:val="none"/>
        </w:rPr>
      </w:pPr>
    </w:p>
    <w:p w14:paraId="44FB7E21">
      <w:pPr>
        <w:spacing w:line="440" w:lineRule="exact"/>
        <w:rPr>
          <w:rFonts w:hint="eastAsia" w:eastAsia="仿宋_GB2312"/>
          <w:color w:val="auto"/>
          <w:sz w:val="30"/>
          <w:szCs w:val="30"/>
          <w:highlight w:val="none"/>
        </w:rPr>
      </w:pPr>
    </w:p>
    <w:p w14:paraId="28B5F2BF">
      <w:pPr>
        <w:spacing w:line="440" w:lineRule="exact"/>
        <w:rPr>
          <w:rFonts w:hint="eastAsia" w:eastAsia="仿宋_GB2312"/>
          <w:color w:val="auto"/>
          <w:sz w:val="30"/>
          <w:szCs w:val="30"/>
          <w:highlight w:val="none"/>
        </w:rPr>
      </w:pPr>
    </w:p>
    <w:p w14:paraId="7F941EFA">
      <w:pPr>
        <w:spacing w:line="440" w:lineRule="exact"/>
        <w:rPr>
          <w:rFonts w:hint="eastAsia" w:eastAsia="仿宋_GB2312"/>
          <w:color w:val="auto"/>
          <w:sz w:val="30"/>
          <w:szCs w:val="30"/>
          <w:highlight w:val="none"/>
        </w:rPr>
      </w:pPr>
    </w:p>
    <w:p w14:paraId="67AA2574">
      <w:pPr>
        <w:rPr>
          <w:rFonts w:hint="eastAsia" w:eastAsia="仿宋_GB2312"/>
          <w:color w:val="auto"/>
          <w:sz w:val="30"/>
          <w:szCs w:val="30"/>
          <w:highlight w:val="none"/>
        </w:rPr>
      </w:pPr>
    </w:p>
    <w:p w14:paraId="495596AD">
      <w:pPr>
        <w:pStyle w:val="6"/>
        <w:rPr>
          <w:rFonts w:hint="eastAsia"/>
          <w:color w:val="auto"/>
          <w:highlight w:val="none"/>
        </w:rPr>
      </w:pPr>
    </w:p>
    <w:p w14:paraId="1D302F08">
      <w:pPr>
        <w:rPr>
          <w:rFonts w:hint="eastAsia"/>
          <w:color w:val="auto"/>
          <w:highlight w:val="none"/>
        </w:rPr>
      </w:pPr>
    </w:p>
    <w:p w14:paraId="0A6EC76C">
      <w:pPr>
        <w:pStyle w:val="6"/>
        <w:rPr>
          <w:rFonts w:hint="eastAsia"/>
          <w:color w:val="auto"/>
          <w:highlight w:val="none"/>
        </w:rPr>
      </w:pPr>
    </w:p>
    <w:p w14:paraId="544B929C">
      <w:pPr>
        <w:rPr>
          <w:rFonts w:hint="eastAsia"/>
          <w:color w:val="auto"/>
          <w:highlight w:val="none"/>
        </w:rPr>
      </w:pPr>
    </w:p>
    <w:p w14:paraId="40E7CF8B">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04D9B2BA">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248D6E6C">
      <w:pPr>
        <w:spacing w:line="240" w:lineRule="auto"/>
        <w:ind w:firstLine="0" w:firstLineChars="0"/>
        <w:jc w:val="left"/>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br w:type="page"/>
      </w:r>
    </w:p>
    <w:p w14:paraId="4C033303">
      <w:pPr>
        <w:spacing w:line="360" w:lineRule="auto"/>
        <w:ind w:firstLine="3213" w:firstLineChars="1000"/>
        <w:jc w:val="left"/>
        <w:textAlignment w:val="baseline"/>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违约处理</w:t>
      </w:r>
      <w:r>
        <w:rPr>
          <w:rFonts w:hint="eastAsia" w:ascii="仿宋" w:hAnsi="仿宋" w:eastAsia="仿宋" w:cs="仿宋"/>
          <w:b/>
          <w:bCs/>
          <w:color w:val="auto"/>
          <w:sz w:val="32"/>
          <w:szCs w:val="32"/>
          <w:highlight w:val="none"/>
        </w:rPr>
        <w:t>通知书</w:t>
      </w:r>
    </w:p>
    <w:p w14:paraId="41CD6C8E">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编号：</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64A9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trPr>
        <w:tc>
          <w:tcPr>
            <w:tcW w:w="2090" w:type="dxa"/>
            <w:noWrap w:val="0"/>
            <w:vAlign w:val="center"/>
          </w:tcPr>
          <w:p w14:paraId="55CA4D00">
            <w:pPr>
              <w:widowControl/>
              <w:numPr>
                <w:ilvl w:val="0"/>
                <w:numId w:val="0"/>
              </w:numPr>
              <w:tabs>
                <w:tab w:val="left" w:pos="2880"/>
                <w:tab w:val="left" w:pos="7020"/>
              </w:tabs>
              <w:spacing w:line="360" w:lineRule="auto"/>
              <w:ind w:right="178" w:rightChars="85" w:firstLine="0" w:firstLineChars="0"/>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受处理单位名称</w:t>
            </w:r>
          </w:p>
        </w:tc>
        <w:tc>
          <w:tcPr>
            <w:tcW w:w="6389" w:type="dxa"/>
            <w:noWrap w:val="0"/>
            <w:vAlign w:val="top"/>
          </w:tcPr>
          <w:p w14:paraId="1AA9F310">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0243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trPr>
        <w:tc>
          <w:tcPr>
            <w:tcW w:w="2090" w:type="dxa"/>
            <w:noWrap w:val="0"/>
            <w:vAlign w:val="center"/>
          </w:tcPr>
          <w:p w14:paraId="7077629C">
            <w:pPr>
              <w:widowControl/>
              <w:numPr>
                <w:ilvl w:val="0"/>
                <w:numId w:val="0"/>
              </w:numPr>
              <w:tabs>
                <w:tab w:val="left" w:pos="2880"/>
                <w:tab w:val="left" w:pos="7020"/>
              </w:tabs>
              <w:spacing w:line="360" w:lineRule="auto"/>
              <w:ind w:right="178" w:rightChars="85" w:firstLine="0" w:firstLineChars="0"/>
              <w:jc w:val="center"/>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施工项目名称</w:t>
            </w:r>
          </w:p>
        </w:tc>
        <w:tc>
          <w:tcPr>
            <w:tcW w:w="6389" w:type="dxa"/>
            <w:noWrap w:val="0"/>
            <w:vAlign w:val="top"/>
          </w:tcPr>
          <w:p w14:paraId="704385BC">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004F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trPr>
        <w:tc>
          <w:tcPr>
            <w:tcW w:w="2090" w:type="dxa"/>
            <w:noWrap w:val="0"/>
            <w:vAlign w:val="center"/>
          </w:tcPr>
          <w:p w14:paraId="1B8F978B">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违章地点</w:t>
            </w:r>
          </w:p>
        </w:tc>
        <w:tc>
          <w:tcPr>
            <w:tcW w:w="6389" w:type="dxa"/>
            <w:noWrap w:val="0"/>
            <w:vAlign w:val="top"/>
          </w:tcPr>
          <w:p w14:paraId="1AA8E2A7">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10D74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trPr>
        <w:tc>
          <w:tcPr>
            <w:tcW w:w="2090" w:type="dxa"/>
            <w:noWrap w:val="0"/>
            <w:vAlign w:val="center"/>
          </w:tcPr>
          <w:p w14:paraId="0979A4F7">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42EA6EF8">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处理原因</w:t>
            </w:r>
          </w:p>
          <w:p w14:paraId="0DA3229C">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c>
          <w:tcPr>
            <w:tcW w:w="6389" w:type="dxa"/>
            <w:noWrap w:val="0"/>
            <w:vAlign w:val="top"/>
          </w:tcPr>
          <w:p w14:paraId="6953DB45">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16185FF7">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1699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trPr>
        <w:tc>
          <w:tcPr>
            <w:tcW w:w="2090" w:type="dxa"/>
            <w:noWrap w:val="0"/>
            <w:vAlign w:val="center"/>
          </w:tcPr>
          <w:p w14:paraId="26C335BD">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处理依据</w:t>
            </w:r>
          </w:p>
        </w:tc>
        <w:tc>
          <w:tcPr>
            <w:tcW w:w="6389" w:type="dxa"/>
            <w:noWrap w:val="0"/>
            <w:vAlign w:val="top"/>
          </w:tcPr>
          <w:p w14:paraId="3581AFA0">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55A8F279">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0075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trPr>
        <w:tc>
          <w:tcPr>
            <w:tcW w:w="2090" w:type="dxa"/>
            <w:noWrap w:val="0"/>
            <w:vAlign w:val="center"/>
          </w:tcPr>
          <w:p w14:paraId="311701B0">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处理决定</w:t>
            </w:r>
          </w:p>
        </w:tc>
        <w:tc>
          <w:tcPr>
            <w:tcW w:w="6389" w:type="dxa"/>
            <w:noWrap w:val="0"/>
            <w:vAlign w:val="top"/>
          </w:tcPr>
          <w:p w14:paraId="2CCE5C57">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273B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trPr>
        <w:tc>
          <w:tcPr>
            <w:tcW w:w="2090" w:type="dxa"/>
            <w:noWrap w:val="0"/>
            <w:vAlign w:val="center"/>
          </w:tcPr>
          <w:p w14:paraId="7BF0C3A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0" w:firstLineChars="0"/>
              <w:jc w:val="center"/>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处理</w:t>
            </w:r>
            <w:r>
              <w:rPr>
                <w:rFonts w:hint="eastAsia" w:ascii="仿宋" w:hAnsi="仿宋" w:eastAsia="仿宋" w:cs="仿宋"/>
                <w:color w:val="auto"/>
                <w:kern w:val="0"/>
                <w:sz w:val="24"/>
                <w:szCs w:val="24"/>
                <w:highlight w:val="none"/>
              </w:rPr>
              <w:t>违约金金额</w:t>
            </w:r>
          </w:p>
        </w:tc>
        <w:tc>
          <w:tcPr>
            <w:tcW w:w="6389" w:type="dxa"/>
            <w:noWrap w:val="0"/>
            <w:vAlign w:val="center"/>
          </w:tcPr>
          <w:p w14:paraId="501CC21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人民币大写：         (￥：元)</w:t>
            </w:r>
          </w:p>
        </w:tc>
      </w:tr>
      <w:tr w14:paraId="3DDB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trPr>
        <w:tc>
          <w:tcPr>
            <w:tcW w:w="2090" w:type="dxa"/>
            <w:noWrap w:val="0"/>
            <w:vAlign w:val="center"/>
          </w:tcPr>
          <w:p w14:paraId="6BE72D1E">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开单</w:t>
            </w:r>
            <w:r>
              <w:rPr>
                <w:rFonts w:hint="eastAsia" w:ascii="仿宋" w:hAnsi="仿宋" w:eastAsia="仿宋" w:cs="仿宋"/>
                <w:color w:val="auto"/>
                <w:kern w:val="0"/>
                <w:sz w:val="24"/>
                <w:szCs w:val="24"/>
                <w:highlight w:val="none"/>
                <w:lang w:eastAsia="zh-CN"/>
              </w:rPr>
              <w:t>部门</w:t>
            </w:r>
          </w:p>
        </w:tc>
        <w:tc>
          <w:tcPr>
            <w:tcW w:w="6389" w:type="dxa"/>
            <w:noWrap w:val="0"/>
            <w:vAlign w:val="center"/>
          </w:tcPr>
          <w:p w14:paraId="351CA852">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r w14:paraId="1CAC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trPr>
        <w:tc>
          <w:tcPr>
            <w:tcW w:w="2090" w:type="dxa"/>
            <w:noWrap w:val="0"/>
            <w:vAlign w:val="center"/>
          </w:tcPr>
          <w:p w14:paraId="32C28F9D">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开单人</w:t>
            </w:r>
          </w:p>
        </w:tc>
        <w:tc>
          <w:tcPr>
            <w:tcW w:w="6389" w:type="dxa"/>
            <w:noWrap w:val="0"/>
            <w:vAlign w:val="center"/>
          </w:tcPr>
          <w:p w14:paraId="7D480F50">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r w14:paraId="4EF0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trPr>
        <w:tc>
          <w:tcPr>
            <w:tcW w:w="2090" w:type="dxa"/>
            <w:noWrap w:val="0"/>
            <w:vAlign w:val="center"/>
          </w:tcPr>
          <w:p w14:paraId="0CD79AE4">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接收人</w:t>
            </w:r>
          </w:p>
        </w:tc>
        <w:tc>
          <w:tcPr>
            <w:tcW w:w="6389" w:type="dxa"/>
            <w:noWrap w:val="0"/>
            <w:vAlign w:val="center"/>
          </w:tcPr>
          <w:p w14:paraId="24EBB12F">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bl>
    <w:p w14:paraId="7C9BAA71">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注：本《违约处理通知书》一式三份，一份交违约施工单位，一份开具违约通知书部门留底，一份交职能部门。</w:t>
      </w:r>
    </w:p>
    <w:p w14:paraId="326D2487">
      <w:pPr>
        <w:pStyle w:val="6"/>
        <w:rPr>
          <w:rFonts w:hint="eastAsia" w:ascii="仿宋" w:hAnsi="仿宋" w:eastAsia="仿宋" w:cs="仿宋"/>
          <w:color w:val="auto"/>
          <w:kern w:val="0"/>
          <w:sz w:val="24"/>
          <w:szCs w:val="24"/>
          <w:highlight w:val="none"/>
          <w:lang w:eastAsia="zh-CN"/>
        </w:rPr>
      </w:pPr>
    </w:p>
    <w:p w14:paraId="1029C6CB">
      <w:pPr>
        <w:widowControl/>
        <w:numPr>
          <w:ilvl w:val="0"/>
          <w:numId w:val="0"/>
        </w:numPr>
        <w:tabs>
          <w:tab w:val="left" w:pos="2880"/>
          <w:tab w:val="left" w:pos="7020"/>
        </w:tabs>
        <w:spacing w:line="360" w:lineRule="auto"/>
        <w:ind w:right="178" w:rightChars="85" w:firstLine="420" w:firstLineChars="200"/>
        <w:jc w:val="left"/>
        <w:outlineLvl w:val="9"/>
        <w:rPr>
          <w:rFonts w:hint="eastAsia"/>
          <w:color w:val="auto"/>
          <w:highlight w:val="none"/>
        </w:rPr>
      </w:pPr>
    </w:p>
    <w:p w14:paraId="6A1595E7">
      <w:pPr>
        <w:widowControl/>
        <w:spacing w:line="360" w:lineRule="auto"/>
        <w:jc w:val="left"/>
        <w:rPr>
          <w:rFonts w:hint="default" w:ascii="仿宋" w:hAnsi="仿宋" w:eastAsia="仿宋" w:cs="仿宋"/>
          <w:b/>
          <w:color w:val="auto"/>
          <w:kern w:val="0"/>
          <w:sz w:val="32"/>
          <w:szCs w:val="32"/>
          <w:highlight w:val="none"/>
          <w:lang w:bidi="ar-SA"/>
        </w:rPr>
      </w:pPr>
    </w:p>
    <w:p w14:paraId="1F1647B5">
      <w:pPr>
        <w:widowControl/>
        <w:spacing w:line="240" w:lineRule="auto"/>
        <w:jc w:val="left"/>
        <w:rPr>
          <w:rFonts w:hint="default"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br w:type="page"/>
      </w:r>
    </w:p>
    <w:p w14:paraId="04B99FB4">
      <w:pPr>
        <w:widowControl/>
        <w:spacing w:line="360" w:lineRule="auto"/>
        <w:jc w:val="left"/>
        <w:rPr>
          <w:rFonts w:hint="eastAsia"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t>附件</w:t>
      </w:r>
      <w:r>
        <w:rPr>
          <w:rFonts w:hint="eastAsia" w:ascii="仿宋" w:hAnsi="仿宋" w:eastAsia="仿宋" w:cs="仿宋"/>
          <w:b/>
          <w:bCs w:val="0"/>
          <w:color w:val="auto"/>
          <w:kern w:val="0"/>
          <w:sz w:val="32"/>
          <w:szCs w:val="32"/>
          <w:highlight w:val="none"/>
          <w:lang w:val="en-US" w:eastAsia="zh-CN" w:bidi="ar-SA"/>
        </w:rPr>
        <w:t>3</w:t>
      </w:r>
      <w:r>
        <w:rPr>
          <w:rFonts w:hint="default" w:ascii="仿宋" w:hAnsi="仿宋" w:eastAsia="仿宋" w:cs="仿宋"/>
          <w:b/>
          <w:color w:val="auto"/>
          <w:kern w:val="0"/>
          <w:sz w:val="32"/>
          <w:szCs w:val="32"/>
          <w:highlight w:val="none"/>
          <w:lang w:bidi="ar-SA"/>
        </w:rPr>
        <w:t>：廉政合同</w:t>
      </w:r>
    </w:p>
    <w:p w14:paraId="4298FDA5">
      <w:pPr>
        <w:pStyle w:val="31"/>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u w:val="thick"/>
          <w:lang w:val="en-US" w:eastAsia="zh-CN"/>
        </w:rPr>
        <w:t xml:space="preserve">                        </w:t>
      </w:r>
      <w:r>
        <w:rPr>
          <w:rFonts w:hint="eastAsia" w:ascii="仿宋" w:hAnsi="仿宋" w:eastAsia="仿宋" w:cs="仿宋"/>
          <w:b/>
          <w:bCs/>
          <w:color w:val="auto"/>
          <w:sz w:val="32"/>
          <w:szCs w:val="32"/>
          <w:highlight w:val="none"/>
          <w:u w:val="none"/>
          <w:lang w:val="en-US" w:eastAsia="zh-CN"/>
        </w:rPr>
        <w:t>合同</w:t>
      </w:r>
    </w:p>
    <w:p w14:paraId="56F6211D">
      <w:pPr>
        <w:pStyle w:val="31"/>
        <w:jc w:val="center"/>
        <w:rPr>
          <w:rFonts w:ascii="仿宋" w:hAnsi="仿宋" w:eastAsia="仿宋" w:cs="仿宋"/>
          <w:color w:val="auto"/>
          <w:sz w:val="24"/>
          <w:highlight w:val="none"/>
        </w:rPr>
      </w:pPr>
      <w:r>
        <w:rPr>
          <w:rFonts w:hint="eastAsia" w:ascii="仿宋" w:hAnsi="仿宋" w:eastAsia="仿宋" w:cs="仿宋"/>
          <w:b/>
          <w:color w:val="auto"/>
          <w:sz w:val="32"/>
          <w:szCs w:val="32"/>
          <w:highlight w:val="none"/>
          <w:lang w:val="en-US" w:eastAsia="zh-CN"/>
        </w:rPr>
        <w:t>之</w:t>
      </w:r>
      <w:r>
        <w:rPr>
          <w:rFonts w:hint="eastAsia" w:ascii="仿宋" w:hAnsi="仿宋" w:eastAsia="仿宋" w:cs="仿宋"/>
          <w:b/>
          <w:color w:val="auto"/>
          <w:sz w:val="32"/>
          <w:szCs w:val="32"/>
          <w:highlight w:val="none"/>
        </w:rPr>
        <w:t>廉政合同</w:t>
      </w:r>
    </w:p>
    <w:p w14:paraId="6A2749E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w:t>
      </w:r>
      <w:r>
        <w:rPr>
          <w:rFonts w:hint="eastAsia" w:ascii="仿宋" w:hAnsi="仿宋" w:eastAsia="仿宋" w:cs="仿宋"/>
          <w:color w:val="auto"/>
          <w:sz w:val="24"/>
          <w:highlight w:val="none"/>
          <w:u w:val="none"/>
        </w:rPr>
        <w:t>重庆首讯科技股份有限公司</w:t>
      </w:r>
      <w:r>
        <w:rPr>
          <w:rFonts w:hint="eastAsia" w:ascii="仿宋" w:hAnsi="仿宋" w:eastAsia="仿宋" w:cs="仿宋"/>
          <w:color w:val="auto"/>
          <w:sz w:val="24"/>
          <w:highlight w:val="none"/>
        </w:rPr>
        <w:t>（以下称甲方）与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21579B00">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一、此项工程甲乙双方</w:t>
      </w:r>
      <w:r>
        <w:rPr>
          <w:rFonts w:hint="eastAsia" w:ascii="仿宋" w:hAnsi="仿宋" w:eastAsia="仿宋" w:cs="仿宋"/>
          <w:b/>
          <w:bCs/>
          <w:color w:val="auto"/>
          <w:sz w:val="24"/>
          <w:highlight w:val="none"/>
          <w:lang w:val="en-US" w:eastAsia="zh-CN"/>
        </w:rPr>
        <w:t>廉政</w:t>
      </w:r>
      <w:r>
        <w:rPr>
          <w:rFonts w:hint="eastAsia" w:ascii="仿宋" w:hAnsi="仿宋" w:eastAsia="仿宋" w:cs="仿宋"/>
          <w:b/>
          <w:bCs/>
          <w:color w:val="auto"/>
          <w:sz w:val="24"/>
          <w:highlight w:val="none"/>
        </w:rPr>
        <w:t>责任人</w:t>
      </w:r>
    </w:p>
    <w:p w14:paraId="1E284EF7">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甲方（信创或智慧中心项目负责人）：               </w:t>
      </w:r>
    </w:p>
    <w:p w14:paraId="0459F1FD">
      <w:pPr>
        <w:pStyle w:val="6"/>
        <w:ind w:firstLine="480" w:firstLineChars="200"/>
        <w:jc w:val="both"/>
        <w:rPr>
          <w:color w:val="auto"/>
          <w:highlight w:val="none"/>
        </w:rPr>
      </w:pPr>
      <w:r>
        <w:rPr>
          <w:rFonts w:hint="eastAsia" w:ascii="仿宋" w:hAnsi="仿宋" w:eastAsia="仿宋" w:cs="仿宋"/>
          <w:b w:val="0"/>
          <w:bCs w:val="0"/>
          <w:color w:val="auto"/>
          <w:sz w:val="24"/>
          <w:highlight w:val="none"/>
        </w:rPr>
        <w:t xml:space="preserve">乙方（此工程项目负责人）： </w:t>
      </w:r>
    </w:p>
    <w:p w14:paraId="110AAD01">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二</w:t>
      </w:r>
      <w:r>
        <w:rPr>
          <w:rFonts w:hint="eastAsia" w:ascii="仿宋" w:hAnsi="仿宋" w:eastAsia="仿宋" w:cs="仿宋"/>
          <w:b/>
          <w:bCs/>
          <w:color w:val="auto"/>
          <w:sz w:val="24"/>
          <w:highlight w:val="none"/>
        </w:rPr>
        <w:t>、甲乙双方的权利和义务</w:t>
      </w:r>
    </w:p>
    <w:p w14:paraId="7765F635">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6AAECAC5">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（2）双方的业务活动坚持公开、公正、诚信、透明的原则（除法律认定的商业秘密和合同文件另有规定之外），不得损害国家和集体利益，违反养护工程管理规章制度。</w:t>
      </w:r>
    </w:p>
    <w:p w14:paraId="461513B4">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4DF4B84F">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1644149A">
      <w:pPr>
        <w:widowControl/>
        <w:tabs>
          <w:tab w:val="left" w:pos="3936"/>
        </w:tabs>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1F82F14D">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三</w:t>
      </w:r>
      <w:r>
        <w:rPr>
          <w:rFonts w:hint="eastAsia" w:ascii="仿宋" w:hAnsi="仿宋" w:eastAsia="仿宋" w:cs="仿宋"/>
          <w:b/>
          <w:bCs/>
          <w:color w:val="auto"/>
          <w:sz w:val="24"/>
          <w:highlight w:val="none"/>
        </w:rPr>
        <w:t>、甲方的义务</w:t>
      </w:r>
    </w:p>
    <w:p w14:paraId="0C3C767F">
      <w:pPr>
        <w:widowControl/>
        <w:tabs>
          <w:tab w:val="left" w:pos="3936"/>
        </w:tabs>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03CCFB74">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0E1E3332">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29C8478C">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1497C0AE">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55655025">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四</w:t>
      </w:r>
      <w:r>
        <w:rPr>
          <w:rFonts w:hint="eastAsia" w:ascii="仿宋" w:hAnsi="仿宋" w:eastAsia="仿宋" w:cs="仿宋"/>
          <w:b/>
          <w:bCs/>
          <w:color w:val="auto"/>
          <w:sz w:val="24"/>
          <w:highlight w:val="none"/>
        </w:rPr>
        <w:t>、乙方义务</w:t>
      </w:r>
    </w:p>
    <w:p w14:paraId="41273CEC">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2A06D0C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4E6CC07A">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5D2D3E1C">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6D05149B">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519427B6">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工程的优先邀请投标权。</w:t>
      </w:r>
    </w:p>
    <w:p w14:paraId="7C252699">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五</w:t>
      </w:r>
      <w:r>
        <w:rPr>
          <w:rFonts w:hint="eastAsia" w:ascii="仿宋" w:hAnsi="仿宋" w:eastAsia="仿宋" w:cs="仿宋"/>
          <w:b/>
          <w:bCs/>
          <w:color w:val="auto"/>
          <w:sz w:val="24"/>
          <w:highlight w:val="none"/>
        </w:rPr>
        <w:t>、违约责任</w:t>
      </w:r>
    </w:p>
    <w:p w14:paraId="432AB068">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176A2E52">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6AA10ABE">
      <w:pPr>
        <w:widowControl/>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lang w:val="en-US" w:eastAsia="zh-CN"/>
        </w:rPr>
        <w:t>六</w:t>
      </w:r>
      <w:r>
        <w:rPr>
          <w:rFonts w:hint="eastAsia" w:ascii="仿宋" w:hAnsi="仿宋" w:eastAsia="仿宋" w:cs="仿宋"/>
          <w:b/>
          <w:bCs/>
          <w:color w:val="auto"/>
          <w:sz w:val="24"/>
          <w:highlight w:val="none"/>
        </w:rPr>
        <w:t>、双方约定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6F5D4FAE">
      <w:pPr>
        <w:widowControl/>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lang w:val="en-US" w:eastAsia="zh-CN"/>
        </w:rPr>
        <w:t>七</w:t>
      </w:r>
      <w:r>
        <w:rPr>
          <w:rFonts w:hint="eastAsia" w:ascii="仿宋" w:hAnsi="仿宋" w:eastAsia="仿宋" w:cs="仿宋"/>
          <w:b/>
          <w:bCs/>
          <w:color w:val="auto"/>
          <w:sz w:val="24"/>
          <w:highlight w:val="none"/>
        </w:rPr>
        <w:t>、</w:t>
      </w:r>
      <w:r>
        <w:rPr>
          <w:rFonts w:hint="eastAsia" w:ascii="仿宋" w:hAnsi="仿宋" w:eastAsia="仿宋" w:cs="仿宋"/>
          <w:color w:val="auto"/>
          <w:sz w:val="24"/>
          <w:highlight w:val="none"/>
        </w:rPr>
        <w:t>本合同有效期为甲乙双方签署之日起至该工程项目竣工后止。</w:t>
      </w:r>
    </w:p>
    <w:p w14:paraId="3BD12F27">
      <w:pPr>
        <w:widowControl/>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lang w:val="en-US" w:eastAsia="zh-CN"/>
        </w:rPr>
        <w:t>八</w:t>
      </w:r>
      <w:r>
        <w:rPr>
          <w:rFonts w:hint="eastAsia" w:ascii="仿宋" w:hAnsi="仿宋" w:eastAsia="仿宋" w:cs="仿宋"/>
          <w:b/>
          <w:bCs/>
          <w:color w:val="auto"/>
          <w:sz w:val="24"/>
          <w:highlight w:val="none"/>
        </w:rPr>
        <w:t>、</w:t>
      </w:r>
      <w:r>
        <w:rPr>
          <w:rFonts w:hint="eastAsia" w:ascii="仿宋" w:hAnsi="仿宋" w:eastAsia="仿宋" w:cs="仿宋"/>
          <w:color w:val="auto"/>
          <w:sz w:val="24"/>
          <w:highlight w:val="none"/>
        </w:rPr>
        <w:t>本合同一式两份，甲、乙双方各执一份。</w:t>
      </w:r>
    </w:p>
    <w:p w14:paraId="294F9A76">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甲方：重庆首讯科技股份有限公司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乙方：</w:t>
      </w:r>
    </w:p>
    <w:p w14:paraId="17E52995">
      <w:pPr>
        <w:widowControl/>
        <w:spacing w:line="360" w:lineRule="auto"/>
        <w:jc w:val="left"/>
        <w:rPr>
          <w:rFonts w:hint="eastAsia" w:ascii="仿宋" w:hAnsi="仿宋" w:eastAsia="仿宋" w:cs="仿宋"/>
          <w:b w:val="0"/>
          <w:bCs w:val="0"/>
          <w:color w:val="auto"/>
          <w:sz w:val="24"/>
          <w:highlight w:val="none"/>
          <w:lang w:val="en-US" w:eastAsia="zh-CN"/>
        </w:rPr>
      </w:pPr>
    </w:p>
    <w:p w14:paraId="4EFB944A">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p>
    <w:p w14:paraId="66F77351">
      <w:pPr>
        <w:widowControl/>
        <w:spacing w:line="360" w:lineRule="auto"/>
        <w:jc w:val="left"/>
        <w:rPr>
          <w:rFonts w:hint="eastAsia" w:ascii="仿宋" w:hAnsi="仿宋" w:eastAsia="仿宋" w:cs="仿宋"/>
          <w:color w:val="auto"/>
          <w:sz w:val="24"/>
          <w:highlight w:val="none"/>
          <w:lang w:val="en-US" w:eastAsia="zh-CN"/>
        </w:rPr>
      </w:pPr>
    </w:p>
    <w:p w14:paraId="6A3E51AB">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p>
    <w:p w14:paraId="525F4F73">
      <w:pPr>
        <w:widowControl/>
        <w:spacing w:line="360" w:lineRule="auto"/>
        <w:jc w:val="left"/>
        <w:rPr>
          <w:rFonts w:hint="eastAsia" w:ascii="仿宋" w:hAnsi="仿宋" w:eastAsia="仿宋" w:cs="仿宋"/>
          <w:b w:val="0"/>
          <w:bCs w:val="0"/>
          <w:color w:val="auto"/>
          <w:sz w:val="24"/>
          <w:highlight w:val="none"/>
        </w:rPr>
      </w:pPr>
    </w:p>
    <w:p w14:paraId="4E7EDD2E">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经办人：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经办人：</w:t>
      </w:r>
    </w:p>
    <w:p w14:paraId="16BDB592">
      <w:pPr>
        <w:widowControl/>
        <w:spacing w:line="360" w:lineRule="auto"/>
        <w:jc w:val="left"/>
        <w:rPr>
          <w:rFonts w:hint="eastAsia" w:ascii="仿宋" w:hAnsi="仿宋" w:eastAsia="仿宋" w:cs="仿宋"/>
          <w:b w:val="0"/>
          <w:bCs w:val="0"/>
          <w:color w:val="auto"/>
          <w:sz w:val="24"/>
          <w:highlight w:val="none"/>
        </w:rPr>
      </w:pPr>
    </w:p>
    <w:p w14:paraId="6B9B8DE7">
      <w:pPr>
        <w:spacing w:line="440" w:lineRule="exact"/>
        <w:rPr>
          <w:rFonts w:hint="eastAsia" w:eastAsia="仿宋_GB2312"/>
          <w:color w:val="auto"/>
          <w:sz w:val="30"/>
          <w:szCs w:val="30"/>
          <w:highlight w:val="none"/>
        </w:rPr>
      </w:pPr>
      <w:r>
        <w:rPr>
          <w:rFonts w:hint="eastAsia" w:ascii="仿宋" w:hAnsi="仿宋" w:eastAsia="仿宋" w:cs="仿宋"/>
          <w:b w:val="0"/>
          <w:bCs w:val="0"/>
          <w:color w:val="auto"/>
          <w:sz w:val="24"/>
          <w:highlight w:val="none"/>
        </w:rPr>
        <w:t xml:space="preserve">日期: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日期:</w:t>
      </w:r>
    </w:p>
    <w:p w14:paraId="762D1396">
      <w:pPr>
        <w:pStyle w:val="10"/>
        <w:ind w:left="0" w:leftChars="0"/>
        <w:rPr>
          <w:rFonts w:hint="eastAsia"/>
          <w:color w:val="auto"/>
          <w:highlight w:val="none"/>
        </w:rPr>
      </w:pPr>
    </w:p>
    <w:p w14:paraId="1F530231">
      <w:pPr>
        <w:spacing w:line="440" w:lineRule="exact"/>
        <w:rPr>
          <w:rFonts w:hint="eastAsia" w:eastAsia="仿宋_GB2312"/>
          <w:color w:val="auto"/>
          <w:sz w:val="30"/>
          <w:szCs w:val="30"/>
          <w:highlight w:val="none"/>
        </w:rPr>
      </w:pPr>
    </w:p>
    <w:p w14:paraId="648254FF">
      <w:pPr>
        <w:spacing w:line="440" w:lineRule="exact"/>
        <w:rPr>
          <w:rFonts w:hint="eastAsia" w:eastAsia="仿宋_GB2312"/>
          <w:color w:val="auto"/>
          <w:sz w:val="30"/>
          <w:szCs w:val="30"/>
          <w:highlight w:val="none"/>
        </w:rPr>
      </w:pPr>
    </w:p>
    <w:p w14:paraId="45D20468">
      <w:pPr>
        <w:spacing w:line="440" w:lineRule="exact"/>
        <w:rPr>
          <w:rFonts w:hint="eastAsia" w:eastAsia="仿宋_GB2312"/>
          <w:color w:val="auto"/>
          <w:sz w:val="30"/>
          <w:szCs w:val="30"/>
          <w:highlight w:val="none"/>
        </w:rPr>
      </w:pPr>
    </w:p>
    <w:p w14:paraId="22854C6A">
      <w:pPr>
        <w:spacing w:line="440" w:lineRule="exact"/>
        <w:rPr>
          <w:rFonts w:hint="eastAsia" w:eastAsia="仿宋_GB2312"/>
          <w:color w:val="auto"/>
          <w:sz w:val="30"/>
          <w:szCs w:val="30"/>
          <w:highlight w:val="none"/>
        </w:rPr>
      </w:pPr>
    </w:p>
    <w:p w14:paraId="5EC7B4D8">
      <w:pPr>
        <w:spacing w:line="440" w:lineRule="exact"/>
        <w:rPr>
          <w:rFonts w:hint="eastAsia" w:eastAsia="仿宋_GB2312"/>
          <w:color w:val="auto"/>
          <w:sz w:val="30"/>
          <w:szCs w:val="30"/>
          <w:highlight w:val="none"/>
        </w:rPr>
      </w:pPr>
    </w:p>
    <w:p w14:paraId="7E872539">
      <w:pPr>
        <w:spacing w:line="440" w:lineRule="exact"/>
        <w:rPr>
          <w:rFonts w:hint="eastAsia" w:eastAsia="仿宋_GB2312"/>
          <w:color w:val="auto"/>
          <w:sz w:val="30"/>
          <w:szCs w:val="30"/>
          <w:highlight w:val="none"/>
        </w:rPr>
      </w:pPr>
    </w:p>
    <w:p w14:paraId="1AC292A8">
      <w:pPr>
        <w:spacing w:line="440" w:lineRule="exact"/>
        <w:rPr>
          <w:rFonts w:hint="eastAsia" w:eastAsia="仿宋_GB2312"/>
          <w:color w:val="auto"/>
          <w:sz w:val="30"/>
          <w:szCs w:val="30"/>
          <w:highlight w:val="none"/>
        </w:rPr>
      </w:pPr>
    </w:p>
    <w:p w14:paraId="21F11249">
      <w:pPr>
        <w:spacing w:line="440" w:lineRule="exact"/>
        <w:rPr>
          <w:rFonts w:hint="eastAsia" w:eastAsia="仿宋_GB2312"/>
          <w:color w:val="auto"/>
          <w:sz w:val="30"/>
          <w:szCs w:val="30"/>
          <w:highlight w:val="none"/>
        </w:rPr>
      </w:pPr>
    </w:p>
    <w:p w14:paraId="536DC357">
      <w:pPr>
        <w:spacing w:line="440" w:lineRule="exact"/>
        <w:rPr>
          <w:rFonts w:hint="eastAsia" w:eastAsia="仿宋_GB2312"/>
          <w:color w:val="auto"/>
          <w:sz w:val="30"/>
          <w:szCs w:val="30"/>
          <w:highlight w:val="none"/>
        </w:rPr>
      </w:pPr>
    </w:p>
    <w:p w14:paraId="6AA9BB02">
      <w:pPr>
        <w:spacing w:line="440" w:lineRule="exact"/>
        <w:rPr>
          <w:rFonts w:hint="eastAsia" w:eastAsia="仿宋_GB2312"/>
          <w:color w:val="auto"/>
          <w:sz w:val="30"/>
          <w:szCs w:val="30"/>
          <w:highlight w:val="none"/>
        </w:rPr>
      </w:pPr>
    </w:p>
    <w:p w14:paraId="4FA9CC99">
      <w:pPr>
        <w:spacing w:line="440" w:lineRule="exact"/>
        <w:rPr>
          <w:rFonts w:hint="eastAsia" w:eastAsia="仿宋_GB2312"/>
          <w:color w:val="auto"/>
          <w:sz w:val="30"/>
          <w:szCs w:val="30"/>
          <w:highlight w:val="none"/>
        </w:rPr>
      </w:pPr>
    </w:p>
    <w:p w14:paraId="7F957865">
      <w:pPr>
        <w:spacing w:line="440" w:lineRule="exact"/>
        <w:rPr>
          <w:rFonts w:hint="eastAsia" w:eastAsia="仿宋_GB2312"/>
          <w:color w:val="auto"/>
          <w:sz w:val="30"/>
          <w:szCs w:val="30"/>
          <w:highlight w:val="none"/>
        </w:rPr>
      </w:pPr>
    </w:p>
    <w:p w14:paraId="66788712">
      <w:pPr>
        <w:spacing w:line="240" w:lineRule="auto"/>
        <w:jc w:val="left"/>
        <w:rPr>
          <w:rFonts w:hint="default"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br w:type="page"/>
      </w:r>
    </w:p>
    <w:p w14:paraId="604BAAEB">
      <w:pPr>
        <w:spacing w:line="360" w:lineRule="auto"/>
        <w:jc w:val="left"/>
        <w:rPr>
          <w:rFonts w:hint="eastAsia" w:ascii="仿宋" w:hAnsi="仿宋" w:eastAsia="仿宋" w:cs="仿宋"/>
          <w:b/>
          <w:color w:val="auto"/>
          <w:sz w:val="32"/>
          <w:szCs w:val="32"/>
          <w:highlight w:val="none"/>
          <w:lang w:eastAsia="zh-CN"/>
        </w:rPr>
      </w:pPr>
      <w:r>
        <w:rPr>
          <w:rFonts w:hint="default" w:ascii="仿宋" w:hAnsi="仿宋" w:eastAsia="仿宋" w:cs="仿宋"/>
          <w:b/>
          <w:color w:val="auto"/>
          <w:kern w:val="0"/>
          <w:sz w:val="32"/>
          <w:szCs w:val="32"/>
          <w:highlight w:val="none"/>
          <w:lang w:bidi="ar-SA"/>
        </w:rPr>
        <w:t>附件</w:t>
      </w:r>
      <w:r>
        <w:rPr>
          <w:rFonts w:hint="eastAsia" w:ascii="仿宋" w:hAnsi="仿宋" w:eastAsia="仿宋" w:cs="仿宋"/>
          <w:b/>
          <w:bCs w:val="0"/>
          <w:color w:val="auto"/>
          <w:kern w:val="0"/>
          <w:sz w:val="32"/>
          <w:szCs w:val="32"/>
          <w:highlight w:val="none"/>
          <w:lang w:val="en-US" w:eastAsia="zh-CN" w:bidi="ar-SA"/>
        </w:rPr>
        <w:t>4</w:t>
      </w:r>
      <w:r>
        <w:rPr>
          <w:rFonts w:hint="default" w:ascii="仿宋" w:hAnsi="仿宋" w:eastAsia="仿宋" w:cs="仿宋"/>
          <w:b/>
          <w:color w:val="auto"/>
          <w:kern w:val="0"/>
          <w:sz w:val="32"/>
          <w:szCs w:val="32"/>
          <w:highlight w:val="none"/>
          <w:lang w:bidi="ar-SA"/>
        </w:rPr>
        <w:t>：环境保护</w:t>
      </w:r>
      <w:r>
        <w:rPr>
          <w:rFonts w:hint="default" w:ascii="仿宋" w:hAnsi="仿宋" w:eastAsia="仿宋" w:cs="仿宋"/>
          <w:b/>
          <w:color w:val="auto"/>
          <w:kern w:val="0"/>
          <w:sz w:val="32"/>
          <w:szCs w:val="32"/>
          <w:highlight w:val="none"/>
          <w:lang w:val="en-US" w:eastAsia="zh-CN" w:bidi="ar-SA"/>
        </w:rPr>
        <w:t>协议</w:t>
      </w:r>
    </w:p>
    <w:p w14:paraId="37A4B472">
      <w:pPr>
        <w:widowControl/>
        <w:spacing w:line="360" w:lineRule="auto"/>
        <w:jc w:val="left"/>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 xml:space="preserve">  </w:t>
      </w:r>
    </w:p>
    <w:p w14:paraId="4C60EAF9">
      <w:pPr>
        <w:widowControl/>
        <w:spacing w:line="360" w:lineRule="auto"/>
        <w:jc w:val="left"/>
        <w:rPr>
          <w:rFonts w:hint="eastAsia" w:ascii="仿宋" w:hAnsi="仿宋" w:eastAsia="仿宋" w:cs="仿宋"/>
          <w:b/>
          <w:bCs/>
          <w:color w:val="auto"/>
          <w:sz w:val="32"/>
          <w:szCs w:val="32"/>
          <w:highlight w:val="none"/>
          <w:u w:val="none"/>
          <w:lang w:val="en-US" w:eastAsia="zh-CN"/>
        </w:rPr>
      </w:pPr>
      <w:r>
        <w:rPr>
          <w:rFonts w:hint="eastAsia" w:ascii="仿宋" w:hAnsi="仿宋" w:eastAsia="仿宋" w:cs="仿宋"/>
          <w:color w:val="auto"/>
          <w:sz w:val="24"/>
          <w:highlight w:val="none"/>
          <w:u w:val="none"/>
          <w:lang w:val="en-US" w:eastAsia="zh-CN"/>
        </w:rPr>
        <w:t xml:space="preserve">                      </w:t>
      </w:r>
      <w:r>
        <w:rPr>
          <w:rFonts w:hint="eastAsia" w:ascii="仿宋" w:hAnsi="仿宋" w:eastAsia="仿宋" w:cs="仿宋"/>
          <w:color w:val="auto"/>
          <w:sz w:val="24"/>
          <w:highlight w:val="none"/>
          <w:u w:val="thick"/>
          <w:lang w:val="en-US" w:eastAsia="zh-CN"/>
        </w:rPr>
        <w:t xml:space="preserve">                        </w:t>
      </w:r>
      <w:r>
        <w:rPr>
          <w:rFonts w:hint="eastAsia" w:ascii="仿宋" w:hAnsi="仿宋" w:eastAsia="仿宋" w:cs="仿宋"/>
          <w:b/>
          <w:bCs/>
          <w:color w:val="auto"/>
          <w:sz w:val="32"/>
          <w:szCs w:val="32"/>
          <w:highlight w:val="none"/>
          <w:u w:val="none"/>
          <w:lang w:val="en-US" w:eastAsia="zh-CN"/>
        </w:rPr>
        <w:t>合同</w:t>
      </w:r>
    </w:p>
    <w:p w14:paraId="1CFC8207">
      <w:pPr>
        <w:pStyle w:val="24"/>
        <w:tabs>
          <w:tab w:val="left" w:pos="1200"/>
          <w:tab w:val="right" w:leader="dot" w:pos="9730"/>
        </w:tabs>
        <w:rPr>
          <w:rFonts w:cs="宋体"/>
          <w:b/>
          <w:bCs/>
          <w:color w:val="auto"/>
          <w:sz w:val="32"/>
          <w:szCs w:val="32"/>
          <w:highlight w:val="none"/>
        </w:rPr>
      </w:pPr>
      <w:r>
        <w:rPr>
          <w:rFonts w:hint="eastAsia" w:ascii="仿宋" w:hAnsi="仿宋" w:eastAsia="仿宋" w:cs="仿宋"/>
          <w:b/>
          <w:bCs/>
          <w:color w:val="auto"/>
          <w:sz w:val="24"/>
          <w:highlight w:val="none"/>
          <w:u w:val="none"/>
          <w:lang w:val="en-US" w:eastAsia="zh-CN"/>
        </w:rPr>
        <w:t xml:space="preserve">                            </w:t>
      </w:r>
      <w:r>
        <w:rPr>
          <w:rFonts w:hint="eastAsia" w:ascii="仿宋" w:hAnsi="仿宋" w:eastAsia="仿宋" w:cs="仿宋"/>
          <w:b/>
          <w:bCs/>
          <w:color w:val="auto"/>
          <w:sz w:val="32"/>
          <w:szCs w:val="32"/>
          <w:highlight w:val="none"/>
          <w:u w:val="none"/>
          <w:lang w:val="en-US" w:eastAsia="zh-CN"/>
        </w:rPr>
        <w:t>之环境保护协议</w:t>
      </w:r>
      <w:r>
        <w:rPr>
          <w:rFonts w:hint="eastAsia" w:ascii="仿宋" w:hAnsi="仿宋" w:eastAsia="仿宋" w:cs="仿宋"/>
          <w:b/>
          <w:bCs/>
          <w:color w:val="auto"/>
          <w:sz w:val="24"/>
          <w:highlight w:val="none"/>
          <w:u w:val="none"/>
          <w:lang w:val="en-US" w:eastAsia="zh-CN"/>
        </w:rPr>
        <w:t xml:space="preserve">              </w:t>
      </w:r>
    </w:p>
    <w:p w14:paraId="0527E9CE">
      <w:pPr>
        <w:widowControl/>
        <w:spacing w:line="360" w:lineRule="auto"/>
        <w:ind w:firstLine="420" w:firstLineChars="200"/>
        <w:jc w:val="left"/>
        <w:rPr>
          <w:rFonts w:hint="eastAsia" w:ascii="仿宋" w:hAnsi="仿宋" w:eastAsia="仿宋" w:cs="仿宋"/>
          <w:b w:val="0"/>
          <w:bCs w:val="0"/>
          <w:color w:val="auto"/>
          <w:sz w:val="24"/>
          <w:highlight w:val="none"/>
        </w:rPr>
      </w:pPr>
      <w:r>
        <w:rPr>
          <w:rFonts w:hint="eastAsia"/>
          <w:color w:val="auto"/>
          <w:highlight w:val="none"/>
        </w:rPr>
        <w:t>为</w:t>
      </w:r>
      <w:r>
        <w:rPr>
          <w:rFonts w:hint="eastAsia" w:ascii="仿宋" w:hAnsi="仿宋" w:eastAsia="仿宋" w:cs="仿宋"/>
          <w:b w:val="0"/>
          <w:bCs w:val="0"/>
          <w:color w:val="auto"/>
          <w:sz w:val="24"/>
          <w:highlight w:val="none"/>
        </w:rPr>
        <w:t>遵守《中华人民共和国环境保护法》《中华人民共和国安全生产法》及国家地方各项环境保护法律法规，保证施工生产符合环境管理要求，确保在实施过程中对周</w:t>
      </w:r>
      <w:r>
        <w:rPr>
          <w:rFonts w:hint="eastAsia" w:ascii="仿宋" w:hAnsi="仿宋" w:eastAsia="仿宋" w:cs="仿宋"/>
          <w:b w:val="0"/>
          <w:bCs w:val="0"/>
          <w:color w:val="auto"/>
          <w:sz w:val="24"/>
          <w:highlight w:val="none"/>
          <w:lang w:val="en-US" w:eastAsia="zh-CN"/>
        </w:rPr>
        <w:t>边环境</w:t>
      </w:r>
      <w:r>
        <w:rPr>
          <w:rFonts w:hint="eastAsia" w:ascii="仿宋" w:hAnsi="仿宋" w:eastAsia="仿宋" w:cs="仿宋"/>
          <w:b w:val="0"/>
          <w:bCs w:val="0"/>
          <w:color w:val="auto"/>
          <w:sz w:val="24"/>
          <w:highlight w:val="none"/>
        </w:rPr>
        <w:t>的保护，经甲乙双方协商，签订本协议。</w:t>
      </w:r>
    </w:p>
    <w:p w14:paraId="74D5A4EB">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一、此项工程甲乙双方环保责任人</w:t>
      </w:r>
    </w:p>
    <w:p w14:paraId="08994FD8">
      <w:pPr>
        <w:widowControl/>
        <w:spacing w:line="360" w:lineRule="auto"/>
        <w:ind w:firstLine="480" w:firstLineChars="200"/>
        <w:jc w:val="left"/>
        <w:rPr>
          <w:rFonts w:hint="eastAsia" w:ascii="仿宋" w:hAnsi="仿宋" w:eastAsia="仿宋" w:cs="仿宋"/>
          <w:b w:val="0"/>
          <w:bCs w:val="0"/>
          <w:color w:val="auto"/>
          <w:sz w:val="24"/>
          <w:highlight w:val="none"/>
          <w:u w:val="single"/>
        </w:rPr>
      </w:pPr>
      <w:r>
        <w:rPr>
          <w:rFonts w:hint="eastAsia" w:ascii="仿宋" w:hAnsi="仿宋" w:eastAsia="仿宋" w:cs="仿宋"/>
          <w:b w:val="0"/>
          <w:bCs w:val="0"/>
          <w:color w:val="auto"/>
          <w:sz w:val="24"/>
          <w:highlight w:val="none"/>
        </w:rPr>
        <w:t>甲方（信创或智慧中心项目负责人）：</w:t>
      </w:r>
      <w:r>
        <w:rPr>
          <w:rFonts w:hint="eastAsia" w:ascii="仿宋" w:hAnsi="仿宋" w:eastAsia="仿宋" w:cs="仿宋"/>
          <w:b w:val="0"/>
          <w:bCs w:val="0"/>
          <w:color w:val="auto"/>
          <w:sz w:val="24"/>
          <w:highlight w:val="none"/>
          <w:u w:val="single"/>
        </w:rPr>
        <w:t xml:space="preserve">               </w:t>
      </w:r>
    </w:p>
    <w:p w14:paraId="56CAC012">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乙方（此工程项目负责人）：</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 xml:space="preserve"> </w:t>
      </w:r>
    </w:p>
    <w:p w14:paraId="380AE5FF">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二、甲方职责</w:t>
      </w:r>
    </w:p>
    <w:p w14:paraId="1CC6353F">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1.严格遵守国家有关环境保护的法律法规，认真执行工程施工合同中的有关环保要求。</w:t>
      </w:r>
    </w:p>
    <w:p w14:paraId="0F2C11F5">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2.监督检查乙方，对乙方在施工和提供其他服务的过程中在环境保护是否进行有效控制。</w:t>
      </w:r>
    </w:p>
    <w:p w14:paraId="40BB354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3.甲方发现施工环境问题，或乙方违反环境法律、法规及标准情况，有权责成乙方对发现的问题进行整改。乙方经整改合格后，方可再次进场作业。</w:t>
      </w:r>
    </w:p>
    <w:p w14:paraId="7121F8E5">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4.针对项目特点，甲方对乙方进行环保交底工作，施工过程中监督乙方按交底内容实施。</w:t>
      </w:r>
    </w:p>
    <w:p w14:paraId="29427686">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三、乙方职责</w:t>
      </w:r>
    </w:p>
    <w:p w14:paraId="7BCA70D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1.乙方必须遵守《中华人民共和国环境保护法》《中华人民共和国安全生产法》及国家地方有关环境保护方案的法律法规及标准，遵守甲方的环境方针。</w:t>
      </w:r>
    </w:p>
    <w:p w14:paraId="3B908C2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2.甲方对重大环境因素所提出的控制措施，乙方应负责进行有针对性的控制和实施。</w:t>
      </w:r>
    </w:p>
    <w:p w14:paraId="36B3940D">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3.乙方在施工作业和生活中所产生的废水、生活污水必须按照国家和地方排放标准达标排放，不得随意排入附近的天然水体。</w:t>
      </w:r>
    </w:p>
    <w:p w14:paraId="5F3D332D">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4.乙方在施工活动中产生的固体废弃物，必须进行收集并转运至指定垃圾填埋场，不的随意丢到水体或土壤等周围环境中。</w:t>
      </w:r>
    </w:p>
    <w:p w14:paraId="247EC966">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5.乙方在施工中产生的危险废弃物必须按照要求分类存放并移交给专业机构处理，不的随意丢到水体或土壤等周围环境中。</w:t>
      </w:r>
    </w:p>
    <w:p w14:paraId="20702660">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6.乙方对在施工中产生的噪音，应次啊去降噪或隔离措施，以符合国家和地方标准，不得扰乱施工区域附近居民的正常生活。</w:t>
      </w:r>
    </w:p>
    <w:p w14:paraId="6358AE29">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7.乙方对易燃、一包或有毒有害危险品，应采取防范措施，防止在储运过程中发生火灾、爆炸或泄露等事故，造成对环境的污染。</w:t>
      </w:r>
    </w:p>
    <w:p w14:paraId="711C138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8.乙方进入施工现场前，必须接受甲方环境保护培训，以提高作业人员环境保护意识。</w:t>
      </w:r>
    </w:p>
    <w:p w14:paraId="0625CCCF">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9.乙方必须按照甲方环境方针要求，排查各作业点环境因素，并制定相应措施。</w:t>
      </w:r>
    </w:p>
    <w:p w14:paraId="0D2697F2">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10.乙方在土方开挖、运输、回填土作业时，必须要有防尘措施。</w:t>
      </w:r>
    </w:p>
    <w:p w14:paraId="3B70D3D3">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11.乙方作业人员要做到工完料净场地清，避免造成环境污染。</w:t>
      </w:r>
    </w:p>
    <w:p w14:paraId="5E7CAFBB">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12.乙方施工机械、车辆尾气排放必须符合国家规定，不的泄露油污。</w:t>
      </w:r>
    </w:p>
    <w:p w14:paraId="42515A3F">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13.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309790DA">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四、违约处罚及责任</w:t>
      </w:r>
    </w:p>
    <w:p w14:paraId="28A2D3EF">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1.乙方在施工现场存在环保隐患、未落实环保措施拒不改正的，甲方有权要求停工，并向公司领导报告，同时与施工单位的服务评价挂钩列入黑名单，由此产生的损失乙方自己承担。</w:t>
      </w:r>
    </w:p>
    <w:p w14:paraId="0708780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乙方不遵守环保法律法规及甲方环境的要求，发生环境违章事件导致甲方被上级单或政府执法部门处罚造成经济损失、影响甲方社会形象的，乙方承担全部责任。同时甲方有权对乙方给予上级经济处罚的基础上3-5倍经济处罚，违章情节严重的，甲方有权提前终止与乙方的工程合同。</w:t>
      </w:r>
    </w:p>
    <w:p w14:paraId="4552FD75">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五、协议份数与时效</w:t>
      </w:r>
    </w:p>
    <w:p w14:paraId="72504AB6">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1.本协议作为</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的附件，与工程施工合同具有同等的法律效力。</w:t>
      </w:r>
    </w:p>
    <w:p w14:paraId="12CA0848">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2.本协议一式贰份，甲方执壹份，乙方执壹份。由双方法定代表人或其授权的代理人签署盖章后生效，全部工程完工验收后终止。</w:t>
      </w:r>
    </w:p>
    <w:p w14:paraId="5342CFEF">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3.因协议在履行过程中所产生的争议，双方协商解决，协商不成的，提交甲方所在地有管辖权的人民法院管辖。</w:t>
      </w:r>
    </w:p>
    <w:p w14:paraId="544AF19C">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甲方：重庆首讯科技股份有限公司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乙方：</w:t>
      </w:r>
    </w:p>
    <w:p w14:paraId="55B25CC1">
      <w:pPr>
        <w:widowControl/>
        <w:spacing w:line="360" w:lineRule="auto"/>
        <w:jc w:val="left"/>
        <w:rPr>
          <w:rFonts w:hint="eastAsia" w:ascii="仿宋" w:hAnsi="仿宋" w:eastAsia="仿宋" w:cs="仿宋"/>
          <w:b w:val="0"/>
          <w:bCs w:val="0"/>
          <w:color w:val="auto"/>
          <w:sz w:val="24"/>
          <w:highlight w:val="none"/>
          <w:lang w:val="en-US" w:eastAsia="zh-CN"/>
        </w:rPr>
      </w:pPr>
    </w:p>
    <w:p w14:paraId="00CC95A1">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p>
    <w:p w14:paraId="7094A4C0">
      <w:pPr>
        <w:widowControl/>
        <w:spacing w:line="360" w:lineRule="auto"/>
        <w:jc w:val="left"/>
        <w:rPr>
          <w:rFonts w:hint="eastAsia" w:ascii="仿宋" w:hAnsi="仿宋" w:eastAsia="仿宋" w:cs="仿宋"/>
          <w:color w:val="auto"/>
          <w:sz w:val="24"/>
          <w:highlight w:val="none"/>
          <w:lang w:val="en-US" w:eastAsia="zh-CN"/>
        </w:rPr>
      </w:pPr>
    </w:p>
    <w:p w14:paraId="3B224176">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p>
    <w:p w14:paraId="25E9BD21">
      <w:pPr>
        <w:widowControl/>
        <w:spacing w:line="360" w:lineRule="auto"/>
        <w:jc w:val="left"/>
        <w:rPr>
          <w:rFonts w:hint="eastAsia" w:ascii="仿宋" w:hAnsi="仿宋" w:eastAsia="仿宋" w:cs="仿宋"/>
          <w:b w:val="0"/>
          <w:bCs w:val="0"/>
          <w:color w:val="auto"/>
          <w:sz w:val="24"/>
          <w:highlight w:val="none"/>
        </w:rPr>
      </w:pPr>
    </w:p>
    <w:p w14:paraId="5CB9A7A0">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经办人：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经办人：</w:t>
      </w:r>
    </w:p>
    <w:p w14:paraId="0B5D3BDD">
      <w:pPr>
        <w:widowControl/>
        <w:spacing w:line="360" w:lineRule="auto"/>
        <w:jc w:val="left"/>
        <w:rPr>
          <w:rFonts w:hint="eastAsia" w:ascii="仿宋" w:hAnsi="仿宋" w:eastAsia="仿宋" w:cs="仿宋"/>
          <w:b w:val="0"/>
          <w:bCs w:val="0"/>
          <w:color w:val="auto"/>
          <w:sz w:val="24"/>
          <w:highlight w:val="none"/>
        </w:rPr>
      </w:pPr>
    </w:p>
    <w:p w14:paraId="7F9351FD">
      <w:pPr>
        <w:spacing w:line="440" w:lineRule="exact"/>
        <w:rPr>
          <w:rFonts w:hint="eastAsia" w:eastAsia="仿宋_GB2312"/>
          <w:color w:val="auto"/>
          <w:sz w:val="30"/>
          <w:szCs w:val="30"/>
          <w:highlight w:val="none"/>
        </w:rPr>
      </w:pPr>
      <w:r>
        <w:rPr>
          <w:rFonts w:hint="eastAsia" w:ascii="仿宋" w:hAnsi="仿宋" w:eastAsia="仿宋" w:cs="仿宋"/>
          <w:b w:val="0"/>
          <w:bCs w:val="0"/>
          <w:color w:val="auto"/>
          <w:sz w:val="24"/>
          <w:highlight w:val="none"/>
        </w:rPr>
        <w:t xml:space="preserve">日期: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日期:</w:t>
      </w:r>
    </w:p>
    <w:p w14:paraId="51620AFF">
      <w:pPr>
        <w:spacing w:line="440" w:lineRule="exact"/>
        <w:rPr>
          <w:rFonts w:hint="eastAsia" w:eastAsia="仿宋_GB2312"/>
          <w:color w:val="auto"/>
          <w:sz w:val="30"/>
          <w:szCs w:val="30"/>
          <w:highlight w:val="none"/>
        </w:rPr>
      </w:pPr>
    </w:p>
    <w:p w14:paraId="0CCC19A7">
      <w:pPr>
        <w:pStyle w:val="24"/>
        <w:tabs>
          <w:tab w:val="right" w:leader="dot" w:pos="8296"/>
        </w:tabs>
        <w:rPr>
          <w:rFonts w:hint="eastAsia" w:eastAsia="仿宋_GB2312"/>
          <w:color w:val="auto"/>
          <w:sz w:val="30"/>
          <w:szCs w:val="30"/>
          <w:highlight w:val="none"/>
        </w:rPr>
      </w:pPr>
    </w:p>
    <w:p w14:paraId="66FCDA29">
      <w:pPr>
        <w:rPr>
          <w:rFonts w:hint="eastAsia" w:eastAsia="仿宋_GB2312"/>
          <w:color w:val="auto"/>
          <w:sz w:val="30"/>
          <w:szCs w:val="30"/>
          <w:highlight w:val="none"/>
        </w:rPr>
      </w:pPr>
    </w:p>
    <w:p w14:paraId="21F2E129">
      <w:pPr>
        <w:pStyle w:val="6"/>
        <w:rPr>
          <w:rFonts w:hint="eastAsia" w:eastAsia="仿宋_GB2312"/>
          <w:color w:val="auto"/>
          <w:sz w:val="30"/>
          <w:szCs w:val="30"/>
          <w:highlight w:val="none"/>
        </w:rPr>
      </w:pPr>
    </w:p>
    <w:p w14:paraId="449D2F2D">
      <w:pPr>
        <w:rPr>
          <w:rFonts w:hint="eastAsia" w:eastAsia="仿宋_GB2312"/>
          <w:color w:val="auto"/>
          <w:sz w:val="30"/>
          <w:szCs w:val="30"/>
          <w:highlight w:val="none"/>
        </w:rPr>
      </w:pPr>
    </w:p>
    <w:p w14:paraId="058BADDC">
      <w:pPr>
        <w:pStyle w:val="6"/>
        <w:rPr>
          <w:rFonts w:hint="eastAsia" w:eastAsia="仿宋_GB2312"/>
          <w:color w:val="auto"/>
          <w:sz w:val="30"/>
          <w:szCs w:val="30"/>
          <w:highlight w:val="none"/>
        </w:rPr>
      </w:pPr>
    </w:p>
    <w:p w14:paraId="06DEBCCD">
      <w:pPr>
        <w:rPr>
          <w:rFonts w:hint="eastAsia" w:eastAsia="仿宋_GB2312"/>
          <w:color w:val="auto"/>
          <w:sz w:val="30"/>
          <w:szCs w:val="30"/>
          <w:highlight w:val="none"/>
        </w:rPr>
      </w:pPr>
    </w:p>
    <w:p w14:paraId="7E28D14A">
      <w:pPr>
        <w:pStyle w:val="6"/>
        <w:rPr>
          <w:rFonts w:hint="eastAsia" w:eastAsia="仿宋_GB2312"/>
          <w:color w:val="auto"/>
          <w:sz w:val="30"/>
          <w:szCs w:val="30"/>
          <w:highlight w:val="none"/>
        </w:rPr>
      </w:pPr>
    </w:p>
    <w:p w14:paraId="7B33DCC4">
      <w:pPr>
        <w:rPr>
          <w:rFonts w:hint="eastAsia" w:eastAsia="仿宋_GB2312"/>
          <w:color w:val="auto"/>
          <w:sz w:val="30"/>
          <w:szCs w:val="30"/>
          <w:highlight w:val="none"/>
        </w:rPr>
      </w:pPr>
    </w:p>
    <w:p w14:paraId="50CB0403">
      <w:pPr>
        <w:pStyle w:val="6"/>
        <w:rPr>
          <w:rFonts w:hint="eastAsia" w:eastAsia="仿宋_GB2312"/>
          <w:color w:val="auto"/>
          <w:sz w:val="30"/>
          <w:szCs w:val="30"/>
          <w:highlight w:val="none"/>
        </w:rPr>
      </w:pPr>
    </w:p>
    <w:p w14:paraId="4DCF1E3A">
      <w:pPr>
        <w:rPr>
          <w:rFonts w:hint="eastAsia" w:eastAsia="仿宋_GB2312"/>
          <w:color w:val="auto"/>
          <w:sz w:val="30"/>
          <w:szCs w:val="30"/>
          <w:highlight w:val="none"/>
        </w:rPr>
      </w:pPr>
    </w:p>
    <w:p w14:paraId="6752388E">
      <w:pPr>
        <w:spacing w:line="440" w:lineRule="exact"/>
        <w:rPr>
          <w:rFonts w:hint="eastAsia" w:ascii="Times New Roman" w:hAnsi="Times New Roman" w:eastAsia="仿宋_GB2312" w:cs="Times New Roman"/>
          <w:color w:val="auto"/>
          <w:sz w:val="30"/>
          <w:szCs w:val="30"/>
          <w:highlight w:val="none"/>
          <w:lang w:val="en-US" w:eastAsia="zh-CN"/>
        </w:rPr>
      </w:pPr>
    </w:p>
    <w:p w14:paraId="20E9DC0A">
      <w:pPr>
        <w:spacing w:line="440" w:lineRule="exact"/>
        <w:jc w:val="left"/>
        <w:rPr>
          <w:rFonts w:hint="eastAsia" w:ascii="Times New Roman" w:hAnsi="Times New Roman" w:eastAsia="仿宋_GB2312" w:cs="Times New Roman"/>
          <w:b/>
          <w:bCs/>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附件5:(适用于2000 万元以上的建设类项目合同</w:t>
      </w:r>
      <w:r>
        <w:rPr>
          <w:rFonts w:hint="eastAsia" w:ascii="Times New Roman" w:hAnsi="Times New Roman" w:eastAsia="仿宋_GB2312" w:cs="Times New Roman"/>
          <w:b/>
          <w:bCs/>
          <w:color w:val="auto"/>
          <w:sz w:val="30"/>
          <w:szCs w:val="30"/>
          <w:highlight w:val="none"/>
          <w:lang w:eastAsia="zh-CN"/>
        </w:rPr>
        <w:t>）</w:t>
      </w:r>
    </w:p>
    <w:p w14:paraId="561A6F8B">
      <w:pPr>
        <w:keepNext w:val="0"/>
        <w:keepLines w:val="0"/>
        <w:widowControl/>
        <w:suppressLineNumbers w:val="0"/>
        <w:jc w:val="center"/>
        <w:rPr>
          <w:rFonts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lang w:val="en-US" w:eastAsia="zh-CN" w:bidi="ar-SA"/>
        </w:rPr>
        <w:t>诚信合规协议</w:t>
      </w:r>
    </w:p>
    <w:p w14:paraId="0C58BAA4">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甲方： </w:t>
      </w:r>
    </w:p>
    <w:p w14:paraId="3B20A22A">
      <w:pPr>
        <w:widowControl/>
        <w:spacing w:line="300" w:lineRule="exact"/>
        <w:jc w:val="left"/>
        <w:rPr>
          <w:rFonts w:hint="eastAsia" w:ascii="方正仿宋_GBK" w:hAnsi="宋体" w:eastAsia="方正仿宋_GBK" w:cs="宋体"/>
          <w:color w:val="auto"/>
          <w:kern w:val="0"/>
          <w:sz w:val="24"/>
          <w:highlight w:val="none"/>
          <w:lang w:val="en-US" w:eastAsia="zh-CN"/>
        </w:rPr>
      </w:pPr>
    </w:p>
    <w:p w14:paraId="575A1D59">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乙方： </w:t>
      </w:r>
    </w:p>
    <w:p w14:paraId="49E4AC1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本协议为各方签订的          （以下简称“合同”）的重要组成部分，经各方协商一致，同意共同遵守。 </w:t>
      </w:r>
    </w:p>
    <w:p w14:paraId="160F9178">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一、遵守反腐败法律 </w:t>
      </w:r>
    </w:p>
    <w:p w14:paraId="5D43A49A">
      <w:pPr>
        <w:widowControl/>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14:paraId="57EC42E2">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14:paraId="7E2AC8F5">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（一）为以下目的给予或承诺给予公务人员、个人或法人任何利益： </w:t>
      </w:r>
    </w:p>
    <w:p w14:paraId="4D3BEE47">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1. 不当影响公务人员的行为或决定； </w:t>
      </w:r>
    </w:p>
    <w:p w14:paraId="10279E4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2. 诱使公务人员违反其法定职责从而作为或不作为； </w:t>
      </w:r>
    </w:p>
    <w:p w14:paraId="0D517A23">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3. 诱使公务人员直接通过其个人影响力，或通过其对国内外政府或政府部门的影响力，影响该政府或政府部门的行为或决定； </w:t>
      </w:r>
    </w:p>
    <w:p w14:paraId="6973D3F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4. 协助各方不当获得或保持商业机会或使其获得不当优势。 </w:t>
      </w:r>
    </w:p>
    <w:p w14:paraId="73B48926">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（二）为以下目的给予或承诺给予个人任何利益，无论其是否为公务人员： </w:t>
      </w:r>
    </w:p>
    <w:p w14:paraId="1C911CA3">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1、意图使该个人不当履行其应尽的职责或义务； </w:t>
      </w:r>
    </w:p>
    <w:p w14:paraId="20C3028F">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2、知晓该个人接受利益即构成不当履行其应尽的职责或义务。 </w:t>
      </w:r>
    </w:p>
    <w:p w14:paraId="501D72B6">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二、持续义务 </w:t>
      </w:r>
    </w:p>
    <w:p w14:paraId="6D07B8AD">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14:paraId="75137D8C">
      <w:pPr>
        <w:widowControl/>
        <w:numPr>
          <w:ilvl w:val="0"/>
          <w:numId w:val="3"/>
        </w:numPr>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公务人员参与</w:t>
      </w:r>
    </w:p>
    <w:p w14:paraId="3B59FF25">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14:paraId="77A2D255">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四、无私设资金 </w:t>
      </w:r>
    </w:p>
    <w:p w14:paraId="086D8AEB">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在本协议有效期内，各方不会因为受到反腐败法律禁止的支付、或者为便利反腐败法律所禁止的其他行为，而设立秘密或账外资金、账户或资产，且无论其是否与合同拟进行的活动或交易相关。 </w:t>
      </w:r>
    </w:p>
    <w:p w14:paraId="1A9A617F">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五、免责 </w:t>
      </w:r>
    </w:p>
    <w:p w14:paraId="2BD3006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各方及其股东、董事、高级管理人员及员工不承担因其他方违反本协议约定的反腐败保证和承诺而造成的损失，包括但不限于罚金、损失赔偿金、或上述个人或相关方的经济损失。 </w:t>
      </w:r>
    </w:p>
    <w:p w14:paraId="1B5F5F01">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六、终止权 </w:t>
      </w:r>
    </w:p>
    <w:p w14:paraId="1A0EF56C">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14:paraId="0CF76366">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七、审核权 </w:t>
      </w:r>
    </w:p>
    <w:p w14:paraId="73A88D4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14:paraId="2D15505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八、调查通知 </w:t>
      </w:r>
    </w:p>
    <w:p w14:paraId="25CDDA41">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14:paraId="596AAE6B">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咨询举报邮箱： </w:t>
      </w:r>
    </w:p>
    <w:p w14:paraId="1E41B4B2">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九、本协议有效期 </w:t>
      </w:r>
    </w:p>
    <w:p w14:paraId="09DB8CFE">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本协议有效期与合同的有效期一致。 </w:t>
      </w:r>
    </w:p>
    <w:p w14:paraId="4AA075D1">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十、本协议生效 </w:t>
      </w:r>
    </w:p>
    <w:p w14:paraId="444A689B">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本协议一式X份，经各方盖章后生效，具有同等法律效力。 </w:t>
      </w:r>
    </w:p>
    <w:p w14:paraId="06FA641F">
      <w:pPr>
        <w:widowControl/>
        <w:spacing w:line="300" w:lineRule="exact"/>
        <w:jc w:val="left"/>
        <w:rPr>
          <w:rFonts w:hint="eastAsia" w:ascii="方正仿宋_GBK" w:hAnsi="宋体" w:eastAsia="方正仿宋_GBK" w:cs="宋体"/>
          <w:color w:val="auto"/>
          <w:kern w:val="0"/>
          <w:sz w:val="24"/>
          <w:highlight w:val="none"/>
          <w:lang w:val="en-US" w:eastAsia="zh-CN"/>
        </w:rPr>
      </w:pPr>
    </w:p>
    <w:p w14:paraId="7CDFDE6D">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附：公务人员的定义 </w:t>
      </w:r>
    </w:p>
    <w:p w14:paraId="5936903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本协议中的“公务人员”应包括但不限于其他单位的下列人员： </w:t>
      </w:r>
    </w:p>
    <w:p w14:paraId="379ED2A8">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（一）政府部门的官员、雇员、代表以及代表政府或者经公共权力机构授权的人员； </w:t>
      </w:r>
    </w:p>
    <w:p w14:paraId="0EAC6A7D">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（二）国际组织的官员、雇员和代表; </w:t>
      </w:r>
    </w:p>
    <w:p w14:paraId="414E59D5">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（三）行使公共权力的政治组织的官员、雇员、代表，或皇室成员; </w:t>
      </w:r>
    </w:p>
    <w:p w14:paraId="7C88872C">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（四）政府直接或间接控制或施加决定性影响力的国有企业的人员。 </w:t>
      </w:r>
    </w:p>
    <w:p w14:paraId="542CF5FE">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（以下无正文） </w:t>
      </w:r>
    </w:p>
    <w:p w14:paraId="0103BDCD">
      <w:pPr>
        <w:widowControl/>
        <w:spacing w:line="300" w:lineRule="exact"/>
        <w:jc w:val="left"/>
        <w:rPr>
          <w:rFonts w:hint="eastAsia" w:ascii="方正仿宋_GBK" w:hAnsi="宋体" w:eastAsia="方正仿宋_GBK" w:cs="宋体"/>
          <w:color w:val="auto"/>
          <w:kern w:val="0"/>
          <w:sz w:val="24"/>
          <w:highlight w:val="none"/>
          <w:lang w:val="en-US" w:eastAsia="zh-CN"/>
        </w:rPr>
      </w:pPr>
    </w:p>
    <w:p w14:paraId="14A18D5C">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甲方（盖章）                              乙方（盖章） </w:t>
      </w:r>
    </w:p>
    <w:p w14:paraId="66813957">
      <w:pPr>
        <w:widowControl/>
        <w:spacing w:line="300" w:lineRule="exact"/>
        <w:ind w:firstLine="240" w:firstLineChars="100"/>
        <w:jc w:val="left"/>
        <w:rPr>
          <w:rFonts w:hint="eastAsia" w:ascii="方正仿宋_GBK" w:hAnsi="宋体" w:eastAsia="方正仿宋_GBK" w:cs="宋体"/>
          <w:color w:val="auto"/>
          <w:kern w:val="0"/>
          <w:sz w:val="24"/>
          <w:highlight w:val="none"/>
          <w:lang w:val="en-US" w:eastAsia="zh-CN"/>
        </w:rPr>
      </w:pPr>
    </w:p>
    <w:p w14:paraId="34827F1D">
      <w:pPr>
        <w:widowControl/>
        <w:spacing w:line="300" w:lineRule="exact"/>
        <w:ind w:firstLine="240" w:firstLineChars="100"/>
        <w:jc w:val="left"/>
        <w:rPr>
          <w:rFonts w:hint="eastAsia" w:ascii="方正仿宋_GBK" w:hAnsi="宋体" w:eastAsia="方正仿宋_GBK" w:cs="宋体"/>
          <w:color w:val="auto"/>
          <w:kern w:val="0"/>
          <w:sz w:val="24"/>
          <w:highlight w:val="none"/>
          <w:lang w:val="en-US" w:eastAsia="zh-CN"/>
        </w:rPr>
      </w:pPr>
    </w:p>
    <w:p w14:paraId="6A61B96C">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年 月 日                                   年 月 日</w:t>
      </w:r>
    </w:p>
    <w:p w14:paraId="01BC9B09">
      <w:pPr>
        <w:pStyle w:val="24"/>
        <w:tabs>
          <w:tab w:val="right" w:leader="dot" w:pos="8296"/>
        </w:tabs>
        <w:rPr>
          <w:rFonts w:hint="eastAsia"/>
          <w:color w:val="auto"/>
          <w:highlight w:val="none"/>
        </w:rPr>
      </w:pPr>
    </w:p>
    <w:p w14:paraId="34FC7ACD">
      <w:pPr>
        <w:spacing w:line="440" w:lineRule="exact"/>
        <w:rPr>
          <w:rFonts w:hint="eastAsia" w:eastAsia="仿宋_GB2312"/>
          <w:color w:val="auto"/>
          <w:sz w:val="30"/>
          <w:szCs w:val="30"/>
          <w:highlight w:val="none"/>
        </w:rPr>
      </w:pPr>
    </w:p>
    <w:p w14:paraId="6801620C">
      <w:pPr>
        <w:spacing w:line="440" w:lineRule="exact"/>
        <w:rPr>
          <w:rFonts w:hint="eastAsia" w:eastAsia="仿宋_GB2312"/>
          <w:color w:val="auto"/>
          <w:sz w:val="30"/>
          <w:szCs w:val="30"/>
          <w:highlight w:val="none"/>
        </w:rPr>
      </w:pPr>
    </w:p>
    <w:p w14:paraId="282A03B9">
      <w:pPr>
        <w:spacing w:line="440" w:lineRule="exact"/>
        <w:rPr>
          <w:rFonts w:hint="eastAsia" w:eastAsia="仿宋_GB2312"/>
          <w:color w:val="auto"/>
          <w:sz w:val="30"/>
          <w:szCs w:val="30"/>
          <w:highlight w:val="none"/>
        </w:rPr>
      </w:pPr>
    </w:p>
    <w:p w14:paraId="108C5835">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7BBFDFF1">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6D33DD74">
      <w:pPr>
        <w:spacing w:line="240" w:lineRule="auto"/>
        <w:jc w:val="left"/>
        <w:rPr>
          <w:rFonts w:hint="eastAsia" w:ascii="Times New Roman" w:hAnsi="Times New Roman" w:eastAsia="仿宋_GB2312" w:cs="Times New Roman"/>
          <w:b/>
          <w:bCs/>
          <w:color w:val="auto"/>
          <w:kern w:val="2"/>
          <w:sz w:val="30"/>
          <w:szCs w:val="30"/>
          <w:highlight w:val="none"/>
          <w:lang w:bidi="ar-SA"/>
        </w:rPr>
      </w:pPr>
      <w:r>
        <w:rPr>
          <w:rFonts w:hint="eastAsia" w:ascii="Times New Roman" w:hAnsi="Times New Roman" w:eastAsia="仿宋_GB2312" w:cs="Times New Roman"/>
          <w:b/>
          <w:bCs/>
          <w:color w:val="auto"/>
          <w:kern w:val="2"/>
          <w:sz w:val="30"/>
          <w:szCs w:val="30"/>
          <w:highlight w:val="none"/>
          <w:lang w:bidi="ar-SA"/>
        </w:rPr>
        <w:br w:type="page"/>
      </w:r>
    </w:p>
    <w:p w14:paraId="6101BBE0">
      <w:pPr>
        <w:spacing w:line="440" w:lineRule="exact"/>
        <w:jc w:val="left"/>
        <w:rPr>
          <w:rFonts w:hint="eastAsia" w:ascii="Times New Roman" w:hAnsi="Times New Roman" w:eastAsia="仿宋_GB2312" w:cs="Times New Roman"/>
          <w:b/>
          <w:bCs/>
          <w:color w:val="auto"/>
          <w:kern w:val="2"/>
          <w:sz w:val="30"/>
          <w:szCs w:val="30"/>
          <w:highlight w:val="none"/>
          <w:lang w:eastAsia="zh-CN" w:bidi="ar-SA"/>
        </w:rPr>
      </w:pPr>
      <w:r>
        <w:rPr>
          <w:rFonts w:hint="eastAsia" w:ascii="Times New Roman" w:hAnsi="Times New Roman" w:eastAsia="仿宋_GB2312" w:cs="Times New Roman"/>
          <w:b/>
          <w:bCs/>
          <w:color w:val="auto"/>
          <w:kern w:val="2"/>
          <w:sz w:val="30"/>
          <w:szCs w:val="30"/>
          <w:highlight w:val="none"/>
          <w:lang w:bidi="ar-SA"/>
        </w:rPr>
        <w:t>附件</w:t>
      </w:r>
      <w:r>
        <w:rPr>
          <w:rFonts w:hint="eastAsia" w:ascii="Times New Roman" w:hAnsi="Times New Roman" w:eastAsia="仿宋_GB2312" w:cs="Times New Roman"/>
          <w:b/>
          <w:bCs/>
          <w:color w:val="auto"/>
          <w:kern w:val="2"/>
          <w:sz w:val="30"/>
          <w:szCs w:val="30"/>
          <w:highlight w:val="none"/>
          <w:lang w:val="en-US" w:eastAsia="zh-CN" w:bidi="ar-SA"/>
        </w:rPr>
        <w:t>6</w:t>
      </w:r>
      <w:r>
        <w:rPr>
          <w:rFonts w:hint="eastAsia" w:ascii="Times New Roman" w:hAnsi="Times New Roman" w:eastAsia="仿宋_GB2312" w:cs="Times New Roman"/>
          <w:b/>
          <w:bCs/>
          <w:color w:val="auto"/>
          <w:kern w:val="2"/>
          <w:sz w:val="30"/>
          <w:szCs w:val="30"/>
          <w:highlight w:val="none"/>
          <w:lang w:bidi="ar-SA"/>
        </w:rPr>
        <w:t>：授权委托书</w:t>
      </w:r>
    </w:p>
    <w:p w14:paraId="3F67442F">
      <w:pPr>
        <w:pStyle w:val="6"/>
        <w:rPr>
          <w:rFonts w:hint="eastAsia"/>
          <w:color w:val="auto"/>
          <w:highlight w:val="none"/>
          <w:lang w:val="en-US" w:eastAsia="zh-CN"/>
        </w:rPr>
      </w:pPr>
    </w:p>
    <w:p w14:paraId="4A7F6F5D">
      <w:pPr>
        <w:pStyle w:val="24"/>
        <w:tabs>
          <w:tab w:val="right" w:leader="dot" w:pos="8296"/>
        </w:tabs>
        <w:rPr>
          <w:rFonts w:hint="eastAsia" w:eastAsia="仿宋_GB2312"/>
          <w:color w:val="auto"/>
          <w:sz w:val="30"/>
          <w:szCs w:val="30"/>
          <w:highlight w:val="none"/>
        </w:rPr>
      </w:pPr>
      <w:r>
        <w:rPr>
          <w:color w:val="auto"/>
          <w:highlight w:val="none"/>
        </w:rPr>
        <w:drawing>
          <wp:inline distT="0" distB="0" distL="114300" distR="114300">
            <wp:extent cx="5162550" cy="60960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5162550" cy="6096000"/>
                    </a:xfrm>
                    <a:prstGeom prst="rect">
                      <a:avLst/>
                    </a:prstGeom>
                    <a:noFill/>
                    <a:ln>
                      <a:noFill/>
                    </a:ln>
                  </pic:spPr>
                </pic:pic>
              </a:graphicData>
            </a:graphic>
          </wp:inline>
        </w:drawing>
      </w:r>
    </w:p>
    <w:p w14:paraId="6B4DFEB0">
      <w:pPr>
        <w:rPr>
          <w:rFonts w:hint="eastAsia" w:eastAsia="仿宋_GB2312"/>
          <w:color w:val="auto"/>
          <w:sz w:val="30"/>
          <w:szCs w:val="30"/>
          <w:highlight w:val="none"/>
        </w:rPr>
      </w:pPr>
    </w:p>
    <w:p w14:paraId="28579A95">
      <w:pPr>
        <w:pStyle w:val="24"/>
        <w:tabs>
          <w:tab w:val="right" w:leader="dot" w:pos="8296"/>
        </w:tabs>
        <w:rPr>
          <w:rFonts w:hint="eastAsia"/>
          <w:color w:val="auto"/>
          <w:highlight w:val="none"/>
        </w:rPr>
      </w:pPr>
    </w:p>
    <w:p w14:paraId="297D15A4">
      <w:pPr>
        <w:spacing w:line="440" w:lineRule="exact"/>
        <w:rPr>
          <w:rFonts w:hint="eastAsia" w:eastAsia="仿宋_GB2312"/>
          <w:color w:val="auto"/>
          <w:sz w:val="30"/>
          <w:szCs w:val="30"/>
          <w:highlight w:val="none"/>
        </w:rPr>
      </w:pPr>
    </w:p>
    <w:p w14:paraId="61C54F76">
      <w:pPr>
        <w:spacing w:line="440" w:lineRule="exact"/>
        <w:rPr>
          <w:rFonts w:hint="eastAsia" w:eastAsia="仿宋_GB2312"/>
          <w:color w:val="auto"/>
          <w:sz w:val="30"/>
          <w:szCs w:val="30"/>
          <w:highlight w:val="none"/>
        </w:rPr>
      </w:pPr>
    </w:p>
    <w:p w14:paraId="7D688CF5">
      <w:pPr>
        <w:rPr>
          <w:rFonts w:hint="eastAsia"/>
          <w:color w:val="auto"/>
          <w:highlight w:val="none"/>
        </w:rPr>
      </w:pPr>
    </w:p>
    <w:p w14:paraId="19BD1442">
      <w:pPr>
        <w:spacing w:line="240" w:lineRule="auto"/>
        <w:rPr>
          <w:rFonts w:hint="eastAsia" w:eastAsia="仿宋_GB2312"/>
          <w:b/>
          <w:bCs/>
          <w:color w:val="auto"/>
          <w:sz w:val="30"/>
          <w:szCs w:val="30"/>
          <w:highlight w:val="none"/>
        </w:rPr>
      </w:pPr>
      <w:r>
        <w:rPr>
          <w:rFonts w:hint="eastAsia" w:eastAsia="仿宋_GB2312"/>
          <w:b/>
          <w:bCs/>
          <w:color w:val="auto"/>
          <w:sz w:val="30"/>
          <w:szCs w:val="30"/>
          <w:highlight w:val="none"/>
        </w:rPr>
        <w:br w:type="page"/>
      </w:r>
    </w:p>
    <w:p w14:paraId="1F4CE225">
      <w:pPr>
        <w:spacing w:line="440" w:lineRule="exact"/>
        <w:rPr>
          <w:rFonts w:eastAsia="仿宋_GB2312"/>
          <w:b/>
          <w:bCs/>
          <w:color w:val="auto"/>
          <w:sz w:val="30"/>
          <w:szCs w:val="30"/>
          <w:highlight w:val="none"/>
        </w:rPr>
      </w:pPr>
      <w:r>
        <w:rPr>
          <w:rFonts w:hint="eastAsia" w:eastAsia="仿宋_GB2312"/>
          <w:b/>
          <w:bCs/>
          <w:color w:val="auto"/>
          <w:sz w:val="30"/>
          <w:szCs w:val="30"/>
          <w:highlight w:val="none"/>
        </w:rPr>
        <w:t>附件</w:t>
      </w:r>
      <w:r>
        <w:rPr>
          <w:rFonts w:hint="eastAsia" w:eastAsia="仿宋_GB2312"/>
          <w:b/>
          <w:bCs/>
          <w:color w:val="auto"/>
          <w:sz w:val="30"/>
          <w:szCs w:val="30"/>
          <w:highlight w:val="none"/>
          <w:lang w:val="en-US" w:eastAsia="zh-CN"/>
        </w:rPr>
        <w:t>7</w:t>
      </w:r>
      <w:r>
        <w:rPr>
          <w:rFonts w:hint="eastAsia" w:eastAsia="仿宋_GB2312"/>
          <w:b/>
          <w:bCs/>
          <w:color w:val="auto"/>
          <w:sz w:val="30"/>
          <w:szCs w:val="30"/>
          <w:highlight w:val="none"/>
        </w:rPr>
        <w:t>：项目经理任命书</w:t>
      </w:r>
      <w:r>
        <w:rPr>
          <w:rFonts w:hint="eastAsia" w:eastAsia="仿宋_GB2312"/>
          <w:b/>
          <w:bCs/>
          <w:color w:val="auto"/>
          <w:sz w:val="30"/>
          <w:szCs w:val="30"/>
          <w:highlight w:val="none"/>
        </w:rPr>
        <w:tab/>
      </w:r>
    </w:p>
    <w:p w14:paraId="7B380BDC">
      <w:pPr>
        <w:spacing w:line="440" w:lineRule="exact"/>
        <w:rPr>
          <w:rFonts w:eastAsia="仿宋_GB2312"/>
          <w:color w:val="auto"/>
          <w:sz w:val="30"/>
          <w:szCs w:val="30"/>
          <w:highlight w:val="none"/>
        </w:rPr>
      </w:pPr>
    </w:p>
    <w:p w14:paraId="1AFE1050">
      <w:pPr>
        <w:spacing w:line="440" w:lineRule="exact"/>
        <w:rPr>
          <w:rFonts w:hint="eastAsia" w:eastAsia="仿宋_GB2312"/>
          <w:color w:val="auto"/>
          <w:sz w:val="30"/>
          <w:szCs w:val="30"/>
          <w:highlight w:val="none"/>
        </w:rPr>
      </w:pPr>
      <w:r>
        <w:rPr>
          <w:rFonts w:hint="eastAsia" w:eastAsia="仿宋_GB2312"/>
          <w:color w:val="auto"/>
          <w:sz w:val="30"/>
          <w:szCs w:val="30"/>
          <w:highlight w:val="none"/>
        </w:rPr>
        <w:t xml:space="preserve">                      </w:t>
      </w:r>
      <w:r>
        <w:rPr>
          <w:rFonts w:hint="eastAsia" w:eastAsia="仿宋_GB2312"/>
          <w:b/>
          <w:bCs/>
          <w:color w:val="auto"/>
          <w:sz w:val="30"/>
          <w:szCs w:val="30"/>
          <w:highlight w:val="none"/>
        </w:rPr>
        <w:t>项目经理任命书</w:t>
      </w:r>
    </w:p>
    <w:p w14:paraId="46574FA6">
      <w:pPr>
        <w:spacing w:line="440" w:lineRule="exact"/>
        <w:rPr>
          <w:rFonts w:hint="eastAsia" w:eastAsia="仿宋_GB2312"/>
          <w:color w:val="auto"/>
          <w:sz w:val="30"/>
          <w:szCs w:val="30"/>
          <w:highlight w:val="none"/>
        </w:rPr>
      </w:pPr>
    </w:p>
    <w:p w14:paraId="255DD732">
      <w:pPr>
        <w:spacing w:line="440" w:lineRule="exact"/>
        <w:ind w:firstLine="600" w:firstLineChars="200"/>
        <w:rPr>
          <w:rFonts w:hint="eastAsia" w:eastAsia="仿宋_GB2312"/>
          <w:color w:val="auto"/>
          <w:sz w:val="30"/>
          <w:szCs w:val="30"/>
          <w:highlight w:val="none"/>
        </w:rPr>
      </w:pPr>
      <w:r>
        <w:rPr>
          <w:rFonts w:hint="eastAsia" w:eastAsia="仿宋_GB2312"/>
          <w:color w:val="auto"/>
          <w:sz w:val="30"/>
          <w:szCs w:val="30"/>
          <w:highlight w:val="none"/>
        </w:rPr>
        <w:t>经公司研究决定，任命</w:t>
      </w:r>
      <w:r>
        <w:rPr>
          <w:rFonts w:hint="eastAsia" w:eastAsia="仿宋_GB2312"/>
          <w:color w:val="auto"/>
          <w:sz w:val="30"/>
          <w:szCs w:val="30"/>
          <w:highlight w:val="none"/>
          <w:u w:val="single"/>
        </w:rPr>
        <w:t xml:space="preserve"> XX </w:t>
      </w:r>
      <w:r>
        <w:rPr>
          <w:rFonts w:hint="eastAsia" w:eastAsia="仿宋_GB2312"/>
          <w:color w:val="auto"/>
          <w:sz w:val="30"/>
          <w:szCs w:val="30"/>
          <w:highlight w:val="none"/>
        </w:rPr>
        <w:t xml:space="preserve">同志担任 </w:t>
      </w:r>
      <w:r>
        <w:rPr>
          <w:rFonts w:hint="eastAsia" w:eastAsia="仿宋_GB2312"/>
          <w:color w:val="auto"/>
          <w:sz w:val="30"/>
          <w:szCs w:val="30"/>
          <w:highlight w:val="none"/>
          <w:u w:val="single"/>
        </w:rPr>
        <w:t>XXXXXX</w:t>
      </w:r>
      <w:r>
        <w:rPr>
          <w:rFonts w:hint="eastAsia" w:eastAsia="仿宋_GB2312"/>
          <w:color w:val="auto"/>
          <w:sz w:val="30"/>
          <w:szCs w:val="30"/>
          <w:highlight w:val="none"/>
        </w:rPr>
        <w:t>项目的项目经理，负责该工程项目管理工作，并负责处理该工程项目的一切事务。</w:t>
      </w:r>
    </w:p>
    <w:p w14:paraId="33D6C822">
      <w:pPr>
        <w:spacing w:line="440" w:lineRule="exact"/>
        <w:rPr>
          <w:rFonts w:hint="eastAsia" w:eastAsia="仿宋_GB2312"/>
          <w:color w:val="auto"/>
          <w:sz w:val="30"/>
          <w:szCs w:val="30"/>
          <w:highlight w:val="none"/>
        </w:rPr>
      </w:pPr>
      <w:r>
        <w:rPr>
          <w:rFonts w:hint="eastAsia" w:eastAsia="仿宋_GB2312"/>
          <w:color w:val="auto"/>
          <w:sz w:val="30"/>
          <w:szCs w:val="30"/>
          <w:highlight w:val="none"/>
        </w:rPr>
        <w:t>特此任命！</w:t>
      </w:r>
    </w:p>
    <w:p w14:paraId="1BAADB8B">
      <w:pPr>
        <w:spacing w:line="440" w:lineRule="exact"/>
        <w:rPr>
          <w:rFonts w:hint="eastAsia" w:eastAsia="仿宋_GB2312"/>
          <w:color w:val="auto"/>
          <w:sz w:val="30"/>
          <w:szCs w:val="30"/>
          <w:highlight w:val="none"/>
        </w:rPr>
      </w:pPr>
    </w:p>
    <w:p w14:paraId="0295A951">
      <w:pPr>
        <w:spacing w:line="440" w:lineRule="exact"/>
        <w:ind w:firstLine="5400" w:firstLineChars="1800"/>
        <w:rPr>
          <w:rFonts w:hint="eastAsia" w:eastAsia="仿宋_GB2312"/>
          <w:color w:val="auto"/>
          <w:sz w:val="30"/>
          <w:szCs w:val="30"/>
          <w:highlight w:val="none"/>
        </w:rPr>
      </w:pPr>
      <w:r>
        <w:rPr>
          <w:rFonts w:hint="eastAsia" w:eastAsia="仿宋_GB2312"/>
          <w:color w:val="auto"/>
          <w:sz w:val="30"/>
          <w:szCs w:val="30"/>
          <w:highlight w:val="none"/>
        </w:rPr>
        <w:t xml:space="preserve">XXXXXXXXXXXX公司  </w:t>
      </w:r>
    </w:p>
    <w:p w14:paraId="133AC711">
      <w:pPr>
        <w:spacing w:line="440" w:lineRule="exact"/>
        <w:ind w:firstLine="6000" w:firstLineChars="2000"/>
        <w:rPr>
          <w:rFonts w:eastAsia="仿宋_GB2312"/>
          <w:color w:val="auto"/>
          <w:sz w:val="30"/>
          <w:szCs w:val="30"/>
          <w:highlight w:val="none"/>
        </w:rPr>
      </w:pPr>
      <w:r>
        <w:rPr>
          <w:rFonts w:hint="eastAsia" w:eastAsia="仿宋_GB2312"/>
          <w:color w:val="auto"/>
          <w:sz w:val="30"/>
          <w:szCs w:val="30"/>
          <w:highlight w:val="none"/>
        </w:rPr>
        <w:t>20XX年 X月X 日</w:t>
      </w:r>
    </w:p>
    <w:p w14:paraId="0AB77372">
      <w:pPr>
        <w:spacing w:line="440" w:lineRule="exact"/>
        <w:rPr>
          <w:rFonts w:eastAsia="仿宋_GB2312"/>
          <w:color w:val="auto"/>
          <w:sz w:val="30"/>
          <w:szCs w:val="30"/>
          <w:highlight w:val="none"/>
        </w:rPr>
      </w:pPr>
    </w:p>
    <w:p w14:paraId="2C97ED41">
      <w:pPr>
        <w:spacing w:line="440" w:lineRule="exact"/>
        <w:rPr>
          <w:rFonts w:eastAsia="仿宋_GB2312"/>
          <w:color w:val="auto"/>
          <w:sz w:val="30"/>
          <w:szCs w:val="30"/>
          <w:highlight w:val="none"/>
        </w:rPr>
      </w:pPr>
    </w:p>
    <w:p w14:paraId="7D7C94A6">
      <w:pPr>
        <w:spacing w:line="440" w:lineRule="exact"/>
        <w:rPr>
          <w:rFonts w:eastAsia="仿宋_GB2312"/>
          <w:color w:val="auto"/>
          <w:sz w:val="30"/>
          <w:szCs w:val="30"/>
          <w:highlight w:val="none"/>
        </w:rPr>
      </w:pPr>
    </w:p>
    <w:p w14:paraId="217FBE7B">
      <w:pPr>
        <w:spacing w:line="440" w:lineRule="exact"/>
        <w:rPr>
          <w:rFonts w:eastAsia="仿宋_GB2312"/>
          <w:color w:val="auto"/>
          <w:sz w:val="30"/>
          <w:szCs w:val="30"/>
          <w:highlight w:val="none"/>
        </w:rPr>
      </w:pPr>
    </w:p>
    <w:p w14:paraId="3FCF992D">
      <w:pPr>
        <w:spacing w:line="440" w:lineRule="exact"/>
        <w:rPr>
          <w:rFonts w:eastAsia="仿宋_GB2312"/>
          <w:color w:val="auto"/>
          <w:sz w:val="30"/>
          <w:szCs w:val="30"/>
          <w:highlight w:val="none"/>
        </w:rPr>
      </w:pPr>
    </w:p>
    <w:p w14:paraId="405A08EB">
      <w:pPr>
        <w:spacing w:line="440" w:lineRule="exact"/>
        <w:rPr>
          <w:rFonts w:eastAsia="仿宋_GB2312"/>
          <w:color w:val="auto"/>
          <w:sz w:val="30"/>
          <w:szCs w:val="30"/>
          <w:highlight w:val="none"/>
        </w:rPr>
      </w:pPr>
    </w:p>
    <w:p w14:paraId="6589252A">
      <w:pPr>
        <w:spacing w:line="440" w:lineRule="exact"/>
        <w:rPr>
          <w:rFonts w:eastAsia="仿宋_GB2312"/>
          <w:color w:val="auto"/>
          <w:sz w:val="30"/>
          <w:szCs w:val="30"/>
          <w:highlight w:val="none"/>
        </w:rPr>
      </w:pPr>
    </w:p>
    <w:p w14:paraId="3878C8FE">
      <w:pPr>
        <w:spacing w:line="440" w:lineRule="exact"/>
        <w:rPr>
          <w:rFonts w:eastAsia="仿宋_GB2312"/>
          <w:color w:val="auto"/>
          <w:sz w:val="30"/>
          <w:szCs w:val="30"/>
          <w:highlight w:val="none"/>
        </w:rPr>
      </w:pPr>
    </w:p>
    <w:p w14:paraId="38AC572E">
      <w:pPr>
        <w:spacing w:line="440" w:lineRule="exact"/>
        <w:rPr>
          <w:rFonts w:eastAsia="仿宋_GB2312"/>
          <w:color w:val="auto"/>
          <w:sz w:val="30"/>
          <w:szCs w:val="30"/>
          <w:highlight w:val="none"/>
        </w:rPr>
      </w:pPr>
    </w:p>
    <w:p w14:paraId="35CBAEBE">
      <w:pPr>
        <w:spacing w:line="440" w:lineRule="exact"/>
        <w:rPr>
          <w:rFonts w:eastAsia="仿宋_GB2312"/>
          <w:color w:val="auto"/>
          <w:sz w:val="30"/>
          <w:szCs w:val="30"/>
          <w:highlight w:val="none"/>
        </w:rPr>
      </w:pPr>
    </w:p>
    <w:p w14:paraId="59E91ED2">
      <w:pPr>
        <w:spacing w:line="440" w:lineRule="exact"/>
        <w:rPr>
          <w:rFonts w:eastAsia="仿宋_GB2312"/>
          <w:color w:val="auto"/>
          <w:sz w:val="30"/>
          <w:szCs w:val="30"/>
          <w:highlight w:val="none"/>
        </w:rPr>
      </w:pPr>
    </w:p>
    <w:p w14:paraId="5A6CBBCD">
      <w:pPr>
        <w:spacing w:line="440" w:lineRule="exact"/>
        <w:rPr>
          <w:rFonts w:eastAsia="仿宋_GB2312"/>
          <w:color w:val="auto"/>
          <w:sz w:val="30"/>
          <w:szCs w:val="30"/>
          <w:highlight w:val="none"/>
        </w:rPr>
      </w:pPr>
    </w:p>
    <w:p w14:paraId="59D7DE25">
      <w:pPr>
        <w:spacing w:line="440" w:lineRule="exact"/>
        <w:rPr>
          <w:rFonts w:eastAsia="仿宋_GB2312"/>
          <w:color w:val="auto"/>
          <w:sz w:val="30"/>
          <w:szCs w:val="30"/>
          <w:highlight w:val="none"/>
        </w:rPr>
      </w:pPr>
    </w:p>
    <w:p w14:paraId="2C4B1B03">
      <w:pPr>
        <w:spacing w:line="440" w:lineRule="exact"/>
        <w:rPr>
          <w:rFonts w:eastAsia="仿宋_GB2312"/>
          <w:color w:val="auto"/>
          <w:sz w:val="30"/>
          <w:szCs w:val="30"/>
          <w:highlight w:val="none"/>
        </w:rPr>
      </w:pPr>
    </w:p>
    <w:p w14:paraId="64E3432C">
      <w:pPr>
        <w:spacing w:line="440" w:lineRule="exact"/>
        <w:rPr>
          <w:rFonts w:eastAsia="仿宋_GB2312"/>
          <w:color w:val="auto"/>
          <w:sz w:val="30"/>
          <w:szCs w:val="30"/>
          <w:highlight w:val="none"/>
        </w:rPr>
      </w:pPr>
    </w:p>
    <w:p w14:paraId="750D85E5">
      <w:pPr>
        <w:spacing w:line="440" w:lineRule="exact"/>
        <w:rPr>
          <w:rFonts w:eastAsia="仿宋_GB2312"/>
          <w:color w:val="auto"/>
          <w:sz w:val="30"/>
          <w:szCs w:val="30"/>
          <w:highlight w:val="none"/>
        </w:rPr>
      </w:pPr>
    </w:p>
    <w:p w14:paraId="63821A88">
      <w:pPr>
        <w:spacing w:line="440" w:lineRule="exact"/>
        <w:rPr>
          <w:rFonts w:eastAsia="仿宋_GB2312"/>
          <w:color w:val="auto"/>
          <w:sz w:val="30"/>
          <w:szCs w:val="30"/>
          <w:highlight w:val="none"/>
        </w:rPr>
      </w:pPr>
    </w:p>
    <w:p w14:paraId="5F6255E1">
      <w:pPr>
        <w:spacing w:line="440" w:lineRule="exact"/>
        <w:rPr>
          <w:rFonts w:eastAsia="仿宋_GB2312"/>
          <w:color w:val="auto"/>
          <w:sz w:val="30"/>
          <w:szCs w:val="30"/>
          <w:highlight w:val="none"/>
        </w:rPr>
      </w:pPr>
    </w:p>
    <w:p w14:paraId="3C0E1AC1">
      <w:pPr>
        <w:spacing w:line="440" w:lineRule="exact"/>
        <w:rPr>
          <w:rFonts w:eastAsia="仿宋_GB2312"/>
          <w:color w:val="auto"/>
          <w:sz w:val="30"/>
          <w:szCs w:val="30"/>
          <w:highlight w:val="none"/>
        </w:rPr>
      </w:pPr>
    </w:p>
    <w:p w14:paraId="670478D7">
      <w:pPr>
        <w:rPr>
          <w:color w:val="auto"/>
          <w:highlight w:val="none"/>
        </w:rPr>
      </w:pPr>
    </w:p>
    <w:p w14:paraId="6B3F09CE">
      <w:pPr>
        <w:rPr>
          <w:color w:val="auto"/>
          <w:highlight w:val="none"/>
        </w:rPr>
      </w:pPr>
    </w:p>
    <w:p w14:paraId="4C7C95CA">
      <w:pPr>
        <w:rPr>
          <w:color w:val="auto"/>
          <w:highlight w:val="none"/>
        </w:rPr>
      </w:pPr>
    </w:p>
    <w:p w14:paraId="7342995C">
      <w:pPr>
        <w:spacing w:line="240" w:lineRule="auto"/>
        <w:rPr>
          <w:rFonts w:eastAsia="仿宋_GB2312"/>
          <w:b/>
          <w:bCs/>
          <w:color w:val="auto"/>
          <w:sz w:val="30"/>
          <w:szCs w:val="30"/>
          <w:highlight w:val="none"/>
        </w:rPr>
      </w:pPr>
      <w:r>
        <w:rPr>
          <w:rFonts w:eastAsia="仿宋_GB2312"/>
          <w:b/>
          <w:bCs/>
          <w:color w:val="auto"/>
          <w:sz w:val="30"/>
          <w:szCs w:val="30"/>
          <w:highlight w:val="none"/>
        </w:rPr>
        <w:br w:type="page"/>
      </w:r>
    </w:p>
    <w:p w14:paraId="6B7E0137">
      <w:pPr>
        <w:spacing w:line="440" w:lineRule="exact"/>
        <w:rPr>
          <w:rFonts w:eastAsia="黑体"/>
          <w:b/>
          <w:bCs/>
          <w:color w:val="auto"/>
          <w:sz w:val="30"/>
          <w:szCs w:val="30"/>
          <w:highlight w:val="none"/>
        </w:rPr>
      </w:pPr>
      <w:r>
        <w:rPr>
          <w:rFonts w:eastAsia="仿宋_GB2312"/>
          <w:b/>
          <w:bCs/>
          <w:color w:val="auto"/>
          <w:sz w:val="30"/>
          <w:szCs w:val="30"/>
          <w:highlight w:val="none"/>
        </w:rPr>
        <w:t>附件</w:t>
      </w:r>
      <w:r>
        <w:rPr>
          <w:rFonts w:hint="eastAsia" w:eastAsia="仿宋_GB2312"/>
          <w:b/>
          <w:bCs/>
          <w:color w:val="auto"/>
          <w:sz w:val="30"/>
          <w:szCs w:val="30"/>
          <w:highlight w:val="none"/>
          <w:lang w:val="en-US" w:eastAsia="zh-CN"/>
        </w:rPr>
        <w:t>8</w:t>
      </w:r>
      <w:r>
        <w:rPr>
          <w:rFonts w:eastAsia="仿宋_GB2312"/>
          <w:b/>
          <w:bCs/>
          <w:color w:val="auto"/>
          <w:sz w:val="30"/>
          <w:szCs w:val="30"/>
          <w:highlight w:val="none"/>
        </w:rPr>
        <w:t>：</w:t>
      </w:r>
    </w:p>
    <w:p w14:paraId="43C983D5">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79E3F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45DF63E6">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序号</w:t>
            </w:r>
          </w:p>
        </w:tc>
        <w:tc>
          <w:tcPr>
            <w:tcW w:w="1418" w:type="dxa"/>
            <w:tcBorders>
              <w:top w:val="single" w:color="auto" w:sz="12" w:space="0"/>
              <w:bottom w:val="double" w:color="auto" w:sz="6" w:space="0"/>
            </w:tcBorders>
            <w:noWrap w:val="0"/>
            <w:vAlign w:val="center"/>
          </w:tcPr>
          <w:p w14:paraId="7EC54A6C">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机械或设备名称</w:t>
            </w:r>
          </w:p>
        </w:tc>
        <w:tc>
          <w:tcPr>
            <w:tcW w:w="850" w:type="dxa"/>
            <w:tcBorders>
              <w:top w:val="single" w:color="auto" w:sz="12" w:space="0"/>
              <w:bottom w:val="double" w:color="auto" w:sz="6" w:space="0"/>
            </w:tcBorders>
            <w:noWrap w:val="0"/>
            <w:vAlign w:val="center"/>
          </w:tcPr>
          <w:p w14:paraId="627CCE1E">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规格型号</w:t>
            </w:r>
          </w:p>
        </w:tc>
        <w:tc>
          <w:tcPr>
            <w:tcW w:w="1058" w:type="dxa"/>
            <w:tcBorders>
              <w:top w:val="single" w:color="auto" w:sz="12" w:space="0"/>
              <w:bottom w:val="double" w:color="auto" w:sz="6" w:space="0"/>
            </w:tcBorders>
            <w:noWrap w:val="0"/>
            <w:vAlign w:val="center"/>
          </w:tcPr>
          <w:p w14:paraId="0BB82820">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数量</w:t>
            </w:r>
          </w:p>
        </w:tc>
        <w:tc>
          <w:tcPr>
            <w:tcW w:w="880" w:type="dxa"/>
            <w:tcBorders>
              <w:top w:val="single" w:color="auto" w:sz="12" w:space="0"/>
              <w:bottom w:val="double" w:color="auto" w:sz="6" w:space="0"/>
            </w:tcBorders>
            <w:noWrap w:val="0"/>
            <w:vAlign w:val="center"/>
          </w:tcPr>
          <w:p w14:paraId="1386B5BB">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产地</w:t>
            </w:r>
          </w:p>
        </w:tc>
        <w:tc>
          <w:tcPr>
            <w:tcW w:w="1020" w:type="dxa"/>
            <w:tcBorders>
              <w:top w:val="single" w:color="auto" w:sz="12" w:space="0"/>
              <w:bottom w:val="double" w:color="auto" w:sz="6" w:space="0"/>
            </w:tcBorders>
            <w:noWrap w:val="0"/>
            <w:vAlign w:val="center"/>
          </w:tcPr>
          <w:p w14:paraId="7131CE2F">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制造年份</w:t>
            </w:r>
          </w:p>
        </w:tc>
        <w:tc>
          <w:tcPr>
            <w:tcW w:w="1480" w:type="dxa"/>
            <w:tcBorders>
              <w:top w:val="single" w:color="auto" w:sz="12" w:space="0"/>
              <w:bottom w:val="double" w:color="auto" w:sz="6" w:space="0"/>
            </w:tcBorders>
            <w:noWrap w:val="0"/>
            <w:vAlign w:val="center"/>
          </w:tcPr>
          <w:p w14:paraId="00E92734">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额定功率(kW)</w:t>
            </w:r>
          </w:p>
        </w:tc>
        <w:tc>
          <w:tcPr>
            <w:tcW w:w="1020" w:type="dxa"/>
            <w:tcBorders>
              <w:top w:val="single" w:color="auto" w:sz="12" w:space="0"/>
              <w:bottom w:val="double" w:color="auto" w:sz="6" w:space="0"/>
            </w:tcBorders>
            <w:noWrap w:val="0"/>
            <w:vAlign w:val="center"/>
          </w:tcPr>
          <w:p w14:paraId="468F7A2C">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生产能力</w:t>
            </w:r>
          </w:p>
        </w:tc>
        <w:tc>
          <w:tcPr>
            <w:tcW w:w="921" w:type="dxa"/>
            <w:tcBorders>
              <w:top w:val="single" w:color="auto" w:sz="12" w:space="0"/>
              <w:bottom w:val="double" w:color="auto" w:sz="6" w:space="0"/>
            </w:tcBorders>
            <w:noWrap w:val="0"/>
            <w:vAlign w:val="center"/>
          </w:tcPr>
          <w:p w14:paraId="604F54F9">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备注</w:t>
            </w:r>
          </w:p>
        </w:tc>
      </w:tr>
      <w:tr w14:paraId="43AD5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21FC01F8">
            <w:pPr>
              <w:pStyle w:val="2"/>
              <w:keepNext/>
              <w:spacing w:after="0" w:line="440" w:lineRule="exact"/>
              <w:ind w:left="63" w:right="63"/>
              <w:rPr>
                <w:rFonts w:eastAsia="仿宋_GB2312"/>
                <w:color w:val="auto"/>
                <w:kern w:val="2"/>
                <w:sz w:val="30"/>
                <w:szCs w:val="30"/>
                <w:highlight w:val="none"/>
              </w:rPr>
            </w:pPr>
          </w:p>
        </w:tc>
        <w:tc>
          <w:tcPr>
            <w:tcW w:w="1418" w:type="dxa"/>
            <w:tcBorders>
              <w:top w:val="double" w:color="auto" w:sz="6" w:space="0"/>
              <w:bottom w:val="single" w:color="auto" w:sz="6" w:space="0"/>
            </w:tcBorders>
            <w:noWrap w:val="0"/>
            <w:vAlign w:val="center"/>
          </w:tcPr>
          <w:p w14:paraId="752A8A56">
            <w:pPr>
              <w:pStyle w:val="2"/>
              <w:keepNext/>
              <w:spacing w:after="0" w:line="440" w:lineRule="exact"/>
              <w:ind w:left="63" w:right="63"/>
              <w:rPr>
                <w:rFonts w:eastAsia="仿宋_GB2312"/>
                <w:color w:val="auto"/>
                <w:kern w:val="2"/>
                <w:sz w:val="30"/>
                <w:szCs w:val="30"/>
                <w:highlight w:val="none"/>
              </w:rPr>
            </w:pPr>
          </w:p>
        </w:tc>
        <w:tc>
          <w:tcPr>
            <w:tcW w:w="850" w:type="dxa"/>
            <w:tcBorders>
              <w:top w:val="double" w:color="auto" w:sz="6" w:space="0"/>
              <w:bottom w:val="single" w:color="auto" w:sz="6" w:space="0"/>
            </w:tcBorders>
            <w:noWrap w:val="0"/>
            <w:vAlign w:val="center"/>
          </w:tcPr>
          <w:p w14:paraId="2AC23A6D">
            <w:pPr>
              <w:pStyle w:val="2"/>
              <w:keepNext/>
              <w:spacing w:after="0" w:line="440" w:lineRule="exact"/>
              <w:ind w:left="63" w:right="63"/>
              <w:rPr>
                <w:rFonts w:eastAsia="仿宋_GB2312"/>
                <w:color w:val="auto"/>
                <w:kern w:val="2"/>
                <w:sz w:val="30"/>
                <w:szCs w:val="30"/>
                <w:highlight w:val="none"/>
              </w:rPr>
            </w:pPr>
          </w:p>
        </w:tc>
        <w:tc>
          <w:tcPr>
            <w:tcW w:w="1058" w:type="dxa"/>
            <w:tcBorders>
              <w:top w:val="double" w:color="auto" w:sz="6" w:space="0"/>
              <w:bottom w:val="single" w:color="auto" w:sz="6" w:space="0"/>
            </w:tcBorders>
            <w:noWrap w:val="0"/>
            <w:vAlign w:val="center"/>
          </w:tcPr>
          <w:p w14:paraId="3AF18D1C">
            <w:pPr>
              <w:pStyle w:val="2"/>
              <w:keepNext/>
              <w:spacing w:after="0" w:line="440" w:lineRule="exact"/>
              <w:ind w:left="63" w:right="63"/>
              <w:rPr>
                <w:rFonts w:eastAsia="仿宋_GB2312"/>
                <w:color w:val="auto"/>
                <w:kern w:val="2"/>
                <w:sz w:val="30"/>
                <w:szCs w:val="30"/>
                <w:highlight w:val="none"/>
              </w:rPr>
            </w:pPr>
          </w:p>
        </w:tc>
        <w:tc>
          <w:tcPr>
            <w:tcW w:w="880" w:type="dxa"/>
            <w:tcBorders>
              <w:top w:val="double" w:color="auto" w:sz="6" w:space="0"/>
              <w:bottom w:val="single" w:color="auto" w:sz="6" w:space="0"/>
            </w:tcBorders>
            <w:noWrap w:val="0"/>
            <w:vAlign w:val="center"/>
          </w:tcPr>
          <w:p w14:paraId="1FC90CC6">
            <w:pPr>
              <w:pStyle w:val="2"/>
              <w:keepNext/>
              <w:spacing w:after="0" w:line="440" w:lineRule="exact"/>
              <w:ind w:left="63" w:right="63"/>
              <w:rPr>
                <w:rFonts w:eastAsia="仿宋_GB2312"/>
                <w:color w:val="auto"/>
                <w:kern w:val="2"/>
                <w:sz w:val="30"/>
                <w:szCs w:val="30"/>
                <w:highlight w:val="none"/>
              </w:rPr>
            </w:pPr>
          </w:p>
        </w:tc>
        <w:tc>
          <w:tcPr>
            <w:tcW w:w="1020" w:type="dxa"/>
            <w:tcBorders>
              <w:top w:val="double" w:color="auto" w:sz="6" w:space="0"/>
              <w:bottom w:val="single" w:color="auto" w:sz="6" w:space="0"/>
            </w:tcBorders>
            <w:noWrap w:val="0"/>
            <w:vAlign w:val="center"/>
          </w:tcPr>
          <w:p w14:paraId="09C5D794">
            <w:pPr>
              <w:pStyle w:val="2"/>
              <w:keepNext/>
              <w:spacing w:after="0" w:line="440" w:lineRule="exact"/>
              <w:ind w:left="63" w:right="63"/>
              <w:rPr>
                <w:rFonts w:eastAsia="仿宋_GB2312"/>
                <w:color w:val="auto"/>
                <w:kern w:val="2"/>
                <w:sz w:val="30"/>
                <w:szCs w:val="30"/>
                <w:highlight w:val="none"/>
              </w:rPr>
            </w:pPr>
          </w:p>
        </w:tc>
        <w:tc>
          <w:tcPr>
            <w:tcW w:w="1480" w:type="dxa"/>
            <w:tcBorders>
              <w:top w:val="double" w:color="auto" w:sz="6" w:space="0"/>
              <w:bottom w:val="single" w:color="auto" w:sz="6" w:space="0"/>
            </w:tcBorders>
            <w:noWrap w:val="0"/>
            <w:vAlign w:val="center"/>
          </w:tcPr>
          <w:p w14:paraId="6D896103">
            <w:pPr>
              <w:pStyle w:val="2"/>
              <w:keepNext/>
              <w:spacing w:after="0" w:line="440" w:lineRule="exact"/>
              <w:ind w:left="63" w:right="63"/>
              <w:rPr>
                <w:rFonts w:eastAsia="仿宋_GB2312"/>
                <w:color w:val="auto"/>
                <w:kern w:val="2"/>
                <w:sz w:val="30"/>
                <w:szCs w:val="30"/>
                <w:highlight w:val="none"/>
              </w:rPr>
            </w:pPr>
          </w:p>
        </w:tc>
        <w:tc>
          <w:tcPr>
            <w:tcW w:w="1020" w:type="dxa"/>
            <w:tcBorders>
              <w:top w:val="double" w:color="auto" w:sz="6" w:space="0"/>
              <w:bottom w:val="single" w:color="auto" w:sz="6" w:space="0"/>
            </w:tcBorders>
            <w:noWrap w:val="0"/>
            <w:vAlign w:val="center"/>
          </w:tcPr>
          <w:p w14:paraId="4BD053F2">
            <w:pPr>
              <w:pStyle w:val="2"/>
              <w:keepNext/>
              <w:spacing w:after="0" w:line="440" w:lineRule="exact"/>
              <w:ind w:left="63" w:right="63"/>
              <w:rPr>
                <w:rFonts w:eastAsia="仿宋_GB2312"/>
                <w:color w:val="auto"/>
                <w:kern w:val="2"/>
                <w:sz w:val="30"/>
                <w:szCs w:val="30"/>
                <w:highlight w:val="none"/>
              </w:rPr>
            </w:pPr>
          </w:p>
        </w:tc>
        <w:tc>
          <w:tcPr>
            <w:tcW w:w="921" w:type="dxa"/>
            <w:tcBorders>
              <w:top w:val="double" w:color="auto" w:sz="6" w:space="0"/>
              <w:bottom w:val="single" w:color="auto" w:sz="6" w:space="0"/>
            </w:tcBorders>
            <w:noWrap w:val="0"/>
            <w:vAlign w:val="center"/>
          </w:tcPr>
          <w:p w14:paraId="131EBC86">
            <w:pPr>
              <w:pStyle w:val="2"/>
              <w:keepNext/>
              <w:spacing w:after="0" w:line="440" w:lineRule="exact"/>
              <w:ind w:left="63" w:right="63"/>
              <w:rPr>
                <w:rFonts w:eastAsia="仿宋_GB2312"/>
                <w:color w:val="auto"/>
                <w:kern w:val="2"/>
                <w:sz w:val="30"/>
                <w:szCs w:val="30"/>
                <w:highlight w:val="none"/>
              </w:rPr>
            </w:pPr>
          </w:p>
        </w:tc>
      </w:tr>
      <w:tr w14:paraId="2D19A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DD9B046">
            <w:pPr>
              <w:pStyle w:val="2"/>
              <w:keepNext/>
              <w:spacing w:after="0" w:line="440" w:lineRule="exact"/>
              <w:ind w:left="63" w:right="63"/>
              <w:rPr>
                <w:rFonts w:eastAsia="仿宋_GB2312"/>
                <w:color w:val="auto"/>
                <w:kern w:val="2"/>
                <w:sz w:val="30"/>
                <w:szCs w:val="30"/>
                <w:highlight w:val="none"/>
              </w:rPr>
            </w:pPr>
          </w:p>
        </w:tc>
        <w:tc>
          <w:tcPr>
            <w:tcW w:w="1418" w:type="dxa"/>
            <w:tcBorders>
              <w:top w:val="nil"/>
            </w:tcBorders>
            <w:noWrap w:val="0"/>
            <w:vAlign w:val="center"/>
          </w:tcPr>
          <w:p w14:paraId="22E7F457">
            <w:pPr>
              <w:pStyle w:val="2"/>
              <w:keepNext/>
              <w:spacing w:after="0" w:line="440" w:lineRule="exact"/>
              <w:ind w:left="63" w:right="63"/>
              <w:rPr>
                <w:rFonts w:eastAsia="仿宋_GB2312"/>
                <w:color w:val="auto"/>
                <w:kern w:val="2"/>
                <w:sz w:val="30"/>
                <w:szCs w:val="30"/>
                <w:highlight w:val="none"/>
              </w:rPr>
            </w:pPr>
          </w:p>
        </w:tc>
        <w:tc>
          <w:tcPr>
            <w:tcW w:w="850" w:type="dxa"/>
            <w:tcBorders>
              <w:top w:val="nil"/>
            </w:tcBorders>
            <w:noWrap w:val="0"/>
            <w:vAlign w:val="center"/>
          </w:tcPr>
          <w:p w14:paraId="17AC0E0A">
            <w:pPr>
              <w:pStyle w:val="2"/>
              <w:keepNext/>
              <w:spacing w:after="0" w:line="440" w:lineRule="exact"/>
              <w:ind w:left="63" w:right="63"/>
              <w:rPr>
                <w:rFonts w:eastAsia="仿宋_GB2312"/>
                <w:color w:val="auto"/>
                <w:kern w:val="2"/>
                <w:sz w:val="30"/>
                <w:szCs w:val="30"/>
                <w:highlight w:val="none"/>
              </w:rPr>
            </w:pPr>
          </w:p>
        </w:tc>
        <w:tc>
          <w:tcPr>
            <w:tcW w:w="1058" w:type="dxa"/>
            <w:tcBorders>
              <w:top w:val="nil"/>
            </w:tcBorders>
            <w:noWrap w:val="0"/>
            <w:vAlign w:val="center"/>
          </w:tcPr>
          <w:p w14:paraId="287707B2">
            <w:pPr>
              <w:pStyle w:val="2"/>
              <w:keepNext/>
              <w:spacing w:after="0" w:line="440" w:lineRule="exact"/>
              <w:ind w:left="63" w:right="63"/>
              <w:rPr>
                <w:rFonts w:eastAsia="仿宋_GB2312"/>
                <w:color w:val="auto"/>
                <w:kern w:val="2"/>
                <w:sz w:val="30"/>
                <w:szCs w:val="30"/>
                <w:highlight w:val="none"/>
              </w:rPr>
            </w:pPr>
          </w:p>
        </w:tc>
        <w:tc>
          <w:tcPr>
            <w:tcW w:w="880" w:type="dxa"/>
            <w:tcBorders>
              <w:top w:val="nil"/>
            </w:tcBorders>
            <w:noWrap w:val="0"/>
            <w:vAlign w:val="center"/>
          </w:tcPr>
          <w:p w14:paraId="3B4587FB">
            <w:pPr>
              <w:pStyle w:val="2"/>
              <w:keepNext/>
              <w:spacing w:after="0" w:line="440" w:lineRule="exact"/>
              <w:ind w:left="63" w:right="63"/>
              <w:rPr>
                <w:rFonts w:eastAsia="仿宋_GB2312"/>
                <w:color w:val="auto"/>
                <w:kern w:val="2"/>
                <w:sz w:val="30"/>
                <w:szCs w:val="30"/>
                <w:highlight w:val="none"/>
              </w:rPr>
            </w:pPr>
          </w:p>
        </w:tc>
        <w:tc>
          <w:tcPr>
            <w:tcW w:w="1020" w:type="dxa"/>
            <w:tcBorders>
              <w:top w:val="nil"/>
            </w:tcBorders>
            <w:noWrap w:val="0"/>
            <w:vAlign w:val="center"/>
          </w:tcPr>
          <w:p w14:paraId="6B32B4C8">
            <w:pPr>
              <w:pStyle w:val="2"/>
              <w:keepNext/>
              <w:spacing w:after="0" w:line="440" w:lineRule="exact"/>
              <w:ind w:left="63" w:right="63"/>
              <w:rPr>
                <w:rFonts w:eastAsia="仿宋_GB2312"/>
                <w:color w:val="auto"/>
                <w:kern w:val="2"/>
                <w:sz w:val="30"/>
                <w:szCs w:val="30"/>
                <w:highlight w:val="none"/>
              </w:rPr>
            </w:pPr>
          </w:p>
        </w:tc>
        <w:tc>
          <w:tcPr>
            <w:tcW w:w="1480" w:type="dxa"/>
            <w:tcBorders>
              <w:top w:val="nil"/>
            </w:tcBorders>
            <w:noWrap w:val="0"/>
            <w:vAlign w:val="center"/>
          </w:tcPr>
          <w:p w14:paraId="390EC6E8">
            <w:pPr>
              <w:pStyle w:val="2"/>
              <w:keepNext/>
              <w:spacing w:after="0" w:line="440" w:lineRule="exact"/>
              <w:ind w:left="63" w:right="63"/>
              <w:rPr>
                <w:rFonts w:eastAsia="仿宋_GB2312"/>
                <w:color w:val="auto"/>
                <w:kern w:val="2"/>
                <w:sz w:val="30"/>
                <w:szCs w:val="30"/>
                <w:highlight w:val="none"/>
              </w:rPr>
            </w:pPr>
          </w:p>
        </w:tc>
        <w:tc>
          <w:tcPr>
            <w:tcW w:w="1020" w:type="dxa"/>
            <w:tcBorders>
              <w:top w:val="nil"/>
            </w:tcBorders>
            <w:noWrap w:val="0"/>
            <w:vAlign w:val="center"/>
          </w:tcPr>
          <w:p w14:paraId="6624DB4D">
            <w:pPr>
              <w:pStyle w:val="2"/>
              <w:keepNext/>
              <w:spacing w:after="0" w:line="440" w:lineRule="exact"/>
              <w:ind w:left="63" w:right="63"/>
              <w:rPr>
                <w:rFonts w:eastAsia="仿宋_GB2312"/>
                <w:color w:val="auto"/>
                <w:kern w:val="2"/>
                <w:sz w:val="30"/>
                <w:szCs w:val="30"/>
                <w:highlight w:val="none"/>
              </w:rPr>
            </w:pPr>
          </w:p>
        </w:tc>
        <w:tc>
          <w:tcPr>
            <w:tcW w:w="921" w:type="dxa"/>
            <w:tcBorders>
              <w:top w:val="nil"/>
            </w:tcBorders>
            <w:noWrap w:val="0"/>
            <w:vAlign w:val="center"/>
          </w:tcPr>
          <w:p w14:paraId="55FEBDC6">
            <w:pPr>
              <w:pStyle w:val="2"/>
              <w:keepNext/>
              <w:spacing w:after="0" w:line="440" w:lineRule="exact"/>
              <w:ind w:left="63" w:right="63"/>
              <w:rPr>
                <w:rFonts w:eastAsia="仿宋_GB2312"/>
                <w:color w:val="auto"/>
                <w:kern w:val="2"/>
                <w:sz w:val="30"/>
                <w:szCs w:val="30"/>
                <w:highlight w:val="none"/>
              </w:rPr>
            </w:pPr>
          </w:p>
        </w:tc>
      </w:tr>
      <w:tr w14:paraId="041F4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0028111">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433F0C1A">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57A75F02">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0F0C803F">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70F97CAF">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1B131728">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0FC9CD2A">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25E866F8">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7CE2BB30">
            <w:pPr>
              <w:pStyle w:val="2"/>
              <w:keepNext/>
              <w:spacing w:after="0" w:line="440" w:lineRule="exact"/>
              <w:ind w:left="63" w:right="63"/>
              <w:rPr>
                <w:rFonts w:eastAsia="仿宋_GB2312"/>
                <w:color w:val="auto"/>
                <w:kern w:val="2"/>
                <w:sz w:val="30"/>
                <w:szCs w:val="30"/>
                <w:highlight w:val="none"/>
              </w:rPr>
            </w:pPr>
          </w:p>
        </w:tc>
      </w:tr>
      <w:tr w14:paraId="4F10E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B91B175">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47D29615">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3A631931">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146FC418">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34A650E1">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51DE19FE">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6348A95B">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62C18667">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0F8D8C1E">
            <w:pPr>
              <w:pStyle w:val="2"/>
              <w:keepNext/>
              <w:spacing w:after="0" w:line="440" w:lineRule="exact"/>
              <w:ind w:left="63" w:right="63"/>
              <w:rPr>
                <w:rFonts w:eastAsia="仿宋_GB2312"/>
                <w:color w:val="auto"/>
                <w:kern w:val="2"/>
                <w:sz w:val="30"/>
                <w:szCs w:val="30"/>
                <w:highlight w:val="none"/>
              </w:rPr>
            </w:pPr>
          </w:p>
        </w:tc>
      </w:tr>
      <w:tr w14:paraId="1922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DC0A313">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74C764CC">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74FB6D98">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6CCEEDB4">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59C3C999">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1BC7547F">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6C20CE9E">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369621B1">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60C2F2B7">
            <w:pPr>
              <w:pStyle w:val="2"/>
              <w:keepNext/>
              <w:spacing w:after="0" w:line="440" w:lineRule="exact"/>
              <w:ind w:left="63" w:right="63"/>
              <w:rPr>
                <w:rFonts w:eastAsia="仿宋_GB2312"/>
                <w:color w:val="auto"/>
                <w:kern w:val="2"/>
                <w:sz w:val="30"/>
                <w:szCs w:val="30"/>
                <w:highlight w:val="none"/>
              </w:rPr>
            </w:pPr>
          </w:p>
        </w:tc>
      </w:tr>
      <w:tr w14:paraId="4250A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CFF470C">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6337203A">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453391C2">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753FF47D">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7AC8C989">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7DAD5128">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73BF15DD">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5186F6C4">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6C2B4B1F">
            <w:pPr>
              <w:pStyle w:val="2"/>
              <w:keepNext/>
              <w:spacing w:after="0" w:line="440" w:lineRule="exact"/>
              <w:ind w:left="63" w:right="63"/>
              <w:rPr>
                <w:rFonts w:eastAsia="仿宋_GB2312"/>
                <w:color w:val="auto"/>
                <w:kern w:val="2"/>
                <w:sz w:val="30"/>
                <w:szCs w:val="30"/>
                <w:highlight w:val="none"/>
              </w:rPr>
            </w:pPr>
          </w:p>
        </w:tc>
      </w:tr>
      <w:tr w14:paraId="6B05C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13FBA9D">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11DF96C6">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77982A44">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05CDDF07">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5B8F7D11">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0AFD2585">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6AE6A2A3">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7EA6812B">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4B184B8E">
            <w:pPr>
              <w:pStyle w:val="2"/>
              <w:keepNext/>
              <w:spacing w:after="0" w:line="440" w:lineRule="exact"/>
              <w:ind w:left="63" w:right="63"/>
              <w:rPr>
                <w:rFonts w:eastAsia="仿宋_GB2312"/>
                <w:color w:val="auto"/>
                <w:kern w:val="2"/>
                <w:sz w:val="30"/>
                <w:szCs w:val="30"/>
                <w:highlight w:val="none"/>
              </w:rPr>
            </w:pPr>
          </w:p>
        </w:tc>
      </w:tr>
      <w:tr w14:paraId="3EC72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CB3E0DE">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3BDA9249">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48ACCE70">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187E7E04">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3FD05C62">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3BB40049">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5B569FE8">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2054B281">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0445EE73">
            <w:pPr>
              <w:pStyle w:val="2"/>
              <w:keepNext/>
              <w:spacing w:after="0" w:line="440" w:lineRule="exact"/>
              <w:ind w:left="63" w:right="63"/>
              <w:rPr>
                <w:rFonts w:eastAsia="仿宋_GB2312"/>
                <w:color w:val="auto"/>
                <w:kern w:val="2"/>
                <w:sz w:val="30"/>
                <w:szCs w:val="30"/>
                <w:highlight w:val="none"/>
              </w:rPr>
            </w:pPr>
          </w:p>
        </w:tc>
      </w:tr>
      <w:tr w14:paraId="1014B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71236A1">
            <w:pPr>
              <w:rPr>
                <w:rFonts w:eastAsia="仿宋_GB2312"/>
                <w:color w:val="auto"/>
                <w:sz w:val="30"/>
                <w:szCs w:val="30"/>
                <w:highlight w:val="none"/>
              </w:rPr>
            </w:pPr>
          </w:p>
        </w:tc>
        <w:tc>
          <w:tcPr>
            <w:tcW w:w="1418" w:type="dxa"/>
            <w:noWrap w:val="0"/>
            <w:vAlign w:val="top"/>
          </w:tcPr>
          <w:p w14:paraId="3CABC811">
            <w:pPr>
              <w:rPr>
                <w:rFonts w:eastAsia="仿宋_GB2312"/>
                <w:color w:val="auto"/>
                <w:sz w:val="30"/>
                <w:szCs w:val="30"/>
                <w:highlight w:val="none"/>
              </w:rPr>
            </w:pPr>
          </w:p>
        </w:tc>
        <w:tc>
          <w:tcPr>
            <w:tcW w:w="850" w:type="dxa"/>
            <w:noWrap w:val="0"/>
            <w:vAlign w:val="top"/>
          </w:tcPr>
          <w:p w14:paraId="4466610E">
            <w:pPr>
              <w:rPr>
                <w:rFonts w:eastAsia="仿宋_GB2312"/>
                <w:color w:val="auto"/>
                <w:sz w:val="30"/>
                <w:szCs w:val="30"/>
                <w:highlight w:val="none"/>
              </w:rPr>
            </w:pPr>
          </w:p>
        </w:tc>
        <w:tc>
          <w:tcPr>
            <w:tcW w:w="1058" w:type="dxa"/>
            <w:noWrap w:val="0"/>
            <w:vAlign w:val="top"/>
          </w:tcPr>
          <w:p w14:paraId="49EBB2EF">
            <w:pPr>
              <w:rPr>
                <w:rFonts w:eastAsia="仿宋_GB2312"/>
                <w:color w:val="auto"/>
                <w:sz w:val="30"/>
                <w:szCs w:val="30"/>
                <w:highlight w:val="none"/>
              </w:rPr>
            </w:pPr>
          </w:p>
        </w:tc>
        <w:tc>
          <w:tcPr>
            <w:tcW w:w="880" w:type="dxa"/>
            <w:noWrap w:val="0"/>
            <w:vAlign w:val="top"/>
          </w:tcPr>
          <w:p w14:paraId="691C0F90">
            <w:pPr>
              <w:rPr>
                <w:rFonts w:eastAsia="仿宋_GB2312"/>
                <w:color w:val="auto"/>
                <w:sz w:val="30"/>
                <w:szCs w:val="30"/>
                <w:highlight w:val="none"/>
              </w:rPr>
            </w:pPr>
          </w:p>
        </w:tc>
        <w:tc>
          <w:tcPr>
            <w:tcW w:w="1020" w:type="dxa"/>
            <w:noWrap w:val="0"/>
            <w:vAlign w:val="top"/>
          </w:tcPr>
          <w:p w14:paraId="49BE0B57">
            <w:pPr>
              <w:rPr>
                <w:rFonts w:eastAsia="仿宋_GB2312"/>
                <w:color w:val="auto"/>
                <w:sz w:val="30"/>
                <w:szCs w:val="30"/>
                <w:highlight w:val="none"/>
              </w:rPr>
            </w:pPr>
          </w:p>
        </w:tc>
        <w:tc>
          <w:tcPr>
            <w:tcW w:w="1480" w:type="dxa"/>
            <w:noWrap w:val="0"/>
            <w:vAlign w:val="top"/>
          </w:tcPr>
          <w:p w14:paraId="15F41FF6">
            <w:pPr>
              <w:rPr>
                <w:rFonts w:eastAsia="仿宋_GB2312"/>
                <w:color w:val="auto"/>
                <w:sz w:val="30"/>
                <w:szCs w:val="30"/>
                <w:highlight w:val="none"/>
              </w:rPr>
            </w:pPr>
          </w:p>
        </w:tc>
        <w:tc>
          <w:tcPr>
            <w:tcW w:w="1020" w:type="dxa"/>
            <w:noWrap w:val="0"/>
            <w:vAlign w:val="top"/>
          </w:tcPr>
          <w:p w14:paraId="14A36897">
            <w:pPr>
              <w:rPr>
                <w:rFonts w:eastAsia="仿宋_GB2312"/>
                <w:color w:val="auto"/>
                <w:sz w:val="30"/>
                <w:szCs w:val="30"/>
                <w:highlight w:val="none"/>
              </w:rPr>
            </w:pPr>
          </w:p>
        </w:tc>
        <w:tc>
          <w:tcPr>
            <w:tcW w:w="921" w:type="dxa"/>
            <w:noWrap w:val="0"/>
            <w:vAlign w:val="top"/>
          </w:tcPr>
          <w:p w14:paraId="2B2897DF">
            <w:pPr>
              <w:rPr>
                <w:rFonts w:eastAsia="仿宋_GB2312"/>
                <w:color w:val="auto"/>
                <w:sz w:val="30"/>
                <w:szCs w:val="30"/>
                <w:highlight w:val="none"/>
              </w:rPr>
            </w:pPr>
          </w:p>
        </w:tc>
      </w:tr>
      <w:tr w14:paraId="798A5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9BB23E8">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381B346F">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2BAD67C1">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30A14D21">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4693EDD2">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41A82343">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3B2BBDF4">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268AB77E">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064D3243">
            <w:pPr>
              <w:pStyle w:val="2"/>
              <w:keepNext/>
              <w:spacing w:after="0" w:line="440" w:lineRule="exact"/>
              <w:ind w:left="63" w:right="63"/>
              <w:rPr>
                <w:rFonts w:eastAsia="仿宋_GB2312"/>
                <w:color w:val="auto"/>
                <w:kern w:val="2"/>
                <w:sz w:val="30"/>
                <w:szCs w:val="30"/>
                <w:highlight w:val="none"/>
              </w:rPr>
            </w:pPr>
          </w:p>
        </w:tc>
      </w:tr>
      <w:tr w14:paraId="518CA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6B78F2">
            <w:pPr>
              <w:rPr>
                <w:rFonts w:eastAsia="仿宋_GB2312"/>
                <w:color w:val="auto"/>
                <w:sz w:val="30"/>
                <w:szCs w:val="30"/>
                <w:highlight w:val="none"/>
              </w:rPr>
            </w:pPr>
          </w:p>
        </w:tc>
        <w:tc>
          <w:tcPr>
            <w:tcW w:w="1418" w:type="dxa"/>
            <w:noWrap w:val="0"/>
            <w:vAlign w:val="top"/>
          </w:tcPr>
          <w:p w14:paraId="57DA357A">
            <w:pPr>
              <w:rPr>
                <w:rFonts w:eastAsia="仿宋_GB2312"/>
                <w:color w:val="auto"/>
                <w:sz w:val="30"/>
                <w:szCs w:val="30"/>
                <w:highlight w:val="none"/>
              </w:rPr>
            </w:pPr>
          </w:p>
        </w:tc>
        <w:tc>
          <w:tcPr>
            <w:tcW w:w="850" w:type="dxa"/>
            <w:noWrap w:val="0"/>
            <w:vAlign w:val="top"/>
          </w:tcPr>
          <w:p w14:paraId="253BD741">
            <w:pPr>
              <w:rPr>
                <w:rFonts w:eastAsia="仿宋_GB2312"/>
                <w:color w:val="auto"/>
                <w:sz w:val="30"/>
                <w:szCs w:val="30"/>
                <w:highlight w:val="none"/>
              </w:rPr>
            </w:pPr>
          </w:p>
        </w:tc>
        <w:tc>
          <w:tcPr>
            <w:tcW w:w="1058" w:type="dxa"/>
            <w:noWrap w:val="0"/>
            <w:vAlign w:val="top"/>
          </w:tcPr>
          <w:p w14:paraId="18A65E1D">
            <w:pPr>
              <w:rPr>
                <w:rFonts w:eastAsia="仿宋_GB2312"/>
                <w:color w:val="auto"/>
                <w:sz w:val="30"/>
                <w:szCs w:val="30"/>
                <w:highlight w:val="none"/>
              </w:rPr>
            </w:pPr>
          </w:p>
        </w:tc>
        <w:tc>
          <w:tcPr>
            <w:tcW w:w="880" w:type="dxa"/>
            <w:noWrap w:val="0"/>
            <w:vAlign w:val="top"/>
          </w:tcPr>
          <w:p w14:paraId="226ABE16">
            <w:pPr>
              <w:rPr>
                <w:rFonts w:eastAsia="仿宋_GB2312"/>
                <w:color w:val="auto"/>
                <w:sz w:val="30"/>
                <w:szCs w:val="30"/>
                <w:highlight w:val="none"/>
              </w:rPr>
            </w:pPr>
          </w:p>
        </w:tc>
        <w:tc>
          <w:tcPr>
            <w:tcW w:w="1020" w:type="dxa"/>
            <w:noWrap w:val="0"/>
            <w:vAlign w:val="top"/>
          </w:tcPr>
          <w:p w14:paraId="7C87E1C9">
            <w:pPr>
              <w:rPr>
                <w:rFonts w:eastAsia="仿宋_GB2312"/>
                <w:color w:val="auto"/>
                <w:sz w:val="30"/>
                <w:szCs w:val="30"/>
                <w:highlight w:val="none"/>
              </w:rPr>
            </w:pPr>
          </w:p>
        </w:tc>
        <w:tc>
          <w:tcPr>
            <w:tcW w:w="1480" w:type="dxa"/>
            <w:noWrap w:val="0"/>
            <w:vAlign w:val="top"/>
          </w:tcPr>
          <w:p w14:paraId="4DE50355">
            <w:pPr>
              <w:rPr>
                <w:rFonts w:eastAsia="仿宋_GB2312"/>
                <w:color w:val="auto"/>
                <w:sz w:val="30"/>
                <w:szCs w:val="30"/>
                <w:highlight w:val="none"/>
              </w:rPr>
            </w:pPr>
          </w:p>
        </w:tc>
        <w:tc>
          <w:tcPr>
            <w:tcW w:w="1020" w:type="dxa"/>
            <w:noWrap w:val="0"/>
            <w:vAlign w:val="top"/>
          </w:tcPr>
          <w:p w14:paraId="08F42751">
            <w:pPr>
              <w:rPr>
                <w:rFonts w:eastAsia="仿宋_GB2312"/>
                <w:color w:val="auto"/>
                <w:sz w:val="30"/>
                <w:szCs w:val="30"/>
                <w:highlight w:val="none"/>
              </w:rPr>
            </w:pPr>
          </w:p>
        </w:tc>
        <w:tc>
          <w:tcPr>
            <w:tcW w:w="921" w:type="dxa"/>
            <w:noWrap w:val="0"/>
            <w:vAlign w:val="top"/>
          </w:tcPr>
          <w:p w14:paraId="5A8EE706">
            <w:pPr>
              <w:rPr>
                <w:rFonts w:eastAsia="仿宋_GB2312"/>
                <w:color w:val="auto"/>
                <w:sz w:val="30"/>
                <w:szCs w:val="30"/>
                <w:highlight w:val="none"/>
              </w:rPr>
            </w:pPr>
          </w:p>
        </w:tc>
      </w:tr>
      <w:tr w14:paraId="3EA90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B3C4A6">
            <w:pPr>
              <w:rPr>
                <w:rFonts w:eastAsia="仿宋_GB2312"/>
                <w:color w:val="auto"/>
                <w:sz w:val="30"/>
                <w:szCs w:val="30"/>
                <w:highlight w:val="none"/>
              </w:rPr>
            </w:pPr>
          </w:p>
        </w:tc>
        <w:tc>
          <w:tcPr>
            <w:tcW w:w="1418" w:type="dxa"/>
            <w:noWrap w:val="0"/>
            <w:vAlign w:val="top"/>
          </w:tcPr>
          <w:p w14:paraId="147E2B39">
            <w:pPr>
              <w:rPr>
                <w:rFonts w:eastAsia="仿宋_GB2312"/>
                <w:color w:val="auto"/>
                <w:sz w:val="30"/>
                <w:szCs w:val="30"/>
                <w:highlight w:val="none"/>
              </w:rPr>
            </w:pPr>
          </w:p>
        </w:tc>
        <w:tc>
          <w:tcPr>
            <w:tcW w:w="850" w:type="dxa"/>
            <w:noWrap w:val="0"/>
            <w:vAlign w:val="top"/>
          </w:tcPr>
          <w:p w14:paraId="448806CD">
            <w:pPr>
              <w:rPr>
                <w:rFonts w:eastAsia="仿宋_GB2312"/>
                <w:color w:val="auto"/>
                <w:sz w:val="30"/>
                <w:szCs w:val="30"/>
                <w:highlight w:val="none"/>
              </w:rPr>
            </w:pPr>
          </w:p>
        </w:tc>
        <w:tc>
          <w:tcPr>
            <w:tcW w:w="1058" w:type="dxa"/>
            <w:noWrap w:val="0"/>
            <w:vAlign w:val="top"/>
          </w:tcPr>
          <w:p w14:paraId="13946729">
            <w:pPr>
              <w:rPr>
                <w:rFonts w:eastAsia="仿宋_GB2312"/>
                <w:color w:val="auto"/>
                <w:sz w:val="30"/>
                <w:szCs w:val="30"/>
                <w:highlight w:val="none"/>
              </w:rPr>
            </w:pPr>
          </w:p>
        </w:tc>
        <w:tc>
          <w:tcPr>
            <w:tcW w:w="880" w:type="dxa"/>
            <w:noWrap w:val="0"/>
            <w:vAlign w:val="top"/>
          </w:tcPr>
          <w:p w14:paraId="4F5BB436">
            <w:pPr>
              <w:rPr>
                <w:rFonts w:eastAsia="仿宋_GB2312"/>
                <w:color w:val="auto"/>
                <w:sz w:val="30"/>
                <w:szCs w:val="30"/>
                <w:highlight w:val="none"/>
              </w:rPr>
            </w:pPr>
          </w:p>
        </w:tc>
        <w:tc>
          <w:tcPr>
            <w:tcW w:w="1020" w:type="dxa"/>
            <w:noWrap w:val="0"/>
            <w:vAlign w:val="top"/>
          </w:tcPr>
          <w:p w14:paraId="4713F19E">
            <w:pPr>
              <w:rPr>
                <w:rFonts w:eastAsia="仿宋_GB2312"/>
                <w:color w:val="auto"/>
                <w:sz w:val="30"/>
                <w:szCs w:val="30"/>
                <w:highlight w:val="none"/>
              </w:rPr>
            </w:pPr>
          </w:p>
        </w:tc>
        <w:tc>
          <w:tcPr>
            <w:tcW w:w="1480" w:type="dxa"/>
            <w:noWrap w:val="0"/>
            <w:vAlign w:val="top"/>
          </w:tcPr>
          <w:p w14:paraId="567B4353">
            <w:pPr>
              <w:rPr>
                <w:rFonts w:eastAsia="仿宋_GB2312"/>
                <w:color w:val="auto"/>
                <w:sz w:val="30"/>
                <w:szCs w:val="30"/>
                <w:highlight w:val="none"/>
              </w:rPr>
            </w:pPr>
          </w:p>
        </w:tc>
        <w:tc>
          <w:tcPr>
            <w:tcW w:w="1020" w:type="dxa"/>
            <w:noWrap w:val="0"/>
            <w:vAlign w:val="top"/>
          </w:tcPr>
          <w:p w14:paraId="4D449581">
            <w:pPr>
              <w:rPr>
                <w:rFonts w:eastAsia="仿宋_GB2312"/>
                <w:color w:val="auto"/>
                <w:sz w:val="30"/>
                <w:szCs w:val="30"/>
                <w:highlight w:val="none"/>
              </w:rPr>
            </w:pPr>
          </w:p>
        </w:tc>
        <w:tc>
          <w:tcPr>
            <w:tcW w:w="921" w:type="dxa"/>
            <w:noWrap w:val="0"/>
            <w:vAlign w:val="top"/>
          </w:tcPr>
          <w:p w14:paraId="6285DE4C">
            <w:pPr>
              <w:rPr>
                <w:rFonts w:eastAsia="仿宋_GB2312"/>
                <w:color w:val="auto"/>
                <w:sz w:val="30"/>
                <w:szCs w:val="30"/>
                <w:highlight w:val="none"/>
              </w:rPr>
            </w:pPr>
          </w:p>
        </w:tc>
      </w:tr>
      <w:tr w14:paraId="41312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BA47BB0">
            <w:pPr>
              <w:rPr>
                <w:rFonts w:eastAsia="仿宋_GB2312"/>
                <w:color w:val="auto"/>
                <w:sz w:val="30"/>
                <w:szCs w:val="30"/>
                <w:highlight w:val="none"/>
              </w:rPr>
            </w:pPr>
          </w:p>
        </w:tc>
        <w:tc>
          <w:tcPr>
            <w:tcW w:w="1418" w:type="dxa"/>
            <w:noWrap w:val="0"/>
            <w:vAlign w:val="top"/>
          </w:tcPr>
          <w:p w14:paraId="68C1F70E">
            <w:pPr>
              <w:rPr>
                <w:rFonts w:eastAsia="仿宋_GB2312"/>
                <w:color w:val="auto"/>
                <w:sz w:val="30"/>
                <w:szCs w:val="30"/>
                <w:highlight w:val="none"/>
              </w:rPr>
            </w:pPr>
          </w:p>
        </w:tc>
        <w:tc>
          <w:tcPr>
            <w:tcW w:w="850" w:type="dxa"/>
            <w:noWrap w:val="0"/>
            <w:vAlign w:val="top"/>
          </w:tcPr>
          <w:p w14:paraId="3CEBCA47">
            <w:pPr>
              <w:rPr>
                <w:rFonts w:eastAsia="仿宋_GB2312"/>
                <w:color w:val="auto"/>
                <w:sz w:val="30"/>
                <w:szCs w:val="30"/>
                <w:highlight w:val="none"/>
              </w:rPr>
            </w:pPr>
          </w:p>
        </w:tc>
        <w:tc>
          <w:tcPr>
            <w:tcW w:w="1058" w:type="dxa"/>
            <w:noWrap w:val="0"/>
            <w:vAlign w:val="top"/>
          </w:tcPr>
          <w:p w14:paraId="77539D8D">
            <w:pPr>
              <w:rPr>
                <w:rFonts w:eastAsia="仿宋_GB2312"/>
                <w:color w:val="auto"/>
                <w:sz w:val="30"/>
                <w:szCs w:val="30"/>
                <w:highlight w:val="none"/>
              </w:rPr>
            </w:pPr>
          </w:p>
        </w:tc>
        <w:tc>
          <w:tcPr>
            <w:tcW w:w="880" w:type="dxa"/>
            <w:noWrap w:val="0"/>
            <w:vAlign w:val="top"/>
          </w:tcPr>
          <w:p w14:paraId="1EB2240A">
            <w:pPr>
              <w:rPr>
                <w:rFonts w:eastAsia="仿宋_GB2312"/>
                <w:color w:val="auto"/>
                <w:sz w:val="30"/>
                <w:szCs w:val="30"/>
                <w:highlight w:val="none"/>
              </w:rPr>
            </w:pPr>
          </w:p>
        </w:tc>
        <w:tc>
          <w:tcPr>
            <w:tcW w:w="1020" w:type="dxa"/>
            <w:noWrap w:val="0"/>
            <w:vAlign w:val="top"/>
          </w:tcPr>
          <w:p w14:paraId="741F1340">
            <w:pPr>
              <w:rPr>
                <w:rFonts w:eastAsia="仿宋_GB2312"/>
                <w:color w:val="auto"/>
                <w:sz w:val="30"/>
                <w:szCs w:val="30"/>
                <w:highlight w:val="none"/>
              </w:rPr>
            </w:pPr>
          </w:p>
        </w:tc>
        <w:tc>
          <w:tcPr>
            <w:tcW w:w="1480" w:type="dxa"/>
            <w:noWrap w:val="0"/>
            <w:vAlign w:val="top"/>
          </w:tcPr>
          <w:p w14:paraId="57CCA517">
            <w:pPr>
              <w:rPr>
                <w:rFonts w:eastAsia="仿宋_GB2312"/>
                <w:color w:val="auto"/>
                <w:sz w:val="30"/>
                <w:szCs w:val="30"/>
                <w:highlight w:val="none"/>
              </w:rPr>
            </w:pPr>
          </w:p>
        </w:tc>
        <w:tc>
          <w:tcPr>
            <w:tcW w:w="1020" w:type="dxa"/>
            <w:noWrap w:val="0"/>
            <w:vAlign w:val="top"/>
          </w:tcPr>
          <w:p w14:paraId="57043683">
            <w:pPr>
              <w:rPr>
                <w:rFonts w:eastAsia="仿宋_GB2312"/>
                <w:color w:val="auto"/>
                <w:sz w:val="30"/>
                <w:szCs w:val="30"/>
                <w:highlight w:val="none"/>
              </w:rPr>
            </w:pPr>
          </w:p>
        </w:tc>
        <w:tc>
          <w:tcPr>
            <w:tcW w:w="921" w:type="dxa"/>
            <w:noWrap w:val="0"/>
            <w:vAlign w:val="top"/>
          </w:tcPr>
          <w:p w14:paraId="0982C8C4">
            <w:pPr>
              <w:rPr>
                <w:rFonts w:eastAsia="仿宋_GB2312"/>
                <w:color w:val="auto"/>
                <w:sz w:val="30"/>
                <w:szCs w:val="30"/>
                <w:highlight w:val="none"/>
              </w:rPr>
            </w:pPr>
          </w:p>
        </w:tc>
      </w:tr>
      <w:tr w14:paraId="06B36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E1BFF4">
            <w:pPr>
              <w:rPr>
                <w:rFonts w:eastAsia="仿宋_GB2312"/>
                <w:color w:val="auto"/>
                <w:sz w:val="30"/>
                <w:szCs w:val="30"/>
                <w:highlight w:val="none"/>
              </w:rPr>
            </w:pPr>
          </w:p>
        </w:tc>
        <w:tc>
          <w:tcPr>
            <w:tcW w:w="1418" w:type="dxa"/>
            <w:noWrap w:val="0"/>
            <w:vAlign w:val="top"/>
          </w:tcPr>
          <w:p w14:paraId="74135868">
            <w:pPr>
              <w:rPr>
                <w:rFonts w:eastAsia="仿宋_GB2312"/>
                <w:color w:val="auto"/>
                <w:sz w:val="30"/>
                <w:szCs w:val="30"/>
                <w:highlight w:val="none"/>
              </w:rPr>
            </w:pPr>
          </w:p>
        </w:tc>
        <w:tc>
          <w:tcPr>
            <w:tcW w:w="850" w:type="dxa"/>
            <w:noWrap w:val="0"/>
            <w:vAlign w:val="top"/>
          </w:tcPr>
          <w:p w14:paraId="10E99C41">
            <w:pPr>
              <w:rPr>
                <w:rFonts w:eastAsia="仿宋_GB2312"/>
                <w:color w:val="auto"/>
                <w:sz w:val="30"/>
                <w:szCs w:val="30"/>
                <w:highlight w:val="none"/>
              </w:rPr>
            </w:pPr>
          </w:p>
        </w:tc>
        <w:tc>
          <w:tcPr>
            <w:tcW w:w="1058" w:type="dxa"/>
            <w:noWrap w:val="0"/>
            <w:vAlign w:val="top"/>
          </w:tcPr>
          <w:p w14:paraId="35B63112">
            <w:pPr>
              <w:rPr>
                <w:rFonts w:eastAsia="仿宋_GB2312"/>
                <w:color w:val="auto"/>
                <w:sz w:val="30"/>
                <w:szCs w:val="30"/>
                <w:highlight w:val="none"/>
              </w:rPr>
            </w:pPr>
          </w:p>
        </w:tc>
        <w:tc>
          <w:tcPr>
            <w:tcW w:w="880" w:type="dxa"/>
            <w:noWrap w:val="0"/>
            <w:vAlign w:val="top"/>
          </w:tcPr>
          <w:p w14:paraId="692724D9">
            <w:pPr>
              <w:rPr>
                <w:rFonts w:eastAsia="仿宋_GB2312"/>
                <w:color w:val="auto"/>
                <w:sz w:val="30"/>
                <w:szCs w:val="30"/>
                <w:highlight w:val="none"/>
              </w:rPr>
            </w:pPr>
          </w:p>
        </w:tc>
        <w:tc>
          <w:tcPr>
            <w:tcW w:w="1020" w:type="dxa"/>
            <w:noWrap w:val="0"/>
            <w:vAlign w:val="top"/>
          </w:tcPr>
          <w:p w14:paraId="0742EBF4">
            <w:pPr>
              <w:rPr>
                <w:rFonts w:eastAsia="仿宋_GB2312"/>
                <w:color w:val="auto"/>
                <w:sz w:val="30"/>
                <w:szCs w:val="30"/>
                <w:highlight w:val="none"/>
              </w:rPr>
            </w:pPr>
          </w:p>
        </w:tc>
        <w:tc>
          <w:tcPr>
            <w:tcW w:w="1480" w:type="dxa"/>
            <w:noWrap w:val="0"/>
            <w:vAlign w:val="top"/>
          </w:tcPr>
          <w:p w14:paraId="654ED9A3">
            <w:pPr>
              <w:rPr>
                <w:rFonts w:eastAsia="仿宋_GB2312"/>
                <w:color w:val="auto"/>
                <w:sz w:val="30"/>
                <w:szCs w:val="30"/>
                <w:highlight w:val="none"/>
              </w:rPr>
            </w:pPr>
          </w:p>
        </w:tc>
        <w:tc>
          <w:tcPr>
            <w:tcW w:w="1020" w:type="dxa"/>
            <w:noWrap w:val="0"/>
            <w:vAlign w:val="top"/>
          </w:tcPr>
          <w:p w14:paraId="034837B1">
            <w:pPr>
              <w:rPr>
                <w:rFonts w:eastAsia="仿宋_GB2312"/>
                <w:color w:val="auto"/>
                <w:sz w:val="30"/>
                <w:szCs w:val="30"/>
                <w:highlight w:val="none"/>
              </w:rPr>
            </w:pPr>
          </w:p>
        </w:tc>
        <w:tc>
          <w:tcPr>
            <w:tcW w:w="921" w:type="dxa"/>
            <w:noWrap w:val="0"/>
            <w:vAlign w:val="top"/>
          </w:tcPr>
          <w:p w14:paraId="29B6A63D">
            <w:pPr>
              <w:rPr>
                <w:rFonts w:eastAsia="仿宋_GB2312"/>
                <w:color w:val="auto"/>
                <w:sz w:val="30"/>
                <w:szCs w:val="30"/>
                <w:highlight w:val="none"/>
              </w:rPr>
            </w:pPr>
          </w:p>
        </w:tc>
      </w:tr>
      <w:tr w14:paraId="4EDB3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341A401">
            <w:pPr>
              <w:rPr>
                <w:rFonts w:eastAsia="仿宋_GB2312"/>
                <w:color w:val="auto"/>
                <w:sz w:val="30"/>
                <w:szCs w:val="30"/>
                <w:highlight w:val="none"/>
              </w:rPr>
            </w:pPr>
          </w:p>
        </w:tc>
        <w:tc>
          <w:tcPr>
            <w:tcW w:w="1418" w:type="dxa"/>
            <w:noWrap w:val="0"/>
            <w:vAlign w:val="top"/>
          </w:tcPr>
          <w:p w14:paraId="06EA7A3F">
            <w:pPr>
              <w:rPr>
                <w:rFonts w:eastAsia="仿宋_GB2312"/>
                <w:color w:val="auto"/>
                <w:sz w:val="30"/>
                <w:szCs w:val="30"/>
                <w:highlight w:val="none"/>
              </w:rPr>
            </w:pPr>
          </w:p>
        </w:tc>
        <w:tc>
          <w:tcPr>
            <w:tcW w:w="850" w:type="dxa"/>
            <w:noWrap w:val="0"/>
            <w:vAlign w:val="top"/>
          </w:tcPr>
          <w:p w14:paraId="73AA1A81">
            <w:pPr>
              <w:rPr>
                <w:rFonts w:eastAsia="仿宋_GB2312"/>
                <w:color w:val="auto"/>
                <w:sz w:val="30"/>
                <w:szCs w:val="30"/>
                <w:highlight w:val="none"/>
              </w:rPr>
            </w:pPr>
          </w:p>
        </w:tc>
        <w:tc>
          <w:tcPr>
            <w:tcW w:w="1058" w:type="dxa"/>
            <w:noWrap w:val="0"/>
            <w:vAlign w:val="top"/>
          </w:tcPr>
          <w:p w14:paraId="75B275C1">
            <w:pPr>
              <w:rPr>
                <w:rFonts w:eastAsia="仿宋_GB2312"/>
                <w:color w:val="auto"/>
                <w:sz w:val="30"/>
                <w:szCs w:val="30"/>
                <w:highlight w:val="none"/>
              </w:rPr>
            </w:pPr>
          </w:p>
        </w:tc>
        <w:tc>
          <w:tcPr>
            <w:tcW w:w="880" w:type="dxa"/>
            <w:noWrap w:val="0"/>
            <w:vAlign w:val="top"/>
          </w:tcPr>
          <w:p w14:paraId="0637B405">
            <w:pPr>
              <w:rPr>
                <w:rFonts w:eastAsia="仿宋_GB2312"/>
                <w:color w:val="auto"/>
                <w:sz w:val="30"/>
                <w:szCs w:val="30"/>
                <w:highlight w:val="none"/>
              </w:rPr>
            </w:pPr>
          </w:p>
        </w:tc>
        <w:tc>
          <w:tcPr>
            <w:tcW w:w="1020" w:type="dxa"/>
            <w:noWrap w:val="0"/>
            <w:vAlign w:val="top"/>
          </w:tcPr>
          <w:p w14:paraId="42A2D3F9">
            <w:pPr>
              <w:rPr>
                <w:rFonts w:eastAsia="仿宋_GB2312"/>
                <w:color w:val="auto"/>
                <w:sz w:val="30"/>
                <w:szCs w:val="30"/>
                <w:highlight w:val="none"/>
              </w:rPr>
            </w:pPr>
          </w:p>
        </w:tc>
        <w:tc>
          <w:tcPr>
            <w:tcW w:w="1480" w:type="dxa"/>
            <w:noWrap w:val="0"/>
            <w:vAlign w:val="top"/>
          </w:tcPr>
          <w:p w14:paraId="1B43B011">
            <w:pPr>
              <w:rPr>
                <w:rFonts w:eastAsia="仿宋_GB2312"/>
                <w:color w:val="auto"/>
                <w:sz w:val="30"/>
                <w:szCs w:val="30"/>
                <w:highlight w:val="none"/>
              </w:rPr>
            </w:pPr>
          </w:p>
        </w:tc>
        <w:tc>
          <w:tcPr>
            <w:tcW w:w="1020" w:type="dxa"/>
            <w:noWrap w:val="0"/>
            <w:vAlign w:val="top"/>
          </w:tcPr>
          <w:p w14:paraId="33E0DD05">
            <w:pPr>
              <w:rPr>
                <w:rFonts w:eastAsia="仿宋_GB2312"/>
                <w:color w:val="auto"/>
                <w:sz w:val="30"/>
                <w:szCs w:val="30"/>
                <w:highlight w:val="none"/>
              </w:rPr>
            </w:pPr>
          </w:p>
        </w:tc>
        <w:tc>
          <w:tcPr>
            <w:tcW w:w="921" w:type="dxa"/>
            <w:noWrap w:val="0"/>
            <w:vAlign w:val="top"/>
          </w:tcPr>
          <w:p w14:paraId="78BC6BDC">
            <w:pPr>
              <w:rPr>
                <w:rFonts w:eastAsia="仿宋_GB2312"/>
                <w:color w:val="auto"/>
                <w:sz w:val="30"/>
                <w:szCs w:val="30"/>
                <w:highlight w:val="none"/>
              </w:rPr>
            </w:pPr>
          </w:p>
        </w:tc>
      </w:tr>
      <w:tr w14:paraId="77EF1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0E994B">
            <w:pPr>
              <w:rPr>
                <w:rFonts w:eastAsia="仿宋_GB2312"/>
                <w:color w:val="auto"/>
                <w:sz w:val="30"/>
                <w:szCs w:val="30"/>
                <w:highlight w:val="none"/>
              </w:rPr>
            </w:pPr>
          </w:p>
        </w:tc>
        <w:tc>
          <w:tcPr>
            <w:tcW w:w="1418" w:type="dxa"/>
            <w:noWrap w:val="0"/>
            <w:vAlign w:val="top"/>
          </w:tcPr>
          <w:p w14:paraId="6EDC4C9F">
            <w:pPr>
              <w:rPr>
                <w:rFonts w:eastAsia="仿宋_GB2312"/>
                <w:color w:val="auto"/>
                <w:sz w:val="30"/>
                <w:szCs w:val="30"/>
                <w:highlight w:val="none"/>
              </w:rPr>
            </w:pPr>
          </w:p>
        </w:tc>
        <w:tc>
          <w:tcPr>
            <w:tcW w:w="850" w:type="dxa"/>
            <w:noWrap w:val="0"/>
            <w:vAlign w:val="top"/>
          </w:tcPr>
          <w:p w14:paraId="7B02CC93">
            <w:pPr>
              <w:rPr>
                <w:rFonts w:eastAsia="仿宋_GB2312"/>
                <w:color w:val="auto"/>
                <w:sz w:val="30"/>
                <w:szCs w:val="30"/>
                <w:highlight w:val="none"/>
              </w:rPr>
            </w:pPr>
          </w:p>
        </w:tc>
        <w:tc>
          <w:tcPr>
            <w:tcW w:w="1058" w:type="dxa"/>
            <w:noWrap w:val="0"/>
            <w:vAlign w:val="top"/>
          </w:tcPr>
          <w:p w14:paraId="611B8944">
            <w:pPr>
              <w:rPr>
                <w:rFonts w:eastAsia="仿宋_GB2312"/>
                <w:color w:val="auto"/>
                <w:sz w:val="30"/>
                <w:szCs w:val="30"/>
                <w:highlight w:val="none"/>
              </w:rPr>
            </w:pPr>
          </w:p>
        </w:tc>
        <w:tc>
          <w:tcPr>
            <w:tcW w:w="880" w:type="dxa"/>
            <w:noWrap w:val="0"/>
            <w:vAlign w:val="top"/>
          </w:tcPr>
          <w:p w14:paraId="2321BB99">
            <w:pPr>
              <w:rPr>
                <w:rFonts w:eastAsia="仿宋_GB2312"/>
                <w:color w:val="auto"/>
                <w:sz w:val="30"/>
                <w:szCs w:val="30"/>
                <w:highlight w:val="none"/>
              </w:rPr>
            </w:pPr>
          </w:p>
        </w:tc>
        <w:tc>
          <w:tcPr>
            <w:tcW w:w="1020" w:type="dxa"/>
            <w:noWrap w:val="0"/>
            <w:vAlign w:val="top"/>
          </w:tcPr>
          <w:p w14:paraId="222403D0">
            <w:pPr>
              <w:rPr>
                <w:rFonts w:eastAsia="仿宋_GB2312"/>
                <w:color w:val="auto"/>
                <w:sz w:val="30"/>
                <w:szCs w:val="30"/>
                <w:highlight w:val="none"/>
              </w:rPr>
            </w:pPr>
          </w:p>
        </w:tc>
        <w:tc>
          <w:tcPr>
            <w:tcW w:w="1480" w:type="dxa"/>
            <w:noWrap w:val="0"/>
            <w:vAlign w:val="top"/>
          </w:tcPr>
          <w:p w14:paraId="493B5EB2">
            <w:pPr>
              <w:rPr>
                <w:rFonts w:eastAsia="仿宋_GB2312"/>
                <w:color w:val="auto"/>
                <w:sz w:val="30"/>
                <w:szCs w:val="30"/>
                <w:highlight w:val="none"/>
              </w:rPr>
            </w:pPr>
          </w:p>
        </w:tc>
        <w:tc>
          <w:tcPr>
            <w:tcW w:w="1020" w:type="dxa"/>
            <w:noWrap w:val="0"/>
            <w:vAlign w:val="top"/>
          </w:tcPr>
          <w:p w14:paraId="2522682A">
            <w:pPr>
              <w:rPr>
                <w:rFonts w:eastAsia="仿宋_GB2312"/>
                <w:color w:val="auto"/>
                <w:sz w:val="30"/>
                <w:szCs w:val="30"/>
                <w:highlight w:val="none"/>
              </w:rPr>
            </w:pPr>
          </w:p>
        </w:tc>
        <w:tc>
          <w:tcPr>
            <w:tcW w:w="921" w:type="dxa"/>
            <w:noWrap w:val="0"/>
            <w:vAlign w:val="top"/>
          </w:tcPr>
          <w:p w14:paraId="5F1E2B85">
            <w:pPr>
              <w:rPr>
                <w:rFonts w:eastAsia="仿宋_GB2312"/>
                <w:color w:val="auto"/>
                <w:sz w:val="30"/>
                <w:szCs w:val="30"/>
                <w:highlight w:val="none"/>
              </w:rPr>
            </w:pPr>
          </w:p>
        </w:tc>
      </w:tr>
      <w:tr w14:paraId="224B2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4D6A051">
            <w:pPr>
              <w:rPr>
                <w:rFonts w:eastAsia="仿宋_GB2312"/>
                <w:color w:val="auto"/>
                <w:sz w:val="30"/>
                <w:szCs w:val="30"/>
                <w:highlight w:val="none"/>
              </w:rPr>
            </w:pPr>
          </w:p>
        </w:tc>
        <w:tc>
          <w:tcPr>
            <w:tcW w:w="1418" w:type="dxa"/>
            <w:noWrap w:val="0"/>
            <w:vAlign w:val="top"/>
          </w:tcPr>
          <w:p w14:paraId="6CD5B97A">
            <w:pPr>
              <w:rPr>
                <w:rFonts w:eastAsia="仿宋_GB2312"/>
                <w:color w:val="auto"/>
                <w:sz w:val="30"/>
                <w:szCs w:val="30"/>
                <w:highlight w:val="none"/>
              </w:rPr>
            </w:pPr>
          </w:p>
        </w:tc>
        <w:tc>
          <w:tcPr>
            <w:tcW w:w="850" w:type="dxa"/>
            <w:noWrap w:val="0"/>
            <w:vAlign w:val="top"/>
          </w:tcPr>
          <w:p w14:paraId="2854FE7B">
            <w:pPr>
              <w:rPr>
                <w:rFonts w:eastAsia="仿宋_GB2312"/>
                <w:color w:val="auto"/>
                <w:sz w:val="30"/>
                <w:szCs w:val="30"/>
                <w:highlight w:val="none"/>
              </w:rPr>
            </w:pPr>
          </w:p>
        </w:tc>
        <w:tc>
          <w:tcPr>
            <w:tcW w:w="1058" w:type="dxa"/>
            <w:noWrap w:val="0"/>
            <w:vAlign w:val="top"/>
          </w:tcPr>
          <w:p w14:paraId="352EF000">
            <w:pPr>
              <w:rPr>
                <w:rFonts w:eastAsia="仿宋_GB2312"/>
                <w:color w:val="auto"/>
                <w:sz w:val="30"/>
                <w:szCs w:val="30"/>
                <w:highlight w:val="none"/>
              </w:rPr>
            </w:pPr>
          </w:p>
        </w:tc>
        <w:tc>
          <w:tcPr>
            <w:tcW w:w="880" w:type="dxa"/>
            <w:noWrap w:val="0"/>
            <w:vAlign w:val="top"/>
          </w:tcPr>
          <w:p w14:paraId="4933F024">
            <w:pPr>
              <w:rPr>
                <w:rFonts w:eastAsia="仿宋_GB2312"/>
                <w:color w:val="auto"/>
                <w:sz w:val="30"/>
                <w:szCs w:val="30"/>
                <w:highlight w:val="none"/>
              </w:rPr>
            </w:pPr>
          </w:p>
        </w:tc>
        <w:tc>
          <w:tcPr>
            <w:tcW w:w="1020" w:type="dxa"/>
            <w:noWrap w:val="0"/>
            <w:vAlign w:val="top"/>
          </w:tcPr>
          <w:p w14:paraId="7B1C630A">
            <w:pPr>
              <w:rPr>
                <w:rFonts w:eastAsia="仿宋_GB2312"/>
                <w:color w:val="auto"/>
                <w:sz w:val="30"/>
                <w:szCs w:val="30"/>
                <w:highlight w:val="none"/>
              </w:rPr>
            </w:pPr>
          </w:p>
        </w:tc>
        <w:tc>
          <w:tcPr>
            <w:tcW w:w="1480" w:type="dxa"/>
            <w:noWrap w:val="0"/>
            <w:vAlign w:val="top"/>
          </w:tcPr>
          <w:p w14:paraId="5B36E390">
            <w:pPr>
              <w:rPr>
                <w:rFonts w:eastAsia="仿宋_GB2312"/>
                <w:color w:val="auto"/>
                <w:sz w:val="30"/>
                <w:szCs w:val="30"/>
                <w:highlight w:val="none"/>
              </w:rPr>
            </w:pPr>
          </w:p>
        </w:tc>
        <w:tc>
          <w:tcPr>
            <w:tcW w:w="1020" w:type="dxa"/>
            <w:noWrap w:val="0"/>
            <w:vAlign w:val="top"/>
          </w:tcPr>
          <w:p w14:paraId="7B3675CB">
            <w:pPr>
              <w:rPr>
                <w:rFonts w:eastAsia="仿宋_GB2312"/>
                <w:color w:val="auto"/>
                <w:sz w:val="30"/>
                <w:szCs w:val="30"/>
                <w:highlight w:val="none"/>
              </w:rPr>
            </w:pPr>
          </w:p>
        </w:tc>
        <w:tc>
          <w:tcPr>
            <w:tcW w:w="921" w:type="dxa"/>
            <w:noWrap w:val="0"/>
            <w:vAlign w:val="top"/>
          </w:tcPr>
          <w:p w14:paraId="1F826D7C">
            <w:pPr>
              <w:rPr>
                <w:rFonts w:eastAsia="仿宋_GB2312"/>
                <w:color w:val="auto"/>
                <w:sz w:val="30"/>
                <w:szCs w:val="30"/>
                <w:highlight w:val="none"/>
              </w:rPr>
            </w:pPr>
          </w:p>
        </w:tc>
      </w:tr>
      <w:tr w14:paraId="5BCB9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D05D47">
            <w:pPr>
              <w:rPr>
                <w:rFonts w:eastAsia="仿宋_GB2312"/>
                <w:color w:val="auto"/>
                <w:sz w:val="30"/>
                <w:szCs w:val="30"/>
                <w:highlight w:val="none"/>
              </w:rPr>
            </w:pPr>
          </w:p>
        </w:tc>
        <w:tc>
          <w:tcPr>
            <w:tcW w:w="1418" w:type="dxa"/>
            <w:noWrap w:val="0"/>
            <w:vAlign w:val="top"/>
          </w:tcPr>
          <w:p w14:paraId="237BB1B0">
            <w:pPr>
              <w:rPr>
                <w:rFonts w:eastAsia="仿宋_GB2312"/>
                <w:color w:val="auto"/>
                <w:sz w:val="30"/>
                <w:szCs w:val="30"/>
                <w:highlight w:val="none"/>
              </w:rPr>
            </w:pPr>
          </w:p>
        </w:tc>
        <w:tc>
          <w:tcPr>
            <w:tcW w:w="850" w:type="dxa"/>
            <w:noWrap w:val="0"/>
            <w:vAlign w:val="top"/>
          </w:tcPr>
          <w:p w14:paraId="14E1DD44">
            <w:pPr>
              <w:rPr>
                <w:rFonts w:eastAsia="仿宋_GB2312"/>
                <w:color w:val="auto"/>
                <w:sz w:val="30"/>
                <w:szCs w:val="30"/>
                <w:highlight w:val="none"/>
              </w:rPr>
            </w:pPr>
          </w:p>
        </w:tc>
        <w:tc>
          <w:tcPr>
            <w:tcW w:w="1058" w:type="dxa"/>
            <w:noWrap w:val="0"/>
            <w:vAlign w:val="top"/>
          </w:tcPr>
          <w:p w14:paraId="2C69FD07">
            <w:pPr>
              <w:rPr>
                <w:rFonts w:eastAsia="仿宋_GB2312"/>
                <w:color w:val="auto"/>
                <w:sz w:val="30"/>
                <w:szCs w:val="30"/>
                <w:highlight w:val="none"/>
              </w:rPr>
            </w:pPr>
          </w:p>
        </w:tc>
        <w:tc>
          <w:tcPr>
            <w:tcW w:w="880" w:type="dxa"/>
            <w:noWrap w:val="0"/>
            <w:vAlign w:val="top"/>
          </w:tcPr>
          <w:p w14:paraId="7153E139">
            <w:pPr>
              <w:rPr>
                <w:rFonts w:eastAsia="仿宋_GB2312"/>
                <w:color w:val="auto"/>
                <w:sz w:val="30"/>
                <w:szCs w:val="30"/>
                <w:highlight w:val="none"/>
              </w:rPr>
            </w:pPr>
          </w:p>
        </w:tc>
        <w:tc>
          <w:tcPr>
            <w:tcW w:w="1020" w:type="dxa"/>
            <w:noWrap w:val="0"/>
            <w:vAlign w:val="top"/>
          </w:tcPr>
          <w:p w14:paraId="16F661D0">
            <w:pPr>
              <w:rPr>
                <w:rFonts w:eastAsia="仿宋_GB2312"/>
                <w:color w:val="auto"/>
                <w:sz w:val="30"/>
                <w:szCs w:val="30"/>
                <w:highlight w:val="none"/>
              </w:rPr>
            </w:pPr>
          </w:p>
        </w:tc>
        <w:tc>
          <w:tcPr>
            <w:tcW w:w="1480" w:type="dxa"/>
            <w:noWrap w:val="0"/>
            <w:vAlign w:val="top"/>
          </w:tcPr>
          <w:p w14:paraId="354EA687">
            <w:pPr>
              <w:rPr>
                <w:rFonts w:eastAsia="仿宋_GB2312"/>
                <w:color w:val="auto"/>
                <w:sz w:val="30"/>
                <w:szCs w:val="30"/>
                <w:highlight w:val="none"/>
              </w:rPr>
            </w:pPr>
          </w:p>
        </w:tc>
        <w:tc>
          <w:tcPr>
            <w:tcW w:w="1020" w:type="dxa"/>
            <w:noWrap w:val="0"/>
            <w:vAlign w:val="top"/>
          </w:tcPr>
          <w:p w14:paraId="7CC4F029">
            <w:pPr>
              <w:rPr>
                <w:rFonts w:eastAsia="仿宋_GB2312"/>
                <w:color w:val="auto"/>
                <w:sz w:val="30"/>
                <w:szCs w:val="30"/>
                <w:highlight w:val="none"/>
              </w:rPr>
            </w:pPr>
          </w:p>
        </w:tc>
        <w:tc>
          <w:tcPr>
            <w:tcW w:w="921" w:type="dxa"/>
            <w:noWrap w:val="0"/>
            <w:vAlign w:val="top"/>
          </w:tcPr>
          <w:p w14:paraId="13059D23">
            <w:pPr>
              <w:rPr>
                <w:rFonts w:eastAsia="仿宋_GB2312"/>
                <w:color w:val="auto"/>
                <w:sz w:val="30"/>
                <w:szCs w:val="30"/>
                <w:highlight w:val="none"/>
              </w:rPr>
            </w:pPr>
          </w:p>
        </w:tc>
      </w:tr>
      <w:tr w14:paraId="1D3D2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DF10B3">
            <w:pPr>
              <w:rPr>
                <w:rFonts w:eastAsia="仿宋_GB2312"/>
                <w:color w:val="auto"/>
                <w:sz w:val="30"/>
                <w:szCs w:val="30"/>
                <w:highlight w:val="none"/>
              </w:rPr>
            </w:pPr>
          </w:p>
        </w:tc>
        <w:tc>
          <w:tcPr>
            <w:tcW w:w="1418" w:type="dxa"/>
            <w:noWrap w:val="0"/>
            <w:vAlign w:val="top"/>
          </w:tcPr>
          <w:p w14:paraId="13619318">
            <w:pPr>
              <w:rPr>
                <w:rFonts w:eastAsia="仿宋_GB2312"/>
                <w:color w:val="auto"/>
                <w:sz w:val="30"/>
                <w:szCs w:val="30"/>
                <w:highlight w:val="none"/>
              </w:rPr>
            </w:pPr>
          </w:p>
        </w:tc>
        <w:tc>
          <w:tcPr>
            <w:tcW w:w="850" w:type="dxa"/>
            <w:noWrap w:val="0"/>
            <w:vAlign w:val="top"/>
          </w:tcPr>
          <w:p w14:paraId="2FC0E6FB">
            <w:pPr>
              <w:rPr>
                <w:rFonts w:eastAsia="仿宋_GB2312"/>
                <w:color w:val="auto"/>
                <w:sz w:val="30"/>
                <w:szCs w:val="30"/>
                <w:highlight w:val="none"/>
              </w:rPr>
            </w:pPr>
          </w:p>
        </w:tc>
        <w:tc>
          <w:tcPr>
            <w:tcW w:w="1058" w:type="dxa"/>
            <w:noWrap w:val="0"/>
            <w:vAlign w:val="top"/>
          </w:tcPr>
          <w:p w14:paraId="162EBFAE">
            <w:pPr>
              <w:rPr>
                <w:rFonts w:eastAsia="仿宋_GB2312"/>
                <w:color w:val="auto"/>
                <w:sz w:val="30"/>
                <w:szCs w:val="30"/>
                <w:highlight w:val="none"/>
              </w:rPr>
            </w:pPr>
          </w:p>
        </w:tc>
        <w:tc>
          <w:tcPr>
            <w:tcW w:w="880" w:type="dxa"/>
            <w:noWrap w:val="0"/>
            <w:vAlign w:val="top"/>
          </w:tcPr>
          <w:p w14:paraId="31475BBE">
            <w:pPr>
              <w:rPr>
                <w:rFonts w:eastAsia="仿宋_GB2312"/>
                <w:color w:val="auto"/>
                <w:sz w:val="30"/>
                <w:szCs w:val="30"/>
                <w:highlight w:val="none"/>
              </w:rPr>
            </w:pPr>
          </w:p>
        </w:tc>
        <w:tc>
          <w:tcPr>
            <w:tcW w:w="1020" w:type="dxa"/>
            <w:noWrap w:val="0"/>
            <w:vAlign w:val="top"/>
          </w:tcPr>
          <w:p w14:paraId="154C09C7">
            <w:pPr>
              <w:rPr>
                <w:rFonts w:eastAsia="仿宋_GB2312"/>
                <w:color w:val="auto"/>
                <w:sz w:val="30"/>
                <w:szCs w:val="30"/>
                <w:highlight w:val="none"/>
              </w:rPr>
            </w:pPr>
          </w:p>
        </w:tc>
        <w:tc>
          <w:tcPr>
            <w:tcW w:w="1480" w:type="dxa"/>
            <w:noWrap w:val="0"/>
            <w:vAlign w:val="top"/>
          </w:tcPr>
          <w:p w14:paraId="5F15D671">
            <w:pPr>
              <w:rPr>
                <w:rFonts w:eastAsia="仿宋_GB2312"/>
                <w:color w:val="auto"/>
                <w:sz w:val="30"/>
                <w:szCs w:val="30"/>
                <w:highlight w:val="none"/>
              </w:rPr>
            </w:pPr>
          </w:p>
        </w:tc>
        <w:tc>
          <w:tcPr>
            <w:tcW w:w="1020" w:type="dxa"/>
            <w:noWrap w:val="0"/>
            <w:vAlign w:val="top"/>
          </w:tcPr>
          <w:p w14:paraId="1A07E83E">
            <w:pPr>
              <w:rPr>
                <w:rFonts w:eastAsia="仿宋_GB2312"/>
                <w:color w:val="auto"/>
                <w:sz w:val="30"/>
                <w:szCs w:val="30"/>
                <w:highlight w:val="none"/>
              </w:rPr>
            </w:pPr>
          </w:p>
        </w:tc>
        <w:tc>
          <w:tcPr>
            <w:tcW w:w="921" w:type="dxa"/>
            <w:noWrap w:val="0"/>
            <w:vAlign w:val="top"/>
          </w:tcPr>
          <w:p w14:paraId="47DA9570">
            <w:pPr>
              <w:rPr>
                <w:rFonts w:eastAsia="仿宋_GB2312"/>
                <w:color w:val="auto"/>
                <w:sz w:val="30"/>
                <w:szCs w:val="30"/>
                <w:highlight w:val="none"/>
              </w:rPr>
            </w:pPr>
          </w:p>
        </w:tc>
      </w:tr>
    </w:tbl>
    <w:p w14:paraId="068D1CB0">
      <w:pPr>
        <w:spacing w:line="440" w:lineRule="exact"/>
        <w:rPr>
          <w:rFonts w:eastAsia="黑体"/>
          <w:b/>
          <w:bCs/>
          <w:color w:val="auto"/>
          <w:sz w:val="30"/>
          <w:szCs w:val="30"/>
          <w:highlight w:val="none"/>
        </w:rPr>
      </w:pPr>
      <w:r>
        <w:rPr>
          <w:rFonts w:eastAsia="仿宋_GB2312"/>
          <w:b/>
          <w:bCs/>
          <w:color w:val="auto"/>
          <w:sz w:val="30"/>
          <w:szCs w:val="30"/>
          <w:highlight w:val="none"/>
        </w:rPr>
        <w:t>附件</w:t>
      </w:r>
      <w:r>
        <w:rPr>
          <w:rFonts w:hint="eastAsia" w:eastAsia="仿宋_GB2312"/>
          <w:b/>
          <w:bCs/>
          <w:color w:val="auto"/>
          <w:sz w:val="30"/>
          <w:szCs w:val="30"/>
          <w:highlight w:val="none"/>
          <w:lang w:val="en-US" w:eastAsia="zh-CN"/>
        </w:rPr>
        <w:t>9</w:t>
      </w:r>
      <w:r>
        <w:rPr>
          <w:rFonts w:eastAsia="仿宋_GB2312"/>
          <w:b/>
          <w:bCs/>
          <w:color w:val="auto"/>
          <w:sz w:val="30"/>
          <w:szCs w:val="30"/>
          <w:highlight w:val="none"/>
        </w:rPr>
        <w:t>：</w:t>
      </w:r>
    </w:p>
    <w:p w14:paraId="3DF9BD99">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32057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4510F75">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名    称</w:t>
            </w:r>
          </w:p>
        </w:tc>
        <w:tc>
          <w:tcPr>
            <w:tcW w:w="1418" w:type="dxa"/>
            <w:tcBorders>
              <w:top w:val="single" w:color="auto" w:sz="12" w:space="0"/>
              <w:bottom w:val="double" w:color="auto" w:sz="6" w:space="0"/>
            </w:tcBorders>
            <w:noWrap w:val="0"/>
            <w:vAlign w:val="center"/>
          </w:tcPr>
          <w:p w14:paraId="576018A8">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姓名</w:t>
            </w:r>
          </w:p>
        </w:tc>
        <w:tc>
          <w:tcPr>
            <w:tcW w:w="1134" w:type="dxa"/>
            <w:tcBorders>
              <w:top w:val="single" w:color="auto" w:sz="12" w:space="0"/>
              <w:bottom w:val="double" w:color="auto" w:sz="6" w:space="0"/>
            </w:tcBorders>
            <w:noWrap w:val="0"/>
            <w:vAlign w:val="center"/>
          </w:tcPr>
          <w:p w14:paraId="6CA78989">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职务</w:t>
            </w:r>
          </w:p>
        </w:tc>
        <w:tc>
          <w:tcPr>
            <w:tcW w:w="1134" w:type="dxa"/>
            <w:tcBorders>
              <w:top w:val="single" w:color="auto" w:sz="12" w:space="0"/>
              <w:bottom w:val="double" w:color="auto" w:sz="6" w:space="0"/>
            </w:tcBorders>
            <w:noWrap w:val="0"/>
            <w:vAlign w:val="center"/>
          </w:tcPr>
          <w:p w14:paraId="24532672">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职称</w:t>
            </w:r>
          </w:p>
        </w:tc>
        <w:tc>
          <w:tcPr>
            <w:tcW w:w="4252" w:type="dxa"/>
            <w:tcBorders>
              <w:top w:val="single" w:color="auto" w:sz="12" w:space="0"/>
              <w:bottom w:val="double" w:color="auto" w:sz="6" w:space="0"/>
            </w:tcBorders>
            <w:noWrap w:val="0"/>
            <w:vAlign w:val="center"/>
          </w:tcPr>
          <w:p w14:paraId="18BA616A">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主要资历、经验及承担过的项目</w:t>
            </w:r>
          </w:p>
        </w:tc>
      </w:tr>
      <w:tr w14:paraId="0E7ED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5FCEF12">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一、总部人员</w:t>
            </w:r>
          </w:p>
        </w:tc>
      </w:tr>
      <w:tr w14:paraId="36B84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8077D9E">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项目主管</w:t>
            </w:r>
          </w:p>
        </w:tc>
        <w:tc>
          <w:tcPr>
            <w:tcW w:w="1418" w:type="dxa"/>
            <w:tcBorders>
              <w:top w:val="nil"/>
            </w:tcBorders>
            <w:noWrap w:val="0"/>
            <w:vAlign w:val="center"/>
          </w:tcPr>
          <w:p w14:paraId="752C4E50">
            <w:pPr>
              <w:pStyle w:val="2"/>
              <w:keepNext/>
              <w:spacing w:after="0" w:line="440" w:lineRule="exact"/>
              <w:ind w:left="63" w:right="63"/>
              <w:rPr>
                <w:rFonts w:eastAsia="仿宋_GB2312"/>
                <w:color w:val="auto"/>
                <w:kern w:val="2"/>
                <w:sz w:val="28"/>
                <w:szCs w:val="30"/>
                <w:highlight w:val="none"/>
              </w:rPr>
            </w:pPr>
          </w:p>
        </w:tc>
        <w:tc>
          <w:tcPr>
            <w:tcW w:w="1134" w:type="dxa"/>
            <w:tcBorders>
              <w:top w:val="nil"/>
            </w:tcBorders>
            <w:noWrap w:val="0"/>
            <w:vAlign w:val="center"/>
          </w:tcPr>
          <w:p w14:paraId="3A8302FF">
            <w:pPr>
              <w:pStyle w:val="2"/>
              <w:keepNext/>
              <w:spacing w:after="0" w:line="440" w:lineRule="exact"/>
              <w:ind w:left="63" w:right="63"/>
              <w:rPr>
                <w:rFonts w:eastAsia="仿宋_GB2312"/>
                <w:color w:val="auto"/>
                <w:kern w:val="2"/>
                <w:sz w:val="30"/>
                <w:szCs w:val="30"/>
                <w:highlight w:val="none"/>
              </w:rPr>
            </w:pPr>
          </w:p>
        </w:tc>
        <w:tc>
          <w:tcPr>
            <w:tcW w:w="1134" w:type="dxa"/>
            <w:tcBorders>
              <w:top w:val="nil"/>
            </w:tcBorders>
            <w:noWrap w:val="0"/>
            <w:vAlign w:val="center"/>
          </w:tcPr>
          <w:p w14:paraId="1392276C">
            <w:pPr>
              <w:pStyle w:val="2"/>
              <w:keepNext/>
              <w:spacing w:after="0" w:line="440" w:lineRule="exact"/>
              <w:ind w:left="63" w:right="63"/>
              <w:rPr>
                <w:rFonts w:eastAsia="仿宋_GB2312"/>
                <w:color w:val="auto"/>
                <w:kern w:val="2"/>
                <w:sz w:val="30"/>
                <w:szCs w:val="30"/>
                <w:highlight w:val="none"/>
              </w:rPr>
            </w:pPr>
          </w:p>
        </w:tc>
        <w:tc>
          <w:tcPr>
            <w:tcW w:w="4252" w:type="dxa"/>
            <w:tcBorders>
              <w:top w:val="nil"/>
            </w:tcBorders>
            <w:noWrap w:val="0"/>
            <w:vAlign w:val="center"/>
          </w:tcPr>
          <w:p w14:paraId="6F5E2FC1">
            <w:pPr>
              <w:pStyle w:val="2"/>
              <w:keepNext/>
              <w:spacing w:after="0" w:line="440" w:lineRule="exact"/>
              <w:ind w:left="63" w:right="63"/>
              <w:rPr>
                <w:rFonts w:eastAsia="仿宋_GB2312"/>
                <w:color w:val="auto"/>
                <w:kern w:val="2"/>
                <w:sz w:val="30"/>
                <w:szCs w:val="30"/>
                <w:highlight w:val="none"/>
              </w:rPr>
            </w:pPr>
          </w:p>
        </w:tc>
      </w:tr>
      <w:tr w14:paraId="27C7D9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6E46077">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0FC6ECE3">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1EBCAA99">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4A18061">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D2260D1">
            <w:pPr>
              <w:pStyle w:val="2"/>
              <w:keepNext/>
              <w:spacing w:after="0" w:line="440" w:lineRule="exact"/>
              <w:ind w:left="63" w:right="63"/>
              <w:rPr>
                <w:rFonts w:eastAsia="仿宋_GB2312"/>
                <w:color w:val="auto"/>
                <w:kern w:val="2"/>
                <w:sz w:val="30"/>
                <w:szCs w:val="30"/>
                <w:highlight w:val="none"/>
              </w:rPr>
            </w:pPr>
          </w:p>
        </w:tc>
      </w:tr>
      <w:tr w14:paraId="527B2A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CD754CD">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其他人员</w:t>
            </w:r>
          </w:p>
        </w:tc>
        <w:tc>
          <w:tcPr>
            <w:tcW w:w="1418" w:type="dxa"/>
            <w:noWrap w:val="0"/>
            <w:vAlign w:val="center"/>
          </w:tcPr>
          <w:p w14:paraId="4F1C7360">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280D4E8">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41E6B96">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32CAAF56">
            <w:pPr>
              <w:pStyle w:val="2"/>
              <w:keepNext/>
              <w:spacing w:after="0" w:line="440" w:lineRule="exact"/>
              <w:ind w:left="63" w:right="63"/>
              <w:rPr>
                <w:rFonts w:eastAsia="仿宋_GB2312"/>
                <w:color w:val="auto"/>
                <w:kern w:val="2"/>
                <w:sz w:val="30"/>
                <w:szCs w:val="30"/>
                <w:highlight w:val="none"/>
              </w:rPr>
            </w:pPr>
          </w:p>
        </w:tc>
      </w:tr>
      <w:tr w14:paraId="51310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D04C261">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1499DD22">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916438A">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3A6D6330">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6BD715C9">
            <w:pPr>
              <w:pStyle w:val="2"/>
              <w:keepNext/>
              <w:spacing w:after="0" w:line="440" w:lineRule="exact"/>
              <w:ind w:left="63" w:right="63"/>
              <w:rPr>
                <w:rFonts w:eastAsia="仿宋_GB2312"/>
                <w:color w:val="auto"/>
                <w:kern w:val="2"/>
                <w:sz w:val="30"/>
                <w:szCs w:val="30"/>
                <w:highlight w:val="none"/>
              </w:rPr>
            </w:pPr>
          </w:p>
        </w:tc>
      </w:tr>
      <w:tr w14:paraId="286081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EAA3EDD">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二、现场人员</w:t>
            </w:r>
          </w:p>
        </w:tc>
      </w:tr>
      <w:tr w14:paraId="12ADB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67C6E65">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项目经理</w:t>
            </w:r>
          </w:p>
        </w:tc>
        <w:tc>
          <w:tcPr>
            <w:tcW w:w="1418" w:type="dxa"/>
            <w:noWrap w:val="0"/>
            <w:vAlign w:val="center"/>
          </w:tcPr>
          <w:p w14:paraId="204B28AF">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2D3D5408">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02896121">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73A456C0">
            <w:pPr>
              <w:pStyle w:val="2"/>
              <w:keepNext/>
              <w:spacing w:after="0" w:line="440" w:lineRule="exact"/>
              <w:ind w:left="63" w:right="63"/>
              <w:rPr>
                <w:rFonts w:eastAsia="仿宋_GB2312"/>
                <w:color w:val="auto"/>
                <w:kern w:val="2"/>
                <w:sz w:val="30"/>
                <w:szCs w:val="30"/>
                <w:highlight w:val="none"/>
              </w:rPr>
            </w:pPr>
          </w:p>
        </w:tc>
      </w:tr>
      <w:tr w14:paraId="64774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78B873F">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项目副经理</w:t>
            </w:r>
          </w:p>
        </w:tc>
        <w:tc>
          <w:tcPr>
            <w:tcW w:w="1418" w:type="dxa"/>
            <w:noWrap w:val="0"/>
            <w:vAlign w:val="center"/>
          </w:tcPr>
          <w:p w14:paraId="161993B8">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0A161963">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5E87E7C5">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169D0769">
            <w:pPr>
              <w:pStyle w:val="2"/>
              <w:keepNext/>
              <w:spacing w:after="0" w:line="440" w:lineRule="exact"/>
              <w:ind w:left="63" w:right="63"/>
              <w:rPr>
                <w:rFonts w:eastAsia="仿宋_GB2312"/>
                <w:color w:val="auto"/>
                <w:kern w:val="2"/>
                <w:sz w:val="30"/>
                <w:szCs w:val="30"/>
                <w:highlight w:val="none"/>
              </w:rPr>
            </w:pPr>
          </w:p>
        </w:tc>
      </w:tr>
      <w:tr w14:paraId="14C22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6813D6">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技术负责人</w:t>
            </w:r>
          </w:p>
        </w:tc>
        <w:tc>
          <w:tcPr>
            <w:tcW w:w="1418" w:type="dxa"/>
            <w:noWrap w:val="0"/>
            <w:vAlign w:val="center"/>
          </w:tcPr>
          <w:p w14:paraId="78E1EA42">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E670CCA">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27EBC08D">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58133562">
            <w:pPr>
              <w:pStyle w:val="2"/>
              <w:keepNext/>
              <w:spacing w:after="0" w:line="440" w:lineRule="exact"/>
              <w:ind w:left="63" w:right="63"/>
              <w:rPr>
                <w:rFonts w:eastAsia="仿宋_GB2312"/>
                <w:color w:val="auto"/>
                <w:kern w:val="2"/>
                <w:sz w:val="30"/>
                <w:szCs w:val="30"/>
                <w:highlight w:val="none"/>
              </w:rPr>
            </w:pPr>
          </w:p>
        </w:tc>
      </w:tr>
      <w:tr w14:paraId="1E7F2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8E3601">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造价管理</w:t>
            </w:r>
          </w:p>
        </w:tc>
        <w:tc>
          <w:tcPr>
            <w:tcW w:w="1418" w:type="dxa"/>
            <w:noWrap w:val="0"/>
            <w:vAlign w:val="center"/>
          </w:tcPr>
          <w:p w14:paraId="587D838F">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AAF9CB5">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2E742D11">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9B0608F">
            <w:pPr>
              <w:pStyle w:val="2"/>
              <w:keepNext/>
              <w:spacing w:after="0" w:line="440" w:lineRule="exact"/>
              <w:ind w:left="63" w:right="63"/>
              <w:rPr>
                <w:rFonts w:eastAsia="仿宋_GB2312"/>
                <w:color w:val="auto"/>
                <w:kern w:val="2"/>
                <w:sz w:val="30"/>
                <w:szCs w:val="30"/>
                <w:highlight w:val="none"/>
              </w:rPr>
            </w:pPr>
          </w:p>
        </w:tc>
      </w:tr>
      <w:tr w14:paraId="05302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494627">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质量管理</w:t>
            </w:r>
          </w:p>
        </w:tc>
        <w:tc>
          <w:tcPr>
            <w:tcW w:w="1418" w:type="dxa"/>
            <w:noWrap w:val="0"/>
            <w:vAlign w:val="center"/>
          </w:tcPr>
          <w:p w14:paraId="13E68AD1">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43C042B7">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B44D0F8">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395D06E1">
            <w:pPr>
              <w:pStyle w:val="2"/>
              <w:keepNext/>
              <w:spacing w:after="0" w:line="440" w:lineRule="exact"/>
              <w:ind w:left="63" w:right="63"/>
              <w:rPr>
                <w:rFonts w:eastAsia="仿宋_GB2312"/>
                <w:color w:val="auto"/>
                <w:kern w:val="2"/>
                <w:sz w:val="30"/>
                <w:szCs w:val="30"/>
                <w:highlight w:val="none"/>
              </w:rPr>
            </w:pPr>
          </w:p>
        </w:tc>
      </w:tr>
      <w:tr w14:paraId="61513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AD7CDE4">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材料管理</w:t>
            </w:r>
          </w:p>
        </w:tc>
        <w:tc>
          <w:tcPr>
            <w:tcW w:w="1418" w:type="dxa"/>
            <w:noWrap w:val="0"/>
            <w:vAlign w:val="center"/>
          </w:tcPr>
          <w:p w14:paraId="58F1619F">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478A1453">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1EDC87C3">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428730E8">
            <w:pPr>
              <w:pStyle w:val="2"/>
              <w:keepNext/>
              <w:spacing w:after="0" w:line="440" w:lineRule="exact"/>
              <w:ind w:left="63" w:right="63"/>
              <w:rPr>
                <w:rFonts w:eastAsia="仿宋_GB2312"/>
                <w:color w:val="auto"/>
                <w:kern w:val="2"/>
                <w:sz w:val="30"/>
                <w:szCs w:val="30"/>
                <w:highlight w:val="none"/>
              </w:rPr>
            </w:pPr>
          </w:p>
        </w:tc>
      </w:tr>
      <w:tr w14:paraId="26722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6F5E76F">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计划管理</w:t>
            </w:r>
          </w:p>
        </w:tc>
        <w:tc>
          <w:tcPr>
            <w:tcW w:w="1418" w:type="dxa"/>
            <w:noWrap w:val="0"/>
            <w:vAlign w:val="center"/>
          </w:tcPr>
          <w:p w14:paraId="3C58360A">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18C2ADFB">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5176648">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D6884E8">
            <w:pPr>
              <w:pStyle w:val="2"/>
              <w:keepNext/>
              <w:spacing w:after="0" w:line="440" w:lineRule="exact"/>
              <w:ind w:left="63" w:right="63"/>
              <w:rPr>
                <w:rFonts w:eastAsia="仿宋_GB2312"/>
                <w:color w:val="auto"/>
                <w:kern w:val="2"/>
                <w:sz w:val="30"/>
                <w:szCs w:val="30"/>
                <w:highlight w:val="none"/>
              </w:rPr>
            </w:pPr>
          </w:p>
        </w:tc>
      </w:tr>
      <w:tr w14:paraId="564AC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C806B9">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安全管理</w:t>
            </w:r>
          </w:p>
        </w:tc>
        <w:tc>
          <w:tcPr>
            <w:tcW w:w="1418" w:type="dxa"/>
            <w:noWrap w:val="0"/>
            <w:vAlign w:val="center"/>
          </w:tcPr>
          <w:p w14:paraId="4BB4984C">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7AA7CFF">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1A19BB75">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7F3C464F">
            <w:pPr>
              <w:pStyle w:val="2"/>
              <w:keepNext/>
              <w:spacing w:after="0" w:line="440" w:lineRule="exact"/>
              <w:ind w:left="63" w:right="63"/>
              <w:rPr>
                <w:rFonts w:eastAsia="仿宋_GB2312"/>
                <w:color w:val="auto"/>
                <w:kern w:val="2"/>
                <w:sz w:val="30"/>
                <w:szCs w:val="30"/>
                <w:highlight w:val="none"/>
              </w:rPr>
            </w:pPr>
          </w:p>
        </w:tc>
      </w:tr>
      <w:tr w14:paraId="74895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9FF022B">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其他人员</w:t>
            </w:r>
          </w:p>
        </w:tc>
        <w:tc>
          <w:tcPr>
            <w:tcW w:w="1418" w:type="dxa"/>
            <w:noWrap w:val="0"/>
            <w:vAlign w:val="center"/>
          </w:tcPr>
          <w:p w14:paraId="7B3C1FF8">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4A58F87D">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3727DBA4">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6BFC0FEF">
            <w:pPr>
              <w:pStyle w:val="2"/>
              <w:keepNext/>
              <w:spacing w:after="0" w:line="440" w:lineRule="exact"/>
              <w:ind w:left="63" w:right="63"/>
              <w:rPr>
                <w:rFonts w:eastAsia="仿宋_GB2312"/>
                <w:color w:val="auto"/>
                <w:kern w:val="2"/>
                <w:sz w:val="30"/>
                <w:szCs w:val="30"/>
                <w:highlight w:val="none"/>
              </w:rPr>
            </w:pPr>
          </w:p>
        </w:tc>
      </w:tr>
      <w:tr w14:paraId="77AE4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27E24C9">
            <w:pPr>
              <w:pStyle w:val="2"/>
              <w:keepNext/>
              <w:spacing w:after="0" w:line="440" w:lineRule="exact"/>
              <w:ind w:left="63" w:right="63"/>
              <w:rPr>
                <w:rFonts w:eastAsia="仿宋_GB2312"/>
                <w:color w:val="auto"/>
                <w:kern w:val="2"/>
                <w:sz w:val="28"/>
                <w:szCs w:val="30"/>
                <w:highlight w:val="none"/>
              </w:rPr>
            </w:pPr>
          </w:p>
        </w:tc>
        <w:tc>
          <w:tcPr>
            <w:tcW w:w="1418" w:type="dxa"/>
            <w:tcBorders>
              <w:bottom w:val="nil"/>
            </w:tcBorders>
            <w:noWrap w:val="0"/>
            <w:vAlign w:val="center"/>
          </w:tcPr>
          <w:p w14:paraId="7C5F75D1">
            <w:pPr>
              <w:pStyle w:val="2"/>
              <w:keepNext/>
              <w:spacing w:after="0" w:line="440" w:lineRule="exact"/>
              <w:ind w:left="63" w:right="63"/>
              <w:rPr>
                <w:rFonts w:eastAsia="仿宋_GB2312"/>
                <w:color w:val="auto"/>
                <w:kern w:val="2"/>
                <w:sz w:val="28"/>
                <w:szCs w:val="30"/>
                <w:highlight w:val="none"/>
              </w:rPr>
            </w:pPr>
          </w:p>
        </w:tc>
        <w:tc>
          <w:tcPr>
            <w:tcW w:w="1134" w:type="dxa"/>
            <w:tcBorders>
              <w:bottom w:val="nil"/>
            </w:tcBorders>
            <w:noWrap w:val="0"/>
            <w:vAlign w:val="center"/>
          </w:tcPr>
          <w:p w14:paraId="29E81407">
            <w:pPr>
              <w:pStyle w:val="2"/>
              <w:keepNext/>
              <w:spacing w:after="0" w:line="440" w:lineRule="exact"/>
              <w:ind w:left="63" w:right="63"/>
              <w:rPr>
                <w:rFonts w:eastAsia="仿宋_GB2312"/>
                <w:color w:val="auto"/>
                <w:kern w:val="2"/>
                <w:sz w:val="30"/>
                <w:szCs w:val="30"/>
                <w:highlight w:val="none"/>
              </w:rPr>
            </w:pPr>
          </w:p>
        </w:tc>
        <w:tc>
          <w:tcPr>
            <w:tcW w:w="1134" w:type="dxa"/>
            <w:tcBorders>
              <w:bottom w:val="nil"/>
            </w:tcBorders>
            <w:noWrap w:val="0"/>
            <w:vAlign w:val="center"/>
          </w:tcPr>
          <w:p w14:paraId="6FB805AC">
            <w:pPr>
              <w:pStyle w:val="2"/>
              <w:keepNext/>
              <w:spacing w:after="0" w:line="440" w:lineRule="exact"/>
              <w:ind w:left="63" w:right="63"/>
              <w:rPr>
                <w:rFonts w:eastAsia="仿宋_GB2312"/>
                <w:color w:val="auto"/>
                <w:kern w:val="2"/>
                <w:sz w:val="30"/>
                <w:szCs w:val="30"/>
                <w:highlight w:val="none"/>
              </w:rPr>
            </w:pPr>
          </w:p>
        </w:tc>
        <w:tc>
          <w:tcPr>
            <w:tcW w:w="4252" w:type="dxa"/>
            <w:tcBorders>
              <w:bottom w:val="nil"/>
            </w:tcBorders>
            <w:noWrap w:val="0"/>
            <w:vAlign w:val="center"/>
          </w:tcPr>
          <w:p w14:paraId="77C24B2A">
            <w:pPr>
              <w:pStyle w:val="2"/>
              <w:keepNext/>
              <w:spacing w:after="0" w:line="440" w:lineRule="exact"/>
              <w:ind w:left="63" w:right="63"/>
              <w:rPr>
                <w:rFonts w:eastAsia="仿宋_GB2312"/>
                <w:color w:val="auto"/>
                <w:kern w:val="2"/>
                <w:sz w:val="30"/>
                <w:szCs w:val="30"/>
                <w:highlight w:val="none"/>
              </w:rPr>
            </w:pPr>
          </w:p>
        </w:tc>
      </w:tr>
      <w:tr w14:paraId="41F80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B9B8088">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067E6AB4">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4058078">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C726DF2">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4F12785C">
            <w:pPr>
              <w:pStyle w:val="2"/>
              <w:keepNext/>
              <w:spacing w:after="0" w:line="440" w:lineRule="exact"/>
              <w:ind w:left="63" w:right="63"/>
              <w:rPr>
                <w:rFonts w:eastAsia="仿宋_GB2312"/>
                <w:color w:val="auto"/>
                <w:kern w:val="2"/>
                <w:sz w:val="30"/>
                <w:szCs w:val="30"/>
                <w:highlight w:val="none"/>
              </w:rPr>
            </w:pPr>
          </w:p>
        </w:tc>
      </w:tr>
      <w:tr w14:paraId="7BE502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D26D629">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635F9265">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81ABED6">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397D4D0">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5A9E6D63">
            <w:pPr>
              <w:pStyle w:val="2"/>
              <w:keepNext/>
              <w:spacing w:after="0" w:line="440" w:lineRule="exact"/>
              <w:ind w:left="63" w:right="63"/>
              <w:rPr>
                <w:rFonts w:eastAsia="仿宋_GB2312"/>
                <w:color w:val="auto"/>
                <w:kern w:val="2"/>
                <w:sz w:val="30"/>
                <w:szCs w:val="30"/>
                <w:highlight w:val="none"/>
              </w:rPr>
            </w:pPr>
          </w:p>
        </w:tc>
      </w:tr>
      <w:tr w14:paraId="3EDA76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4821954">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29A73116">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10E59C6">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1CFA61F">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BD0D14B">
            <w:pPr>
              <w:pStyle w:val="2"/>
              <w:keepNext/>
              <w:spacing w:after="0" w:line="440" w:lineRule="exact"/>
              <w:ind w:left="63" w:right="63"/>
              <w:rPr>
                <w:rFonts w:eastAsia="仿宋_GB2312"/>
                <w:color w:val="auto"/>
                <w:kern w:val="2"/>
                <w:sz w:val="30"/>
                <w:szCs w:val="30"/>
                <w:highlight w:val="none"/>
              </w:rPr>
            </w:pPr>
          </w:p>
        </w:tc>
      </w:tr>
      <w:tr w14:paraId="518DD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8A1B32A">
            <w:pPr>
              <w:pStyle w:val="2"/>
              <w:keepNext/>
              <w:spacing w:after="0" w:line="440" w:lineRule="exact"/>
              <w:ind w:left="63" w:right="63"/>
              <w:rPr>
                <w:rFonts w:eastAsia="仿宋_GB2312"/>
                <w:color w:val="auto"/>
                <w:kern w:val="2"/>
                <w:sz w:val="28"/>
                <w:szCs w:val="30"/>
                <w:highlight w:val="none"/>
              </w:rPr>
            </w:pPr>
          </w:p>
        </w:tc>
        <w:tc>
          <w:tcPr>
            <w:tcW w:w="1418" w:type="dxa"/>
            <w:tcBorders>
              <w:bottom w:val="single" w:color="auto" w:sz="12" w:space="0"/>
            </w:tcBorders>
            <w:noWrap w:val="0"/>
            <w:vAlign w:val="center"/>
          </w:tcPr>
          <w:p w14:paraId="5FDB012E">
            <w:pPr>
              <w:pStyle w:val="2"/>
              <w:keepNext/>
              <w:spacing w:after="0" w:line="440" w:lineRule="exact"/>
              <w:ind w:left="63" w:right="63"/>
              <w:rPr>
                <w:rFonts w:eastAsia="仿宋_GB2312"/>
                <w:color w:val="auto"/>
                <w:kern w:val="2"/>
                <w:sz w:val="28"/>
                <w:szCs w:val="30"/>
                <w:highlight w:val="none"/>
              </w:rPr>
            </w:pPr>
          </w:p>
        </w:tc>
        <w:tc>
          <w:tcPr>
            <w:tcW w:w="1134" w:type="dxa"/>
            <w:tcBorders>
              <w:bottom w:val="single" w:color="auto" w:sz="12" w:space="0"/>
            </w:tcBorders>
            <w:noWrap w:val="0"/>
            <w:vAlign w:val="center"/>
          </w:tcPr>
          <w:p w14:paraId="5C14BE8D">
            <w:pPr>
              <w:pStyle w:val="2"/>
              <w:keepNext/>
              <w:spacing w:after="0" w:line="440" w:lineRule="exact"/>
              <w:ind w:left="63" w:right="63"/>
              <w:rPr>
                <w:rFonts w:eastAsia="仿宋_GB2312"/>
                <w:color w:val="auto"/>
                <w:kern w:val="2"/>
                <w:sz w:val="30"/>
                <w:szCs w:val="30"/>
                <w:highlight w:val="none"/>
              </w:rPr>
            </w:pPr>
          </w:p>
        </w:tc>
        <w:tc>
          <w:tcPr>
            <w:tcW w:w="1134" w:type="dxa"/>
            <w:tcBorders>
              <w:bottom w:val="single" w:color="auto" w:sz="12" w:space="0"/>
            </w:tcBorders>
            <w:noWrap w:val="0"/>
            <w:vAlign w:val="center"/>
          </w:tcPr>
          <w:p w14:paraId="7425615D">
            <w:pPr>
              <w:pStyle w:val="2"/>
              <w:keepNext/>
              <w:spacing w:after="0" w:line="440" w:lineRule="exact"/>
              <w:ind w:left="63" w:right="63"/>
              <w:rPr>
                <w:rFonts w:eastAsia="仿宋_GB2312"/>
                <w:color w:val="auto"/>
                <w:kern w:val="2"/>
                <w:sz w:val="30"/>
                <w:szCs w:val="30"/>
                <w:highlight w:val="none"/>
              </w:rPr>
            </w:pPr>
          </w:p>
        </w:tc>
        <w:tc>
          <w:tcPr>
            <w:tcW w:w="4252" w:type="dxa"/>
            <w:tcBorders>
              <w:bottom w:val="single" w:color="auto" w:sz="12" w:space="0"/>
            </w:tcBorders>
            <w:noWrap w:val="0"/>
            <w:vAlign w:val="center"/>
          </w:tcPr>
          <w:p w14:paraId="20280FC3">
            <w:pPr>
              <w:pStyle w:val="2"/>
              <w:keepNext/>
              <w:spacing w:after="0" w:line="440" w:lineRule="exact"/>
              <w:ind w:left="63" w:right="63"/>
              <w:rPr>
                <w:rFonts w:eastAsia="仿宋_GB2312"/>
                <w:color w:val="auto"/>
                <w:kern w:val="2"/>
                <w:sz w:val="30"/>
                <w:szCs w:val="30"/>
                <w:highlight w:val="none"/>
              </w:rPr>
            </w:pPr>
          </w:p>
        </w:tc>
      </w:tr>
    </w:tbl>
    <w:p w14:paraId="3239064A">
      <w:pPr>
        <w:spacing w:line="360" w:lineRule="auto"/>
        <w:rPr>
          <w:rFonts w:eastAsia="黑体"/>
          <w:color w:val="auto"/>
          <w:sz w:val="30"/>
          <w:szCs w:val="30"/>
          <w:highlight w:val="none"/>
        </w:rPr>
      </w:pPr>
      <w:r>
        <w:rPr>
          <w:rFonts w:eastAsia="仿宋_GB2312"/>
          <w:color w:val="auto"/>
          <w:sz w:val="30"/>
          <w:szCs w:val="30"/>
          <w:highlight w:val="none"/>
        </w:rPr>
        <w:br w:type="page"/>
      </w:r>
      <w:r>
        <w:rPr>
          <w:rFonts w:eastAsia="仿宋_GB2312"/>
          <w:b/>
          <w:bCs/>
          <w:color w:val="auto"/>
          <w:sz w:val="30"/>
          <w:szCs w:val="30"/>
          <w:highlight w:val="none"/>
        </w:rPr>
        <w:t>附件</w:t>
      </w:r>
      <w:r>
        <w:rPr>
          <w:rFonts w:hint="eastAsia" w:eastAsia="仿宋_GB2312"/>
          <w:b/>
          <w:bCs/>
          <w:color w:val="auto"/>
          <w:sz w:val="30"/>
          <w:szCs w:val="30"/>
          <w:highlight w:val="none"/>
          <w:lang w:val="en-US" w:eastAsia="zh-CN"/>
        </w:rPr>
        <w:t>10</w:t>
      </w:r>
      <w:r>
        <w:rPr>
          <w:rFonts w:eastAsia="仿宋_GB2312"/>
          <w:b/>
          <w:bCs/>
          <w:color w:val="auto"/>
          <w:sz w:val="30"/>
          <w:szCs w:val="30"/>
          <w:highlight w:val="none"/>
        </w:rPr>
        <w:t>：</w:t>
      </w:r>
    </w:p>
    <w:p w14:paraId="4303FA89">
      <w:pPr>
        <w:spacing w:before="156" w:beforeLines="50" w:after="156" w:afterLines="50" w:line="360" w:lineRule="auto"/>
        <w:jc w:val="center"/>
        <w:rPr>
          <w:rFonts w:eastAsia="黑体"/>
          <w:color w:val="auto"/>
          <w:sz w:val="30"/>
          <w:szCs w:val="30"/>
          <w:highlight w:val="none"/>
        </w:rPr>
      </w:pPr>
      <w:r>
        <w:rPr>
          <w:rFonts w:eastAsia="黑体"/>
          <w:color w:val="auto"/>
          <w:sz w:val="30"/>
          <w:szCs w:val="30"/>
          <w:highlight w:val="none"/>
        </w:rPr>
        <w:t>履约担保</w:t>
      </w:r>
    </w:p>
    <w:p w14:paraId="3EE7C2D2">
      <w:pPr>
        <w:spacing w:line="360" w:lineRule="auto"/>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rPr>
        <w:t>（发包人名称）：</w:t>
      </w:r>
    </w:p>
    <w:p w14:paraId="77FB81BC">
      <w:pPr>
        <w:spacing w:line="360" w:lineRule="auto"/>
        <w:rPr>
          <w:rFonts w:eastAsia="仿宋_GB2312"/>
          <w:color w:val="auto"/>
          <w:sz w:val="24"/>
          <w:szCs w:val="24"/>
          <w:highlight w:val="none"/>
        </w:rPr>
      </w:pPr>
    </w:p>
    <w:p w14:paraId="04551F9B">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鉴于</w:t>
      </w:r>
      <w:r>
        <w:rPr>
          <w:rFonts w:eastAsia="仿宋_GB2312"/>
          <w:color w:val="auto"/>
          <w:sz w:val="24"/>
          <w:szCs w:val="24"/>
          <w:highlight w:val="none"/>
          <w:u w:val="single"/>
        </w:rPr>
        <w:t xml:space="preserve">                </w:t>
      </w:r>
      <w:r>
        <w:rPr>
          <w:rFonts w:eastAsia="仿宋_GB2312"/>
          <w:color w:val="auto"/>
          <w:sz w:val="24"/>
          <w:szCs w:val="24"/>
          <w:highlight w:val="none"/>
        </w:rPr>
        <w:t>（发包人名称，以下简称“发包人”）与</w:t>
      </w:r>
    </w:p>
    <w:p w14:paraId="75BD7BBA">
      <w:pPr>
        <w:spacing w:line="360" w:lineRule="auto"/>
        <w:rPr>
          <w:rFonts w:eastAsia="仿宋_GB2312"/>
          <w:color w:val="auto"/>
          <w:sz w:val="24"/>
          <w:szCs w:val="24"/>
          <w:highlight w:val="none"/>
        </w:rPr>
      </w:pPr>
      <w:r>
        <w:rPr>
          <w:rFonts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（承包人名称）（以下称“承包人”）于</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日就</w:t>
      </w:r>
      <w:r>
        <w:rPr>
          <w:rFonts w:eastAsia="仿宋_GB2312"/>
          <w:color w:val="auto"/>
          <w:sz w:val="24"/>
          <w:szCs w:val="24"/>
          <w:highlight w:val="none"/>
          <w:u w:val="single"/>
        </w:rPr>
        <w:t xml:space="preserve">                         </w:t>
      </w:r>
      <w:r>
        <w:rPr>
          <w:rFonts w:eastAsia="仿宋_GB2312"/>
          <w:color w:val="auto"/>
          <w:sz w:val="24"/>
          <w:szCs w:val="24"/>
          <w:highlight w:val="none"/>
        </w:rPr>
        <w:t xml:space="preserve">（工程名称）施工及有关事项协商一致共同签订《建设工程施工合同》。我方愿意无条件地、不可撤销地就承包人履行与你方签订的合同，向你方提供连带责任担保。 </w:t>
      </w:r>
    </w:p>
    <w:p w14:paraId="631FBF77">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1. 担保金额人民币（大写）</w:t>
      </w:r>
      <w:r>
        <w:rPr>
          <w:rFonts w:eastAsia="仿宋_GB2312"/>
          <w:color w:val="auto"/>
          <w:sz w:val="24"/>
          <w:szCs w:val="24"/>
          <w:highlight w:val="none"/>
          <w:u w:val="single"/>
        </w:rPr>
        <w:t xml:space="preserve">                 </w:t>
      </w:r>
      <w:r>
        <w:rPr>
          <w:rFonts w:eastAsia="仿宋_GB2312"/>
          <w:color w:val="auto"/>
          <w:sz w:val="24"/>
          <w:szCs w:val="24"/>
          <w:highlight w:val="none"/>
        </w:rPr>
        <w:t>元（¥</w:t>
      </w:r>
      <w:r>
        <w:rPr>
          <w:rFonts w:eastAsia="仿宋_GB2312"/>
          <w:color w:val="auto"/>
          <w:sz w:val="24"/>
          <w:szCs w:val="24"/>
          <w:highlight w:val="none"/>
          <w:u w:val="single"/>
        </w:rPr>
        <w:t xml:space="preserve">             </w:t>
      </w:r>
      <w:r>
        <w:rPr>
          <w:rFonts w:eastAsia="仿宋_GB2312"/>
          <w:color w:val="auto"/>
          <w:sz w:val="24"/>
          <w:szCs w:val="24"/>
          <w:highlight w:val="none"/>
        </w:rPr>
        <w:t>）。</w:t>
      </w:r>
    </w:p>
    <w:p w14:paraId="375671AC">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2. 担保有效期自你方与承包人签订的合同生效之日起至你方签发或应签发工程接收证书之日止。</w:t>
      </w:r>
    </w:p>
    <w:p w14:paraId="19890AFD">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53AFD71E">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4. 你方和承包人按合同约定变更合同时，我方承担本担保规定的义务不变。</w:t>
      </w:r>
    </w:p>
    <w:p w14:paraId="725AC7AC">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5. 因本保函发生的纠纷，可由双方协商解决，协商不成的，任何一方均可提请</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重庆</w:t>
      </w:r>
      <w:r>
        <w:rPr>
          <w:rFonts w:eastAsia="仿宋_GB2312"/>
          <w:color w:val="auto"/>
          <w:sz w:val="24"/>
          <w:szCs w:val="24"/>
          <w:highlight w:val="none"/>
          <w:u w:val="single"/>
        </w:rPr>
        <w:t xml:space="preserve">   </w:t>
      </w:r>
      <w:r>
        <w:rPr>
          <w:rFonts w:eastAsia="仿宋_GB2312"/>
          <w:color w:val="auto"/>
          <w:sz w:val="24"/>
          <w:szCs w:val="24"/>
          <w:highlight w:val="none"/>
        </w:rPr>
        <w:t>仲裁委员会仲裁。</w:t>
      </w:r>
    </w:p>
    <w:p w14:paraId="1B304671">
      <w:pPr>
        <w:spacing w:line="360" w:lineRule="auto"/>
        <w:ind w:firstLine="480" w:firstLineChars="200"/>
        <w:rPr>
          <w:rFonts w:hint="eastAsia" w:eastAsia="仿宋_GB2312"/>
          <w:color w:val="auto"/>
          <w:sz w:val="24"/>
          <w:szCs w:val="24"/>
          <w:highlight w:val="none"/>
        </w:rPr>
      </w:pPr>
      <w:r>
        <w:rPr>
          <w:rFonts w:eastAsia="仿宋_GB2312"/>
          <w:color w:val="auto"/>
          <w:sz w:val="24"/>
          <w:szCs w:val="24"/>
          <w:highlight w:val="none"/>
        </w:rPr>
        <w:t>6. 本保函自我方法定代表人（或其授权代理人）签字并盖章之日起生效。</w:t>
      </w:r>
    </w:p>
    <w:p w14:paraId="524FC92D">
      <w:pPr>
        <w:spacing w:line="360" w:lineRule="auto"/>
        <w:rPr>
          <w:rFonts w:hint="eastAsia" w:eastAsia="仿宋_GB2312"/>
          <w:color w:val="auto"/>
          <w:sz w:val="24"/>
          <w:szCs w:val="24"/>
          <w:highlight w:val="none"/>
        </w:rPr>
      </w:pPr>
    </w:p>
    <w:p w14:paraId="7AAB8853">
      <w:pPr>
        <w:spacing w:line="360" w:lineRule="auto"/>
        <w:rPr>
          <w:rFonts w:eastAsia="仿宋_GB2312"/>
          <w:color w:val="auto"/>
          <w:sz w:val="24"/>
          <w:szCs w:val="24"/>
          <w:highlight w:val="none"/>
        </w:rPr>
      </w:pPr>
      <w:r>
        <w:rPr>
          <w:rFonts w:eastAsia="仿宋_GB2312"/>
          <w:color w:val="auto"/>
          <w:sz w:val="24"/>
          <w:szCs w:val="24"/>
          <w:highlight w:val="none"/>
        </w:rPr>
        <w:t>担 保 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（盖单位章）</w:t>
      </w:r>
    </w:p>
    <w:p w14:paraId="139751E9">
      <w:pPr>
        <w:spacing w:line="360" w:lineRule="auto"/>
        <w:rPr>
          <w:rFonts w:eastAsia="仿宋_GB2312"/>
          <w:color w:val="auto"/>
          <w:sz w:val="24"/>
          <w:szCs w:val="24"/>
          <w:highlight w:val="none"/>
        </w:rPr>
      </w:pPr>
      <w:r>
        <w:rPr>
          <w:rFonts w:eastAsia="仿宋_GB2312"/>
          <w:color w:val="auto"/>
          <w:sz w:val="24"/>
          <w:szCs w:val="24"/>
          <w:highlight w:val="none"/>
        </w:rPr>
        <w:t>法定代表人或其委托代理人：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（签字）</w:t>
      </w:r>
    </w:p>
    <w:p w14:paraId="02656F06">
      <w:pPr>
        <w:spacing w:line="360" w:lineRule="auto"/>
        <w:rPr>
          <w:rFonts w:eastAsia="仿宋_GB2312"/>
          <w:color w:val="auto"/>
          <w:sz w:val="24"/>
          <w:szCs w:val="24"/>
          <w:highlight w:val="none"/>
        </w:rPr>
      </w:pPr>
      <w:r>
        <w:rPr>
          <w:rFonts w:eastAsia="仿宋_GB2312"/>
          <w:color w:val="auto"/>
          <w:sz w:val="24"/>
          <w:szCs w:val="24"/>
          <w:highlight w:val="none"/>
        </w:rPr>
        <w:t>地    址：</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27B01084">
      <w:pPr>
        <w:spacing w:line="360" w:lineRule="auto"/>
        <w:rPr>
          <w:rFonts w:eastAsia="仿宋_GB2312"/>
          <w:color w:val="auto"/>
          <w:sz w:val="24"/>
          <w:szCs w:val="24"/>
          <w:highlight w:val="none"/>
        </w:rPr>
      </w:pPr>
      <w:r>
        <w:rPr>
          <w:rFonts w:eastAsia="仿宋_GB2312"/>
          <w:color w:val="auto"/>
          <w:sz w:val="24"/>
          <w:szCs w:val="24"/>
          <w:highlight w:val="none"/>
        </w:rPr>
        <w:t>邮政编码：</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3FC1485C">
      <w:pPr>
        <w:spacing w:line="360" w:lineRule="auto"/>
        <w:rPr>
          <w:rFonts w:eastAsia="仿宋_GB2312"/>
          <w:color w:val="auto"/>
          <w:sz w:val="24"/>
          <w:szCs w:val="24"/>
          <w:highlight w:val="none"/>
          <w:u w:val="single"/>
        </w:rPr>
      </w:pPr>
      <w:r>
        <w:rPr>
          <w:rFonts w:eastAsia="仿宋_GB2312"/>
          <w:color w:val="auto"/>
          <w:sz w:val="24"/>
          <w:szCs w:val="24"/>
          <w:highlight w:val="none"/>
        </w:rPr>
        <w:t>电    话：</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059DAE47">
      <w:pPr>
        <w:spacing w:line="360" w:lineRule="auto"/>
        <w:rPr>
          <w:rFonts w:eastAsia="仿宋_GB2312"/>
          <w:color w:val="auto"/>
          <w:sz w:val="24"/>
          <w:szCs w:val="24"/>
          <w:highlight w:val="none"/>
        </w:rPr>
      </w:pPr>
      <w:r>
        <w:rPr>
          <w:rFonts w:eastAsia="仿宋_GB2312"/>
          <w:color w:val="auto"/>
          <w:sz w:val="24"/>
          <w:szCs w:val="24"/>
          <w:highlight w:val="none"/>
        </w:rPr>
        <w:t>传    真：</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23B41152">
      <w:pPr>
        <w:spacing w:line="360" w:lineRule="auto"/>
        <w:jc w:val="left"/>
        <w:rPr>
          <w:rFonts w:eastAsia="仿宋_GB2312"/>
          <w:color w:val="auto"/>
          <w:sz w:val="24"/>
          <w:szCs w:val="24"/>
          <w:highlight w:val="none"/>
          <w:u w:val="single"/>
        </w:rPr>
      </w:pPr>
    </w:p>
    <w:p w14:paraId="2730F736">
      <w:pPr>
        <w:spacing w:line="360" w:lineRule="auto"/>
        <w:ind w:left="1899" w:hanging="1519" w:hangingChars="633"/>
        <w:rPr>
          <w:rFonts w:eastAsia="仿宋_GB2312"/>
          <w:color w:val="auto"/>
          <w:sz w:val="24"/>
          <w:szCs w:val="24"/>
          <w:highlight w:val="none"/>
        </w:rPr>
      </w:pPr>
      <w:r>
        <w:rPr>
          <w:rFonts w:eastAsia="仿宋_GB2312"/>
          <w:color w:val="auto"/>
          <w:sz w:val="24"/>
          <w:szCs w:val="24"/>
          <w:highlight w:val="none"/>
        </w:rPr>
        <w:t xml:space="preserve">             </w:t>
      </w:r>
      <w:r>
        <w:rPr>
          <w:rFonts w:hint="eastAsia"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w:t>
      </w:r>
    </w:p>
    <w:p w14:paraId="6D7AA907">
      <w:pPr>
        <w:spacing w:line="360" w:lineRule="auto"/>
        <w:ind w:left="1899" w:hanging="1899" w:hangingChars="633"/>
        <w:rPr>
          <w:rFonts w:eastAsia="仿宋_GB2312"/>
          <w:color w:val="auto"/>
          <w:sz w:val="30"/>
          <w:szCs w:val="30"/>
          <w:highlight w:val="none"/>
        </w:rPr>
      </w:pPr>
    </w:p>
    <w:p w14:paraId="5BA3C8DF">
      <w:pPr>
        <w:spacing w:line="360" w:lineRule="auto"/>
        <w:rPr>
          <w:rFonts w:eastAsia="黑体"/>
          <w:color w:val="auto"/>
          <w:sz w:val="30"/>
          <w:szCs w:val="30"/>
          <w:highlight w:val="none"/>
        </w:rPr>
      </w:pPr>
      <w:r>
        <w:rPr>
          <w:rFonts w:eastAsia="仿宋_GB2312"/>
          <w:b/>
          <w:bCs/>
          <w:color w:val="auto"/>
          <w:sz w:val="30"/>
          <w:szCs w:val="30"/>
          <w:highlight w:val="none"/>
        </w:rPr>
        <w:t>附件</w:t>
      </w:r>
      <w:r>
        <w:rPr>
          <w:rFonts w:hint="eastAsia" w:eastAsia="仿宋_GB2312"/>
          <w:b w:val="0"/>
          <w:bCs w:val="0"/>
          <w:color w:val="auto"/>
          <w:sz w:val="30"/>
          <w:szCs w:val="30"/>
          <w:highlight w:val="none"/>
          <w:lang w:eastAsia="zh-CN"/>
        </w:rPr>
        <w:t>1</w:t>
      </w:r>
      <w:r>
        <w:rPr>
          <w:rFonts w:hint="eastAsia" w:eastAsia="仿宋_GB2312"/>
          <w:b w:val="0"/>
          <w:bCs w:val="0"/>
          <w:color w:val="auto"/>
          <w:sz w:val="30"/>
          <w:szCs w:val="30"/>
          <w:highlight w:val="none"/>
          <w:lang w:val="en-US" w:eastAsia="zh-CN"/>
        </w:rPr>
        <w:t>1</w:t>
      </w:r>
      <w:r>
        <w:rPr>
          <w:rFonts w:eastAsia="仿宋_GB2312"/>
          <w:color w:val="auto"/>
          <w:sz w:val="30"/>
          <w:szCs w:val="30"/>
          <w:highlight w:val="none"/>
        </w:rPr>
        <w:t xml:space="preserve"> ：</w:t>
      </w:r>
    </w:p>
    <w:p w14:paraId="310FAA46">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预付款担保</w:t>
      </w:r>
    </w:p>
    <w:p w14:paraId="198F9FE3">
      <w:pPr>
        <w:spacing w:line="360" w:lineRule="auto"/>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 xml:space="preserve"> </w:t>
      </w:r>
      <w:r>
        <w:rPr>
          <w:rFonts w:eastAsia="仿宋_GB2312"/>
          <w:color w:val="auto"/>
          <w:sz w:val="24"/>
          <w:szCs w:val="24"/>
          <w:highlight w:val="none"/>
        </w:rPr>
        <w:t xml:space="preserve"> （发包人名称）：</w:t>
      </w:r>
    </w:p>
    <w:p w14:paraId="214E7FA3">
      <w:pPr>
        <w:spacing w:line="360" w:lineRule="auto"/>
        <w:rPr>
          <w:rFonts w:eastAsia="仿宋_GB2312"/>
          <w:color w:val="auto"/>
          <w:sz w:val="24"/>
          <w:szCs w:val="24"/>
          <w:highlight w:val="none"/>
        </w:rPr>
      </w:pPr>
    </w:p>
    <w:p w14:paraId="707BBA03">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根据</w:t>
      </w:r>
      <w:r>
        <w:rPr>
          <w:rFonts w:eastAsia="仿宋_GB2312"/>
          <w:color w:val="auto"/>
          <w:sz w:val="24"/>
          <w:szCs w:val="24"/>
          <w:highlight w:val="none"/>
          <w:u w:val="single"/>
        </w:rPr>
        <w:t xml:space="preserve">                 </w:t>
      </w:r>
      <w:r>
        <w:rPr>
          <w:rFonts w:eastAsia="仿宋_GB2312"/>
          <w:color w:val="auto"/>
          <w:sz w:val="24"/>
          <w:szCs w:val="24"/>
          <w:highlight w:val="none"/>
        </w:rPr>
        <w:t>（承包人名称）（以下称</w:t>
      </w:r>
      <w:r>
        <w:rPr>
          <w:rFonts w:hint="eastAsia" w:eastAsia="仿宋_GB2312"/>
          <w:color w:val="auto"/>
          <w:sz w:val="24"/>
          <w:szCs w:val="24"/>
          <w:highlight w:val="none"/>
        </w:rPr>
        <w:t>“</w:t>
      </w:r>
      <w:r>
        <w:rPr>
          <w:rFonts w:eastAsia="仿宋_GB2312"/>
          <w:color w:val="auto"/>
          <w:sz w:val="24"/>
          <w:szCs w:val="24"/>
          <w:highlight w:val="none"/>
        </w:rPr>
        <w:t>承包人</w:t>
      </w:r>
      <w:r>
        <w:rPr>
          <w:rFonts w:hint="eastAsia" w:eastAsia="仿宋_GB2312"/>
          <w:color w:val="auto"/>
          <w:sz w:val="24"/>
          <w:szCs w:val="24"/>
          <w:highlight w:val="none"/>
        </w:rPr>
        <w:t>”</w:t>
      </w:r>
      <w:r>
        <w:rPr>
          <w:rFonts w:eastAsia="仿宋_GB2312"/>
          <w:color w:val="auto"/>
          <w:sz w:val="24"/>
          <w:szCs w:val="24"/>
          <w:highlight w:val="none"/>
        </w:rPr>
        <w:t>）与</w:t>
      </w:r>
    </w:p>
    <w:p w14:paraId="1C51F2A4">
      <w:pPr>
        <w:spacing w:line="360" w:lineRule="auto"/>
        <w:outlineLvl w:val="0"/>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rPr>
        <w:t>（发包人名称）（以下简称</w:t>
      </w:r>
      <w:r>
        <w:rPr>
          <w:rFonts w:hint="eastAsia" w:eastAsia="仿宋_GB2312"/>
          <w:color w:val="auto"/>
          <w:sz w:val="24"/>
          <w:szCs w:val="24"/>
          <w:highlight w:val="none"/>
        </w:rPr>
        <w:t>“</w:t>
      </w:r>
      <w:r>
        <w:rPr>
          <w:rFonts w:eastAsia="仿宋_GB2312"/>
          <w:color w:val="auto"/>
          <w:sz w:val="24"/>
          <w:szCs w:val="24"/>
          <w:highlight w:val="none"/>
        </w:rPr>
        <w:t>发包人</w:t>
      </w:r>
      <w:r>
        <w:rPr>
          <w:rFonts w:hint="eastAsia" w:eastAsia="仿宋_GB2312"/>
          <w:color w:val="auto"/>
          <w:sz w:val="24"/>
          <w:szCs w:val="24"/>
          <w:highlight w:val="none"/>
        </w:rPr>
        <w:t>”</w:t>
      </w:r>
      <w:r>
        <w:rPr>
          <w:rFonts w:eastAsia="仿宋_GB2312"/>
          <w:color w:val="auto"/>
          <w:sz w:val="24"/>
          <w:szCs w:val="24"/>
          <w:highlight w:val="none"/>
        </w:rPr>
        <w:t>）</w:t>
      </w:r>
    </w:p>
    <w:p w14:paraId="75203CC8">
      <w:pPr>
        <w:spacing w:line="360" w:lineRule="auto"/>
        <w:rPr>
          <w:rFonts w:eastAsia="仿宋_GB2312"/>
          <w:color w:val="auto"/>
          <w:sz w:val="24"/>
          <w:szCs w:val="24"/>
          <w:highlight w:val="none"/>
        </w:rPr>
      </w:pPr>
      <w:r>
        <w:rPr>
          <w:rFonts w:eastAsia="仿宋_GB2312"/>
          <w:color w:val="auto"/>
          <w:sz w:val="24"/>
          <w:szCs w:val="24"/>
          <w:highlight w:val="none"/>
        </w:rPr>
        <w:t>于</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日签订的</w:t>
      </w:r>
      <w:r>
        <w:rPr>
          <w:rFonts w:eastAsia="仿宋_GB2312"/>
          <w:color w:val="auto"/>
          <w:sz w:val="24"/>
          <w:szCs w:val="24"/>
          <w:highlight w:val="none"/>
          <w:u w:val="single"/>
        </w:rPr>
        <w:t xml:space="preserve">                   </w:t>
      </w:r>
      <w:r>
        <w:rPr>
          <w:rFonts w:eastAsia="仿宋_GB2312"/>
          <w:color w:val="auto"/>
          <w:sz w:val="24"/>
          <w:szCs w:val="24"/>
          <w:highlight w:val="none"/>
        </w:rPr>
        <w:t>（工程名称）《建设工程施工合同》，承包人按约定的金额向</w:t>
      </w:r>
      <w:r>
        <w:rPr>
          <w:rFonts w:hint="eastAsia" w:eastAsia="仿宋_GB2312"/>
          <w:color w:val="auto"/>
          <w:sz w:val="24"/>
          <w:szCs w:val="24"/>
          <w:highlight w:val="none"/>
        </w:rPr>
        <w:t>你方</w:t>
      </w:r>
      <w:r>
        <w:rPr>
          <w:rFonts w:eastAsia="仿宋_GB2312"/>
          <w:color w:val="auto"/>
          <w:sz w:val="24"/>
          <w:szCs w:val="24"/>
          <w:highlight w:val="none"/>
        </w:rPr>
        <w:t>提交一份预付款担保，即有权得到</w:t>
      </w:r>
      <w:r>
        <w:rPr>
          <w:rFonts w:hint="eastAsia" w:eastAsia="仿宋_GB2312"/>
          <w:color w:val="auto"/>
          <w:sz w:val="24"/>
          <w:szCs w:val="24"/>
          <w:highlight w:val="none"/>
        </w:rPr>
        <w:t>你方</w:t>
      </w:r>
      <w:r>
        <w:rPr>
          <w:rFonts w:eastAsia="仿宋_GB2312"/>
          <w:color w:val="auto"/>
          <w:sz w:val="24"/>
          <w:szCs w:val="24"/>
          <w:highlight w:val="none"/>
        </w:rPr>
        <w:t>支付相等金额的预付款。我方愿意就你方提供给承包人的预付款</w:t>
      </w:r>
      <w:r>
        <w:rPr>
          <w:rFonts w:hint="eastAsia" w:eastAsia="仿宋_GB2312"/>
          <w:color w:val="auto"/>
          <w:sz w:val="24"/>
          <w:szCs w:val="24"/>
          <w:highlight w:val="none"/>
        </w:rPr>
        <w:t>为承包人</w:t>
      </w:r>
      <w:r>
        <w:rPr>
          <w:rFonts w:eastAsia="仿宋_GB2312"/>
          <w:color w:val="auto"/>
          <w:sz w:val="24"/>
          <w:szCs w:val="24"/>
          <w:highlight w:val="none"/>
        </w:rPr>
        <w:t>提供连带责任担保。</w:t>
      </w:r>
    </w:p>
    <w:p w14:paraId="75673E6A">
      <w:pPr>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rPr>
        <w:t xml:space="preserve">1. </w:t>
      </w:r>
      <w:r>
        <w:rPr>
          <w:rFonts w:eastAsia="仿宋_GB2312"/>
          <w:color w:val="auto"/>
          <w:sz w:val="24"/>
          <w:szCs w:val="24"/>
          <w:highlight w:val="none"/>
        </w:rPr>
        <w:t>担保金额人民币（大写）</w:t>
      </w:r>
      <w:r>
        <w:rPr>
          <w:rFonts w:eastAsia="仿宋_GB2312"/>
          <w:color w:val="auto"/>
          <w:sz w:val="24"/>
          <w:szCs w:val="24"/>
          <w:highlight w:val="none"/>
          <w:u w:val="single"/>
        </w:rPr>
        <w:t xml:space="preserve">                </w:t>
      </w:r>
      <w:r>
        <w:rPr>
          <w:rFonts w:hint="eastAsia" w:eastAsia="仿宋_GB2312"/>
          <w:color w:val="auto"/>
          <w:sz w:val="24"/>
          <w:szCs w:val="24"/>
          <w:highlight w:val="none"/>
        </w:rPr>
        <w:t>元</w:t>
      </w:r>
      <w:r>
        <w:rPr>
          <w:rFonts w:eastAsia="仿宋_GB2312"/>
          <w:color w:val="auto"/>
          <w:sz w:val="24"/>
          <w:szCs w:val="24"/>
          <w:highlight w:val="none"/>
        </w:rPr>
        <w:t>（¥</w:t>
      </w:r>
      <w:r>
        <w:rPr>
          <w:rFonts w:eastAsia="仿宋_GB2312"/>
          <w:color w:val="auto"/>
          <w:sz w:val="24"/>
          <w:szCs w:val="24"/>
          <w:highlight w:val="none"/>
          <w:u w:val="single"/>
        </w:rPr>
        <w:t xml:space="preserve">             </w:t>
      </w:r>
      <w:r>
        <w:rPr>
          <w:rFonts w:eastAsia="仿宋_GB2312"/>
          <w:color w:val="auto"/>
          <w:sz w:val="24"/>
          <w:szCs w:val="24"/>
          <w:highlight w:val="none"/>
        </w:rPr>
        <w:t>）。</w:t>
      </w:r>
    </w:p>
    <w:p w14:paraId="38D69E9C">
      <w:pPr>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rPr>
        <w:t xml:space="preserve">2. </w:t>
      </w:r>
      <w:r>
        <w:rPr>
          <w:rFonts w:eastAsia="仿宋_GB2312"/>
          <w:color w:val="auto"/>
          <w:sz w:val="24"/>
          <w:szCs w:val="24"/>
          <w:highlight w:val="none"/>
        </w:rPr>
        <w:t>担保有效期自预付款支付给承包人起生效，至</w:t>
      </w:r>
      <w:r>
        <w:rPr>
          <w:rFonts w:hint="eastAsia" w:eastAsia="仿宋_GB2312"/>
          <w:color w:val="auto"/>
          <w:sz w:val="24"/>
          <w:szCs w:val="24"/>
          <w:highlight w:val="none"/>
        </w:rPr>
        <w:t>你方进度款（不含质保金）全部</w:t>
      </w:r>
      <w:r>
        <w:rPr>
          <w:rFonts w:eastAsia="仿宋_GB2312"/>
          <w:color w:val="auto"/>
          <w:sz w:val="24"/>
          <w:szCs w:val="24"/>
          <w:highlight w:val="none"/>
        </w:rPr>
        <w:t>已完全扣清止。</w:t>
      </w:r>
    </w:p>
    <w:p w14:paraId="56CAA901">
      <w:pPr>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rPr>
        <w:t xml:space="preserve">3. </w:t>
      </w:r>
      <w:r>
        <w:rPr>
          <w:rFonts w:eastAsia="仿宋_GB2312"/>
          <w:color w:val="auto"/>
          <w:sz w:val="24"/>
          <w:szCs w:val="24"/>
          <w:highlight w:val="none"/>
        </w:rPr>
        <w:t>在本保函有效期内，因承包人违反合同约定的义务而要求</w:t>
      </w:r>
      <w:r>
        <w:rPr>
          <w:rFonts w:hint="eastAsia" w:eastAsia="仿宋_GB2312"/>
          <w:color w:val="auto"/>
          <w:sz w:val="24"/>
          <w:szCs w:val="24"/>
          <w:highlight w:val="none"/>
        </w:rPr>
        <w:t>收</w:t>
      </w:r>
      <w:r>
        <w:rPr>
          <w:rFonts w:eastAsia="仿宋_GB2312"/>
          <w:color w:val="auto"/>
          <w:sz w:val="24"/>
          <w:szCs w:val="24"/>
          <w:highlight w:val="none"/>
        </w:rPr>
        <w:t>回预付款时，我方在收到你方的书面通知后，在７天内无条件支付。</w:t>
      </w:r>
    </w:p>
    <w:p w14:paraId="2EDC8332">
      <w:pPr>
        <w:spacing w:line="360" w:lineRule="auto"/>
        <w:ind w:firstLine="480" w:firstLineChars="200"/>
        <w:rPr>
          <w:rFonts w:hint="eastAsia" w:eastAsia="仿宋_GB2312"/>
          <w:color w:val="auto"/>
          <w:sz w:val="24"/>
          <w:szCs w:val="24"/>
          <w:highlight w:val="none"/>
        </w:rPr>
      </w:pPr>
      <w:r>
        <w:rPr>
          <w:rFonts w:hint="eastAsia" w:eastAsia="仿宋_GB2312"/>
          <w:color w:val="auto"/>
          <w:sz w:val="24"/>
          <w:szCs w:val="24"/>
          <w:highlight w:val="none"/>
        </w:rPr>
        <w:t>4. 你方</w:t>
      </w:r>
      <w:r>
        <w:rPr>
          <w:rFonts w:eastAsia="仿宋_GB2312"/>
          <w:color w:val="auto"/>
          <w:sz w:val="24"/>
          <w:szCs w:val="24"/>
          <w:highlight w:val="none"/>
        </w:rPr>
        <w:t>和承包人按合同约定变更合同时，我方承担本保函规定的义务不变。</w:t>
      </w:r>
    </w:p>
    <w:p w14:paraId="7B371B38">
      <w:pPr>
        <w:spacing w:line="360" w:lineRule="auto"/>
        <w:ind w:firstLine="480" w:firstLineChars="200"/>
        <w:jc w:val="left"/>
        <w:rPr>
          <w:rFonts w:eastAsia="仿宋_GB2312"/>
          <w:color w:val="auto"/>
          <w:sz w:val="24"/>
          <w:szCs w:val="24"/>
          <w:highlight w:val="none"/>
        </w:rPr>
      </w:pPr>
      <w:r>
        <w:rPr>
          <w:rFonts w:hint="eastAsia" w:eastAsia="仿宋_GB2312"/>
          <w:color w:val="auto"/>
          <w:sz w:val="24"/>
          <w:szCs w:val="24"/>
          <w:highlight w:val="none"/>
        </w:rPr>
        <w:t xml:space="preserve">5. </w:t>
      </w:r>
      <w:r>
        <w:rPr>
          <w:rFonts w:eastAsia="仿宋_GB2312"/>
          <w:color w:val="auto"/>
          <w:sz w:val="24"/>
          <w:szCs w:val="24"/>
          <w:highlight w:val="none"/>
        </w:rPr>
        <w:t>因本保函发生的纠纷，可由双方协商解决，协商不成的，任何一方均可提请</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重庆</w:t>
      </w:r>
      <w:r>
        <w:rPr>
          <w:rFonts w:eastAsia="仿宋_GB2312"/>
          <w:color w:val="auto"/>
          <w:sz w:val="24"/>
          <w:szCs w:val="24"/>
          <w:highlight w:val="none"/>
          <w:u w:val="single"/>
        </w:rPr>
        <w:t xml:space="preserve">  </w:t>
      </w:r>
      <w:r>
        <w:rPr>
          <w:rFonts w:eastAsia="仿宋_GB2312"/>
          <w:color w:val="auto"/>
          <w:sz w:val="24"/>
          <w:szCs w:val="24"/>
          <w:highlight w:val="none"/>
        </w:rPr>
        <w:t>仲裁委员会仲裁。</w:t>
      </w:r>
    </w:p>
    <w:p w14:paraId="5207A714">
      <w:pPr>
        <w:spacing w:line="360" w:lineRule="auto"/>
        <w:ind w:firstLine="480" w:firstLineChars="200"/>
        <w:jc w:val="left"/>
        <w:rPr>
          <w:rFonts w:eastAsia="仿宋_GB2312"/>
          <w:color w:val="auto"/>
          <w:sz w:val="24"/>
          <w:szCs w:val="24"/>
          <w:highlight w:val="none"/>
        </w:rPr>
      </w:pPr>
      <w:r>
        <w:rPr>
          <w:rFonts w:hint="eastAsia" w:eastAsia="仿宋_GB2312"/>
          <w:color w:val="auto"/>
          <w:sz w:val="24"/>
          <w:szCs w:val="24"/>
          <w:highlight w:val="none"/>
        </w:rPr>
        <w:t xml:space="preserve">6. </w:t>
      </w:r>
      <w:r>
        <w:rPr>
          <w:rFonts w:eastAsia="仿宋_GB2312"/>
          <w:color w:val="auto"/>
          <w:sz w:val="24"/>
          <w:szCs w:val="24"/>
          <w:highlight w:val="none"/>
        </w:rPr>
        <w:t>本保函自我方法定代表人（或其授权代理人）签字并盖章之日起生效。</w:t>
      </w:r>
    </w:p>
    <w:p w14:paraId="79FA735A">
      <w:pPr>
        <w:spacing w:line="360" w:lineRule="auto"/>
        <w:rPr>
          <w:rFonts w:hint="eastAsia" w:eastAsia="仿宋_GB2312"/>
          <w:color w:val="auto"/>
          <w:sz w:val="24"/>
          <w:szCs w:val="24"/>
          <w:highlight w:val="none"/>
        </w:rPr>
      </w:pPr>
    </w:p>
    <w:p w14:paraId="53EC098A">
      <w:pPr>
        <w:spacing w:line="360" w:lineRule="auto"/>
        <w:rPr>
          <w:rFonts w:eastAsia="仿宋_GB2312"/>
          <w:color w:val="auto"/>
          <w:sz w:val="24"/>
          <w:szCs w:val="24"/>
          <w:highlight w:val="none"/>
        </w:rPr>
      </w:pPr>
      <w:r>
        <w:rPr>
          <w:rFonts w:eastAsia="仿宋_GB2312"/>
          <w:color w:val="auto"/>
          <w:sz w:val="24"/>
          <w:szCs w:val="24"/>
          <w:highlight w:val="none"/>
        </w:rPr>
        <w:t>担保人：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（盖单位章）</w:t>
      </w:r>
    </w:p>
    <w:p w14:paraId="6907EB1A">
      <w:pPr>
        <w:spacing w:line="360" w:lineRule="auto"/>
        <w:rPr>
          <w:rFonts w:eastAsia="仿宋_GB2312"/>
          <w:color w:val="auto"/>
          <w:sz w:val="24"/>
          <w:szCs w:val="24"/>
          <w:highlight w:val="none"/>
        </w:rPr>
      </w:pPr>
      <w:r>
        <w:rPr>
          <w:rFonts w:eastAsia="仿宋_GB2312"/>
          <w:color w:val="auto"/>
          <w:sz w:val="24"/>
          <w:szCs w:val="24"/>
          <w:highlight w:val="none"/>
        </w:rPr>
        <w:t>法定代表人或其委托代理人：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（签字）</w:t>
      </w:r>
    </w:p>
    <w:p w14:paraId="0170BA01">
      <w:pPr>
        <w:spacing w:line="360" w:lineRule="auto"/>
        <w:rPr>
          <w:rFonts w:eastAsia="仿宋_GB2312"/>
          <w:color w:val="auto"/>
          <w:sz w:val="24"/>
          <w:szCs w:val="24"/>
          <w:highlight w:val="none"/>
        </w:rPr>
      </w:pPr>
      <w:r>
        <w:rPr>
          <w:rFonts w:eastAsia="仿宋_GB2312"/>
          <w:color w:val="auto"/>
          <w:sz w:val="24"/>
          <w:szCs w:val="24"/>
          <w:highlight w:val="none"/>
        </w:rPr>
        <w:t>地    址：</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7C155BF3">
      <w:pPr>
        <w:spacing w:line="360" w:lineRule="auto"/>
        <w:rPr>
          <w:rFonts w:eastAsia="仿宋_GB2312"/>
          <w:color w:val="auto"/>
          <w:sz w:val="24"/>
          <w:szCs w:val="24"/>
          <w:highlight w:val="none"/>
          <w:u w:val="single"/>
        </w:rPr>
      </w:pPr>
      <w:r>
        <w:rPr>
          <w:rFonts w:eastAsia="仿宋_GB2312"/>
          <w:color w:val="auto"/>
          <w:sz w:val="24"/>
          <w:szCs w:val="24"/>
          <w:highlight w:val="none"/>
        </w:rPr>
        <w:t>邮政编码：</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09917381">
      <w:pPr>
        <w:spacing w:line="360" w:lineRule="auto"/>
        <w:rPr>
          <w:rFonts w:eastAsia="仿宋_GB2312"/>
          <w:color w:val="auto"/>
          <w:sz w:val="24"/>
          <w:szCs w:val="24"/>
          <w:highlight w:val="none"/>
          <w:u w:val="single"/>
        </w:rPr>
      </w:pPr>
      <w:r>
        <w:rPr>
          <w:rFonts w:eastAsia="仿宋_GB2312"/>
          <w:color w:val="auto"/>
          <w:sz w:val="24"/>
          <w:szCs w:val="24"/>
          <w:highlight w:val="none"/>
        </w:rPr>
        <w:t>电    话：</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2219FECA">
      <w:pPr>
        <w:spacing w:line="360" w:lineRule="auto"/>
        <w:rPr>
          <w:rFonts w:eastAsia="仿宋_GB2312"/>
          <w:color w:val="auto"/>
          <w:sz w:val="24"/>
          <w:szCs w:val="24"/>
          <w:highlight w:val="none"/>
          <w:u w:val="single"/>
        </w:rPr>
      </w:pPr>
      <w:r>
        <w:rPr>
          <w:rFonts w:eastAsia="仿宋_GB2312"/>
          <w:color w:val="auto"/>
          <w:sz w:val="24"/>
          <w:szCs w:val="24"/>
          <w:highlight w:val="none"/>
        </w:rPr>
        <w:t>传    真：</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5F0033E5">
      <w:pPr>
        <w:spacing w:line="360" w:lineRule="auto"/>
        <w:rPr>
          <w:rFonts w:eastAsia="仿宋_GB2312"/>
          <w:color w:val="auto"/>
          <w:sz w:val="24"/>
          <w:szCs w:val="24"/>
          <w:highlight w:val="none"/>
          <w:u w:val="single"/>
        </w:rPr>
      </w:pPr>
      <w:r>
        <w:rPr>
          <w:rFonts w:eastAsia="仿宋_GB2312"/>
          <w:color w:val="auto"/>
          <w:sz w:val="24"/>
          <w:szCs w:val="24"/>
          <w:highlight w:val="none"/>
        </w:rPr>
        <w:t xml:space="preserve">  </w:t>
      </w:r>
    </w:p>
    <w:p w14:paraId="36B49567">
      <w:pPr>
        <w:spacing w:line="360" w:lineRule="auto"/>
        <w:jc w:val="right"/>
        <w:rPr>
          <w:color w:val="auto"/>
          <w:highlight w:val="none"/>
        </w:rPr>
      </w:pPr>
      <w:r>
        <w:rPr>
          <w:rFonts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w:t>
      </w:r>
    </w:p>
    <w:bookmarkEnd w:id="516"/>
    <w:p w14:paraId="383B5BA4">
      <w:pPr>
        <w:spacing w:line="360" w:lineRule="auto"/>
        <w:rPr>
          <w:rFonts w:hint="eastAsia" w:ascii="宋体" w:hAnsi="宋体" w:eastAsia="宋体" w:cs="宋体"/>
          <w:color w:val="auto"/>
          <w:sz w:val="30"/>
          <w:szCs w:val="30"/>
          <w:highlight w:val="none"/>
        </w:rPr>
      </w:pPr>
      <w:bookmarkStart w:id="882" w:name="_Toc7910"/>
      <w:bookmarkStart w:id="883" w:name="_Toc15690"/>
      <w:bookmarkStart w:id="884" w:name="_Toc287607855"/>
      <w:bookmarkStart w:id="885" w:name="_Toc534185822"/>
      <w:bookmarkStart w:id="886" w:name="_Toc287620797"/>
      <w:bookmarkStart w:id="887" w:name="_Toc16288"/>
      <w:bookmarkStart w:id="888" w:name="_Toc4403"/>
      <w:bookmarkStart w:id="889" w:name="_Toc430530513"/>
      <w:bookmarkStart w:id="890" w:name="_Toc509218843"/>
      <w:bookmarkStart w:id="891" w:name="_Toc296503025"/>
      <w:bookmarkStart w:id="892" w:name="_Toc296890982"/>
      <w:bookmarkStart w:id="893" w:name="_Toc351203480"/>
      <w:r>
        <w:rPr>
          <w:rFonts w:hint="eastAsia" w:ascii="宋体" w:hAnsi="宋体" w:eastAsia="宋体" w:cs="宋体"/>
          <w:b/>
          <w:bCs/>
          <w:color w:val="auto"/>
          <w:sz w:val="30"/>
          <w:szCs w:val="30"/>
          <w:highlight w:val="none"/>
        </w:rPr>
        <w:t>附件</w:t>
      </w:r>
      <w:r>
        <w:rPr>
          <w:rFonts w:hint="eastAsia" w:ascii="宋体" w:hAnsi="宋体" w:eastAsia="宋体" w:cs="宋体"/>
          <w:b w:val="0"/>
          <w:bCs w:val="0"/>
          <w:color w:val="auto"/>
          <w:sz w:val="30"/>
          <w:szCs w:val="30"/>
          <w:highlight w:val="none"/>
          <w:lang w:eastAsia="zh-CN"/>
        </w:rPr>
        <w:t>1</w:t>
      </w:r>
      <w:r>
        <w:rPr>
          <w:rFonts w:hint="eastAsia" w:ascii="宋体" w:hAnsi="宋体" w:eastAsia="宋体" w:cs="宋体"/>
          <w:b w:val="0"/>
          <w:bCs w:val="0"/>
          <w:color w:val="auto"/>
          <w:sz w:val="30"/>
          <w:szCs w:val="30"/>
          <w:highlight w:val="none"/>
          <w:lang w:val="en-US" w:eastAsia="zh-CN"/>
        </w:rPr>
        <w:t>2</w:t>
      </w:r>
      <w:r>
        <w:rPr>
          <w:rFonts w:hint="eastAsia" w:ascii="宋体" w:hAnsi="宋体" w:eastAsia="宋体" w:cs="宋体"/>
          <w:color w:val="auto"/>
          <w:sz w:val="30"/>
          <w:szCs w:val="30"/>
          <w:highlight w:val="none"/>
        </w:rPr>
        <w:t xml:space="preserve"> ：</w:t>
      </w:r>
    </w:p>
    <w:p w14:paraId="241BB55A">
      <w:pPr>
        <w:pStyle w:val="31"/>
        <w:keepNext/>
        <w:keepLines/>
        <w:tabs>
          <w:tab w:val="left" w:pos="420"/>
        </w:tabs>
        <w:spacing w:line="400" w:lineRule="exact"/>
        <w:jc w:val="center"/>
        <w:outlineLvl w:val="2"/>
        <w:rPr>
          <w:rFonts w:hint="eastAsia" w:ascii="宋体" w:hAnsi="宋体" w:eastAsia="宋体" w:cs="宋体"/>
          <w:color w:val="auto"/>
          <w:highlight w:val="none"/>
        </w:rPr>
      </w:pPr>
      <w:r>
        <w:rPr>
          <w:rFonts w:hint="eastAsia" w:ascii="宋体" w:hAnsi="宋体" w:eastAsia="宋体" w:cs="宋体"/>
          <w:color w:val="auto"/>
          <w:sz w:val="32"/>
          <w:szCs w:val="32"/>
          <w:highlight w:val="none"/>
          <w:lang w:bidi="ar"/>
        </w:rPr>
        <w:t xml:space="preserve"> 履约保证金格式</w:t>
      </w:r>
    </w:p>
    <w:p w14:paraId="6B9DB355">
      <w:pPr>
        <w:spacing w:line="400" w:lineRule="atLeast"/>
        <w:rPr>
          <w:rFonts w:hint="eastAsia" w:ascii="宋体" w:hAnsi="宋体" w:eastAsia="宋体" w:cs="宋体"/>
          <w:b/>
          <w:color w:val="auto"/>
          <w:sz w:val="24"/>
          <w:highlight w:val="none"/>
          <w:lang w:bidi="ar"/>
        </w:rPr>
      </w:pPr>
    </w:p>
    <w:p w14:paraId="63BF7F1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p>
    <w:p w14:paraId="29C7B4C8">
      <w:pPr>
        <w:spacing w:line="360" w:lineRule="auto"/>
        <w:ind w:firstLine="420" w:firstLineChars="200"/>
        <w:rPr>
          <w:rFonts w:hint="eastAsia" w:ascii="宋体" w:hAnsi="宋体" w:eastAsia="宋体" w:cs="宋体"/>
          <w:color w:val="auto"/>
          <w:highlight w:val="none"/>
        </w:rPr>
      </w:pPr>
    </w:p>
    <w:p w14:paraId="5DF83ED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鉴于</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（发包人名称，以下简称“发包人”）接受</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（承包人名称）（以下称“承包人”）于</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月</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日参加</w:t>
      </w:r>
      <w:r>
        <w:rPr>
          <w:rFonts w:hint="eastAsia" w:ascii="宋体" w:hAnsi="宋体" w:cs="宋体"/>
          <w:color w:val="auto"/>
          <w:highlight w:val="none"/>
          <w:u w:val="single"/>
          <w:lang w:eastAsia="zh-CN" w:bidi="ar"/>
        </w:rPr>
        <w:t>渝湘复线高速公路项目武道段照明工程专项分包</w:t>
      </w:r>
      <w:r>
        <w:rPr>
          <w:rFonts w:hint="eastAsia" w:ascii="宋体" w:hAnsi="宋体" w:eastAsia="宋体" w:cs="宋体"/>
          <w:color w:val="auto"/>
          <w:highlight w:val="none"/>
          <w:u w:val="single"/>
          <w:lang w:bidi="ar"/>
        </w:rPr>
        <w:t>（标段名称）</w:t>
      </w:r>
      <w:r>
        <w:rPr>
          <w:rFonts w:hint="eastAsia" w:ascii="宋体" w:hAnsi="宋体" w:eastAsia="宋体" w:cs="宋体"/>
          <w:color w:val="auto"/>
          <w:highlight w:val="none"/>
          <w:lang w:bidi="ar"/>
        </w:rPr>
        <w:t>施工的</w:t>
      </w:r>
      <w:r>
        <w:rPr>
          <w:rFonts w:hint="eastAsia" w:ascii="宋体" w:hAnsi="宋体" w:cs="宋体"/>
          <w:color w:val="auto"/>
          <w:highlight w:val="none"/>
          <w:lang w:eastAsia="zh-CN" w:bidi="ar"/>
        </w:rPr>
        <w:t>比选</w:t>
      </w:r>
      <w:r>
        <w:rPr>
          <w:rFonts w:hint="eastAsia" w:ascii="宋体" w:hAnsi="宋体" w:eastAsia="宋体" w:cs="宋体"/>
          <w:color w:val="auto"/>
          <w:highlight w:val="none"/>
          <w:lang w:bidi="ar"/>
        </w:rPr>
        <w:t>。我方愿意无条件地、不可撤销地就承包人履行与你方订立的合同，向你方提供担保。</w:t>
      </w:r>
    </w:p>
    <w:p w14:paraId="2DFF9EE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1. 担保金额人民币（大写）</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元（¥</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p>
    <w:p w14:paraId="56BC2A6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2. 担保有效期发包人与承包人签订的合同生效之日起至合同工期结束并延长6个月，但最迟不超过</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月</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w:t>
      </w:r>
    </w:p>
    <w:p w14:paraId="4222925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3. 在本担保有效期内，因承包人违反合同约定的义务给你方造成经济损失时，我方在收到你方以书面形式提出的在担保金额内的赔偿要求后，在7日内无条件支付，无须你方出具证明或陈述理由。</w:t>
      </w:r>
    </w:p>
    <w:p w14:paraId="4464E11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4. 发包人和承包人按合同条款第15条变更合同时，无论我方是否收到该变更，我方承担本担保规定的义务不变。</w:t>
      </w:r>
    </w:p>
    <w:p w14:paraId="44B640F0">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5.发包人转让本保函项下权利的，应经我行书面同意，否则我行不再承担担保责任。</w:t>
      </w:r>
    </w:p>
    <w:p w14:paraId="52AEA1E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6.书面索赔通知和有关证明材料必须在保函有效期内送达我行，否则我行在本保函项的的责任自动解除。</w:t>
      </w:r>
    </w:p>
    <w:p w14:paraId="5D86A4F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7.合同按期限履行完毕、保函超过有效期或我行的担保义务履行完毕，本保函即行失效，无论本保函是否退回我行注销。</w:t>
      </w:r>
    </w:p>
    <w:p w14:paraId="38B429A7">
      <w:pPr>
        <w:spacing w:line="360" w:lineRule="auto"/>
        <w:ind w:firstLine="420" w:firstLineChars="200"/>
        <w:rPr>
          <w:rFonts w:hint="eastAsia" w:ascii="宋体" w:hAnsi="宋体" w:eastAsia="宋体" w:cs="宋体"/>
          <w:color w:val="auto"/>
          <w:highlight w:val="none"/>
        </w:rPr>
      </w:pPr>
    </w:p>
    <w:p w14:paraId="7694F3C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担 保 人：</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（盖单位</w:t>
      </w:r>
      <w:r>
        <w:rPr>
          <w:rFonts w:hint="eastAsia" w:ascii="宋体" w:hAnsi="宋体" w:eastAsia="宋体" w:cs="宋体"/>
          <w:color w:val="auto"/>
          <w:highlight w:val="none"/>
          <w:lang w:val="en-US" w:eastAsia="zh-CN" w:bidi="ar"/>
        </w:rPr>
        <w:t>公</w:t>
      </w:r>
      <w:r>
        <w:rPr>
          <w:rFonts w:hint="eastAsia" w:ascii="宋体" w:hAnsi="宋体" w:eastAsia="宋体" w:cs="宋体"/>
          <w:color w:val="auto"/>
          <w:highlight w:val="none"/>
          <w:lang w:bidi="ar"/>
        </w:rPr>
        <w:t>章）</w:t>
      </w:r>
    </w:p>
    <w:p w14:paraId="541B2A2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法定代表人或其委托代理人：</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r>
        <w:rPr>
          <w:rFonts w:hint="eastAsia" w:ascii="宋体" w:hAnsi="宋体" w:eastAsia="宋体" w:cs="宋体"/>
          <w:color w:val="auto"/>
          <w:highlight w:val="none"/>
          <w:lang w:eastAsia="zh-CN" w:bidi="ar"/>
        </w:rPr>
        <w:t>签名</w:t>
      </w:r>
      <w:r>
        <w:rPr>
          <w:rFonts w:hint="eastAsia" w:ascii="宋体" w:hAnsi="宋体" w:eastAsia="宋体" w:cs="宋体"/>
          <w:color w:val="auto"/>
          <w:highlight w:val="none"/>
          <w:lang w:bidi="ar"/>
        </w:rPr>
        <w:t>）</w:t>
      </w:r>
    </w:p>
    <w:p w14:paraId="5CD5C276">
      <w:pPr>
        <w:spacing w:line="360" w:lineRule="auto"/>
        <w:ind w:firstLine="420" w:firstLineChars="200"/>
        <w:rPr>
          <w:rFonts w:hint="eastAsia" w:ascii="宋体" w:hAnsi="宋体" w:eastAsia="宋体" w:cs="宋体"/>
          <w:color w:val="auto"/>
          <w:highlight w:val="none"/>
          <w:u w:val="single"/>
          <w:lang w:bidi="ar"/>
        </w:rPr>
      </w:pPr>
      <w:r>
        <w:rPr>
          <w:rFonts w:hint="eastAsia" w:ascii="宋体" w:hAnsi="宋体" w:eastAsia="宋体" w:cs="宋体"/>
          <w:color w:val="auto"/>
          <w:highlight w:val="none"/>
          <w:lang w:bidi="ar"/>
        </w:rPr>
        <w:t>地    址：</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u w:val="single"/>
          <w:lang w:bidi="ar"/>
        </w:rPr>
        <w:tab/>
      </w:r>
    </w:p>
    <w:p w14:paraId="246D1B5A">
      <w:pPr>
        <w:spacing w:line="360" w:lineRule="auto"/>
        <w:ind w:firstLine="420" w:firstLineChars="200"/>
        <w:rPr>
          <w:rFonts w:hint="eastAsia" w:ascii="宋体" w:hAnsi="宋体" w:eastAsia="宋体" w:cs="宋体"/>
          <w:color w:val="auto"/>
          <w:highlight w:val="none"/>
          <w:u w:val="single"/>
          <w:lang w:bidi="ar"/>
        </w:rPr>
      </w:pPr>
      <w:r>
        <w:rPr>
          <w:rFonts w:hint="eastAsia" w:ascii="宋体" w:hAnsi="宋体" w:eastAsia="宋体" w:cs="宋体"/>
          <w:color w:val="auto"/>
          <w:highlight w:val="none"/>
          <w:lang w:bidi="ar"/>
        </w:rPr>
        <w:t>邮政编码：</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p>
    <w:p w14:paraId="6EA833C5">
      <w:pPr>
        <w:spacing w:line="360" w:lineRule="auto"/>
        <w:ind w:firstLine="420" w:firstLineChars="200"/>
        <w:rPr>
          <w:rFonts w:hint="eastAsia" w:ascii="宋体" w:hAnsi="宋体" w:eastAsia="宋体" w:cs="宋体"/>
          <w:color w:val="auto"/>
          <w:highlight w:val="none"/>
          <w:lang w:bidi="ar"/>
        </w:rPr>
      </w:pPr>
      <w:r>
        <w:rPr>
          <w:rFonts w:hint="eastAsia" w:ascii="宋体" w:hAnsi="宋体" w:eastAsia="宋体" w:cs="宋体"/>
          <w:color w:val="auto"/>
          <w:highlight w:val="none"/>
          <w:lang w:bidi="ar"/>
        </w:rPr>
        <w:t>电    话：</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w:t>
      </w:r>
    </w:p>
    <w:p w14:paraId="55CC5ACC">
      <w:pPr>
        <w:spacing w:line="360" w:lineRule="auto"/>
        <w:ind w:firstLine="420" w:firstLineChars="200"/>
        <w:rPr>
          <w:rFonts w:hint="eastAsia" w:ascii="宋体" w:hAnsi="宋体" w:eastAsia="宋体" w:cs="宋体"/>
          <w:color w:val="auto"/>
          <w:highlight w:val="none"/>
          <w:lang w:bidi="ar"/>
        </w:rPr>
      </w:pPr>
      <w:r>
        <w:rPr>
          <w:rFonts w:hint="eastAsia" w:ascii="宋体" w:hAnsi="宋体" w:eastAsia="宋体" w:cs="宋体"/>
          <w:color w:val="auto"/>
          <w:highlight w:val="none"/>
          <w:lang w:bidi="ar"/>
        </w:rPr>
        <w:t>传    真：</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w:t>
      </w:r>
    </w:p>
    <w:p w14:paraId="5D5CD041">
      <w:pPr>
        <w:spacing w:line="600" w:lineRule="exact"/>
        <w:ind w:firstLine="0" w:firstLineChars="0"/>
        <w:rPr>
          <w:rFonts w:hint="eastAsia" w:ascii="宋体" w:hAnsi="宋体" w:eastAsia="宋体" w:cs="宋体"/>
          <w:color w:val="auto"/>
          <w:highlight w:val="none"/>
          <w:lang w:bidi="ar"/>
        </w:rPr>
      </w:pP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月 </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w:t>
      </w:r>
      <w:r>
        <w:rPr>
          <w:rFonts w:hint="eastAsia" w:ascii="宋体" w:hAnsi="宋体" w:eastAsia="宋体" w:cs="宋体"/>
          <w:color w:val="auto"/>
          <w:sz w:val="32"/>
          <w:szCs w:val="32"/>
          <w:highlight w:val="none"/>
          <w:lang w:bidi="ar"/>
        </w:rPr>
        <w:br w:type="page"/>
      </w:r>
    </w:p>
    <w:p w14:paraId="286E37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b/>
          <w:bCs/>
          <w:i w:val="0"/>
          <w:iCs w:val="0"/>
          <w:caps w:val="0"/>
          <w:color w:val="auto"/>
          <w:spacing w:val="4"/>
          <w:kern w:val="0"/>
          <w:sz w:val="24"/>
          <w:szCs w:val="24"/>
          <w:highlight w:val="none"/>
          <w:lang w:val="en-US" w:eastAsia="zh-CN" w:bidi="ar"/>
        </w:rPr>
      </w:pPr>
      <w:r>
        <w:rPr>
          <w:rFonts w:hint="eastAsia" w:ascii="宋体" w:hAnsi="宋体" w:eastAsia="宋体" w:cs="宋体"/>
          <w:b/>
          <w:bCs/>
          <w:i w:val="0"/>
          <w:iCs w:val="0"/>
          <w:caps w:val="0"/>
          <w:color w:val="auto"/>
          <w:spacing w:val="4"/>
          <w:kern w:val="0"/>
          <w:sz w:val="24"/>
          <w:szCs w:val="24"/>
          <w:highlight w:val="none"/>
          <w:lang w:val="en-US" w:eastAsia="zh-CN" w:bidi="ar"/>
        </w:rPr>
        <w:t>附件</w:t>
      </w:r>
      <w:r>
        <w:rPr>
          <w:rFonts w:hint="eastAsia" w:ascii="宋体" w:hAnsi="宋体" w:cs="宋体"/>
          <w:b/>
          <w:bCs/>
          <w:i w:val="0"/>
          <w:iCs w:val="0"/>
          <w:caps w:val="0"/>
          <w:color w:val="auto"/>
          <w:spacing w:val="4"/>
          <w:kern w:val="0"/>
          <w:sz w:val="24"/>
          <w:szCs w:val="24"/>
          <w:highlight w:val="none"/>
          <w:lang w:val="en-US" w:eastAsia="zh-CN" w:bidi="ar"/>
        </w:rPr>
        <w:t>13</w:t>
      </w:r>
      <w:r>
        <w:rPr>
          <w:rFonts w:hint="eastAsia" w:ascii="宋体" w:hAnsi="宋体" w:eastAsia="宋体" w:cs="宋体"/>
          <w:b/>
          <w:bCs/>
          <w:i w:val="0"/>
          <w:iCs w:val="0"/>
          <w:caps w:val="0"/>
          <w:color w:val="auto"/>
          <w:spacing w:val="4"/>
          <w:kern w:val="0"/>
          <w:sz w:val="24"/>
          <w:szCs w:val="24"/>
          <w:highlight w:val="none"/>
          <w:lang w:val="en-US" w:eastAsia="zh-CN" w:bidi="ar"/>
        </w:rPr>
        <w:t>：分包工程资金监管协议</w:t>
      </w:r>
    </w:p>
    <w:p w14:paraId="5CDB10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协议编号：</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E9BC7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签订地点：</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F0F95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签订日期：</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56FDB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甲方（总包单位）：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76E4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24D3C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乙方（分包单位）：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680A5F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707D6E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丙方（经办银行）：</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86AA6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负责人：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CE81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鉴于：</w:t>
      </w:r>
    </w:p>
    <w:p w14:paraId="14CD73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 甲方作为【请填写项目名称】的总承包单位，已与建设单位签订《建设工程施工合同》；</w:t>
      </w:r>
    </w:p>
    <w:p w14:paraId="184EB9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 甲方将【请填写分包工程名称】分包给乙方，双方已签订《分包合同》（合同编号：【请填写分包合同编号】）；</w:t>
      </w:r>
    </w:p>
    <w:p w14:paraId="218C14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 为保障分包工程款专款专用，防范资金挪用风险，确保工程顺利实施，经甲、乙、丙三方协商一致，签订本协议。</w:t>
      </w:r>
    </w:p>
    <w:p w14:paraId="6BF8F0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第一条 监管账户的开立</w:t>
      </w:r>
    </w:p>
    <w:p w14:paraId="076E1E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1.1 乙方应在本协议签订后【10】个工作日内，在丙方处开立</w:t>
      </w:r>
      <w:r>
        <w:rPr>
          <w:rStyle w:val="37"/>
          <w:rFonts w:hint="eastAsia" w:ascii="宋体" w:hAnsi="宋体" w:eastAsia="宋体" w:cs="宋体"/>
          <w:i w:val="0"/>
          <w:iCs w:val="0"/>
          <w:caps w:val="0"/>
          <w:color w:val="auto"/>
          <w:spacing w:val="0"/>
          <w:kern w:val="0"/>
          <w:sz w:val="24"/>
          <w:szCs w:val="24"/>
          <w:highlight w:val="none"/>
          <w:lang w:val="en-US" w:eastAsia="zh-CN" w:bidi="ar"/>
        </w:rPr>
        <w:t>分包工程资金监管专用账户</w:t>
      </w:r>
      <w:r>
        <w:rPr>
          <w:rFonts w:hint="eastAsia" w:ascii="宋体" w:hAnsi="宋体" w:eastAsia="宋体" w:cs="宋体"/>
          <w:i w:val="0"/>
          <w:iCs w:val="0"/>
          <w:caps w:val="0"/>
          <w:color w:val="auto"/>
          <w:spacing w:val="0"/>
          <w:kern w:val="0"/>
          <w:sz w:val="24"/>
          <w:szCs w:val="24"/>
          <w:highlight w:val="none"/>
          <w:lang w:val="en-US" w:eastAsia="zh-CN" w:bidi="ar"/>
        </w:rPr>
        <w:t>（以下简称“监管账户”），账户信息如下：</w:t>
      </w:r>
    </w:p>
    <w:p w14:paraId="25BDDA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账户名称：【请填写账户名称】</w:t>
      </w:r>
    </w:p>
    <w:p w14:paraId="54D6A6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账号：【请填写银行账号】</w:t>
      </w:r>
    </w:p>
    <w:p w14:paraId="55BD71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开户行：【请填写开户行全称】</w:t>
      </w:r>
    </w:p>
    <w:p w14:paraId="1BE7A3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1.2 该监管账户专项用于本分包工程项下所有工程款项的收支，包括但不限于材料采购、设备租赁、劳务分包费用等。乙方不得将本分包工程款项存入其他账户，也不得将监管账户资金用于与本工程无关的支出。</w:t>
      </w:r>
    </w:p>
    <w:p w14:paraId="434256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1.3 乙方应将监管账户的开立凭证在开户后【5】个工作日内报送甲方备案。</w:t>
      </w:r>
    </w:p>
    <w:p w14:paraId="2CD95C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第二条 资金存入</w:t>
      </w:r>
    </w:p>
    <w:p w14:paraId="5A72E5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2.1 甲方按照《分包合同》约定的付款节点和金额，将工程款（包括预付款、进度款、结算款）足额支付至乙方监管账户。</w:t>
      </w:r>
    </w:p>
    <w:p w14:paraId="3F83E5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2.2 乙方不得要求甲方将工程款支付至本协议约定以外的其他账户。否则，甲方有权拒绝支付，且不承担任何违约责任。</w:t>
      </w:r>
    </w:p>
    <w:p w14:paraId="428C5B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第三条 资金使用监管</w:t>
      </w:r>
    </w:p>
    <w:p w14:paraId="18E6EB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3.1 </w:t>
      </w:r>
      <w:r>
        <w:rPr>
          <w:rStyle w:val="37"/>
          <w:rFonts w:hint="eastAsia" w:ascii="宋体" w:hAnsi="宋体" w:eastAsia="宋体" w:cs="宋体"/>
          <w:i w:val="0"/>
          <w:iCs w:val="0"/>
          <w:caps w:val="0"/>
          <w:color w:val="auto"/>
          <w:spacing w:val="0"/>
          <w:kern w:val="0"/>
          <w:sz w:val="24"/>
          <w:szCs w:val="24"/>
          <w:highlight w:val="none"/>
          <w:lang w:val="en-US" w:eastAsia="zh-CN" w:bidi="ar"/>
        </w:rPr>
        <w:t>监管原则</w:t>
      </w:r>
      <w:r>
        <w:rPr>
          <w:rFonts w:hint="eastAsia" w:ascii="宋体" w:hAnsi="宋体" w:eastAsia="宋体" w:cs="宋体"/>
          <w:i w:val="0"/>
          <w:iCs w:val="0"/>
          <w:caps w:val="0"/>
          <w:color w:val="auto"/>
          <w:spacing w:val="0"/>
          <w:kern w:val="0"/>
          <w:sz w:val="24"/>
          <w:szCs w:val="24"/>
          <w:highlight w:val="none"/>
          <w:lang w:val="en-US" w:eastAsia="zh-CN" w:bidi="ar"/>
        </w:rPr>
        <w:t>：监管账户资金专项用于本分包工程，实行“甲方审核、银行支付”的双重监管机制。</w:t>
      </w:r>
    </w:p>
    <w:p w14:paraId="32132E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3.2 </w:t>
      </w:r>
      <w:r>
        <w:rPr>
          <w:rStyle w:val="37"/>
          <w:rFonts w:hint="eastAsia" w:ascii="宋体" w:hAnsi="宋体" w:eastAsia="宋体" w:cs="宋体"/>
          <w:i w:val="0"/>
          <w:iCs w:val="0"/>
          <w:caps w:val="0"/>
          <w:color w:val="auto"/>
          <w:spacing w:val="0"/>
          <w:kern w:val="0"/>
          <w:sz w:val="24"/>
          <w:szCs w:val="24"/>
          <w:highlight w:val="none"/>
          <w:lang w:val="en-US" w:eastAsia="zh-CN" w:bidi="ar"/>
        </w:rPr>
        <w:t>支付审批权限</w:t>
      </w:r>
      <w:r>
        <w:rPr>
          <w:rFonts w:hint="eastAsia" w:ascii="宋体" w:hAnsi="宋体" w:eastAsia="宋体" w:cs="宋体"/>
          <w:i w:val="0"/>
          <w:iCs w:val="0"/>
          <w:caps w:val="0"/>
          <w:color w:val="auto"/>
          <w:spacing w:val="0"/>
          <w:kern w:val="0"/>
          <w:sz w:val="24"/>
          <w:szCs w:val="24"/>
          <w:highlight w:val="none"/>
          <w:lang w:val="en-US" w:eastAsia="zh-CN" w:bidi="ar"/>
        </w:rPr>
        <w:t>：</w:t>
      </w:r>
    </w:p>
    <w:p w14:paraId="4BE253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小额支付</w:t>
      </w:r>
      <w:r>
        <w:rPr>
          <w:rFonts w:hint="eastAsia" w:ascii="宋体" w:hAnsi="宋体" w:eastAsia="宋体" w:cs="宋体"/>
          <w:i w:val="0"/>
          <w:iCs w:val="0"/>
          <w:caps w:val="0"/>
          <w:color w:val="auto"/>
          <w:spacing w:val="0"/>
          <w:kern w:val="0"/>
          <w:sz w:val="24"/>
          <w:szCs w:val="24"/>
          <w:highlight w:val="none"/>
          <w:lang w:val="en-US" w:eastAsia="zh-CN" w:bidi="ar"/>
        </w:rPr>
        <w:t>：单笔支付金额在人民币【XX】万元以下的，乙方可自行通过网银或柜面支付，但须在每月【10】日前向甲方报送上月资金支付明细表。</w:t>
      </w:r>
    </w:p>
    <w:p w14:paraId="19DC02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大额支付</w:t>
      </w:r>
      <w:r>
        <w:rPr>
          <w:rFonts w:hint="eastAsia" w:ascii="宋体" w:hAnsi="宋体" w:eastAsia="宋体" w:cs="宋体"/>
          <w:i w:val="0"/>
          <w:iCs w:val="0"/>
          <w:caps w:val="0"/>
          <w:color w:val="auto"/>
          <w:spacing w:val="0"/>
          <w:kern w:val="0"/>
          <w:sz w:val="24"/>
          <w:szCs w:val="24"/>
          <w:highlight w:val="none"/>
          <w:lang w:val="en-US" w:eastAsia="zh-CN" w:bidi="ar"/>
        </w:rPr>
        <w:t>：单笔支付金额达到或超过人民币【XX】万元的，乙方须提前向甲方提交《资金支付审批表》（格式见附件），并附相关证明文件（合同、发票、验收单、采购指令等），经甲方书面审批同意后，丙方方可办理支付。</w:t>
      </w:r>
    </w:p>
    <w:p w14:paraId="53549B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关联方支付</w:t>
      </w:r>
      <w:r>
        <w:rPr>
          <w:rFonts w:hint="eastAsia" w:ascii="宋体" w:hAnsi="宋体" w:eastAsia="宋体" w:cs="宋体"/>
          <w:i w:val="0"/>
          <w:iCs w:val="0"/>
          <w:caps w:val="0"/>
          <w:color w:val="auto"/>
          <w:spacing w:val="0"/>
          <w:kern w:val="0"/>
          <w:sz w:val="24"/>
          <w:szCs w:val="24"/>
          <w:highlight w:val="none"/>
          <w:lang w:val="en-US" w:eastAsia="zh-CN" w:bidi="ar"/>
        </w:rPr>
        <w:t>：乙方向其关联方（包括但不限于子公司、母公司、实际控制人控制的其他公司）支付款项的，无论金额大小，均须经甲方书面审批。</w:t>
      </w:r>
    </w:p>
    <w:p w14:paraId="09DB0D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3.3 </w:t>
      </w:r>
      <w:r>
        <w:rPr>
          <w:rStyle w:val="37"/>
          <w:rFonts w:hint="eastAsia" w:ascii="宋体" w:hAnsi="宋体" w:eastAsia="宋体" w:cs="宋体"/>
          <w:i w:val="0"/>
          <w:iCs w:val="0"/>
          <w:caps w:val="0"/>
          <w:color w:val="auto"/>
          <w:spacing w:val="0"/>
          <w:kern w:val="0"/>
          <w:sz w:val="24"/>
          <w:szCs w:val="24"/>
          <w:highlight w:val="none"/>
          <w:lang w:val="en-US" w:eastAsia="zh-CN" w:bidi="ar"/>
        </w:rPr>
        <w:t>支付审核材料</w:t>
      </w:r>
      <w:r>
        <w:rPr>
          <w:rFonts w:hint="eastAsia" w:ascii="宋体" w:hAnsi="宋体" w:eastAsia="宋体" w:cs="宋体"/>
          <w:i w:val="0"/>
          <w:iCs w:val="0"/>
          <w:caps w:val="0"/>
          <w:color w:val="auto"/>
          <w:spacing w:val="0"/>
          <w:kern w:val="0"/>
          <w:sz w:val="24"/>
          <w:szCs w:val="24"/>
          <w:highlight w:val="none"/>
          <w:lang w:val="en-US" w:eastAsia="zh-CN" w:bidi="ar"/>
        </w:rPr>
        <w:t>：乙方申请大额支付时，应提供以下材料（可为复印件加盖公章）：</w:t>
      </w:r>
    </w:p>
    <w:p w14:paraId="68F8B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《资金支付审批表》（须有甲方授权代表签字或盖章）；</w:t>
      </w:r>
    </w:p>
    <w:p w14:paraId="320C64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与支付用途相对应的合同/协议关键页；</w:t>
      </w:r>
    </w:p>
    <w:p w14:paraId="5C4542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发票或合法收款收据；</w:t>
      </w:r>
    </w:p>
    <w:p w14:paraId="37E713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材料入库单/设备进场验收单/工程量确认单等能够证明交易真实发生的文件。</w:t>
      </w:r>
    </w:p>
    <w:p w14:paraId="723B70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3.4 </w:t>
      </w:r>
      <w:r>
        <w:rPr>
          <w:rStyle w:val="37"/>
          <w:rFonts w:hint="eastAsia" w:ascii="宋体" w:hAnsi="宋体" w:eastAsia="宋体" w:cs="宋体"/>
          <w:i w:val="0"/>
          <w:iCs w:val="0"/>
          <w:caps w:val="0"/>
          <w:color w:val="auto"/>
          <w:spacing w:val="0"/>
          <w:kern w:val="0"/>
          <w:sz w:val="24"/>
          <w:szCs w:val="24"/>
          <w:highlight w:val="none"/>
          <w:lang w:val="en-US" w:eastAsia="zh-CN" w:bidi="ar"/>
        </w:rPr>
        <w:t>丙方审核义务</w:t>
      </w:r>
      <w:r>
        <w:rPr>
          <w:rFonts w:hint="eastAsia" w:ascii="宋体" w:hAnsi="宋体" w:eastAsia="宋体" w:cs="宋体"/>
          <w:i w:val="0"/>
          <w:iCs w:val="0"/>
          <w:caps w:val="0"/>
          <w:color w:val="auto"/>
          <w:spacing w:val="0"/>
          <w:kern w:val="0"/>
          <w:sz w:val="24"/>
          <w:szCs w:val="24"/>
          <w:highlight w:val="none"/>
          <w:lang w:val="en-US" w:eastAsia="zh-CN" w:bidi="ar"/>
        </w:rPr>
        <w:t>：</w:t>
      </w:r>
    </w:p>
    <w:p w14:paraId="70A3B6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丙方应严格按照本协议约定审核支付指令。</w:t>
      </w:r>
    </w:p>
    <w:p w14:paraId="4A3B2A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对未经甲方审批的大额支付、支付对象与合同不符、支付金额明显异常等情况，丙方有权拒绝办理支付，并在【1】个工作日内通知甲方。</w:t>
      </w:r>
    </w:p>
    <w:p w14:paraId="18F7C6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丙方应于每月【10】日前，向甲方提供乙方监管账户的上月度对账单（或网银查询权限），配合甲方进行资金监督。</w:t>
      </w:r>
    </w:p>
    <w:p w14:paraId="17F1D3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3.5 </w:t>
      </w:r>
      <w:r>
        <w:rPr>
          <w:rStyle w:val="37"/>
          <w:rFonts w:hint="eastAsia" w:ascii="宋体" w:hAnsi="宋体" w:eastAsia="宋体" w:cs="宋体"/>
          <w:i w:val="0"/>
          <w:iCs w:val="0"/>
          <w:caps w:val="0"/>
          <w:color w:val="auto"/>
          <w:spacing w:val="0"/>
          <w:kern w:val="0"/>
          <w:sz w:val="24"/>
          <w:szCs w:val="24"/>
          <w:highlight w:val="none"/>
          <w:lang w:val="en-US" w:eastAsia="zh-CN" w:bidi="ar"/>
        </w:rPr>
        <w:t>紧急支付</w:t>
      </w:r>
      <w:r>
        <w:rPr>
          <w:rFonts w:hint="eastAsia" w:ascii="宋体" w:hAnsi="宋体" w:eastAsia="宋体" w:cs="宋体"/>
          <w:i w:val="0"/>
          <w:iCs w:val="0"/>
          <w:caps w:val="0"/>
          <w:color w:val="auto"/>
          <w:spacing w:val="0"/>
          <w:kern w:val="0"/>
          <w:sz w:val="24"/>
          <w:szCs w:val="24"/>
          <w:highlight w:val="none"/>
          <w:lang w:val="en-US" w:eastAsia="zh-CN" w:bidi="ar"/>
        </w:rPr>
        <w:t>：如遇安全事故、劳动监察等紧急情况，需要紧急支付资金的，经甲乙双方协商一致，可凭双方共同签发的书面紧急支付通知办理，事后补办审批手续。</w:t>
      </w:r>
    </w:p>
    <w:p w14:paraId="5C3AF7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第四条 甲方的权利与义务</w:t>
      </w:r>
    </w:p>
    <w:p w14:paraId="549BEC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4.1 按照《分包合同》约定按时足额支付工程款至监管账户。</w:t>
      </w:r>
    </w:p>
    <w:p w14:paraId="6E960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4.2 有权对乙方监管账户资金使用情况进行监督、检查，包括但不限于要求乙方提供账户流水、合同、支付凭证等。</w:t>
      </w:r>
    </w:p>
    <w:p w14:paraId="1F115A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4.3 有权审核乙方大额资金支付申请，对不符合本协议约定的支付申请不予批准，并说明理由。</w:t>
      </w:r>
    </w:p>
    <w:p w14:paraId="6E8748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4.4 发现乙方存在挪用资金、提供虚假资料套取资金等行为的，有权责令其限期整改，并依据本协议追究违约责任。</w:t>
      </w:r>
    </w:p>
    <w:p w14:paraId="75ECC2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第五条 乙方的权利与义务</w:t>
      </w:r>
    </w:p>
    <w:p w14:paraId="4A0843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5.1 确保监管账户依法合规开立，账户信息真实有效，并确保账户状态正常。</w:t>
      </w:r>
    </w:p>
    <w:p w14:paraId="497E66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5.2 确保本分包工程款专款专用，不得发生抽逃、挪用、转移资金的现象；保证不通过权益转让、抵押、担保等任何方式使用监管账户资金进行与本工程无关的融资或担保。</w:t>
      </w:r>
    </w:p>
    <w:p w14:paraId="5C3950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5.3 按本协议约定及时提交大额支付审批申请，并确保申请材料的真实性、准确性。</w:t>
      </w:r>
    </w:p>
    <w:p w14:paraId="11D86B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5.4 配合甲方、丙方及监管部门的监督检查，如实提供相关资料。</w:t>
      </w:r>
    </w:p>
    <w:p w14:paraId="43983E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第六条 丙方的权利与义务</w:t>
      </w:r>
    </w:p>
    <w:p w14:paraId="783D37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6.1 为乙方开立监管账户，提供便捷有效的银行结算服务。</w:t>
      </w:r>
    </w:p>
    <w:p w14:paraId="715AD3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6.2 对监管账户资金进行监督，严格按照本协议约定的条件办理资金支付。对不符合条件的支付申请，有权拒绝办理并及时通知甲方。</w:t>
      </w:r>
    </w:p>
    <w:p w14:paraId="656615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6.3 按月向甲方提供对账单或协助甲方查询账户信息。</w:t>
      </w:r>
    </w:p>
    <w:p w14:paraId="649622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6.4 发现乙方账户资金异常（如大额异常转账、短期内频繁分散转出等），应及时通知甲方。</w:t>
      </w:r>
    </w:p>
    <w:p w14:paraId="2648C3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6.5 在收到司法机关对监管账户的冻结、扣划指令时，应及时通知甲方，并根据相关规定配合处理。</w:t>
      </w:r>
    </w:p>
    <w:p w14:paraId="4265E6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第七条 违约责任</w:t>
      </w:r>
    </w:p>
    <w:p w14:paraId="6DB684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7.1 </w:t>
      </w:r>
      <w:r>
        <w:rPr>
          <w:rStyle w:val="37"/>
          <w:rFonts w:hint="eastAsia" w:ascii="宋体" w:hAnsi="宋体" w:eastAsia="宋体" w:cs="宋体"/>
          <w:i w:val="0"/>
          <w:iCs w:val="0"/>
          <w:caps w:val="0"/>
          <w:color w:val="auto"/>
          <w:spacing w:val="0"/>
          <w:kern w:val="0"/>
          <w:sz w:val="24"/>
          <w:szCs w:val="24"/>
          <w:highlight w:val="none"/>
          <w:lang w:val="en-US" w:eastAsia="zh-CN" w:bidi="ar"/>
        </w:rPr>
        <w:t>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4CE871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未按规定开立监管账户或拒绝接受资金监管的，甲方有权暂停支付工程款，直至乙方改正；逾期【15】日未改正的，甲方有权解除分包合同。</w:t>
      </w:r>
    </w:p>
    <w:p w14:paraId="17A6C0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挪用、套取监管账户资金的，甲方有权责令限期追回，并按挪用金额的【20%】收取违约金（最低不低于人民币【X】万元），违约金从应付乙方的工程款中直接扣除。</w:t>
      </w:r>
    </w:p>
    <w:p w14:paraId="4EE2AD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提供虚假资料、伪造合同套取资金的，甲方有权按套取金额的【1】倍向乙方追偿，并记入分包商不良信用记录，同时有权解除分包合同。</w:t>
      </w:r>
    </w:p>
    <w:p w14:paraId="78E210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因乙方挪用资金导致材料供应商、劳务班组等向甲方主张权利的，乙方应承担全部责任，并赔偿给甲方造成的损失。</w:t>
      </w:r>
    </w:p>
    <w:p w14:paraId="331037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7.2 </w:t>
      </w:r>
      <w:r>
        <w:rPr>
          <w:rStyle w:val="37"/>
          <w:rFonts w:hint="eastAsia" w:ascii="宋体" w:hAnsi="宋体" w:eastAsia="宋体" w:cs="宋体"/>
          <w:i w:val="0"/>
          <w:iCs w:val="0"/>
          <w:caps w:val="0"/>
          <w:color w:val="auto"/>
          <w:spacing w:val="0"/>
          <w:kern w:val="0"/>
          <w:sz w:val="24"/>
          <w:szCs w:val="24"/>
          <w:highlight w:val="none"/>
          <w:lang w:val="en-US" w:eastAsia="zh-CN" w:bidi="ar"/>
        </w:rPr>
        <w:t>甲方违约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5D91F4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无正当理由拒绝审核或拖延审核，导致工程材料供应中断、造成乙方损失的，应承担相应的赔偿责任。</w:t>
      </w:r>
    </w:p>
    <w:p w14:paraId="26111E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7.3 </w:t>
      </w:r>
      <w:r>
        <w:rPr>
          <w:rStyle w:val="37"/>
          <w:rFonts w:hint="eastAsia" w:ascii="宋体" w:hAnsi="宋体" w:eastAsia="宋体" w:cs="宋体"/>
          <w:i w:val="0"/>
          <w:iCs w:val="0"/>
          <w:caps w:val="0"/>
          <w:color w:val="auto"/>
          <w:spacing w:val="0"/>
          <w:kern w:val="0"/>
          <w:sz w:val="24"/>
          <w:szCs w:val="24"/>
          <w:highlight w:val="none"/>
          <w:lang w:val="en-US" w:eastAsia="zh-CN" w:bidi="ar"/>
        </w:rPr>
        <w:t>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3A204D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未按本协议约定履行监管职责，擅自为乙方办理大额支付或向非约定账户付款，导致资金被挪用、无法追回的，应在违规支付金额范围内承担相应的赔偿责任。</w:t>
      </w:r>
    </w:p>
    <w:p w14:paraId="7C8C26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第八条 协议的变更与终止</w:t>
      </w:r>
    </w:p>
    <w:p w14:paraId="72E0CE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8.1 本协议的任何变更须经三方协商一致，并签订书面补充协议。</w:t>
      </w:r>
    </w:p>
    <w:p w14:paraId="48F3BB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8.2 本协议有效期自各方签字盖章之日起，至分包工程竣工结算完成、所有款项结清、且乙方履行完保修责任后，经甲方书面同意之日止。</w:t>
      </w:r>
    </w:p>
    <w:p w14:paraId="18C852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8.3 乙方完成本协议约定的全部义务，经甲方书面同意后，可向丙方申请办理监管账户撤销手续。丙方凭甲方出具的《同意撤销监管账户的函》办理账户销户，账户余额划转至乙方指定账户。</w:t>
      </w:r>
    </w:p>
    <w:p w14:paraId="6F9274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第九条 争议解决</w:t>
      </w:r>
    </w:p>
    <w:p w14:paraId="7CD323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因本协议引起的或与本协议有关的任何争议，三方应友好协商解决；协商不成的，任何一方均可向【项目所在地】人民法院提起诉讼。</w:t>
      </w:r>
    </w:p>
    <w:p w14:paraId="3059D7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第十条 其他</w:t>
      </w:r>
    </w:p>
    <w:p w14:paraId="731643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10.1 本协议是《分包合同》不可分割的组成部分，与《分包合同》具有同等法律效力。《分包合同》中与本协议不一致的，以本协议为准。</w:t>
      </w:r>
    </w:p>
    <w:p w14:paraId="092F8C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10.2 本协议一式【陆】份，甲、乙、丙三方各执【贰】份，每份具有同等法律效力。</w:t>
      </w:r>
    </w:p>
    <w:p w14:paraId="4EF35B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10.3 本协议自三方法定代表人或授权代表签字并加盖公章之日起生效。</w:t>
      </w:r>
    </w:p>
    <w:p w14:paraId="1E7E50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（以下无正文）</w:t>
      </w:r>
    </w:p>
    <w:p w14:paraId="661F8D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Style w:val="37"/>
          <w:rFonts w:hint="eastAsia" w:ascii="宋体" w:hAnsi="宋体" w:eastAsia="宋体" w:cs="宋体"/>
          <w:i w:val="0"/>
          <w:iCs w:val="0"/>
          <w:caps w:val="0"/>
          <w:color w:val="auto"/>
          <w:spacing w:val="0"/>
          <w:kern w:val="0"/>
          <w:sz w:val="24"/>
          <w:szCs w:val="24"/>
          <w:highlight w:val="none"/>
          <w:lang w:val="en-US" w:eastAsia="zh-CN" w:bidi="ar"/>
        </w:rPr>
        <w:t>甲方（盖章）：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7A6EA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D9EB3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2FB570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p>
    <w:p w14:paraId="5BDDE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60FF3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09C59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292F7C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37"/>
          <w:rFonts w:hint="eastAsia" w:ascii="宋体" w:hAnsi="宋体" w:eastAsia="宋体" w:cs="宋体"/>
          <w:i w:val="0"/>
          <w:iCs w:val="0"/>
          <w:caps w:val="0"/>
          <w:color w:val="auto"/>
          <w:spacing w:val="0"/>
          <w:kern w:val="0"/>
          <w:sz w:val="24"/>
          <w:szCs w:val="24"/>
          <w:highlight w:val="none"/>
          <w:lang w:val="en-US" w:eastAsia="zh-CN" w:bidi="ar"/>
        </w:rPr>
      </w:pPr>
    </w:p>
    <w:p w14:paraId="019067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9BEEE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负责人/授权代表：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9470C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7A6D742A">
      <w:pPr>
        <w:spacing w:before="0" w:after="0"/>
        <w:jc w:val="left"/>
        <w:rPr>
          <w:rFonts w:hint="eastAsia" w:ascii="宋体" w:hAnsi="宋体" w:cs="宋体"/>
          <w:bCs w:val="0"/>
          <w:color w:val="auto"/>
          <w:highlight w:val="none"/>
        </w:rPr>
      </w:pPr>
      <w:r>
        <w:rPr>
          <w:rFonts w:hint="eastAsia" w:ascii="宋体" w:hAnsi="宋体" w:cs="宋体"/>
          <w:bCs w:val="0"/>
          <w:color w:val="auto"/>
          <w:highlight w:val="none"/>
        </w:rPr>
        <w:br w:type="page"/>
      </w:r>
    </w:p>
    <w:p w14:paraId="2972884E">
      <w:pPr>
        <w:pStyle w:val="3"/>
        <w:spacing w:before="0" w:after="0" w:line="360" w:lineRule="auto"/>
        <w:jc w:val="center"/>
        <w:rPr>
          <w:rFonts w:ascii="宋体" w:hAnsi="宋体" w:cs="宋体"/>
          <w:b w:val="0"/>
          <w:color w:val="auto"/>
          <w:highlight w:val="none"/>
        </w:rPr>
      </w:pPr>
      <w:r>
        <w:rPr>
          <w:rFonts w:hint="eastAsia" w:ascii="宋体" w:hAnsi="宋体" w:cs="宋体"/>
          <w:bCs w:val="0"/>
          <w:color w:val="auto"/>
          <w:highlight w:val="none"/>
        </w:rPr>
        <w:t>第五章  工程量清单</w:t>
      </w:r>
      <w:bookmarkEnd w:id="882"/>
      <w:bookmarkEnd w:id="883"/>
      <w:bookmarkEnd w:id="884"/>
      <w:bookmarkEnd w:id="885"/>
      <w:bookmarkEnd w:id="886"/>
      <w:bookmarkEnd w:id="887"/>
      <w:bookmarkEnd w:id="888"/>
      <w:bookmarkEnd w:id="889"/>
      <w:bookmarkEnd w:id="890"/>
    </w:p>
    <w:p w14:paraId="0CFF3D4B">
      <w:pPr>
        <w:snapToGrid w:val="0"/>
        <w:spacing w:line="360" w:lineRule="auto"/>
        <w:jc w:val="center"/>
        <w:rPr>
          <w:rFonts w:ascii="宋体" w:hAnsi="宋体" w:cs="宋体"/>
          <w:color w:val="auto"/>
          <w:szCs w:val="21"/>
          <w:highlight w:val="none"/>
        </w:rPr>
      </w:pPr>
      <w:bookmarkStart w:id="894" w:name="招标文件05章工程量清单01"/>
      <w:bookmarkEnd w:id="894"/>
    </w:p>
    <w:p w14:paraId="66174F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p w14:paraId="785E5676">
      <w:pPr>
        <w:autoSpaceDE w:val="0"/>
        <w:autoSpaceDN w:val="0"/>
        <w:adjustRightInd w:val="0"/>
        <w:snapToGrid w:val="0"/>
        <w:spacing w:line="360" w:lineRule="auto"/>
        <w:rPr>
          <w:rFonts w:ascii="宋体" w:hAnsi="宋体" w:cs="宋体"/>
          <w:color w:val="auto"/>
          <w:highlight w:val="none"/>
        </w:rPr>
      </w:pPr>
      <w:r>
        <w:rPr>
          <w:rFonts w:hint="eastAsia" w:ascii="宋体" w:hAnsi="宋体" w:cs="宋体"/>
          <w:color w:val="auto"/>
          <w:sz w:val="24"/>
          <w:highlight w:val="none"/>
        </w:rPr>
        <w:br w:type="page"/>
      </w:r>
    </w:p>
    <w:p w14:paraId="0054E34E">
      <w:pPr>
        <w:pStyle w:val="3"/>
        <w:spacing w:before="0" w:after="0" w:line="480" w:lineRule="auto"/>
        <w:jc w:val="center"/>
        <w:rPr>
          <w:rFonts w:ascii="宋体" w:hAnsi="宋体" w:cs="宋体"/>
          <w:color w:val="auto"/>
          <w:sz w:val="52"/>
          <w:szCs w:val="52"/>
          <w:highlight w:val="none"/>
        </w:rPr>
      </w:pPr>
      <w:bookmarkStart w:id="895" w:name="_Toc18746"/>
      <w:bookmarkStart w:id="896" w:name="_Toc30771"/>
      <w:bookmarkStart w:id="897" w:name="_Toc534185823"/>
      <w:bookmarkStart w:id="898" w:name="_Toc17643"/>
      <w:bookmarkStart w:id="899" w:name="_Toc509218844"/>
      <w:bookmarkStart w:id="900" w:name="_Toc10323"/>
      <w:r>
        <w:rPr>
          <w:rFonts w:hint="eastAsia" w:ascii="宋体" w:hAnsi="宋体" w:cs="宋体"/>
          <w:color w:val="auto"/>
          <w:sz w:val="52"/>
          <w:szCs w:val="52"/>
          <w:highlight w:val="none"/>
        </w:rPr>
        <w:t>第 二 卷</w:t>
      </w:r>
      <w:bookmarkEnd w:id="895"/>
      <w:bookmarkEnd w:id="896"/>
      <w:bookmarkEnd w:id="897"/>
      <w:bookmarkEnd w:id="898"/>
      <w:bookmarkEnd w:id="899"/>
      <w:bookmarkEnd w:id="900"/>
    </w:p>
    <w:p w14:paraId="3839FF02">
      <w:pPr>
        <w:pStyle w:val="3"/>
        <w:spacing w:before="0" w:after="0" w:line="360" w:lineRule="auto"/>
        <w:jc w:val="center"/>
        <w:rPr>
          <w:rFonts w:ascii="宋体" w:hAnsi="宋体" w:cs="宋体"/>
          <w:color w:val="auto"/>
          <w:sz w:val="48"/>
          <w:szCs w:val="48"/>
          <w:highlight w:val="none"/>
        </w:rPr>
      </w:pPr>
      <w:r>
        <w:rPr>
          <w:rFonts w:hint="eastAsia" w:ascii="宋体" w:hAnsi="宋体" w:cs="宋体"/>
          <w:color w:val="auto"/>
          <w:szCs w:val="20"/>
          <w:highlight w:val="none"/>
        </w:rPr>
        <w:br w:type="page"/>
      </w:r>
      <w:bookmarkStart w:id="901" w:name="招标文件06章图纸"/>
      <w:bookmarkEnd w:id="901"/>
      <w:bookmarkStart w:id="902" w:name="_Toc430530519"/>
      <w:bookmarkStart w:id="903" w:name="_Toc509218846"/>
      <w:bookmarkStart w:id="904" w:name="_Toc15474"/>
      <w:bookmarkStart w:id="905" w:name="_Toc287620803"/>
      <w:bookmarkStart w:id="906" w:name="_Toc30016"/>
      <w:bookmarkStart w:id="907" w:name="_Toc534185825"/>
      <w:bookmarkStart w:id="908" w:name="_Toc287607861"/>
      <w:bookmarkStart w:id="909" w:name="_Toc20784"/>
      <w:bookmarkStart w:id="910" w:name="_Toc27579"/>
      <w:r>
        <w:rPr>
          <w:rFonts w:hint="eastAsia" w:ascii="宋体" w:hAnsi="宋体" w:cs="宋体"/>
          <w:bCs w:val="0"/>
          <w:color w:val="auto"/>
          <w:highlight w:val="none"/>
        </w:rPr>
        <w:t>第六章  图纸</w:t>
      </w:r>
      <w:bookmarkEnd w:id="902"/>
      <w:bookmarkEnd w:id="903"/>
      <w:bookmarkEnd w:id="904"/>
      <w:bookmarkEnd w:id="905"/>
      <w:bookmarkEnd w:id="906"/>
      <w:bookmarkEnd w:id="907"/>
      <w:bookmarkEnd w:id="908"/>
      <w:bookmarkEnd w:id="909"/>
      <w:bookmarkEnd w:id="910"/>
    </w:p>
    <w:p w14:paraId="0F5B53BB">
      <w:pPr>
        <w:spacing w:line="360" w:lineRule="auto"/>
        <w:jc w:val="center"/>
        <w:rPr>
          <w:rFonts w:ascii="宋体" w:hAnsi="宋体" w:cs="宋体"/>
          <w:color w:val="auto"/>
          <w:szCs w:val="21"/>
          <w:highlight w:val="none"/>
        </w:rPr>
      </w:pPr>
    </w:p>
    <w:p w14:paraId="00A72BAE">
      <w:pPr>
        <w:spacing w:line="360" w:lineRule="auto"/>
        <w:rPr>
          <w:rFonts w:ascii="宋体" w:hAnsi="宋体" w:cs="宋体"/>
          <w:color w:val="auto"/>
          <w:highlight w:val="none"/>
        </w:rPr>
      </w:pPr>
      <w:r>
        <w:rPr>
          <w:rFonts w:hint="eastAsia" w:ascii="宋体" w:hAnsi="宋体" w:cs="宋体"/>
          <w:color w:val="auto"/>
          <w:szCs w:val="21"/>
          <w:highlight w:val="none"/>
        </w:rPr>
        <w:t>详见图纸</w:t>
      </w:r>
      <w:r>
        <w:rPr>
          <w:rFonts w:hint="eastAsia" w:ascii="宋体" w:hAnsi="宋体" w:cs="宋体"/>
          <w:color w:val="auto"/>
          <w:szCs w:val="20"/>
          <w:highlight w:val="none"/>
        </w:rPr>
        <w:br w:type="page"/>
      </w:r>
      <w:bookmarkStart w:id="911" w:name="招标文件06章图纸01"/>
      <w:bookmarkEnd w:id="911"/>
    </w:p>
    <w:p w14:paraId="28C76F13">
      <w:pPr>
        <w:pStyle w:val="3"/>
        <w:spacing w:before="0" w:after="0" w:line="480" w:lineRule="auto"/>
        <w:jc w:val="center"/>
        <w:rPr>
          <w:rFonts w:ascii="宋体" w:hAnsi="宋体" w:cs="宋体"/>
          <w:color w:val="auto"/>
          <w:sz w:val="52"/>
          <w:szCs w:val="52"/>
          <w:highlight w:val="none"/>
        </w:rPr>
      </w:pPr>
      <w:bookmarkStart w:id="912" w:name="_Toc10315"/>
      <w:bookmarkStart w:id="913" w:name="_Toc19359"/>
      <w:bookmarkStart w:id="914" w:name="_Toc5"/>
      <w:bookmarkStart w:id="915" w:name="_Toc5733"/>
      <w:r>
        <w:rPr>
          <w:rFonts w:hint="eastAsia" w:ascii="宋体" w:hAnsi="宋体" w:cs="宋体"/>
          <w:color w:val="auto"/>
          <w:sz w:val="52"/>
          <w:szCs w:val="52"/>
          <w:highlight w:val="none"/>
        </w:rPr>
        <w:t>第 三 卷</w:t>
      </w:r>
      <w:bookmarkEnd w:id="912"/>
      <w:bookmarkEnd w:id="913"/>
      <w:bookmarkEnd w:id="914"/>
      <w:bookmarkEnd w:id="915"/>
    </w:p>
    <w:p w14:paraId="7FEBE8CA">
      <w:pPr>
        <w:pStyle w:val="3"/>
        <w:spacing w:before="0" w:after="0" w:line="360" w:lineRule="auto"/>
        <w:jc w:val="center"/>
        <w:rPr>
          <w:rFonts w:ascii="宋体" w:hAnsi="宋体" w:cs="宋体"/>
          <w:color w:val="auto"/>
          <w:sz w:val="48"/>
          <w:szCs w:val="48"/>
          <w:highlight w:val="none"/>
        </w:rPr>
      </w:pPr>
      <w:bookmarkStart w:id="916" w:name="_Toc534185826"/>
      <w:bookmarkStart w:id="917" w:name="_Toc536782072"/>
      <w:bookmarkStart w:id="918" w:name="_Toc536781805"/>
      <w:bookmarkStart w:id="919" w:name="_Toc536782206"/>
      <w:bookmarkStart w:id="920" w:name="_Toc536781937"/>
      <w:bookmarkStart w:id="921" w:name="_Toc536773650"/>
      <w:bookmarkStart w:id="922" w:name="_Toc536800736"/>
      <w:bookmarkStart w:id="923" w:name="_Toc37531145"/>
      <w:bookmarkStart w:id="924" w:name="_Toc43278921"/>
      <w:bookmarkStart w:id="925" w:name="_Toc30239"/>
      <w:r>
        <w:rPr>
          <w:rFonts w:hint="eastAsia" w:ascii="宋体" w:hAnsi="宋体" w:cs="宋体"/>
          <w:color w:val="auto"/>
          <w:sz w:val="56"/>
          <w:szCs w:val="56"/>
          <w:highlight w:val="none"/>
        </w:rPr>
        <w:br w:type="page"/>
      </w:r>
      <w:bookmarkEnd w:id="916"/>
      <w:bookmarkEnd w:id="917"/>
      <w:bookmarkEnd w:id="918"/>
      <w:bookmarkEnd w:id="919"/>
      <w:bookmarkEnd w:id="920"/>
      <w:bookmarkEnd w:id="921"/>
      <w:bookmarkEnd w:id="922"/>
      <w:bookmarkEnd w:id="923"/>
      <w:bookmarkEnd w:id="924"/>
      <w:bookmarkEnd w:id="925"/>
      <w:bookmarkStart w:id="926" w:name="招标文件07章技术标准和要求"/>
      <w:bookmarkEnd w:id="926"/>
      <w:bookmarkStart w:id="927" w:name="_Toc8267"/>
      <w:bookmarkStart w:id="928" w:name="_Toc17317"/>
      <w:bookmarkStart w:id="929" w:name="_Toc17307"/>
      <w:bookmarkStart w:id="930" w:name="_Toc32308"/>
      <w:r>
        <w:rPr>
          <w:rFonts w:hint="eastAsia" w:ascii="宋体" w:hAnsi="宋体" w:cs="宋体"/>
          <w:bCs w:val="0"/>
          <w:color w:val="auto"/>
          <w:highlight w:val="none"/>
        </w:rPr>
        <w:t>第七章  技术标准和要求</w:t>
      </w:r>
      <w:bookmarkEnd w:id="927"/>
      <w:bookmarkEnd w:id="928"/>
      <w:bookmarkEnd w:id="929"/>
      <w:bookmarkEnd w:id="930"/>
      <w:bookmarkStart w:id="931" w:name="招标文件07章技术标准和要求01"/>
      <w:bookmarkEnd w:id="931"/>
      <w:bookmarkStart w:id="932" w:name="_Toc287620808"/>
      <w:bookmarkStart w:id="933" w:name="_Toc430530524"/>
    </w:p>
    <w:bookmarkEnd w:id="932"/>
    <w:bookmarkEnd w:id="933"/>
    <w:p w14:paraId="67A4A27D">
      <w:pPr>
        <w:spacing w:line="360" w:lineRule="auto"/>
        <w:jc w:val="center"/>
        <w:rPr>
          <w:rFonts w:ascii="宋体" w:hAnsi="宋体" w:cs="宋体"/>
          <w:i/>
          <w:color w:val="auto"/>
          <w:highlight w:val="none"/>
        </w:rPr>
      </w:pPr>
    </w:p>
    <w:p w14:paraId="1DA535A8">
      <w:pPr>
        <w:keepNext/>
        <w:keepLines/>
        <w:spacing w:line="360" w:lineRule="auto"/>
        <w:jc w:val="center"/>
        <w:rPr>
          <w:rFonts w:ascii="宋体" w:hAnsi="宋体" w:cs="宋体"/>
          <w:color w:val="auto"/>
          <w:szCs w:val="21"/>
          <w:highlight w:val="none"/>
        </w:rPr>
      </w:pPr>
      <w:bookmarkStart w:id="934" w:name="_Toc9848"/>
      <w:r>
        <w:rPr>
          <w:rFonts w:hint="eastAsia" w:ascii="宋体" w:hAnsi="宋体" w:cs="宋体"/>
          <w:color w:val="auto"/>
          <w:szCs w:val="21"/>
          <w:highlight w:val="none"/>
        </w:rPr>
        <w:t>详见图纸</w:t>
      </w:r>
    </w:p>
    <w:p w14:paraId="0E6FDA56">
      <w:pPr>
        <w:pStyle w:val="3"/>
        <w:spacing w:line="360" w:lineRule="auto"/>
        <w:jc w:val="center"/>
        <w:rPr>
          <w:rFonts w:ascii="宋体" w:hAnsi="宋体" w:cs="宋体"/>
          <w:b w:val="0"/>
          <w:bCs w:val="0"/>
          <w:color w:val="auto"/>
          <w:kern w:val="2"/>
          <w:sz w:val="21"/>
          <w:szCs w:val="21"/>
          <w:highlight w:val="none"/>
        </w:rPr>
      </w:pPr>
    </w:p>
    <w:p w14:paraId="65D14E04">
      <w:pPr>
        <w:rPr>
          <w:rFonts w:ascii="宋体" w:hAnsi="宋体" w:cs="宋体"/>
          <w:color w:val="auto"/>
          <w:szCs w:val="21"/>
          <w:highlight w:val="none"/>
        </w:rPr>
      </w:pPr>
    </w:p>
    <w:p w14:paraId="6F1F8040">
      <w:pPr>
        <w:pStyle w:val="2"/>
        <w:rPr>
          <w:rFonts w:ascii="宋体" w:hAnsi="宋体" w:cs="宋体"/>
          <w:color w:val="auto"/>
          <w:highlight w:val="none"/>
        </w:rPr>
      </w:pPr>
    </w:p>
    <w:p w14:paraId="33675A3C">
      <w:pPr>
        <w:rPr>
          <w:rFonts w:ascii="宋体" w:hAnsi="宋体" w:cs="宋体"/>
          <w:color w:val="auto"/>
          <w:szCs w:val="21"/>
          <w:highlight w:val="none"/>
        </w:rPr>
      </w:pPr>
    </w:p>
    <w:p w14:paraId="2C93E493">
      <w:pPr>
        <w:pStyle w:val="2"/>
        <w:rPr>
          <w:rFonts w:ascii="宋体" w:hAnsi="宋体" w:cs="宋体"/>
          <w:color w:val="auto"/>
          <w:highlight w:val="none"/>
        </w:rPr>
      </w:pPr>
    </w:p>
    <w:p w14:paraId="747D0A1E">
      <w:pPr>
        <w:rPr>
          <w:rFonts w:ascii="宋体" w:hAnsi="宋体" w:cs="宋体"/>
          <w:color w:val="auto"/>
          <w:szCs w:val="21"/>
          <w:highlight w:val="none"/>
        </w:rPr>
      </w:pPr>
    </w:p>
    <w:p w14:paraId="794212CF">
      <w:pPr>
        <w:pStyle w:val="2"/>
        <w:rPr>
          <w:rFonts w:ascii="宋体" w:hAnsi="宋体" w:cs="宋体"/>
          <w:color w:val="auto"/>
          <w:highlight w:val="none"/>
        </w:rPr>
      </w:pPr>
    </w:p>
    <w:p w14:paraId="6603AA4F">
      <w:pPr>
        <w:rPr>
          <w:rFonts w:ascii="宋体" w:hAnsi="宋体" w:cs="宋体"/>
          <w:color w:val="auto"/>
          <w:szCs w:val="21"/>
          <w:highlight w:val="none"/>
        </w:rPr>
      </w:pPr>
    </w:p>
    <w:p w14:paraId="3DC52132">
      <w:pPr>
        <w:pStyle w:val="2"/>
        <w:rPr>
          <w:rFonts w:ascii="宋体" w:hAnsi="宋体" w:cs="宋体"/>
          <w:color w:val="auto"/>
          <w:highlight w:val="none"/>
        </w:rPr>
      </w:pPr>
    </w:p>
    <w:p w14:paraId="408FD29D">
      <w:pPr>
        <w:rPr>
          <w:rFonts w:ascii="宋体" w:hAnsi="宋体" w:cs="宋体"/>
          <w:color w:val="auto"/>
          <w:szCs w:val="21"/>
          <w:highlight w:val="none"/>
        </w:rPr>
      </w:pPr>
    </w:p>
    <w:p w14:paraId="4AD0AF72">
      <w:pPr>
        <w:pStyle w:val="2"/>
        <w:rPr>
          <w:rFonts w:ascii="宋体" w:hAnsi="宋体" w:cs="宋体"/>
          <w:color w:val="auto"/>
          <w:highlight w:val="none"/>
        </w:rPr>
      </w:pPr>
    </w:p>
    <w:p w14:paraId="1F5B6B18">
      <w:pPr>
        <w:rPr>
          <w:rFonts w:ascii="宋体" w:hAnsi="宋体" w:cs="宋体"/>
          <w:color w:val="auto"/>
          <w:szCs w:val="21"/>
          <w:highlight w:val="none"/>
        </w:rPr>
      </w:pPr>
    </w:p>
    <w:p w14:paraId="0BBB481A">
      <w:pPr>
        <w:pStyle w:val="2"/>
        <w:rPr>
          <w:rFonts w:ascii="宋体" w:hAnsi="宋体" w:cs="宋体"/>
          <w:color w:val="auto"/>
          <w:highlight w:val="none"/>
        </w:rPr>
      </w:pPr>
    </w:p>
    <w:p w14:paraId="05DF22B1">
      <w:pPr>
        <w:rPr>
          <w:rFonts w:ascii="宋体" w:hAnsi="宋体" w:cs="宋体"/>
          <w:color w:val="auto"/>
          <w:szCs w:val="21"/>
          <w:highlight w:val="none"/>
        </w:rPr>
      </w:pPr>
    </w:p>
    <w:p w14:paraId="7EDD5056">
      <w:pPr>
        <w:pStyle w:val="2"/>
        <w:rPr>
          <w:rFonts w:ascii="宋体" w:hAnsi="宋体" w:cs="宋体"/>
          <w:color w:val="auto"/>
          <w:highlight w:val="none"/>
        </w:rPr>
      </w:pPr>
    </w:p>
    <w:p w14:paraId="7D51CD4D">
      <w:pPr>
        <w:rPr>
          <w:rFonts w:ascii="宋体" w:hAnsi="宋体" w:cs="宋体"/>
          <w:color w:val="auto"/>
          <w:szCs w:val="21"/>
          <w:highlight w:val="none"/>
        </w:rPr>
      </w:pPr>
    </w:p>
    <w:p w14:paraId="29AB13C8">
      <w:pPr>
        <w:pStyle w:val="2"/>
        <w:rPr>
          <w:rFonts w:ascii="宋体" w:hAnsi="宋体" w:cs="宋体"/>
          <w:color w:val="auto"/>
          <w:highlight w:val="none"/>
        </w:rPr>
      </w:pPr>
    </w:p>
    <w:p w14:paraId="2BA2BB0B">
      <w:pPr>
        <w:rPr>
          <w:rFonts w:ascii="宋体" w:hAnsi="宋体" w:cs="宋体"/>
          <w:color w:val="auto"/>
          <w:szCs w:val="21"/>
          <w:highlight w:val="none"/>
        </w:rPr>
      </w:pPr>
    </w:p>
    <w:p w14:paraId="1205E4C2">
      <w:pPr>
        <w:pStyle w:val="2"/>
        <w:rPr>
          <w:rFonts w:ascii="宋体" w:hAnsi="宋体" w:cs="宋体"/>
          <w:color w:val="auto"/>
          <w:highlight w:val="none"/>
        </w:rPr>
      </w:pPr>
    </w:p>
    <w:p w14:paraId="4DD4A575">
      <w:pPr>
        <w:rPr>
          <w:rFonts w:ascii="宋体" w:hAnsi="宋体" w:cs="宋体"/>
          <w:color w:val="auto"/>
          <w:szCs w:val="21"/>
          <w:highlight w:val="none"/>
        </w:rPr>
      </w:pPr>
    </w:p>
    <w:p w14:paraId="1A8B9172">
      <w:pPr>
        <w:pStyle w:val="2"/>
        <w:rPr>
          <w:rFonts w:ascii="宋体" w:hAnsi="宋体" w:cs="宋体"/>
          <w:color w:val="auto"/>
          <w:highlight w:val="none"/>
        </w:rPr>
      </w:pPr>
    </w:p>
    <w:p w14:paraId="6CF62B68">
      <w:pPr>
        <w:rPr>
          <w:rFonts w:ascii="宋体" w:hAnsi="宋体" w:cs="宋体"/>
          <w:color w:val="auto"/>
          <w:szCs w:val="21"/>
          <w:highlight w:val="none"/>
        </w:rPr>
      </w:pPr>
    </w:p>
    <w:p w14:paraId="2913BC08">
      <w:pPr>
        <w:pStyle w:val="2"/>
        <w:rPr>
          <w:rFonts w:ascii="宋体" w:hAnsi="宋体" w:cs="宋体"/>
          <w:color w:val="auto"/>
          <w:highlight w:val="none"/>
        </w:rPr>
      </w:pPr>
    </w:p>
    <w:p w14:paraId="00C08E79">
      <w:pPr>
        <w:rPr>
          <w:rFonts w:ascii="宋体" w:hAnsi="宋体" w:cs="宋体"/>
          <w:color w:val="auto"/>
          <w:szCs w:val="21"/>
          <w:highlight w:val="none"/>
        </w:rPr>
      </w:pPr>
    </w:p>
    <w:p w14:paraId="09287910">
      <w:pPr>
        <w:pStyle w:val="2"/>
        <w:rPr>
          <w:rFonts w:ascii="宋体" w:hAnsi="宋体" w:cs="宋体"/>
          <w:color w:val="auto"/>
          <w:highlight w:val="none"/>
        </w:rPr>
      </w:pPr>
    </w:p>
    <w:p w14:paraId="7A53178B">
      <w:pPr>
        <w:rPr>
          <w:rFonts w:ascii="宋体" w:hAnsi="宋体" w:cs="宋体"/>
          <w:color w:val="auto"/>
          <w:szCs w:val="21"/>
          <w:highlight w:val="none"/>
        </w:rPr>
      </w:pPr>
    </w:p>
    <w:p w14:paraId="6C834560">
      <w:pPr>
        <w:pStyle w:val="2"/>
        <w:rPr>
          <w:rFonts w:ascii="宋体" w:hAnsi="宋体" w:cs="宋体"/>
          <w:color w:val="auto"/>
          <w:highlight w:val="none"/>
        </w:rPr>
      </w:pPr>
    </w:p>
    <w:p w14:paraId="24967ACB">
      <w:pPr>
        <w:rPr>
          <w:rFonts w:ascii="宋体" w:hAnsi="宋体" w:cs="宋体"/>
          <w:color w:val="auto"/>
          <w:szCs w:val="21"/>
          <w:highlight w:val="none"/>
        </w:rPr>
      </w:pPr>
    </w:p>
    <w:p w14:paraId="26A0A657">
      <w:pPr>
        <w:pStyle w:val="2"/>
        <w:rPr>
          <w:rFonts w:ascii="宋体" w:hAnsi="宋体" w:cs="宋体"/>
          <w:color w:val="auto"/>
          <w:highlight w:val="none"/>
        </w:rPr>
      </w:pPr>
    </w:p>
    <w:p w14:paraId="23FB929E">
      <w:pPr>
        <w:rPr>
          <w:rFonts w:ascii="宋体" w:hAnsi="宋体" w:cs="宋体"/>
          <w:color w:val="auto"/>
          <w:szCs w:val="21"/>
          <w:highlight w:val="none"/>
        </w:rPr>
      </w:pPr>
    </w:p>
    <w:p w14:paraId="58C960CD">
      <w:pPr>
        <w:pStyle w:val="3"/>
        <w:spacing w:line="360" w:lineRule="auto"/>
        <w:jc w:val="center"/>
        <w:rPr>
          <w:rFonts w:ascii="宋体" w:hAnsi="宋体" w:cs="宋体"/>
          <w:b w:val="0"/>
          <w:color w:val="auto"/>
          <w:sz w:val="48"/>
          <w:szCs w:val="48"/>
          <w:highlight w:val="none"/>
        </w:rPr>
      </w:pPr>
      <w:bookmarkStart w:id="935" w:name="_Toc26525"/>
      <w:bookmarkStart w:id="936" w:name="_Toc18634"/>
      <w:bookmarkStart w:id="937" w:name="_Toc11564"/>
      <w:r>
        <w:rPr>
          <w:rFonts w:hint="eastAsia" w:ascii="宋体" w:hAnsi="宋体" w:cs="宋体"/>
          <w:bCs w:val="0"/>
          <w:color w:val="auto"/>
          <w:highlight w:val="none"/>
        </w:rPr>
        <w:t>第八章  工程量清单计量规则</w:t>
      </w:r>
      <w:bookmarkEnd w:id="934"/>
      <w:bookmarkEnd w:id="935"/>
      <w:bookmarkEnd w:id="936"/>
      <w:bookmarkEnd w:id="937"/>
    </w:p>
    <w:p w14:paraId="72C9AF25">
      <w:pPr>
        <w:spacing w:line="360" w:lineRule="auto"/>
        <w:jc w:val="center"/>
        <w:rPr>
          <w:rFonts w:ascii="宋体" w:hAnsi="宋体" w:cs="宋体"/>
          <w:color w:val="auto"/>
          <w:szCs w:val="21"/>
          <w:highlight w:val="none"/>
        </w:rPr>
      </w:pPr>
      <w:bookmarkStart w:id="938" w:name="_Toc509218849"/>
      <w:bookmarkStart w:id="939" w:name="_Toc534185827"/>
      <w:r>
        <w:rPr>
          <w:rFonts w:hint="eastAsia" w:ascii="宋体" w:hAnsi="宋体" w:cs="宋体"/>
          <w:color w:val="auto"/>
          <w:szCs w:val="21"/>
          <w:highlight w:val="none"/>
        </w:rPr>
        <w:t>详见附件。</w:t>
      </w:r>
    </w:p>
    <w:p w14:paraId="2161B4DB">
      <w:pPr>
        <w:spacing w:line="360" w:lineRule="auto"/>
        <w:jc w:val="center"/>
        <w:rPr>
          <w:rFonts w:ascii="宋体" w:hAnsi="宋体" w:cs="宋体"/>
          <w:color w:val="auto"/>
          <w:szCs w:val="21"/>
          <w:highlight w:val="none"/>
        </w:rPr>
      </w:pPr>
    </w:p>
    <w:p w14:paraId="7CB0D8AD">
      <w:pPr>
        <w:pStyle w:val="3"/>
        <w:spacing w:before="0" w:after="0" w:line="480" w:lineRule="auto"/>
        <w:jc w:val="center"/>
        <w:rPr>
          <w:rFonts w:ascii="宋体" w:hAnsi="宋体" w:cs="宋体"/>
          <w:color w:val="auto"/>
          <w:sz w:val="52"/>
          <w:szCs w:val="52"/>
          <w:highlight w:val="none"/>
        </w:rPr>
      </w:pPr>
      <w:r>
        <w:rPr>
          <w:rFonts w:hint="eastAsia" w:ascii="宋体" w:hAnsi="宋体" w:cs="宋体"/>
          <w:color w:val="auto"/>
          <w:sz w:val="52"/>
          <w:szCs w:val="52"/>
          <w:highlight w:val="none"/>
        </w:rPr>
        <w:br w:type="page"/>
      </w:r>
      <w:bookmarkStart w:id="940" w:name="_Toc15522"/>
      <w:bookmarkStart w:id="941" w:name="_Toc8186"/>
      <w:bookmarkStart w:id="942" w:name="_Toc6179"/>
      <w:bookmarkStart w:id="943" w:name="_Toc28173"/>
      <w:r>
        <w:rPr>
          <w:rFonts w:hint="eastAsia" w:ascii="宋体" w:hAnsi="宋体" w:cs="宋体"/>
          <w:color w:val="auto"/>
          <w:sz w:val="52"/>
          <w:szCs w:val="52"/>
          <w:highlight w:val="none"/>
        </w:rPr>
        <w:t>第 四 卷</w:t>
      </w:r>
      <w:bookmarkEnd w:id="938"/>
      <w:bookmarkEnd w:id="939"/>
      <w:bookmarkEnd w:id="940"/>
      <w:bookmarkEnd w:id="941"/>
      <w:bookmarkEnd w:id="942"/>
      <w:bookmarkEnd w:id="943"/>
    </w:p>
    <w:p w14:paraId="0EB05F5E">
      <w:pPr>
        <w:pStyle w:val="3"/>
        <w:spacing w:before="0" w:after="0" w:line="360" w:lineRule="auto"/>
        <w:jc w:val="center"/>
        <w:rPr>
          <w:rFonts w:ascii="宋体" w:hAnsi="宋体" w:cs="宋体"/>
          <w:b w:val="0"/>
          <w:color w:val="auto"/>
          <w:sz w:val="48"/>
          <w:szCs w:val="48"/>
          <w:highlight w:val="none"/>
        </w:rPr>
      </w:pPr>
      <w:bookmarkStart w:id="944" w:name="招标文件08章投标文件格式"/>
      <w:bookmarkEnd w:id="944"/>
      <w:bookmarkStart w:id="945" w:name="_Toc509218852"/>
      <w:bookmarkStart w:id="946" w:name="_Toc287620812"/>
      <w:bookmarkStart w:id="947" w:name="_Toc534185829"/>
      <w:bookmarkStart w:id="948" w:name="_Toc287607865"/>
      <w:bookmarkStart w:id="949" w:name="_Toc430530528"/>
      <w:r>
        <w:rPr>
          <w:rFonts w:hint="eastAsia" w:ascii="宋体" w:hAnsi="宋体" w:cs="宋体"/>
          <w:b w:val="0"/>
          <w:color w:val="auto"/>
          <w:sz w:val="48"/>
          <w:szCs w:val="48"/>
          <w:highlight w:val="none"/>
        </w:rPr>
        <w:br w:type="page"/>
      </w:r>
      <w:bookmarkStart w:id="950" w:name="_Toc30634"/>
      <w:bookmarkStart w:id="951" w:name="_Toc15726"/>
      <w:bookmarkStart w:id="952" w:name="_Toc7247"/>
      <w:bookmarkStart w:id="953" w:name="_Toc26228"/>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bookmarkEnd w:id="945"/>
      <w:bookmarkEnd w:id="946"/>
      <w:bookmarkEnd w:id="947"/>
      <w:bookmarkEnd w:id="948"/>
      <w:bookmarkEnd w:id="949"/>
      <w:bookmarkEnd w:id="950"/>
      <w:bookmarkEnd w:id="951"/>
      <w:bookmarkEnd w:id="952"/>
      <w:bookmarkEnd w:id="953"/>
    </w:p>
    <w:p w14:paraId="67967498">
      <w:pPr>
        <w:spacing w:line="360" w:lineRule="auto"/>
        <w:jc w:val="center"/>
        <w:rPr>
          <w:rFonts w:hint="default" w:ascii="宋体" w:hAnsi="宋体" w:eastAsia="宋体" w:cs="宋体"/>
          <w:color w:val="auto"/>
          <w:kern w:val="0"/>
          <w:sz w:val="32"/>
          <w:szCs w:val="32"/>
          <w:highlight w:val="none"/>
          <w:lang w:val="en-US" w:eastAsia="zh-CN"/>
        </w:rPr>
      </w:pPr>
      <w:r>
        <w:rPr>
          <w:rFonts w:hint="eastAsia" w:ascii="宋体" w:hAnsi="宋体" w:cs="宋体"/>
          <w:color w:val="auto"/>
          <w:szCs w:val="20"/>
          <w:highlight w:val="none"/>
        </w:rPr>
        <w:br w:type="page"/>
      </w:r>
      <w:bookmarkStart w:id="954" w:name="_Toc2183"/>
      <w:r>
        <w:rPr>
          <w:rFonts w:hint="eastAsia" w:ascii="宋体" w:hAnsi="宋体" w:cs="宋体"/>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响 应</w:t>
      </w:r>
      <w:r>
        <w:rPr>
          <w:rFonts w:hint="eastAsia" w:ascii="宋体" w:hAnsi="宋体" w:cs="宋体"/>
          <w:color w:val="auto"/>
          <w:kern w:val="0"/>
          <w:sz w:val="72"/>
          <w:szCs w:val="72"/>
          <w:highlight w:val="none"/>
        </w:rPr>
        <w:t xml:space="preserve"> 文 件</w:t>
      </w:r>
    </w:p>
    <w:p w14:paraId="6B7F3241">
      <w:pPr>
        <w:autoSpaceDE w:val="0"/>
        <w:autoSpaceDN w:val="0"/>
        <w:adjustRightInd w:val="0"/>
        <w:snapToGrid w:val="0"/>
        <w:spacing w:line="360" w:lineRule="auto"/>
        <w:jc w:val="left"/>
        <w:rPr>
          <w:rFonts w:ascii="宋体" w:hAnsi="宋体" w:cs="宋体"/>
          <w:color w:val="auto"/>
          <w:kern w:val="0"/>
          <w:sz w:val="16"/>
          <w:szCs w:val="16"/>
          <w:highlight w:val="none"/>
        </w:rPr>
      </w:pPr>
    </w:p>
    <w:p w14:paraId="04ACA7A4">
      <w:pPr>
        <w:autoSpaceDE w:val="0"/>
        <w:autoSpaceDN w:val="0"/>
        <w:adjustRightInd w:val="0"/>
        <w:snapToGrid w:val="0"/>
        <w:spacing w:line="360" w:lineRule="auto"/>
        <w:jc w:val="left"/>
        <w:rPr>
          <w:rFonts w:ascii="宋体" w:hAnsi="宋体" w:cs="宋体"/>
          <w:b/>
          <w:color w:val="auto"/>
          <w:kern w:val="0"/>
          <w:sz w:val="20"/>
          <w:szCs w:val="20"/>
          <w:highlight w:val="none"/>
        </w:rPr>
      </w:pPr>
    </w:p>
    <w:p w14:paraId="5DB6B4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78BA55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55314144">
      <w:pPr>
        <w:autoSpaceDE w:val="0"/>
        <w:autoSpaceDN w:val="0"/>
        <w:adjustRightInd w:val="0"/>
        <w:snapToGrid w:val="0"/>
        <w:spacing w:line="360" w:lineRule="auto"/>
        <w:jc w:val="left"/>
        <w:rPr>
          <w:rFonts w:ascii="宋体" w:hAnsi="宋体" w:cs="宋体"/>
          <w:b/>
          <w:color w:val="auto"/>
          <w:kern w:val="0"/>
          <w:sz w:val="20"/>
          <w:szCs w:val="20"/>
          <w:highlight w:val="none"/>
        </w:rPr>
      </w:pPr>
    </w:p>
    <w:p w14:paraId="2AA3475A">
      <w:pPr>
        <w:autoSpaceDE w:val="0"/>
        <w:autoSpaceDN w:val="0"/>
        <w:adjustRightInd w:val="0"/>
        <w:snapToGrid w:val="0"/>
        <w:spacing w:line="360" w:lineRule="auto"/>
        <w:jc w:val="left"/>
        <w:rPr>
          <w:rFonts w:ascii="宋体" w:hAnsi="宋体" w:cs="宋体"/>
          <w:b/>
          <w:color w:val="auto"/>
          <w:kern w:val="0"/>
          <w:sz w:val="20"/>
          <w:szCs w:val="20"/>
          <w:highlight w:val="none"/>
        </w:rPr>
      </w:pPr>
    </w:p>
    <w:p w14:paraId="20918075">
      <w:pPr>
        <w:autoSpaceDE w:val="0"/>
        <w:autoSpaceDN w:val="0"/>
        <w:adjustRightInd w:val="0"/>
        <w:snapToGrid w:val="0"/>
        <w:spacing w:line="360" w:lineRule="auto"/>
        <w:jc w:val="left"/>
        <w:rPr>
          <w:rFonts w:ascii="宋体" w:hAnsi="宋体" w:cs="宋体"/>
          <w:b/>
          <w:color w:val="auto"/>
          <w:kern w:val="0"/>
          <w:sz w:val="20"/>
          <w:szCs w:val="20"/>
          <w:highlight w:val="none"/>
        </w:rPr>
      </w:pPr>
    </w:p>
    <w:p w14:paraId="361643A7">
      <w:pPr>
        <w:autoSpaceDE w:val="0"/>
        <w:autoSpaceDN w:val="0"/>
        <w:adjustRightInd w:val="0"/>
        <w:snapToGrid w:val="0"/>
        <w:spacing w:line="360" w:lineRule="auto"/>
        <w:jc w:val="left"/>
        <w:rPr>
          <w:rFonts w:ascii="宋体" w:hAnsi="宋体" w:cs="宋体"/>
          <w:b/>
          <w:color w:val="auto"/>
          <w:kern w:val="0"/>
          <w:sz w:val="20"/>
          <w:szCs w:val="20"/>
          <w:highlight w:val="none"/>
        </w:rPr>
      </w:pPr>
    </w:p>
    <w:p w14:paraId="63B33BA0">
      <w:pPr>
        <w:autoSpaceDE w:val="0"/>
        <w:autoSpaceDN w:val="0"/>
        <w:adjustRightInd w:val="0"/>
        <w:snapToGrid w:val="0"/>
        <w:spacing w:line="360" w:lineRule="auto"/>
        <w:jc w:val="left"/>
        <w:rPr>
          <w:rFonts w:ascii="宋体" w:hAnsi="宋体" w:cs="宋体"/>
          <w:b/>
          <w:color w:val="auto"/>
          <w:kern w:val="0"/>
          <w:sz w:val="20"/>
          <w:szCs w:val="20"/>
          <w:highlight w:val="none"/>
        </w:rPr>
      </w:pPr>
    </w:p>
    <w:p w14:paraId="119A6558">
      <w:pPr>
        <w:autoSpaceDE w:val="0"/>
        <w:autoSpaceDN w:val="0"/>
        <w:adjustRightInd w:val="0"/>
        <w:snapToGrid w:val="0"/>
        <w:spacing w:line="360" w:lineRule="auto"/>
        <w:jc w:val="left"/>
        <w:rPr>
          <w:rFonts w:ascii="宋体" w:hAnsi="宋体" w:cs="宋体"/>
          <w:b/>
          <w:color w:val="auto"/>
          <w:kern w:val="0"/>
          <w:sz w:val="20"/>
          <w:szCs w:val="20"/>
          <w:highlight w:val="none"/>
        </w:rPr>
      </w:pPr>
    </w:p>
    <w:p w14:paraId="0111F5DE">
      <w:pPr>
        <w:autoSpaceDE w:val="0"/>
        <w:autoSpaceDN w:val="0"/>
        <w:adjustRightInd w:val="0"/>
        <w:snapToGrid w:val="0"/>
        <w:spacing w:line="360" w:lineRule="auto"/>
        <w:jc w:val="left"/>
        <w:rPr>
          <w:rFonts w:ascii="宋体" w:hAnsi="宋体" w:cs="宋体"/>
          <w:b/>
          <w:color w:val="auto"/>
          <w:kern w:val="0"/>
          <w:sz w:val="20"/>
          <w:szCs w:val="20"/>
          <w:highlight w:val="none"/>
        </w:rPr>
      </w:pPr>
    </w:p>
    <w:p w14:paraId="0829A40D">
      <w:pPr>
        <w:autoSpaceDE w:val="0"/>
        <w:autoSpaceDN w:val="0"/>
        <w:adjustRightInd w:val="0"/>
        <w:snapToGrid w:val="0"/>
        <w:spacing w:line="360" w:lineRule="auto"/>
        <w:jc w:val="left"/>
        <w:rPr>
          <w:rFonts w:ascii="宋体" w:hAnsi="宋体" w:cs="宋体"/>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ascii="宋体" w:hAnsi="宋体" w:cs="宋体"/>
          <w:color w:val="auto"/>
          <w:w w:val="99"/>
          <w:kern w:val="0"/>
          <w:sz w:val="28"/>
          <w:szCs w:val="28"/>
          <w:highlight w:val="none"/>
        </w:rPr>
      </w:pPr>
      <w:r>
        <w:rPr>
          <w:rFonts w:hint="eastAsia" w:ascii="宋体" w:hAnsi="宋体" w:cs="宋体"/>
          <w:color w:val="auto"/>
          <w:w w:val="99"/>
          <w:kern w:val="0"/>
          <w:sz w:val="28"/>
          <w:szCs w:val="28"/>
          <w:highlight w:val="none"/>
          <w:lang w:eastAsia="zh-CN"/>
        </w:rPr>
        <w:t>供应商</w:t>
      </w:r>
      <w:r>
        <w:rPr>
          <w:rFonts w:hint="eastAsia" w:ascii="宋体" w:hAnsi="宋体" w:cs="宋体"/>
          <w:color w:val="auto"/>
          <w:spacing w:val="1"/>
          <w:w w:val="99"/>
          <w:kern w:val="0"/>
          <w:sz w:val="28"/>
          <w:szCs w:val="28"/>
          <w:highlight w:val="none"/>
        </w:rPr>
        <w:t>：</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ascii="宋体" w:hAnsi="宋体" w:cs="宋体"/>
          <w:color w:val="auto"/>
          <w:kern w:val="0"/>
          <w:sz w:val="28"/>
          <w:szCs w:val="28"/>
          <w:highlight w:val="none"/>
        </w:rPr>
      </w:pPr>
      <w:r>
        <w:rPr>
          <w:rFonts w:hint="eastAsia" w:ascii="宋体" w:hAnsi="宋体" w:cs="宋体"/>
          <w:color w:val="auto"/>
          <w:w w:val="99"/>
          <w:kern w:val="0"/>
          <w:sz w:val="28"/>
          <w:szCs w:val="28"/>
          <w:highlight w:val="none"/>
        </w:rPr>
        <w:t>法定代表人或其委托代理人：</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（签名或盖章）</w:t>
      </w:r>
    </w:p>
    <w:p w14:paraId="3C4A3440">
      <w:pPr>
        <w:jc w:val="center"/>
        <w:rPr>
          <w:rFonts w:ascii="宋体" w:hAnsi="宋体" w:cs="宋体"/>
          <w:color w:val="auto"/>
          <w:highlight w:val="none"/>
        </w:rPr>
      </w:pPr>
      <w:r>
        <w:rPr>
          <w:rFonts w:hint="eastAsia" w:ascii="宋体" w:hAnsi="宋体" w:cs="宋体"/>
          <w:color w:val="auto"/>
          <w:w w:val="99"/>
          <w:kern w:val="0"/>
          <w:sz w:val="28"/>
          <w:szCs w:val="28"/>
          <w:highlight w:val="none"/>
        </w:rPr>
        <w:t>年</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月</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日</w:t>
      </w:r>
    </w:p>
    <w:p w14:paraId="78B91AAE">
      <w:pPr>
        <w:spacing w:line="360" w:lineRule="auto"/>
        <w:rPr>
          <w:rFonts w:ascii="宋体" w:hAnsi="宋体" w:cs="宋体"/>
          <w:color w:val="auto"/>
          <w:sz w:val="32"/>
          <w:szCs w:val="32"/>
          <w:highlight w:val="none"/>
        </w:rPr>
      </w:pPr>
    </w:p>
    <w:p w14:paraId="611B7D01">
      <w:pPr>
        <w:jc w:val="left"/>
        <w:rPr>
          <w:rFonts w:ascii="宋体" w:hAnsi="宋体" w:cs="宋体"/>
          <w:color w:val="auto"/>
          <w:szCs w:val="20"/>
          <w:highlight w:val="none"/>
        </w:rPr>
      </w:pPr>
    </w:p>
    <w:p w14:paraId="3D0492B0">
      <w:pPr>
        <w:spacing w:line="360" w:lineRule="auto"/>
        <w:jc w:val="center"/>
        <w:outlineLvl w:val="0"/>
        <w:rPr>
          <w:rFonts w:ascii="宋体" w:hAnsi="宋体" w:cs="宋体"/>
          <w:color w:val="auto"/>
          <w:szCs w:val="20"/>
          <w:highlight w:val="none"/>
        </w:rPr>
      </w:pPr>
      <w:bookmarkStart w:id="955" w:name="_Toc17527"/>
      <w:bookmarkStart w:id="956" w:name="_Toc827"/>
      <w:bookmarkStart w:id="957" w:name="_Toc6264"/>
      <w:bookmarkStart w:id="958" w:name="_Toc25713"/>
      <w:bookmarkStart w:id="959" w:name="_Toc3701"/>
      <w:r>
        <w:rPr>
          <w:rFonts w:hint="eastAsia" w:ascii="宋体" w:hAnsi="宋体" w:cs="宋体"/>
          <w:b/>
          <w:bCs/>
          <w:color w:val="auto"/>
          <w:sz w:val="36"/>
          <w:szCs w:val="36"/>
          <w:highlight w:val="none"/>
        </w:rPr>
        <w:t>目  录</w:t>
      </w:r>
      <w:bookmarkEnd w:id="954"/>
      <w:bookmarkEnd w:id="955"/>
      <w:bookmarkEnd w:id="956"/>
      <w:bookmarkEnd w:id="957"/>
      <w:bookmarkEnd w:id="958"/>
      <w:bookmarkEnd w:id="959"/>
    </w:p>
    <w:p w14:paraId="4C863DD2">
      <w:pPr>
        <w:spacing w:line="360" w:lineRule="auto"/>
        <w:outlineLvl w:val="0"/>
        <w:rPr>
          <w:rFonts w:ascii="宋体" w:hAnsi="宋体" w:cs="宋体"/>
          <w:b/>
          <w:color w:val="auto"/>
          <w:highlight w:val="none"/>
        </w:rPr>
      </w:pPr>
      <w:bookmarkStart w:id="960" w:name="_Toc22195"/>
      <w:bookmarkStart w:id="961" w:name="_Toc8194"/>
      <w:bookmarkStart w:id="962" w:name="_Toc125"/>
      <w:bookmarkStart w:id="963" w:name="_Toc25094"/>
      <w:bookmarkStart w:id="964" w:name="_Toc30670"/>
      <w:bookmarkStart w:id="965" w:name="_Toc16858"/>
      <w:r>
        <w:rPr>
          <w:rFonts w:hint="eastAsia" w:ascii="宋体" w:hAnsi="宋体" w:cs="宋体"/>
          <w:b/>
          <w:color w:val="auto"/>
          <w:highlight w:val="none"/>
        </w:rPr>
        <w:t>一、</w:t>
      </w:r>
      <w:r>
        <w:rPr>
          <w:rFonts w:hint="eastAsia" w:ascii="宋体" w:hAnsi="宋体" w:cs="宋体"/>
          <w:b/>
          <w:color w:val="auto"/>
          <w:highlight w:val="none"/>
          <w:lang w:eastAsia="zh-CN"/>
        </w:rPr>
        <w:t>比选函</w:t>
      </w:r>
      <w:r>
        <w:rPr>
          <w:rFonts w:hint="eastAsia" w:ascii="宋体" w:hAnsi="宋体" w:cs="宋体"/>
          <w:b/>
          <w:color w:val="auto"/>
          <w:highlight w:val="none"/>
        </w:rPr>
        <w:t>部分</w:t>
      </w:r>
      <w:bookmarkEnd w:id="960"/>
      <w:bookmarkEnd w:id="961"/>
      <w:bookmarkEnd w:id="962"/>
      <w:bookmarkEnd w:id="963"/>
      <w:bookmarkEnd w:id="964"/>
      <w:bookmarkEnd w:id="965"/>
    </w:p>
    <w:p w14:paraId="65C780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（一）</w:t>
      </w:r>
      <w:r>
        <w:rPr>
          <w:rFonts w:hint="eastAsia" w:ascii="宋体" w:hAnsi="宋体" w:cs="宋体"/>
          <w:color w:val="auto"/>
          <w:highlight w:val="none"/>
          <w:lang w:eastAsia="zh-CN"/>
        </w:rPr>
        <w:t>比选函</w:t>
      </w:r>
    </w:p>
    <w:p w14:paraId="1A5501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w:t>
      </w:r>
      <w:r>
        <w:rPr>
          <w:rFonts w:hint="eastAsia" w:ascii="宋体" w:hAnsi="宋体" w:cs="宋体"/>
          <w:color w:val="auto"/>
          <w:highlight w:val="none"/>
          <w:lang w:eastAsia="zh-CN"/>
        </w:rPr>
        <w:t>比选函</w:t>
      </w:r>
      <w:r>
        <w:rPr>
          <w:rFonts w:hint="eastAsia" w:ascii="宋体" w:hAnsi="宋体" w:cs="宋体"/>
          <w:color w:val="auto"/>
          <w:highlight w:val="none"/>
        </w:rPr>
        <w:t>附录</w:t>
      </w:r>
    </w:p>
    <w:p w14:paraId="5163C35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（三）</w:t>
      </w:r>
      <w:r>
        <w:rPr>
          <w:rFonts w:hint="eastAsia" w:ascii="宋体" w:hAnsi="宋体" w:eastAsia="宋体" w:cs="宋体"/>
          <w:snapToGrid w:val="0"/>
          <w:color w:val="auto"/>
          <w:kern w:val="0"/>
          <w:sz w:val="21"/>
          <w:szCs w:val="21"/>
          <w:highlight w:val="none"/>
          <w:lang w:eastAsia="zh-CN"/>
        </w:rPr>
        <w:t>法定代表人</w:t>
      </w:r>
      <w:r>
        <w:rPr>
          <w:rFonts w:hint="eastAsia" w:ascii="宋体" w:hAnsi="宋体" w:eastAsia="宋体" w:cs="宋体"/>
          <w:snapToGrid w:val="0"/>
          <w:color w:val="auto"/>
          <w:kern w:val="0"/>
          <w:sz w:val="21"/>
          <w:szCs w:val="21"/>
          <w:highlight w:val="none"/>
        </w:rPr>
        <w:t>身份证明</w:t>
      </w:r>
      <w:r>
        <w:rPr>
          <w:rFonts w:hint="eastAsia" w:ascii="宋体" w:hAnsi="宋体" w:eastAsia="宋体" w:cs="宋体"/>
          <w:snapToGrid w:val="0"/>
          <w:color w:val="auto"/>
          <w:kern w:val="0"/>
          <w:sz w:val="21"/>
          <w:szCs w:val="21"/>
          <w:highlight w:val="none"/>
          <w:lang w:eastAsia="zh-CN"/>
        </w:rPr>
        <w:t>或</w:t>
      </w:r>
      <w:r>
        <w:rPr>
          <w:rFonts w:hint="eastAsia" w:ascii="宋体" w:hAnsi="宋体" w:eastAsia="宋体" w:cs="宋体"/>
          <w:snapToGrid w:val="0"/>
          <w:color w:val="auto"/>
          <w:kern w:val="0"/>
          <w:sz w:val="21"/>
          <w:szCs w:val="21"/>
          <w:highlight w:val="none"/>
        </w:rPr>
        <w:t>授权委托书</w:t>
      </w:r>
    </w:p>
    <w:p w14:paraId="0F11F8CA">
      <w:pPr>
        <w:spacing w:line="360" w:lineRule="auto"/>
        <w:outlineLvl w:val="0"/>
        <w:rPr>
          <w:rFonts w:hint="eastAsia" w:ascii="宋体" w:hAnsi="宋体" w:eastAsia="宋体" w:cs="宋体"/>
          <w:b/>
          <w:color w:val="auto"/>
          <w:highlight w:val="none"/>
          <w:lang w:eastAsia="zh-CN"/>
        </w:rPr>
      </w:pPr>
      <w:bookmarkStart w:id="966" w:name="_Toc11332"/>
      <w:bookmarkStart w:id="967" w:name="_Toc13085"/>
      <w:bookmarkStart w:id="968" w:name="_Toc3917"/>
      <w:bookmarkStart w:id="969" w:name="_Toc4617"/>
      <w:bookmarkStart w:id="970" w:name="_Toc14114"/>
      <w:bookmarkStart w:id="971" w:name="_Toc15583"/>
      <w:r>
        <w:rPr>
          <w:rFonts w:hint="eastAsia" w:ascii="宋体" w:hAnsi="宋体" w:cs="宋体"/>
          <w:b/>
          <w:color w:val="auto"/>
          <w:highlight w:val="none"/>
        </w:rPr>
        <w:t>二、</w:t>
      </w:r>
      <w:bookmarkEnd w:id="966"/>
      <w:bookmarkEnd w:id="967"/>
      <w:bookmarkEnd w:id="968"/>
      <w:bookmarkEnd w:id="969"/>
      <w:bookmarkEnd w:id="970"/>
      <w:r>
        <w:rPr>
          <w:rFonts w:hint="eastAsia" w:ascii="宋体" w:hAnsi="宋体" w:cs="宋体"/>
          <w:b/>
          <w:color w:val="auto"/>
          <w:highlight w:val="none"/>
          <w:lang w:eastAsia="zh-CN"/>
        </w:rPr>
        <w:t>报价部分</w:t>
      </w:r>
      <w:bookmarkEnd w:id="971"/>
    </w:p>
    <w:p w14:paraId="0DD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已标价工程量清单</w:t>
      </w:r>
    </w:p>
    <w:p w14:paraId="33E868B9">
      <w:pPr>
        <w:spacing w:line="360" w:lineRule="auto"/>
        <w:outlineLvl w:val="0"/>
        <w:rPr>
          <w:rFonts w:ascii="宋体" w:hAnsi="宋体" w:cs="宋体"/>
          <w:b/>
          <w:color w:val="auto"/>
          <w:highlight w:val="none"/>
        </w:rPr>
      </w:pPr>
      <w:bookmarkStart w:id="972" w:name="_Toc24478"/>
      <w:bookmarkStart w:id="973" w:name="_Toc10307"/>
      <w:bookmarkStart w:id="974" w:name="_Toc31462"/>
      <w:bookmarkStart w:id="975" w:name="_Toc32175"/>
      <w:bookmarkStart w:id="976" w:name="_Toc26395"/>
      <w:bookmarkStart w:id="977" w:name="_Toc9317"/>
      <w:r>
        <w:rPr>
          <w:rFonts w:hint="eastAsia" w:ascii="宋体" w:hAnsi="宋体" w:cs="宋体"/>
          <w:b/>
          <w:color w:val="auto"/>
          <w:highlight w:val="none"/>
        </w:rPr>
        <w:t>三、技术部分</w:t>
      </w:r>
      <w:bookmarkEnd w:id="972"/>
      <w:bookmarkEnd w:id="973"/>
      <w:bookmarkEnd w:id="974"/>
      <w:bookmarkEnd w:id="975"/>
      <w:bookmarkEnd w:id="976"/>
      <w:bookmarkEnd w:id="977"/>
    </w:p>
    <w:p w14:paraId="4905C3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技术方案</w:t>
      </w:r>
    </w:p>
    <w:p w14:paraId="7D31E8D3">
      <w:pPr>
        <w:spacing w:line="360" w:lineRule="auto"/>
        <w:outlineLvl w:val="0"/>
        <w:rPr>
          <w:rFonts w:ascii="宋体" w:hAnsi="宋体" w:cs="宋体"/>
          <w:b/>
          <w:color w:val="auto"/>
          <w:highlight w:val="none"/>
        </w:rPr>
      </w:pPr>
      <w:bookmarkStart w:id="978" w:name="_Toc30732"/>
      <w:bookmarkStart w:id="979" w:name="_Toc8019"/>
      <w:bookmarkStart w:id="980" w:name="_Toc8549"/>
      <w:bookmarkStart w:id="981" w:name="_Toc21084"/>
      <w:bookmarkStart w:id="982" w:name="_Toc21921"/>
      <w:bookmarkStart w:id="983" w:name="_Toc15844"/>
      <w:r>
        <w:rPr>
          <w:rFonts w:hint="eastAsia" w:ascii="宋体" w:hAnsi="宋体" w:cs="宋体"/>
          <w:b/>
          <w:color w:val="auto"/>
          <w:highlight w:val="none"/>
        </w:rPr>
        <w:t>四、资格审查部分</w:t>
      </w:r>
      <w:bookmarkEnd w:id="978"/>
      <w:bookmarkEnd w:id="979"/>
      <w:bookmarkEnd w:id="980"/>
      <w:bookmarkEnd w:id="981"/>
      <w:bookmarkEnd w:id="982"/>
      <w:bookmarkEnd w:id="983"/>
    </w:p>
    <w:p w14:paraId="53EC3A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w:t>
      </w:r>
      <w:r>
        <w:rPr>
          <w:rFonts w:hint="eastAsia" w:ascii="宋体" w:hAnsi="宋体" w:eastAsia="宋体" w:cs="宋体"/>
          <w:snapToGrid w:val="0"/>
          <w:color w:val="auto"/>
          <w:kern w:val="0"/>
          <w:sz w:val="21"/>
          <w:szCs w:val="21"/>
          <w:highlight w:val="none"/>
          <w:lang w:eastAsia="zh-CN"/>
        </w:rPr>
        <w:t>法定代表人</w:t>
      </w:r>
      <w:r>
        <w:rPr>
          <w:rFonts w:hint="eastAsia" w:ascii="宋体" w:hAnsi="宋体" w:eastAsia="宋体" w:cs="宋体"/>
          <w:snapToGrid w:val="0"/>
          <w:color w:val="auto"/>
          <w:kern w:val="0"/>
          <w:sz w:val="21"/>
          <w:szCs w:val="21"/>
          <w:highlight w:val="none"/>
        </w:rPr>
        <w:t>身份证明</w:t>
      </w:r>
      <w:r>
        <w:rPr>
          <w:rFonts w:hint="eastAsia" w:ascii="宋体" w:hAnsi="宋体" w:eastAsia="宋体" w:cs="宋体"/>
          <w:snapToGrid w:val="0"/>
          <w:color w:val="auto"/>
          <w:kern w:val="0"/>
          <w:sz w:val="21"/>
          <w:szCs w:val="21"/>
          <w:highlight w:val="none"/>
          <w:lang w:eastAsia="zh-CN"/>
        </w:rPr>
        <w:t>或</w:t>
      </w:r>
      <w:r>
        <w:rPr>
          <w:rFonts w:hint="eastAsia" w:ascii="宋体" w:hAnsi="宋体" w:eastAsia="宋体" w:cs="宋体"/>
          <w:snapToGrid w:val="0"/>
          <w:color w:val="auto"/>
          <w:kern w:val="0"/>
          <w:sz w:val="21"/>
          <w:szCs w:val="21"/>
          <w:highlight w:val="none"/>
        </w:rPr>
        <w:t>授权委托书</w:t>
      </w:r>
    </w:p>
    <w:p w14:paraId="237339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23F56F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7F9014A4">
      <w:pPr>
        <w:spacing w:line="360" w:lineRule="auto"/>
        <w:ind w:firstLine="420" w:firstLineChars="200"/>
        <w:rPr>
          <w:rFonts w:ascii="宋体" w:hAnsi="宋体" w:cs="宋体"/>
          <w:color w:val="auto"/>
          <w:highlight w:val="none"/>
        </w:rPr>
      </w:pPr>
    </w:p>
    <w:p w14:paraId="148260AF">
      <w:pPr>
        <w:spacing w:line="360" w:lineRule="auto"/>
        <w:ind w:firstLine="420" w:firstLineChars="200"/>
        <w:rPr>
          <w:rFonts w:ascii="宋体" w:hAnsi="宋体" w:cs="宋体"/>
          <w:color w:val="auto"/>
          <w:highlight w:val="none"/>
        </w:rPr>
      </w:pPr>
    </w:p>
    <w:p w14:paraId="16E05E99">
      <w:pPr>
        <w:pStyle w:val="4"/>
        <w:spacing w:line="360" w:lineRule="auto"/>
        <w:jc w:val="center"/>
        <w:rPr>
          <w:rFonts w:ascii="宋体" w:hAnsi="宋体" w:cs="宋体"/>
          <w:b w:val="0"/>
          <w:bCs w:val="0"/>
          <w:color w:val="auto"/>
          <w:sz w:val="44"/>
          <w:szCs w:val="44"/>
          <w:highlight w:val="none"/>
        </w:rPr>
      </w:pPr>
      <w:r>
        <w:rPr>
          <w:rFonts w:hint="eastAsia" w:ascii="宋体" w:hAnsi="宋体" w:cs="宋体"/>
          <w:color w:val="auto"/>
          <w:highlight w:val="none"/>
        </w:rPr>
        <w:br w:type="page"/>
      </w:r>
      <w:bookmarkStart w:id="984" w:name="_Toc24904"/>
      <w:bookmarkStart w:id="985" w:name="_Toc25210"/>
      <w:bookmarkStart w:id="986" w:name="_Toc33106472"/>
      <w:bookmarkStart w:id="987" w:name="_Toc21272"/>
      <w:bookmarkStart w:id="988" w:name="_Toc1529"/>
      <w:r>
        <w:rPr>
          <w:rFonts w:hint="eastAsia" w:ascii="宋体" w:hAnsi="宋体" w:cs="宋体"/>
          <w:b w:val="0"/>
          <w:bCs w:val="0"/>
          <w:color w:val="auto"/>
          <w:sz w:val="44"/>
          <w:szCs w:val="44"/>
          <w:highlight w:val="none"/>
        </w:rPr>
        <w:t>一、</w:t>
      </w:r>
      <w:r>
        <w:rPr>
          <w:rFonts w:hint="eastAsia" w:ascii="宋体" w:hAnsi="宋体" w:cs="宋体"/>
          <w:b w:val="0"/>
          <w:bCs w:val="0"/>
          <w:color w:val="auto"/>
          <w:sz w:val="44"/>
          <w:szCs w:val="44"/>
          <w:highlight w:val="none"/>
          <w:lang w:eastAsia="zh-CN"/>
        </w:rPr>
        <w:t>比选函</w:t>
      </w:r>
      <w:r>
        <w:rPr>
          <w:rFonts w:hint="eastAsia" w:ascii="宋体" w:hAnsi="宋体" w:cs="宋体"/>
          <w:b w:val="0"/>
          <w:bCs w:val="0"/>
          <w:color w:val="auto"/>
          <w:sz w:val="44"/>
          <w:szCs w:val="44"/>
          <w:highlight w:val="none"/>
        </w:rPr>
        <w:t>部分</w:t>
      </w:r>
      <w:bookmarkEnd w:id="984"/>
      <w:bookmarkEnd w:id="985"/>
      <w:bookmarkEnd w:id="986"/>
      <w:bookmarkEnd w:id="987"/>
      <w:bookmarkEnd w:id="988"/>
    </w:p>
    <w:p w14:paraId="12E24532">
      <w:pPr>
        <w:rPr>
          <w:rFonts w:ascii="宋体" w:hAnsi="宋体" w:cs="宋体"/>
          <w:color w:val="auto"/>
          <w:highlight w:val="none"/>
        </w:rPr>
      </w:pPr>
      <w:r>
        <w:rPr>
          <w:rFonts w:hint="eastAsia" w:ascii="宋体" w:hAnsi="宋体" w:cs="宋体"/>
          <w:color w:val="auto"/>
          <w:highlight w:val="none"/>
        </w:rPr>
        <w:br w:type="page"/>
      </w:r>
    </w:p>
    <w:p w14:paraId="611F02E6">
      <w:pPr>
        <w:pStyle w:val="2"/>
        <w:rPr>
          <w:rFonts w:ascii="宋体" w:hAnsi="宋体" w:cs="宋体"/>
          <w:color w:val="auto"/>
          <w:highlight w:val="none"/>
        </w:rPr>
      </w:pPr>
    </w:p>
    <w:p w14:paraId="0AA18D1C">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36"/>
          <w:szCs w:val="36"/>
          <w:highlight w:val="none"/>
        </w:rPr>
      </w:pPr>
      <w:bookmarkStart w:id="989" w:name="_Toc534185830"/>
      <w:bookmarkStart w:id="990" w:name="_Toc536800771"/>
      <w:bookmarkStart w:id="991" w:name="_Toc509218853"/>
      <w:r>
        <w:rPr>
          <w:rFonts w:hint="eastAsia" w:ascii="宋体" w:hAnsi="宋体" w:cs="宋体"/>
          <w:b/>
          <w:color w:val="auto"/>
          <w:sz w:val="32"/>
          <w:szCs w:val="32"/>
          <w:highlight w:val="none"/>
        </w:rPr>
        <w:t xml:space="preserve"> </w:t>
      </w:r>
      <w:bookmarkEnd w:id="989"/>
      <w:bookmarkEnd w:id="990"/>
      <w:bookmarkEnd w:id="991"/>
      <w:r>
        <w:rPr>
          <w:rFonts w:hint="eastAsia" w:ascii="宋体" w:hAnsi="宋体" w:cs="宋体"/>
          <w:color w:val="auto"/>
          <w:kern w:val="0"/>
          <w:sz w:val="36"/>
          <w:szCs w:val="36"/>
          <w:highlight w:val="none"/>
        </w:rPr>
        <w:t>目  录</w:t>
      </w:r>
    </w:p>
    <w:p w14:paraId="58CACC02">
      <w:pPr>
        <w:autoSpaceDE w:val="0"/>
        <w:autoSpaceDN w:val="0"/>
        <w:adjustRightInd w:val="0"/>
        <w:snapToGrid w:val="0"/>
        <w:spacing w:line="360" w:lineRule="auto"/>
        <w:jc w:val="left"/>
        <w:rPr>
          <w:rFonts w:ascii="宋体" w:hAnsi="宋体" w:cs="宋体"/>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比选函</w:t>
      </w:r>
      <w:r>
        <w:rPr>
          <w:rFonts w:hint="eastAsia" w:ascii="宋体" w:hAnsi="宋体" w:cs="宋体"/>
          <w:color w:val="auto"/>
          <w:kern w:val="0"/>
          <w:sz w:val="24"/>
          <w:highlight w:val="none"/>
        </w:rPr>
        <w:t>附录</w:t>
      </w:r>
    </w:p>
    <w:p w14:paraId="3E1E3A54">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（三）法定代表人身份证明或授权委托书</w:t>
      </w:r>
    </w:p>
    <w:p w14:paraId="38BB8C1A">
      <w:pPr>
        <w:pStyle w:val="5"/>
        <w:spacing w:before="0" w:after="0" w:line="360" w:lineRule="auto"/>
        <w:jc w:val="center"/>
        <w:rPr>
          <w:rFonts w:hint="eastAsia" w:ascii="宋体" w:hAnsi="宋体" w:eastAsia="宋体" w:cs="宋体"/>
          <w:b w:val="0"/>
          <w:color w:val="auto"/>
          <w:highlight w:val="none"/>
          <w:lang w:eastAsia="zh-CN"/>
        </w:rPr>
      </w:pPr>
      <w:r>
        <w:rPr>
          <w:rFonts w:hint="eastAsia" w:ascii="宋体" w:hAnsi="宋体" w:cs="宋体"/>
          <w:color w:val="auto"/>
          <w:kern w:val="0"/>
          <w:sz w:val="28"/>
          <w:szCs w:val="28"/>
          <w:highlight w:val="none"/>
          <w:u w:val="single"/>
        </w:rPr>
        <w:br w:type="page"/>
      </w:r>
      <w:bookmarkStart w:id="992" w:name="_Toc224103495"/>
      <w:bookmarkStart w:id="993" w:name="_Toc509218854"/>
      <w:bookmarkStart w:id="994" w:name="_Toc536800772"/>
      <w:bookmarkStart w:id="995" w:name="_Toc287620814"/>
      <w:bookmarkStart w:id="996" w:name="_Toc430530530"/>
      <w:bookmarkStart w:id="997" w:name="_Toc277082643"/>
      <w:bookmarkStart w:id="998" w:name="_Toc287607867"/>
      <w:bookmarkStart w:id="999" w:name="_Toc21828"/>
      <w:bookmarkStart w:id="1000" w:name="_Toc534185831"/>
      <w:bookmarkStart w:id="1001" w:name="_Toc29877"/>
      <w:bookmarkStart w:id="1002" w:name="_Toc21554"/>
      <w:bookmarkStart w:id="1003" w:name="_Toc9952"/>
      <w:r>
        <w:rPr>
          <w:rFonts w:hint="eastAsia" w:ascii="宋体" w:hAnsi="宋体" w:cs="宋体"/>
          <w:b w:val="0"/>
          <w:bCs w:val="0"/>
          <w:color w:val="auto"/>
          <w:highlight w:val="none"/>
        </w:rPr>
        <w:t>（一）</w:t>
      </w:r>
      <w:bookmarkEnd w:id="992"/>
      <w:bookmarkEnd w:id="993"/>
      <w:bookmarkEnd w:id="994"/>
      <w:bookmarkEnd w:id="995"/>
      <w:bookmarkEnd w:id="996"/>
      <w:bookmarkEnd w:id="997"/>
      <w:bookmarkEnd w:id="998"/>
      <w:bookmarkEnd w:id="999"/>
      <w:bookmarkEnd w:id="1000"/>
      <w:bookmarkEnd w:id="1001"/>
      <w:bookmarkEnd w:id="1002"/>
      <w:r>
        <w:rPr>
          <w:rFonts w:hint="eastAsia" w:ascii="宋体" w:hAnsi="宋体" w:cs="宋体"/>
          <w:b w:val="0"/>
          <w:bCs w:val="0"/>
          <w:color w:val="auto"/>
          <w:highlight w:val="none"/>
          <w:lang w:eastAsia="zh-CN"/>
        </w:rPr>
        <w:t>比选函</w:t>
      </w:r>
      <w:bookmarkEnd w:id="1003"/>
    </w:p>
    <w:p w14:paraId="66FFE415">
      <w:pPr>
        <w:tabs>
          <w:tab w:val="left" w:pos="2640"/>
        </w:tabs>
        <w:autoSpaceDE w:val="0"/>
        <w:autoSpaceDN w:val="0"/>
        <w:adjustRightInd w:val="0"/>
        <w:spacing w:line="380" w:lineRule="exac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0128DB6C">
      <w:pPr>
        <w:spacing w:line="38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 xml:space="preserve">1. </w:t>
      </w:r>
      <w:r>
        <w:rPr>
          <w:rFonts w:hint="eastAsia" w:ascii="宋体" w:hAnsi="宋体" w:cs="宋体"/>
          <w:color w:val="auto"/>
          <w:szCs w:val="21"/>
          <w:highlight w:val="none"/>
        </w:rPr>
        <w:t>我方已仔细研究了</w:t>
      </w:r>
      <w:r>
        <w:rPr>
          <w:rFonts w:hint="eastAsia" w:ascii="宋体" w:hAnsi="宋体" w:cs="宋体"/>
          <w:color w:val="auto"/>
          <w:highlight w:val="none"/>
          <w:u w:val="single"/>
          <w:lang w:eastAsia="zh-CN"/>
        </w:rPr>
        <w:t>渝赤叙高速公路（重庆段）机电工程隧道配电房、水泵房房建施工专项分包采购</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的全部内容，</w:t>
      </w:r>
      <w:r>
        <w:rPr>
          <w:rFonts w:hint="eastAsia" w:ascii="宋体" w:hAnsi="宋体" w:cs="宋体"/>
          <w:snapToGrid w:val="0"/>
          <w:color w:val="auto"/>
          <w:kern w:val="0"/>
          <w:szCs w:val="21"/>
          <w:highlight w:val="none"/>
        </w:rPr>
        <w:t>愿意以人民币（大写）</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比选总报价</w:t>
      </w:r>
      <w:r>
        <w:rPr>
          <w:rFonts w:hint="eastAsia" w:ascii="宋体" w:hAnsi="宋体" w:cs="宋体"/>
          <w:snapToGrid w:val="0"/>
          <w:color w:val="auto"/>
          <w:kern w:val="0"/>
          <w:szCs w:val="21"/>
          <w:highlight w:val="none"/>
        </w:rPr>
        <w:t>进行报价</w:t>
      </w:r>
      <w:r>
        <w:rPr>
          <w:rFonts w:hint="eastAsia" w:ascii="宋体" w:hAnsi="宋体" w:cs="宋体"/>
          <w:color w:val="auto"/>
          <w:szCs w:val="21"/>
          <w:highlight w:val="none"/>
        </w:rPr>
        <w:t>，</w:t>
      </w:r>
      <w:r>
        <w:rPr>
          <w:rFonts w:hint="eastAsia" w:ascii="宋体" w:hAnsi="宋体" w:cs="宋体"/>
          <w:snapToGrid w:val="0"/>
          <w:color w:val="auto"/>
          <w:kern w:val="0"/>
          <w:szCs w:val="21"/>
          <w:highlight w:val="none"/>
        </w:rPr>
        <w:t>该工程</w:t>
      </w:r>
      <w:r>
        <w:rPr>
          <w:rFonts w:hint="eastAsia" w:ascii="宋体" w:hAnsi="宋体" w:cs="宋体"/>
          <w:snapToGrid w:val="0"/>
          <w:color w:val="auto"/>
          <w:kern w:val="0"/>
          <w:highlight w:val="none"/>
        </w:rPr>
        <w:t>项目经理为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，项目总工为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rPr>
        <w:t>工期：</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，按合同约定实施和完成承包工程，修补工程中的任何缺陷， 工程质量：</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，安全目标：</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w:t>
      </w:r>
    </w:p>
    <w:p w14:paraId="5D4F0EEE">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规定的</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，在</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内不修改、撤销</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w:t>
      </w:r>
    </w:p>
    <w:p w14:paraId="7CE43D87">
      <w:pPr>
        <w:tabs>
          <w:tab w:val="left" w:pos="2730"/>
          <w:tab w:val="left" w:pos="7980"/>
        </w:tabs>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 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提交</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一份，金额为人民币（大写）</w:t>
      </w:r>
      <w:r>
        <w:rPr>
          <w:rFonts w:hint="eastAsia" w:ascii="宋体" w:hAnsi="宋体" w:cs="宋体"/>
          <w:color w:val="auto"/>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u w:val="single"/>
        </w:rPr>
        <w:t>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有效期与</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一致，在此期间，若我方违反招投标有关法律、法规及本</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的相关规定，</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的受益人为</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p>
    <w:p w14:paraId="14467508">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 如我方</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w:t>
      </w:r>
    </w:p>
    <w:p w14:paraId="3C3EFF83">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（1）我方承诺在收到</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通知书后，在</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通知书规定的期限内与你方签订合同。</w:t>
      </w:r>
    </w:p>
    <w:p w14:paraId="32F56610">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（2）随同本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递交的</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附录属于合同文件的组成部分。</w:t>
      </w:r>
    </w:p>
    <w:p w14:paraId="1057A928">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（3）我方承诺按照</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规定向你方递交履约担保。</w:t>
      </w:r>
    </w:p>
    <w:p w14:paraId="3AE57381">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（4）我方承诺在合同约定的期限内完成并移交全部合同工程。</w:t>
      </w:r>
    </w:p>
    <w:p w14:paraId="6B1CFCCE">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（5）我方承诺以不低于</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第七章 技术标准和要求中所列的技术指标和参数要求完成全部合同工程。</w:t>
      </w:r>
    </w:p>
    <w:p w14:paraId="6C59714E">
      <w:pPr>
        <w:autoSpaceDE w:val="0"/>
        <w:autoSpaceDN w:val="0"/>
        <w:adjustRightInd w:val="0"/>
        <w:spacing w:line="380" w:lineRule="exact"/>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5. 我方</w:t>
      </w:r>
      <w:r>
        <w:rPr>
          <w:rFonts w:hint="eastAsia" w:ascii="宋体" w:hAnsi="宋体" w:cs="宋体"/>
          <w:snapToGrid w:val="0"/>
          <w:color w:val="auto"/>
          <w:spacing w:val="-2"/>
          <w:kern w:val="0"/>
          <w:szCs w:val="21"/>
          <w:highlight w:val="none"/>
        </w:rPr>
        <w:t>在此声明，所递交的</w:t>
      </w:r>
      <w:r>
        <w:rPr>
          <w:rFonts w:hint="eastAsia" w:ascii="宋体" w:hAnsi="宋体" w:cs="宋体"/>
          <w:snapToGrid w:val="0"/>
          <w:color w:val="auto"/>
          <w:spacing w:val="-2"/>
          <w:kern w:val="0"/>
          <w:szCs w:val="21"/>
          <w:highlight w:val="none"/>
          <w:lang w:eastAsia="zh-CN"/>
        </w:rPr>
        <w:t>响应文件</w:t>
      </w:r>
      <w:r>
        <w:rPr>
          <w:rFonts w:hint="eastAsia" w:ascii="宋体" w:hAnsi="宋体" w:cs="宋体"/>
          <w:snapToGrid w:val="0"/>
          <w:color w:val="auto"/>
          <w:spacing w:val="-2"/>
          <w:kern w:val="0"/>
          <w:szCs w:val="21"/>
          <w:highlight w:val="none"/>
        </w:rPr>
        <w:t>及有关资料内容完整、真实和准确，</w:t>
      </w:r>
      <w:r>
        <w:rPr>
          <w:rFonts w:hint="eastAsia" w:ascii="宋体" w:hAnsi="宋体" w:cs="宋体"/>
          <w:snapToGrid w:val="0"/>
          <w:color w:val="auto"/>
          <w:kern w:val="0"/>
          <w:szCs w:val="21"/>
          <w:highlight w:val="none"/>
        </w:rPr>
        <w:t>同时我方承诺接受</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及附件、澄清及修改通知中所有的内容。</w:t>
      </w:r>
    </w:p>
    <w:p w14:paraId="645CEEBC">
      <w:pPr>
        <w:tabs>
          <w:tab w:val="left" w:pos="5985"/>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6.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（其他补充说明）</w:t>
      </w:r>
      <w:r>
        <w:rPr>
          <w:rFonts w:hint="eastAsia" w:ascii="宋体" w:hAnsi="宋体" w:cs="宋体"/>
          <w:snapToGrid w:val="0"/>
          <w:color w:val="auto"/>
          <w:kern w:val="0"/>
          <w:szCs w:val="21"/>
          <w:highlight w:val="none"/>
        </w:rPr>
        <w:t>。</w:t>
      </w:r>
    </w:p>
    <w:p w14:paraId="65056770">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kern w:val="0"/>
          <w:szCs w:val="21"/>
          <w:highlight w:val="none"/>
          <w:u w:val="single"/>
        </w:rPr>
        <w:t xml:space="preserve">                                                                             </w:t>
      </w:r>
    </w:p>
    <w:p w14:paraId="50FF2B36">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网    址：</w:t>
      </w:r>
      <w:r>
        <w:rPr>
          <w:rFonts w:hint="eastAsia" w:ascii="宋体" w:hAnsi="宋体" w:cs="宋体"/>
          <w:snapToGrid w:val="0"/>
          <w:color w:val="auto"/>
          <w:kern w:val="0"/>
          <w:szCs w:val="21"/>
          <w:highlight w:val="none"/>
          <w:u w:val="single"/>
        </w:rPr>
        <w:t xml:space="preserve">                                                                            </w:t>
      </w:r>
    </w:p>
    <w:p w14:paraId="0F5BE458">
      <w:pPr>
        <w:tabs>
          <w:tab w:val="left" w:pos="8300"/>
        </w:tabs>
        <w:autoSpaceDE w:val="0"/>
        <w:autoSpaceDN w:val="0"/>
        <w:adjustRightInd w:val="0"/>
        <w:spacing w:line="380" w:lineRule="exact"/>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单位电话（座机）：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委托代理人电话（手机）：</w:t>
      </w:r>
      <w:r>
        <w:rPr>
          <w:rFonts w:hint="eastAsia" w:ascii="宋体" w:hAnsi="宋体" w:cs="宋体"/>
          <w:snapToGrid w:val="0"/>
          <w:color w:val="auto"/>
          <w:kern w:val="0"/>
          <w:szCs w:val="21"/>
          <w:highlight w:val="none"/>
          <w:u w:val="single"/>
        </w:rPr>
        <w:t xml:space="preserve">                      </w:t>
      </w:r>
    </w:p>
    <w:p w14:paraId="64A11BE1">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传    真：</w:t>
      </w:r>
      <w:r>
        <w:rPr>
          <w:rFonts w:hint="eastAsia" w:ascii="宋体" w:hAnsi="宋体" w:cs="宋体"/>
          <w:snapToGrid w:val="0"/>
          <w:color w:val="auto"/>
          <w:kern w:val="0"/>
          <w:szCs w:val="21"/>
          <w:highlight w:val="none"/>
          <w:u w:val="single"/>
        </w:rPr>
        <w:t xml:space="preserve">                                                                            </w:t>
      </w:r>
    </w:p>
    <w:p w14:paraId="52D78DE1">
      <w:pPr>
        <w:tabs>
          <w:tab w:val="left" w:pos="8300"/>
        </w:tabs>
        <w:autoSpaceDE w:val="0"/>
        <w:autoSpaceDN w:val="0"/>
        <w:adjustRightInd w:val="0"/>
        <w:spacing w:line="380" w:lineRule="exact"/>
        <w:ind w:firstLine="420" w:firstLineChars="200"/>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邮政编码：</w:t>
      </w:r>
      <w:r>
        <w:rPr>
          <w:rFonts w:hint="eastAsia" w:ascii="宋体" w:hAnsi="宋体" w:cs="宋体"/>
          <w:snapToGrid w:val="0"/>
          <w:color w:val="auto"/>
          <w:kern w:val="0"/>
          <w:szCs w:val="21"/>
          <w:highlight w:val="none"/>
          <w:u w:val="single"/>
        </w:rPr>
        <w:t xml:space="preserve">                                                                            </w:t>
      </w:r>
    </w:p>
    <w:p w14:paraId="1C508184">
      <w:pPr>
        <w:tabs>
          <w:tab w:val="left" w:pos="8300"/>
        </w:tabs>
        <w:autoSpaceDE w:val="0"/>
        <w:autoSpaceDN w:val="0"/>
        <w:adjustRightInd w:val="0"/>
        <w:spacing w:line="380" w:lineRule="exact"/>
        <w:ind w:firstLine="420" w:firstLineChars="200"/>
        <w:jc w:val="right"/>
        <w:rPr>
          <w:rFonts w:ascii="宋体" w:hAnsi="宋体" w:cs="宋体"/>
          <w:snapToGrid w:val="0"/>
          <w:color w:val="auto"/>
          <w:kern w:val="0"/>
          <w:sz w:val="20"/>
          <w:szCs w:val="20"/>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2543D76">
      <w:pPr>
        <w:pStyle w:val="5"/>
        <w:spacing w:before="0" w:line="360" w:lineRule="auto"/>
        <w:jc w:val="center"/>
        <w:rPr>
          <w:rFonts w:ascii="宋体" w:hAnsi="宋体" w:cs="宋体"/>
          <w:snapToGrid w:val="0"/>
          <w:color w:val="auto"/>
          <w:kern w:val="0"/>
          <w:szCs w:val="21"/>
          <w:highlight w:val="none"/>
        </w:rPr>
      </w:pPr>
      <w:r>
        <w:rPr>
          <w:rFonts w:hint="eastAsia" w:ascii="宋体" w:hAnsi="宋体" w:cs="宋体"/>
          <w:snapToGrid w:val="0"/>
          <w:color w:val="auto"/>
          <w:highlight w:val="none"/>
        </w:rPr>
        <w:br w:type="page"/>
      </w:r>
      <w:bookmarkStart w:id="1004" w:name="_Toc6551"/>
      <w:bookmarkStart w:id="1005" w:name="_Toc597"/>
      <w:bookmarkStart w:id="1006" w:name="_Toc534185832"/>
      <w:bookmarkStart w:id="1007" w:name="_Toc509218855"/>
      <w:bookmarkStart w:id="1008" w:name="_Toc31823"/>
      <w:bookmarkStart w:id="1009" w:name="_Toc2457"/>
      <w:bookmarkStart w:id="1010" w:name="_Toc287607869"/>
      <w:bookmarkStart w:id="1011" w:name="_Toc430530532"/>
      <w:bookmarkStart w:id="1012" w:name="_Toc224103497"/>
      <w:bookmarkStart w:id="1013" w:name="_Toc287620816"/>
      <w:bookmarkStart w:id="1014" w:name="_Toc277082645"/>
      <w:r>
        <w:rPr>
          <w:rFonts w:hint="eastAsia" w:ascii="宋体" w:hAnsi="宋体" w:cs="宋体"/>
          <w:b w:val="0"/>
          <w:bCs w:val="0"/>
          <w:color w:val="auto"/>
          <w:highlight w:val="none"/>
        </w:rPr>
        <w:t>（二）</w:t>
      </w:r>
      <w:r>
        <w:rPr>
          <w:rFonts w:hint="eastAsia" w:ascii="宋体" w:hAnsi="宋体" w:cs="宋体"/>
          <w:b w:val="0"/>
          <w:bCs w:val="0"/>
          <w:color w:val="auto"/>
          <w:highlight w:val="none"/>
          <w:lang w:eastAsia="zh-CN"/>
        </w:rPr>
        <w:t>比选函</w:t>
      </w:r>
      <w:r>
        <w:rPr>
          <w:rFonts w:hint="eastAsia" w:ascii="宋体" w:hAnsi="宋体" w:cs="宋体"/>
          <w:b w:val="0"/>
          <w:bCs w:val="0"/>
          <w:color w:val="auto"/>
          <w:highlight w:val="none"/>
        </w:rPr>
        <w:t>附录</w:t>
      </w:r>
      <w:bookmarkEnd w:id="1004"/>
      <w:bookmarkEnd w:id="1005"/>
      <w:bookmarkEnd w:id="1006"/>
      <w:bookmarkEnd w:id="1007"/>
      <w:bookmarkEnd w:id="1008"/>
      <w:bookmarkEnd w:id="1009"/>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0767F5E7">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rPr>
              <w:t>24月</w:t>
            </w:r>
          </w:p>
        </w:tc>
        <w:tc>
          <w:tcPr>
            <w:tcW w:w="850" w:type="dxa"/>
            <w:vAlign w:val="center"/>
          </w:tcPr>
          <w:p w14:paraId="4478558C">
            <w:pPr>
              <w:tabs>
                <w:tab w:val="left" w:pos="2190"/>
              </w:tabs>
              <w:autoSpaceDE w:val="0"/>
              <w:autoSpaceDN w:val="0"/>
              <w:adjustRightInd w:val="0"/>
              <w:spacing w:line="400" w:lineRule="exact"/>
              <w:jc w:val="center"/>
              <w:rPr>
                <w:rFonts w:ascii="宋体" w:hAnsi="宋体" w:cs="宋体"/>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ascii="宋体" w:hAnsi="宋体" w:cs="宋体"/>
                <w:color w:val="auto"/>
                <w:szCs w:val="22"/>
                <w:highlight w:val="none"/>
              </w:rPr>
            </w:pPr>
            <w:r>
              <w:rPr>
                <w:rFonts w:hint="eastAsia" w:ascii="宋体" w:hAnsi="宋体" w:cs="宋体"/>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ascii="宋体" w:hAnsi="宋体" w:cs="宋体"/>
                <w:color w:val="auto"/>
                <w:szCs w:val="22"/>
                <w:highlight w:val="none"/>
                <w:lang w:eastAsia="en-US"/>
              </w:rPr>
            </w:pPr>
            <w:r>
              <w:rPr>
                <w:rFonts w:hint="eastAsia" w:ascii="宋体" w:hAnsi="宋体" w:cs="宋体"/>
                <w:color w:val="auto"/>
                <w:szCs w:val="22"/>
                <w:highlight w:val="none"/>
                <w:u w:val="single"/>
              </w:rPr>
              <w:t xml:space="preserve"> 3 </w:t>
            </w:r>
            <w:r>
              <w:rPr>
                <w:rFonts w:hint="eastAsia" w:ascii="宋体" w:hAnsi="宋体" w:cs="宋体"/>
                <w:color w:val="auto"/>
                <w:szCs w:val="22"/>
                <w:highlight w:val="none"/>
                <w:lang w:eastAsia="en-US"/>
              </w:rPr>
              <w:t>%合同价格</w:t>
            </w:r>
          </w:p>
        </w:tc>
        <w:tc>
          <w:tcPr>
            <w:tcW w:w="850" w:type="dxa"/>
            <w:vAlign w:val="center"/>
          </w:tcPr>
          <w:p w14:paraId="7A6F9E7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ascii="宋体" w:hAnsi="宋体" w:cs="宋体"/>
                <w:color w:val="auto"/>
                <w:spacing w:val="1"/>
                <w:szCs w:val="22"/>
                <w:highlight w:val="none"/>
                <w:lang w:eastAsia="en-US"/>
              </w:rPr>
            </w:pPr>
            <w:r>
              <w:rPr>
                <w:rFonts w:hint="eastAsia" w:ascii="宋体" w:hAnsi="宋体" w:cs="宋体"/>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lang w:val="en-US" w:eastAsia="zh-CN"/>
              </w:rPr>
              <w:t>2</w:t>
            </w:r>
            <w:r>
              <w:rPr>
                <w:rFonts w:hint="eastAsia" w:ascii="宋体" w:hAnsi="宋体" w:cs="宋体"/>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bl>
    <w:p w14:paraId="548EE1B8">
      <w:pPr>
        <w:spacing w:line="360" w:lineRule="auto"/>
        <w:rPr>
          <w:rFonts w:ascii="宋体" w:hAnsi="宋体" w:cs="宋体"/>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4E94FAA5">
      <w:pPr>
        <w:pStyle w:val="2"/>
        <w:rPr>
          <w:rFonts w:ascii="宋体" w:hAnsi="宋体" w:cs="宋体"/>
          <w:snapToGrid w:val="0"/>
          <w:color w:val="auto"/>
          <w:kern w:val="0"/>
          <w:highlight w:val="none"/>
        </w:rPr>
      </w:pPr>
    </w:p>
    <w:p w14:paraId="17C62915">
      <w:pPr>
        <w:pStyle w:val="2"/>
        <w:jc w:val="right"/>
        <w:rPr>
          <w:rFonts w:ascii="宋体" w:hAnsi="宋体" w:cs="宋体"/>
          <w:color w:val="auto"/>
          <w:highlight w:val="none"/>
        </w:rPr>
      </w:pPr>
      <w:r>
        <w:rPr>
          <w:rFonts w:hint="eastAsia" w:ascii="宋体" w:hAnsi="宋体" w:cs="宋体"/>
          <w:snapToGrid w:val="0"/>
          <w:color w:val="auto"/>
          <w:kern w:val="0"/>
          <w:highlight w:val="none"/>
        </w:rPr>
        <w:t>法定代表人或其委托代理人：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（签名或盖章）</w:t>
      </w:r>
      <w:r>
        <w:rPr>
          <w:rFonts w:hint="eastAsia" w:ascii="宋体" w:hAnsi="宋体" w:cs="宋体"/>
          <w:color w:val="auto"/>
          <w:highlight w:val="none"/>
        </w:rPr>
        <w:br w:type="page"/>
      </w:r>
    </w:p>
    <w:p w14:paraId="67CBA245">
      <w:pPr>
        <w:pStyle w:val="5"/>
        <w:spacing w:before="0" w:line="360" w:lineRule="auto"/>
        <w:jc w:val="center"/>
        <w:rPr>
          <w:rFonts w:ascii="宋体" w:hAnsi="宋体" w:cs="宋体"/>
          <w:b w:val="0"/>
          <w:bCs w:val="0"/>
          <w:color w:val="auto"/>
          <w:highlight w:val="none"/>
        </w:rPr>
      </w:pPr>
      <w:bookmarkStart w:id="1015" w:name="_Toc3419"/>
      <w:bookmarkStart w:id="1016" w:name="_Toc29609"/>
      <w:bookmarkStart w:id="1017" w:name="_Toc32689"/>
      <w:bookmarkStart w:id="1018" w:name="_Toc19214"/>
      <w:r>
        <w:rPr>
          <w:rFonts w:hint="eastAsia" w:ascii="宋体" w:hAnsi="宋体" w:cs="宋体"/>
          <w:b w:val="0"/>
          <w:bCs w:val="0"/>
          <w:color w:val="auto"/>
          <w:highlight w:val="none"/>
        </w:rPr>
        <w:t>（三）法定代表人身份证明或授权委托书</w:t>
      </w:r>
      <w:bookmarkEnd w:id="1010"/>
      <w:bookmarkEnd w:id="1011"/>
      <w:bookmarkEnd w:id="1012"/>
      <w:bookmarkEnd w:id="1013"/>
      <w:bookmarkEnd w:id="1014"/>
      <w:bookmarkEnd w:id="1015"/>
      <w:bookmarkEnd w:id="1016"/>
      <w:bookmarkEnd w:id="1017"/>
      <w:bookmarkEnd w:id="1018"/>
    </w:p>
    <w:p w14:paraId="035F86D9">
      <w:pPr>
        <w:spacing w:line="480" w:lineRule="auto"/>
        <w:jc w:val="center"/>
        <w:outlineLvl w:val="1"/>
        <w:rPr>
          <w:rFonts w:ascii="宋体" w:hAnsi="宋体" w:cs="宋体"/>
          <w:color w:val="auto"/>
          <w:sz w:val="28"/>
          <w:highlight w:val="none"/>
        </w:rPr>
      </w:pPr>
      <w:bookmarkStart w:id="1019" w:name="_Toc27567"/>
      <w:bookmarkStart w:id="1020" w:name="_Toc26839"/>
      <w:bookmarkStart w:id="1021" w:name="_Toc16278"/>
      <w:bookmarkStart w:id="1022" w:name="_Toc18852"/>
      <w:bookmarkStart w:id="1023" w:name="_Toc23321"/>
      <w:bookmarkStart w:id="1024" w:name="_Toc25663"/>
      <w:bookmarkStart w:id="1025" w:name="_Toc3290"/>
      <w:r>
        <w:rPr>
          <w:rFonts w:hint="eastAsia" w:ascii="宋体" w:hAnsi="宋体" w:cs="宋体"/>
          <w:color w:val="auto"/>
          <w:sz w:val="28"/>
          <w:highlight w:val="none"/>
        </w:rPr>
        <w:t>法定代表人身份证明</w:t>
      </w:r>
      <w:bookmarkEnd w:id="1019"/>
      <w:bookmarkEnd w:id="1020"/>
      <w:bookmarkEnd w:id="1021"/>
      <w:bookmarkEnd w:id="1022"/>
      <w:bookmarkEnd w:id="1023"/>
      <w:bookmarkEnd w:id="1024"/>
      <w:bookmarkEnd w:id="1025"/>
    </w:p>
    <w:p w14:paraId="798BD608">
      <w:pPr>
        <w:spacing w:line="480" w:lineRule="auto"/>
        <w:jc w:val="center"/>
        <w:rPr>
          <w:rFonts w:ascii="宋体" w:hAnsi="宋体" w:cs="宋体"/>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7785EFD">
      <w:pPr>
        <w:autoSpaceDE w:val="0"/>
        <w:autoSpaceDN w:val="0"/>
        <w:adjustRightInd w:val="0"/>
        <w:snapToGrid w:val="0"/>
        <w:spacing w:line="360" w:lineRule="auto"/>
        <w:jc w:val="left"/>
        <w:rPr>
          <w:rFonts w:ascii="宋体" w:hAnsi="宋体" w:cs="宋体"/>
          <w:color w:val="auto"/>
          <w:szCs w:val="21"/>
          <w:highlight w:val="none"/>
        </w:rPr>
      </w:pPr>
    </w:p>
    <w:p w14:paraId="3E5FBA4E">
      <w:pPr>
        <w:pStyle w:val="2"/>
        <w:spacing w:after="0" w:line="360" w:lineRule="auto"/>
        <w:rPr>
          <w:rFonts w:ascii="宋体" w:hAnsi="宋体" w:cs="宋体"/>
          <w:color w:val="auto"/>
          <w:highlight w:val="none"/>
        </w:rPr>
      </w:pPr>
    </w:p>
    <w:p w14:paraId="61BA6FAC">
      <w:pPr>
        <w:pStyle w:val="2"/>
        <w:spacing w:after="0" w:line="360" w:lineRule="auto"/>
        <w:rPr>
          <w:rFonts w:ascii="宋体" w:hAnsi="宋体" w:cs="宋体"/>
          <w:color w:val="auto"/>
          <w:highlight w:val="none"/>
        </w:rPr>
      </w:pPr>
    </w:p>
    <w:p w14:paraId="5CB26DE8">
      <w:pPr>
        <w:pStyle w:val="2"/>
        <w:spacing w:after="0" w:line="360" w:lineRule="auto"/>
        <w:rPr>
          <w:rFonts w:ascii="宋体" w:hAnsi="宋体" w:cs="宋体"/>
          <w:color w:val="auto"/>
          <w:highlight w:val="none"/>
        </w:rPr>
      </w:pPr>
    </w:p>
    <w:p w14:paraId="19C2B876">
      <w:pPr>
        <w:pStyle w:val="2"/>
        <w:spacing w:after="0" w:line="360" w:lineRule="auto"/>
        <w:rPr>
          <w:rFonts w:ascii="宋体" w:hAnsi="宋体" w:cs="宋体"/>
          <w:color w:val="auto"/>
          <w:highlight w:val="none"/>
        </w:rPr>
      </w:pPr>
    </w:p>
    <w:p w14:paraId="3FC2387A">
      <w:pPr>
        <w:pStyle w:val="2"/>
        <w:spacing w:after="0" w:line="360" w:lineRule="auto"/>
        <w:rPr>
          <w:rFonts w:ascii="宋体" w:hAnsi="宋体" w:cs="宋体"/>
          <w:color w:val="auto"/>
          <w:highlight w:val="none"/>
        </w:rPr>
      </w:pPr>
    </w:p>
    <w:p w14:paraId="03D60F26">
      <w:pPr>
        <w:tabs>
          <w:tab w:val="left" w:pos="5460"/>
        </w:tabs>
        <w:autoSpaceDE w:val="0"/>
        <w:autoSpaceDN w:val="0"/>
        <w:adjustRightInd w:val="0"/>
        <w:snapToGrid w:val="0"/>
        <w:spacing w:line="480" w:lineRule="auto"/>
        <w:ind w:firstLine="2100"/>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236E2A6F">
      <w:pPr>
        <w:autoSpaceDE w:val="0"/>
        <w:autoSpaceDN w:val="0"/>
        <w:adjustRightInd w:val="0"/>
        <w:snapToGrid w:val="0"/>
        <w:spacing w:line="480" w:lineRule="auto"/>
        <w:jc w:val="left"/>
        <w:rPr>
          <w:rFonts w:ascii="宋体" w:hAnsi="宋体" w:cs="宋体"/>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6088C3A0">
      <w:pPr>
        <w:pStyle w:val="2"/>
        <w:rPr>
          <w:rFonts w:ascii="宋体" w:hAnsi="宋体" w:cs="宋体"/>
          <w:color w:val="auto"/>
          <w:highlight w:val="none"/>
        </w:rPr>
      </w:pPr>
    </w:p>
    <w:p w14:paraId="478ED8C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ascii="宋体" w:hAnsi="宋体" w:cs="宋体"/>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s="宋体"/>
          <w:color w:val="auto"/>
          <w:kern w:val="0"/>
          <w:sz w:val="12"/>
          <w:szCs w:val="12"/>
          <w:highlight w:val="none"/>
        </w:rPr>
      </w:pPr>
      <w:r>
        <w:rPr>
          <w:rFonts w:hint="eastAsia" w:ascii="宋体" w:hAnsi="宋体" w:cs="宋体"/>
          <w:b/>
          <w:color w:val="auto"/>
          <w:kern w:val="0"/>
          <w:sz w:val="28"/>
          <w:szCs w:val="28"/>
          <w:highlight w:val="none"/>
        </w:rPr>
        <w:br w:type="page"/>
      </w:r>
      <w:bookmarkStart w:id="1026" w:name="_Toc31307"/>
      <w:bookmarkStart w:id="1027" w:name="_Toc4450"/>
      <w:bookmarkStart w:id="1028" w:name="_Toc11211"/>
      <w:bookmarkStart w:id="1029" w:name="_Toc16260"/>
      <w:bookmarkStart w:id="1030" w:name="_Toc25550"/>
      <w:bookmarkStart w:id="1031" w:name="_Toc4982"/>
      <w:bookmarkStart w:id="1032" w:name="_Toc15322"/>
      <w:r>
        <w:rPr>
          <w:rFonts w:hint="eastAsia" w:ascii="宋体" w:hAnsi="宋体" w:cs="宋体"/>
          <w:snapToGrid w:val="0"/>
          <w:color w:val="auto"/>
          <w:kern w:val="0"/>
          <w:sz w:val="32"/>
          <w:szCs w:val="32"/>
          <w:highlight w:val="none"/>
        </w:rPr>
        <w:t>授权委托书</w:t>
      </w:r>
      <w:bookmarkEnd w:id="1026"/>
      <w:bookmarkEnd w:id="1027"/>
      <w:bookmarkEnd w:id="1028"/>
      <w:bookmarkEnd w:id="1029"/>
      <w:bookmarkEnd w:id="1030"/>
      <w:bookmarkEnd w:id="1031"/>
      <w:bookmarkEnd w:id="1032"/>
    </w:p>
    <w:p w14:paraId="7AD38E16">
      <w:pPr>
        <w:autoSpaceDE w:val="0"/>
        <w:autoSpaceDN w:val="0"/>
        <w:adjustRightInd w:val="0"/>
        <w:snapToGrid w:val="0"/>
        <w:spacing w:line="360" w:lineRule="auto"/>
        <w:jc w:val="left"/>
        <w:rPr>
          <w:rFonts w:ascii="宋体" w:hAnsi="宋体" w:cs="宋体"/>
          <w:color w:val="auto"/>
          <w:kern w:val="0"/>
          <w:sz w:val="20"/>
          <w:szCs w:val="20"/>
          <w:highlight w:val="none"/>
        </w:rPr>
      </w:pPr>
    </w:p>
    <w:p w14:paraId="376D0E25">
      <w:pPr>
        <w:autoSpaceDE w:val="0"/>
        <w:autoSpaceDN w:val="0"/>
        <w:adjustRightInd w:val="0"/>
        <w:snapToGrid w:val="0"/>
        <w:spacing w:line="360" w:lineRule="auto"/>
        <w:jc w:val="left"/>
        <w:rPr>
          <w:rFonts w:ascii="宋体" w:hAnsi="宋体" w:cs="宋体"/>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渝赤叙高速公路（重庆段）机电工程隧道配电房、水泵房房建施工专项分包采购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02092613">
      <w:pPr>
        <w:autoSpaceDE w:val="0"/>
        <w:autoSpaceDN w:val="0"/>
        <w:adjustRightInd w:val="0"/>
        <w:snapToGrid w:val="0"/>
        <w:spacing w:line="480" w:lineRule="auto"/>
        <w:jc w:val="left"/>
        <w:rPr>
          <w:rFonts w:ascii="宋体" w:hAnsi="宋体" w:cs="宋体"/>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ascii="宋体" w:hAnsi="宋体" w:cs="宋体"/>
          <w:snapToGrid w:val="0"/>
          <w:color w:val="auto"/>
          <w:kern w:val="0"/>
          <w:sz w:val="32"/>
          <w:szCs w:val="32"/>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A0EA713">
      <w:pPr>
        <w:pStyle w:val="4"/>
        <w:spacing w:line="360" w:lineRule="auto"/>
        <w:jc w:val="center"/>
        <w:rPr>
          <w:rFonts w:ascii="宋体" w:hAnsi="宋体" w:cs="宋体"/>
          <w:color w:val="auto"/>
          <w:highlight w:val="none"/>
        </w:rPr>
      </w:pPr>
      <w:bookmarkStart w:id="1033" w:name="_Toc224103500"/>
      <w:r>
        <w:rPr>
          <w:rFonts w:hint="eastAsia" w:ascii="宋体" w:hAnsi="宋体" w:cs="宋体"/>
          <w:color w:val="auto"/>
          <w:highlight w:val="none"/>
        </w:rPr>
        <w:br w:type="page"/>
      </w:r>
      <w:bookmarkEnd w:id="1033"/>
      <w:bookmarkStart w:id="1034" w:name="_Toc7263"/>
      <w:bookmarkStart w:id="1035" w:name="_Toc14424"/>
      <w:bookmarkStart w:id="1036" w:name="_Toc9803"/>
    </w:p>
    <w:p w14:paraId="54D9A18C">
      <w:pPr>
        <w:rPr>
          <w:rFonts w:ascii="宋体" w:hAnsi="宋体" w:cs="宋体"/>
          <w:color w:val="auto"/>
          <w:sz w:val="44"/>
          <w:szCs w:val="44"/>
          <w:highlight w:val="none"/>
        </w:rPr>
      </w:pPr>
    </w:p>
    <w:p w14:paraId="7BB44A4F">
      <w:pPr>
        <w:pStyle w:val="4"/>
        <w:spacing w:line="360" w:lineRule="auto"/>
        <w:jc w:val="center"/>
        <w:rPr>
          <w:rFonts w:hint="eastAsia" w:ascii="宋体" w:hAnsi="宋体" w:eastAsia="宋体" w:cs="宋体"/>
          <w:b w:val="0"/>
          <w:bCs w:val="0"/>
          <w:color w:val="auto"/>
          <w:sz w:val="44"/>
          <w:szCs w:val="44"/>
          <w:highlight w:val="none"/>
          <w:lang w:eastAsia="zh-CN"/>
        </w:rPr>
      </w:pPr>
      <w:bookmarkStart w:id="1037" w:name="_Toc19892"/>
      <w:bookmarkStart w:id="1038" w:name="_Toc5801"/>
      <w:r>
        <w:rPr>
          <w:rFonts w:hint="eastAsia" w:ascii="宋体" w:hAnsi="宋体" w:cs="宋体"/>
          <w:b w:val="0"/>
          <w:bCs w:val="0"/>
          <w:color w:val="auto"/>
          <w:sz w:val="44"/>
          <w:szCs w:val="44"/>
          <w:highlight w:val="none"/>
        </w:rPr>
        <w:t>二、</w:t>
      </w:r>
      <w:bookmarkEnd w:id="1034"/>
      <w:bookmarkEnd w:id="1035"/>
      <w:bookmarkEnd w:id="1036"/>
      <w:bookmarkEnd w:id="1037"/>
      <w:r>
        <w:rPr>
          <w:rFonts w:hint="eastAsia" w:ascii="宋体" w:hAnsi="宋体" w:cs="宋体"/>
          <w:b w:val="0"/>
          <w:bCs w:val="0"/>
          <w:color w:val="auto"/>
          <w:sz w:val="44"/>
          <w:szCs w:val="44"/>
          <w:highlight w:val="none"/>
          <w:lang w:eastAsia="zh-CN"/>
        </w:rPr>
        <w:t>报价部分</w:t>
      </w:r>
      <w:bookmarkEnd w:id="1038"/>
    </w:p>
    <w:p w14:paraId="64E7FDD3">
      <w:pPr>
        <w:autoSpaceDE w:val="0"/>
        <w:autoSpaceDN w:val="0"/>
        <w:adjustRightInd w:val="0"/>
        <w:snapToGrid w:val="0"/>
        <w:spacing w:line="360" w:lineRule="auto"/>
        <w:jc w:val="center"/>
        <w:rPr>
          <w:rFonts w:ascii="宋体" w:hAnsi="宋体" w:cs="宋体"/>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ascii="宋体" w:hAnsi="宋体" w:cs="宋体"/>
          <w:color w:val="auto"/>
          <w:kern w:val="0"/>
          <w:sz w:val="24"/>
          <w:szCs w:val="21"/>
          <w:highlight w:val="none"/>
        </w:rPr>
      </w:pPr>
      <w:r>
        <w:rPr>
          <w:rFonts w:hint="eastAsia" w:ascii="宋体" w:hAnsi="宋体" w:cs="宋体"/>
          <w:color w:val="auto"/>
          <w:sz w:val="32"/>
          <w:szCs w:val="32"/>
          <w:highlight w:val="none"/>
        </w:rPr>
        <w:br w:type="page"/>
      </w:r>
    </w:p>
    <w:p w14:paraId="7FBE77D0">
      <w:pPr>
        <w:autoSpaceDE w:val="0"/>
        <w:autoSpaceDN w:val="0"/>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kern w:val="0"/>
          <w:sz w:val="36"/>
          <w:szCs w:val="36"/>
          <w:highlight w:val="none"/>
        </w:rPr>
        <w:t>目  录</w:t>
      </w:r>
    </w:p>
    <w:p w14:paraId="7DB98A6D">
      <w:pPr>
        <w:autoSpaceDE w:val="0"/>
        <w:autoSpaceDN w:val="0"/>
        <w:adjustRightInd w:val="0"/>
        <w:snapToGrid w:val="0"/>
        <w:spacing w:line="360" w:lineRule="auto"/>
        <w:jc w:val="left"/>
        <w:rPr>
          <w:rFonts w:ascii="宋体" w:hAnsi="宋体" w:cs="宋体"/>
          <w:color w:val="auto"/>
          <w:kern w:val="0"/>
          <w:szCs w:val="21"/>
          <w:highlight w:val="none"/>
        </w:rPr>
      </w:pPr>
    </w:p>
    <w:p w14:paraId="25EC6F0B">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6F25915A">
      <w:pPr>
        <w:pStyle w:val="5"/>
        <w:spacing w:before="0" w:after="0" w:line="240" w:lineRule="auto"/>
        <w:jc w:val="center"/>
        <w:rPr>
          <w:rFonts w:ascii="宋体" w:hAnsi="宋体" w:cs="宋体"/>
          <w:b w:val="0"/>
          <w:bCs w:val="0"/>
          <w:color w:val="auto"/>
          <w:highlight w:val="none"/>
        </w:rPr>
      </w:pPr>
      <w:bookmarkStart w:id="1039" w:name="_Toc224103501"/>
      <w:bookmarkStart w:id="1040" w:name="_Toc277082648"/>
      <w:bookmarkStart w:id="1041" w:name="_Toc287620820"/>
      <w:bookmarkStart w:id="1042" w:name="_Toc287607873"/>
      <w:bookmarkStart w:id="1043" w:name="_Toc430530535"/>
      <w:r>
        <w:rPr>
          <w:rFonts w:hint="eastAsia" w:ascii="宋体" w:hAnsi="宋体" w:cs="宋体"/>
          <w:b w:val="0"/>
          <w:bCs w:val="0"/>
          <w:color w:val="auto"/>
          <w:kern w:val="0"/>
          <w:sz w:val="21"/>
          <w:szCs w:val="21"/>
          <w:highlight w:val="none"/>
        </w:rPr>
        <w:br w:type="page"/>
      </w:r>
      <w:bookmarkStart w:id="1044" w:name="_Toc215"/>
      <w:bookmarkStart w:id="1045" w:name="_Toc24814"/>
      <w:bookmarkStart w:id="1046" w:name="_Toc10606"/>
      <w:bookmarkStart w:id="1047" w:name="_Toc16267"/>
      <w:bookmarkStart w:id="1048" w:name="_Toc22690"/>
      <w:r>
        <w:rPr>
          <w:rFonts w:hint="eastAsia" w:ascii="宋体" w:hAnsi="宋体" w:cs="宋体"/>
          <w:b w:val="0"/>
          <w:bCs w:val="0"/>
          <w:color w:val="auto"/>
          <w:highlight w:val="none"/>
        </w:rPr>
        <w:t>（一）已标价工程量清单</w:t>
      </w:r>
      <w:bookmarkEnd w:id="1039"/>
      <w:bookmarkEnd w:id="1040"/>
      <w:bookmarkEnd w:id="1041"/>
      <w:bookmarkEnd w:id="1042"/>
      <w:bookmarkEnd w:id="1043"/>
      <w:bookmarkEnd w:id="1044"/>
      <w:bookmarkEnd w:id="1045"/>
      <w:bookmarkEnd w:id="1046"/>
      <w:bookmarkEnd w:id="1047"/>
      <w:bookmarkEnd w:id="1048"/>
    </w:p>
    <w:p w14:paraId="4D9F3289">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28"/>
          <w:szCs w:val="28"/>
          <w:highlight w:val="none"/>
        </w:rPr>
      </w:pPr>
    </w:p>
    <w:p w14:paraId="177A749E">
      <w:pPr>
        <w:pStyle w:val="5"/>
        <w:spacing w:before="0" w:after="0" w:line="240" w:lineRule="auto"/>
        <w:jc w:val="center"/>
        <w:rPr>
          <w:rFonts w:ascii="宋体" w:hAnsi="宋体" w:eastAsia="宋体" w:cs="宋体"/>
          <w:b w:val="0"/>
          <w:bCs w:val="0"/>
          <w:color w:val="auto"/>
          <w:highlight w:val="none"/>
        </w:rPr>
      </w:pPr>
      <w:r>
        <w:rPr>
          <w:rFonts w:hint="eastAsia" w:ascii="宋体" w:hAnsi="宋体" w:cs="宋体"/>
          <w:color w:val="auto"/>
          <w:highlight w:val="none"/>
        </w:rPr>
        <w:br w:type="page"/>
      </w:r>
    </w:p>
    <w:p w14:paraId="7A57A5FC">
      <w:pPr>
        <w:spacing w:line="360" w:lineRule="auto"/>
        <w:jc w:val="center"/>
        <w:rPr>
          <w:rFonts w:hint="eastAsia" w:ascii="宋体" w:hAnsi="宋体" w:cs="宋体"/>
          <w:color w:val="auto"/>
          <w:sz w:val="44"/>
          <w:szCs w:val="44"/>
          <w:highlight w:val="none"/>
        </w:rPr>
      </w:pPr>
      <w:bookmarkStart w:id="1049" w:name="_Toc5607"/>
      <w:bookmarkStart w:id="1050" w:name="_Toc20304"/>
      <w:bookmarkStart w:id="1051" w:name="_Toc6859"/>
    </w:p>
    <w:p w14:paraId="4BEE7B82">
      <w:pPr>
        <w:pStyle w:val="4"/>
        <w:spacing w:line="360" w:lineRule="auto"/>
        <w:jc w:val="center"/>
        <w:rPr>
          <w:rFonts w:ascii="宋体" w:hAnsi="宋体" w:cs="宋体"/>
          <w:b w:val="0"/>
          <w:bCs w:val="0"/>
          <w:color w:val="auto"/>
          <w:sz w:val="44"/>
          <w:szCs w:val="44"/>
          <w:highlight w:val="none"/>
        </w:rPr>
      </w:pPr>
      <w:bookmarkStart w:id="1052" w:name="_Toc31662"/>
      <w:r>
        <w:rPr>
          <w:rFonts w:hint="eastAsia" w:ascii="宋体" w:hAnsi="宋体" w:cs="宋体"/>
          <w:color w:val="auto"/>
          <w:sz w:val="44"/>
          <w:szCs w:val="44"/>
          <w:highlight w:val="none"/>
        </w:rPr>
        <w:t>三、</w:t>
      </w:r>
      <w:r>
        <w:rPr>
          <w:rFonts w:hint="eastAsia" w:ascii="宋体" w:hAnsi="宋体" w:cs="宋体"/>
          <w:b w:val="0"/>
          <w:bCs w:val="0"/>
          <w:color w:val="auto"/>
          <w:sz w:val="44"/>
          <w:szCs w:val="44"/>
          <w:highlight w:val="none"/>
        </w:rPr>
        <w:t>技术部分</w:t>
      </w:r>
      <w:bookmarkEnd w:id="1049"/>
      <w:bookmarkEnd w:id="1050"/>
      <w:bookmarkEnd w:id="1051"/>
      <w:bookmarkEnd w:id="1052"/>
    </w:p>
    <w:p w14:paraId="5204EED8">
      <w:pPr>
        <w:jc w:val="center"/>
        <w:rPr>
          <w:rFonts w:ascii="宋体" w:hAnsi="宋体" w:cs="宋体"/>
          <w:i/>
          <w:iCs/>
          <w:color w:val="auto"/>
          <w:highlight w:val="none"/>
        </w:rPr>
      </w:pPr>
      <w:bookmarkStart w:id="1053" w:name="_Toc534185833"/>
      <w:bookmarkStart w:id="1054" w:name="_Toc430530537"/>
      <w:bookmarkStart w:id="1055" w:name="_Toc536628352"/>
      <w:bookmarkStart w:id="1056" w:name="_Toc509218856"/>
    </w:p>
    <w:bookmarkEnd w:id="1053"/>
    <w:bookmarkEnd w:id="1054"/>
    <w:bookmarkEnd w:id="1055"/>
    <w:bookmarkEnd w:id="1056"/>
    <w:p w14:paraId="7010863D">
      <w:pPr>
        <w:jc w:val="center"/>
        <w:rPr>
          <w:rFonts w:ascii="宋体" w:hAnsi="宋体" w:cs="宋体"/>
          <w:color w:val="auto"/>
          <w:highlight w:val="none"/>
        </w:rPr>
      </w:pPr>
    </w:p>
    <w:p w14:paraId="4B6E77E8">
      <w:pPr>
        <w:autoSpaceDE w:val="0"/>
        <w:autoSpaceDN w:val="0"/>
        <w:adjustRightInd w:val="0"/>
        <w:snapToGrid w:val="0"/>
        <w:spacing w:line="360" w:lineRule="auto"/>
        <w:jc w:val="center"/>
        <w:rPr>
          <w:rFonts w:ascii="宋体" w:hAnsi="宋体" w:cs="宋体"/>
          <w:color w:val="auto"/>
          <w:sz w:val="44"/>
          <w:szCs w:val="44"/>
          <w:highlight w:val="none"/>
        </w:rPr>
      </w:pPr>
    </w:p>
    <w:p w14:paraId="4CC0527F">
      <w:pPr>
        <w:autoSpaceDE w:val="0"/>
        <w:autoSpaceDN w:val="0"/>
        <w:adjustRightInd w:val="0"/>
        <w:snapToGrid w:val="0"/>
        <w:spacing w:line="360" w:lineRule="auto"/>
        <w:jc w:val="center"/>
        <w:rPr>
          <w:rFonts w:ascii="宋体" w:hAnsi="宋体" w:cs="宋体"/>
          <w:color w:val="auto"/>
          <w:kern w:val="0"/>
          <w:sz w:val="32"/>
          <w:szCs w:val="32"/>
          <w:highlight w:val="none"/>
        </w:rPr>
      </w:pPr>
      <w:r>
        <w:rPr>
          <w:rFonts w:hint="eastAsia" w:ascii="宋体" w:hAnsi="宋体" w:cs="宋体"/>
          <w:color w:val="auto"/>
          <w:sz w:val="44"/>
          <w:szCs w:val="44"/>
          <w:highlight w:val="none"/>
        </w:rPr>
        <w:br w:type="page"/>
      </w:r>
      <w:r>
        <w:rPr>
          <w:rFonts w:hint="eastAsia" w:ascii="宋体" w:hAnsi="宋体" w:cs="宋体"/>
          <w:color w:val="auto"/>
          <w:kern w:val="0"/>
          <w:sz w:val="36"/>
          <w:szCs w:val="36"/>
          <w:highlight w:val="none"/>
        </w:rPr>
        <w:t>目  录</w:t>
      </w:r>
    </w:p>
    <w:p w14:paraId="78D5F86E">
      <w:pPr>
        <w:pStyle w:val="2"/>
        <w:rPr>
          <w:rFonts w:ascii="宋体" w:hAnsi="宋体" w:cs="宋体"/>
          <w:color w:val="auto"/>
          <w:highlight w:val="none"/>
        </w:rPr>
      </w:pPr>
    </w:p>
    <w:p w14:paraId="7E8E1EED">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5F48DD91">
      <w:pPr>
        <w:autoSpaceDE w:val="0"/>
        <w:autoSpaceDN w:val="0"/>
        <w:adjustRightInd w:val="0"/>
        <w:snapToGrid w:val="0"/>
        <w:spacing w:line="360" w:lineRule="auto"/>
        <w:jc w:val="center"/>
        <w:rPr>
          <w:rFonts w:ascii="宋体" w:hAnsi="宋体" w:cs="宋体"/>
          <w:color w:val="auto"/>
          <w:kern w:val="0"/>
          <w:szCs w:val="21"/>
          <w:highlight w:val="none"/>
        </w:rPr>
      </w:pPr>
    </w:p>
    <w:p w14:paraId="2EDF0DDA">
      <w:pPr>
        <w:pStyle w:val="5"/>
        <w:spacing w:before="0" w:after="0" w:line="24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br w:type="page"/>
      </w:r>
      <w:bookmarkStart w:id="1057" w:name="_Toc12340"/>
      <w:bookmarkStart w:id="1058" w:name="_Toc5658"/>
      <w:bookmarkStart w:id="1059" w:name="_Toc8271"/>
      <w:bookmarkStart w:id="1060" w:name="_Toc21169"/>
      <w:bookmarkStart w:id="1061" w:name="_Toc24367"/>
      <w:r>
        <w:rPr>
          <w:rFonts w:hint="eastAsia" w:ascii="宋体" w:hAnsi="宋体" w:cs="宋体"/>
          <w:b w:val="0"/>
          <w:bCs w:val="0"/>
          <w:color w:val="auto"/>
          <w:sz w:val="36"/>
          <w:szCs w:val="36"/>
          <w:highlight w:val="none"/>
        </w:rPr>
        <w:t>（一）</w:t>
      </w:r>
      <w:r>
        <w:rPr>
          <w:rFonts w:hint="eastAsia" w:ascii="宋体" w:hAnsi="宋体" w:cs="宋体"/>
          <w:b w:val="0"/>
          <w:bCs w:val="0"/>
          <w:color w:val="auto"/>
          <w:highlight w:val="none"/>
        </w:rPr>
        <w:t>技术方案</w:t>
      </w:r>
      <w:bookmarkEnd w:id="1057"/>
      <w:bookmarkEnd w:id="1058"/>
      <w:bookmarkEnd w:id="1059"/>
      <w:bookmarkEnd w:id="1060"/>
      <w:bookmarkEnd w:id="1061"/>
    </w:p>
    <w:p w14:paraId="5969EA2E">
      <w:pPr>
        <w:autoSpaceDE w:val="0"/>
        <w:autoSpaceDN w:val="0"/>
        <w:adjustRightInd w:val="0"/>
        <w:snapToGrid w:val="0"/>
        <w:spacing w:line="360" w:lineRule="auto"/>
        <w:jc w:val="left"/>
        <w:rPr>
          <w:rFonts w:ascii="宋体" w:hAnsi="宋体" w:cs="宋体"/>
          <w:color w:val="auto"/>
          <w:kern w:val="0"/>
          <w:sz w:val="12"/>
          <w:szCs w:val="12"/>
          <w:highlight w:val="none"/>
        </w:rPr>
      </w:pPr>
    </w:p>
    <w:p w14:paraId="266982FD">
      <w:pPr>
        <w:pStyle w:val="2"/>
        <w:spacing w:after="0" w:line="360" w:lineRule="auto"/>
        <w:ind w:firstLine="420" w:firstLineChars="200"/>
        <w:jc w:val="center"/>
        <w:rPr>
          <w:rFonts w:ascii="宋体" w:hAnsi="宋体" w:cs="宋体"/>
          <w:i/>
          <w:color w:val="auto"/>
          <w:kern w:val="0"/>
          <w:highlight w:val="none"/>
        </w:rPr>
      </w:pPr>
      <w:r>
        <w:rPr>
          <w:rFonts w:hint="eastAsia" w:ascii="宋体" w:hAnsi="宋体" w:cs="宋体"/>
          <w:i/>
          <w:color w:val="auto"/>
          <w:kern w:val="0"/>
          <w:highlight w:val="none"/>
        </w:rPr>
        <w:t>[</w:t>
      </w:r>
      <w:r>
        <w:rPr>
          <w:rFonts w:hint="eastAsia" w:ascii="宋体" w:hAnsi="宋体" w:cs="宋体"/>
          <w:i/>
          <w:color w:val="auto"/>
          <w:kern w:val="0"/>
          <w:highlight w:val="none"/>
          <w:lang w:eastAsia="zh-CN"/>
        </w:rPr>
        <w:t>供应商</w:t>
      </w:r>
      <w:r>
        <w:rPr>
          <w:rFonts w:hint="eastAsia" w:ascii="宋体" w:hAnsi="宋体" w:cs="宋体"/>
          <w:i/>
          <w:color w:val="auto"/>
          <w:kern w:val="0"/>
          <w:highlight w:val="none"/>
        </w:rPr>
        <w:t>应根据</w:t>
      </w:r>
      <w:r>
        <w:rPr>
          <w:rFonts w:hint="eastAsia" w:ascii="宋体" w:hAnsi="宋体" w:cs="宋体"/>
          <w:i/>
          <w:color w:val="auto"/>
          <w:kern w:val="0"/>
          <w:highlight w:val="none"/>
          <w:lang w:eastAsia="zh-CN"/>
        </w:rPr>
        <w:t>比选文件</w:t>
      </w:r>
      <w:r>
        <w:rPr>
          <w:rFonts w:hint="eastAsia" w:ascii="宋体" w:hAnsi="宋体" w:cs="宋体"/>
          <w:i/>
          <w:color w:val="auto"/>
          <w:kern w:val="0"/>
          <w:highlight w:val="none"/>
        </w:rPr>
        <w:t>的要求编制技术方案]</w:t>
      </w:r>
    </w:p>
    <w:p w14:paraId="6F8ACE14">
      <w:pPr>
        <w:spacing w:line="360" w:lineRule="auto"/>
        <w:ind w:firstLine="420" w:firstLineChars="200"/>
        <w:jc w:val="left"/>
        <w:rPr>
          <w:rFonts w:ascii="宋体" w:hAnsi="宋体" w:cs="宋体"/>
          <w:color w:val="auto"/>
          <w:szCs w:val="21"/>
          <w:highlight w:val="none"/>
          <w:lang w:bidi="ar"/>
        </w:rPr>
      </w:pPr>
      <w:bookmarkStart w:id="1062" w:name="_Toc10552"/>
    </w:p>
    <w:p w14:paraId="214DF811">
      <w:pPr>
        <w:ind w:firstLine="420" w:firstLineChars="200"/>
        <w:jc w:val="left"/>
        <w:rPr>
          <w:rFonts w:ascii="宋体" w:hAnsi="宋体" w:cs="宋体"/>
          <w:color w:val="auto"/>
          <w:szCs w:val="21"/>
          <w:highlight w:val="none"/>
          <w:lang w:bidi="ar"/>
        </w:rPr>
      </w:pPr>
    </w:p>
    <w:p w14:paraId="13ED9626">
      <w:pPr>
        <w:ind w:firstLine="420" w:firstLineChars="200"/>
        <w:jc w:val="left"/>
        <w:rPr>
          <w:rFonts w:ascii="宋体" w:hAnsi="宋体" w:cs="宋体"/>
          <w:color w:val="auto"/>
          <w:szCs w:val="21"/>
          <w:highlight w:val="none"/>
          <w:lang w:bidi="ar"/>
        </w:rPr>
      </w:pPr>
    </w:p>
    <w:p w14:paraId="116745DF">
      <w:pPr>
        <w:ind w:firstLine="420" w:firstLineChars="200"/>
        <w:jc w:val="center"/>
        <w:outlineLvl w:val="0"/>
        <w:rPr>
          <w:rFonts w:ascii="宋体" w:hAnsi="宋体" w:cs="宋体"/>
          <w:color w:val="auto"/>
          <w:sz w:val="44"/>
          <w:szCs w:val="44"/>
          <w:highlight w:val="none"/>
        </w:rPr>
      </w:pPr>
      <w:r>
        <w:rPr>
          <w:rFonts w:hint="eastAsia" w:ascii="宋体" w:hAnsi="宋体" w:cs="宋体"/>
          <w:color w:val="auto"/>
          <w:highlight w:val="none"/>
        </w:rPr>
        <w:br w:type="page"/>
      </w:r>
      <w:bookmarkStart w:id="1063" w:name="_Toc287620829"/>
      <w:bookmarkStart w:id="1064" w:name="_Toc430530545"/>
      <w:bookmarkStart w:id="1065" w:name="_Toc14055"/>
      <w:bookmarkStart w:id="1066" w:name="_Toc28668"/>
      <w:bookmarkStart w:id="1067" w:name="_Toc19092"/>
      <w:bookmarkStart w:id="1068" w:name="_Toc30272"/>
      <w:bookmarkStart w:id="1069" w:name="_Toc224103510"/>
      <w:bookmarkStart w:id="1070" w:name="_Toc277082656"/>
      <w:bookmarkStart w:id="1071" w:name="_Toc287607882"/>
      <w:r>
        <w:rPr>
          <w:rFonts w:hint="eastAsia" w:ascii="宋体" w:hAnsi="宋体" w:cs="宋体"/>
          <w:color w:val="auto"/>
          <w:sz w:val="44"/>
          <w:szCs w:val="44"/>
          <w:highlight w:val="none"/>
        </w:rPr>
        <w:t>四、资格审查资料</w:t>
      </w:r>
      <w:bookmarkEnd w:id="1062"/>
      <w:bookmarkEnd w:id="1063"/>
      <w:bookmarkEnd w:id="1064"/>
      <w:bookmarkEnd w:id="1065"/>
      <w:bookmarkEnd w:id="1066"/>
      <w:bookmarkEnd w:id="1067"/>
      <w:bookmarkEnd w:id="1068"/>
      <w:bookmarkEnd w:id="1069"/>
      <w:bookmarkEnd w:id="1070"/>
      <w:bookmarkEnd w:id="1071"/>
    </w:p>
    <w:bookmarkEnd w:id="891"/>
    <w:bookmarkEnd w:id="892"/>
    <w:bookmarkEnd w:id="893"/>
    <w:p w14:paraId="503D7D2B">
      <w:pPr>
        <w:tabs>
          <w:tab w:val="left" w:pos="3280"/>
          <w:tab w:val="left" w:pos="4680"/>
          <w:tab w:val="left" w:pos="6080"/>
        </w:tabs>
        <w:autoSpaceDE w:val="0"/>
        <w:autoSpaceDN w:val="0"/>
        <w:adjustRightInd w:val="0"/>
        <w:snapToGrid w:val="0"/>
        <w:spacing w:line="480" w:lineRule="auto"/>
        <w:jc w:val="center"/>
        <w:rPr>
          <w:rFonts w:ascii="宋体" w:hAnsi="宋体" w:cs="宋体"/>
          <w:b/>
          <w:color w:val="auto"/>
          <w:kern w:val="0"/>
          <w:sz w:val="28"/>
          <w:szCs w:val="28"/>
          <w:highlight w:val="none"/>
        </w:rPr>
      </w:pPr>
      <w:bookmarkStart w:id="1072" w:name="_Toc27983327"/>
      <w:r>
        <w:rPr>
          <w:rFonts w:hint="eastAsia" w:ascii="宋体" w:hAnsi="宋体" w:cs="宋体"/>
          <w:color w:val="auto"/>
          <w:sz w:val="32"/>
          <w:szCs w:val="32"/>
          <w:highlight w:val="none"/>
        </w:rPr>
        <w:br w:type="page"/>
      </w:r>
    </w:p>
    <w:p w14:paraId="6D10DA37">
      <w:pPr>
        <w:autoSpaceDE w:val="0"/>
        <w:autoSpaceDN w:val="0"/>
        <w:adjustRightInd w:val="0"/>
        <w:snapToGrid w:val="0"/>
        <w:jc w:val="center"/>
        <w:rPr>
          <w:rFonts w:ascii="宋体" w:hAnsi="宋体" w:cs="宋体"/>
          <w:color w:val="auto"/>
          <w:kern w:val="0"/>
          <w:sz w:val="36"/>
          <w:szCs w:val="36"/>
          <w:highlight w:val="none"/>
        </w:rPr>
      </w:pPr>
    </w:p>
    <w:p w14:paraId="539EB8C9">
      <w:pPr>
        <w:autoSpaceDE w:val="0"/>
        <w:autoSpaceDN w:val="0"/>
        <w:adjustRightInd w:val="0"/>
        <w:snapToGrid w:val="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0775D266">
      <w:pPr>
        <w:spacing w:line="360" w:lineRule="auto"/>
        <w:jc w:val="center"/>
        <w:rPr>
          <w:rFonts w:ascii="宋体" w:hAnsi="宋体" w:cs="宋体"/>
          <w:b/>
          <w:color w:val="auto"/>
          <w:kern w:val="0"/>
          <w:sz w:val="32"/>
          <w:szCs w:val="32"/>
          <w:highlight w:val="none"/>
        </w:rPr>
      </w:pPr>
    </w:p>
    <w:p w14:paraId="4E33E57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（一）法定代表人身份证明或授权委托书</w:t>
      </w:r>
    </w:p>
    <w:p w14:paraId="51C6FFD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57F5D7C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4A778D20">
      <w:pPr>
        <w:spacing w:line="360" w:lineRule="auto"/>
        <w:ind w:firstLine="420" w:firstLineChars="200"/>
        <w:rPr>
          <w:rFonts w:ascii="宋体" w:hAnsi="宋体" w:cs="宋体"/>
          <w:color w:val="auto"/>
          <w:szCs w:val="21"/>
          <w:highlight w:val="none"/>
        </w:rPr>
      </w:pPr>
    </w:p>
    <w:p w14:paraId="4F161443">
      <w:pPr>
        <w:spacing w:line="360" w:lineRule="auto"/>
        <w:ind w:firstLine="420" w:firstLineChars="200"/>
        <w:rPr>
          <w:rFonts w:ascii="宋体" w:hAnsi="宋体" w:cs="宋体"/>
          <w:color w:val="auto"/>
          <w:szCs w:val="21"/>
          <w:highlight w:val="none"/>
        </w:rPr>
      </w:pPr>
    </w:p>
    <w:p w14:paraId="1FBBA6C0">
      <w:pPr>
        <w:pStyle w:val="2"/>
        <w:rPr>
          <w:rFonts w:ascii="宋体" w:hAnsi="宋体" w:cs="宋体"/>
          <w:color w:val="auto"/>
          <w:highlight w:val="none"/>
        </w:rPr>
      </w:pPr>
    </w:p>
    <w:p w14:paraId="162BB655">
      <w:pPr>
        <w:pStyle w:val="5"/>
        <w:spacing w:before="0" w:after="0" w:line="240" w:lineRule="auto"/>
        <w:jc w:val="center"/>
        <w:rPr>
          <w:rFonts w:ascii="宋体" w:hAnsi="宋体" w:cs="宋体"/>
          <w:color w:val="auto"/>
          <w:sz w:val="36"/>
          <w:szCs w:val="36"/>
          <w:highlight w:val="none"/>
        </w:rPr>
      </w:pPr>
      <w:bookmarkStart w:id="1073" w:name="_Toc33106476"/>
      <w:bookmarkStart w:id="1074" w:name="_Toc224103511"/>
      <w:bookmarkStart w:id="1075" w:name="_Toc430530546"/>
      <w:bookmarkStart w:id="1076" w:name="_Toc287620830"/>
      <w:bookmarkStart w:id="1077" w:name="_Toc277082657"/>
      <w:bookmarkStart w:id="1078" w:name="_Toc287607883"/>
      <w:r>
        <w:rPr>
          <w:rFonts w:hint="eastAsia" w:ascii="宋体" w:hAnsi="宋体" w:cs="宋体"/>
          <w:b w:val="0"/>
          <w:bCs w:val="0"/>
          <w:color w:val="auto"/>
          <w:highlight w:val="none"/>
        </w:rPr>
        <w:br w:type="page"/>
      </w:r>
      <w:bookmarkStart w:id="1079" w:name="_Toc5509"/>
      <w:bookmarkStart w:id="1080" w:name="_Toc21506"/>
      <w:bookmarkStart w:id="1081" w:name="_Toc8391"/>
      <w:bookmarkStart w:id="1082" w:name="_Toc12549"/>
      <w:r>
        <w:rPr>
          <w:rFonts w:hint="eastAsia" w:ascii="宋体" w:hAnsi="宋体" w:cs="宋体"/>
          <w:b w:val="0"/>
          <w:bCs w:val="0"/>
          <w:color w:val="auto"/>
          <w:highlight w:val="none"/>
        </w:rPr>
        <w:t>（一）法定代表人身份证明或授权委托书</w:t>
      </w:r>
      <w:bookmarkEnd w:id="1073"/>
      <w:bookmarkEnd w:id="1074"/>
      <w:bookmarkEnd w:id="1075"/>
      <w:bookmarkEnd w:id="1076"/>
      <w:bookmarkEnd w:id="1077"/>
      <w:bookmarkEnd w:id="1078"/>
      <w:bookmarkEnd w:id="1079"/>
      <w:bookmarkEnd w:id="1080"/>
      <w:bookmarkEnd w:id="1081"/>
      <w:bookmarkEnd w:id="1082"/>
    </w:p>
    <w:p w14:paraId="3284894F">
      <w:pPr>
        <w:spacing w:line="480" w:lineRule="auto"/>
        <w:jc w:val="center"/>
        <w:rPr>
          <w:rFonts w:ascii="宋体" w:hAnsi="宋体" w:cs="宋体"/>
          <w:color w:val="auto"/>
          <w:sz w:val="28"/>
          <w:highlight w:val="none"/>
        </w:rPr>
      </w:pPr>
      <w:r>
        <w:rPr>
          <w:rFonts w:hint="eastAsia" w:ascii="宋体" w:hAnsi="宋体" w:cs="宋体"/>
          <w:color w:val="auto"/>
          <w:sz w:val="28"/>
          <w:highlight w:val="none"/>
        </w:rPr>
        <w:t>法定代表人身份证明</w:t>
      </w:r>
    </w:p>
    <w:p w14:paraId="31020F3C">
      <w:pPr>
        <w:spacing w:line="480" w:lineRule="auto"/>
        <w:jc w:val="center"/>
        <w:rPr>
          <w:rFonts w:ascii="宋体" w:hAnsi="宋体" w:cs="宋体"/>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39243384">
      <w:pPr>
        <w:autoSpaceDE w:val="0"/>
        <w:autoSpaceDN w:val="0"/>
        <w:adjustRightInd w:val="0"/>
        <w:snapToGrid w:val="0"/>
        <w:spacing w:line="360" w:lineRule="auto"/>
        <w:jc w:val="left"/>
        <w:rPr>
          <w:rFonts w:ascii="宋体" w:hAnsi="宋体" w:cs="宋体"/>
          <w:color w:val="auto"/>
          <w:szCs w:val="21"/>
          <w:highlight w:val="none"/>
        </w:rPr>
      </w:pPr>
    </w:p>
    <w:p w14:paraId="36F49FDE">
      <w:pPr>
        <w:pStyle w:val="2"/>
        <w:spacing w:after="0" w:line="360" w:lineRule="auto"/>
        <w:rPr>
          <w:rFonts w:ascii="宋体" w:hAnsi="宋体" w:cs="宋体"/>
          <w:color w:val="auto"/>
          <w:highlight w:val="none"/>
        </w:rPr>
      </w:pPr>
    </w:p>
    <w:p w14:paraId="7AC6E1A0">
      <w:pPr>
        <w:pStyle w:val="2"/>
        <w:spacing w:after="0" w:line="360" w:lineRule="auto"/>
        <w:rPr>
          <w:rFonts w:ascii="宋体" w:hAnsi="宋体" w:cs="宋体"/>
          <w:color w:val="auto"/>
          <w:highlight w:val="none"/>
        </w:rPr>
      </w:pPr>
    </w:p>
    <w:p w14:paraId="57140672">
      <w:pPr>
        <w:pStyle w:val="2"/>
        <w:spacing w:after="0" w:line="360" w:lineRule="auto"/>
        <w:rPr>
          <w:rFonts w:ascii="宋体" w:hAnsi="宋体" w:cs="宋体"/>
          <w:color w:val="auto"/>
          <w:highlight w:val="none"/>
        </w:rPr>
      </w:pPr>
    </w:p>
    <w:p w14:paraId="2A828F31">
      <w:pPr>
        <w:pStyle w:val="2"/>
        <w:spacing w:after="0" w:line="360" w:lineRule="auto"/>
        <w:rPr>
          <w:rFonts w:ascii="宋体" w:hAnsi="宋体" w:cs="宋体"/>
          <w:color w:val="auto"/>
          <w:highlight w:val="none"/>
        </w:rPr>
      </w:pPr>
    </w:p>
    <w:p w14:paraId="62BA3A50">
      <w:pPr>
        <w:pStyle w:val="2"/>
        <w:spacing w:after="0" w:line="360" w:lineRule="auto"/>
        <w:rPr>
          <w:rFonts w:ascii="宋体" w:hAnsi="宋体" w:cs="宋体"/>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63111572">
      <w:pPr>
        <w:autoSpaceDE w:val="0"/>
        <w:autoSpaceDN w:val="0"/>
        <w:adjustRightInd w:val="0"/>
        <w:snapToGrid w:val="0"/>
        <w:spacing w:line="480" w:lineRule="auto"/>
        <w:jc w:val="left"/>
        <w:rPr>
          <w:rFonts w:ascii="宋体" w:hAnsi="宋体" w:cs="宋体"/>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72EFDE87">
      <w:pPr>
        <w:autoSpaceDE w:val="0"/>
        <w:autoSpaceDN w:val="0"/>
        <w:adjustRightInd w:val="0"/>
        <w:snapToGrid w:val="0"/>
        <w:spacing w:line="360" w:lineRule="auto"/>
        <w:jc w:val="left"/>
        <w:rPr>
          <w:rFonts w:ascii="宋体" w:hAnsi="宋体" w:cs="宋体"/>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s="宋体"/>
          <w:color w:val="auto"/>
          <w:kern w:val="0"/>
          <w:szCs w:val="21"/>
          <w:highlight w:val="none"/>
        </w:rPr>
      </w:pPr>
      <w:r>
        <w:rPr>
          <w:rFonts w:hint="eastAsia" w:ascii="宋体" w:hAnsi="宋体" w:cs="宋体"/>
          <w:color w:val="auto"/>
          <w:highlight w:val="none"/>
        </w:rPr>
        <w:t>注：法定代表人身份证明需按上述格式填写完整，不可缺少内容。在此基础上增加内容的不影响其有效性</w:t>
      </w:r>
      <w:r>
        <w:rPr>
          <w:rFonts w:hint="eastAsia" w:ascii="宋体" w:hAnsi="宋体" w:cs="宋体"/>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ascii="宋体" w:hAnsi="宋体" w:cs="宋体"/>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渝赤叙高速公路（重庆段）机电工程隧道配电房、水泵房房建施工专项分包采购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32658D61">
      <w:pPr>
        <w:tabs>
          <w:tab w:val="left" w:pos="6825"/>
        </w:tabs>
        <w:autoSpaceDE w:val="0"/>
        <w:autoSpaceDN w:val="0"/>
        <w:adjustRightInd w:val="0"/>
        <w:snapToGrid w:val="0"/>
        <w:spacing w:line="480" w:lineRule="auto"/>
        <w:jc w:val="left"/>
        <w:rPr>
          <w:rFonts w:ascii="宋体" w:hAnsi="宋体" w:cs="宋体"/>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1A8DECD">
      <w:pPr>
        <w:autoSpaceDE w:val="0"/>
        <w:autoSpaceDN w:val="0"/>
        <w:adjustRightInd w:val="0"/>
        <w:snapToGrid w:val="0"/>
        <w:spacing w:line="480" w:lineRule="auto"/>
        <w:jc w:val="left"/>
        <w:rPr>
          <w:rFonts w:ascii="宋体" w:hAnsi="宋体" w:cs="宋体"/>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781CA64">
      <w:pPr>
        <w:pStyle w:val="2"/>
        <w:rPr>
          <w:rFonts w:ascii="宋体" w:hAnsi="宋体" w:cs="宋体"/>
          <w:color w:val="auto"/>
          <w:highlight w:val="none"/>
        </w:rPr>
      </w:pPr>
    </w:p>
    <w:p w14:paraId="42F352E1">
      <w:pPr>
        <w:autoSpaceDE w:val="0"/>
        <w:autoSpaceDN w:val="0"/>
        <w:adjustRightInd w:val="0"/>
        <w:snapToGrid w:val="0"/>
        <w:jc w:val="center"/>
        <w:rPr>
          <w:rFonts w:ascii="宋体" w:hAnsi="宋体" w:cs="宋体"/>
          <w:color w:val="auto"/>
          <w:highlight w:val="none"/>
        </w:rPr>
      </w:pPr>
      <w:r>
        <w:rPr>
          <w:rFonts w:hint="eastAsia" w:ascii="宋体" w:hAnsi="宋体" w:cs="宋体"/>
          <w:color w:val="auto"/>
          <w:highlight w:val="none"/>
        </w:rPr>
        <w:br w:type="page"/>
      </w:r>
    </w:p>
    <w:bookmarkEnd w:id="1072"/>
    <w:p w14:paraId="02209DAE">
      <w:pPr>
        <w:jc w:val="center"/>
        <w:rPr>
          <w:rFonts w:ascii="宋体" w:hAnsi="宋体" w:cs="宋体"/>
          <w:color w:val="auto"/>
          <w:highlight w:val="none"/>
        </w:rPr>
      </w:pPr>
      <w:bookmarkStart w:id="1083" w:name="_Toc5739"/>
      <w:bookmarkStart w:id="1084" w:name="_Toc33106478"/>
    </w:p>
    <w:bookmarkEnd w:id="1083"/>
    <w:bookmarkEnd w:id="1084"/>
    <w:p w14:paraId="4C031A32">
      <w:pPr>
        <w:pStyle w:val="5"/>
        <w:spacing w:before="0" w:line="360" w:lineRule="auto"/>
        <w:jc w:val="center"/>
        <w:rPr>
          <w:rFonts w:ascii="宋体" w:hAnsi="宋体" w:cs="宋体"/>
          <w:b w:val="0"/>
          <w:color w:val="auto"/>
          <w:highlight w:val="none"/>
        </w:rPr>
      </w:pPr>
      <w:bookmarkStart w:id="1085" w:name="_Toc287607893"/>
      <w:bookmarkStart w:id="1086" w:name="_Toc430530552"/>
      <w:bookmarkStart w:id="1087" w:name="_Toc27983331"/>
      <w:bookmarkStart w:id="1088" w:name="_Toc224103520"/>
      <w:bookmarkStart w:id="1089" w:name="_Toc287620839"/>
      <w:bookmarkStart w:id="1090" w:name="_Toc509218866"/>
      <w:bookmarkStart w:id="1091" w:name="_Toc277082663"/>
      <w:bookmarkStart w:id="1092" w:name="_Toc534185843"/>
      <w:bookmarkStart w:id="1093" w:name="_Toc16248"/>
      <w:bookmarkStart w:id="1094" w:name="_Toc12182"/>
      <w:bookmarkStart w:id="1095" w:name="_Toc19829"/>
      <w:bookmarkStart w:id="1096" w:name="_Toc461"/>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w:t>
      </w:r>
      <w:bookmarkEnd w:id="1085"/>
      <w:bookmarkEnd w:id="1086"/>
      <w:bookmarkEnd w:id="1087"/>
      <w:bookmarkEnd w:id="1088"/>
      <w:bookmarkEnd w:id="1089"/>
      <w:bookmarkEnd w:id="1090"/>
      <w:bookmarkEnd w:id="1091"/>
      <w:bookmarkEnd w:id="1092"/>
      <w:r>
        <w:rPr>
          <w:rFonts w:hint="eastAsia" w:ascii="宋体" w:hAnsi="宋体" w:cs="宋体"/>
          <w:b w:val="0"/>
          <w:color w:val="auto"/>
          <w:highlight w:val="none"/>
        </w:rPr>
        <w:t>承诺</w:t>
      </w:r>
      <w:bookmarkEnd w:id="1093"/>
      <w:bookmarkEnd w:id="1094"/>
      <w:bookmarkEnd w:id="1095"/>
      <w:bookmarkEnd w:id="1096"/>
    </w:p>
    <w:p w14:paraId="077CE604">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采购人</w:t>
      </w:r>
      <w:r>
        <w:rPr>
          <w:rFonts w:hint="eastAsia" w:ascii="宋体" w:hAnsi="宋体" w:cs="宋体"/>
          <w:color w:val="auto"/>
          <w:szCs w:val="21"/>
          <w:highlight w:val="none"/>
          <w:u w:val="single"/>
        </w:rPr>
        <w:t>名称）</w:t>
      </w:r>
      <w:r>
        <w:rPr>
          <w:rFonts w:hint="eastAsia" w:ascii="宋体" w:hAnsi="宋体" w:cs="宋体"/>
          <w:color w:val="auto"/>
          <w:szCs w:val="21"/>
          <w:highlight w:val="none"/>
        </w:rPr>
        <w:t>：</w:t>
      </w:r>
    </w:p>
    <w:p w14:paraId="3E5000D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名称）</w:t>
      </w:r>
      <w:r>
        <w:rPr>
          <w:rFonts w:hint="eastAsia" w:ascii="宋体" w:hAnsi="宋体" w:cs="宋体"/>
          <w:color w:val="auto"/>
          <w:szCs w:val="21"/>
          <w:highlight w:val="none"/>
        </w:rPr>
        <w:t>参加了贵单位</w:t>
      </w:r>
      <w:r>
        <w:rPr>
          <w:rFonts w:hint="eastAsia" w:ascii="宋体" w:hAnsi="宋体" w:cs="宋体"/>
          <w:color w:val="auto"/>
          <w:szCs w:val="21"/>
          <w:highlight w:val="none"/>
          <w:u w:val="single"/>
          <w:lang w:eastAsia="zh-CN"/>
        </w:rPr>
        <w:t>渝赤叙高速公路（重庆段）机电工程隧道配电房、水泵房房建施工专项分包采购</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，自愿作出以下承诺：</w:t>
      </w:r>
    </w:p>
    <w:p w14:paraId="0012FCB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比选截止日投标资格情况</w:t>
      </w:r>
      <w:r>
        <w:rPr>
          <w:rFonts w:hint="eastAsia" w:ascii="宋体" w:hAnsi="宋体" w:cs="宋体"/>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（2）被国家、重庆市（含市或任意区县）有关行政部门处以</w:t>
      </w:r>
      <w:r>
        <w:rPr>
          <w:rFonts w:hint="eastAsia" w:ascii="宋体" w:hAnsi="宋体" w:eastAsia="宋体" w:cs="宋体"/>
          <w:color w:val="auto"/>
          <w:sz w:val="21"/>
          <w:szCs w:val="21"/>
          <w:highlight w:val="none"/>
          <w:lang w:eastAsia="zh-CN"/>
        </w:rPr>
        <w:t>暂停投标资格处罚或禁止从业处罚，且在处罚期限内</w:t>
      </w:r>
      <w:r>
        <w:rPr>
          <w:rFonts w:hint="eastAsia" w:ascii="宋体" w:hAnsi="宋体" w:eastAsia="宋体" w:cs="宋体"/>
          <w:color w:val="auto"/>
          <w:szCs w:val="21"/>
          <w:highlight w:val="none"/>
          <w:lang w:eastAsia="zh-CN"/>
        </w:rPr>
        <w:t>；</w:t>
      </w:r>
    </w:p>
    <w:p w14:paraId="0CCBA7CE">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kern w:val="2"/>
          <w:szCs w:val="21"/>
          <w:highlight w:val="none"/>
        </w:rPr>
        <w:t>第二章“</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须知”第1.4.3项规定</w:t>
      </w:r>
      <w:r>
        <w:rPr>
          <w:rFonts w:hint="eastAsia" w:ascii="宋体" w:hAnsi="宋体" w:eastAsia="宋体" w:cs="宋体"/>
          <w:color w:val="auto"/>
          <w:kern w:val="2"/>
          <w:szCs w:val="21"/>
          <w:highlight w:val="none"/>
          <w:lang w:val="en-US" w:eastAsia="zh-CN"/>
        </w:rPr>
        <w:t>的情形之一</w:t>
      </w:r>
      <w:r>
        <w:rPr>
          <w:rFonts w:hint="eastAsia" w:ascii="宋体" w:hAnsi="宋体" w:eastAsia="宋体" w:cs="宋体"/>
          <w:color w:val="auto"/>
          <w:kern w:val="2"/>
          <w:szCs w:val="21"/>
          <w:highlight w:val="none"/>
          <w:lang w:eastAsia="zh-CN"/>
        </w:rPr>
        <w:t>；</w:t>
      </w:r>
      <w:r>
        <w:rPr>
          <w:rFonts w:hint="eastAsia" w:ascii="宋体" w:hAnsi="宋体" w:eastAsia="宋体" w:cs="宋体"/>
          <w:color w:val="auto"/>
          <w:kern w:val="2"/>
          <w:szCs w:val="21"/>
          <w:highlight w:val="none"/>
          <w:lang w:val="en-US" w:eastAsia="zh-CN"/>
        </w:rPr>
        <w:t>第二章“供应商须知”第9.2款规定的情形之一</w:t>
      </w:r>
      <w:r>
        <w:rPr>
          <w:rFonts w:hint="eastAsia" w:ascii="宋体" w:hAnsi="宋体" w:eastAsia="宋体" w:cs="宋体"/>
          <w:color w:val="auto"/>
          <w:szCs w:val="21"/>
          <w:highlight w:val="none"/>
          <w:lang w:eastAsia="zh-CN"/>
        </w:rPr>
        <w:t>；</w:t>
      </w:r>
    </w:p>
    <w:p w14:paraId="57B2A6AB">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（4）被国家企业信用信息公示系统（http://www.gsxt.gov.cn/）中列入严重违法失信企业名单（黑名单）信息</w:t>
      </w:r>
      <w:r>
        <w:rPr>
          <w:rFonts w:hint="eastAsia" w:ascii="宋体" w:hAnsi="宋体" w:eastAsia="宋体" w:cs="宋体"/>
          <w:color w:val="auto"/>
          <w:szCs w:val="21"/>
          <w:highlight w:val="none"/>
          <w:lang w:eastAsia="zh-CN"/>
        </w:rPr>
        <w:t>；</w:t>
      </w:r>
    </w:p>
    <w:p w14:paraId="25E99AE7">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（5）被“信用中国”网站（http://www.creditchina.gov.cn/）列入严重失信主体名单。</w:t>
      </w:r>
    </w:p>
    <w:p w14:paraId="3227D81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2.1我公司拟派的项目经理按注册建造师的相关规定到岗履职和未被禁止参与投标。</w:t>
      </w:r>
    </w:p>
    <w:p w14:paraId="3695EFA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s="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0719B9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olor w:val="auto"/>
          <w:szCs w:val="21"/>
          <w:highlight w:val="none"/>
        </w:rPr>
        <w:t>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7D94BBA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2.1.3为保证我公司拟派的项目经理到本项目到岗履职，我公司还承诺：</w:t>
      </w:r>
    </w:p>
    <w:p w14:paraId="61D7AF7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的手续），贵单位在合同签订前有权对我公司拟派项目经理在其他项目的任职情形（或在其他项目的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情形）进行核查，若与我公司承诺内容不符或我公司未在上述时间内按照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。在合同签订时，我公司确保拟派项目经理符合《建筑施工企业项目经理资质管理办法》规定的项目经理任职条件，否则我公司自愿放弃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9C405F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的将提供：①经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385DDD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2.2我公司拟派的项目总工按相关规定到岗履职和未被禁止参与投标。</w:t>
      </w:r>
    </w:p>
    <w:p w14:paraId="268FA6E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后只能在本项目任职，签订合同时拟派的项目总工必须与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中的项目总工一致，并满足办理施工许可手续的相关要求。不能按承诺到岗履约的，按合同相关条款处罚并上报行政主管部门，给贵单位造成损失的，我公司依法承担违约赔偿责任。拟派的项目总工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5DCA3C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2.2.2拟派的项目总工</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425644E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2.3我公司承诺拟派项目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一致。不能按承诺到岗履约的，按合同相关条款处罚，给贵司造成损失的，我公司依法承担违约赔偿责任。拟派项目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A3619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3、我公司若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，将在合同谈判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按照本项目</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须知”前附表1.4.1的要求，向贵单位提供参与本项目施工工作的人员名单，并附相应人员的身份证、执业资格证、职称证书、等证明材料作为</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附件并作为合同文件的组成部分。如果我公司在合同谈判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，不能向贵单位提供上述材料（除不可抗力因素），视为我公司放弃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候选人资格。</w:t>
      </w:r>
    </w:p>
    <w:p w14:paraId="6113CC8C">
      <w:pPr>
        <w:keepNext w:val="0"/>
        <w:keepLines w:val="0"/>
        <w:pageBreakBefore w:val="0"/>
        <w:widowControl/>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我公司若</w:t>
      </w:r>
      <w:r>
        <w:rPr>
          <w:rFonts w:hint="eastAsia" w:ascii="宋体" w:hAnsi="宋体" w:eastAsia="宋体" w:cs="宋体"/>
          <w:color w:val="auto"/>
          <w:szCs w:val="21"/>
          <w:highlight w:val="none"/>
          <w:lang w:val="en-US" w:eastAsia="zh-CN"/>
        </w:rPr>
        <w:t>中选</w:t>
      </w:r>
      <w:r>
        <w:rPr>
          <w:rFonts w:hint="eastAsia" w:ascii="宋体" w:hAnsi="宋体" w:eastAsia="宋体" w:cs="宋体"/>
          <w:color w:val="auto"/>
          <w:szCs w:val="21"/>
          <w:highlight w:val="none"/>
        </w:rPr>
        <w:t>，将在合同谈判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按照本项目</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须知”前附表1.4.1的要求，向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提供主要设备进场清单</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并在合同履行阶段按清单投入主要设备</w:t>
      </w:r>
      <w:r>
        <w:rPr>
          <w:rFonts w:hint="eastAsia" w:ascii="宋体" w:hAnsi="宋体" w:eastAsia="宋体" w:cs="宋体"/>
          <w:color w:val="auto"/>
          <w:szCs w:val="21"/>
          <w:highlight w:val="none"/>
        </w:rPr>
        <w:t>。如果我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，不能向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提供上述材料（除不可抗力因素），视为我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放弃中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候选人资格。</w:t>
      </w:r>
    </w:p>
    <w:p w14:paraId="729E5F07">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、我公司严格按照第五章“工程量清单”、第八章“工程量清单计量规则”的规定进行报价。</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本</w:t>
      </w:r>
      <w:r>
        <w:rPr>
          <w:rFonts w:hint="eastAsia" w:ascii="宋体" w:hAnsi="宋体" w:cs="宋体"/>
          <w:color w:val="auto"/>
          <w:szCs w:val="21"/>
          <w:highlight w:val="none"/>
          <w:lang w:eastAsia="zh-CN"/>
        </w:rPr>
        <w:t>响应文件</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w:t>
      </w:r>
      <w:r>
        <w:rPr>
          <w:rFonts w:hint="eastAsia" w:ascii="宋体" w:hAnsi="宋体"/>
          <w:color w:val="auto"/>
          <w:szCs w:val="21"/>
          <w:highlight w:val="none"/>
          <w:u w:val="none"/>
          <w:lang w:val="en-US" w:eastAsia="zh-CN"/>
        </w:rPr>
        <w:t>选</w:t>
      </w:r>
      <w:r>
        <w:rPr>
          <w:rFonts w:hint="eastAsia" w:ascii="宋体" w:hAnsi="宋体"/>
          <w:color w:val="auto"/>
          <w:szCs w:val="21"/>
          <w:highlight w:val="none"/>
          <w:u w:val="none"/>
        </w:rPr>
        <w:t>资格，并按相关法律法规报招标投标监督部门，</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保证金以现金形式交纳的不予退还，以保函形式交纳的由保函开立人支付保函担保的与</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保证金等额的款项，我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14:paraId="4F74DB2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 xml:space="preserve">符合第二章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1.3.1 项的规定。</w:t>
      </w:r>
    </w:p>
    <w:p w14:paraId="4424737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符合第四章 合同条款及格式规定，</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中没有贵单位不能接受的条件。</w:t>
      </w:r>
    </w:p>
    <w:p w14:paraId="5700033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符合第七章 技术标准和要求（如有）。</w:t>
      </w:r>
    </w:p>
    <w:p w14:paraId="00E2103F">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中关于“不平衡报价”的相关</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rPr>
        <w:t>（如有）。</w:t>
      </w:r>
    </w:p>
    <w:p w14:paraId="22C425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中关于“不允许负数报价”的相关要求（如有）。</w:t>
      </w:r>
    </w:p>
    <w:p w14:paraId="6749D43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12</w:t>
      </w:r>
      <w:r>
        <w:rPr>
          <w:rFonts w:hint="eastAsia" w:ascii="宋体" w:hAnsi="宋体"/>
          <w:color w:val="auto"/>
          <w:szCs w:val="21"/>
          <w:highlight w:val="none"/>
        </w:rPr>
        <w:t>、我公司接受</w:t>
      </w:r>
      <w:r>
        <w:rPr>
          <w:rFonts w:hint="eastAsia" w:ascii="宋体" w:hAnsi="宋体"/>
          <w:color w:val="auto"/>
          <w:szCs w:val="21"/>
          <w:highlight w:val="none"/>
          <w:lang w:eastAsia="zh-CN"/>
        </w:rPr>
        <w:t>比选文件</w:t>
      </w:r>
      <w:r>
        <w:rPr>
          <w:rFonts w:hint="eastAsia" w:ascii="宋体" w:hAnsi="宋体"/>
          <w:color w:val="auto"/>
          <w:szCs w:val="21"/>
          <w:highlight w:val="none"/>
        </w:rPr>
        <w:t>中关于“不允许</w:t>
      </w:r>
      <w:r>
        <w:rPr>
          <w:rFonts w:hint="eastAsia" w:ascii="宋体" w:hAnsi="宋体"/>
          <w:color w:val="auto"/>
          <w:szCs w:val="21"/>
          <w:highlight w:val="none"/>
          <w:lang w:val="en-US" w:eastAsia="zh-CN"/>
        </w:rPr>
        <w:t>零</w:t>
      </w:r>
      <w:r>
        <w:rPr>
          <w:rFonts w:hint="eastAsia" w:ascii="宋体" w:hAnsi="宋体"/>
          <w:color w:val="auto"/>
          <w:szCs w:val="21"/>
          <w:highlight w:val="none"/>
        </w:rPr>
        <w:t>报价”的相关要求（如有）。</w:t>
      </w:r>
    </w:p>
    <w:p w14:paraId="507059A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、我公司承诺绝不向贵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工作人员、评</w:t>
      </w:r>
      <w:r>
        <w:rPr>
          <w:rFonts w:hint="eastAsia" w:ascii="宋体" w:hAnsi="宋体" w:eastAsia="宋体" w:cs="宋体"/>
          <w:color w:val="auto"/>
          <w:szCs w:val="21"/>
          <w:highlight w:val="none"/>
          <w:lang w:val="en-US" w:eastAsia="zh-CN"/>
        </w:rPr>
        <w:t>审</w:t>
      </w:r>
      <w:r>
        <w:rPr>
          <w:rFonts w:hint="eastAsia" w:ascii="宋体" w:hAnsi="宋体" w:eastAsia="宋体" w:cs="宋体"/>
          <w:color w:val="auto"/>
          <w:szCs w:val="21"/>
          <w:highlight w:val="none"/>
        </w:rPr>
        <w:t>委员会成员等提供或变相提供现金、回扣、有价证券、旅游等形式的利益输送，并自愿配合贵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宋体" w:hAnsi="宋体" w:cs="宋体"/>
          <w:color w:val="auto"/>
          <w:highlight w:val="none"/>
          <w:lang w:val="en-US" w:eastAsia="zh-CN"/>
        </w:rPr>
      </w:pP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rPr>
        <w:t>、我公司知悉并愿意接受贵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lang w:val="en-US" w:eastAsia="zh-CN"/>
        </w:rPr>
        <w:t>17</w:t>
      </w:r>
      <w:r>
        <w:rPr>
          <w:rFonts w:hint="eastAsia" w:ascii="宋体" w:hAnsi="宋体" w:cs="宋体"/>
          <w:color w:val="auto"/>
          <w:highlight w:val="none"/>
        </w:rPr>
        <w:t>、</w:t>
      </w:r>
      <w:r>
        <w:rPr>
          <w:rFonts w:hint="eastAsia" w:ascii="宋体" w:hAnsi="宋体" w:cs="宋体"/>
          <w:color w:val="auto"/>
          <w:szCs w:val="21"/>
          <w:highlight w:val="none"/>
        </w:rPr>
        <w:t>其他承诺事项：</w:t>
      </w:r>
      <w:r>
        <w:rPr>
          <w:rFonts w:hint="eastAsia" w:ascii="宋体" w:hAnsi="宋体" w:cs="宋体"/>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6090C108">
      <w:pPr>
        <w:adjustRightInd w:val="0"/>
        <w:snapToGrid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0BC1895">
      <w:pPr>
        <w:spacing w:before="0"/>
        <w:jc w:val="center"/>
        <w:rPr>
          <w:rFonts w:hint="eastAsia" w:ascii="宋体" w:hAnsi="宋体" w:cs="宋体"/>
          <w:b w:val="0"/>
          <w:color w:val="auto"/>
          <w:highlight w:val="none"/>
        </w:rPr>
      </w:pPr>
      <w:bookmarkStart w:id="1097" w:name="_Toc28867"/>
      <w:bookmarkStart w:id="1098" w:name="_Toc22117"/>
      <w:bookmarkStart w:id="1099" w:name="_Toc17965"/>
      <w:bookmarkStart w:id="1100" w:name="_Toc27983333"/>
      <w:bookmarkStart w:id="1101" w:name="_Toc29229"/>
      <w:r>
        <w:rPr>
          <w:rFonts w:hint="eastAsia" w:ascii="宋体" w:hAnsi="宋体" w:cs="宋体"/>
          <w:b w:val="0"/>
          <w:color w:val="auto"/>
          <w:highlight w:val="none"/>
        </w:rPr>
        <w:br w:type="page"/>
      </w:r>
    </w:p>
    <w:p w14:paraId="06F31456">
      <w:pPr>
        <w:pStyle w:val="5"/>
        <w:spacing w:before="0" w:line="360" w:lineRule="auto"/>
        <w:jc w:val="center"/>
        <w:rPr>
          <w:rFonts w:ascii="宋体" w:hAnsi="宋体" w:cs="宋体"/>
          <w:b w:val="0"/>
          <w:color w:val="auto"/>
          <w:highlight w:val="none"/>
        </w:rPr>
      </w:pPr>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）其他资料</w:t>
      </w:r>
      <w:bookmarkEnd w:id="1097"/>
      <w:bookmarkEnd w:id="1098"/>
      <w:bookmarkEnd w:id="1099"/>
      <w:bookmarkEnd w:id="1100"/>
      <w:bookmarkEnd w:id="1101"/>
    </w:p>
    <w:p w14:paraId="0E5AD837">
      <w:pPr>
        <w:pStyle w:val="2"/>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 xml:space="preserve">1. </w:t>
      </w:r>
      <w:r>
        <w:rPr>
          <w:rFonts w:hint="eastAsia" w:ascii="宋体" w:hAnsi="宋体" w:cs="宋体"/>
          <w:color w:val="auto"/>
          <w:highlight w:val="none"/>
          <w:lang w:eastAsia="zh-CN"/>
        </w:rPr>
        <w:t>比选保证金</w:t>
      </w:r>
    </w:p>
    <w:p w14:paraId="15671B1C">
      <w:pPr>
        <w:pStyle w:val="2"/>
        <w:ind w:firstLine="420" w:firstLineChars="200"/>
        <w:rPr>
          <w:rFonts w:ascii="宋体" w:hAnsi="宋体" w:cs="宋体"/>
          <w:i/>
          <w:color w:val="auto"/>
          <w:highlight w:val="none"/>
        </w:rPr>
      </w:pPr>
      <w:r>
        <w:rPr>
          <w:rFonts w:hint="eastAsia" w:ascii="宋体" w:hAnsi="宋体" w:cs="宋体"/>
          <w:i/>
          <w:color w:val="auto"/>
          <w:highlight w:val="none"/>
        </w:rPr>
        <w:t>[以转账支票或电汇形式交纳</w:t>
      </w:r>
      <w:r>
        <w:rPr>
          <w:rFonts w:hint="eastAsia" w:ascii="宋体" w:hAnsi="宋体" w:cs="宋体"/>
          <w:i/>
          <w:color w:val="auto"/>
          <w:highlight w:val="none"/>
          <w:lang w:eastAsia="zh-CN"/>
        </w:rPr>
        <w:t>比选保证金</w:t>
      </w:r>
      <w:r>
        <w:rPr>
          <w:rFonts w:hint="eastAsia" w:ascii="宋体" w:hAnsi="宋体" w:cs="宋体"/>
          <w:i/>
          <w:color w:val="auto"/>
          <w:highlight w:val="none"/>
        </w:rPr>
        <w:t>的提供以下资料]</w:t>
      </w:r>
    </w:p>
    <w:p w14:paraId="5DEF8746">
      <w:pPr>
        <w:pStyle w:val="2"/>
        <w:ind w:firstLine="420" w:firstLineChars="200"/>
        <w:rPr>
          <w:rFonts w:ascii="宋体" w:hAnsi="宋体" w:cs="宋体"/>
          <w:color w:val="auto"/>
          <w:highlight w:val="none"/>
        </w:rPr>
      </w:pPr>
      <w:r>
        <w:rPr>
          <w:rFonts w:hint="eastAsia" w:ascii="宋体" w:hAnsi="宋体" w:cs="宋体"/>
          <w:color w:val="auto"/>
          <w:highlight w:val="none"/>
        </w:rPr>
        <w:t>（1）企业基本账户开户证明文件。</w:t>
      </w:r>
    </w:p>
    <w:p w14:paraId="4D4466CB">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2E7F8605">
      <w:pPr>
        <w:spacing w:line="360" w:lineRule="auto"/>
        <w:ind w:firstLine="420" w:firstLineChars="200"/>
        <w:rPr>
          <w:rFonts w:hint="eastAsia" w:ascii="宋体" w:hAnsi="宋体"/>
          <w:i w:val="0"/>
          <w:iCs/>
          <w:color w:val="auto"/>
          <w:szCs w:val="21"/>
          <w:highlight w:val="none"/>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rPr>
        <w:t>以纸质投标保函形式交纳</w:t>
      </w:r>
      <w:r>
        <w:rPr>
          <w:rFonts w:hint="eastAsia" w:ascii="宋体" w:hAnsi="宋体"/>
          <w:i w:val="0"/>
          <w:iCs/>
          <w:color w:val="auto"/>
          <w:szCs w:val="21"/>
          <w:highlight w:val="none"/>
          <w:lang w:eastAsia="zh-CN"/>
        </w:rPr>
        <w:t>比选保证金</w:t>
      </w:r>
      <w:r>
        <w:rPr>
          <w:rFonts w:hint="eastAsia" w:ascii="宋体" w:hAnsi="宋体"/>
          <w:i w:val="0"/>
          <w:iCs/>
          <w:color w:val="auto"/>
          <w:szCs w:val="21"/>
          <w:highlight w:val="none"/>
        </w:rPr>
        <w:t>的提供以下资料</w:t>
      </w:r>
      <w:r>
        <w:rPr>
          <w:rFonts w:hint="eastAsia" w:ascii="宋体" w:hAnsi="宋体"/>
          <w:i w:val="0"/>
          <w:iCs/>
          <w:color w:val="auto"/>
          <w:szCs w:val="21"/>
          <w:highlight w:val="none"/>
          <w:lang w:eastAsia="zh-CN"/>
        </w:rPr>
        <w:t>）</w:t>
      </w:r>
    </w:p>
    <w:p w14:paraId="2BAE11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宋体" w:hAnsi="宋体" w:cs="宋体"/>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宋体" w:hAnsi="宋体" w:cs="宋体"/>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宋体" w:hAnsi="宋体" w:cs="宋体"/>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ascii="宋体" w:hAnsi="宋体" w:cs="宋体"/>
          <w:i/>
          <w:color w:val="auto"/>
          <w:szCs w:val="21"/>
          <w:highlight w:val="none"/>
        </w:rPr>
      </w:pPr>
      <w:r>
        <w:rPr>
          <w:rFonts w:hint="eastAsia" w:ascii="宋体" w:hAnsi="宋体" w:cs="宋体"/>
          <w:i/>
          <w:color w:val="auto"/>
          <w:szCs w:val="21"/>
          <w:highlight w:val="none"/>
        </w:rPr>
        <w:br w:type="page"/>
      </w:r>
    </w:p>
    <w:p w14:paraId="75CEF7E7">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2.</w:t>
      </w:r>
      <w:r>
        <w:rPr>
          <w:rFonts w:hint="eastAsia" w:ascii="宋体" w:hAnsi="宋体" w:eastAsia="宋体" w:cs="宋体"/>
          <w:color w:val="auto"/>
          <w:sz w:val="18"/>
          <w:szCs w:val="18"/>
          <w:highlight w:val="none"/>
        </w:rPr>
        <w:t>按照</w:t>
      </w:r>
      <w:r>
        <w:rPr>
          <w:rFonts w:hint="eastAsia" w:ascii="宋体" w:hAnsi="宋体" w:eastAsia="宋体" w:cs="宋体"/>
          <w:color w:val="auto"/>
          <w:sz w:val="18"/>
          <w:szCs w:val="18"/>
          <w:highlight w:val="none"/>
          <w:lang w:eastAsia="zh-CN"/>
        </w:rPr>
        <w:t>比选文件</w:t>
      </w:r>
      <w:r>
        <w:rPr>
          <w:rFonts w:hint="eastAsia" w:ascii="宋体" w:hAnsi="宋体" w:eastAsia="宋体" w:cs="宋体"/>
          <w:color w:val="auto"/>
          <w:sz w:val="18"/>
          <w:szCs w:val="18"/>
          <w:highlight w:val="none"/>
        </w:rPr>
        <w:t>第二章</w:t>
      </w:r>
      <w:r>
        <w:rPr>
          <w:rFonts w:hint="eastAsia" w:ascii="宋体" w:hAnsi="宋体" w:eastAsia="宋体" w:cs="宋体"/>
          <w:color w:val="auto"/>
          <w:sz w:val="18"/>
          <w:szCs w:val="18"/>
          <w:highlight w:val="none"/>
          <w:lang w:val="en-US" w:eastAsia="zh-CN"/>
        </w:rPr>
        <w:t>供应商</w:t>
      </w:r>
      <w:r>
        <w:rPr>
          <w:rFonts w:hint="eastAsia" w:ascii="宋体" w:hAnsi="宋体" w:eastAsia="宋体" w:cs="宋体"/>
          <w:color w:val="auto"/>
          <w:sz w:val="18"/>
          <w:szCs w:val="18"/>
          <w:highlight w:val="none"/>
        </w:rPr>
        <w:t>须知前附表第1.4.1项</w:t>
      </w:r>
      <w:r>
        <w:rPr>
          <w:rFonts w:hint="eastAsia" w:ascii="宋体" w:hAnsi="宋体" w:eastAsia="宋体" w:cs="宋体"/>
          <w:color w:val="auto"/>
          <w:sz w:val="18"/>
          <w:szCs w:val="18"/>
          <w:highlight w:val="none"/>
          <w:lang w:val="en-US" w:eastAsia="zh-CN"/>
        </w:rPr>
        <w:t>和第三章评审办法商务部分</w:t>
      </w:r>
      <w:r>
        <w:rPr>
          <w:rFonts w:hint="eastAsia" w:ascii="宋体" w:hAnsi="宋体" w:eastAsia="宋体" w:cs="宋体"/>
          <w:color w:val="auto"/>
          <w:sz w:val="18"/>
          <w:szCs w:val="18"/>
          <w:highlight w:val="none"/>
        </w:rPr>
        <w:t>要求提供的资料。</w:t>
      </w:r>
    </w:p>
    <w:p w14:paraId="1AB7B79E">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w:t>
      </w:r>
    </w:p>
    <w:p w14:paraId="2C2B58C5">
      <w:pPr>
        <w:spacing w:line="360" w:lineRule="auto"/>
        <w:ind w:firstLine="420" w:firstLineChars="200"/>
        <w:rPr>
          <w:rFonts w:ascii="宋体" w:hAnsi="宋体" w:cs="宋体"/>
          <w:color w:val="auto"/>
          <w:szCs w:val="21"/>
          <w:highlight w:val="none"/>
        </w:rPr>
      </w:pPr>
    </w:p>
    <w:sectPr>
      <w:footerReference r:id="rId12" w:type="first"/>
      <w:footerReference r:id="rId11" w:type="default"/>
      <w:pgSz w:w="11906" w:h="16838"/>
      <w:pgMar w:top="1134" w:right="1134" w:bottom="1134" w:left="1134" w:header="851" w:footer="992" w:gutter="0"/>
      <w:pgNumType w:fmt="decimal"/>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方正书宋_GBK">
    <w:altName w:val="微软雅黑"/>
    <w:panose1 w:val="03000509000000000000"/>
    <w:charset w:val="86"/>
    <w:family w:val="auto"/>
    <w:pitch w:val="default"/>
    <w:sig w:usb0="00000000" w:usb1="00000000" w:usb2="00000000" w:usb3="00000000" w:csb0="00040000" w:csb1="00000000"/>
  </w:font>
  <w:font w:name="华文中宋">
    <w:altName w:val="宋体"/>
    <w:panose1 w:val="02010600040101010101"/>
    <w:charset w:val="00"/>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方正仿宋_GBK">
    <w:panose1 w:val="03000509000000000000"/>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FC185">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C4530">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6BC4530">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31</w:t>
                          </w:r>
                          <w:r>
                            <w:rPr>
                              <w:rFonts w:ascii="宋体" w:hAnsi="宋体" w:eastAsia="宋体"/>
                              <w:sz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31</w:t>
                    </w:r>
                    <w:r>
                      <w:rPr>
                        <w:rFonts w:ascii="宋体" w:hAnsi="宋体" w:eastAsia="宋体"/>
                        <w:sz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CDDD0">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ADF021">
                          <w:pPr>
                            <w:pStyle w:val="22"/>
                            <w:rPr>
                              <w:rFonts w:ascii="宋体" w:hAnsi="宋体" w:eastAsia="宋体"/>
                              <w:sz w:val="21"/>
                              <w:szCs w:val="21"/>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14:paraId="24ADF021">
                    <w:pPr>
                      <w:pStyle w:val="22"/>
                      <w:rPr>
                        <w:rFonts w:ascii="宋体" w:hAnsi="宋体" w:eastAsia="宋体"/>
                        <w:sz w:val="21"/>
                        <w:szCs w:val="21"/>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CA89E">
    <w:pPr>
      <w:jc w:val="center"/>
      <w:rPr>
        <w:rFonts w:hint="eastAsi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A0DF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04A0DF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rPr>
                              <w:rFonts w:ascii="宋体" w:hAnsi="宋体" w:eastAsia="宋体"/>
                              <w:sz w:val="28"/>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16</w:t>
                          </w:r>
                          <w:r>
                            <w:rPr>
                              <w:rFonts w:ascii="宋体" w:hAnsi="宋体" w:eastAsia="宋体"/>
                              <w:sz w:val="21"/>
                              <w:szCs w:val="21"/>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rPr>
                        <w:rFonts w:ascii="宋体" w:hAnsi="宋体" w:eastAsia="宋体"/>
                        <w:sz w:val="28"/>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16</w:t>
                    </w:r>
                    <w:r>
                      <w:rPr>
                        <w:rFonts w:ascii="宋体" w:hAnsi="宋体" w:eastAsia="宋体"/>
                        <w:sz w:val="21"/>
                        <w:szCs w:val="21"/>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AC4CAF"/>
    <w:multiLevelType w:val="singleLevel"/>
    <w:tmpl w:val="C5AC4CAF"/>
    <w:lvl w:ilvl="0" w:tentative="0">
      <w:start w:val="2"/>
      <w:numFmt w:val="decimal"/>
      <w:suff w:val="nothing"/>
      <w:lvlText w:val="（%1）"/>
      <w:lvlJc w:val="left"/>
    </w:lvl>
  </w:abstractNum>
  <w:abstractNum w:abstractNumId="1">
    <w:nsid w:val="2577B2F8"/>
    <w:multiLevelType w:val="singleLevel"/>
    <w:tmpl w:val="2577B2F8"/>
    <w:lvl w:ilvl="0" w:tentative="0">
      <w:start w:val="3"/>
      <w:numFmt w:val="chineseCounting"/>
      <w:suff w:val="nothing"/>
      <w:lvlText w:val="%1、"/>
      <w:lvlJc w:val="left"/>
      <w:rPr>
        <w:rFonts w:hint="eastAsia"/>
      </w:rPr>
    </w:lvl>
  </w:abstractNum>
  <w:abstractNum w:abstractNumId="2">
    <w:nsid w:val="7AF23F93"/>
    <w:multiLevelType w:val="singleLevel"/>
    <w:tmpl w:val="7AF23F93"/>
    <w:lvl w:ilvl="0" w:tentative="0">
      <w:start w:val="2"/>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4F77FD"/>
    <w:rsid w:val="01593EC7"/>
    <w:rsid w:val="01BD7155"/>
    <w:rsid w:val="01C8709F"/>
    <w:rsid w:val="01CB6AEA"/>
    <w:rsid w:val="01DD18A6"/>
    <w:rsid w:val="01EB34DE"/>
    <w:rsid w:val="02B67D2C"/>
    <w:rsid w:val="03030405"/>
    <w:rsid w:val="0449181A"/>
    <w:rsid w:val="044A1D23"/>
    <w:rsid w:val="045F6B9B"/>
    <w:rsid w:val="04743DAC"/>
    <w:rsid w:val="047C774D"/>
    <w:rsid w:val="047D65FE"/>
    <w:rsid w:val="04846602"/>
    <w:rsid w:val="048A5101"/>
    <w:rsid w:val="0491196B"/>
    <w:rsid w:val="04B17441"/>
    <w:rsid w:val="04CF1FD8"/>
    <w:rsid w:val="04DA472B"/>
    <w:rsid w:val="05592D53"/>
    <w:rsid w:val="0585676B"/>
    <w:rsid w:val="05EF7AF1"/>
    <w:rsid w:val="0620273A"/>
    <w:rsid w:val="064B0E32"/>
    <w:rsid w:val="067E64B8"/>
    <w:rsid w:val="06C07E9C"/>
    <w:rsid w:val="073D68E0"/>
    <w:rsid w:val="07783EDF"/>
    <w:rsid w:val="07BE618B"/>
    <w:rsid w:val="081F724D"/>
    <w:rsid w:val="082C023D"/>
    <w:rsid w:val="083B1C9D"/>
    <w:rsid w:val="083C0673"/>
    <w:rsid w:val="084E094B"/>
    <w:rsid w:val="085E04B3"/>
    <w:rsid w:val="08756B3B"/>
    <w:rsid w:val="08910757"/>
    <w:rsid w:val="08FE575D"/>
    <w:rsid w:val="090C1EBC"/>
    <w:rsid w:val="092263E9"/>
    <w:rsid w:val="094A0B1D"/>
    <w:rsid w:val="09521759"/>
    <w:rsid w:val="09691011"/>
    <w:rsid w:val="097825B5"/>
    <w:rsid w:val="09784721"/>
    <w:rsid w:val="097C3834"/>
    <w:rsid w:val="097D43D3"/>
    <w:rsid w:val="09802A2B"/>
    <w:rsid w:val="098628E6"/>
    <w:rsid w:val="099927C5"/>
    <w:rsid w:val="09A12942"/>
    <w:rsid w:val="09AC5AF9"/>
    <w:rsid w:val="09E42928"/>
    <w:rsid w:val="09EA17B6"/>
    <w:rsid w:val="0A1022FA"/>
    <w:rsid w:val="0A1259C1"/>
    <w:rsid w:val="0A1503A2"/>
    <w:rsid w:val="0A332344"/>
    <w:rsid w:val="0A59403A"/>
    <w:rsid w:val="0A951569"/>
    <w:rsid w:val="0AA6526E"/>
    <w:rsid w:val="0AC30814"/>
    <w:rsid w:val="0AD943B4"/>
    <w:rsid w:val="0AE957B4"/>
    <w:rsid w:val="0AFD05BF"/>
    <w:rsid w:val="0B00739E"/>
    <w:rsid w:val="0B093CE2"/>
    <w:rsid w:val="0B0F72C5"/>
    <w:rsid w:val="0B114967"/>
    <w:rsid w:val="0B233575"/>
    <w:rsid w:val="0B297F03"/>
    <w:rsid w:val="0B453633"/>
    <w:rsid w:val="0B4B08B3"/>
    <w:rsid w:val="0B5402FA"/>
    <w:rsid w:val="0B5965AB"/>
    <w:rsid w:val="0B6D05B8"/>
    <w:rsid w:val="0B9A495D"/>
    <w:rsid w:val="0BE0558A"/>
    <w:rsid w:val="0C3A4C9D"/>
    <w:rsid w:val="0C4A2238"/>
    <w:rsid w:val="0C5E1E2E"/>
    <w:rsid w:val="0C8C24F7"/>
    <w:rsid w:val="0C8F3B55"/>
    <w:rsid w:val="0CAC4597"/>
    <w:rsid w:val="0D150B42"/>
    <w:rsid w:val="0D973D58"/>
    <w:rsid w:val="0D9F2BF4"/>
    <w:rsid w:val="0DB24751"/>
    <w:rsid w:val="0DB93D8E"/>
    <w:rsid w:val="0DE047BF"/>
    <w:rsid w:val="0DE85960"/>
    <w:rsid w:val="0DED346A"/>
    <w:rsid w:val="0E1B0C80"/>
    <w:rsid w:val="0E313CB2"/>
    <w:rsid w:val="0EAE5F16"/>
    <w:rsid w:val="0F063498"/>
    <w:rsid w:val="0F155444"/>
    <w:rsid w:val="0F20638A"/>
    <w:rsid w:val="0F29268F"/>
    <w:rsid w:val="0F39623B"/>
    <w:rsid w:val="0F3B2869"/>
    <w:rsid w:val="0F3E2235"/>
    <w:rsid w:val="0F4372C8"/>
    <w:rsid w:val="0F5D6378"/>
    <w:rsid w:val="0F7756E1"/>
    <w:rsid w:val="0FAD4F92"/>
    <w:rsid w:val="0FC74950"/>
    <w:rsid w:val="0FD93D3D"/>
    <w:rsid w:val="0FDB683D"/>
    <w:rsid w:val="0FEB191A"/>
    <w:rsid w:val="0FEC0DA5"/>
    <w:rsid w:val="11063445"/>
    <w:rsid w:val="1130644C"/>
    <w:rsid w:val="11380EA0"/>
    <w:rsid w:val="113A5835"/>
    <w:rsid w:val="115E09AF"/>
    <w:rsid w:val="11672002"/>
    <w:rsid w:val="11A36112"/>
    <w:rsid w:val="11A63E39"/>
    <w:rsid w:val="11EE7BE1"/>
    <w:rsid w:val="126B7053"/>
    <w:rsid w:val="12B506E7"/>
    <w:rsid w:val="12B7149B"/>
    <w:rsid w:val="12D75E24"/>
    <w:rsid w:val="12E52961"/>
    <w:rsid w:val="12E8751A"/>
    <w:rsid w:val="13174C93"/>
    <w:rsid w:val="132A4818"/>
    <w:rsid w:val="135F621C"/>
    <w:rsid w:val="13795301"/>
    <w:rsid w:val="141D7709"/>
    <w:rsid w:val="141E6CF9"/>
    <w:rsid w:val="142E20E6"/>
    <w:rsid w:val="147004D2"/>
    <w:rsid w:val="14764402"/>
    <w:rsid w:val="1476678A"/>
    <w:rsid w:val="14850D94"/>
    <w:rsid w:val="14A3265F"/>
    <w:rsid w:val="14A5693F"/>
    <w:rsid w:val="14A9258C"/>
    <w:rsid w:val="14AC5F02"/>
    <w:rsid w:val="14D86A5D"/>
    <w:rsid w:val="14E36AD2"/>
    <w:rsid w:val="14F43330"/>
    <w:rsid w:val="153A5A3B"/>
    <w:rsid w:val="153D55BD"/>
    <w:rsid w:val="15776D7E"/>
    <w:rsid w:val="157A0D68"/>
    <w:rsid w:val="15983282"/>
    <w:rsid w:val="15BD1974"/>
    <w:rsid w:val="15EE3AB6"/>
    <w:rsid w:val="160142ED"/>
    <w:rsid w:val="16630470"/>
    <w:rsid w:val="16647707"/>
    <w:rsid w:val="16A672C9"/>
    <w:rsid w:val="16AE3F18"/>
    <w:rsid w:val="16B34B25"/>
    <w:rsid w:val="16B37B07"/>
    <w:rsid w:val="16B81603"/>
    <w:rsid w:val="16CF1CC6"/>
    <w:rsid w:val="17072BAB"/>
    <w:rsid w:val="1711696E"/>
    <w:rsid w:val="172E7810"/>
    <w:rsid w:val="17794346"/>
    <w:rsid w:val="17BC48FD"/>
    <w:rsid w:val="182E0082"/>
    <w:rsid w:val="18355BC4"/>
    <w:rsid w:val="18492666"/>
    <w:rsid w:val="185507A1"/>
    <w:rsid w:val="186D1005"/>
    <w:rsid w:val="187359FA"/>
    <w:rsid w:val="188E727B"/>
    <w:rsid w:val="18E069C1"/>
    <w:rsid w:val="190B5C48"/>
    <w:rsid w:val="190B6F36"/>
    <w:rsid w:val="192A7B1D"/>
    <w:rsid w:val="193079D5"/>
    <w:rsid w:val="19483C4A"/>
    <w:rsid w:val="196462BA"/>
    <w:rsid w:val="197131A1"/>
    <w:rsid w:val="1977632C"/>
    <w:rsid w:val="197C1FCE"/>
    <w:rsid w:val="19A20EDD"/>
    <w:rsid w:val="19A526C7"/>
    <w:rsid w:val="1A3C0C0D"/>
    <w:rsid w:val="1A585BC2"/>
    <w:rsid w:val="1A5E6A00"/>
    <w:rsid w:val="1A8671EE"/>
    <w:rsid w:val="1A9262B2"/>
    <w:rsid w:val="1A9322D8"/>
    <w:rsid w:val="1AEC42A8"/>
    <w:rsid w:val="1AEE6276"/>
    <w:rsid w:val="1AF323D8"/>
    <w:rsid w:val="1AF62C69"/>
    <w:rsid w:val="1AFD2812"/>
    <w:rsid w:val="1BBD091F"/>
    <w:rsid w:val="1BC20C24"/>
    <w:rsid w:val="1BFD27A2"/>
    <w:rsid w:val="1C011678"/>
    <w:rsid w:val="1C2A7E30"/>
    <w:rsid w:val="1C2D0D45"/>
    <w:rsid w:val="1C53323F"/>
    <w:rsid w:val="1C756A7F"/>
    <w:rsid w:val="1CE87118"/>
    <w:rsid w:val="1D124316"/>
    <w:rsid w:val="1DC615E1"/>
    <w:rsid w:val="1E587E3F"/>
    <w:rsid w:val="1E747E6D"/>
    <w:rsid w:val="1E925EEC"/>
    <w:rsid w:val="1E9B5208"/>
    <w:rsid w:val="1EA00EAF"/>
    <w:rsid w:val="1EE25BAC"/>
    <w:rsid w:val="1F057408"/>
    <w:rsid w:val="1F066139"/>
    <w:rsid w:val="1F2E5389"/>
    <w:rsid w:val="1F315BD9"/>
    <w:rsid w:val="1F404FCB"/>
    <w:rsid w:val="1FA31BDA"/>
    <w:rsid w:val="1FD44489"/>
    <w:rsid w:val="201B73DE"/>
    <w:rsid w:val="203043BA"/>
    <w:rsid w:val="203D6437"/>
    <w:rsid w:val="209605CD"/>
    <w:rsid w:val="20B9471F"/>
    <w:rsid w:val="20C032A2"/>
    <w:rsid w:val="211D336B"/>
    <w:rsid w:val="21224CAB"/>
    <w:rsid w:val="21590E3E"/>
    <w:rsid w:val="217C0935"/>
    <w:rsid w:val="219A17D7"/>
    <w:rsid w:val="21A33D9D"/>
    <w:rsid w:val="21C26024"/>
    <w:rsid w:val="21DD798D"/>
    <w:rsid w:val="223C0B2A"/>
    <w:rsid w:val="224D32E0"/>
    <w:rsid w:val="22513B6F"/>
    <w:rsid w:val="22630AD3"/>
    <w:rsid w:val="229B3EE8"/>
    <w:rsid w:val="22A868C7"/>
    <w:rsid w:val="22CE3412"/>
    <w:rsid w:val="22E83C69"/>
    <w:rsid w:val="22F05CD0"/>
    <w:rsid w:val="22FC5AF3"/>
    <w:rsid w:val="23445482"/>
    <w:rsid w:val="235A6D83"/>
    <w:rsid w:val="235C1616"/>
    <w:rsid w:val="23A93537"/>
    <w:rsid w:val="23B657C7"/>
    <w:rsid w:val="23BE63FD"/>
    <w:rsid w:val="23CD2828"/>
    <w:rsid w:val="23DF2175"/>
    <w:rsid w:val="23DF56EE"/>
    <w:rsid w:val="23E87558"/>
    <w:rsid w:val="23F073B8"/>
    <w:rsid w:val="243D0021"/>
    <w:rsid w:val="24571916"/>
    <w:rsid w:val="249146F7"/>
    <w:rsid w:val="24C525F3"/>
    <w:rsid w:val="24D96407"/>
    <w:rsid w:val="25036463"/>
    <w:rsid w:val="25FE4675"/>
    <w:rsid w:val="26571970"/>
    <w:rsid w:val="26655E3B"/>
    <w:rsid w:val="26730A93"/>
    <w:rsid w:val="267473A3"/>
    <w:rsid w:val="26BC3ED1"/>
    <w:rsid w:val="26CF5E39"/>
    <w:rsid w:val="26E03B86"/>
    <w:rsid w:val="26E5714E"/>
    <w:rsid w:val="27817123"/>
    <w:rsid w:val="2796417F"/>
    <w:rsid w:val="27D05536"/>
    <w:rsid w:val="27EE79E5"/>
    <w:rsid w:val="27F37477"/>
    <w:rsid w:val="28620159"/>
    <w:rsid w:val="28966B51"/>
    <w:rsid w:val="28AA26C7"/>
    <w:rsid w:val="28CD0B68"/>
    <w:rsid w:val="29036481"/>
    <w:rsid w:val="290441D9"/>
    <w:rsid w:val="29176429"/>
    <w:rsid w:val="29802674"/>
    <w:rsid w:val="29996388"/>
    <w:rsid w:val="29A50305"/>
    <w:rsid w:val="29D335AD"/>
    <w:rsid w:val="29D617CD"/>
    <w:rsid w:val="29FC6BA5"/>
    <w:rsid w:val="2A3335CD"/>
    <w:rsid w:val="2A42741A"/>
    <w:rsid w:val="2AA42CAA"/>
    <w:rsid w:val="2B193760"/>
    <w:rsid w:val="2B2D30AD"/>
    <w:rsid w:val="2B3B50FE"/>
    <w:rsid w:val="2B4932A0"/>
    <w:rsid w:val="2B4E1731"/>
    <w:rsid w:val="2B840CEF"/>
    <w:rsid w:val="2BC34B28"/>
    <w:rsid w:val="2BC7066A"/>
    <w:rsid w:val="2BE4490C"/>
    <w:rsid w:val="2BF4566F"/>
    <w:rsid w:val="2C0223D5"/>
    <w:rsid w:val="2C0F35AF"/>
    <w:rsid w:val="2C3F4619"/>
    <w:rsid w:val="2C4219EE"/>
    <w:rsid w:val="2D0B5263"/>
    <w:rsid w:val="2D3C672F"/>
    <w:rsid w:val="2D55340A"/>
    <w:rsid w:val="2D811081"/>
    <w:rsid w:val="2D8C0CA9"/>
    <w:rsid w:val="2D99461C"/>
    <w:rsid w:val="2DA22559"/>
    <w:rsid w:val="2DB94CBF"/>
    <w:rsid w:val="2DCD49B0"/>
    <w:rsid w:val="2DFD7190"/>
    <w:rsid w:val="2E0F7678"/>
    <w:rsid w:val="2E211F3C"/>
    <w:rsid w:val="2E3C2B38"/>
    <w:rsid w:val="2E5E719D"/>
    <w:rsid w:val="2E7B3D22"/>
    <w:rsid w:val="2E864028"/>
    <w:rsid w:val="2E9A469C"/>
    <w:rsid w:val="2EA90039"/>
    <w:rsid w:val="2EE47F5C"/>
    <w:rsid w:val="2EE74166"/>
    <w:rsid w:val="2F124686"/>
    <w:rsid w:val="2F1B3FB6"/>
    <w:rsid w:val="2F351546"/>
    <w:rsid w:val="2F833EF5"/>
    <w:rsid w:val="2FCB7E61"/>
    <w:rsid w:val="30157BA6"/>
    <w:rsid w:val="302F2916"/>
    <w:rsid w:val="30C714A1"/>
    <w:rsid w:val="30D9BC69"/>
    <w:rsid w:val="31785E93"/>
    <w:rsid w:val="319B301C"/>
    <w:rsid w:val="31C502F6"/>
    <w:rsid w:val="31DA3FA2"/>
    <w:rsid w:val="32064B97"/>
    <w:rsid w:val="32262AF8"/>
    <w:rsid w:val="322724E2"/>
    <w:rsid w:val="323B56EB"/>
    <w:rsid w:val="325516D3"/>
    <w:rsid w:val="32C93B11"/>
    <w:rsid w:val="32DD5CE2"/>
    <w:rsid w:val="32FA66E7"/>
    <w:rsid w:val="32FE2E9B"/>
    <w:rsid w:val="330453E1"/>
    <w:rsid w:val="338D3BB2"/>
    <w:rsid w:val="33941B0E"/>
    <w:rsid w:val="33CA1B48"/>
    <w:rsid w:val="33D23AE7"/>
    <w:rsid w:val="33E52369"/>
    <w:rsid w:val="33E82C54"/>
    <w:rsid w:val="33E84C6F"/>
    <w:rsid w:val="33EE16C5"/>
    <w:rsid w:val="34094D01"/>
    <w:rsid w:val="34386EB3"/>
    <w:rsid w:val="343D3142"/>
    <w:rsid w:val="344D638C"/>
    <w:rsid w:val="34501EA6"/>
    <w:rsid w:val="34623430"/>
    <w:rsid w:val="346959F8"/>
    <w:rsid w:val="347B4A7C"/>
    <w:rsid w:val="34A43D50"/>
    <w:rsid w:val="34D72AE1"/>
    <w:rsid w:val="34E32270"/>
    <w:rsid w:val="350031D3"/>
    <w:rsid w:val="3522336A"/>
    <w:rsid w:val="352D0753"/>
    <w:rsid w:val="356419B4"/>
    <w:rsid w:val="356614A1"/>
    <w:rsid w:val="35991723"/>
    <w:rsid w:val="35A4308C"/>
    <w:rsid w:val="35A85D44"/>
    <w:rsid w:val="35BA3378"/>
    <w:rsid w:val="35E43AC5"/>
    <w:rsid w:val="365C138D"/>
    <w:rsid w:val="365D3297"/>
    <w:rsid w:val="365F2FA1"/>
    <w:rsid w:val="36917A37"/>
    <w:rsid w:val="36A12F8B"/>
    <w:rsid w:val="36B75F37"/>
    <w:rsid w:val="36DD557A"/>
    <w:rsid w:val="36E3362A"/>
    <w:rsid w:val="370C6480"/>
    <w:rsid w:val="37265173"/>
    <w:rsid w:val="373B1965"/>
    <w:rsid w:val="37464D41"/>
    <w:rsid w:val="375A6BCB"/>
    <w:rsid w:val="376B5470"/>
    <w:rsid w:val="377F0339"/>
    <w:rsid w:val="378576A4"/>
    <w:rsid w:val="378661DC"/>
    <w:rsid w:val="378D144C"/>
    <w:rsid w:val="37D912AF"/>
    <w:rsid w:val="37F938E1"/>
    <w:rsid w:val="38AE536D"/>
    <w:rsid w:val="38D70825"/>
    <w:rsid w:val="38F013CF"/>
    <w:rsid w:val="39081444"/>
    <w:rsid w:val="392873D2"/>
    <w:rsid w:val="393E267E"/>
    <w:rsid w:val="394936CA"/>
    <w:rsid w:val="394C7A4E"/>
    <w:rsid w:val="39CF425B"/>
    <w:rsid w:val="39DF5E7B"/>
    <w:rsid w:val="39FC031F"/>
    <w:rsid w:val="3A08284D"/>
    <w:rsid w:val="3A1219DE"/>
    <w:rsid w:val="3A1563B6"/>
    <w:rsid w:val="3A1B4DE1"/>
    <w:rsid w:val="3A4A20F0"/>
    <w:rsid w:val="3A8F6648"/>
    <w:rsid w:val="3A9D5677"/>
    <w:rsid w:val="3ACA4067"/>
    <w:rsid w:val="3ACD1DA9"/>
    <w:rsid w:val="3AD46C94"/>
    <w:rsid w:val="3ADA04E1"/>
    <w:rsid w:val="3ADE2055"/>
    <w:rsid w:val="3B0D436B"/>
    <w:rsid w:val="3B2829E6"/>
    <w:rsid w:val="3B3D3804"/>
    <w:rsid w:val="3B6D0393"/>
    <w:rsid w:val="3BA42917"/>
    <w:rsid w:val="3BDB4DC2"/>
    <w:rsid w:val="3BF12D27"/>
    <w:rsid w:val="3C1813A4"/>
    <w:rsid w:val="3C6B3FB1"/>
    <w:rsid w:val="3CB54F9E"/>
    <w:rsid w:val="3CDE7AB5"/>
    <w:rsid w:val="3CF63839"/>
    <w:rsid w:val="3D236C52"/>
    <w:rsid w:val="3D9D3166"/>
    <w:rsid w:val="3DD83EEF"/>
    <w:rsid w:val="3DF4772F"/>
    <w:rsid w:val="3E0266DA"/>
    <w:rsid w:val="3E120575"/>
    <w:rsid w:val="3E381AA2"/>
    <w:rsid w:val="3E6608A8"/>
    <w:rsid w:val="3E736685"/>
    <w:rsid w:val="3E777E46"/>
    <w:rsid w:val="3E9711CD"/>
    <w:rsid w:val="3EB05AE8"/>
    <w:rsid w:val="3EFBDF24"/>
    <w:rsid w:val="3F06588A"/>
    <w:rsid w:val="3F1359D9"/>
    <w:rsid w:val="3F181114"/>
    <w:rsid w:val="3F736F49"/>
    <w:rsid w:val="3F936427"/>
    <w:rsid w:val="3FF34CE8"/>
    <w:rsid w:val="40330355"/>
    <w:rsid w:val="4074430D"/>
    <w:rsid w:val="408332FD"/>
    <w:rsid w:val="409E72AD"/>
    <w:rsid w:val="40D06FF7"/>
    <w:rsid w:val="40E07DFE"/>
    <w:rsid w:val="410417E6"/>
    <w:rsid w:val="411249BA"/>
    <w:rsid w:val="41173673"/>
    <w:rsid w:val="412D0429"/>
    <w:rsid w:val="41890F84"/>
    <w:rsid w:val="41935AA8"/>
    <w:rsid w:val="41AF06E5"/>
    <w:rsid w:val="41B43BB3"/>
    <w:rsid w:val="41BA6A61"/>
    <w:rsid w:val="41E57B4F"/>
    <w:rsid w:val="420F5CD5"/>
    <w:rsid w:val="422D088A"/>
    <w:rsid w:val="42E626B8"/>
    <w:rsid w:val="42F73664"/>
    <w:rsid w:val="4310260B"/>
    <w:rsid w:val="43960C56"/>
    <w:rsid w:val="439C4E72"/>
    <w:rsid w:val="43CA7AC6"/>
    <w:rsid w:val="43ED075C"/>
    <w:rsid w:val="43F03C00"/>
    <w:rsid w:val="43F6136F"/>
    <w:rsid w:val="445F05C2"/>
    <w:rsid w:val="44A22EFC"/>
    <w:rsid w:val="44A67551"/>
    <w:rsid w:val="44ED3EC3"/>
    <w:rsid w:val="450659BA"/>
    <w:rsid w:val="4522752F"/>
    <w:rsid w:val="45DF0564"/>
    <w:rsid w:val="45EA7CB3"/>
    <w:rsid w:val="45EB7527"/>
    <w:rsid w:val="4620416D"/>
    <w:rsid w:val="463A65C6"/>
    <w:rsid w:val="46806F6C"/>
    <w:rsid w:val="46895B7E"/>
    <w:rsid w:val="46971B71"/>
    <w:rsid w:val="46B85657"/>
    <w:rsid w:val="47230359"/>
    <w:rsid w:val="4785569D"/>
    <w:rsid w:val="47976D64"/>
    <w:rsid w:val="47D56597"/>
    <w:rsid w:val="47ED6C78"/>
    <w:rsid w:val="4815401C"/>
    <w:rsid w:val="483B43E5"/>
    <w:rsid w:val="48A81E74"/>
    <w:rsid w:val="48CB4707"/>
    <w:rsid w:val="48D12D87"/>
    <w:rsid w:val="48D81072"/>
    <w:rsid w:val="49061368"/>
    <w:rsid w:val="49105C83"/>
    <w:rsid w:val="491A08B0"/>
    <w:rsid w:val="496B2EB9"/>
    <w:rsid w:val="49BA2155"/>
    <w:rsid w:val="49E6074E"/>
    <w:rsid w:val="4A187B73"/>
    <w:rsid w:val="4A8357D3"/>
    <w:rsid w:val="4AAA17BF"/>
    <w:rsid w:val="4ACC757D"/>
    <w:rsid w:val="4AD536BB"/>
    <w:rsid w:val="4AD75231"/>
    <w:rsid w:val="4B141613"/>
    <w:rsid w:val="4B1C559C"/>
    <w:rsid w:val="4B3D3E36"/>
    <w:rsid w:val="4B490FD8"/>
    <w:rsid w:val="4B5160DF"/>
    <w:rsid w:val="4B84124D"/>
    <w:rsid w:val="4B8A6800"/>
    <w:rsid w:val="4BA601D9"/>
    <w:rsid w:val="4BE5166F"/>
    <w:rsid w:val="4BF700B8"/>
    <w:rsid w:val="4C0F41D3"/>
    <w:rsid w:val="4C5174C5"/>
    <w:rsid w:val="4C5335A6"/>
    <w:rsid w:val="4C6B6A45"/>
    <w:rsid w:val="4C8C5620"/>
    <w:rsid w:val="4CAF0BCD"/>
    <w:rsid w:val="4CCC055B"/>
    <w:rsid w:val="4D645B95"/>
    <w:rsid w:val="4D840EA6"/>
    <w:rsid w:val="4D924EB8"/>
    <w:rsid w:val="4DC16370"/>
    <w:rsid w:val="4E217075"/>
    <w:rsid w:val="4E2E13A4"/>
    <w:rsid w:val="4E4978FA"/>
    <w:rsid w:val="4E5E5790"/>
    <w:rsid w:val="4E707357"/>
    <w:rsid w:val="4E811D9C"/>
    <w:rsid w:val="4E975A2F"/>
    <w:rsid w:val="4EA22EFE"/>
    <w:rsid w:val="4ECB62BD"/>
    <w:rsid w:val="4ED908C5"/>
    <w:rsid w:val="4F132D93"/>
    <w:rsid w:val="4F1E65B6"/>
    <w:rsid w:val="4F385F62"/>
    <w:rsid w:val="4F6259C8"/>
    <w:rsid w:val="4F7C2662"/>
    <w:rsid w:val="4F8A7BC1"/>
    <w:rsid w:val="4F8B7540"/>
    <w:rsid w:val="4F90367A"/>
    <w:rsid w:val="4FC03BB7"/>
    <w:rsid w:val="4FDA7B19"/>
    <w:rsid w:val="50010D18"/>
    <w:rsid w:val="5054412B"/>
    <w:rsid w:val="5070182A"/>
    <w:rsid w:val="508162B1"/>
    <w:rsid w:val="509E60CE"/>
    <w:rsid w:val="51350182"/>
    <w:rsid w:val="514A7DDE"/>
    <w:rsid w:val="51B80C66"/>
    <w:rsid w:val="51D90B7F"/>
    <w:rsid w:val="5237602E"/>
    <w:rsid w:val="5242311F"/>
    <w:rsid w:val="527A50A7"/>
    <w:rsid w:val="527E3C5D"/>
    <w:rsid w:val="5284158D"/>
    <w:rsid w:val="52AB16CD"/>
    <w:rsid w:val="52CD6292"/>
    <w:rsid w:val="52D53DDD"/>
    <w:rsid w:val="534327B1"/>
    <w:rsid w:val="539F20DD"/>
    <w:rsid w:val="53A72CFD"/>
    <w:rsid w:val="53B848D6"/>
    <w:rsid w:val="53C17725"/>
    <w:rsid w:val="53CF0D45"/>
    <w:rsid w:val="53DD0956"/>
    <w:rsid w:val="53E11658"/>
    <w:rsid w:val="541A5C3D"/>
    <w:rsid w:val="541D2F0E"/>
    <w:rsid w:val="54323B87"/>
    <w:rsid w:val="54664225"/>
    <w:rsid w:val="54B25E40"/>
    <w:rsid w:val="54B424A6"/>
    <w:rsid w:val="54C76CDA"/>
    <w:rsid w:val="54D50B1E"/>
    <w:rsid w:val="54DD0B09"/>
    <w:rsid w:val="54FA6122"/>
    <w:rsid w:val="553852FD"/>
    <w:rsid w:val="554F3275"/>
    <w:rsid w:val="557C4D9B"/>
    <w:rsid w:val="55B84A33"/>
    <w:rsid w:val="55E157DD"/>
    <w:rsid w:val="55EE1679"/>
    <w:rsid w:val="564B02FA"/>
    <w:rsid w:val="57093712"/>
    <w:rsid w:val="5724086D"/>
    <w:rsid w:val="573923F4"/>
    <w:rsid w:val="57397068"/>
    <w:rsid w:val="57603931"/>
    <w:rsid w:val="576C0528"/>
    <w:rsid w:val="57AE1A88"/>
    <w:rsid w:val="57B46383"/>
    <w:rsid w:val="57B86E53"/>
    <w:rsid w:val="57C97459"/>
    <w:rsid w:val="57F91339"/>
    <w:rsid w:val="581F559B"/>
    <w:rsid w:val="586E573F"/>
    <w:rsid w:val="58851615"/>
    <w:rsid w:val="58B21DED"/>
    <w:rsid w:val="58BF552E"/>
    <w:rsid w:val="58EB4B30"/>
    <w:rsid w:val="58F3018E"/>
    <w:rsid w:val="5906675A"/>
    <w:rsid w:val="59070B0A"/>
    <w:rsid w:val="590B35A7"/>
    <w:rsid w:val="596C2C75"/>
    <w:rsid w:val="5980475F"/>
    <w:rsid w:val="59C559E9"/>
    <w:rsid w:val="5A107862"/>
    <w:rsid w:val="5A303418"/>
    <w:rsid w:val="5A6279C1"/>
    <w:rsid w:val="5A715E56"/>
    <w:rsid w:val="5AAE5222"/>
    <w:rsid w:val="5AD31898"/>
    <w:rsid w:val="5AF92E38"/>
    <w:rsid w:val="5B061EEA"/>
    <w:rsid w:val="5B0B5357"/>
    <w:rsid w:val="5B196871"/>
    <w:rsid w:val="5BA33DD5"/>
    <w:rsid w:val="5BCB373A"/>
    <w:rsid w:val="5C077140"/>
    <w:rsid w:val="5C09332D"/>
    <w:rsid w:val="5C2241EA"/>
    <w:rsid w:val="5C427612"/>
    <w:rsid w:val="5C582223"/>
    <w:rsid w:val="5C95407D"/>
    <w:rsid w:val="5D0B72B7"/>
    <w:rsid w:val="5D2F3E81"/>
    <w:rsid w:val="5D3A3002"/>
    <w:rsid w:val="5D9D650F"/>
    <w:rsid w:val="5DB541FC"/>
    <w:rsid w:val="5DC60B7B"/>
    <w:rsid w:val="5DE75350"/>
    <w:rsid w:val="5DF632D6"/>
    <w:rsid w:val="5E226469"/>
    <w:rsid w:val="5E6C710A"/>
    <w:rsid w:val="5E9F2961"/>
    <w:rsid w:val="5EDE41AE"/>
    <w:rsid w:val="5EEA4405"/>
    <w:rsid w:val="5F6FB91A"/>
    <w:rsid w:val="5F7807E8"/>
    <w:rsid w:val="5F8A1D79"/>
    <w:rsid w:val="5F8F1CCA"/>
    <w:rsid w:val="5FD567BC"/>
    <w:rsid w:val="5FD93481"/>
    <w:rsid w:val="5FF45A39"/>
    <w:rsid w:val="600A145C"/>
    <w:rsid w:val="602171E3"/>
    <w:rsid w:val="6040564F"/>
    <w:rsid w:val="60951E5E"/>
    <w:rsid w:val="60C17C80"/>
    <w:rsid w:val="60C61354"/>
    <w:rsid w:val="60F54FD4"/>
    <w:rsid w:val="611D6D37"/>
    <w:rsid w:val="61637845"/>
    <w:rsid w:val="61743132"/>
    <w:rsid w:val="619A3CD5"/>
    <w:rsid w:val="62373E29"/>
    <w:rsid w:val="62590A51"/>
    <w:rsid w:val="628840AC"/>
    <w:rsid w:val="62A14F38"/>
    <w:rsid w:val="62B11A4A"/>
    <w:rsid w:val="62B4404D"/>
    <w:rsid w:val="62E4555A"/>
    <w:rsid w:val="63320C2D"/>
    <w:rsid w:val="635316CE"/>
    <w:rsid w:val="63536A40"/>
    <w:rsid w:val="636662E6"/>
    <w:rsid w:val="63B46F70"/>
    <w:rsid w:val="63CC7EC7"/>
    <w:rsid w:val="63DD2BD2"/>
    <w:rsid w:val="641B7BD5"/>
    <w:rsid w:val="646D1000"/>
    <w:rsid w:val="64744580"/>
    <w:rsid w:val="649317EA"/>
    <w:rsid w:val="64B2485B"/>
    <w:rsid w:val="64C64FF0"/>
    <w:rsid w:val="655D18A4"/>
    <w:rsid w:val="659A4010"/>
    <w:rsid w:val="65B6524A"/>
    <w:rsid w:val="65DC4FC3"/>
    <w:rsid w:val="65F56B60"/>
    <w:rsid w:val="66195D1F"/>
    <w:rsid w:val="661D1CBA"/>
    <w:rsid w:val="664F1741"/>
    <w:rsid w:val="668979D3"/>
    <w:rsid w:val="6699415C"/>
    <w:rsid w:val="66A345A3"/>
    <w:rsid w:val="67304B97"/>
    <w:rsid w:val="673E2FAD"/>
    <w:rsid w:val="67405FFB"/>
    <w:rsid w:val="677B2F49"/>
    <w:rsid w:val="6782583F"/>
    <w:rsid w:val="67992950"/>
    <w:rsid w:val="67A8253D"/>
    <w:rsid w:val="67DB9BAC"/>
    <w:rsid w:val="67EE6C5E"/>
    <w:rsid w:val="680E1E3E"/>
    <w:rsid w:val="68476448"/>
    <w:rsid w:val="68710D40"/>
    <w:rsid w:val="6896659C"/>
    <w:rsid w:val="68BB19A5"/>
    <w:rsid w:val="68F22FB3"/>
    <w:rsid w:val="690158BE"/>
    <w:rsid w:val="69040F22"/>
    <w:rsid w:val="690D529F"/>
    <w:rsid w:val="69404255"/>
    <w:rsid w:val="696D1EDE"/>
    <w:rsid w:val="697A33B1"/>
    <w:rsid w:val="6983580F"/>
    <w:rsid w:val="698E2580"/>
    <w:rsid w:val="69D55525"/>
    <w:rsid w:val="69F12C12"/>
    <w:rsid w:val="6A0B6749"/>
    <w:rsid w:val="6A350C4E"/>
    <w:rsid w:val="6A5D01A4"/>
    <w:rsid w:val="6A941EE2"/>
    <w:rsid w:val="6AF80693"/>
    <w:rsid w:val="6B080110"/>
    <w:rsid w:val="6B0D3978"/>
    <w:rsid w:val="6B191868"/>
    <w:rsid w:val="6B35341A"/>
    <w:rsid w:val="6B391FC4"/>
    <w:rsid w:val="6B6415CC"/>
    <w:rsid w:val="6B725C27"/>
    <w:rsid w:val="6B8E4AB9"/>
    <w:rsid w:val="6BAF252C"/>
    <w:rsid w:val="6BBE3AEA"/>
    <w:rsid w:val="6BC01D36"/>
    <w:rsid w:val="6BC76EEF"/>
    <w:rsid w:val="6BDD1D86"/>
    <w:rsid w:val="6BF71620"/>
    <w:rsid w:val="6BFF99A0"/>
    <w:rsid w:val="6CBE4E4B"/>
    <w:rsid w:val="6CD07E03"/>
    <w:rsid w:val="6CD209D6"/>
    <w:rsid w:val="6CF20C90"/>
    <w:rsid w:val="6D031B69"/>
    <w:rsid w:val="6D35349C"/>
    <w:rsid w:val="6DC2F6AF"/>
    <w:rsid w:val="6E276AFF"/>
    <w:rsid w:val="6E2F5A53"/>
    <w:rsid w:val="6E3B0A35"/>
    <w:rsid w:val="6E423939"/>
    <w:rsid w:val="6E617936"/>
    <w:rsid w:val="6E64080E"/>
    <w:rsid w:val="6E8B3884"/>
    <w:rsid w:val="6EC10D02"/>
    <w:rsid w:val="6EF374CD"/>
    <w:rsid w:val="6EFDB94B"/>
    <w:rsid w:val="6F363068"/>
    <w:rsid w:val="6F7C126C"/>
    <w:rsid w:val="6F857F81"/>
    <w:rsid w:val="6FB830E8"/>
    <w:rsid w:val="6FE14FDD"/>
    <w:rsid w:val="6FEA5E6C"/>
    <w:rsid w:val="70195AE2"/>
    <w:rsid w:val="70233379"/>
    <w:rsid w:val="70500165"/>
    <w:rsid w:val="705A268C"/>
    <w:rsid w:val="70621F78"/>
    <w:rsid w:val="706D7EFF"/>
    <w:rsid w:val="70900C9D"/>
    <w:rsid w:val="70D00331"/>
    <w:rsid w:val="70E30201"/>
    <w:rsid w:val="70FB7EE6"/>
    <w:rsid w:val="713A5DF3"/>
    <w:rsid w:val="71520337"/>
    <w:rsid w:val="71D97BD7"/>
    <w:rsid w:val="71DC5AD4"/>
    <w:rsid w:val="7213629E"/>
    <w:rsid w:val="72817588"/>
    <w:rsid w:val="729565A6"/>
    <w:rsid w:val="72BB1C50"/>
    <w:rsid w:val="72BD1547"/>
    <w:rsid w:val="72CE59A2"/>
    <w:rsid w:val="72E83D7A"/>
    <w:rsid w:val="72F71CE0"/>
    <w:rsid w:val="736B65D7"/>
    <w:rsid w:val="73805C51"/>
    <w:rsid w:val="738549F4"/>
    <w:rsid w:val="738F4C25"/>
    <w:rsid w:val="73C61AAF"/>
    <w:rsid w:val="7405578E"/>
    <w:rsid w:val="74245921"/>
    <w:rsid w:val="74994F19"/>
    <w:rsid w:val="74D86DA5"/>
    <w:rsid w:val="751F2C26"/>
    <w:rsid w:val="75332BD9"/>
    <w:rsid w:val="75511F93"/>
    <w:rsid w:val="755702EC"/>
    <w:rsid w:val="755A18A0"/>
    <w:rsid w:val="756D3404"/>
    <w:rsid w:val="75A7007A"/>
    <w:rsid w:val="75A823AB"/>
    <w:rsid w:val="75BA28C1"/>
    <w:rsid w:val="75F30DB1"/>
    <w:rsid w:val="76054E98"/>
    <w:rsid w:val="76576F7D"/>
    <w:rsid w:val="765D4BDE"/>
    <w:rsid w:val="76987597"/>
    <w:rsid w:val="76A36ECC"/>
    <w:rsid w:val="76CE02F2"/>
    <w:rsid w:val="76FB50AD"/>
    <w:rsid w:val="77053749"/>
    <w:rsid w:val="77247BB4"/>
    <w:rsid w:val="77533741"/>
    <w:rsid w:val="77732DB5"/>
    <w:rsid w:val="777F6C02"/>
    <w:rsid w:val="77B169C2"/>
    <w:rsid w:val="77E236CF"/>
    <w:rsid w:val="78040280"/>
    <w:rsid w:val="78073AFA"/>
    <w:rsid w:val="781C344D"/>
    <w:rsid w:val="781E0018"/>
    <w:rsid w:val="7829608C"/>
    <w:rsid w:val="782B4B43"/>
    <w:rsid w:val="78A3591C"/>
    <w:rsid w:val="78B83176"/>
    <w:rsid w:val="78F51F09"/>
    <w:rsid w:val="7902696A"/>
    <w:rsid w:val="790F6B77"/>
    <w:rsid w:val="79103C3A"/>
    <w:rsid w:val="791E38B3"/>
    <w:rsid w:val="79332946"/>
    <w:rsid w:val="79535D1B"/>
    <w:rsid w:val="795E3DD1"/>
    <w:rsid w:val="79B03E9D"/>
    <w:rsid w:val="79C15EBE"/>
    <w:rsid w:val="79CF7FC1"/>
    <w:rsid w:val="79F06ECD"/>
    <w:rsid w:val="7A266805"/>
    <w:rsid w:val="7A4714C9"/>
    <w:rsid w:val="7A6C42FE"/>
    <w:rsid w:val="7A9859BB"/>
    <w:rsid w:val="7A9E5FB6"/>
    <w:rsid w:val="7AFD967A"/>
    <w:rsid w:val="7B15385D"/>
    <w:rsid w:val="7B4A229F"/>
    <w:rsid w:val="7B6441F0"/>
    <w:rsid w:val="7B6C067B"/>
    <w:rsid w:val="7B784258"/>
    <w:rsid w:val="7BA01165"/>
    <w:rsid w:val="7BBA6ECC"/>
    <w:rsid w:val="7BD067C2"/>
    <w:rsid w:val="7BDD2045"/>
    <w:rsid w:val="7BF1074D"/>
    <w:rsid w:val="7BF31E4B"/>
    <w:rsid w:val="7BFA1CF7"/>
    <w:rsid w:val="7BFF4C55"/>
    <w:rsid w:val="7C29438A"/>
    <w:rsid w:val="7C3302C6"/>
    <w:rsid w:val="7C3D774D"/>
    <w:rsid w:val="7C72542F"/>
    <w:rsid w:val="7C8C4E16"/>
    <w:rsid w:val="7CBF1C41"/>
    <w:rsid w:val="7CC9772B"/>
    <w:rsid w:val="7CE81B50"/>
    <w:rsid w:val="7CEC55D2"/>
    <w:rsid w:val="7D0B5E36"/>
    <w:rsid w:val="7D63303C"/>
    <w:rsid w:val="7D7168E4"/>
    <w:rsid w:val="7D7F4EE0"/>
    <w:rsid w:val="7D943F20"/>
    <w:rsid w:val="7DB36601"/>
    <w:rsid w:val="7DB91A86"/>
    <w:rsid w:val="7DCD2D5A"/>
    <w:rsid w:val="7DD5E52D"/>
    <w:rsid w:val="7E194EA1"/>
    <w:rsid w:val="7E1B4215"/>
    <w:rsid w:val="7E2F2716"/>
    <w:rsid w:val="7E6B5F29"/>
    <w:rsid w:val="7E932B20"/>
    <w:rsid w:val="7EA80065"/>
    <w:rsid w:val="7EAE1B4D"/>
    <w:rsid w:val="7ECB1729"/>
    <w:rsid w:val="7EF79F78"/>
    <w:rsid w:val="7F160BF6"/>
    <w:rsid w:val="7F30065E"/>
    <w:rsid w:val="7F307FA6"/>
    <w:rsid w:val="7F587F69"/>
    <w:rsid w:val="7F6826C0"/>
    <w:rsid w:val="7F996F32"/>
    <w:rsid w:val="7FBA2792"/>
    <w:rsid w:val="7FCFF13A"/>
    <w:rsid w:val="7FDD6B9E"/>
    <w:rsid w:val="9AF55922"/>
    <w:rsid w:val="B7F30D26"/>
    <w:rsid w:val="B7FE17E0"/>
    <w:rsid w:val="BCF772D7"/>
    <w:rsid w:val="CC931FC9"/>
    <w:rsid w:val="CFF565D4"/>
    <w:rsid w:val="D2BB781D"/>
    <w:rsid w:val="DDCF4E5E"/>
    <w:rsid w:val="EBDF181A"/>
    <w:rsid w:val="EF43421D"/>
    <w:rsid w:val="EFDDD1EF"/>
    <w:rsid w:val="F3F79ACC"/>
    <w:rsid w:val="FA2E78F8"/>
    <w:rsid w:val="FDB7D541"/>
    <w:rsid w:val="FDFF2670"/>
    <w:rsid w:val="FE9FFED0"/>
    <w:rsid w:val="FEFE68D6"/>
    <w:rsid w:val="FF9F4A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90"/>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table of authorities"/>
    <w:basedOn w:val="1"/>
    <w:next w:val="1"/>
    <w:qFormat/>
    <w:uiPriority w:val="99"/>
    <w:pPr>
      <w:ind w:left="420" w:leftChars="200"/>
    </w:pPr>
  </w:style>
  <w:style w:type="paragraph" w:styleId="11">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2">
    <w:name w:val="annotation text"/>
    <w:basedOn w:val="1"/>
    <w:link w:val="84"/>
    <w:qFormat/>
    <w:uiPriority w:val="99"/>
    <w:pPr>
      <w:jc w:val="left"/>
    </w:p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next w:val="1"/>
    <w:qFormat/>
    <w:uiPriority w:val="0"/>
    <w:rPr>
      <w:sz w:val="24"/>
    </w:rPr>
  </w:style>
  <w:style w:type="paragraph" w:styleId="32">
    <w:name w:val="annotation subject"/>
    <w:basedOn w:val="12"/>
    <w:next w:val="12"/>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1"/>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3"/>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4"/>
    <w:qFormat/>
    <w:uiPriority w:val="0"/>
    <w:rPr>
      <w:rFonts w:ascii="Cambria" w:hAnsi="Cambria"/>
      <w:b/>
      <w:bCs/>
      <w:sz w:val="32"/>
      <w:szCs w:val="32"/>
    </w:rPr>
  </w:style>
  <w:style w:type="character" w:customStyle="1" w:styleId="84">
    <w:name w:val="批注文字 Char"/>
    <w:link w:val="12"/>
    <w:qFormat/>
    <w:uiPriority w:val="99"/>
    <w:rPr>
      <w:kern w:val="2"/>
      <w:sz w:val="21"/>
      <w:szCs w:val="24"/>
    </w:rPr>
  </w:style>
  <w:style w:type="character" w:customStyle="1" w:styleId="85">
    <w:name w:val="标题 9 Char"/>
    <w:link w:val="8"/>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5"/>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3"/>
    <w:next w:val="1"/>
    <w:qFormat/>
    <w:uiPriority w:val="0"/>
    <w:pPr>
      <w:outlineLvl w:val="9"/>
    </w:pPr>
  </w:style>
  <w:style w:type="paragraph" w:customStyle="1" w:styleId="95">
    <w:name w:val="_Style 2"/>
    <w:basedOn w:val="3"/>
    <w:next w:val="1"/>
    <w:qFormat/>
    <w:uiPriority w:val="0"/>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132</Pages>
  <Words>1820</Words>
  <Characters>2194</Characters>
  <Lines>680</Lines>
  <Paragraphs>191</Paragraphs>
  <TotalTime>4</TotalTime>
  <ScaleCrop>false</ScaleCrop>
  <LinksUpToDate>false</LinksUpToDate>
  <CharactersWithSpaces>2325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2023-09-08T14:17:00Z</dcterms:created>
  <dc:creator>Lenovo E480</dc:creator>
  <cp:lastModifiedBy>Kevin</cp:lastModifiedBy>
  <cp:lastPrinted>2020-12-25T17:27:00Z</cp:lastPrinted>
  <dcterms:modified xsi:type="dcterms:W3CDTF">2026-05-13T07:07:15Z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98315B9443384564B298E579B62EBFE2_13</vt:lpwstr>
  </property>
  <property fmtid="{D5CDD505-2E9C-101B-9397-08002B2CF9AE}" pid="4" name="KSOTemplateDocerSaveRecord">
    <vt:lpwstr>eyJoZGlkIjoiZGEzYmQyZmU3NGQxM2EwODA1OTYyODUyMDYyZjNiMGQiLCJ1c2VySWQiOiI0Mzk5MTQwNTcifQ==</vt:lpwstr>
  </property>
</Properties>
</file>