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2C40E">
      <w:pPr>
        <w:spacing w:line="640" w:lineRule="exact"/>
        <w:jc w:val="center"/>
        <w:rPr>
          <w:rFonts w:hint="eastAsia" w:ascii="方正小标宋_GBK" w:eastAsia="方正小标宋_GBK"/>
          <w:sz w:val="44"/>
          <w:szCs w:val="44"/>
        </w:rPr>
      </w:pPr>
    </w:p>
    <w:p w14:paraId="183DE7F3">
      <w:pPr>
        <w:spacing w:line="640" w:lineRule="exact"/>
        <w:jc w:val="center"/>
        <w:rPr>
          <w:rFonts w:ascii="方正小标宋_GBK" w:eastAsia="方正小标宋_GBK"/>
          <w:sz w:val="44"/>
          <w:szCs w:val="44"/>
        </w:rPr>
      </w:pPr>
      <w:r>
        <w:rPr>
          <w:rFonts w:hint="eastAsia" w:ascii="方正小标宋_GBK" w:eastAsia="方正小标宋_GBK"/>
          <w:sz w:val="44"/>
          <w:szCs w:val="44"/>
        </w:rPr>
        <w:t>重庆</w:t>
      </w:r>
      <w:r>
        <w:rPr>
          <w:rFonts w:hint="eastAsia" w:ascii="方正小标宋_GBK" w:eastAsia="方正小标宋_GBK"/>
          <w:sz w:val="44"/>
          <w:szCs w:val="44"/>
          <w:lang w:val="en-US" w:eastAsia="zh-CN"/>
        </w:rPr>
        <w:t>高速公路集团有限公司</w:t>
      </w:r>
      <w:r>
        <w:rPr>
          <w:rFonts w:hint="eastAsia" w:ascii="方正小标宋_GBK" w:eastAsia="方正小标宋_GBK"/>
          <w:sz w:val="44"/>
          <w:szCs w:val="44"/>
        </w:rPr>
        <w:t>中渝</w:t>
      </w:r>
      <w:r>
        <w:rPr>
          <w:rFonts w:hint="eastAsia" w:ascii="方正小标宋_GBK" w:eastAsia="方正小标宋_GBK"/>
          <w:sz w:val="44"/>
          <w:szCs w:val="44"/>
          <w:lang w:val="en-US" w:eastAsia="zh-CN"/>
        </w:rPr>
        <w:t>营运分公司</w:t>
      </w:r>
    </w:p>
    <w:p w14:paraId="5FD0CE8E">
      <w:pPr>
        <w:spacing w:line="640" w:lineRule="exact"/>
        <w:jc w:val="center"/>
        <w:rPr>
          <w:rFonts w:ascii="方正小标宋_GBK" w:eastAsia="方正小标宋_GBK"/>
          <w:sz w:val="44"/>
          <w:szCs w:val="44"/>
        </w:rPr>
      </w:pPr>
      <w:r>
        <w:rPr>
          <w:rFonts w:hint="eastAsia" w:ascii="方正小标宋_GBK" w:eastAsia="方正小标宋_GBK"/>
          <w:sz w:val="44"/>
          <w:szCs w:val="44"/>
          <w:lang w:eastAsia="zh-CN"/>
        </w:rPr>
        <w:t>202</w:t>
      </w:r>
      <w:r>
        <w:rPr>
          <w:rFonts w:hint="eastAsia" w:ascii="方正小标宋_GBK" w:eastAsia="方正小标宋_GBK"/>
          <w:sz w:val="44"/>
          <w:szCs w:val="44"/>
          <w:lang w:val="en-US" w:eastAsia="zh-CN"/>
        </w:rPr>
        <w:t>6年机电专项工程部分项目监理服务</w:t>
      </w:r>
    </w:p>
    <w:p w14:paraId="0D5EBDBB">
      <w:pPr>
        <w:jc w:val="center"/>
        <w:rPr>
          <w:rFonts w:ascii="方正仿宋_GBK" w:eastAsia="方正仿宋_GBK"/>
          <w:sz w:val="52"/>
          <w:szCs w:val="52"/>
        </w:rPr>
      </w:pPr>
    </w:p>
    <w:p w14:paraId="7AFE98BF">
      <w:pPr>
        <w:jc w:val="center"/>
        <w:rPr>
          <w:rFonts w:hint="eastAsia" w:ascii="方正仿宋_GBK" w:eastAsia="方正仿宋_GBK"/>
          <w:b/>
          <w:sz w:val="52"/>
          <w:szCs w:val="52"/>
          <w:lang w:eastAsia="zh-CN"/>
        </w:rPr>
      </w:pPr>
      <w:r>
        <w:rPr>
          <w:rFonts w:hint="eastAsia" w:ascii="方正仿宋_GBK" w:eastAsia="方正仿宋_GBK"/>
          <w:b/>
          <w:sz w:val="52"/>
          <w:szCs w:val="52"/>
        </w:rPr>
        <w:t>竞争性</w:t>
      </w:r>
      <w:r>
        <w:rPr>
          <w:rFonts w:hint="eastAsia" w:ascii="方正仿宋_GBK" w:eastAsia="方正仿宋_GBK"/>
          <w:b/>
          <w:sz w:val="52"/>
          <w:szCs w:val="52"/>
          <w:lang w:val="en-US" w:eastAsia="zh-CN"/>
        </w:rPr>
        <w:t>比选</w:t>
      </w:r>
    </w:p>
    <w:p w14:paraId="300E2FDA">
      <w:pPr>
        <w:jc w:val="both"/>
        <w:rPr>
          <w:rFonts w:ascii="方正仿宋_GBK" w:eastAsia="方正仿宋_GBK"/>
          <w:b/>
          <w:sz w:val="52"/>
          <w:szCs w:val="52"/>
        </w:rPr>
      </w:pPr>
    </w:p>
    <w:p w14:paraId="763C350E">
      <w:pPr>
        <w:pStyle w:val="2"/>
      </w:pPr>
    </w:p>
    <w:p w14:paraId="242A552D">
      <w:pPr>
        <w:jc w:val="center"/>
        <w:rPr>
          <w:rFonts w:ascii="方正仿宋_GBK" w:eastAsia="方正仿宋_GBK"/>
          <w:b/>
          <w:sz w:val="52"/>
          <w:szCs w:val="52"/>
        </w:rPr>
      </w:pPr>
      <w:r>
        <w:rPr>
          <w:rFonts w:hint="eastAsia" w:ascii="方正仿宋_GBK" w:eastAsia="方正仿宋_GBK"/>
          <w:b/>
          <w:sz w:val="52"/>
          <w:szCs w:val="52"/>
        </w:rPr>
        <w:t>邀</w:t>
      </w:r>
    </w:p>
    <w:p w14:paraId="54B792DA">
      <w:pPr>
        <w:jc w:val="center"/>
        <w:rPr>
          <w:rFonts w:ascii="方正仿宋_GBK" w:eastAsia="方正仿宋_GBK"/>
          <w:b/>
          <w:sz w:val="52"/>
          <w:szCs w:val="52"/>
        </w:rPr>
      </w:pPr>
    </w:p>
    <w:p w14:paraId="28F74BB0">
      <w:pPr>
        <w:jc w:val="center"/>
        <w:rPr>
          <w:rFonts w:ascii="方正仿宋_GBK" w:eastAsia="方正仿宋_GBK"/>
          <w:b/>
          <w:sz w:val="52"/>
          <w:szCs w:val="52"/>
        </w:rPr>
      </w:pPr>
      <w:r>
        <w:rPr>
          <w:rFonts w:hint="eastAsia" w:ascii="方正仿宋_GBK" w:eastAsia="方正仿宋_GBK"/>
          <w:b/>
          <w:sz w:val="52"/>
          <w:szCs w:val="52"/>
        </w:rPr>
        <w:t>请</w:t>
      </w:r>
    </w:p>
    <w:p w14:paraId="0F745E3D">
      <w:pPr>
        <w:jc w:val="center"/>
        <w:rPr>
          <w:rFonts w:ascii="方正仿宋_GBK" w:eastAsia="方正仿宋_GBK"/>
          <w:b/>
          <w:sz w:val="52"/>
          <w:szCs w:val="52"/>
        </w:rPr>
      </w:pPr>
    </w:p>
    <w:p w14:paraId="59019264">
      <w:pPr>
        <w:jc w:val="center"/>
        <w:rPr>
          <w:rFonts w:ascii="方正仿宋_GBK" w:eastAsia="方正仿宋_GBK"/>
          <w:b/>
          <w:sz w:val="52"/>
          <w:szCs w:val="52"/>
        </w:rPr>
      </w:pPr>
      <w:r>
        <w:rPr>
          <w:rFonts w:hint="eastAsia" w:ascii="方正仿宋_GBK" w:eastAsia="方正仿宋_GBK"/>
          <w:b/>
          <w:sz w:val="52"/>
          <w:szCs w:val="52"/>
        </w:rPr>
        <w:t>函</w:t>
      </w:r>
    </w:p>
    <w:p w14:paraId="2C0E2751">
      <w:pPr>
        <w:rPr>
          <w:rFonts w:ascii="方正仿宋_GBK" w:eastAsia="方正仿宋_GBK"/>
          <w:b/>
          <w:sz w:val="52"/>
          <w:szCs w:val="52"/>
        </w:rPr>
      </w:pPr>
    </w:p>
    <w:p w14:paraId="211E09A2">
      <w:pPr>
        <w:rPr>
          <w:rFonts w:ascii="方正仿宋_GBK" w:eastAsia="方正仿宋_GBK"/>
          <w:sz w:val="44"/>
          <w:szCs w:val="44"/>
        </w:rPr>
      </w:pPr>
    </w:p>
    <w:p w14:paraId="4E94A596">
      <w:pPr>
        <w:jc w:val="center"/>
        <w:rPr>
          <w:rFonts w:hint="eastAsia" w:ascii="方正仿宋_GBK" w:eastAsia="方正仿宋_GBK"/>
          <w:sz w:val="32"/>
          <w:szCs w:val="32"/>
        </w:rPr>
      </w:pPr>
      <w:r>
        <w:rPr>
          <w:rFonts w:hint="eastAsia" w:ascii="方正仿宋_GBK" w:eastAsia="方正仿宋_GBK"/>
          <w:sz w:val="32"/>
          <w:szCs w:val="32"/>
          <w:lang w:eastAsia="zh-CN"/>
        </w:rPr>
        <w:t>202</w:t>
      </w:r>
      <w:r>
        <w:rPr>
          <w:rFonts w:hint="eastAsia" w:ascii="方正仿宋_GBK" w:eastAsia="方正仿宋_GBK"/>
          <w:sz w:val="32"/>
          <w:szCs w:val="32"/>
          <w:lang w:val="en-US" w:eastAsia="zh-CN"/>
        </w:rPr>
        <w:t>6</w:t>
      </w:r>
      <w:r>
        <w:rPr>
          <w:rFonts w:hint="eastAsia" w:ascii="方正仿宋_GBK" w:eastAsia="方正仿宋_GBK"/>
          <w:sz w:val="32"/>
          <w:szCs w:val="32"/>
        </w:rPr>
        <w:t>年</w:t>
      </w:r>
      <w:r>
        <w:rPr>
          <w:rFonts w:hint="eastAsia" w:ascii="方正仿宋_GBK" w:eastAsia="方正仿宋_GBK"/>
          <w:sz w:val="32"/>
          <w:szCs w:val="32"/>
          <w:lang w:val="en-US" w:eastAsia="zh-CN"/>
        </w:rPr>
        <w:t>5</w:t>
      </w:r>
      <w:r>
        <w:rPr>
          <w:rFonts w:hint="eastAsia" w:ascii="方正仿宋_GBK" w:eastAsia="方正仿宋_GBK"/>
          <w:sz w:val="32"/>
          <w:szCs w:val="32"/>
        </w:rPr>
        <w:t>月</w:t>
      </w:r>
    </w:p>
    <w:p w14:paraId="55F59984">
      <w:pPr>
        <w:jc w:val="center"/>
        <w:rPr>
          <w:rFonts w:hint="eastAsia" w:ascii="方正仿宋_GBK" w:eastAsia="方正仿宋_GBK"/>
          <w:sz w:val="32"/>
          <w:szCs w:val="32"/>
        </w:rPr>
      </w:pPr>
    </w:p>
    <w:p w14:paraId="58763EFF">
      <w:pPr>
        <w:spacing w:line="640" w:lineRule="exact"/>
        <w:jc w:val="center"/>
        <w:rPr>
          <w:rFonts w:ascii="方正小标宋_GBK" w:eastAsia="方正小标宋_GBK"/>
          <w:sz w:val="44"/>
          <w:szCs w:val="44"/>
        </w:rPr>
      </w:pPr>
      <w:r>
        <w:rPr>
          <w:rFonts w:hint="eastAsia" w:ascii="方正小标宋_GBK" w:eastAsia="方正小标宋_GBK"/>
          <w:sz w:val="44"/>
          <w:szCs w:val="44"/>
        </w:rPr>
        <w:t>重庆</w:t>
      </w:r>
      <w:r>
        <w:rPr>
          <w:rFonts w:hint="eastAsia" w:ascii="方正小标宋_GBK" w:eastAsia="方正小标宋_GBK"/>
          <w:sz w:val="44"/>
          <w:szCs w:val="44"/>
          <w:lang w:val="en-US" w:eastAsia="zh-CN"/>
        </w:rPr>
        <w:t>高速公路集团有限公司</w:t>
      </w:r>
      <w:r>
        <w:rPr>
          <w:rFonts w:hint="eastAsia" w:ascii="方正小标宋_GBK" w:eastAsia="方正小标宋_GBK"/>
          <w:sz w:val="44"/>
          <w:szCs w:val="44"/>
        </w:rPr>
        <w:t>中渝</w:t>
      </w:r>
      <w:r>
        <w:rPr>
          <w:rFonts w:hint="eastAsia" w:ascii="方正小标宋_GBK" w:eastAsia="方正小标宋_GBK"/>
          <w:sz w:val="44"/>
          <w:szCs w:val="44"/>
          <w:lang w:val="en-US" w:eastAsia="zh-CN"/>
        </w:rPr>
        <w:t>营运分公司</w:t>
      </w:r>
    </w:p>
    <w:p w14:paraId="3DB9CCDC">
      <w:pPr>
        <w:spacing w:line="640" w:lineRule="exact"/>
        <w:jc w:val="center"/>
        <w:rPr>
          <w:rFonts w:ascii="方正小标宋_GBK" w:eastAsia="方正小标宋_GBK"/>
          <w:sz w:val="44"/>
          <w:szCs w:val="44"/>
        </w:rPr>
      </w:pPr>
      <w:r>
        <w:rPr>
          <w:rFonts w:hint="eastAsia" w:ascii="方正小标宋_GBK" w:eastAsia="方正小标宋_GBK"/>
          <w:sz w:val="44"/>
          <w:szCs w:val="44"/>
          <w:lang w:eastAsia="zh-CN"/>
        </w:rPr>
        <w:t>202</w:t>
      </w:r>
      <w:r>
        <w:rPr>
          <w:rFonts w:hint="eastAsia" w:ascii="方正小标宋_GBK" w:eastAsia="方正小标宋_GBK"/>
          <w:sz w:val="44"/>
          <w:szCs w:val="44"/>
          <w:lang w:val="en-US" w:eastAsia="zh-CN"/>
        </w:rPr>
        <w:t>6年机电专项工程部分项目监理服务</w:t>
      </w:r>
    </w:p>
    <w:p w14:paraId="7DA7C9FD">
      <w:pPr>
        <w:spacing w:line="640" w:lineRule="exact"/>
        <w:jc w:val="center"/>
        <w:rPr>
          <w:rFonts w:ascii="方正仿宋_GBK" w:eastAsia="方正仿宋_GBK"/>
          <w:sz w:val="32"/>
          <w:szCs w:val="32"/>
        </w:rPr>
      </w:pPr>
      <w:r>
        <w:rPr>
          <w:rFonts w:hint="eastAsia" w:ascii="方正小标宋_GBK" w:eastAsia="方正小标宋_GBK"/>
          <w:sz w:val="44"/>
          <w:szCs w:val="44"/>
        </w:rPr>
        <w:t>竞争性</w:t>
      </w:r>
      <w:r>
        <w:rPr>
          <w:rFonts w:hint="eastAsia" w:ascii="方正小标宋_GBK" w:eastAsia="方正小标宋_GBK"/>
          <w:sz w:val="44"/>
          <w:szCs w:val="44"/>
          <w:lang w:val="en-US" w:eastAsia="zh-CN"/>
        </w:rPr>
        <w:t>比选</w:t>
      </w:r>
      <w:r>
        <w:rPr>
          <w:rFonts w:hint="eastAsia" w:ascii="方正小标宋_GBK" w:eastAsia="方正小标宋_GBK"/>
          <w:sz w:val="44"/>
          <w:szCs w:val="44"/>
        </w:rPr>
        <w:t>邀请函</w:t>
      </w:r>
    </w:p>
    <w:p w14:paraId="36156091">
      <w:pPr>
        <w:rPr>
          <w:rFonts w:hint="eastAsia" w:ascii="方正仿宋_GBK" w:eastAsia="方正仿宋_GBK"/>
          <w:sz w:val="32"/>
          <w:szCs w:val="32"/>
          <w:u w:val="single"/>
          <w:lang w:val="en-US" w:eastAsia="zh-CN"/>
        </w:rPr>
      </w:pPr>
      <w:r>
        <w:rPr>
          <w:rFonts w:hint="eastAsia" w:ascii="方正仿宋_GBK" w:eastAsia="方正仿宋_GBK"/>
          <w:sz w:val="32"/>
          <w:szCs w:val="32"/>
        </w:rPr>
        <w:t>致</w:t>
      </w:r>
      <w:r>
        <w:rPr>
          <w:rFonts w:hint="eastAsia" w:ascii="方正仿宋_GBK" w:eastAsia="方正仿宋_GBK"/>
          <w:sz w:val="32"/>
          <w:szCs w:val="32"/>
          <w:u w:val="none"/>
          <w:lang w:eastAsia="zh-CN"/>
        </w:rPr>
        <w:t>：</w:t>
      </w:r>
      <w:r>
        <w:rPr>
          <w:rFonts w:hint="eastAsia" w:ascii="方正仿宋_GBK" w:eastAsia="方正仿宋_GBK"/>
          <w:sz w:val="32"/>
          <w:szCs w:val="32"/>
          <w:u w:val="single"/>
          <w:lang w:val="en-US" w:eastAsia="zh-CN"/>
        </w:rPr>
        <w:t xml:space="preserve"> </w:t>
      </w:r>
    </w:p>
    <w:p w14:paraId="2D88DC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sz w:val="32"/>
          <w:szCs w:val="32"/>
          <w:lang w:val="en-US" w:eastAsia="zh-CN"/>
        </w:rPr>
      </w:pPr>
      <w:r>
        <w:rPr>
          <w:rFonts w:hint="eastAsia" w:ascii="方正仿宋_GBK" w:eastAsia="方正仿宋_GBK"/>
          <w:sz w:val="32"/>
          <w:szCs w:val="32"/>
          <w:lang w:val="en-US" w:eastAsia="zh-CN"/>
        </w:rPr>
        <w:t>为全面规范2026年重庆高速公路集团有限公司中渝营运分公司（以下简称“比选人”）机电专项工程建设管理工作，严控工程质量、进度、投资，强化安全生产、文明施工及现场全过程管控，保障项目高效有序推进，现对本公司2026年机电专项工程部分项目监理服务开展竞争性比选。本次比选严格遵循公平、公正、公开、择优原则，规范内部管理流程，特邀请重庆高速公路集团有限公司招投标管理平台内，合格供方库名录中“营运高速公路机电工程监理”类全部单位，参与本次项目监理服务竞争性比选报价，具体方案如下：</w:t>
      </w:r>
      <w:r>
        <w:rPr>
          <w:rFonts w:hint="eastAsia" w:ascii="方正仿宋_GBK" w:eastAsia="方正仿宋_GBK"/>
          <w:b/>
          <w:sz w:val="32"/>
          <w:szCs w:val="32"/>
          <w:lang w:val="en-US" w:eastAsia="zh-CN"/>
        </w:rPr>
        <w:t xml:space="preserve">   </w:t>
      </w:r>
    </w:p>
    <w:p w14:paraId="0A8866C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sz w:val="32"/>
          <w:szCs w:val="32"/>
          <w:lang w:val="en-US" w:eastAsia="zh-CN"/>
        </w:rPr>
      </w:pPr>
      <w:r>
        <w:rPr>
          <w:rFonts w:hint="eastAsia" w:ascii="黑体" w:hAnsi="黑体" w:eastAsia="黑体" w:cs="黑体"/>
          <w:b w:val="0"/>
          <w:bCs/>
          <w:sz w:val="32"/>
          <w:szCs w:val="32"/>
          <w:lang w:val="en-US" w:eastAsia="zh-CN"/>
        </w:rPr>
        <w:t>一、项目概况与内容</w:t>
      </w:r>
    </w:p>
    <w:p w14:paraId="546DA2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 xml:space="preserve">1、项目名称  </w:t>
      </w:r>
    </w:p>
    <w:p w14:paraId="38F2BF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重庆高速公路集团有限公司中渝营运分公司2026年机电专项工程部分项目监理服务；</w:t>
      </w:r>
    </w:p>
    <w:p w14:paraId="038A2D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2、项目内容</w:t>
      </w:r>
    </w:p>
    <w:p w14:paraId="5B48D6F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2026年机电专项工程需监理部分项目（详见附件1）。</w:t>
      </w:r>
    </w:p>
    <w:p w14:paraId="1AA9D69D">
      <w:pPr>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bCs/>
          <w:sz w:val="32"/>
          <w:szCs w:val="32"/>
          <w:lang w:val="en-US" w:eastAsia="zh-CN"/>
        </w:rPr>
        <w:t>二、</w:t>
      </w:r>
      <w:r>
        <w:rPr>
          <w:rFonts w:hint="eastAsia" w:ascii="黑体" w:hAnsi="黑体" w:eastAsia="黑体" w:cs="黑体"/>
          <w:b w:val="0"/>
          <w:bCs w:val="0"/>
          <w:sz w:val="32"/>
          <w:szCs w:val="32"/>
          <w:lang w:val="en-US" w:eastAsia="zh-CN"/>
        </w:rPr>
        <w:t>监理服务工作内容</w:t>
      </w:r>
    </w:p>
    <w:p w14:paraId="43026BC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本次监理服务为全过程全方位监理，覆盖本项目全生命周期，包含工程联合设计、设备材料采购、运输交货、现场安装、系统调试、试运行、人员技术培训、竣工资料编制、工程专项验收、后期效果评估、缺陷责任期整改修复等全套监理服务。</w:t>
      </w:r>
    </w:p>
    <w:p w14:paraId="64BD0C4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黑体" w:hAnsi="黑体" w:eastAsia="黑体" w:cs="黑体"/>
          <w:b w:val="0"/>
          <w:bCs w:val="0"/>
          <w:color w:val="000000"/>
          <w:sz w:val="32"/>
          <w:szCs w:val="32"/>
          <w:highlight w:val="none"/>
          <w:lang w:val="en-US" w:eastAsia="zh-CN"/>
        </w:rPr>
      </w:pPr>
      <w:r>
        <w:rPr>
          <w:rFonts w:hint="eastAsia" w:ascii="方正仿宋_GBK" w:hAnsi="方正仿宋_GBK" w:eastAsia="方正仿宋_GBK" w:cs="方正仿宋_GBK"/>
          <w:sz w:val="32"/>
          <w:szCs w:val="32"/>
          <w:lang w:val="en-US" w:eastAsia="zh-CN"/>
        </w:rPr>
        <w:t>严格落实监理工作“三控三管一协调”核心职责，即：质量控制、进度控制、投资控制；合同管理、信息管理、职业健康安全与环境保护管理；施工现场全方位组织协调。同时同步完成项目标准化建设、信息化管理、农民工工资支付监管、工程关联配套事项监理，以及比选人要求的其他现场监理、资料报审、台账管理等工作，全面履职到位。</w:t>
      </w:r>
    </w:p>
    <w:p w14:paraId="1A84A330">
      <w:pPr>
        <w:pageBreakBefore w:val="0"/>
        <w:widowControl w:val="0"/>
        <w:numPr>
          <w:ilvl w:val="0"/>
          <w:numId w:val="0"/>
        </w:numPr>
        <w:kinsoku/>
        <w:wordWrap/>
        <w:overflowPunct/>
        <w:topLinePunct w:val="0"/>
        <w:bidi w:val="0"/>
        <w:snapToGrid/>
        <w:spacing w:line="540" w:lineRule="exact"/>
        <w:ind w:firstLine="640" w:firstLineChars="200"/>
        <w:textAlignment w:val="auto"/>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highlight w:val="none"/>
          <w:lang w:val="en-US" w:eastAsia="zh-CN"/>
        </w:rPr>
        <w:t>三、监理服务期限</w:t>
      </w:r>
    </w:p>
    <w:p w14:paraId="0FF087BB">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1、施工监理服务期：自合同签订之日起，至项目缺陷责任期满为止；</w:t>
      </w:r>
    </w:p>
    <w:p w14:paraId="3B8A7671">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rPr>
          <w:rFonts w:hint="eastAsia" w:ascii="黑体" w:hAnsi="黑体" w:eastAsia="黑体" w:cs="黑体"/>
          <w:b w:val="0"/>
          <w:bCs w:val="0"/>
          <w:sz w:val="32"/>
          <w:szCs w:val="32"/>
          <w:lang w:val="en-US" w:eastAsia="zh-CN"/>
        </w:rPr>
      </w:pPr>
      <w:r>
        <w:rPr>
          <w:rFonts w:hint="eastAsia" w:ascii="方正仿宋_GBK" w:eastAsia="方正仿宋_GBK"/>
          <w:b w:val="0"/>
          <w:bCs/>
          <w:sz w:val="32"/>
          <w:szCs w:val="32"/>
          <w:lang w:val="en-US" w:eastAsia="zh-CN"/>
        </w:rPr>
        <w:t>2、缺陷责任期（质保期）：自项目交工验收合格之日起计算，期限24个月；质保期内监理单位须全程履行缺陷修复监督、质量回访、问题整改核查等监理职责。</w:t>
      </w:r>
    </w:p>
    <w:p w14:paraId="035454C9">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四、报价人资格要求</w:t>
      </w:r>
    </w:p>
    <w:p w14:paraId="3419927C">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rPr>
          <w:rFonts w:hint="eastAsia" w:ascii="方正仿宋_GBK" w:eastAsia="方正仿宋_GBK"/>
          <w:b/>
          <w:bCs/>
          <w:sz w:val="32"/>
          <w:szCs w:val="32"/>
          <w:lang w:val="en-US" w:eastAsia="zh-CN"/>
        </w:rPr>
      </w:pPr>
      <w:r>
        <w:rPr>
          <w:rFonts w:hint="eastAsia" w:ascii="方正仿宋_GBK" w:eastAsia="方正仿宋_GBK"/>
          <w:b w:val="0"/>
          <w:bCs/>
          <w:sz w:val="32"/>
          <w:szCs w:val="32"/>
          <w:lang w:val="en-US" w:eastAsia="zh-CN"/>
        </w:rPr>
        <w:t>参与本次比选的报价单位，须同时满足以下全部资格条件，不满足任一要求均按无效报价处理：</w:t>
      </w:r>
    </w:p>
    <w:p w14:paraId="0CB1F836">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1、法人资格：具备独立法人资格，持有合法有效、年检合格的营业执照，商业信誉良好，财务状况稳定，在人员配备、资金保障、技术实力、履约经验等方面，具备完全承接本项目监理服务的能力。</w:t>
      </w:r>
    </w:p>
    <w:p w14:paraId="6EA1B2A5">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2、资质要求：具备交通运输主管部门核发的公路工程机电专项监理资质，资质证书合法有效。</w:t>
      </w:r>
    </w:p>
    <w:p w14:paraId="7C1D85F9">
      <w:pPr>
        <w:keepNext w:val="0"/>
        <w:keepLines w:val="0"/>
        <w:pageBreakBefore w:val="0"/>
        <w:widowControl w:val="0"/>
        <w:kinsoku/>
        <w:wordWrap/>
        <w:overflowPunct/>
        <w:topLinePunct w:val="0"/>
        <w:bidi w:val="0"/>
        <w:snapToGrid/>
        <w:spacing w:line="540" w:lineRule="exact"/>
        <w:ind w:left="0" w:leftChars="0" w:right="0" w:rightChars="0" w:firstLine="640" w:firstLineChars="200"/>
        <w:textAlignment w:val="auto"/>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3、业绩要求：2023年1月1日至今（以合同签订日期为准），企业独立完成至少1项高速公路机电工程监理业绩，无分包、转包业绩。</w:t>
      </w:r>
    </w:p>
    <w:p w14:paraId="03A259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方正仿宋_GBK" w:hAnsi="方正仿宋_GBK" w:eastAsia="方正仿宋_GBK" w:cs="方正仿宋_GBK"/>
          <w:b/>
          <w:bCs/>
          <w:color w:val="auto"/>
          <w:sz w:val="32"/>
          <w:szCs w:val="32"/>
          <w:highlight w:val="none"/>
          <w:u w:val="single"/>
          <w:lang w:val="en-US" w:eastAsia="zh-CN"/>
        </w:rPr>
      </w:pPr>
      <w:r>
        <w:rPr>
          <w:rFonts w:hint="eastAsia" w:ascii="方正仿宋_GBK" w:eastAsia="方正仿宋_GBK"/>
          <w:b/>
          <w:bCs/>
          <w:sz w:val="32"/>
          <w:szCs w:val="32"/>
          <w:lang w:val="en-US" w:eastAsia="zh-CN"/>
        </w:rPr>
        <w:t>业绩证明要求：业绩信息须可在交通运输主管部门“全国公路建设市场信用信息管理系统”、重庆市公路建设市场信用信息管理系统或项目所在地省级公路建设市场信用信息管理系统可查，并提供完整网页截图；截图需清晰体现项目名称、监理单位名称、合同金额、验收结论等核心信息，若截图无法完整佐证评审内容，需额外提供监理合同协议书、工程交工验收合格证明、业主履约证明等纸质材料，否则业绩不予认可。</w:t>
      </w:r>
    </w:p>
    <w:p w14:paraId="1F4D7C7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b w:val="0"/>
          <w:bCs w:val="0"/>
          <w:color w:val="000000"/>
          <w:sz w:val="32"/>
          <w:szCs w:val="32"/>
          <w:highlight w:val="none"/>
          <w:lang w:val="en-US" w:eastAsia="zh-CN"/>
        </w:rPr>
        <w:t>4、拟投入主要人员资格要求：</w:t>
      </w:r>
    </w:p>
    <w:p w14:paraId="6EB24D4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b w:val="0"/>
          <w:bCs w:val="0"/>
          <w:color w:val="000000"/>
          <w:sz w:val="32"/>
          <w:szCs w:val="32"/>
          <w:highlight w:val="none"/>
          <w:lang w:val="en-US" w:eastAsia="zh-CN"/>
        </w:rPr>
        <w:t>（1）总监理工程师：</w:t>
      </w:r>
      <w:r>
        <w:rPr>
          <w:rFonts w:hint="eastAsia" w:ascii="方正仿宋_GBK" w:hAnsi="方正仿宋_GBK" w:eastAsia="方正仿宋_GBK" w:cs="方正仿宋_GBK"/>
          <w:color w:val="auto"/>
          <w:sz w:val="32"/>
          <w:szCs w:val="32"/>
          <w:highlight w:val="none"/>
          <w:shd w:val="clear" w:color="auto" w:fill="FFFFFF"/>
          <w:lang w:val="en-US" w:eastAsia="zh-CN"/>
        </w:rPr>
        <w:t>公路工程</w:t>
      </w:r>
      <w:r>
        <w:rPr>
          <w:rFonts w:hint="eastAsia" w:ascii="方正仿宋_GBK" w:hAnsi="方正仿宋_GBK" w:eastAsia="方正仿宋_GBK" w:cs="方正仿宋_GBK"/>
          <w:sz w:val="32"/>
          <w:szCs w:val="32"/>
          <w:highlight w:val="none"/>
          <w:lang w:val="en-US" w:eastAsia="zh-CN"/>
        </w:rPr>
        <w:t>机电相关专业高级工程师及以上技术职称</w:t>
      </w:r>
      <w:r>
        <w:rPr>
          <w:rFonts w:hint="eastAsia" w:ascii="方正仿宋_GBK" w:hAnsi="方正仿宋_GBK" w:eastAsia="方正仿宋_GBK" w:cs="方正仿宋_GBK"/>
          <w:b w:val="0"/>
          <w:bCs w:val="0"/>
          <w:color w:val="000000"/>
          <w:sz w:val="32"/>
          <w:szCs w:val="32"/>
          <w:highlight w:val="none"/>
          <w:lang w:val="en-US" w:eastAsia="zh-CN"/>
        </w:rPr>
        <w:t>；交通运输主管部门颁发的公路机电工程监理工程师资格。近3年内（指2023年1月1日至今）至少担任过1个新建或改扩建高速公路机电工程项目的总监或副总监；</w:t>
      </w:r>
    </w:p>
    <w:p w14:paraId="5753BCD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b w:val="0"/>
          <w:bCs w:val="0"/>
          <w:color w:val="000000"/>
          <w:sz w:val="32"/>
          <w:szCs w:val="32"/>
          <w:highlight w:val="none"/>
          <w:lang w:val="en-US" w:eastAsia="zh-CN"/>
        </w:rPr>
        <w:t>（2）监理工程师（至少一名，如有多名则需同时满足资格要求）：</w:t>
      </w:r>
      <w:r>
        <w:rPr>
          <w:rFonts w:hint="eastAsia" w:ascii="方正仿宋_GBK" w:hAnsi="方正仿宋_GBK" w:eastAsia="方正仿宋_GBK" w:cs="方正仿宋_GBK"/>
          <w:color w:val="auto"/>
          <w:sz w:val="32"/>
          <w:szCs w:val="32"/>
          <w:highlight w:val="none"/>
          <w:shd w:val="clear" w:color="auto" w:fill="FFFFFF"/>
          <w:lang w:val="en-US" w:eastAsia="zh-CN"/>
        </w:rPr>
        <w:t>公路工程</w:t>
      </w:r>
      <w:r>
        <w:rPr>
          <w:rFonts w:hint="eastAsia" w:ascii="方正仿宋_GBK" w:hAnsi="方正仿宋_GBK" w:eastAsia="方正仿宋_GBK" w:cs="方正仿宋_GBK"/>
          <w:sz w:val="32"/>
          <w:szCs w:val="32"/>
          <w:highlight w:val="none"/>
          <w:lang w:val="en-US" w:eastAsia="zh-CN"/>
        </w:rPr>
        <w:t>机电相关专业工程师及以上技术职称</w:t>
      </w:r>
      <w:r>
        <w:rPr>
          <w:rFonts w:hint="eastAsia" w:ascii="方正仿宋_GBK" w:hAnsi="方正仿宋_GBK" w:eastAsia="方正仿宋_GBK" w:cs="方正仿宋_GBK"/>
          <w:b w:val="0"/>
          <w:bCs w:val="0"/>
          <w:color w:val="000000"/>
          <w:sz w:val="32"/>
          <w:szCs w:val="32"/>
          <w:highlight w:val="none"/>
          <w:lang w:val="en-US" w:eastAsia="zh-CN"/>
        </w:rPr>
        <w:t>；交通运输主管部门颁发的公路机电工程监理工程师资格。近3年内（指2023年1月1日至今）至少承担过1个新建或改扩建高速公路机电工程项目的监理工作；</w:t>
      </w:r>
    </w:p>
    <w:p w14:paraId="369DC5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b w:val="0"/>
          <w:bCs w:val="0"/>
          <w:color w:val="000000"/>
          <w:sz w:val="32"/>
          <w:szCs w:val="32"/>
          <w:highlight w:val="none"/>
          <w:lang w:val="en-US" w:eastAsia="zh-CN"/>
        </w:rPr>
        <w:t>（3）人员管理要求：总监理工程师与专业监理工程师不得为同一人；未经比选人书面批准，项目核心监理人员不得擅自更换、离岗。</w:t>
      </w:r>
    </w:p>
    <w:p w14:paraId="44E217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lang w:val="en-US" w:eastAsia="zh-CN"/>
        </w:rPr>
        <w:t>5、</w:t>
      </w:r>
      <w:r>
        <w:rPr>
          <w:rFonts w:hint="eastAsia" w:ascii="方正仿宋_GBK" w:hAnsi="方正仿宋_GBK" w:eastAsia="方正仿宋_GBK" w:cs="方正仿宋_GBK"/>
          <w:color w:val="000000"/>
          <w:sz w:val="32"/>
          <w:szCs w:val="32"/>
          <w:highlight w:val="none"/>
        </w:rPr>
        <w:t>联合体要求：本次比选不接受联合体报价，不允许联合体、挂靠、分包方式参与。</w:t>
      </w:r>
    </w:p>
    <w:p w14:paraId="3A3A97D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lang w:val="en-US" w:eastAsia="zh-CN"/>
        </w:rPr>
        <w:t>6、</w:t>
      </w:r>
      <w:r>
        <w:rPr>
          <w:rFonts w:hint="eastAsia" w:ascii="方正仿宋_GBK" w:hAnsi="方正仿宋_GBK" w:eastAsia="方正仿宋_GBK" w:cs="方正仿宋_GBK"/>
          <w:color w:val="000000"/>
          <w:sz w:val="32"/>
          <w:szCs w:val="32"/>
          <w:highlight w:val="none"/>
        </w:rPr>
        <w:t>关联关系要求：与比选人存在利害关系、可能影响比选公正性的法人、其他组织或个人，不得参与本次报价；单位负责人为同一人，或存在控股、直接管理关联关系的不同单位，不得同时参与本次比选，否则相关报价均无效。</w:t>
      </w:r>
    </w:p>
    <w:p w14:paraId="4452CEF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7. 人员履约承诺：报价文件中明确的总监理工程师、监理工程师，项目实施期间无不可抗力、特殊工作原因，严禁随意更换；确因特殊情况需更换，须提交加盖公章的书面申请，详细说明更换理由，经比选人书面审批同意后方可更换。未经批准擅自更换人员，比选人有权终止监理合同，并追究相应违约责任、索赔经济损失。</w:t>
      </w:r>
    </w:p>
    <w:p w14:paraId="470701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8. 信誉要求：近3年无重大工程监理质量事故、安全生产事故，无行业主管部门行政处罚、信用惩戒、黑名单记录，无违约失信、恶意竞标等不良行为。</w:t>
      </w:r>
    </w:p>
    <w:p w14:paraId="2283F3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黑体" w:hAnsi="黑体" w:eastAsia="黑体" w:cs="黑体"/>
          <w:b w:val="0"/>
          <w:bCs w:val="0"/>
          <w:sz w:val="32"/>
          <w:szCs w:val="32"/>
          <w:lang w:val="en-US" w:eastAsia="zh-CN"/>
        </w:rPr>
        <w:t>五、报价说明及限价要求</w:t>
      </w:r>
    </w:p>
    <w:p w14:paraId="6172F1D8">
      <w:pPr>
        <w:keepNext w:val="0"/>
        <w:keepLines w:val="0"/>
        <w:pageBreakBefore w:val="0"/>
        <w:widowControl w:val="0"/>
        <w:numPr>
          <w:ilvl w:val="0"/>
          <w:numId w:val="0"/>
        </w:numPr>
        <w:kinsoku/>
        <w:wordWrap/>
        <w:overflowPunct/>
        <w:topLinePunct w:val="0"/>
        <w:bidi w:val="0"/>
        <w:snapToGrid/>
        <w:spacing w:line="540" w:lineRule="exact"/>
        <w:ind w:leftChars="0" w:right="0" w:rightChars="0"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1、监理收费计价依据：严格按照《工程建设监理收费标准》（发改价格〔2007〕670号）文件核算，专业调整系数、工程复杂程度调整系数、高程调整系数均按1.0取值。监理服务费用，不因服务周期延长、现场工作量增加、市场价格波动等任何因素上调，费用包干不变。</w:t>
      </w:r>
    </w:p>
    <w:p w14:paraId="35531BE2">
      <w:pPr>
        <w:pStyle w:val="26"/>
        <w:pageBreakBefore w:val="0"/>
        <w:widowControl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 报价方式：本次比选按监理费率报价，费率上限</w:t>
      </w:r>
      <w:r>
        <w:rPr>
          <w:rFonts w:hint="eastAsia" w:ascii="方正仿宋_GBK" w:hAnsi="方正仿宋_GBK" w:eastAsia="方正仿宋_GBK" w:cs="方正仿宋_GBK"/>
          <w:b/>
          <w:bCs/>
          <w:color w:val="auto"/>
          <w:sz w:val="32"/>
          <w:szCs w:val="32"/>
          <w:highlight w:val="none"/>
          <w:u w:val="single"/>
          <w:lang w:val="en-US" w:eastAsia="zh-CN"/>
        </w:rPr>
        <w:t>1.25%</w:t>
      </w:r>
      <w:r>
        <w:rPr>
          <w:rFonts w:hint="eastAsia" w:ascii="方正仿宋_GBK" w:hAnsi="方正仿宋_GBK" w:eastAsia="方正仿宋_GBK" w:cs="方正仿宋_GBK"/>
          <w:color w:val="auto"/>
          <w:sz w:val="32"/>
          <w:szCs w:val="32"/>
          <w:highlight w:val="none"/>
          <w:lang w:val="en-US" w:eastAsia="zh-CN"/>
        </w:rPr>
        <w:t>，投标报价上限金额</w:t>
      </w:r>
      <w:r>
        <w:rPr>
          <w:rFonts w:hint="eastAsia" w:ascii="方正仿宋_GBK" w:hAnsi="方正仿宋_GBK" w:eastAsia="方正仿宋_GBK" w:cs="方正仿宋_GBK"/>
          <w:b/>
          <w:bCs/>
          <w:color w:val="auto"/>
          <w:sz w:val="32"/>
          <w:szCs w:val="32"/>
          <w:highlight w:val="none"/>
          <w:u w:val="single"/>
          <w:lang w:val="en-US" w:eastAsia="zh-CN"/>
        </w:rPr>
        <w:t>470,585.83</w:t>
      </w:r>
      <w:r>
        <w:rPr>
          <w:rFonts w:hint="eastAsia" w:ascii="方正仿宋_GBK" w:hAnsi="方正仿宋_GBK" w:eastAsia="方正仿宋_GBK" w:cs="方正仿宋_GBK"/>
          <w:color w:val="auto"/>
          <w:sz w:val="32"/>
          <w:szCs w:val="32"/>
          <w:highlight w:val="none"/>
          <w:lang w:val="en-US" w:eastAsia="zh-CN"/>
        </w:rPr>
        <w:t>元，报价超出费率上限、总价上限的，一律视为无效报价，按废标处理；不接受选择性报价、临时调价函、补充报价。</w:t>
      </w:r>
    </w:p>
    <w:p w14:paraId="3B980438">
      <w:pPr>
        <w:pageBreakBefore w:val="0"/>
        <w:widowControl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3. 报价格式：报价人须严格按照比选文件统一报价表格式填报，不得擅自修改表格、更改报价口径，不得提出与本比选文件相悖的合同签订条款、费用支付方式，否则视为无效报价。</w:t>
      </w:r>
    </w:p>
    <w:p w14:paraId="4AE23397">
      <w:pPr>
        <w:pageBreakBefore w:val="0"/>
        <w:widowControl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费用包干：本次报价为全费用包干价，包含完成本项目全部监理服务所需的人工费、差旅费、车辆使用费、现场办公费、资料编制费、设备使用费、保险费、规费、税费、通勤通行费等所有成本费用，合同履行期间不接受任何形式的调价、补差。</w:t>
      </w:r>
    </w:p>
    <w:p w14:paraId="52622E1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方正仿宋_GBK" w:hAnsi="方正仿宋_GBK" w:eastAsia="方正仿宋_GBK" w:cs="方正仿宋_GBK"/>
          <w:b w:val="0"/>
          <w:bCs w:val="0"/>
          <w:sz w:val="32"/>
          <w:szCs w:val="32"/>
          <w:highlight w:val="none"/>
          <w:lang w:val="en-US" w:eastAsia="zh-CN"/>
        </w:rPr>
      </w:pPr>
      <w:r>
        <w:rPr>
          <w:rFonts w:hint="eastAsia" w:ascii="方正仿宋_GBK" w:hAnsi="方正仿宋_GBK" w:eastAsia="方正仿宋_GBK" w:cs="方正仿宋_GBK"/>
          <w:b w:val="0"/>
          <w:bCs w:val="0"/>
          <w:sz w:val="32"/>
          <w:szCs w:val="32"/>
          <w:highlight w:val="none"/>
          <w:lang w:val="en-US" w:eastAsia="zh-CN"/>
        </w:rPr>
        <w:t>5. 项目调整说明：比选文件所列监理项目为暂定实施项目，最终实施内容、服务范围，以比选人正式下达的任务通知书为准，报价人须无条件服从。</w:t>
      </w:r>
    </w:p>
    <w:p w14:paraId="082D47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六、比选文件的获取</w:t>
      </w:r>
    </w:p>
    <w:p w14:paraId="6C98DD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仿宋_GBK" w:hAnsi="方正仿宋_GBK" w:eastAsia="方正仿宋_GBK" w:cs="方正仿宋_GBK"/>
          <w:b w:val="0"/>
          <w:bCs w:val="0"/>
          <w:color w:val="auto"/>
          <w:kern w:val="2"/>
          <w:sz w:val="32"/>
          <w:szCs w:val="32"/>
          <w:lang w:val="en-US" w:eastAsia="zh-CN" w:bidi="ar-SA"/>
        </w:rPr>
      </w:pPr>
      <w:r>
        <w:rPr>
          <w:rFonts w:hint="default" w:ascii="方正仿宋_GBK" w:hAnsi="方正仿宋_GBK" w:eastAsia="方正仿宋_GBK" w:cs="方正仿宋_GBK"/>
          <w:b w:val="0"/>
          <w:bCs w:val="0"/>
          <w:color w:val="auto"/>
          <w:kern w:val="2"/>
          <w:sz w:val="32"/>
          <w:szCs w:val="32"/>
          <w:lang w:val="en-US" w:eastAsia="zh-CN" w:bidi="ar-SA"/>
        </w:rPr>
        <w:t>1. 凡有意参与本次比选的潜在报价人，自方案挂网之日起，至竞争性比选响应文件递交截止时间前，自行登录重庆高速公路集团有限公司官网（http://www.cegc.com.cn/）、重庆高速公路集团有限公司招投标管理平台，下载本项目比选公告、比选方案及全部附件资料。</w:t>
      </w:r>
    </w:p>
    <w:p w14:paraId="1174CD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仿宋_GBK" w:hAnsi="方正仿宋_GBK" w:eastAsia="方正仿宋_GBK" w:cs="方正仿宋_GBK"/>
          <w:b w:val="0"/>
          <w:bCs w:val="0"/>
          <w:color w:val="auto"/>
          <w:kern w:val="2"/>
          <w:sz w:val="32"/>
          <w:szCs w:val="32"/>
          <w:lang w:val="en-US" w:eastAsia="zh-CN" w:bidi="ar-SA"/>
        </w:rPr>
      </w:pPr>
      <w:r>
        <w:rPr>
          <w:rFonts w:hint="default" w:ascii="方正仿宋_GBK" w:hAnsi="方正仿宋_GBK" w:eastAsia="方正仿宋_GBK" w:cs="方正仿宋_GBK"/>
          <w:b w:val="0"/>
          <w:bCs w:val="0"/>
          <w:color w:val="auto"/>
          <w:kern w:val="2"/>
          <w:sz w:val="32"/>
          <w:szCs w:val="32"/>
          <w:lang w:val="en-US" w:eastAsia="zh-CN" w:bidi="ar-SA"/>
        </w:rPr>
        <w:t>2. 无论报价人是否下载、查阅完整比选资料，均视为已全面知晓、完全认可本比选文件全部条款、要求及相关事宜，自愿承担全部履约责任。</w:t>
      </w:r>
    </w:p>
    <w:p w14:paraId="34B1AC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仿宋_GBK" w:hAnsi="方正仿宋_GBK" w:eastAsia="方正仿宋_GBK" w:cs="方正仿宋_GBK"/>
          <w:b w:val="0"/>
          <w:bCs w:val="0"/>
          <w:color w:val="auto"/>
          <w:kern w:val="2"/>
          <w:sz w:val="32"/>
          <w:szCs w:val="32"/>
          <w:lang w:val="en-US" w:eastAsia="zh-CN" w:bidi="ar-SA"/>
        </w:rPr>
      </w:pPr>
      <w:r>
        <w:rPr>
          <w:rFonts w:hint="default" w:ascii="方正仿宋_GBK" w:hAnsi="方正仿宋_GBK" w:eastAsia="方正仿宋_GBK" w:cs="方正仿宋_GBK"/>
          <w:b w:val="0"/>
          <w:bCs w:val="0"/>
          <w:color w:val="auto"/>
          <w:kern w:val="2"/>
          <w:sz w:val="32"/>
          <w:szCs w:val="32"/>
          <w:lang w:val="en-US" w:eastAsia="zh-CN" w:bidi="ar-SA"/>
        </w:rPr>
        <w:t>3. 本项目不设现场报名、不接受线下预报名，报价人直接编制并递交响应文件参与竞标；本次比选公告、评审结果、公示信息，均同步在重庆高速集团官网、集团招投标管理平台发布。</w:t>
      </w:r>
    </w:p>
    <w:p w14:paraId="2CD4D3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七、比选</w:t>
      </w:r>
      <w:r>
        <w:rPr>
          <w:rFonts w:hint="eastAsia" w:ascii="黑体" w:hAnsi="黑体" w:eastAsia="黑体" w:cs="黑体"/>
          <w:b w:val="0"/>
          <w:bCs w:val="0"/>
          <w:color w:val="auto"/>
          <w:sz w:val="32"/>
          <w:szCs w:val="32"/>
          <w:highlight w:val="none"/>
          <w:lang w:eastAsia="zh-CN"/>
        </w:rPr>
        <w:t>响应</w:t>
      </w:r>
      <w:r>
        <w:rPr>
          <w:rFonts w:hint="eastAsia" w:ascii="黑体" w:hAnsi="黑体" w:eastAsia="黑体" w:cs="黑体"/>
          <w:b w:val="0"/>
          <w:bCs w:val="0"/>
          <w:color w:val="auto"/>
          <w:sz w:val="32"/>
          <w:szCs w:val="32"/>
          <w:highlight w:val="none"/>
        </w:rPr>
        <w:t>文件</w:t>
      </w:r>
    </w:p>
    <w:p w14:paraId="28842A15">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（一）文件组成</w:t>
      </w:r>
    </w:p>
    <w:p w14:paraId="544AC884">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响应文件须按以下顺序规范编制，缺一不可：</w:t>
      </w:r>
    </w:p>
    <w:p w14:paraId="0B6116C7">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文件封面（格式详见附件2）；</w:t>
      </w:r>
    </w:p>
    <w:p w14:paraId="6E503336">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比选响应声明书（格式详见附件3）；</w:t>
      </w:r>
    </w:p>
    <w:p w14:paraId="49CB181F">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报价一览表（格式详见附件4）；</w:t>
      </w:r>
    </w:p>
    <w:p w14:paraId="192A3F98">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 法定代表人身份证明文件（格式详见附件5）；</w:t>
      </w:r>
    </w:p>
    <w:p w14:paraId="61B4EDBC">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 法定代表人授权委托书（格式详见附件6）；</w:t>
      </w:r>
    </w:p>
    <w:p w14:paraId="638860BD">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 企业资质证明材料（格式详见附件7）：</w:t>
      </w:r>
    </w:p>
    <w:p w14:paraId="773B58D3">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（1）有效营业执照副本复印件；</w:t>
      </w:r>
    </w:p>
    <w:p w14:paraId="2774731A">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（2）监理资质证书复印件；</w:t>
      </w:r>
    </w:p>
    <w:p w14:paraId="0C3A50A4">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（3）企业业绩证明材料；</w:t>
      </w:r>
    </w:p>
    <w:p w14:paraId="36B51A71">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（4）项目监理团队人员资料（身份证、职称证、资格证、学历、工作履历、同类项目业绩、任职证明）；</w:t>
      </w:r>
    </w:p>
    <w:p w14:paraId="1B0F0794">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（5）本方案要求的其他佐证材料、报价人补充的履约优势材料。</w:t>
      </w:r>
    </w:p>
    <w:p w14:paraId="0C66F51D">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（二）封装装订要求</w:t>
      </w:r>
    </w:p>
    <w:p w14:paraId="51E11F9E">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 响应文件每一页均须加盖报价单位鲜章，整体装订成册，加盖骑缝鲜章；</w:t>
      </w:r>
    </w:p>
    <w:p w14:paraId="46B7B7A1">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 文件密封装入专用文件袋，密封条接缝处全部加盖单位鲜章，标注密封标识；</w:t>
      </w:r>
    </w:p>
    <w:p w14:paraId="411BDD16">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 文件一式两份，正本一份、副本一份，正副本具有同等法律效力。</w:t>
      </w:r>
    </w:p>
    <w:p w14:paraId="03366477">
      <w:pPr>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未按上述要求编制、装订、密封的响应文件，一律按废标处理，不予受理、不予评审。</w:t>
      </w:r>
    </w:p>
    <w:p w14:paraId="3C054B1D">
      <w:pPr>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八</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lang w:val="en-US" w:eastAsia="zh-CN"/>
        </w:rPr>
        <w:t>比选文件</w:t>
      </w:r>
      <w:r>
        <w:rPr>
          <w:rFonts w:hint="eastAsia" w:ascii="黑体" w:hAnsi="黑体" w:eastAsia="黑体" w:cs="黑体"/>
          <w:b w:val="0"/>
          <w:bCs w:val="0"/>
          <w:color w:val="auto"/>
          <w:sz w:val="32"/>
          <w:szCs w:val="32"/>
          <w:highlight w:val="none"/>
          <w:lang w:eastAsia="zh-CN"/>
        </w:rPr>
        <w:t>的</w:t>
      </w:r>
      <w:r>
        <w:rPr>
          <w:rFonts w:hint="eastAsia" w:ascii="黑体" w:hAnsi="黑体" w:eastAsia="黑体" w:cs="黑体"/>
          <w:b w:val="0"/>
          <w:bCs w:val="0"/>
          <w:color w:val="auto"/>
          <w:sz w:val="32"/>
          <w:szCs w:val="32"/>
          <w:highlight w:val="none"/>
          <w:lang w:val="en-US" w:eastAsia="zh-CN"/>
        </w:rPr>
        <w:t>澄清</w:t>
      </w:r>
    </w:p>
    <w:p w14:paraId="72800469">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eastAsia="方正仿宋_GBK"/>
          <w:sz w:val="32"/>
          <w:szCs w:val="32"/>
          <w:lang w:val="en-US" w:eastAsia="zh-CN"/>
        </w:rPr>
      </w:pPr>
      <w:r>
        <w:rPr>
          <w:rFonts w:hint="eastAsia" w:ascii="方正仿宋_GBK" w:hAnsi="方正仿宋_GBK" w:eastAsia="方正仿宋_GBK" w:cs="方正仿宋_GBK"/>
          <w:color w:val="000000"/>
          <w:sz w:val="32"/>
          <w:szCs w:val="32"/>
          <w:highlight w:val="none"/>
          <w:lang w:eastAsia="zh-CN"/>
        </w:rPr>
        <w:t>报价人对比选文件内容、条款、要求存在疑问的，须在响应文件递交截止前，以加盖公章的书面形式向比选人提出澄清申请，比选人统一研究后予以书面答复。报价人未在规定时间内提出疑问、异议，视为完全知悉、全部认可比选文件所有内容，自愿放弃质疑、异议权利；进入评审程序后，不得以文件理解不清、条款存在歧义等理由提出异议、索赔。</w:t>
      </w:r>
    </w:p>
    <w:p w14:paraId="3B02686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响应文件递交、开标及评审</w:t>
      </w:r>
    </w:p>
    <w:p w14:paraId="697D102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1、文件递交截止及开标时间：2026年5月28日上午10:00，逾期送达的响应文件，比选人一律不予受理、拒收。</w:t>
      </w:r>
    </w:p>
    <w:p w14:paraId="16A1C2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2、递交及开标地点：重庆高速公路集团有限公司中渝营运分公司双福办公区二楼小会议室（重庆绕城高速公路双福南收费站旁），现场递交、现场开标。</w:t>
      </w:r>
    </w:p>
    <w:p w14:paraId="0F2B96D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3、文件递交要求：响应文件内附合法有效的法定代表人授权委托书，明确授权报价、合同谈判、签约履约等权限；标注项目固定联系人，注明姓名、联系电话、传真、电子邮箱等完整信息；资质材料齐全、印章完整。</w:t>
      </w:r>
    </w:p>
    <w:p w14:paraId="61EA9A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4、文件密封标识要求：文件袋正面统一标注以下内容，袋身其他位置不得标注任何信息、标记：</w:t>
      </w:r>
    </w:p>
    <w:p w14:paraId="5FE965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重庆高速公路集团有限公司中渝营运分公司2026年机电专项工程项目监理服务比选响应文件</w:t>
      </w:r>
    </w:p>
    <w:p w14:paraId="28F5928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2026年5月28日上午10:00前不得开启</w:t>
      </w:r>
    </w:p>
    <w:p w14:paraId="6AA89D9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 xml:space="preserve">    </w:t>
      </w:r>
      <w:r>
        <w:rPr>
          <w:rFonts w:hint="eastAsia" w:ascii="方正仿宋_GBK" w:eastAsia="方正仿宋_GBK"/>
          <w:color w:val="auto"/>
          <w:sz w:val="32"/>
          <w:szCs w:val="32"/>
          <w:lang w:val="en-US" w:eastAsia="zh-CN"/>
        </w:rPr>
        <w:t>5、现场开标：本次开标于2026年5月28日10:00启动，由比选方组织开展报价文件开启及报价工作，各报价方须派员到场参与开标。项目评审由比选方自行组建评审小组独立实施。比选方有权不就未中选原因进行解释，且所有报价文件不予退还。</w:t>
      </w:r>
    </w:p>
    <w:p w14:paraId="22A343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6、其他约定：比选人对未中标单位不单独解释未中标原因，所有递交的响应文件不予退还；比选人在签订正式合同前，有权依法接受、否决任一报价，或宣布本次比选无效、重新组织比选，无需向报价人承担任何法律及经济责任。</w:t>
      </w:r>
    </w:p>
    <w:p w14:paraId="52FA971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十、定标评价原则</w:t>
      </w:r>
    </w:p>
    <w:p w14:paraId="486BA7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本次比选在原则上满足招标人要求前提下，投标人在限价范围内进行报价，投标人不可超上限价进行报价，否则视为废标。</w:t>
      </w:r>
    </w:p>
    <w:p w14:paraId="705776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本次比选采用“合理低价法”</w:t>
      </w:r>
    </w:p>
    <w:p w14:paraId="58AE6B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（1）所有有效报价中去掉一个最高价和一个最低价（不足六家则不去掉）后，取有效投标报价的算术平均值；</w:t>
      </w:r>
    </w:p>
    <w:p w14:paraId="3050CC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（2）偏差率＝100％×（评标价-算术平均值）/算术平均值；</w:t>
      </w:r>
    </w:p>
    <w:p w14:paraId="3E9DAA0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如果投标人的评标价＞算术平均值，则评标价得分＝100-偏差率×100×E1；</w:t>
      </w:r>
    </w:p>
    <w:p w14:paraId="2F5980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如果投标人的评标价≤算术平均值，则评标价得分＝100+偏差率×100×E2。</w:t>
      </w:r>
    </w:p>
    <w:p w14:paraId="1FDA26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其中：E1是评标价每高于评标基准价一个百分点的扣分值；E2是评标价每低于评标基准价一个百分点的扣分值。本项目设置E1=1，E2=0.5。（报价评分最后得分保留2位小数，按四舍五入原则进行）</w:t>
      </w:r>
    </w:p>
    <w:p w14:paraId="672066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b w:val="0"/>
          <w:bCs w:val="0"/>
          <w:color w:val="000000"/>
          <w:sz w:val="32"/>
          <w:szCs w:val="32"/>
          <w:highlight w:val="none"/>
          <w:lang w:val="en-US" w:eastAsia="zh-CN"/>
        </w:rPr>
      </w:pPr>
      <w:r>
        <w:rPr>
          <w:rFonts w:hint="eastAsia" w:ascii="方正仿宋_GBK" w:eastAsia="方正仿宋_GBK"/>
          <w:b w:val="0"/>
          <w:bCs/>
          <w:sz w:val="32"/>
          <w:szCs w:val="32"/>
          <w:lang w:val="en-US" w:eastAsia="zh-CN"/>
        </w:rPr>
        <w:t>得分最高的投标人作为本次比选的第一中标候选人。如出现两家及</w:t>
      </w:r>
      <w:r>
        <w:rPr>
          <w:rFonts w:hint="eastAsia" w:ascii="方正仿宋_GBK" w:eastAsia="方正仿宋_GBK"/>
          <w:b w:val="0"/>
          <w:bCs/>
          <w:color w:val="auto"/>
          <w:sz w:val="32"/>
          <w:szCs w:val="32"/>
          <w:lang w:val="en-US" w:eastAsia="zh-CN"/>
        </w:rPr>
        <w:t>以上得分相同的第一中标候选人，评审小组将采用现场抽签的方式确定一家作为第一中标候</w:t>
      </w:r>
      <w:r>
        <w:rPr>
          <w:rFonts w:hint="eastAsia" w:ascii="方正仿宋_GBK" w:eastAsia="方正仿宋_GBK"/>
          <w:b w:val="0"/>
          <w:bCs/>
          <w:sz w:val="32"/>
          <w:szCs w:val="32"/>
          <w:lang w:val="en-US" w:eastAsia="zh-CN"/>
        </w:rPr>
        <w:t>选人。本次比选推荐中标候选人一名。</w:t>
      </w:r>
    </w:p>
    <w:p w14:paraId="5073386C">
      <w:pPr>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sz w:val="32"/>
          <w:szCs w:val="32"/>
          <w:highlight w:val="none"/>
          <w:lang w:eastAsia="zh-CN"/>
        </w:rPr>
      </w:pPr>
      <w:r>
        <w:rPr>
          <w:rFonts w:hint="eastAsia" w:ascii="黑体" w:hAnsi="黑体" w:eastAsia="黑体" w:cs="黑体"/>
          <w:b w:val="0"/>
          <w:bCs w:val="0"/>
          <w:color w:val="000000"/>
          <w:sz w:val="32"/>
          <w:szCs w:val="32"/>
          <w:highlight w:val="none"/>
          <w:lang w:val="en-US" w:eastAsia="zh-CN"/>
        </w:rPr>
        <w:t>十一</w:t>
      </w:r>
      <w:r>
        <w:rPr>
          <w:rFonts w:hint="eastAsia" w:ascii="黑体" w:hAnsi="黑体" w:eastAsia="黑体" w:cs="黑体"/>
          <w:b w:val="0"/>
          <w:bCs w:val="0"/>
          <w:color w:val="000000"/>
          <w:sz w:val="32"/>
          <w:szCs w:val="32"/>
          <w:highlight w:val="none"/>
          <w:lang w:eastAsia="zh-CN"/>
        </w:rPr>
        <w:t>、合同要点</w:t>
      </w:r>
    </w:p>
    <w:p w14:paraId="0BC30B13">
      <w:pPr>
        <w:keepNext w:val="0"/>
        <w:keepLines w:val="0"/>
        <w:pageBreakBefore w:val="0"/>
        <w:widowControl w:val="0"/>
        <w:numPr>
          <w:ilvl w:val="0"/>
          <w:numId w:val="0"/>
        </w:numPr>
        <w:kinsoku/>
        <w:wordWrap/>
        <w:overflowPunct/>
        <w:topLinePunct w:val="0"/>
        <w:bidi w:val="0"/>
        <w:snapToGrid/>
        <w:spacing w:line="540" w:lineRule="exact"/>
        <w:ind w:leftChars="0" w:right="0" w:rightChars="0"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1、合同价格</w:t>
      </w:r>
    </w:p>
    <w:p w14:paraId="45F0B380">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（1）合同暂定总价</w:t>
      </w:r>
    </w:p>
    <w:p w14:paraId="6638DCB6">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以本项目机电专项工程暂定预算金额为计费基数，按中标费率核算，确定合同暂定金额。</w:t>
      </w:r>
    </w:p>
    <w:p w14:paraId="13A6EFFE">
      <w:pPr>
        <w:keepNext w:val="0"/>
        <w:keepLines w:val="0"/>
        <w:pageBreakBefore w:val="0"/>
        <w:widowControl w:val="0"/>
        <w:numPr>
          <w:ilvl w:val="0"/>
          <w:numId w:val="2"/>
        </w:numPr>
        <w:kinsoku/>
        <w:wordWrap/>
        <w:overflowPunct/>
        <w:topLinePunct w:val="0"/>
        <w:bidi w:val="0"/>
        <w:snapToGrid/>
        <w:spacing w:line="540" w:lineRule="exact"/>
        <w:ind w:right="0" w:rightChars="0" w:firstLine="640" w:firstLineChars="200"/>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合同最终结算价</w:t>
      </w:r>
    </w:p>
    <w:p w14:paraId="6DC82024">
      <w:pPr>
        <w:keepNext w:val="0"/>
        <w:keepLines w:val="0"/>
        <w:pageBreakBefore w:val="0"/>
        <w:widowControl w:val="0"/>
        <w:numPr>
          <w:ilvl w:val="0"/>
          <w:numId w:val="0"/>
        </w:numPr>
        <w:kinsoku/>
        <w:wordWrap/>
        <w:overflowPunct/>
        <w:topLinePunct w:val="0"/>
        <w:bidi w:val="0"/>
        <w:snapToGrid/>
        <w:spacing w:line="540" w:lineRule="exact"/>
        <w:ind w:right="0" w:rightChars="0" w:firstLine="640" w:firstLineChars="200"/>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仿宋_GBK" w:hAnsi="方正仿宋_GBK" w:eastAsia="方正仿宋_GBK" w:cs="方正仿宋_GBK"/>
          <w:color w:val="000000"/>
          <w:sz w:val="32"/>
          <w:szCs w:val="32"/>
          <w:highlight w:val="none"/>
          <w:lang w:val="en-US" w:eastAsia="zh-CN"/>
        </w:rPr>
        <w:t>结算价=各单项工程最终结算价×中标费率，按单项工程汇总核算。</w:t>
      </w:r>
    </w:p>
    <w:p w14:paraId="4027E835">
      <w:pPr>
        <w:pageBreakBefore w:val="0"/>
        <w:widowControl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仿宋_GBK" w:hAnsi="方正仿宋_GBK" w:eastAsia="方正仿宋_GBK" w:cs="方正仿宋_GBK"/>
          <w:sz w:val="32"/>
          <w:szCs w:val="32"/>
          <w:highlight w:val="none"/>
          <w:lang w:val="en-US" w:eastAsia="zh-CN"/>
        </w:rPr>
        <w:t>结算价为全费用包干总价，包含全部监理服务成本、税费、杂费等，无任何额外费用。。</w:t>
      </w:r>
    </w:p>
    <w:p w14:paraId="5A338028">
      <w:pPr>
        <w:pageBreakBefore w:val="0"/>
        <w:widowControl w:val="0"/>
        <w:kinsoku/>
        <w:wordWrap/>
        <w:overflowPunct/>
        <w:topLinePunct w:val="0"/>
        <w:bidi w:val="0"/>
        <w:snapToGrid/>
        <w:spacing w:line="54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b w:val="0"/>
          <w:bCs w:val="0"/>
          <w:sz w:val="32"/>
          <w:szCs w:val="32"/>
          <w:lang w:val="en-US" w:eastAsia="zh-CN"/>
        </w:rPr>
        <w:t>合同签订及支付方式</w:t>
      </w:r>
    </w:p>
    <w:p w14:paraId="17B831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 xml:space="preserve">（1）合同签订：中标人收到中标通知书后，30日内与比选人签订正式监理服务合同，逾期未签订视为放弃中标资格。 </w:t>
      </w:r>
    </w:p>
    <w:p w14:paraId="6EE677E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（2）支付方式：</w:t>
      </w:r>
    </w:p>
    <w:p w14:paraId="6385A8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方正仿宋_GBK" w:eastAsia="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①</w:t>
      </w:r>
      <w:r>
        <w:rPr>
          <w:rFonts w:hint="eastAsia" w:ascii="方正仿宋_GBK" w:eastAsia="方正仿宋_GBK"/>
          <w:b w:val="0"/>
          <w:bCs/>
          <w:sz w:val="32"/>
          <w:szCs w:val="32"/>
          <w:lang w:val="en-US" w:eastAsia="zh-CN"/>
        </w:rPr>
        <w:t>项目完工并通过业主验收合格，完成最终结算后，支付至监理结算总费用的97%；</w:t>
      </w:r>
    </w:p>
    <w:p w14:paraId="645F91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方正仿宋_GBK" w:eastAsia="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②</w:t>
      </w:r>
      <w:r>
        <w:rPr>
          <w:rFonts w:hint="eastAsia" w:ascii="方正仿宋_GBK" w:eastAsia="方正仿宋_GBK"/>
          <w:b w:val="0"/>
          <w:bCs/>
          <w:sz w:val="32"/>
          <w:szCs w:val="32"/>
          <w:lang w:val="en-US" w:eastAsia="zh-CN"/>
        </w:rPr>
        <w:t>剩余3%作为质量保证金，待24个月缺陷责任期满，项目无质量缺陷、监理履职到位、完成全部缺陷整改后，28个工作日内无息付清质保金。</w:t>
      </w:r>
    </w:p>
    <w:p w14:paraId="29EA40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十二、联系方式</w:t>
      </w:r>
    </w:p>
    <w:p w14:paraId="6D31362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招标人：</w:t>
      </w:r>
      <w:r>
        <w:rPr>
          <w:rFonts w:hint="eastAsia" w:ascii="方正仿宋_GBK" w:eastAsia="方正仿宋_GBK"/>
          <w:sz w:val="32"/>
          <w:szCs w:val="32"/>
          <w:lang w:val="en-US" w:eastAsia="zh-CN"/>
        </w:rPr>
        <w:t>重庆高速公路集团有限公司中渝营运分公司</w:t>
      </w:r>
      <w:r>
        <w:rPr>
          <w:rFonts w:hint="eastAsia" w:ascii="方正仿宋_GBK" w:eastAsia="方正仿宋_GBK"/>
          <w:b w:val="0"/>
          <w:bCs/>
          <w:sz w:val="32"/>
          <w:szCs w:val="32"/>
          <w:lang w:val="en-US" w:eastAsia="zh-CN"/>
        </w:rPr>
        <w:t>地  址：重庆绕城高速公路双福南收费站旁</w:t>
      </w:r>
    </w:p>
    <w:p w14:paraId="592CC72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邮  编：400428</w:t>
      </w:r>
    </w:p>
    <w:p w14:paraId="374BF02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联系人（部门负责人）：刘建军</w:t>
      </w:r>
    </w:p>
    <w:p w14:paraId="1AFB4BD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default"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联系电话：02347846406</w:t>
      </w:r>
    </w:p>
    <w:p w14:paraId="29B8317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方正仿宋_GBK" w:eastAsia="方正仿宋_GBK"/>
          <w:b w:val="0"/>
          <w:bCs/>
          <w:sz w:val="32"/>
          <w:szCs w:val="32"/>
          <w:lang w:val="en-US" w:eastAsia="zh-CN"/>
        </w:rPr>
      </w:pPr>
      <w:r>
        <w:rPr>
          <w:rFonts w:hint="eastAsia" w:ascii="方正仿宋_GBK" w:eastAsia="方正仿宋_GBK"/>
          <w:b w:val="0"/>
          <w:bCs/>
          <w:sz w:val="32"/>
          <w:szCs w:val="32"/>
          <w:lang w:val="en-US" w:eastAsia="zh-CN"/>
        </w:rPr>
        <w:t>联系人（经办人）：徐 田</w:t>
      </w:r>
    </w:p>
    <w:p w14:paraId="151D0B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textAlignment w:val="auto"/>
        <w:outlineLvl w:val="9"/>
        <w:rPr>
          <w:rFonts w:hint="eastAsia" w:ascii="黑体" w:hAnsi="黑体" w:eastAsia="黑体" w:cs="黑体"/>
          <w:b w:val="0"/>
          <w:bCs w:val="0"/>
          <w:lang w:val="en-US" w:eastAsia="zh-CN"/>
        </w:rPr>
      </w:pPr>
      <w:r>
        <w:rPr>
          <w:rFonts w:hint="eastAsia" w:ascii="方正仿宋_GBK" w:eastAsia="方正仿宋_GBK"/>
          <w:b w:val="0"/>
          <w:bCs/>
          <w:sz w:val="32"/>
          <w:szCs w:val="32"/>
          <w:lang w:val="en-US" w:eastAsia="zh-CN"/>
        </w:rPr>
        <w:t>联系电话：02347846406，13983415783</w:t>
      </w:r>
    </w:p>
    <w:p w14:paraId="190D3E4E">
      <w:pPr>
        <w:pStyle w:val="2"/>
        <w:pageBreakBefore w:val="0"/>
        <w:widowControl w:val="0"/>
        <w:numPr>
          <w:ilvl w:val="0"/>
          <w:numId w:val="0"/>
        </w:numPr>
        <w:kinsoku/>
        <w:wordWrap/>
        <w:overflowPunct/>
        <w:topLinePunct w:val="0"/>
        <w:autoSpaceDE/>
        <w:autoSpaceDN/>
        <w:bidi w:val="0"/>
        <w:adjustRightInd/>
        <w:snapToGrid/>
        <w:spacing w:before="0" w:after="0" w:line="540" w:lineRule="exact"/>
        <w:ind w:firstLine="640" w:firstLineChars="200"/>
        <w:textAlignment w:val="auto"/>
        <w:rPr>
          <w:rFonts w:hint="eastAsia" w:ascii="黑体" w:hAnsi="黑体" w:eastAsia="黑体" w:cs="黑体"/>
          <w:b w:val="0"/>
          <w:bCs w:val="0"/>
          <w:lang w:val="en-US" w:eastAsia="zh-CN"/>
        </w:rPr>
      </w:pPr>
    </w:p>
    <w:p w14:paraId="0D9CCDF9">
      <w:pPr>
        <w:pStyle w:val="2"/>
        <w:pageBreakBefore w:val="0"/>
        <w:widowControl w:val="0"/>
        <w:numPr>
          <w:ilvl w:val="0"/>
          <w:numId w:val="0"/>
        </w:numPr>
        <w:kinsoku/>
        <w:wordWrap/>
        <w:overflowPunct/>
        <w:topLinePunct w:val="0"/>
        <w:autoSpaceDE/>
        <w:autoSpaceDN/>
        <w:bidi w:val="0"/>
        <w:adjustRightInd/>
        <w:snapToGrid/>
        <w:spacing w:before="0" w:after="0" w:line="540" w:lineRule="exact"/>
        <w:ind w:firstLine="640" w:firstLineChars="200"/>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十三、废标、重新招标</w:t>
      </w:r>
    </w:p>
    <w:p w14:paraId="4C8E10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_GBK" w:hAnsi="方正楷体_GBK" w:eastAsia="方正楷体_GBK" w:cs="方正楷体_GBK"/>
          <w:b w:val="0"/>
          <w:bCs/>
          <w:color w:val="auto"/>
          <w:kern w:val="2"/>
          <w:sz w:val="32"/>
          <w:szCs w:val="32"/>
          <w:lang w:val="en-US" w:eastAsia="zh-CN" w:bidi="ar-SA"/>
        </w:rPr>
      </w:pPr>
      <w:r>
        <w:rPr>
          <w:rFonts w:hint="eastAsia" w:ascii="方正楷体_GBK" w:hAnsi="方正楷体_GBK" w:eastAsia="方正楷体_GBK" w:cs="方正楷体_GBK"/>
          <w:b w:val="0"/>
          <w:bCs/>
          <w:color w:val="auto"/>
          <w:kern w:val="2"/>
          <w:sz w:val="32"/>
          <w:szCs w:val="32"/>
          <w:lang w:val="en-US" w:eastAsia="zh-CN" w:bidi="ar-SA"/>
        </w:rPr>
        <w:t>（一）出现以下情况，均做废标处理</w:t>
      </w:r>
    </w:p>
    <w:p w14:paraId="1A89BD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hAnsiTheme="minorHAnsi" w:cstheme="minorBidi"/>
          <w:b w:val="0"/>
          <w:bCs/>
          <w:color w:val="auto"/>
          <w:kern w:val="2"/>
          <w:sz w:val="32"/>
          <w:szCs w:val="32"/>
          <w:lang w:val="en-US" w:eastAsia="zh-CN" w:bidi="ar-SA"/>
        </w:rPr>
      </w:pPr>
      <w:r>
        <w:rPr>
          <w:rFonts w:hint="eastAsia" w:ascii="方正仿宋_GBK" w:eastAsia="方正仿宋_GBK" w:hAnsiTheme="minorHAnsi" w:cstheme="minorBidi"/>
          <w:b w:val="0"/>
          <w:bCs/>
          <w:color w:val="auto"/>
          <w:kern w:val="2"/>
          <w:sz w:val="32"/>
          <w:szCs w:val="32"/>
          <w:lang w:val="en-US" w:eastAsia="zh-CN" w:bidi="ar-SA"/>
        </w:rPr>
        <w:t>1、不满足比选文件“第四条报价人资格要求”的</w:t>
      </w:r>
      <w:r>
        <w:rPr>
          <w:rFonts w:hint="eastAsia" w:ascii="方正仿宋_GBK" w:eastAsia="方正仿宋_GBK" w:cstheme="minorBidi"/>
          <w:b w:val="0"/>
          <w:bCs/>
          <w:color w:val="auto"/>
          <w:kern w:val="2"/>
          <w:sz w:val="32"/>
          <w:szCs w:val="32"/>
          <w:lang w:val="en-US" w:eastAsia="zh-CN" w:bidi="ar-SA"/>
        </w:rPr>
        <w:t>；</w:t>
      </w:r>
    </w:p>
    <w:p w14:paraId="1FA671D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hAnsiTheme="minorHAnsi" w:cstheme="minorBidi"/>
          <w:b w:val="0"/>
          <w:bCs/>
          <w:color w:val="auto"/>
          <w:kern w:val="2"/>
          <w:sz w:val="32"/>
          <w:szCs w:val="32"/>
          <w:lang w:val="en-US" w:eastAsia="zh-CN" w:bidi="ar-SA"/>
        </w:rPr>
      </w:pPr>
      <w:r>
        <w:rPr>
          <w:rFonts w:hint="eastAsia" w:ascii="方正仿宋_GBK" w:eastAsia="方正仿宋_GBK" w:hAnsiTheme="minorHAnsi" w:cstheme="minorBidi"/>
          <w:b w:val="0"/>
          <w:bCs/>
          <w:color w:val="auto"/>
          <w:kern w:val="2"/>
          <w:sz w:val="32"/>
          <w:szCs w:val="32"/>
          <w:lang w:val="en-US" w:eastAsia="zh-CN" w:bidi="ar-SA"/>
        </w:rPr>
        <w:t>2、投标文件未按“第七条比选响应文件”要求进行报价的</w:t>
      </w:r>
      <w:r>
        <w:rPr>
          <w:rFonts w:hint="eastAsia" w:ascii="方正仿宋_GBK" w:eastAsia="方正仿宋_GBK" w:cstheme="minorBidi"/>
          <w:b w:val="0"/>
          <w:bCs/>
          <w:color w:val="auto"/>
          <w:kern w:val="2"/>
          <w:sz w:val="32"/>
          <w:szCs w:val="32"/>
          <w:lang w:val="en-US" w:eastAsia="zh-CN" w:bidi="ar-SA"/>
        </w:rPr>
        <w:t>；</w:t>
      </w:r>
    </w:p>
    <w:p w14:paraId="4EA50A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hAnsiTheme="minorHAnsi" w:cstheme="minorBidi"/>
          <w:b w:val="0"/>
          <w:bCs/>
          <w:color w:val="auto"/>
          <w:kern w:val="2"/>
          <w:sz w:val="32"/>
          <w:szCs w:val="32"/>
          <w:lang w:val="en-US" w:eastAsia="zh-CN" w:bidi="ar-SA"/>
        </w:rPr>
      </w:pPr>
      <w:r>
        <w:rPr>
          <w:rFonts w:hint="eastAsia" w:ascii="方正仿宋_GBK" w:eastAsia="方正仿宋_GBK" w:hAnsiTheme="minorHAnsi" w:cstheme="minorBidi"/>
          <w:b w:val="0"/>
          <w:bCs/>
          <w:color w:val="auto"/>
          <w:kern w:val="2"/>
          <w:sz w:val="32"/>
          <w:szCs w:val="32"/>
          <w:lang w:val="en-US" w:eastAsia="zh-CN" w:bidi="ar-SA"/>
        </w:rPr>
        <w:t>3、报价超“上限费率”</w:t>
      </w:r>
      <w:r>
        <w:rPr>
          <w:rFonts w:hint="eastAsia" w:ascii="方正仿宋_GBK" w:eastAsia="方正仿宋_GBK" w:cstheme="minorBidi"/>
          <w:b w:val="0"/>
          <w:bCs/>
          <w:color w:val="auto"/>
          <w:kern w:val="2"/>
          <w:sz w:val="32"/>
          <w:szCs w:val="32"/>
          <w:lang w:val="en-US" w:eastAsia="zh-CN" w:bidi="ar-SA"/>
        </w:rPr>
        <w:t>、</w:t>
      </w:r>
      <w:r>
        <w:rPr>
          <w:rFonts w:hint="eastAsia" w:ascii="方正仿宋_GBK" w:eastAsia="方正仿宋_GBK" w:hAnsiTheme="minorHAnsi" w:cstheme="minorBidi"/>
          <w:b w:val="0"/>
          <w:bCs/>
          <w:color w:val="auto"/>
          <w:kern w:val="2"/>
          <w:sz w:val="32"/>
          <w:szCs w:val="32"/>
          <w:lang w:val="en-US" w:eastAsia="zh-CN" w:bidi="ar-SA"/>
        </w:rPr>
        <w:t>“上限价”</w:t>
      </w:r>
      <w:r>
        <w:rPr>
          <w:rFonts w:hint="eastAsia" w:ascii="方正仿宋_GBK" w:eastAsia="方正仿宋_GBK" w:cstheme="minorBidi"/>
          <w:b w:val="0"/>
          <w:bCs/>
          <w:color w:val="auto"/>
          <w:kern w:val="2"/>
          <w:sz w:val="32"/>
          <w:szCs w:val="32"/>
          <w:lang w:val="en-US" w:eastAsia="zh-CN" w:bidi="ar-SA"/>
        </w:rPr>
        <w:t>；</w:t>
      </w:r>
    </w:p>
    <w:p w14:paraId="51787C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hAnsiTheme="minorHAnsi" w:cstheme="minorBidi"/>
          <w:b w:val="0"/>
          <w:bCs/>
          <w:color w:val="auto"/>
          <w:kern w:val="2"/>
          <w:sz w:val="32"/>
          <w:szCs w:val="32"/>
          <w:lang w:val="en-US" w:eastAsia="zh-CN" w:bidi="ar-SA"/>
        </w:rPr>
      </w:pPr>
      <w:r>
        <w:rPr>
          <w:rFonts w:hint="eastAsia" w:ascii="方正仿宋_GBK" w:eastAsia="方正仿宋_GBK" w:hAnsiTheme="minorHAnsi" w:cstheme="minorBidi"/>
          <w:b w:val="0"/>
          <w:bCs/>
          <w:color w:val="auto"/>
          <w:kern w:val="2"/>
          <w:sz w:val="32"/>
          <w:szCs w:val="32"/>
          <w:lang w:val="en-US" w:eastAsia="zh-CN" w:bidi="ar-SA"/>
        </w:rPr>
        <w:t>4、更改投标文件的“工程</w:t>
      </w:r>
      <w:r>
        <w:rPr>
          <w:rFonts w:hint="eastAsia" w:ascii="方正仿宋_GBK" w:eastAsia="方正仿宋_GBK" w:cstheme="minorBidi"/>
          <w:b w:val="0"/>
          <w:bCs/>
          <w:color w:val="auto"/>
          <w:kern w:val="2"/>
          <w:sz w:val="32"/>
          <w:szCs w:val="32"/>
          <w:lang w:val="en-US" w:eastAsia="zh-CN" w:bidi="ar-SA"/>
        </w:rPr>
        <w:t>预估</w:t>
      </w:r>
      <w:r>
        <w:rPr>
          <w:rFonts w:hint="eastAsia" w:ascii="方正仿宋_GBK" w:eastAsia="方正仿宋_GBK" w:hAnsiTheme="minorHAnsi" w:cstheme="minorBidi"/>
          <w:b w:val="0"/>
          <w:bCs/>
          <w:color w:val="auto"/>
          <w:kern w:val="2"/>
          <w:sz w:val="32"/>
          <w:szCs w:val="32"/>
          <w:lang w:val="en-US" w:eastAsia="zh-CN" w:bidi="ar-SA"/>
        </w:rPr>
        <w:t>金额”、“上限价”、“上限费率”。</w:t>
      </w:r>
    </w:p>
    <w:p w14:paraId="76A6CB6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楷体_GBK" w:hAnsi="方正楷体_GBK" w:eastAsia="方正楷体_GBK" w:cs="方正楷体_GBK"/>
          <w:b w:val="0"/>
          <w:bCs/>
          <w:color w:val="auto"/>
          <w:kern w:val="2"/>
          <w:sz w:val="32"/>
          <w:szCs w:val="32"/>
          <w:lang w:val="en-US" w:eastAsia="zh-CN" w:bidi="ar-SA"/>
        </w:rPr>
      </w:pPr>
      <w:r>
        <w:rPr>
          <w:rFonts w:hint="eastAsia" w:ascii="方正楷体_GBK" w:hAnsi="方正楷体_GBK" w:eastAsia="方正楷体_GBK" w:cs="方正楷体_GBK"/>
          <w:b w:val="0"/>
          <w:bCs/>
          <w:color w:val="auto"/>
          <w:kern w:val="2"/>
          <w:sz w:val="32"/>
          <w:szCs w:val="32"/>
          <w:lang w:val="en-US" w:eastAsia="zh-CN" w:bidi="ar-SA"/>
        </w:rPr>
        <w:t>（二）出现以下情况，均做重新招标处理</w:t>
      </w:r>
    </w:p>
    <w:p w14:paraId="181277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hAnsiTheme="minorHAnsi" w:cstheme="minorBidi"/>
          <w:b w:val="0"/>
          <w:bCs/>
          <w:color w:val="auto"/>
          <w:kern w:val="2"/>
          <w:sz w:val="32"/>
          <w:szCs w:val="32"/>
          <w:lang w:val="en-US" w:eastAsia="zh-CN" w:bidi="ar-SA"/>
        </w:rPr>
      </w:pPr>
      <w:r>
        <w:rPr>
          <w:rFonts w:hint="eastAsia" w:ascii="方正仿宋_GBK" w:eastAsia="方正仿宋_GBK" w:hAnsiTheme="minorHAnsi" w:cstheme="minorBidi"/>
          <w:b w:val="0"/>
          <w:bCs/>
          <w:color w:val="auto"/>
          <w:kern w:val="2"/>
          <w:sz w:val="32"/>
          <w:szCs w:val="32"/>
          <w:lang w:val="en-US" w:eastAsia="zh-CN" w:bidi="ar-SA"/>
        </w:rPr>
        <w:t>1、首次开标，参与响应单位低于3个</w:t>
      </w:r>
      <w:bookmarkStart w:id="1" w:name="_GoBack"/>
      <w:bookmarkEnd w:id="1"/>
      <w:r>
        <w:rPr>
          <w:rFonts w:hint="eastAsia" w:ascii="方正仿宋_GBK" w:eastAsia="方正仿宋_GBK" w:hAnsiTheme="minorHAnsi" w:cstheme="minorBidi"/>
          <w:b w:val="0"/>
          <w:bCs/>
          <w:color w:val="auto"/>
          <w:kern w:val="2"/>
          <w:sz w:val="32"/>
          <w:szCs w:val="32"/>
          <w:lang w:val="en-US" w:eastAsia="zh-CN" w:bidi="ar-SA"/>
        </w:rPr>
        <w:t>，不得开标，比选响应文件当场退还，直接启动重新比选；</w:t>
      </w:r>
    </w:p>
    <w:p w14:paraId="4C4A83A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hAnsiTheme="minorHAnsi" w:cstheme="minorBidi"/>
          <w:b w:val="0"/>
          <w:bCs/>
          <w:color w:val="auto"/>
          <w:kern w:val="2"/>
          <w:sz w:val="32"/>
          <w:szCs w:val="32"/>
          <w:lang w:val="en-US" w:eastAsia="zh-CN" w:bidi="ar-SA"/>
        </w:rPr>
      </w:pPr>
      <w:r>
        <w:rPr>
          <w:rFonts w:hint="eastAsia" w:ascii="方正仿宋_GBK" w:eastAsia="方正仿宋_GBK" w:cstheme="minorBidi"/>
          <w:b w:val="0"/>
          <w:bCs/>
          <w:color w:val="auto"/>
          <w:kern w:val="2"/>
          <w:sz w:val="32"/>
          <w:szCs w:val="32"/>
          <w:lang w:val="en-US" w:eastAsia="zh-CN" w:bidi="ar-SA"/>
        </w:rPr>
        <w:t>2、</w:t>
      </w:r>
      <w:r>
        <w:rPr>
          <w:rFonts w:hint="eastAsia" w:ascii="方正仿宋_GBK" w:eastAsia="方正仿宋_GBK" w:hAnsiTheme="minorHAnsi" w:cstheme="minorBidi"/>
          <w:b w:val="0"/>
          <w:bCs/>
          <w:color w:val="auto"/>
          <w:kern w:val="2"/>
          <w:sz w:val="32"/>
          <w:szCs w:val="32"/>
          <w:lang w:val="en-US" w:eastAsia="zh-CN" w:bidi="ar-SA"/>
        </w:rPr>
        <w:t>首次比选经评审后，无有效比选响应人的，按流标处理，启动重新比选；</w:t>
      </w:r>
    </w:p>
    <w:p w14:paraId="392FEFE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hAnsiTheme="minorHAnsi" w:cstheme="minorBidi"/>
          <w:b w:val="0"/>
          <w:bCs/>
          <w:color w:val="auto"/>
          <w:kern w:val="2"/>
          <w:sz w:val="32"/>
          <w:szCs w:val="32"/>
          <w:lang w:val="en-US" w:eastAsia="zh-CN" w:bidi="ar-SA"/>
        </w:rPr>
      </w:pPr>
      <w:r>
        <w:rPr>
          <w:rFonts w:hint="eastAsia" w:ascii="方正仿宋_GBK" w:eastAsia="方正仿宋_GBK" w:cstheme="minorBidi"/>
          <w:b w:val="0"/>
          <w:bCs/>
          <w:color w:val="auto"/>
          <w:kern w:val="2"/>
          <w:sz w:val="32"/>
          <w:szCs w:val="32"/>
          <w:lang w:val="en-US" w:eastAsia="zh-CN" w:bidi="ar-SA"/>
        </w:rPr>
        <w:t>3、</w:t>
      </w:r>
      <w:r>
        <w:rPr>
          <w:rFonts w:hint="eastAsia" w:ascii="方正仿宋_GBK" w:eastAsia="方正仿宋_GBK" w:hAnsiTheme="minorHAnsi" w:cstheme="minorBidi"/>
          <w:b w:val="0"/>
          <w:bCs/>
          <w:color w:val="auto"/>
          <w:kern w:val="2"/>
          <w:sz w:val="32"/>
          <w:szCs w:val="32"/>
          <w:lang w:val="en-US" w:eastAsia="zh-CN" w:bidi="ar-SA"/>
        </w:rPr>
        <w:t>首次比选存在违规、评审争议、程序瑕疵等情形，经决策后可启动重新比选。</w:t>
      </w:r>
    </w:p>
    <w:p w14:paraId="50C1D1B2">
      <w:pPr>
        <w:pStyle w:val="2"/>
        <w:pageBreakBefore w:val="0"/>
        <w:widowControl w:val="0"/>
        <w:numPr>
          <w:ilvl w:val="0"/>
          <w:numId w:val="0"/>
        </w:numPr>
        <w:kinsoku/>
        <w:wordWrap/>
        <w:overflowPunct/>
        <w:topLinePunct w:val="0"/>
        <w:autoSpaceDE/>
        <w:autoSpaceDN/>
        <w:bidi w:val="0"/>
        <w:adjustRightInd/>
        <w:snapToGrid/>
        <w:spacing w:before="0" w:after="0" w:line="540" w:lineRule="exact"/>
        <w:ind w:firstLine="640" w:firstLineChars="200"/>
        <w:textAlignment w:val="auto"/>
        <w:rPr>
          <w:rFonts w:hint="default" w:ascii="黑体" w:hAnsi="黑体" w:eastAsia="黑体" w:cs="黑体"/>
          <w:b w:val="0"/>
          <w:bCs w:val="0"/>
          <w:lang w:val="en-US" w:eastAsia="zh-CN"/>
        </w:rPr>
      </w:pPr>
      <w:r>
        <w:rPr>
          <w:rFonts w:hint="eastAsia" w:ascii="黑体" w:hAnsi="黑体" w:eastAsia="黑体" w:cs="黑体"/>
          <w:b w:val="0"/>
          <w:bCs w:val="0"/>
          <w:lang w:val="en-US" w:eastAsia="zh-CN"/>
        </w:rPr>
        <w:t>十四、其它事项</w:t>
      </w:r>
    </w:p>
    <w:p w14:paraId="730D0B5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hAnsiTheme="minorHAnsi" w:cstheme="minorBidi"/>
          <w:b w:val="0"/>
          <w:bCs/>
          <w:color w:val="auto"/>
          <w:kern w:val="2"/>
          <w:sz w:val="32"/>
          <w:szCs w:val="32"/>
          <w:lang w:val="en-US" w:eastAsia="zh-CN" w:bidi="ar-SA"/>
        </w:rPr>
      </w:pPr>
      <w:r>
        <w:rPr>
          <w:rFonts w:hint="eastAsia" w:ascii="方正仿宋_GBK" w:eastAsia="方正仿宋_GBK" w:hAnsiTheme="minorHAnsi" w:cstheme="minorBidi"/>
          <w:b w:val="0"/>
          <w:bCs/>
          <w:color w:val="auto"/>
          <w:kern w:val="2"/>
          <w:sz w:val="32"/>
          <w:szCs w:val="32"/>
          <w:lang w:val="en-US" w:eastAsia="zh-CN" w:bidi="ar-SA"/>
        </w:rPr>
        <w:t>1</w:t>
      </w:r>
      <w:r>
        <w:rPr>
          <w:rFonts w:hint="eastAsia" w:ascii="方正仿宋_GBK" w:eastAsia="方正仿宋_GBK" w:cstheme="minorBidi"/>
          <w:b w:val="0"/>
          <w:bCs/>
          <w:color w:val="auto"/>
          <w:kern w:val="2"/>
          <w:sz w:val="32"/>
          <w:szCs w:val="32"/>
          <w:lang w:val="en-US" w:eastAsia="zh-CN" w:bidi="ar-SA"/>
        </w:rPr>
        <w:t>、</w:t>
      </w:r>
      <w:r>
        <w:rPr>
          <w:rFonts w:hint="eastAsia" w:ascii="方正仿宋_GBK" w:eastAsia="方正仿宋_GBK" w:hAnsiTheme="minorHAnsi" w:cstheme="minorBidi"/>
          <w:b w:val="0"/>
          <w:bCs/>
          <w:color w:val="auto"/>
          <w:kern w:val="2"/>
          <w:sz w:val="32"/>
          <w:szCs w:val="32"/>
          <w:lang w:val="en-US" w:eastAsia="zh-CN" w:bidi="ar-SA"/>
        </w:rPr>
        <w:t>本次竞争性比选全程依托重庆高速公路集团有限公司招投标管理平台开展，所有报价单位须按平台规则完成线上响应、资料提交、信息确认等操作，未按要求完成线上流程，视为自动放弃竞标资格，比选人不再受理任何线下资料。</w:t>
      </w:r>
    </w:p>
    <w:p w14:paraId="456C2C2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hAnsiTheme="minorHAnsi" w:cstheme="minorBidi"/>
          <w:b w:val="0"/>
          <w:bCs/>
          <w:color w:val="auto"/>
          <w:kern w:val="2"/>
          <w:sz w:val="32"/>
          <w:szCs w:val="32"/>
          <w:lang w:val="en-US" w:eastAsia="zh-CN" w:bidi="ar-SA"/>
        </w:rPr>
      </w:pPr>
      <w:r>
        <w:rPr>
          <w:rFonts w:hint="eastAsia" w:ascii="方正仿宋_GBK" w:eastAsia="方正仿宋_GBK" w:hAnsiTheme="minorHAnsi" w:cstheme="minorBidi"/>
          <w:b w:val="0"/>
          <w:bCs/>
          <w:color w:val="auto"/>
          <w:kern w:val="2"/>
          <w:sz w:val="32"/>
          <w:szCs w:val="32"/>
          <w:lang w:val="en-US" w:eastAsia="zh-CN" w:bidi="ar-SA"/>
        </w:rPr>
        <w:t>2</w:t>
      </w:r>
      <w:r>
        <w:rPr>
          <w:rFonts w:hint="eastAsia" w:ascii="方正仿宋_GBK" w:eastAsia="方正仿宋_GBK" w:cstheme="minorBidi"/>
          <w:b w:val="0"/>
          <w:bCs/>
          <w:color w:val="auto"/>
          <w:kern w:val="2"/>
          <w:sz w:val="32"/>
          <w:szCs w:val="32"/>
          <w:lang w:val="en-US" w:eastAsia="zh-CN" w:bidi="ar-SA"/>
        </w:rPr>
        <w:t>、</w:t>
      </w:r>
      <w:r>
        <w:rPr>
          <w:rFonts w:hint="eastAsia" w:ascii="方正仿宋_GBK" w:eastAsia="方正仿宋_GBK" w:hAnsiTheme="minorHAnsi" w:cstheme="minorBidi"/>
          <w:b w:val="0"/>
          <w:bCs/>
          <w:color w:val="auto"/>
          <w:kern w:val="2"/>
          <w:sz w:val="32"/>
          <w:szCs w:val="32"/>
          <w:lang w:val="en-US" w:eastAsia="zh-CN" w:bidi="ar-SA"/>
        </w:rPr>
        <w:t>线上平台资料与现场递交纸质响应文件内容不一致的，以现场递交的纸质正本文件为准。</w:t>
      </w:r>
    </w:p>
    <w:p w14:paraId="418D3E71">
      <w:pPr>
        <w:pStyle w:val="2"/>
        <w:pageBreakBefore w:val="0"/>
        <w:widowControl w:val="0"/>
        <w:kinsoku/>
        <w:wordWrap/>
        <w:overflowPunct/>
        <w:topLinePunct w:val="0"/>
        <w:bidi w:val="0"/>
        <w:snapToGrid/>
        <w:spacing w:before="0" w:after="0" w:line="540" w:lineRule="exact"/>
        <w:ind w:firstLine="640" w:firstLineChars="200"/>
        <w:textAlignment w:val="auto"/>
        <w:rPr>
          <w:rFonts w:hint="eastAsia" w:ascii="方正仿宋_GBK" w:eastAsia="方正仿宋_GBK" w:hAnsiTheme="minorHAnsi" w:cstheme="minorBidi"/>
          <w:b w:val="0"/>
          <w:bCs/>
          <w:color w:val="auto"/>
          <w:kern w:val="2"/>
          <w:sz w:val="32"/>
          <w:szCs w:val="32"/>
          <w:lang w:val="en-US" w:eastAsia="zh-CN" w:bidi="ar-SA"/>
        </w:rPr>
      </w:pPr>
      <w:r>
        <w:rPr>
          <w:rFonts w:hint="eastAsia" w:ascii="方正仿宋_GBK" w:eastAsia="方正仿宋_GBK" w:hAnsiTheme="minorHAnsi" w:cstheme="minorBidi"/>
          <w:b w:val="0"/>
          <w:bCs/>
          <w:color w:val="auto"/>
          <w:kern w:val="2"/>
          <w:sz w:val="32"/>
          <w:szCs w:val="32"/>
          <w:lang w:val="en-US" w:eastAsia="zh-CN" w:bidi="ar-SA"/>
        </w:rPr>
        <w:t>3</w:t>
      </w:r>
      <w:r>
        <w:rPr>
          <w:rFonts w:hint="eastAsia" w:ascii="方正仿宋_GBK" w:eastAsia="方正仿宋_GBK" w:cstheme="minorBidi"/>
          <w:b w:val="0"/>
          <w:bCs/>
          <w:color w:val="auto"/>
          <w:kern w:val="2"/>
          <w:sz w:val="32"/>
          <w:szCs w:val="32"/>
          <w:lang w:val="en-US" w:eastAsia="zh-CN" w:bidi="ar-SA"/>
        </w:rPr>
        <w:t>、</w:t>
      </w:r>
      <w:r>
        <w:rPr>
          <w:rFonts w:hint="eastAsia" w:ascii="方正仿宋_GBK" w:eastAsia="方正仿宋_GBK" w:hAnsiTheme="minorHAnsi" w:cstheme="minorBidi"/>
          <w:b w:val="0"/>
          <w:bCs/>
          <w:color w:val="auto"/>
          <w:kern w:val="2"/>
          <w:sz w:val="32"/>
          <w:szCs w:val="32"/>
          <w:lang w:val="en-US" w:eastAsia="zh-CN" w:bidi="ar-SA"/>
        </w:rPr>
        <w:t>报价人参与本次比选，即视为已充分知悉并自愿认可本比选方案全部条款，须严格遵守国有企业招投标相关管理规定，秉持诚信原则参与竞标，严禁违法违规、恶意竞争等行为。一经查实存在上述情形，立即取消其竞标及中选资格，并将相关情况如实报送监管部门。</w:t>
      </w:r>
    </w:p>
    <w:p w14:paraId="460BCD51">
      <w:pPr>
        <w:pStyle w:val="7"/>
        <w:rPr>
          <w:rFonts w:hint="eastAsia" w:ascii="方正仿宋_GBK" w:eastAsia="方正仿宋_GBK"/>
          <w:sz w:val="32"/>
          <w:szCs w:val="32"/>
          <w:lang w:val="en-US" w:eastAsia="zh-CN"/>
        </w:rPr>
      </w:pPr>
    </w:p>
    <w:p w14:paraId="7A550DA8">
      <w:pPr>
        <w:pStyle w:val="7"/>
        <w:rPr>
          <w:rFonts w:hint="eastAsia" w:ascii="方正仿宋_GBK" w:eastAsia="方正仿宋_GBK"/>
          <w:sz w:val="32"/>
          <w:szCs w:val="32"/>
          <w:lang w:val="en-US" w:eastAsia="zh-CN"/>
        </w:rPr>
      </w:pPr>
    </w:p>
    <w:p w14:paraId="7D47C67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160" w:firstLineChars="130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重庆高速公路集团有限公司</w:t>
      </w:r>
    </w:p>
    <w:p w14:paraId="43BD53B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4800" w:firstLineChars="1500"/>
        <w:jc w:val="both"/>
        <w:textAlignment w:val="auto"/>
        <w:outlineLvl w:val="9"/>
        <w:rPr>
          <w:rFonts w:hint="eastAsia" w:ascii="方正仿宋_GBK" w:eastAsia="方正仿宋_GBK"/>
          <w:sz w:val="32"/>
          <w:szCs w:val="32"/>
          <w:lang w:val="en-US" w:eastAsia="zh-CN"/>
        </w:rPr>
      </w:pPr>
      <w:r>
        <w:rPr>
          <w:rFonts w:hint="eastAsia" w:ascii="方正仿宋_GBK" w:eastAsia="方正仿宋_GBK"/>
          <w:sz w:val="32"/>
          <w:szCs w:val="32"/>
          <w:lang w:val="en-US" w:eastAsia="zh-CN"/>
        </w:rPr>
        <w:t>中渝营运分公司</w:t>
      </w:r>
    </w:p>
    <w:p w14:paraId="1D8904E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方正仿宋_GBK" w:eastAsia="方正仿宋_GBK"/>
          <w:b/>
          <w:bCs/>
          <w:sz w:val="21"/>
          <w:szCs w:val="21"/>
          <w:lang w:val="en-US" w:eastAsia="zh-CN"/>
        </w:rPr>
      </w:pPr>
      <w:r>
        <w:rPr>
          <w:rFonts w:hint="eastAsia" w:ascii="方正仿宋_GBK" w:eastAsia="方正仿宋_GBK"/>
          <w:sz w:val="32"/>
          <w:szCs w:val="32"/>
          <w:lang w:val="en-US" w:eastAsia="zh-CN"/>
        </w:rPr>
        <w:t xml:space="preserve">                             2026年5月20日</w:t>
      </w:r>
    </w:p>
    <w:p w14:paraId="2CDAD84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77D8F3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4D6A4F6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25C0A89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0BCDA40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27547AF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451D9D2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58B868C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5260A69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7D55D8A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03E6FC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5189D8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1685B6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b/>
          <w:bCs/>
          <w:sz w:val="21"/>
          <w:szCs w:val="21"/>
          <w:lang w:val="en-US" w:eastAsia="zh-CN"/>
        </w:rPr>
      </w:pPr>
    </w:p>
    <w:p w14:paraId="3A3EE9E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default" w:ascii="方正仿宋_GBK" w:eastAsia="方正仿宋_GBK"/>
          <w:b/>
          <w:bCs/>
          <w:sz w:val="21"/>
          <w:szCs w:val="21"/>
          <w:lang w:val="en-US" w:eastAsia="zh-CN"/>
        </w:rPr>
      </w:pPr>
      <w:r>
        <w:rPr>
          <w:rFonts w:hint="eastAsia" w:ascii="方正仿宋_GBK" w:eastAsia="方正仿宋_GBK"/>
          <w:b/>
          <w:bCs/>
          <w:sz w:val="21"/>
          <w:szCs w:val="21"/>
          <w:lang w:val="en-US" w:eastAsia="zh-CN"/>
        </w:rPr>
        <w:t>附件1</w:t>
      </w:r>
    </w:p>
    <w:p w14:paraId="15EF8FAD">
      <w:pPr>
        <w:pStyle w:val="26"/>
        <w:rPr>
          <w:rFonts w:hint="eastAsia"/>
          <w:lang w:val="en-US" w:eastAsia="zh-CN"/>
        </w:rPr>
      </w:pPr>
    </w:p>
    <w:p w14:paraId="09B34E43">
      <w:pPr>
        <w:pStyle w:val="26"/>
        <w:rPr>
          <w:rFonts w:hint="eastAsia"/>
          <w:lang w:val="en-US" w:eastAsia="zh-CN"/>
        </w:rPr>
      </w:pPr>
    </w:p>
    <w:tbl>
      <w:tblPr>
        <w:tblStyle w:val="12"/>
        <w:tblW w:w="7575" w:type="dxa"/>
        <w:tblInd w:w="0" w:type="dxa"/>
        <w:tblLayout w:type="fixed"/>
        <w:tblCellMar>
          <w:top w:w="0" w:type="dxa"/>
          <w:left w:w="0" w:type="dxa"/>
          <w:bottom w:w="0" w:type="dxa"/>
          <w:right w:w="0" w:type="dxa"/>
        </w:tblCellMar>
      </w:tblPr>
      <w:tblGrid>
        <w:gridCol w:w="1031"/>
        <w:gridCol w:w="3807"/>
        <w:gridCol w:w="2737"/>
      </w:tblGrid>
      <w:tr w14:paraId="7DE54198">
        <w:tblPrEx>
          <w:tblCellMar>
            <w:top w:w="0" w:type="dxa"/>
            <w:left w:w="0" w:type="dxa"/>
            <w:bottom w:w="0" w:type="dxa"/>
            <w:right w:w="0" w:type="dxa"/>
          </w:tblCellMar>
        </w:tblPrEx>
        <w:trPr>
          <w:trHeight w:val="300" w:hRule="atLeast"/>
        </w:trPr>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363CE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序号</w:t>
            </w:r>
          </w:p>
        </w:tc>
        <w:tc>
          <w:tcPr>
            <w:tcW w:w="3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D94C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项目名称</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EF2A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b/>
                <w:i w:val="0"/>
                <w:color w:val="000000"/>
                <w:sz w:val="22"/>
                <w:szCs w:val="22"/>
                <w:u w:val="none"/>
              </w:rPr>
            </w:pPr>
            <w:r>
              <w:rPr>
                <w:rFonts w:hint="eastAsia" w:ascii="方正仿宋_GBK" w:hAnsi="方正仿宋_GBK" w:eastAsia="方正仿宋_GBK" w:cs="方正仿宋_GBK"/>
                <w:b/>
                <w:i w:val="0"/>
                <w:color w:val="000000"/>
                <w:kern w:val="0"/>
                <w:sz w:val="22"/>
                <w:szCs w:val="22"/>
                <w:u w:val="none"/>
                <w:lang w:val="en-US" w:eastAsia="zh-CN" w:bidi="ar"/>
              </w:rPr>
              <w:t>工程预估金额（元）</w:t>
            </w:r>
          </w:p>
        </w:tc>
      </w:tr>
      <w:tr w14:paraId="2260783C">
        <w:tblPrEx>
          <w:tblCellMar>
            <w:top w:w="0" w:type="dxa"/>
            <w:left w:w="0" w:type="dxa"/>
            <w:bottom w:w="0" w:type="dxa"/>
            <w:right w:w="0" w:type="dxa"/>
          </w:tblCellMar>
        </w:tblPrEx>
        <w:trPr>
          <w:trHeight w:val="300" w:hRule="atLeast"/>
        </w:trPr>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E9231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3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88DA80">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交通基础设施数字化转型升级项目</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160E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34,500,000.00</w:t>
            </w:r>
          </w:p>
        </w:tc>
      </w:tr>
      <w:tr w14:paraId="28EE3A78">
        <w:tblPrEx>
          <w:tblCellMar>
            <w:top w:w="0" w:type="dxa"/>
            <w:left w:w="0" w:type="dxa"/>
            <w:bottom w:w="0" w:type="dxa"/>
            <w:right w:w="0" w:type="dxa"/>
          </w:tblCellMar>
        </w:tblPrEx>
        <w:trPr>
          <w:trHeight w:val="300" w:hRule="atLeast"/>
        </w:trPr>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BF8E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w:t>
            </w:r>
          </w:p>
        </w:tc>
        <w:tc>
          <w:tcPr>
            <w:tcW w:w="3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03F0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隧道机电设施设备更换改造</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3D0301">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default"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1,882,185.00</w:t>
            </w:r>
          </w:p>
        </w:tc>
      </w:tr>
      <w:tr w14:paraId="4A69C469">
        <w:tblPrEx>
          <w:tblCellMar>
            <w:top w:w="0" w:type="dxa"/>
            <w:left w:w="0" w:type="dxa"/>
            <w:bottom w:w="0" w:type="dxa"/>
            <w:right w:w="0" w:type="dxa"/>
          </w:tblCellMar>
        </w:tblPrEx>
        <w:trPr>
          <w:trHeight w:val="458" w:hRule="atLeast"/>
        </w:trPr>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7B49D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w:t>
            </w:r>
          </w:p>
        </w:tc>
        <w:tc>
          <w:tcPr>
            <w:tcW w:w="3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AE090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更换电子可变情报板</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2F7CA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720,000.00</w:t>
            </w:r>
          </w:p>
        </w:tc>
      </w:tr>
      <w:tr w14:paraId="3B8D2D98">
        <w:tblPrEx>
          <w:tblCellMar>
            <w:top w:w="0" w:type="dxa"/>
            <w:left w:w="0" w:type="dxa"/>
            <w:bottom w:w="0" w:type="dxa"/>
            <w:right w:w="0" w:type="dxa"/>
          </w:tblCellMar>
        </w:tblPrEx>
        <w:trPr>
          <w:trHeight w:val="300" w:hRule="atLeast"/>
        </w:trPr>
        <w:tc>
          <w:tcPr>
            <w:tcW w:w="10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E0C8E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4</w:t>
            </w:r>
          </w:p>
        </w:tc>
        <w:tc>
          <w:tcPr>
            <w:tcW w:w="38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B188F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eastAsia" w:ascii="方正仿宋_GBK" w:hAnsi="方正仿宋_GBK" w:eastAsia="方正仿宋_GBK" w:cs="方正仿宋_GBK"/>
                <w:i w:val="0"/>
                <w:color w:val="000000"/>
                <w:sz w:val="22"/>
                <w:szCs w:val="22"/>
                <w:u w:val="none"/>
                <w:lang w:val="en-US"/>
              </w:rPr>
            </w:pPr>
            <w:r>
              <w:rPr>
                <w:rFonts w:hint="eastAsia" w:ascii="方正仿宋_GBK" w:hAnsi="方正仿宋_GBK" w:eastAsia="方正仿宋_GBK" w:cs="方正仿宋_GBK"/>
                <w:i w:val="0"/>
                <w:color w:val="000000"/>
                <w:kern w:val="0"/>
                <w:sz w:val="22"/>
                <w:szCs w:val="22"/>
                <w:u w:val="none"/>
                <w:lang w:val="en-US" w:eastAsia="zh-CN" w:bidi="ar"/>
              </w:rPr>
              <w:t>新增整车称台</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C8CFA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400,000.00</w:t>
            </w:r>
          </w:p>
        </w:tc>
      </w:tr>
      <w:tr w14:paraId="34E93666">
        <w:tblPrEx>
          <w:tblCellMar>
            <w:top w:w="0" w:type="dxa"/>
            <w:left w:w="0" w:type="dxa"/>
            <w:bottom w:w="0" w:type="dxa"/>
            <w:right w:w="0" w:type="dxa"/>
          </w:tblCellMar>
        </w:tblPrEx>
        <w:trPr>
          <w:trHeight w:val="300" w:hRule="atLeast"/>
        </w:trPr>
        <w:tc>
          <w:tcPr>
            <w:tcW w:w="483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82703A">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default" w:ascii="方正仿宋_GBK" w:hAnsi="方正仿宋_GBK" w:eastAsia="方正仿宋_GBK" w:cs="方正仿宋_GBK"/>
                <w:i w:val="0"/>
                <w:color w:val="000000"/>
                <w:kern w:val="0"/>
                <w:sz w:val="22"/>
                <w:szCs w:val="22"/>
                <w:u w:val="none"/>
                <w:lang w:val="en-US" w:eastAsia="zh-CN" w:bidi="ar"/>
              </w:rPr>
            </w:pPr>
            <w:r>
              <w:rPr>
                <w:rFonts w:hint="eastAsia" w:ascii="方正仿宋_GBK" w:hAnsi="方正仿宋_GBK" w:eastAsia="方正仿宋_GBK" w:cs="方正仿宋_GBK"/>
                <w:i w:val="0"/>
                <w:color w:val="000000"/>
                <w:kern w:val="0"/>
                <w:sz w:val="22"/>
                <w:szCs w:val="22"/>
                <w:u w:val="none"/>
                <w:lang w:val="en-US" w:eastAsia="zh-CN" w:bidi="ar"/>
              </w:rPr>
              <w:t>合计</w:t>
            </w:r>
          </w:p>
        </w:tc>
        <w:tc>
          <w:tcPr>
            <w:tcW w:w="27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207C42">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outlineLvl w:val="9"/>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37,502,185.00</w:t>
            </w:r>
          </w:p>
        </w:tc>
      </w:tr>
    </w:tbl>
    <w:p w14:paraId="25F0F834">
      <w:pPr>
        <w:pStyle w:val="26"/>
        <w:rPr>
          <w:rFonts w:hint="eastAsia"/>
          <w:lang w:val="en-US" w:eastAsia="zh-CN"/>
        </w:rPr>
      </w:pPr>
    </w:p>
    <w:p w14:paraId="58AF9690">
      <w:pPr>
        <w:pStyle w:val="26"/>
        <w:rPr>
          <w:rFonts w:hint="eastAsia"/>
          <w:lang w:val="en-US" w:eastAsia="zh-CN"/>
        </w:rPr>
      </w:pPr>
    </w:p>
    <w:p w14:paraId="3D6A803C">
      <w:pPr>
        <w:pStyle w:val="26"/>
        <w:rPr>
          <w:rFonts w:hint="eastAsia"/>
          <w:lang w:val="en-US" w:eastAsia="zh-CN"/>
        </w:rPr>
      </w:pPr>
    </w:p>
    <w:p w14:paraId="3F639891">
      <w:pPr>
        <w:pStyle w:val="26"/>
        <w:rPr>
          <w:rFonts w:hint="eastAsia"/>
          <w:lang w:val="en-US" w:eastAsia="zh-CN"/>
        </w:rPr>
      </w:pPr>
    </w:p>
    <w:p w14:paraId="0EB9B7A2">
      <w:pPr>
        <w:pStyle w:val="26"/>
        <w:rPr>
          <w:rFonts w:hint="eastAsia"/>
          <w:lang w:val="en-US" w:eastAsia="zh-CN"/>
        </w:rPr>
      </w:pPr>
    </w:p>
    <w:p w14:paraId="678E50D1">
      <w:pPr>
        <w:pStyle w:val="26"/>
        <w:rPr>
          <w:rFonts w:hint="eastAsia"/>
          <w:lang w:val="en-US" w:eastAsia="zh-CN"/>
        </w:rPr>
      </w:pPr>
    </w:p>
    <w:p w14:paraId="2D3D809A">
      <w:pPr>
        <w:pStyle w:val="26"/>
        <w:rPr>
          <w:rFonts w:hint="eastAsia"/>
          <w:lang w:val="en-US" w:eastAsia="zh-CN"/>
        </w:rPr>
      </w:pPr>
    </w:p>
    <w:p w14:paraId="1CCE7E68">
      <w:pPr>
        <w:pStyle w:val="26"/>
        <w:rPr>
          <w:rFonts w:hint="eastAsia"/>
          <w:lang w:val="en-US" w:eastAsia="zh-CN"/>
        </w:rPr>
      </w:pPr>
    </w:p>
    <w:p w14:paraId="73AACCBF">
      <w:pPr>
        <w:pStyle w:val="26"/>
        <w:rPr>
          <w:rFonts w:hint="eastAsia"/>
          <w:lang w:val="en-US" w:eastAsia="zh-CN"/>
        </w:rPr>
      </w:pPr>
    </w:p>
    <w:p w14:paraId="71FF09DC">
      <w:pPr>
        <w:pStyle w:val="26"/>
        <w:rPr>
          <w:rFonts w:hint="eastAsia"/>
          <w:lang w:val="en-US" w:eastAsia="zh-CN"/>
        </w:rPr>
      </w:pPr>
    </w:p>
    <w:p w14:paraId="1BF8DD0E">
      <w:pPr>
        <w:pStyle w:val="26"/>
        <w:rPr>
          <w:rFonts w:hint="eastAsia"/>
          <w:lang w:val="en-US" w:eastAsia="zh-CN"/>
        </w:rPr>
      </w:pPr>
    </w:p>
    <w:p w14:paraId="6E78AC31">
      <w:pPr>
        <w:pStyle w:val="26"/>
        <w:rPr>
          <w:rFonts w:hint="eastAsia"/>
          <w:lang w:val="en-US" w:eastAsia="zh-CN"/>
        </w:rPr>
      </w:pPr>
    </w:p>
    <w:p w14:paraId="0D17DAE1">
      <w:pPr>
        <w:pStyle w:val="26"/>
        <w:rPr>
          <w:rFonts w:hint="eastAsia"/>
          <w:lang w:val="en-US" w:eastAsia="zh-CN"/>
        </w:rPr>
      </w:pPr>
    </w:p>
    <w:p w14:paraId="053EC04D">
      <w:pPr>
        <w:pStyle w:val="26"/>
        <w:rPr>
          <w:rFonts w:hint="eastAsia"/>
          <w:lang w:val="en-US" w:eastAsia="zh-CN"/>
        </w:rPr>
      </w:pPr>
    </w:p>
    <w:p w14:paraId="08BA878A">
      <w:pPr>
        <w:pStyle w:val="26"/>
        <w:rPr>
          <w:rFonts w:hint="eastAsia"/>
          <w:lang w:val="en-US" w:eastAsia="zh-CN"/>
        </w:rPr>
      </w:pPr>
    </w:p>
    <w:p w14:paraId="32285D7C">
      <w:pPr>
        <w:pStyle w:val="26"/>
        <w:rPr>
          <w:rFonts w:hint="eastAsia"/>
          <w:lang w:val="en-US" w:eastAsia="zh-CN"/>
        </w:rPr>
      </w:pPr>
    </w:p>
    <w:p w14:paraId="16AF46B2">
      <w:pPr>
        <w:pStyle w:val="26"/>
        <w:rPr>
          <w:rFonts w:hint="eastAsia"/>
          <w:lang w:val="en-US" w:eastAsia="zh-CN"/>
        </w:rPr>
      </w:pPr>
    </w:p>
    <w:p w14:paraId="0247E366">
      <w:pPr>
        <w:pStyle w:val="26"/>
        <w:rPr>
          <w:rFonts w:hint="eastAsia"/>
          <w:lang w:val="en-US" w:eastAsia="zh-CN"/>
        </w:rPr>
      </w:pPr>
    </w:p>
    <w:p w14:paraId="4BB4FDC4">
      <w:pPr>
        <w:pStyle w:val="26"/>
        <w:rPr>
          <w:rFonts w:hint="eastAsia"/>
          <w:lang w:val="en-US" w:eastAsia="zh-CN"/>
        </w:rPr>
      </w:pPr>
    </w:p>
    <w:p w14:paraId="71E9597B">
      <w:pPr>
        <w:pStyle w:val="26"/>
        <w:rPr>
          <w:rFonts w:hint="eastAsia"/>
          <w:lang w:val="en-US" w:eastAsia="zh-CN"/>
        </w:rPr>
      </w:pPr>
    </w:p>
    <w:p w14:paraId="730FFA49">
      <w:pPr>
        <w:pStyle w:val="26"/>
        <w:rPr>
          <w:rFonts w:hint="eastAsia"/>
          <w:lang w:val="en-US" w:eastAsia="zh-CN"/>
        </w:rPr>
      </w:pPr>
    </w:p>
    <w:p w14:paraId="401998F2">
      <w:pPr>
        <w:pStyle w:val="26"/>
        <w:rPr>
          <w:rFonts w:hint="eastAsia"/>
          <w:lang w:val="en-US" w:eastAsia="zh-CN"/>
        </w:rPr>
      </w:pPr>
    </w:p>
    <w:p w14:paraId="5C25E68C">
      <w:pPr>
        <w:pStyle w:val="26"/>
        <w:rPr>
          <w:rFonts w:hint="eastAsia"/>
          <w:lang w:val="en-US" w:eastAsia="zh-CN"/>
        </w:rPr>
      </w:pPr>
    </w:p>
    <w:p w14:paraId="24C01C40">
      <w:pPr>
        <w:pStyle w:val="26"/>
        <w:rPr>
          <w:rFonts w:hint="eastAsia"/>
          <w:lang w:val="en-US" w:eastAsia="zh-CN"/>
        </w:rPr>
      </w:pPr>
    </w:p>
    <w:p w14:paraId="08265401">
      <w:pPr>
        <w:pStyle w:val="26"/>
        <w:rPr>
          <w:rFonts w:hint="eastAsia"/>
          <w:lang w:val="en-US" w:eastAsia="zh-CN"/>
        </w:rPr>
      </w:pPr>
    </w:p>
    <w:p w14:paraId="395AFC96">
      <w:pPr>
        <w:pStyle w:val="26"/>
        <w:rPr>
          <w:rFonts w:hint="eastAsia"/>
          <w:lang w:val="en-US" w:eastAsia="zh-CN"/>
        </w:rPr>
      </w:pPr>
    </w:p>
    <w:p w14:paraId="41FA9722">
      <w:pPr>
        <w:pStyle w:val="26"/>
        <w:rPr>
          <w:rFonts w:hint="eastAsia"/>
          <w:lang w:val="en-US" w:eastAsia="zh-CN"/>
        </w:rPr>
      </w:pPr>
    </w:p>
    <w:p w14:paraId="7106A5AC">
      <w:pPr>
        <w:pStyle w:val="26"/>
        <w:rPr>
          <w:rFonts w:hint="eastAsia"/>
          <w:lang w:val="en-US" w:eastAsia="zh-CN"/>
        </w:rPr>
      </w:pPr>
    </w:p>
    <w:p w14:paraId="7F47B5FF">
      <w:pPr>
        <w:pStyle w:val="26"/>
        <w:rPr>
          <w:rFonts w:hint="eastAsia"/>
          <w:lang w:val="en-US" w:eastAsia="zh-CN"/>
        </w:rPr>
      </w:pPr>
    </w:p>
    <w:p w14:paraId="1CE564D1">
      <w:pPr>
        <w:pStyle w:val="26"/>
        <w:rPr>
          <w:rFonts w:hint="eastAsia"/>
          <w:lang w:val="en-US" w:eastAsia="zh-CN"/>
        </w:rPr>
      </w:pPr>
    </w:p>
    <w:p w14:paraId="1A345890">
      <w:pPr>
        <w:pStyle w:val="26"/>
        <w:rPr>
          <w:rFonts w:hint="eastAsia"/>
          <w:lang w:val="en-US" w:eastAsia="zh-CN"/>
        </w:rPr>
      </w:pPr>
    </w:p>
    <w:p w14:paraId="70A438D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sz w:val="21"/>
          <w:szCs w:val="21"/>
          <w:lang w:val="en-US" w:eastAsia="zh-CN"/>
        </w:rPr>
      </w:pPr>
      <w:r>
        <w:rPr>
          <w:rFonts w:hint="eastAsia" w:ascii="方正仿宋_GBK" w:eastAsia="方正仿宋_GBK"/>
          <w:b/>
          <w:bCs/>
          <w:sz w:val="21"/>
          <w:szCs w:val="21"/>
          <w:lang w:val="en-US" w:eastAsia="zh-CN"/>
        </w:rPr>
        <w:t>附件2</w:t>
      </w:r>
    </w:p>
    <w:p w14:paraId="09B3EC4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eastAsia="方正仿宋_GBK"/>
          <w:sz w:val="32"/>
          <w:szCs w:val="32"/>
          <w:lang w:val="en-US" w:eastAsia="zh-CN"/>
        </w:rPr>
      </w:pPr>
      <w:r>
        <w:rPr>
          <w:rFonts w:hint="eastAsia" w:ascii="方正仿宋_GBK" w:eastAsia="方正仿宋_GBK"/>
          <w:sz w:val="21"/>
          <w:szCs w:val="21"/>
          <w:lang w:val="en-US" w:eastAsia="zh-CN"/>
        </w:rPr>
        <w:t>参考格式</w:t>
      </w:r>
    </w:p>
    <w:p w14:paraId="022A26E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eastAsia="方正仿宋_GBK"/>
          <w:sz w:val="21"/>
          <w:szCs w:val="21"/>
          <w:lang w:val="en-US" w:eastAsia="zh-CN"/>
        </w:rPr>
      </w:pPr>
      <w:r>
        <w:rPr>
          <w:rFonts w:hint="eastAsia" w:ascii="方正仿宋_GBK" w:eastAsia="方正仿宋_GBK"/>
          <w:sz w:val="21"/>
          <w:szCs w:val="21"/>
          <w:lang w:val="en-US" w:eastAsia="zh-CN"/>
        </w:rPr>
        <w:t>比选文件封面</w:t>
      </w:r>
    </w:p>
    <w:p w14:paraId="6F87DE7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eastAsia="方正仿宋_GBK"/>
          <w:sz w:val="21"/>
          <w:szCs w:val="21"/>
          <w:lang w:val="en-US" w:eastAsia="zh-CN"/>
        </w:rPr>
      </w:pPr>
      <w:r>
        <w:rPr>
          <w:rFonts w:hint="eastAsia" w:ascii="方正仿宋_GBK" w:eastAsia="方正仿宋_GBK"/>
          <w:sz w:val="21"/>
          <w:szCs w:val="21"/>
          <w:lang w:val="en-US" w:eastAsia="zh-CN"/>
        </w:rPr>
        <w:t>（以下内容为示例）</w:t>
      </w:r>
    </w:p>
    <w:p w14:paraId="2305DA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方正仿宋_GBK" w:eastAsia="方正仿宋_GBK"/>
          <w:sz w:val="21"/>
          <w:szCs w:val="21"/>
          <w:lang w:val="en-US" w:eastAsia="zh-CN"/>
        </w:rPr>
      </w:pPr>
      <w:r>
        <w:rPr>
          <w:rFonts w:hint="eastAsia" w:ascii="方正仿宋_GBK" w:eastAsia="方正仿宋_GBK"/>
          <w:sz w:val="21"/>
          <w:szCs w:val="21"/>
          <w:lang w:val="en-US" w:eastAsia="zh-CN"/>
        </w:rPr>
        <w:t xml:space="preserve">                                                    （正本或副本）</w:t>
      </w:r>
    </w:p>
    <w:p w14:paraId="3C893C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eastAsia="方正仿宋_GBK"/>
          <w:b/>
          <w:bCs/>
          <w:sz w:val="32"/>
          <w:szCs w:val="32"/>
          <w:lang w:val="en-US" w:eastAsia="zh-CN"/>
        </w:rPr>
      </w:pPr>
      <w:r>
        <w:rPr>
          <w:rFonts w:hint="eastAsia" w:ascii="方正仿宋_GBK" w:eastAsia="方正仿宋_GBK"/>
          <w:b/>
          <w:bCs/>
          <w:sz w:val="32"/>
          <w:szCs w:val="32"/>
          <w:lang w:val="en-US" w:eastAsia="zh-CN"/>
        </w:rPr>
        <w:t>2026年机电专项工程部分项目监理服务</w:t>
      </w:r>
    </w:p>
    <w:p w14:paraId="266414D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eastAsia="方正仿宋_GBK"/>
          <w:b/>
          <w:bCs/>
          <w:sz w:val="32"/>
          <w:szCs w:val="32"/>
          <w:lang w:val="en-US" w:eastAsia="zh-CN"/>
        </w:rPr>
      </w:pPr>
      <w:r>
        <w:rPr>
          <w:rFonts w:hint="eastAsia" w:ascii="方正仿宋_GBK" w:eastAsia="方正仿宋_GBK"/>
          <w:b/>
          <w:bCs/>
          <w:sz w:val="32"/>
          <w:szCs w:val="32"/>
          <w:lang w:val="en-US" w:eastAsia="zh-CN"/>
        </w:rPr>
        <w:t>竞争性比选响应文件</w:t>
      </w:r>
    </w:p>
    <w:p w14:paraId="0B6D3E4B">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7CDDF2C6">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67F9611D">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0C8EBD93">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0263D8D9">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1D60EDA1">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4458C187">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561B185B">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26E6D68A">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7D74179B">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27655FDF">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5ABC74D2">
      <w:pPr>
        <w:keepNext w:val="0"/>
        <w:keepLines w:val="0"/>
        <w:pageBreakBefore w:val="0"/>
        <w:widowControl w:val="0"/>
        <w:kinsoku/>
        <w:wordWrap/>
        <w:overflowPunct/>
        <w:topLinePunct w:val="0"/>
        <w:autoSpaceDE/>
        <w:autoSpaceDN/>
        <w:bidi w:val="0"/>
        <w:adjustRightInd/>
        <w:snapToGrid/>
        <w:spacing w:line="240" w:lineRule="auto"/>
        <w:ind w:left="0" w:leftChars="0" w:right="1600" w:rightChars="0" w:firstLine="0" w:firstLineChars="0"/>
        <w:textAlignment w:val="auto"/>
        <w:outlineLvl w:val="9"/>
        <w:rPr>
          <w:rFonts w:hint="eastAsia" w:ascii="方正仿宋_GBK" w:eastAsia="方正仿宋_GBK"/>
          <w:sz w:val="32"/>
          <w:szCs w:val="32"/>
          <w:lang w:val="en-US" w:eastAsia="zh-CN"/>
        </w:rPr>
      </w:pPr>
    </w:p>
    <w:p w14:paraId="015FA3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eastAsia="方正仿宋_GBK"/>
          <w:sz w:val="32"/>
          <w:szCs w:val="32"/>
          <w:u w:val="single"/>
          <w:lang w:val="en-US" w:eastAsia="zh-CN"/>
        </w:rPr>
      </w:pPr>
      <w:r>
        <w:rPr>
          <w:rFonts w:hint="eastAsia" w:ascii="方正仿宋_GBK" w:eastAsia="方正仿宋_GBK"/>
          <w:sz w:val="32"/>
          <w:szCs w:val="32"/>
          <w:u w:val="single"/>
          <w:lang w:val="en-US" w:eastAsia="zh-CN"/>
        </w:rPr>
        <w:t>比选响应单位名称全称（盖单位公章）</w:t>
      </w:r>
    </w:p>
    <w:p w14:paraId="4611FEBF">
      <w:pPr>
        <w:jc w:val="both"/>
        <w:rPr>
          <w:rFonts w:hint="eastAsia" w:ascii="方正仿宋_GBK" w:eastAsia="方正仿宋_GBK"/>
          <w:b/>
          <w:bCs/>
          <w:sz w:val="21"/>
          <w:szCs w:val="21"/>
          <w:lang w:val="en-US" w:eastAsia="zh-CN"/>
        </w:rPr>
      </w:pPr>
    </w:p>
    <w:p w14:paraId="08E18681">
      <w:pPr>
        <w:jc w:val="both"/>
        <w:rPr>
          <w:rFonts w:hint="eastAsia" w:ascii="方正仿宋_GBK" w:eastAsia="方正仿宋_GBK"/>
          <w:b/>
          <w:bCs/>
          <w:sz w:val="21"/>
          <w:szCs w:val="21"/>
          <w:lang w:val="en-US" w:eastAsia="zh-CN"/>
        </w:rPr>
      </w:pPr>
    </w:p>
    <w:p w14:paraId="4EDC8155">
      <w:pPr>
        <w:jc w:val="both"/>
        <w:rPr>
          <w:rFonts w:hint="default" w:ascii="方正仿宋_GBK" w:eastAsia="方正仿宋_GBK"/>
          <w:b/>
          <w:bCs/>
          <w:sz w:val="21"/>
          <w:szCs w:val="21"/>
          <w:lang w:val="en-US" w:eastAsia="zh-CN"/>
        </w:rPr>
      </w:pPr>
      <w:r>
        <w:rPr>
          <w:rFonts w:hint="eastAsia" w:ascii="方正仿宋_GBK" w:eastAsia="方正仿宋_GBK"/>
          <w:b/>
          <w:bCs/>
          <w:sz w:val="21"/>
          <w:szCs w:val="21"/>
          <w:lang w:val="en-US" w:eastAsia="zh-CN"/>
        </w:rPr>
        <w:t>附件3</w:t>
      </w:r>
    </w:p>
    <w:p w14:paraId="314BB0B4">
      <w:pPr>
        <w:jc w:val="center"/>
        <w:rPr>
          <w:rFonts w:hint="eastAsia" w:ascii="方正仿宋_GBK" w:eastAsia="方正仿宋_GBK"/>
          <w:b/>
          <w:bCs/>
          <w:sz w:val="32"/>
          <w:szCs w:val="32"/>
          <w:lang w:val="en-US" w:eastAsia="zh-CN"/>
        </w:rPr>
      </w:pPr>
      <w:r>
        <w:rPr>
          <w:rFonts w:hint="eastAsia" w:ascii="方正仿宋_GBK" w:eastAsia="方正仿宋_GBK"/>
          <w:b/>
          <w:bCs/>
          <w:sz w:val="32"/>
          <w:szCs w:val="32"/>
          <w:lang w:val="en-US" w:eastAsia="zh-CN"/>
        </w:rPr>
        <w:t>比选响应声明书</w:t>
      </w:r>
    </w:p>
    <w:p w14:paraId="6755CC7F">
      <w:pPr>
        <w:jc w:val="both"/>
        <w:rPr>
          <w:rFonts w:hint="default" w:ascii="方正仿宋_GBK" w:eastAsia="方正仿宋_GBK"/>
          <w:b w:val="0"/>
          <w:bCs w:val="0"/>
          <w:spacing w:val="-20"/>
          <w:sz w:val="28"/>
          <w:szCs w:val="28"/>
          <w:u w:val="single"/>
          <w:lang w:val="en-US" w:eastAsia="zh-CN"/>
        </w:rPr>
      </w:pPr>
      <w:r>
        <w:rPr>
          <w:rFonts w:hint="eastAsia" w:ascii="方正仿宋_GBK" w:eastAsia="方正仿宋_GBK"/>
          <w:b w:val="0"/>
          <w:bCs w:val="0"/>
          <w:spacing w:val="-20"/>
          <w:sz w:val="28"/>
          <w:szCs w:val="28"/>
          <w:lang w:val="en-US" w:eastAsia="zh-CN"/>
        </w:rPr>
        <w:t>致：</w:t>
      </w:r>
      <w:r>
        <w:rPr>
          <w:rFonts w:hint="eastAsia" w:ascii="方正仿宋_GBK" w:eastAsia="方正仿宋_GBK"/>
          <w:b w:val="0"/>
          <w:bCs w:val="0"/>
          <w:spacing w:val="-20"/>
          <w:sz w:val="28"/>
          <w:szCs w:val="28"/>
          <w:u w:val="single"/>
          <w:lang w:val="en-US" w:eastAsia="zh-CN"/>
        </w:rPr>
        <w:t>重庆高速公路集团有限公司中渝营运分公司</w:t>
      </w:r>
    </w:p>
    <w:p w14:paraId="19B85D80">
      <w:pPr>
        <w:ind w:firstLine="560"/>
        <w:jc w:val="both"/>
        <w:rPr>
          <w:rFonts w:hint="eastAsia" w:ascii="方正仿宋_GBK" w:eastAsia="方正仿宋_GBK"/>
          <w:b w:val="0"/>
          <w:bCs w:val="0"/>
          <w:spacing w:val="-20"/>
          <w:sz w:val="28"/>
          <w:szCs w:val="28"/>
          <w:u w:val="none"/>
          <w:lang w:val="en-US" w:eastAsia="zh-CN"/>
        </w:rPr>
      </w:pPr>
      <w:r>
        <w:rPr>
          <w:rFonts w:hint="eastAsia" w:ascii="方正仿宋_GBK" w:eastAsia="方正仿宋_GBK"/>
          <w:b w:val="0"/>
          <w:bCs w:val="0"/>
          <w:spacing w:val="-20"/>
          <w:sz w:val="28"/>
          <w:szCs w:val="28"/>
          <w:u w:val="none"/>
          <w:lang w:val="en-US" w:eastAsia="zh-CN"/>
        </w:rPr>
        <w:t xml:space="preserve">根据你单位2026年机电专项工程部分项目监理服务的比选邀请，签字代表 </w:t>
      </w:r>
      <w:r>
        <w:rPr>
          <w:rFonts w:hint="eastAsia" w:ascii="方正仿宋_GBK" w:eastAsia="方正仿宋_GBK"/>
          <w:b w:val="0"/>
          <w:bCs w:val="0"/>
          <w:spacing w:val="-20"/>
          <w:sz w:val="28"/>
          <w:szCs w:val="28"/>
          <w:u w:val="single"/>
          <w:lang w:val="en-US" w:eastAsia="zh-CN"/>
        </w:rPr>
        <w:t xml:space="preserve">              </w:t>
      </w:r>
      <w:r>
        <w:rPr>
          <w:rFonts w:hint="eastAsia" w:ascii="方正仿宋_GBK" w:eastAsia="方正仿宋_GBK"/>
          <w:b w:val="0"/>
          <w:bCs w:val="0"/>
          <w:spacing w:val="-20"/>
          <w:sz w:val="28"/>
          <w:szCs w:val="28"/>
          <w:u w:val="none"/>
          <w:lang w:val="en-US" w:eastAsia="zh-CN"/>
        </w:rPr>
        <w:t>，（全名、职务） 经正式授权并代表比选响应单位</w:t>
      </w:r>
      <w:r>
        <w:rPr>
          <w:rFonts w:hint="eastAsia" w:ascii="方正仿宋_GBK" w:eastAsia="方正仿宋_GBK"/>
          <w:b w:val="0"/>
          <w:bCs w:val="0"/>
          <w:spacing w:val="-20"/>
          <w:sz w:val="28"/>
          <w:szCs w:val="28"/>
          <w:u w:val="single"/>
          <w:lang w:val="en-US" w:eastAsia="zh-CN"/>
        </w:rPr>
        <w:t xml:space="preserve">               </w:t>
      </w:r>
      <w:r>
        <w:rPr>
          <w:rFonts w:hint="eastAsia" w:ascii="方正仿宋_GBK" w:eastAsia="方正仿宋_GBK"/>
          <w:b w:val="0"/>
          <w:bCs w:val="0"/>
          <w:spacing w:val="-20"/>
          <w:sz w:val="28"/>
          <w:szCs w:val="28"/>
          <w:u w:val="none"/>
          <w:lang w:val="en-US" w:eastAsia="zh-CN"/>
        </w:rPr>
        <w:t>（比选响应单位名称、地址）提交以下文件正、副本各一份。</w:t>
      </w:r>
    </w:p>
    <w:p w14:paraId="658B3319">
      <w:pPr>
        <w:ind w:firstLine="560"/>
        <w:jc w:val="both"/>
        <w:rPr>
          <w:rFonts w:hint="eastAsia" w:ascii="方正仿宋_GBK" w:eastAsia="方正仿宋_GBK"/>
          <w:b w:val="0"/>
          <w:bCs w:val="0"/>
          <w:spacing w:val="-20"/>
          <w:sz w:val="28"/>
          <w:szCs w:val="28"/>
          <w:u w:val="none"/>
          <w:lang w:val="en-US" w:eastAsia="zh-CN"/>
        </w:rPr>
      </w:pPr>
      <w:r>
        <w:rPr>
          <w:rFonts w:hint="eastAsia" w:ascii="方正仿宋_GBK" w:eastAsia="方正仿宋_GBK"/>
          <w:b w:val="0"/>
          <w:bCs w:val="0"/>
          <w:spacing w:val="-20"/>
          <w:sz w:val="28"/>
          <w:szCs w:val="28"/>
          <w:u w:val="none"/>
          <w:lang w:val="en-US" w:eastAsia="zh-CN"/>
        </w:rPr>
        <w:t xml:space="preserve">我方愿以取费费率 </w:t>
      </w:r>
      <w:r>
        <w:rPr>
          <w:rFonts w:hint="eastAsia" w:ascii="方正仿宋_GBK" w:eastAsia="方正仿宋_GBK"/>
          <w:b w:val="0"/>
          <w:bCs w:val="0"/>
          <w:spacing w:val="-20"/>
          <w:sz w:val="28"/>
          <w:szCs w:val="28"/>
          <w:u w:val="single"/>
          <w:lang w:val="en-US" w:eastAsia="zh-CN"/>
        </w:rPr>
        <w:t xml:space="preserve">        % </w:t>
      </w:r>
      <w:r>
        <w:rPr>
          <w:rFonts w:hint="eastAsia" w:ascii="方正仿宋_GBK" w:eastAsia="方正仿宋_GBK"/>
          <w:b w:val="0"/>
          <w:bCs w:val="0"/>
          <w:spacing w:val="-20"/>
          <w:sz w:val="28"/>
          <w:szCs w:val="28"/>
          <w:u w:val="none"/>
          <w:lang w:val="en-US" w:eastAsia="zh-CN"/>
        </w:rPr>
        <w:t>为报价，投标金额</w:t>
      </w:r>
      <w:r>
        <w:rPr>
          <w:rFonts w:hint="eastAsia" w:ascii="方正仿宋_GBK" w:eastAsia="方正仿宋_GBK"/>
          <w:b w:val="0"/>
          <w:bCs w:val="0"/>
          <w:spacing w:val="-20"/>
          <w:sz w:val="28"/>
          <w:szCs w:val="28"/>
          <w:u w:val="single"/>
          <w:lang w:val="en-US" w:eastAsia="zh-CN"/>
        </w:rPr>
        <w:t xml:space="preserve">         </w:t>
      </w:r>
      <w:r>
        <w:rPr>
          <w:rFonts w:hint="eastAsia" w:ascii="方正仿宋_GBK" w:eastAsia="方正仿宋_GBK"/>
          <w:b w:val="0"/>
          <w:bCs w:val="0"/>
          <w:spacing w:val="-20"/>
          <w:sz w:val="28"/>
          <w:szCs w:val="28"/>
          <w:u w:val="none"/>
          <w:lang w:val="en-US" w:eastAsia="zh-CN"/>
        </w:rPr>
        <w:t>元；按照比选文件的要求，承担本次比选文件要求的监理服务。</w:t>
      </w:r>
    </w:p>
    <w:p w14:paraId="549BFEEE">
      <w:pPr>
        <w:ind w:firstLine="560"/>
        <w:jc w:val="both"/>
        <w:rPr>
          <w:rFonts w:hint="eastAsia" w:ascii="方正仿宋_GBK" w:eastAsia="方正仿宋_GBK"/>
          <w:b w:val="0"/>
          <w:bCs w:val="0"/>
          <w:spacing w:val="-20"/>
          <w:sz w:val="28"/>
          <w:szCs w:val="28"/>
          <w:u w:val="none"/>
          <w:lang w:val="en-US" w:eastAsia="zh-CN"/>
        </w:rPr>
      </w:pPr>
      <w:r>
        <w:rPr>
          <w:rFonts w:hint="eastAsia" w:ascii="方正仿宋_GBK" w:eastAsia="方正仿宋_GBK"/>
          <w:b w:val="0"/>
          <w:bCs w:val="0"/>
          <w:spacing w:val="-20"/>
          <w:sz w:val="28"/>
          <w:szCs w:val="28"/>
          <w:u w:val="none"/>
          <w:lang w:val="en-US" w:eastAsia="zh-CN"/>
        </w:rPr>
        <w:t>据此文件，签字代表宣布同意如下：</w:t>
      </w:r>
    </w:p>
    <w:p w14:paraId="58D2DDA0">
      <w:pPr>
        <w:numPr>
          <w:ilvl w:val="0"/>
          <w:numId w:val="3"/>
        </w:numPr>
        <w:ind w:firstLine="560"/>
        <w:jc w:val="both"/>
        <w:rPr>
          <w:rFonts w:hint="eastAsia" w:ascii="方正仿宋_GBK" w:eastAsia="方正仿宋_GBK"/>
          <w:b w:val="0"/>
          <w:bCs w:val="0"/>
          <w:spacing w:val="-20"/>
          <w:sz w:val="28"/>
          <w:szCs w:val="28"/>
          <w:u w:val="none"/>
          <w:lang w:val="en-US" w:eastAsia="zh-CN"/>
        </w:rPr>
      </w:pPr>
      <w:r>
        <w:rPr>
          <w:rFonts w:hint="eastAsia" w:ascii="方正仿宋_GBK" w:eastAsia="方正仿宋_GBK"/>
          <w:b w:val="0"/>
          <w:bCs w:val="0"/>
          <w:spacing w:val="-20"/>
          <w:sz w:val="28"/>
          <w:szCs w:val="28"/>
          <w:u w:val="none"/>
          <w:lang w:val="en-US" w:eastAsia="zh-CN"/>
        </w:rPr>
        <w:t>比选响应单位将按比选文件规定履行合同责任和义务。</w:t>
      </w:r>
    </w:p>
    <w:p w14:paraId="0BA4667B">
      <w:pPr>
        <w:numPr>
          <w:ilvl w:val="0"/>
          <w:numId w:val="3"/>
        </w:numPr>
        <w:ind w:firstLine="560"/>
        <w:jc w:val="both"/>
        <w:rPr>
          <w:rFonts w:hint="eastAsia" w:ascii="方正仿宋_GBK" w:eastAsia="方正仿宋_GBK"/>
          <w:b w:val="0"/>
          <w:bCs w:val="0"/>
          <w:spacing w:val="-20"/>
          <w:sz w:val="28"/>
          <w:szCs w:val="28"/>
          <w:u w:val="none"/>
          <w:lang w:val="en-US" w:eastAsia="zh-CN"/>
        </w:rPr>
      </w:pPr>
      <w:r>
        <w:rPr>
          <w:rFonts w:hint="eastAsia" w:ascii="方正仿宋_GBK" w:eastAsia="方正仿宋_GBK"/>
          <w:b w:val="0"/>
          <w:bCs w:val="0"/>
          <w:spacing w:val="-20"/>
          <w:sz w:val="28"/>
          <w:szCs w:val="28"/>
          <w:u w:val="none"/>
          <w:lang w:val="en-US" w:eastAsia="zh-CN"/>
        </w:rPr>
        <w:t>比选响应单位已详细审查全部比选文件，包括修改文件（若有）以及全部参考资料和相关附件。我们完全理解并同意放弃对这方面有不明及误解的权利。</w:t>
      </w:r>
    </w:p>
    <w:p w14:paraId="30A82A31">
      <w:pPr>
        <w:numPr>
          <w:ilvl w:val="0"/>
          <w:numId w:val="3"/>
        </w:numPr>
        <w:ind w:firstLine="560"/>
        <w:jc w:val="both"/>
        <w:rPr>
          <w:rFonts w:hint="eastAsia" w:ascii="方正仿宋_GBK" w:eastAsia="方正仿宋_GBK"/>
          <w:b w:val="0"/>
          <w:bCs w:val="0"/>
          <w:spacing w:val="-20"/>
          <w:sz w:val="28"/>
          <w:szCs w:val="28"/>
          <w:u w:val="none"/>
          <w:lang w:val="en-US" w:eastAsia="zh-CN"/>
        </w:rPr>
      </w:pPr>
      <w:r>
        <w:rPr>
          <w:rFonts w:hint="eastAsia" w:ascii="方正仿宋_GBK" w:eastAsia="方正仿宋_GBK"/>
          <w:b w:val="0"/>
          <w:bCs w:val="0"/>
          <w:spacing w:val="-20"/>
          <w:sz w:val="28"/>
          <w:szCs w:val="28"/>
          <w:u w:val="none"/>
          <w:lang w:val="en-US" w:eastAsia="zh-CN"/>
        </w:rPr>
        <w:t>比选响应单位同意提供招标人可能要求的与其比选响应文件有关的一切数据或资料，完全理解招标人不一定要接受最低报价的比选响应或收到的任何投标。</w:t>
      </w:r>
    </w:p>
    <w:p w14:paraId="73373B37">
      <w:pPr>
        <w:widowControl w:val="0"/>
        <w:numPr>
          <w:ilvl w:val="0"/>
          <w:numId w:val="0"/>
        </w:numPr>
        <w:ind w:firstLine="560"/>
        <w:jc w:val="both"/>
        <w:rPr>
          <w:rFonts w:hint="eastAsia" w:ascii="方正仿宋_GBK" w:eastAsia="方正仿宋_GBK"/>
          <w:b w:val="0"/>
          <w:bCs w:val="0"/>
          <w:spacing w:val="-20"/>
          <w:sz w:val="28"/>
          <w:szCs w:val="28"/>
          <w:u w:val="none"/>
          <w:lang w:val="en-US" w:eastAsia="zh-CN"/>
        </w:rPr>
      </w:pPr>
      <w:r>
        <w:rPr>
          <w:rFonts w:hint="eastAsia" w:ascii="方正仿宋_GBK" w:eastAsia="方正仿宋_GBK"/>
          <w:b w:val="0"/>
          <w:bCs w:val="0"/>
          <w:spacing w:val="-20"/>
          <w:sz w:val="28"/>
          <w:szCs w:val="28"/>
          <w:u w:val="none"/>
          <w:lang w:val="en-US" w:eastAsia="zh-CN"/>
        </w:rPr>
        <w:t>4、与本比选响应有关的一切正式往来通讯请寄：</w:t>
      </w:r>
    </w:p>
    <w:p w14:paraId="4725A9FE">
      <w:pPr>
        <w:widowControl w:val="0"/>
        <w:numPr>
          <w:ilvl w:val="0"/>
          <w:numId w:val="0"/>
        </w:numPr>
        <w:ind w:firstLine="560"/>
        <w:jc w:val="both"/>
        <w:rPr>
          <w:rFonts w:hint="eastAsia" w:ascii="方正仿宋_GBK" w:eastAsia="方正仿宋_GBK"/>
          <w:b w:val="0"/>
          <w:bCs w:val="0"/>
          <w:spacing w:val="-20"/>
          <w:sz w:val="28"/>
          <w:szCs w:val="28"/>
          <w:u w:val="none"/>
          <w:lang w:val="en-US" w:eastAsia="zh-CN"/>
        </w:rPr>
      </w:pPr>
      <w:r>
        <w:rPr>
          <w:rFonts w:hint="eastAsia" w:ascii="方正仿宋_GBK" w:eastAsia="方正仿宋_GBK"/>
          <w:b w:val="0"/>
          <w:bCs w:val="0"/>
          <w:spacing w:val="-20"/>
          <w:sz w:val="28"/>
          <w:szCs w:val="28"/>
          <w:u w:val="none"/>
          <w:lang w:val="en-US" w:eastAsia="zh-CN"/>
        </w:rPr>
        <w:t>地址:</w:t>
      </w:r>
      <w:r>
        <w:rPr>
          <w:rFonts w:hint="eastAsia" w:ascii="方正仿宋_GBK" w:eastAsia="方正仿宋_GBK"/>
          <w:b w:val="0"/>
          <w:bCs w:val="0"/>
          <w:spacing w:val="-20"/>
          <w:sz w:val="28"/>
          <w:szCs w:val="28"/>
          <w:u w:val="single"/>
          <w:lang w:val="en-US" w:eastAsia="zh-CN"/>
        </w:rPr>
        <w:t xml:space="preserve">                           </w:t>
      </w:r>
      <w:r>
        <w:rPr>
          <w:rFonts w:hint="eastAsia" w:ascii="方正仿宋_GBK" w:eastAsia="方正仿宋_GBK"/>
          <w:b w:val="0"/>
          <w:bCs w:val="0"/>
          <w:spacing w:val="-20"/>
          <w:sz w:val="28"/>
          <w:szCs w:val="28"/>
          <w:u w:val="none"/>
          <w:lang w:val="en-US" w:eastAsia="zh-CN"/>
        </w:rPr>
        <w:t>邮编：</w:t>
      </w:r>
    </w:p>
    <w:p w14:paraId="0E53B426">
      <w:pPr>
        <w:widowControl w:val="0"/>
        <w:numPr>
          <w:ilvl w:val="0"/>
          <w:numId w:val="0"/>
        </w:numPr>
        <w:ind w:firstLine="560"/>
        <w:jc w:val="both"/>
        <w:rPr>
          <w:rFonts w:hint="eastAsia" w:ascii="方正仿宋_GBK" w:eastAsia="方正仿宋_GBK"/>
          <w:b w:val="0"/>
          <w:bCs w:val="0"/>
          <w:spacing w:val="-20"/>
          <w:sz w:val="28"/>
          <w:szCs w:val="28"/>
          <w:u w:val="none"/>
          <w:lang w:val="en-US" w:eastAsia="zh-CN"/>
        </w:rPr>
      </w:pPr>
      <w:r>
        <w:rPr>
          <w:rFonts w:hint="eastAsia" w:ascii="方正仿宋_GBK" w:eastAsia="方正仿宋_GBK"/>
          <w:b w:val="0"/>
          <w:bCs w:val="0"/>
          <w:spacing w:val="-20"/>
          <w:sz w:val="28"/>
          <w:szCs w:val="28"/>
          <w:u w:val="none"/>
          <w:lang w:val="en-US" w:eastAsia="zh-CN"/>
        </w:rPr>
        <w:t>电话：</w:t>
      </w:r>
      <w:r>
        <w:rPr>
          <w:rFonts w:hint="eastAsia" w:ascii="方正仿宋_GBK" w:eastAsia="方正仿宋_GBK"/>
          <w:b w:val="0"/>
          <w:bCs w:val="0"/>
          <w:spacing w:val="-20"/>
          <w:sz w:val="28"/>
          <w:szCs w:val="28"/>
          <w:u w:val="single"/>
          <w:lang w:val="en-US" w:eastAsia="zh-CN"/>
        </w:rPr>
        <w:t xml:space="preserve">                         </w:t>
      </w:r>
      <w:r>
        <w:rPr>
          <w:rFonts w:hint="eastAsia" w:ascii="方正仿宋_GBK" w:eastAsia="方正仿宋_GBK"/>
          <w:b w:val="0"/>
          <w:bCs w:val="0"/>
          <w:spacing w:val="-20"/>
          <w:sz w:val="28"/>
          <w:szCs w:val="28"/>
          <w:u w:val="none"/>
          <w:lang w:val="en-US" w:eastAsia="zh-CN"/>
        </w:rPr>
        <w:t>传真：</w:t>
      </w:r>
    </w:p>
    <w:p w14:paraId="413C3FE2">
      <w:pPr>
        <w:widowControl w:val="0"/>
        <w:numPr>
          <w:ilvl w:val="0"/>
          <w:numId w:val="0"/>
        </w:numPr>
        <w:ind w:firstLine="560"/>
        <w:jc w:val="both"/>
        <w:rPr>
          <w:rFonts w:hint="eastAsia" w:ascii="方正仿宋_GBK" w:eastAsia="方正仿宋_GBK"/>
          <w:b w:val="0"/>
          <w:bCs w:val="0"/>
          <w:spacing w:val="-20"/>
          <w:sz w:val="28"/>
          <w:szCs w:val="28"/>
          <w:u w:val="single"/>
          <w:lang w:val="en-US" w:eastAsia="zh-CN"/>
        </w:rPr>
      </w:pPr>
      <w:r>
        <w:rPr>
          <w:rFonts w:hint="eastAsia" w:ascii="方正仿宋_GBK" w:eastAsia="方正仿宋_GBK"/>
          <w:b w:val="0"/>
          <w:bCs w:val="0"/>
          <w:spacing w:val="-20"/>
          <w:sz w:val="28"/>
          <w:szCs w:val="28"/>
          <w:u w:val="none"/>
          <w:lang w:val="en-US" w:eastAsia="zh-CN"/>
        </w:rPr>
        <w:t>比选响应单位的姓名、职务：</w:t>
      </w:r>
      <w:r>
        <w:rPr>
          <w:rFonts w:hint="eastAsia" w:ascii="方正仿宋_GBK" w:eastAsia="方正仿宋_GBK"/>
          <w:b w:val="0"/>
          <w:bCs w:val="0"/>
          <w:spacing w:val="-20"/>
          <w:sz w:val="28"/>
          <w:szCs w:val="28"/>
          <w:u w:val="single"/>
          <w:lang w:val="en-US" w:eastAsia="zh-CN"/>
        </w:rPr>
        <w:t xml:space="preserve">                         </w:t>
      </w:r>
    </w:p>
    <w:p w14:paraId="6CAB4219">
      <w:pPr>
        <w:widowControl w:val="0"/>
        <w:numPr>
          <w:ilvl w:val="0"/>
          <w:numId w:val="0"/>
        </w:numPr>
        <w:ind w:firstLine="560"/>
        <w:jc w:val="both"/>
        <w:rPr>
          <w:rFonts w:hint="eastAsia" w:ascii="方正仿宋_GBK" w:eastAsia="方正仿宋_GBK"/>
          <w:b w:val="0"/>
          <w:bCs w:val="0"/>
          <w:spacing w:val="-20"/>
          <w:sz w:val="28"/>
          <w:szCs w:val="28"/>
          <w:u w:val="single"/>
          <w:lang w:val="en-US" w:eastAsia="zh-CN"/>
        </w:rPr>
      </w:pPr>
      <w:r>
        <w:rPr>
          <w:rFonts w:hint="eastAsia" w:ascii="方正仿宋_GBK" w:eastAsia="方正仿宋_GBK"/>
          <w:b w:val="0"/>
          <w:bCs w:val="0"/>
          <w:spacing w:val="-20"/>
          <w:sz w:val="28"/>
          <w:szCs w:val="28"/>
          <w:u w:val="none"/>
          <w:lang w:val="en-US" w:eastAsia="zh-CN"/>
        </w:rPr>
        <w:t>比选响应单位（加盖公章）：</w:t>
      </w:r>
      <w:r>
        <w:rPr>
          <w:rFonts w:hint="eastAsia" w:ascii="方正仿宋_GBK" w:eastAsia="方正仿宋_GBK"/>
          <w:b w:val="0"/>
          <w:bCs w:val="0"/>
          <w:spacing w:val="-20"/>
          <w:sz w:val="28"/>
          <w:szCs w:val="28"/>
          <w:u w:val="single"/>
          <w:lang w:val="en-US" w:eastAsia="zh-CN"/>
        </w:rPr>
        <w:t xml:space="preserve">                         </w:t>
      </w:r>
    </w:p>
    <w:p w14:paraId="4FDFCE7C">
      <w:pPr>
        <w:widowControl w:val="0"/>
        <w:numPr>
          <w:ilvl w:val="0"/>
          <w:numId w:val="0"/>
        </w:numPr>
        <w:ind w:firstLine="560"/>
        <w:jc w:val="both"/>
        <w:rPr>
          <w:rFonts w:hint="eastAsia" w:ascii="方正仿宋_GBK" w:eastAsia="方正仿宋_GBK"/>
          <w:b w:val="0"/>
          <w:bCs w:val="0"/>
          <w:spacing w:val="-20"/>
          <w:sz w:val="28"/>
          <w:szCs w:val="28"/>
          <w:u w:val="none"/>
          <w:lang w:val="en-US" w:eastAsia="zh-CN"/>
        </w:rPr>
      </w:pPr>
      <w:r>
        <w:rPr>
          <w:rFonts w:hint="eastAsia" w:ascii="方正仿宋_GBK" w:eastAsia="方正仿宋_GBK"/>
          <w:b w:val="0"/>
          <w:bCs w:val="0"/>
          <w:spacing w:val="-20"/>
          <w:sz w:val="28"/>
          <w:szCs w:val="28"/>
          <w:u w:val="none"/>
          <w:lang w:val="en-US" w:eastAsia="zh-CN"/>
        </w:rPr>
        <w:t xml:space="preserve">日期： </w:t>
      </w:r>
      <w:r>
        <w:rPr>
          <w:rFonts w:hint="eastAsia" w:ascii="方正仿宋_GBK" w:eastAsia="方正仿宋_GBK"/>
          <w:b w:val="0"/>
          <w:bCs w:val="0"/>
          <w:spacing w:val="-20"/>
          <w:sz w:val="28"/>
          <w:szCs w:val="28"/>
          <w:u w:val="single"/>
          <w:lang w:val="en-US" w:eastAsia="zh-CN"/>
        </w:rPr>
        <w:t xml:space="preserve">        </w:t>
      </w:r>
      <w:r>
        <w:rPr>
          <w:rFonts w:hint="eastAsia" w:ascii="方正仿宋_GBK" w:eastAsia="方正仿宋_GBK"/>
          <w:b w:val="0"/>
          <w:bCs w:val="0"/>
          <w:spacing w:val="-20"/>
          <w:sz w:val="28"/>
          <w:szCs w:val="28"/>
          <w:u w:val="none"/>
          <w:lang w:val="en-US" w:eastAsia="zh-CN"/>
        </w:rPr>
        <w:t>年</w:t>
      </w:r>
      <w:r>
        <w:rPr>
          <w:rFonts w:hint="eastAsia" w:ascii="方正仿宋_GBK" w:eastAsia="方正仿宋_GBK"/>
          <w:b w:val="0"/>
          <w:bCs w:val="0"/>
          <w:spacing w:val="-20"/>
          <w:sz w:val="28"/>
          <w:szCs w:val="28"/>
          <w:u w:val="single"/>
          <w:lang w:val="en-US" w:eastAsia="zh-CN"/>
        </w:rPr>
        <w:t xml:space="preserve">       </w:t>
      </w:r>
      <w:r>
        <w:rPr>
          <w:rFonts w:hint="eastAsia" w:ascii="方正仿宋_GBK" w:eastAsia="方正仿宋_GBK"/>
          <w:b w:val="0"/>
          <w:bCs w:val="0"/>
          <w:spacing w:val="-20"/>
          <w:sz w:val="28"/>
          <w:szCs w:val="28"/>
          <w:u w:val="none"/>
          <w:lang w:val="en-US" w:eastAsia="zh-CN"/>
        </w:rPr>
        <w:t>月</w:t>
      </w:r>
      <w:r>
        <w:rPr>
          <w:rFonts w:hint="eastAsia" w:ascii="方正仿宋_GBK" w:eastAsia="方正仿宋_GBK"/>
          <w:b w:val="0"/>
          <w:bCs w:val="0"/>
          <w:spacing w:val="-20"/>
          <w:sz w:val="28"/>
          <w:szCs w:val="28"/>
          <w:u w:val="single"/>
          <w:lang w:val="en-US" w:eastAsia="zh-CN"/>
        </w:rPr>
        <w:t xml:space="preserve">     </w:t>
      </w:r>
      <w:r>
        <w:rPr>
          <w:rFonts w:hint="eastAsia" w:ascii="方正仿宋_GBK" w:eastAsia="方正仿宋_GBK"/>
          <w:b w:val="0"/>
          <w:bCs w:val="0"/>
          <w:spacing w:val="-20"/>
          <w:sz w:val="28"/>
          <w:szCs w:val="28"/>
          <w:u w:val="none"/>
          <w:lang w:val="en-US" w:eastAsia="zh-CN"/>
        </w:rPr>
        <w:t>日</w:t>
      </w:r>
    </w:p>
    <w:p w14:paraId="66446481">
      <w:pPr>
        <w:widowControl w:val="0"/>
        <w:numPr>
          <w:ilvl w:val="0"/>
          <w:numId w:val="0"/>
        </w:numPr>
        <w:ind w:firstLine="560"/>
        <w:jc w:val="both"/>
        <w:rPr>
          <w:rFonts w:hint="eastAsia" w:ascii="方正仿宋_GBK" w:eastAsia="方正仿宋_GBK"/>
          <w:b w:val="0"/>
          <w:bCs w:val="0"/>
          <w:spacing w:val="-20"/>
          <w:sz w:val="28"/>
          <w:szCs w:val="28"/>
          <w:u w:val="none"/>
          <w:lang w:val="en-US" w:eastAsia="zh-CN"/>
        </w:rPr>
      </w:pPr>
    </w:p>
    <w:p w14:paraId="7DBD6256">
      <w:pPr>
        <w:widowControl w:val="0"/>
        <w:numPr>
          <w:ilvl w:val="0"/>
          <w:numId w:val="0"/>
        </w:numPr>
        <w:jc w:val="both"/>
        <w:rPr>
          <w:rFonts w:hint="eastAsia" w:ascii="方正仿宋_GBK" w:eastAsia="方正仿宋_GBK"/>
          <w:b/>
          <w:bCs/>
          <w:spacing w:val="0"/>
          <w:sz w:val="21"/>
          <w:szCs w:val="21"/>
          <w:u w:val="none"/>
          <w:lang w:val="en-US" w:eastAsia="zh-CN"/>
        </w:rPr>
      </w:pPr>
      <w:r>
        <w:rPr>
          <w:rFonts w:hint="eastAsia" w:ascii="方正仿宋_GBK" w:eastAsia="方正仿宋_GBK"/>
          <w:b/>
          <w:bCs/>
          <w:spacing w:val="0"/>
          <w:sz w:val="21"/>
          <w:szCs w:val="21"/>
          <w:u w:val="none"/>
          <w:lang w:val="en-US" w:eastAsia="zh-CN"/>
        </w:rPr>
        <w:t>附件4</w:t>
      </w:r>
    </w:p>
    <w:p w14:paraId="5B3DCC5A">
      <w:pPr>
        <w:widowControl w:val="0"/>
        <w:numPr>
          <w:ilvl w:val="0"/>
          <w:numId w:val="0"/>
        </w:numPr>
        <w:ind w:firstLine="560"/>
        <w:jc w:val="both"/>
        <w:rPr>
          <w:rFonts w:hint="eastAsia" w:ascii="方正仿宋_GBK" w:eastAsia="方正仿宋_GBK"/>
          <w:b w:val="0"/>
          <w:bCs w:val="0"/>
          <w:spacing w:val="0"/>
          <w:sz w:val="28"/>
          <w:szCs w:val="28"/>
          <w:u w:val="none"/>
          <w:lang w:val="en-US" w:eastAsia="zh-CN"/>
        </w:rPr>
      </w:pPr>
      <w:r>
        <w:rPr>
          <w:rFonts w:hint="eastAsia" w:ascii="方正仿宋_GBK" w:eastAsia="方正仿宋_GBK"/>
          <w:b w:val="0"/>
          <w:bCs w:val="0"/>
          <w:spacing w:val="-20"/>
          <w:sz w:val="28"/>
          <w:szCs w:val="28"/>
          <w:u w:val="none"/>
          <w:lang w:val="en-US" w:eastAsia="zh-CN"/>
        </w:rPr>
        <w:t xml:space="preserve">                        </w:t>
      </w:r>
      <w:r>
        <w:rPr>
          <w:rFonts w:hint="eastAsia" w:ascii="方正仿宋_GBK" w:eastAsia="方正仿宋_GBK"/>
          <w:b w:val="0"/>
          <w:bCs w:val="0"/>
          <w:spacing w:val="-20"/>
          <w:sz w:val="44"/>
          <w:szCs w:val="44"/>
          <w:u w:val="none"/>
          <w:lang w:val="en-US" w:eastAsia="zh-CN"/>
        </w:rPr>
        <w:t xml:space="preserve"> </w:t>
      </w:r>
      <w:r>
        <w:rPr>
          <w:rFonts w:hint="eastAsia" w:ascii="方正仿宋_GBK" w:eastAsia="方正仿宋_GBK"/>
          <w:b w:val="0"/>
          <w:bCs w:val="0"/>
          <w:spacing w:val="0"/>
          <w:sz w:val="44"/>
          <w:szCs w:val="44"/>
          <w:u w:val="none"/>
          <w:lang w:val="en-US" w:eastAsia="zh-CN"/>
        </w:rPr>
        <w:t>报价一览表</w:t>
      </w:r>
    </w:p>
    <w:p w14:paraId="375262E1">
      <w:pPr>
        <w:widowControl w:val="0"/>
        <w:numPr>
          <w:ilvl w:val="0"/>
          <w:numId w:val="0"/>
        </w:numPr>
        <w:jc w:val="both"/>
        <w:rPr>
          <w:rFonts w:hint="eastAsia" w:ascii="方正仿宋_GBK" w:eastAsia="方正仿宋_GBK"/>
          <w:b w:val="0"/>
          <w:bCs w:val="0"/>
          <w:spacing w:val="0"/>
          <w:sz w:val="28"/>
          <w:szCs w:val="28"/>
          <w:u w:val="none"/>
          <w:lang w:val="en-US" w:eastAsia="zh-CN"/>
        </w:rPr>
      </w:pPr>
      <w:r>
        <w:rPr>
          <w:rFonts w:hint="eastAsia" w:ascii="方正仿宋_GBK" w:eastAsia="方正仿宋_GBK"/>
          <w:b w:val="0"/>
          <w:bCs w:val="0"/>
          <w:spacing w:val="0"/>
          <w:sz w:val="28"/>
          <w:szCs w:val="28"/>
          <w:u w:val="none"/>
          <w:lang w:val="en-US" w:eastAsia="zh-CN"/>
        </w:rPr>
        <w:t>重庆高速公路集团有限公司中渝营运分公司：</w:t>
      </w:r>
    </w:p>
    <w:p w14:paraId="10351A69">
      <w:pPr>
        <w:widowControl w:val="0"/>
        <w:numPr>
          <w:ilvl w:val="0"/>
          <w:numId w:val="0"/>
        </w:numPr>
        <w:ind w:firstLine="560"/>
        <w:jc w:val="both"/>
        <w:rPr>
          <w:rFonts w:hint="eastAsia" w:ascii="方正仿宋_GBK" w:eastAsia="方正仿宋_GBK"/>
          <w:b w:val="0"/>
          <w:bCs w:val="0"/>
          <w:spacing w:val="0"/>
          <w:sz w:val="28"/>
          <w:szCs w:val="28"/>
          <w:u w:val="none"/>
          <w:lang w:val="en-US" w:eastAsia="zh-CN"/>
        </w:rPr>
      </w:pPr>
      <w:r>
        <w:rPr>
          <w:rFonts w:hint="eastAsia" w:ascii="方正仿宋_GBK" w:eastAsia="方正仿宋_GBK"/>
          <w:b w:val="0"/>
          <w:bCs w:val="0"/>
          <w:spacing w:val="0"/>
          <w:sz w:val="28"/>
          <w:szCs w:val="28"/>
          <w:u w:val="none"/>
          <w:lang w:val="en-US" w:eastAsia="zh-CN"/>
        </w:rPr>
        <w:t>在研究了比选文件中所有内容后，我司对2026年机电专项工程部分项目监理服务比选响应报价如下：</w:t>
      </w:r>
    </w:p>
    <w:tbl>
      <w:tblPr>
        <w:tblStyle w:val="12"/>
        <w:tblW w:w="8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3225"/>
        <w:gridCol w:w="1485"/>
        <w:gridCol w:w="1185"/>
        <w:gridCol w:w="1185"/>
        <w:gridCol w:w="1185"/>
      </w:tblGrid>
      <w:tr w14:paraId="41097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F3E">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序号</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0C8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项目名称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4C0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工程预估金额（元）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C29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上限费率（%）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354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投标费率（%）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900B">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投标金额（元）</w:t>
            </w:r>
          </w:p>
        </w:tc>
      </w:tr>
      <w:tr w14:paraId="1A40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6E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36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交通基础设施数字化转型升级项目</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523">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34,500,000.00</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C08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1.25</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688D0">
            <w:pPr>
              <w:keepNext w:val="0"/>
              <w:keepLines w:val="0"/>
              <w:widowControl/>
              <w:suppressLineNumbers w:val="0"/>
              <w:jc w:val="center"/>
              <w:textAlignment w:val="center"/>
              <w:rPr>
                <w:rFonts w:hint="eastAsia" w:ascii="方正仿宋_GBK" w:hAnsi="方正仿宋_GBK" w:eastAsia="方正仿宋_GBK" w:cs="方正仿宋_GBK"/>
                <w:i w:val="0"/>
                <w:iCs w:val="0"/>
                <w:color w:val="FF0000"/>
                <w:sz w:val="20"/>
                <w:szCs w:val="20"/>
                <w:u w:val="none"/>
              </w:rPr>
            </w:pPr>
            <w:r>
              <w:rPr>
                <w:rFonts w:hint="eastAsia" w:ascii="方正仿宋_GBK" w:hAnsi="方正仿宋_GBK" w:eastAsia="方正仿宋_GBK" w:cs="方正仿宋_GBK"/>
                <w:i w:val="0"/>
                <w:iCs w:val="0"/>
                <w:color w:val="FF0000"/>
                <w:kern w:val="0"/>
                <w:sz w:val="20"/>
                <w:szCs w:val="20"/>
                <w:u w:val="none"/>
                <w:lang w:val="en-US" w:eastAsia="zh-CN" w:bidi="ar"/>
              </w:rPr>
              <w:t>??</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45F81">
            <w:pPr>
              <w:keepNext w:val="0"/>
              <w:keepLines w:val="0"/>
              <w:widowControl/>
              <w:suppressLineNumbers w:val="0"/>
              <w:jc w:val="center"/>
              <w:textAlignment w:val="center"/>
              <w:rPr>
                <w:rFonts w:hint="eastAsia" w:ascii="方正仿宋_GBK" w:hAnsi="方正仿宋_GBK" w:eastAsia="方正仿宋_GBK" w:cs="方正仿宋_GBK"/>
                <w:i w:val="0"/>
                <w:iCs w:val="0"/>
                <w:color w:val="FF0000"/>
                <w:sz w:val="20"/>
                <w:szCs w:val="20"/>
                <w:u w:val="none"/>
              </w:rPr>
            </w:pPr>
            <w:r>
              <w:rPr>
                <w:rFonts w:hint="eastAsia" w:ascii="方正仿宋_GBK" w:hAnsi="方正仿宋_GBK" w:eastAsia="方正仿宋_GBK" w:cs="方正仿宋_GBK"/>
                <w:i w:val="0"/>
                <w:iCs w:val="0"/>
                <w:color w:val="FF0000"/>
                <w:kern w:val="0"/>
                <w:sz w:val="20"/>
                <w:szCs w:val="20"/>
                <w:u w:val="none"/>
                <w:lang w:val="en-US" w:eastAsia="zh-CN" w:bidi="ar"/>
              </w:rPr>
              <w:t>??</w:t>
            </w:r>
          </w:p>
        </w:tc>
      </w:tr>
      <w:tr w14:paraId="4BE4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F1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2</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DE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隧道机电设施设备更换改造</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E3EA">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1,882,185.00</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82559">
            <w:pPr>
              <w:jc w:val="center"/>
              <w:rPr>
                <w:rFonts w:hint="eastAsia" w:ascii="方正仿宋_GBK" w:hAnsi="方正仿宋_GBK" w:eastAsia="方正仿宋_GBK" w:cs="方正仿宋_GBK"/>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721A6">
            <w:pPr>
              <w:jc w:val="center"/>
              <w:rPr>
                <w:rFonts w:hint="eastAsia" w:ascii="方正仿宋_GBK" w:hAnsi="方正仿宋_GBK" w:eastAsia="方正仿宋_GBK" w:cs="方正仿宋_GBK"/>
                <w:i w:val="0"/>
                <w:iCs w:val="0"/>
                <w:color w:val="FF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D9C80">
            <w:pPr>
              <w:jc w:val="center"/>
              <w:rPr>
                <w:rFonts w:hint="eastAsia" w:ascii="方正仿宋_GBK" w:hAnsi="方正仿宋_GBK" w:eastAsia="方正仿宋_GBK" w:cs="方正仿宋_GBK"/>
                <w:i w:val="0"/>
                <w:iCs w:val="0"/>
                <w:color w:val="FF0000"/>
                <w:sz w:val="20"/>
                <w:szCs w:val="20"/>
                <w:u w:val="none"/>
              </w:rPr>
            </w:pPr>
          </w:p>
        </w:tc>
      </w:tr>
      <w:tr w14:paraId="7CC68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3E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9E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更换电子可变情报板</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DEC8">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720,000.00</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078B1">
            <w:pPr>
              <w:jc w:val="center"/>
              <w:rPr>
                <w:rFonts w:hint="eastAsia" w:ascii="方正仿宋_GBK" w:hAnsi="方正仿宋_GBK" w:eastAsia="方正仿宋_GBK" w:cs="方正仿宋_GBK"/>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13C69">
            <w:pPr>
              <w:jc w:val="center"/>
              <w:rPr>
                <w:rFonts w:hint="eastAsia" w:ascii="方正仿宋_GBK" w:hAnsi="方正仿宋_GBK" w:eastAsia="方正仿宋_GBK" w:cs="方正仿宋_GBK"/>
                <w:i w:val="0"/>
                <w:iCs w:val="0"/>
                <w:color w:val="FF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6131">
            <w:pPr>
              <w:jc w:val="center"/>
              <w:rPr>
                <w:rFonts w:hint="eastAsia" w:ascii="方正仿宋_GBK" w:hAnsi="方正仿宋_GBK" w:eastAsia="方正仿宋_GBK" w:cs="方正仿宋_GBK"/>
                <w:i w:val="0"/>
                <w:iCs w:val="0"/>
                <w:color w:val="FF0000"/>
                <w:sz w:val="20"/>
                <w:szCs w:val="20"/>
                <w:u w:val="none"/>
              </w:rPr>
            </w:pPr>
          </w:p>
        </w:tc>
      </w:tr>
      <w:tr w14:paraId="17C3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74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E9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新增整车称台</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9190">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400,000.00</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9788D">
            <w:pPr>
              <w:jc w:val="center"/>
              <w:rPr>
                <w:rFonts w:hint="eastAsia" w:ascii="方正仿宋_GBK" w:hAnsi="方正仿宋_GBK" w:eastAsia="方正仿宋_GBK" w:cs="方正仿宋_GBK"/>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8EDC">
            <w:pPr>
              <w:jc w:val="center"/>
              <w:rPr>
                <w:rFonts w:hint="eastAsia" w:ascii="方正仿宋_GBK" w:hAnsi="方正仿宋_GBK" w:eastAsia="方正仿宋_GBK" w:cs="方正仿宋_GBK"/>
                <w:i w:val="0"/>
                <w:iCs w:val="0"/>
                <w:color w:val="FF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387D">
            <w:pPr>
              <w:jc w:val="center"/>
              <w:rPr>
                <w:rFonts w:hint="eastAsia" w:ascii="方正仿宋_GBK" w:hAnsi="方正仿宋_GBK" w:eastAsia="方正仿宋_GBK" w:cs="方正仿宋_GBK"/>
                <w:i w:val="0"/>
                <w:iCs w:val="0"/>
                <w:color w:val="FF0000"/>
                <w:sz w:val="20"/>
                <w:szCs w:val="20"/>
                <w:u w:val="none"/>
              </w:rPr>
            </w:pPr>
          </w:p>
        </w:tc>
      </w:tr>
      <w:tr w14:paraId="62AC6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064E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0"/>
                <w:szCs w:val="20"/>
                <w:u w:val="none"/>
              </w:rPr>
            </w:pPr>
            <w:r>
              <w:rPr>
                <w:rFonts w:hint="eastAsia" w:ascii="方正仿宋_GBK" w:hAnsi="方正仿宋_GBK" w:eastAsia="方正仿宋_GBK" w:cs="方正仿宋_GBK"/>
                <w:b/>
                <w:bCs/>
                <w:i w:val="0"/>
                <w:iCs w:val="0"/>
                <w:color w:val="000000"/>
                <w:kern w:val="0"/>
                <w:sz w:val="20"/>
                <w:szCs w:val="20"/>
                <w:u w:val="none"/>
                <w:lang w:val="en-US" w:eastAsia="zh-CN" w:bidi="ar"/>
              </w:rP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1CE2">
            <w:pPr>
              <w:keepNext w:val="0"/>
              <w:keepLines w:val="0"/>
              <w:widowControl/>
              <w:suppressLineNumbers w:val="0"/>
              <w:jc w:val="right"/>
              <w:textAlignment w:val="center"/>
              <w:rPr>
                <w:rFonts w:hint="eastAsia" w:ascii="方正仿宋_GBK" w:hAnsi="方正仿宋_GBK" w:eastAsia="方正仿宋_GBK" w:cs="方正仿宋_GBK"/>
                <w:i w:val="0"/>
                <w:iCs w:val="0"/>
                <w:color w:val="000000"/>
                <w:sz w:val="20"/>
                <w:szCs w:val="20"/>
                <w:u w:val="none"/>
              </w:rPr>
            </w:pPr>
            <w:r>
              <w:rPr>
                <w:rFonts w:hint="eastAsia" w:ascii="方正仿宋_GBK" w:hAnsi="方正仿宋_GBK" w:eastAsia="方正仿宋_GBK" w:cs="方正仿宋_GBK"/>
                <w:i w:val="0"/>
                <w:iCs w:val="0"/>
                <w:color w:val="000000"/>
                <w:kern w:val="0"/>
                <w:sz w:val="20"/>
                <w:szCs w:val="20"/>
                <w:u w:val="none"/>
                <w:lang w:val="en-US" w:eastAsia="zh-CN" w:bidi="ar"/>
              </w:rPr>
              <w:t>37,502,185.00</w:t>
            </w: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1B284">
            <w:pPr>
              <w:jc w:val="center"/>
              <w:rPr>
                <w:rFonts w:hint="eastAsia" w:ascii="方正仿宋_GBK" w:hAnsi="方正仿宋_GBK" w:eastAsia="方正仿宋_GBK" w:cs="方正仿宋_GBK"/>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1C185">
            <w:pPr>
              <w:jc w:val="center"/>
              <w:rPr>
                <w:rFonts w:hint="eastAsia" w:ascii="方正仿宋_GBK" w:hAnsi="方正仿宋_GBK" w:eastAsia="方正仿宋_GBK" w:cs="方正仿宋_GBK"/>
                <w:i w:val="0"/>
                <w:iCs w:val="0"/>
                <w:color w:val="FF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43660">
            <w:pPr>
              <w:jc w:val="center"/>
              <w:rPr>
                <w:rFonts w:hint="eastAsia" w:ascii="方正仿宋_GBK" w:hAnsi="方正仿宋_GBK" w:eastAsia="方正仿宋_GBK" w:cs="方正仿宋_GBK"/>
                <w:i w:val="0"/>
                <w:iCs w:val="0"/>
                <w:color w:val="FF0000"/>
                <w:sz w:val="20"/>
                <w:szCs w:val="20"/>
                <w:u w:val="none"/>
              </w:rPr>
            </w:pPr>
          </w:p>
        </w:tc>
      </w:tr>
    </w:tbl>
    <w:p w14:paraId="157CD42D">
      <w:pPr>
        <w:widowControl w:val="0"/>
        <w:numPr>
          <w:ilvl w:val="0"/>
          <w:numId w:val="0"/>
        </w:numPr>
        <w:jc w:val="both"/>
        <w:rPr>
          <w:rFonts w:hint="eastAsia" w:ascii="方正仿宋_GBK" w:eastAsia="方正仿宋_GBK"/>
          <w:b w:val="0"/>
          <w:bCs w:val="0"/>
          <w:spacing w:val="0"/>
          <w:sz w:val="28"/>
          <w:szCs w:val="28"/>
          <w:u w:val="none"/>
          <w:lang w:val="en-US" w:eastAsia="zh-CN"/>
        </w:rPr>
      </w:pPr>
    </w:p>
    <w:p w14:paraId="60956299">
      <w:pPr>
        <w:pStyle w:val="2"/>
        <w:rPr>
          <w:rFonts w:hint="eastAsia" w:ascii="方正仿宋_GBK" w:eastAsia="方正仿宋_GBK"/>
          <w:b w:val="0"/>
          <w:bCs w:val="0"/>
          <w:spacing w:val="0"/>
          <w:sz w:val="28"/>
          <w:szCs w:val="28"/>
          <w:u w:val="none"/>
          <w:lang w:val="en-US" w:eastAsia="zh-CN"/>
        </w:rPr>
      </w:pPr>
    </w:p>
    <w:p w14:paraId="215FA827">
      <w:pPr>
        <w:pStyle w:val="2"/>
        <w:rPr>
          <w:rFonts w:hint="eastAsia"/>
          <w:lang w:val="en-US" w:eastAsia="zh-CN"/>
        </w:rPr>
      </w:pPr>
    </w:p>
    <w:p w14:paraId="35509BCE">
      <w:pPr>
        <w:rPr>
          <w:rFonts w:hint="eastAsia"/>
          <w:lang w:val="en-US" w:eastAsia="zh-CN"/>
        </w:rPr>
      </w:pPr>
    </w:p>
    <w:p w14:paraId="2B8AC2D0">
      <w:pPr>
        <w:pStyle w:val="2"/>
        <w:rPr>
          <w:rFonts w:hint="eastAsia"/>
          <w:lang w:val="en-US" w:eastAsia="zh-CN"/>
        </w:rPr>
      </w:pPr>
    </w:p>
    <w:p w14:paraId="32B846A4">
      <w:pPr>
        <w:rPr>
          <w:rFonts w:hint="eastAsia"/>
          <w:lang w:val="en-US" w:eastAsia="zh-CN"/>
        </w:rPr>
      </w:pPr>
    </w:p>
    <w:p w14:paraId="08821E80">
      <w:pPr>
        <w:spacing w:line="440" w:lineRule="exact"/>
        <w:outlineLvl w:val="1"/>
        <w:rPr>
          <w:rFonts w:hint="eastAsia" w:ascii="方正仿宋_GBK" w:hAnsi="方正仿宋_GBK" w:eastAsia="方正仿宋_GBK" w:cs="方正仿宋_GBK"/>
          <w:b/>
          <w:bCs/>
          <w:kern w:val="0"/>
          <w:sz w:val="21"/>
          <w:szCs w:val="21"/>
          <w:lang w:val="en-US" w:eastAsia="zh-CN"/>
        </w:rPr>
      </w:pPr>
    </w:p>
    <w:p w14:paraId="10116AE9">
      <w:pPr>
        <w:spacing w:line="440" w:lineRule="exact"/>
        <w:outlineLvl w:val="1"/>
        <w:rPr>
          <w:rFonts w:hint="eastAsia" w:ascii="方正仿宋_GBK" w:hAnsi="方正仿宋_GBK" w:eastAsia="方正仿宋_GBK" w:cs="方正仿宋_GBK"/>
          <w:b/>
          <w:bCs/>
          <w:kern w:val="0"/>
          <w:sz w:val="21"/>
          <w:szCs w:val="21"/>
          <w:lang w:val="en-US" w:eastAsia="zh-CN"/>
        </w:rPr>
      </w:pPr>
    </w:p>
    <w:p w14:paraId="34C7123D">
      <w:pPr>
        <w:pStyle w:val="7"/>
        <w:rPr>
          <w:rFonts w:hint="eastAsia"/>
          <w:lang w:val="en-US" w:eastAsia="zh-CN"/>
        </w:rPr>
      </w:pPr>
    </w:p>
    <w:p w14:paraId="3FC796D2">
      <w:pPr>
        <w:spacing w:line="440" w:lineRule="exact"/>
        <w:outlineLvl w:val="1"/>
        <w:rPr>
          <w:rFonts w:hint="eastAsia" w:ascii="方正仿宋_GBK" w:hAnsi="方正仿宋_GBK" w:eastAsia="方正仿宋_GBK" w:cs="方正仿宋_GBK"/>
          <w:b/>
          <w:bCs/>
          <w:kern w:val="0"/>
          <w:sz w:val="21"/>
          <w:szCs w:val="21"/>
          <w:lang w:val="en-US" w:eastAsia="zh-CN"/>
        </w:rPr>
      </w:pPr>
    </w:p>
    <w:p w14:paraId="4144E35D">
      <w:pPr>
        <w:spacing w:line="440" w:lineRule="exact"/>
        <w:outlineLvl w:val="1"/>
        <w:rPr>
          <w:rFonts w:hint="eastAsia" w:ascii="方正仿宋_GBK" w:hAnsi="方正仿宋_GBK" w:eastAsia="方正仿宋_GBK" w:cs="方正仿宋_GBK"/>
          <w:b/>
          <w:bCs/>
          <w:kern w:val="0"/>
          <w:sz w:val="21"/>
          <w:szCs w:val="21"/>
          <w:lang w:val="en-US" w:eastAsia="zh-CN"/>
        </w:rPr>
      </w:pPr>
    </w:p>
    <w:p w14:paraId="3B288A3C">
      <w:pPr>
        <w:spacing w:line="440" w:lineRule="exact"/>
        <w:outlineLvl w:val="1"/>
        <w:rPr>
          <w:rFonts w:hint="eastAsia" w:ascii="方正仿宋_GBK" w:hAnsi="方正仿宋_GBK" w:eastAsia="方正仿宋_GBK" w:cs="方正仿宋_GBK"/>
          <w:b/>
          <w:bCs/>
          <w:kern w:val="0"/>
          <w:sz w:val="21"/>
          <w:szCs w:val="21"/>
          <w:lang w:val="en-US" w:eastAsia="zh-CN"/>
        </w:rPr>
      </w:pPr>
    </w:p>
    <w:p w14:paraId="701D87F5">
      <w:pPr>
        <w:spacing w:line="440" w:lineRule="exact"/>
        <w:outlineLvl w:val="1"/>
        <w:rPr>
          <w:rFonts w:hint="eastAsia" w:ascii="方正仿宋_GBK" w:hAnsi="方正仿宋_GBK" w:eastAsia="方正仿宋_GBK" w:cs="方正仿宋_GBK"/>
          <w:b/>
          <w:bCs/>
          <w:kern w:val="0"/>
          <w:sz w:val="21"/>
          <w:szCs w:val="21"/>
          <w:lang w:val="en-US" w:eastAsia="zh-CN"/>
        </w:rPr>
      </w:pPr>
    </w:p>
    <w:p w14:paraId="5FA7AD17">
      <w:pPr>
        <w:spacing w:line="440" w:lineRule="exact"/>
        <w:outlineLvl w:val="1"/>
        <w:rPr>
          <w:rFonts w:hint="eastAsia" w:ascii="方正仿宋_GBK" w:hAnsi="方正仿宋_GBK" w:eastAsia="方正仿宋_GBK" w:cs="方正仿宋_GBK"/>
          <w:b/>
          <w:bCs/>
          <w:kern w:val="0"/>
          <w:sz w:val="21"/>
          <w:szCs w:val="21"/>
          <w:lang w:val="en-US" w:eastAsia="zh-CN"/>
        </w:rPr>
      </w:pPr>
    </w:p>
    <w:p w14:paraId="4E56F6D3">
      <w:pPr>
        <w:spacing w:line="440" w:lineRule="exact"/>
        <w:outlineLvl w:val="1"/>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lang w:val="en-US" w:eastAsia="zh-CN"/>
        </w:rPr>
        <w:t>附件5</w:t>
      </w:r>
    </w:p>
    <w:p w14:paraId="3777D6EB">
      <w:pPr>
        <w:spacing w:line="440" w:lineRule="exact"/>
        <w:rPr>
          <w:rFonts w:hint="eastAsia" w:ascii="方正仿宋_GBK" w:hAnsi="方正仿宋_GBK" w:eastAsia="方正仿宋_GBK" w:cs="方正仿宋_GBK"/>
          <w:sz w:val="28"/>
          <w:szCs w:val="28"/>
        </w:rPr>
      </w:pPr>
    </w:p>
    <w:p w14:paraId="178596FF">
      <w:pPr>
        <w:topLinePunct/>
        <w:spacing w:line="440" w:lineRule="exact"/>
        <w:ind w:firstLine="883" w:firstLineChars="200"/>
        <w:jc w:val="center"/>
        <w:outlineLvl w:val="2"/>
        <w:rPr>
          <w:rFonts w:hint="eastAsia" w:ascii="方正仿宋_GBK" w:hAnsi="方正仿宋_GBK" w:eastAsia="方正仿宋_GBK" w:cs="方正仿宋_GBK"/>
          <w:b/>
          <w:sz w:val="44"/>
          <w:szCs w:val="44"/>
        </w:rPr>
      </w:pPr>
      <w:bookmarkStart w:id="0" w:name="_Toc262547328"/>
      <w:r>
        <w:rPr>
          <w:rFonts w:hint="eastAsia" w:ascii="方正仿宋_GBK" w:hAnsi="方正仿宋_GBK" w:eastAsia="方正仿宋_GBK" w:cs="方正仿宋_GBK"/>
          <w:b/>
          <w:sz w:val="44"/>
          <w:szCs w:val="44"/>
        </w:rPr>
        <w:t>法定代表人身份证明</w:t>
      </w:r>
      <w:bookmarkEnd w:id="0"/>
    </w:p>
    <w:p w14:paraId="3B491FC5">
      <w:pPr>
        <w:spacing w:line="440" w:lineRule="exact"/>
        <w:rPr>
          <w:rFonts w:hint="eastAsia" w:ascii="方正仿宋_GBK" w:hAnsi="方正仿宋_GBK" w:eastAsia="方正仿宋_GBK" w:cs="方正仿宋_GBK"/>
          <w:sz w:val="28"/>
          <w:szCs w:val="28"/>
        </w:rPr>
      </w:pPr>
    </w:p>
    <w:p w14:paraId="1BBDE27A">
      <w:pPr>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报价人名称：</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w:t>
      </w:r>
    </w:p>
    <w:p w14:paraId="4A48C824">
      <w:pPr>
        <w:spacing w:line="440" w:lineRule="exact"/>
        <w:rPr>
          <w:rFonts w:hint="eastAsia" w:ascii="方正仿宋_GBK" w:hAnsi="方正仿宋_GBK" w:eastAsia="方正仿宋_GBK" w:cs="方正仿宋_GBK"/>
          <w:sz w:val="28"/>
          <w:szCs w:val="28"/>
        </w:rPr>
      </w:pPr>
    </w:p>
    <w:p w14:paraId="4E8FB46D">
      <w:pPr>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单位性质：</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w:t>
      </w:r>
    </w:p>
    <w:p w14:paraId="7EABB369">
      <w:pPr>
        <w:spacing w:line="440" w:lineRule="exact"/>
        <w:rPr>
          <w:rFonts w:hint="eastAsia" w:ascii="方正仿宋_GBK" w:hAnsi="方正仿宋_GBK" w:eastAsia="方正仿宋_GBK" w:cs="方正仿宋_GBK"/>
          <w:sz w:val="28"/>
          <w:szCs w:val="28"/>
        </w:rPr>
      </w:pPr>
    </w:p>
    <w:p w14:paraId="517642AA">
      <w:pPr>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地址：</w:t>
      </w:r>
      <w:r>
        <w:rPr>
          <w:rFonts w:hint="eastAsia" w:ascii="方正仿宋_GBK" w:hAnsi="方正仿宋_GBK" w:eastAsia="方正仿宋_GBK" w:cs="方正仿宋_GBK"/>
          <w:sz w:val="28"/>
          <w:szCs w:val="28"/>
          <w:u w:val="single"/>
        </w:rPr>
        <w:t xml:space="preserve">                                   </w:t>
      </w:r>
    </w:p>
    <w:p w14:paraId="5887C193">
      <w:pPr>
        <w:spacing w:line="440" w:lineRule="exact"/>
        <w:rPr>
          <w:rFonts w:hint="eastAsia" w:ascii="方正仿宋_GBK" w:hAnsi="方正仿宋_GBK" w:eastAsia="方正仿宋_GBK" w:cs="方正仿宋_GBK"/>
          <w:sz w:val="28"/>
          <w:szCs w:val="28"/>
        </w:rPr>
      </w:pPr>
    </w:p>
    <w:p w14:paraId="54E09109">
      <w:pPr>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成立时间：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日</w:t>
      </w:r>
    </w:p>
    <w:p w14:paraId="3D806C7E">
      <w:pPr>
        <w:spacing w:line="440" w:lineRule="exact"/>
        <w:rPr>
          <w:rFonts w:hint="eastAsia" w:ascii="方正仿宋_GBK" w:hAnsi="方正仿宋_GBK" w:eastAsia="方正仿宋_GBK" w:cs="方正仿宋_GBK"/>
          <w:sz w:val="28"/>
          <w:szCs w:val="28"/>
        </w:rPr>
      </w:pPr>
    </w:p>
    <w:p w14:paraId="5A7E6DEB">
      <w:pPr>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经营期限：</w:t>
      </w:r>
      <w:r>
        <w:rPr>
          <w:rFonts w:hint="eastAsia" w:ascii="方正仿宋_GBK" w:hAnsi="方正仿宋_GBK" w:eastAsia="方正仿宋_GBK" w:cs="方正仿宋_GBK"/>
          <w:sz w:val="28"/>
          <w:szCs w:val="28"/>
          <w:u w:val="single"/>
        </w:rPr>
        <w:t xml:space="preserve">                               </w:t>
      </w:r>
    </w:p>
    <w:p w14:paraId="3D67A7AD">
      <w:pPr>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姓名：</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u w:val="none"/>
        </w:rPr>
        <w:t>（法人手签）</w:t>
      </w:r>
      <w:r>
        <w:rPr>
          <w:rFonts w:hint="eastAsia" w:ascii="方正仿宋_GBK" w:hAnsi="方正仿宋_GBK" w:eastAsia="方正仿宋_GBK" w:cs="方正仿宋_GBK"/>
          <w:sz w:val="28"/>
          <w:szCs w:val="28"/>
        </w:rPr>
        <w:t xml:space="preserve"> </w:t>
      </w:r>
    </w:p>
    <w:p w14:paraId="3D7DD5EA">
      <w:pPr>
        <w:spacing w:line="440" w:lineRule="exact"/>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性别：</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年龄：</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职务</w:t>
      </w:r>
      <w:r>
        <w:rPr>
          <w:rFonts w:hint="eastAsia" w:ascii="方正仿宋_GBK" w:hAnsi="方正仿宋_GBK" w:eastAsia="方正仿宋_GBK" w:cs="方正仿宋_GBK"/>
          <w:sz w:val="28"/>
          <w:szCs w:val="28"/>
          <w:u w:val="none"/>
        </w:rPr>
        <w:t>：</w:t>
      </w:r>
      <w:r>
        <w:rPr>
          <w:rFonts w:hint="eastAsia" w:ascii="方正仿宋_GBK" w:hAnsi="方正仿宋_GBK" w:eastAsia="方正仿宋_GBK" w:cs="方正仿宋_GBK"/>
          <w:sz w:val="28"/>
          <w:szCs w:val="28"/>
          <w:u w:val="single"/>
        </w:rPr>
        <w:t xml:space="preserve">        </w:t>
      </w:r>
    </w:p>
    <w:p w14:paraId="6EF5B8A4">
      <w:pPr>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 （报价人名称）的法定代表人。</w:t>
      </w:r>
    </w:p>
    <w:p w14:paraId="5A217E3A">
      <w:pPr>
        <w:spacing w:line="440" w:lineRule="exact"/>
        <w:ind w:firstLine="560" w:firstLineChars="200"/>
        <w:rPr>
          <w:rFonts w:hint="eastAsia" w:ascii="方正仿宋_GBK" w:hAnsi="方正仿宋_GBK" w:eastAsia="方正仿宋_GBK" w:cs="方正仿宋_GBK"/>
          <w:sz w:val="28"/>
          <w:szCs w:val="28"/>
        </w:rPr>
      </w:pPr>
    </w:p>
    <w:p w14:paraId="71812877">
      <w:pPr>
        <w:spacing w:line="44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特此证明</w:t>
      </w:r>
    </w:p>
    <w:p w14:paraId="639FFFA6">
      <w:pPr>
        <w:spacing w:line="440" w:lineRule="exact"/>
        <w:rPr>
          <w:rFonts w:hint="eastAsia" w:ascii="方正仿宋_GBK" w:hAnsi="方正仿宋_GBK" w:eastAsia="方正仿宋_GBK" w:cs="方正仿宋_GBK"/>
          <w:sz w:val="28"/>
          <w:szCs w:val="28"/>
        </w:rPr>
      </w:pPr>
    </w:p>
    <w:p w14:paraId="35E8F6DF">
      <w:pPr>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投标人：</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（盖单位章）</w:t>
      </w:r>
    </w:p>
    <w:p w14:paraId="70D2C9D2">
      <w:pPr>
        <w:spacing w:line="44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31320D02">
      <w:pPr>
        <w:spacing w:line="440" w:lineRule="exact"/>
        <w:rPr>
          <w:rFonts w:hint="eastAsia" w:ascii="方正仿宋_GBK" w:hAnsi="方正仿宋_GBK" w:eastAsia="方正仿宋_GBK" w:cs="方正仿宋_GBK"/>
          <w:sz w:val="28"/>
          <w:szCs w:val="28"/>
        </w:rPr>
      </w:pPr>
    </w:p>
    <w:p w14:paraId="193AB1AA">
      <w:pPr>
        <w:spacing w:line="440" w:lineRule="exact"/>
        <w:ind w:firstLine="4480" w:firstLineChars="16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 xml:space="preserve">日           </w:t>
      </w:r>
    </w:p>
    <w:p w14:paraId="5819D109">
      <w:pPr>
        <w:ind w:firstLine="105" w:firstLineChars="50"/>
        <w:rPr>
          <w:rFonts w:hint="eastAsia" w:ascii="宋体" w:hAnsi="宋体"/>
          <w:szCs w:val="21"/>
        </w:rPr>
      </w:pPr>
    </w:p>
    <w:p w14:paraId="6A02BFA6">
      <w:pPr>
        <w:ind w:firstLine="105" w:firstLineChars="50"/>
        <w:rPr>
          <w:rFonts w:hint="eastAsia" w:ascii="宋体" w:hAnsi="宋体"/>
          <w:szCs w:val="21"/>
        </w:rPr>
      </w:pPr>
    </w:p>
    <w:p w14:paraId="05AAAEF8">
      <w:pPr>
        <w:ind w:firstLine="105" w:firstLineChars="50"/>
        <w:rPr>
          <w:rFonts w:hint="eastAsia" w:ascii="宋体" w:hAnsi="宋体"/>
          <w:szCs w:val="21"/>
        </w:rPr>
      </w:pPr>
    </w:p>
    <w:p w14:paraId="59C15934">
      <w:pPr>
        <w:ind w:firstLine="105" w:firstLineChars="50"/>
        <w:rPr>
          <w:rFonts w:hint="eastAsia" w:ascii="宋体" w:hAnsi="宋体"/>
          <w:szCs w:val="21"/>
        </w:rPr>
      </w:pPr>
    </w:p>
    <w:p w14:paraId="70BD0562">
      <w:pPr>
        <w:ind w:firstLine="105" w:firstLineChars="50"/>
        <w:rPr>
          <w:rFonts w:hint="eastAsia" w:ascii="宋体" w:hAnsi="宋体"/>
          <w:szCs w:val="21"/>
        </w:rPr>
      </w:pPr>
    </w:p>
    <w:p w14:paraId="55003564">
      <w:pPr>
        <w:ind w:firstLine="105" w:firstLineChars="50"/>
        <w:rPr>
          <w:rFonts w:hint="eastAsia" w:ascii="宋体" w:hAnsi="宋体"/>
          <w:szCs w:val="21"/>
        </w:rPr>
      </w:pPr>
    </w:p>
    <w:p w14:paraId="48142AB5">
      <w:pPr>
        <w:ind w:firstLine="105" w:firstLineChars="50"/>
        <w:rPr>
          <w:rFonts w:hint="eastAsia" w:ascii="宋体" w:hAnsi="宋体"/>
          <w:szCs w:val="21"/>
        </w:rPr>
      </w:pPr>
    </w:p>
    <w:p w14:paraId="55B6BE66">
      <w:pPr>
        <w:ind w:firstLine="105" w:firstLineChars="50"/>
        <w:rPr>
          <w:rFonts w:hint="eastAsia" w:ascii="宋体" w:hAnsi="宋体"/>
          <w:szCs w:val="21"/>
        </w:rPr>
      </w:pPr>
    </w:p>
    <w:p w14:paraId="5F92F8A5">
      <w:pPr>
        <w:spacing w:line="440" w:lineRule="exact"/>
        <w:outlineLvl w:val="1"/>
        <w:rPr>
          <w:rFonts w:hint="eastAsia" w:ascii="方正仿宋_GBK" w:hAnsi="方正仿宋_GBK" w:eastAsia="方正仿宋_GBK" w:cs="方正仿宋_GBK"/>
          <w:b/>
          <w:bCs/>
          <w:kern w:val="0"/>
          <w:sz w:val="21"/>
          <w:szCs w:val="21"/>
          <w:lang w:val="en-US" w:eastAsia="zh-CN"/>
        </w:rPr>
      </w:pPr>
    </w:p>
    <w:p w14:paraId="423D171E">
      <w:pPr>
        <w:spacing w:line="440" w:lineRule="exact"/>
        <w:outlineLvl w:val="1"/>
        <w:rPr>
          <w:rFonts w:hint="eastAsia" w:ascii="方正仿宋_GBK" w:hAnsi="方正仿宋_GBK" w:eastAsia="方正仿宋_GBK" w:cs="方正仿宋_GBK"/>
          <w:b/>
          <w:bCs/>
          <w:kern w:val="0"/>
          <w:sz w:val="21"/>
          <w:szCs w:val="21"/>
          <w:lang w:val="en-US" w:eastAsia="zh-CN"/>
        </w:rPr>
      </w:pPr>
    </w:p>
    <w:p w14:paraId="16C882DA">
      <w:pPr>
        <w:spacing w:line="440" w:lineRule="exact"/>
        <w:outlineLvl w:val="1"/>
        <w:rPr>
          <w:rFonts w:hint="eastAsia" w:ascii="方正仿宋_GBK" w:hAnsi="方正仿宋_GBK" w:eastAsia="方正仿宋_GBK" w:cs="方正仿宋_GBK"/>
          <w:b/>
          <w:bCs/>
          <w:kern w:val="0"/>
          <w:sz w:val="21"/>
          <w:szCs w:val="21"/>
          <w:lang w:val="en-US" w:eastAsia="zh-CN"/>
        </w:rPr>
      </w:pPr>
    </w:p>
    <w:p w14:paraId="06D89BF0">
      <w:pPr>
        <w:spacing w:line="440" w:lineRule="exact"/>
        <w:outlineLvl w:val="1"/>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lang w:val="en-US" w:eastAsia="zh-CN"/>
        </w:rPr>
        <w:t>附件6</w:t>
      </w:r>
    </w:p>
    <w:p w14:paraId="48BC4415">
      <w:pPr>
        <w:rPr>
          <w:rFonts w:hint="eastAsia" w:ascii="宋体" w:hAnsi="宋体"/>
          <w:szCs w:val="21"/>
        </w:rPr>
      </w:pPr>
    </w:p>
    <w:p w14:paraId="4B94786B">
      <w:pPr>
        <w:topLinePunct/>
        <w:spacing w:line="440" w:lineRule="exact"/>
        <w:jc w:val="center"/>
        <w:outlineLvl w:val="2"/>
        <w:rPr>
          <w:rFonts w:hint="eastAsia" w:ascii="方正仿宋_GBK" w:hAnsi="方正仿宋_GBK" w:eastAsia="方正仿宋_GBK" w:cs="方正仿宋_GBK"/>
          <w:b/>
          <w:sz w:val="44"/>
          <w:szCs w:val="44"/>
        </w:rPr>
      </w:pPr>
      <w:r>
        <w:rPr>
          <w:rFonts w:hint="eastAsia" w:ascii="方正仿宋_GBK" w:hAnsi="方正仿宋_GBK" w:eastAsia="方正仿宋_GBK" w:cs="方正仿宋_GBK"/>
          <w:b/>
          <w:sz w:val="44"/>
          <w:szCs w:val="44"/>
        </w:rPr>
        <w:t>授权委托书</w:t>
      </w:r>
    </w:p>
    <w:p w14:paraId="701929F8">
      <w:pPr>
        <w:autoSpaceDE w:val="0"/>
        <w:autoSpaceDN w:val="0"/>
        <w:adjustRightInd w:val="0"/>
        <w:snapToGrid w:val="0"/>
        <w:spacing w:line="360" w:lineRule="auto"/>
        <w:jc w:val="left"/>
        <w:rPr>
          <w:rFonts w:hint="eastAsia" w:ascii="方正仿宋_GBK" w:hAnsi="方正仿宋_GBK" w:eastAsia="方正仿宋_GBK" w:cs="方正仿宋_GBK"/>
          <w:kern w:val="0"/>
          <w:sz w:val="28"/>
          <w:szCs w:val="28"/>
        </w:rPr>
      </w:pPr>
    </w:p>
    <w:p w14:paraId="62C2E4F5">
      <w:pPr>
        <w:tabs>
          <w:tab w:val="left" w:pos="1680"/>
          <w:tab w:val="left" w:pos="4215"/>
          <w:tab w:val="left" w:pos="4305"/>
          <w:tab w:val="left" w:pos="8000"/>
        </w:tabs>
        <w:autoSpaceDE w:val="0"/>
        <w:autoSpaceDN w:val="0"/>
        <w:adjustRightInd w:val="0"/>
        <w:snapToGrid w:val="0"/>
        <w:spacing w:line="240" w:lineRule="auto"/>
        <w:ind w:firstLine="560" w:firstLineChars="200"/>
        <w:jc w:val="both"/>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本人</w:t>
      </w:r>
      <w:r>
        <w:rPr>
          <w:rFonts w:hint="eastAsia" w:ascii="方正仿宋_GBK" w:hAnsi="方正仿宋_GBK" w:eastAsia="方正仿宋_GBK" w:cs="方正仿宋_GBK"/>
          <w:w w:val="200"/>
          <w:kern w:val="0"/>
          <w:sz w:val="28"/>
          <w:szCs w:val="28"/>
          <w:u w:val="single"/>
        </w:rPr>
        <w:t xml:space="preserve"> </w:t>
      </w:r>
      <w:r>
        <w:rPr>
          <w:rFonts w:hint="eastAsia" w:ascii="方正仿宋_GBK" w:hAnsi="方正仿宋_GBK" w:eastAsia="方正仿宋_GBK" w:cs="方正仿宋_GBK"/>
          <w:kern w:val="0"/>
          <w:sz w:val="28"/>
          <w:szCs w:val="28"/>
          <w:u w:val="single"/>
        </w:rPr>
        <w:tab/>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rPr>
        <w:t>（姓名）系</w:t>
      </w:r>
      <w:r>
        <w:rPr>
          <w:rFonts w:hint="eastAsia" w:ascii="方正仿宋_GBK" w:hAnsi="方正仿宋_GBK" w:eastAsia="方正仿宋_GBK" w:cs="方正仿宋_GBK"/>
          <w:w w:val="200"/>
          <w:kern w:val="0"/>
          <w:sz w:val="28"/>
          <w:szCs w:val="28"/>
          <w:u w:val="single"/>
        </w:rPr>
        <w:t xml:space="preserve"> </w:t>
      </w:r>
      <w:r>
        <w:rPr>
          <w:rFonts w:hint="eastAsia" w:ascii="方正仿宋_GBK" w:hAnsi="方正仿宋_GBK" w:eastAsia="方正仿宋_GBK" w:cs="方正仿宋_GBK"/>
          <w:kern w:val="0"/>
          <w:sz w:val="28"/>
          <w:szCs w:val="28"/>
          <w:u w:val="single"/>
        </w:rPr>
        <w:tab/>
      </w:r>
      <w:r>
        <w:rPr>
          <w:rFonts w:hint="eastAsia" w:ascii="方正仿宋_GBK" w:hAnsi="方正仿宋_GBK" w:eastAsia="方正仿宋_GBK" w:cs="方正仿宋_GBK"/>
          <w:kern w:val="0"/>
          <w:sz w:val="28"/>
          <w:szCs w:val="28"/>
          <w:u w:val="single"/>
          <w:lang w:val="en-US" w:eastAsia="zh-CN"/>
        </w:rPr>
        <w:t xml:space="preserve">                 </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pacing w:val="-1"/>
          <w:kern w:val="0"/>
          <w:sz w:val="28"/>
          <w:szCs w:val="28"/>
        </w:rPr>
        <w:t>报价</w:t>
      </w:r>
      <w:r>
        <w:rPr>
          <w:rFonts w:hint="eastAsia" w:ascii="方正仿宋_GBK" w:hAnsi="方正仿宋_GBK" w:eastAsia="方正仿宋_GBK" w:cs="方正仿宋_GBK"/>
          <w:kern w:val="0"/>
          <w:sz w:val="28"/>
          <w:szCs w:val="28"/>
        </w:rPr>
        <w:t>人名称</w:t>
      </w:r>
      <w:r>
        <w:rPr>
          <w:rFonts w:hint="eastAsia" w:ascii="方正仿宋_GBK" w:hAnsi="方正仿宋_GBK" w:eastAsia="方正仿宋_GBK" w:cs="方正仿宋_GBK"/>
          <w:spacing w:val="1"/>
          <w:kern w:val="0"/>
          <w:sz w:val="28"/>
          <w:szCs w:val="28"/>
        </w:rPr>
        <w:t>）</w:t>
      </w:r>
      <w:r>
        <w:rPr>
          <w:rFonts w:hint="eastAsia" w:ascii="方正仿宋_GBK" w:hAnsi="方正仿宋_GBK" w:eastAsia="方正仿宋_GBK" w:cs="方正仿宋_GBK"/>
          <w:kern w:val="0"/>
          <w:sz w:val="28"/>
          <w:szCs w:val="28"/>
        </w:rPr>
        <w:t>的法定代</w:t>
      </w:r>
      <w:r>
        <w:rPr>
          <w:rFonts w:hint="eastAsia" w:ascii="方正仿宋_GBK" w:hAnsi="方正仿宋_GBK" w:eastAsia="方正仿宋_GBK" w:cs="方正仿宋_GBK"/>
          <w:spacing w:val="1"/>
          <w:kern w:val="0"/>
          <w:sz w:val="28"/>
          <w:szCs w:val="28"/>
        </w:rPr>
        <w:t>表</w:t>
      </w:r>
      <w:r>
        <w:rPr>
          <w:rFonts w:hint="eastAsia" w:ascii="方正仿宋_GBK" w:hAnsi="方正仿宋_GBK" w:eastAsia="方正仿宋_GBK" w:cs="方正仿宋_GBK"/>
          <w:kern w:val="0"/>
          <w:sz w:val="28"/>
          <w:szCs w:val="28"/>
        </w:rPr>
        <w:t>人，现委托</w:t>
      </w:r>
      <w:r>
        <w:rPr>
          <w:rFonts w:hint="eastAsia" w:ascii="方正仿宋_GBK" w:hAnsi="方正仿宋_GBK" w:eastAsia="方正仿宋_GBK" w:cs="方正仿宋_GBK"/>
          <w:w w:val="200"/>
          <w:kern w:val="0"/>
          <w:sz w:val="28"/>
          <w:szCs w:val="28"/>
          <w:u w:val="single"/>
        </w:rPr>
        <w:t xml:space="preserve"> </w:t>
      </w:r>
      <w:r>
        <w:rPr>
          <w:rFonts w:hint="eastAsia" w:ascii="方正仿宋_GBK" w:hAnsi="方正仿宋_GBK" w:eastAsia="方正仿宋_GBK" w:cs="方正仿宋_GBK"/>
          <w:kern w:val="0"/>
          <w:sz w:val="28"/>
          <w:szCs w:val="28"/>
          <w:u w:val="single"/>
        </w:rPr>
        <w:tab/>
      </w:r>
      <w:r>
        <w:rPr>
          <w:rFonts w:hint="eastAsia" w:ascii="方正仿宋_GBK" w:hAnsi="方正仿宋_GBK" w:eastAsia="方正仿宋_GBK" w:cs="方正仿宋_GBK"/>
          <w:kern w:val="0"/>
          <w:sz w:val="28"/>
          <w:szCs w:val="28"/>
        </w:rPr>
        <w:t>（姓名）为我方代理人。代理人根据授权，以我方名义签署、澄清、说明、补正、递交、撤回</w:t>
      </w:r>
      <w:r>
        <w:rPr>
          <w:rFonts w:hint="eastAsia" w:ascii="方正仿宋_GBK" w:hAnsi="方正仿宋_GBK" w:eastAsia="方正仿宋_GBK" w:cs="方正仿宋_GBK"/>
          <w:kern w:val="0"/>
          <w:sz w:val="28"/>
          <w:szCs w:val="28"/>
          <w:lang w:eastAsia="zh-CN"/>
        </w:rPr>
        <w:t>、</w:t>
      </w:r>
      <w:r>
        <w:rPr>
          <w:rFonts w:hint="eastAsia" w:ascii="方正仿宋_GBK" w:hAnsi="方正仿宋_GBK" w:eastAsia="方正仿宋_GBK" w:cs="方正仿宋_GBK"/>
          <w:kern w:val="0"/>
          <w:sz w:val="28"/>
          <w:szCs w:val="28"/>
        </w:rPr>
        <w:t>修改</w:t>
      </w:r>
      <w:r>
        <w:rPr>
          <w:rFonts w:hint="eastAsia" w:ascii="方正仿宋_GBK" w:hAnsi="方正仿宋_GBK" w:eastAsia="方正仿宋_GBK" w:cs="方正仿宋_GBK"/>
          <w:w w:val="200"/>
          <w:kern w:val="0"/>
          <w:sz w:val="28"/>
          <w:szCs w:val="28"/>
          <w:u w:val="single"/>
        </w:rPr>
        <w:t xml:space="preserve"> </w:t>
      </w:r>
      <w:r>
        <w:rPr>
          <w:rFonts w:hint="eastAsia" w:ascii="方正仿宋_GBK" w:hAnsi="方正仿宋_GBK" w:eastAsia="方正仿宋_GBK" w:cs="方正仿宋_GBK"/>
          <w:kern w:val="0"/>
          <w:sz w:val="28"/>
          <w:szCs w:val="28"/>
          <w:u w:val="single"/>
        </w:rPr>
        <w:tab/>
      </w:r>
      <w:r>
        <w:rPr>
          <w:rFonts w:hint="eastAsia" w:ascii="方正仿宋_GBK" w:hAnsi="方正仿宋_GBK" w:eastAsia="方正仿宋_GBK" w:cs="方正仿宋_GBK"/>
          <w:kern w:val="0"/>
          <w:sz w:val="28"/>
          <w:szCs w:val="28"/>
        </w:rPr>
        <w:t>（项</w:t>
      </w:r>
      <w:r>
        <w:rPr>
          <w:rFonts w:hint="eastAsia" w:ascii="方正仿宋_GBK" w:hAnsi="方正仿宋_GBK" w:eastAsia="方正仿宋_GBK" w:cs="方正仿宋_GBK"/>
          <w:spacing w:val="-1"/>
          <w:kern w:val="0"/>
          <w:sz w:val="28"/>
          <w:szCs w:val="28"/>
        </w:rPr>
        <w:t>目</w:t>
      </w:r>
      <w:r>
        <w:rPr>
          <w:rFonts w:hint="eastAsia" w:ascii="方正仿宋_GBK" w:hAnsi="方正仿宋_GBK" w:eastAsia="方正仿宋_GBK" w:cs="方正仿宋_GBK"/>
          <w:kern w:val="0"/>
          <w:sz w:val="28"/>
          <w:szCs w:val="28"/>
        </w:rPr>
        <w:t>名称）报价文件、签订合同和处理有关事宜， 其法律后果由我方承担。</w:t>
      </w:r>
    </w:p>
    <w:p w14:paraId="2F159EF2">
      <w:pPr>
        <w:tabs>
          <w:tab w:val="left" w:pos="1680"/>
          <w:tab w:val="left" w:pos="4215"/>
          <w:tab w:val="left" w:pos="4305"/>
          <w:tab w:val="left" w:pos="8000"/>
        </w:tabs>
        <w:autoSpaceDE w:val="0"/>
        <w:autoSpaceDN w:val="0"/>
        <w:adjustRightInd w:val="0"/>
        <w:snapToGrid w:val="0"/>
        <w:spacing w:line="240" w:lineRule="auto"/>
        <w:ind w:firstLine="420"/>
        <w:rPr>
          <w:rFonts w:hint="eastAsia" w:ascii="方正仿宋_GBK" w:hAnsi="方正仿宋_GBK" w:eastAsia="方正仿宋_GBK" w:cs="方正仿宋_GBK"/>
          <w:kern w:val="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1050290</wp:posOffset>
                </wp:positionH>
                <wp:positionV relativeFrom="paragraph">
                  <wp:posOffset>238125</wp:posOffset>
                </wp:positionV>
                <wp:extent cx="3560445" cy="0"/>
                <wp:effectExtent l="0" t="4445" r="0" b="5080"/>
                <wp:wrapNone/>
                <wp:docPr id="6" name="直接连接符 6"/>
                <wp:cNvGraphicFramePr/>
                <a:graphic xmlns:a="http://schemas.openxmlformats.org/drawingml/2006/main">
                  <a:graphicData uri="http://schemas.microsoft.com/office/word/2010/wordprocessingShape">
                    <wps:wsp>
                      <wps:cNvCnPr/>
                      <wps:spPr>
                        <a:xfrm>
                          <a:off x="2130425" y="3819525"/>
                          <a:ext cx="35604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2.7pt;margin-top:18.75pt;height:0pt;width:280.35pt;z-index:251659264;mso-width-relative:page;mso-height-relative:page;" filled="f" stroked="t" coordsize="21600,21600" o:gfxdata="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An1is1gAAAAkBAAAPAAAAAAAAAAEAIAAAACIAAABkcnMvZG93bnJldi54bWxQSwECFAAUAAAA&#10;CACHTuJASm6E3PABAAC9AwAADgAAAAAAAAABACAAAAAlAQAAZHJzL2Uyb0RvYy54bWxQSwUGAAAA&#10;AAYABgBZAQAAhwUAAAAA&#10;">
                <v:fill on="f" focussize="0,0"/>
                <v:stroke weight="0.5pt" color="#000000 [3200]" miterlimit="8" joinstyle="miter"/>
                <v:imagedata o:title=""/>
                <o:lock v:ext="edit" aspectratio="f"/>
              </v:line>
            </w:pict>
          </mc:Fallback>
        </mc:AlternateContent>
      </w:r>
      <w:r>
        <w:rPr>
          <w:rFonts w:hint="eastAsia" w:ascii="方正仿宋_GBK" w:hAnsi="方正仿宋_GBK" w:eastAsia="方正仿宋_GBK" w:cs="方正仿宋_GBK"/>
          <w:kern w:val="0"/>
          <w:sz w:val="28"/>
          <w:szCs w:val="28"/>
        </w:rPr>
        <w:t>委托</w:t>
      </w:r>
      <w:r>
        <w:rPr>
          <w:rFonts w:hint="eastAsia" w:ascii="方正仿宋_GBK" w:hAnsi="方正仿宋_GBK" w:eastAsia="方正仿宋_GBK" w:cs="方正仿宋_GBK"/>
          <w:spacing w:val="-1"/>
          <w:kern w:val="0"/>
          <w:sz w:val="28"/>
          <w:szCs w:val="28"/>
        </w:rPr>
        <w:t>期</w:t>
      </w:r>
      <w:r>
        <w:rPr>
          <w:rFonts w:hint="eastAsia" w:ascii="方正仿宋_GBK" w:hAnsi="方正仿宋_GBK" w:eastAsia="方正仿宋_GBK" w:cs="方正仿宋_GBK"/>
          <w:kern w:val="0"/>
          <w:sz w:val="28"/>
          <w:szCs w:val="28"/>
        </w:rPr>
        <w:t>限：</w:t>
      </w:r>
      <w:r>
        <w:rPr>
          <w:rFonts w:hint="eastAsia" w:ascii="方正仿宋_GBK" w:hAnsi="方正仿宋_GBK" w:eastAsia="方正仿宋_GBK" w:cs="方正仿宋_GBK"/>
          <w:w w:val="200"/>
          <w:kern w:val="0"/>
          <w:sz w:val="28"/>
          <w:szCs w:val="28"/>
        </w:rPr>
        <w:t xml:space="preserve"> </w:t>
      </w:r>
      <w:r>
        <w:rPr>
          <w:rFonts w:hint="eastAsia" w:ascii="方正仿宋_GBK" w:hAnsi="方正仿宋_GBK" w:eastAsia="方正仿宋_GBK" w:cs="方正仿宋_GBK"/>
          <w:kern w:val="0"/>
          <w:sz w:val="28"/>
          <w:szCs w:val="28"/>
          <w:u w:val="single"/>
        </w:rPr>
        <w:t xml:space="preserve">                                   </w:t>
      </w:r>
    </w:p>
    <w:p w14:paraId="2EF4019D">
      <w:pPr>
        <w:tabs>
          <w:tab w:val="left" w:pos="1680"/>
          <w:tab w:val="left" w:pos="4215"/>
          <w:tab w:val="left" w:pos="4305"/>
          <w:tab w:val="left" w:pos="8000"/>
        </w:tabs>
        <w:autoSpaceDE w:val="0"/>
        <w:autoSpaceDN w:val="0"/>
        <w:adjustRightInd w:val="0"/>
        <w:snapToGrid w:val="0"/>
        <w:spacing w:line="240" w:lineRule="auto"/>
        <w:ind w:firstLine="420"/>
        <w:rPr>
          <w:rFonts w:hint="eastAsia" w:ascii="方正仿宋_GBK" w:hAnsi="方正仿宋_GBK" w:eastAsia="方正仿宋_GBK" w:cs="方正仿宋_GBK"/>
          <w:kern w:val="0"/>
          <w:sz w:val="28"/>
          <w:szCs w:val="28"/>
        </w:rPr>
      </w:pPr>
    </w:p>
    <w:p w14:paraId="531097EA">
      <w:pPr>
        <w:tabs>
          <w:tab w:val="left" w:pos="1680"/>
          <w:tab w:val="left" w:pos="4215"/>
          <w:tab w:val="left" w:pos="4305"/>
          <w:tab w:val="left" w:pos="8000"/>
        </w:tabs>
        <w:autoSpaceDE w:val="0"/>
        <w:autoSpaceDN w:val="0"/>
        <w:adjustRightInd w:val="0"/>
        <w:snapToGrid w:val="0"/>
        <w:spacing w:line="240" w:lineRule="auto"/>
        <w:ind w:firstLine="42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代理人无转委托权。</w:t>
      </w:r>
    </w:p>
    <w:p w14:paraId="2E8732D5">
      <w:pPr>
        <w:tabs>
          <w:tab w:val="left" w:pos="1680"/>
          <w:tab w:val="left" w:pos="4215"/>
          <w:tab w:val="left" w:pos="4305"/>
          <w:tab w:val="left" w:pos="8000"/>
        </w:tabs>
        <w:autoSpaceDE w:val="0"/>
        <w:autoSpaceDN w:val="0"/>
        <w:adjustRightInd w:val="0"/>
        <w:snapToGrid w:val="0"/>
        <w:spacing w:line="240" w:lineRule="auto"/>
        <w:ind w:firstLine="420"/>
        <w:rPr>
          <w:rFonts w:hint="eastAsia" w:ascii="方正仿宋_GBK" w:hAnsi="方正仿宋_GBK" w:eastAsia="方正仿宋_GBK" w:cs="方正仿宋_GBK"/>
          <w:kern w:val="0"/>
          <w:sz w:val="28"/>
          <w:szCs w:val="28"/>
        </w:rPr>
      </w:pPr>
    </w:p>
    <w:p w14:paraId="7D4D67CF">
      <w:pPr>
        <w:tabs>
          <w:tab w:val="left" w:pos="1680"/>
          <w:tab w:val="left" w:pos="4215"/>
          <w:tab w:val="left" w:pos="4305"/>
          <w:tab w:val="left" w:pos="8000"/>
        </w:tabs>
        <w:autoSpaceDE w:val="0"/>
        <w:autoSpaceDN w:val="0"/>
        <w:adjustRightInd w:val="0"/>
        <w:snapToGrid w:val="0"/>
        <w:spacing w:line="240" w:lineRule="auto"/>
        <w:ind w:firstLine="420"/>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附：法定代表人身份证明</w:t>
      </w:r>
      <w:r>
        <w:rPr>
          <w:rFonts w:hint="eastAsia" w:ascii="方正仿宋_GBK" w:hAnsi="方正仿宋_GBK" w:eastAsia="方正仿宋_GBK" w:cs="方正仿宋_GBK"/>
          <w:kern w:val="0"/>
          <w:sz w:val="28"/>
          <w:szCs w:val="28"/>
          <w:lang w:val="en-US" w:eastAsia="zh-CN"/>
        </w:rPr>
        <w:t>及委托代理人身份证明</w:t>
      </w:r>
      <w:r>
        <w:rPr>
          <w:rFonts w:hint="eastAsia" w:ascii="方正仿宋_GBK" w:hAnsi="方正仿宋_GBK" w:eastAsia="方正仿宋_GBK" w:cs="方正仿宋_GBK"/>
          <w:kern w:val="0"/>
          <w:sz w:val="28"/>
          <w:szCs w:val="28"/>
        </w:rPr>
        <w:t>。</w:t>
      </w:r>
    </w:p>
    <w:p w14:paraId="3EF0C756">
      <w:pPr>
        <w:autoSpaceDE w:val="0"/>
        <w:autoSpaceDN w:val="0"/>
        <w:adjustRightInd w:val="0"/>
        <w:snapToGrid w:val="0"/>
        <w:spacing w:line="240" w:lineRule="auto"/>
        <w:jc w:val="left"/>
        <w:rPr>
          <w:rFonts w:hint="eastAsia" w:ascii="方正仿宋_GBK" w:hAnsi="方正仿宋_GBK" w:eastAsia="方正仿宋_GBK" w:cs="方正仿宋_GBK"/>
          <w:kern w:val="0"/>
          <w:sz w:val="28"/>
          <w:szCs w:val="28"/>
        </w:rPr>
      </w:pPr>
    </w:p>
    <w:p w14:paraId="14B0AEA6">
      <w:pPr>
        <w:autoSpaceDE w:val="0"/>
        <w:autoSpaceDN w:val="0"/>
        <w:adjustRightInd w:val="0"/>
        <w:snapToGrid w:val="0"/>
        <w:spacing w:line="240" w:lineRule="auto"/>
        <w:jc w:val="left"/>
        <w:rPr>
          <w:rFonts w:hint="eastAsia" w:ascii="方正仿宋_GBK" w:hAnsi="方正仿宋_GBK" w:eastAsia="方正仿宋_GBK" w:cs="方正仿宋_GBK"/>
          <w:kern w:val="0"/>
          <w:sz w:val="28"/>
          <w:szCs w:val="28"/>
        </w:rPr>
      </w:pPr>
    </w:p>
    <w:p w14:paraId="33AA7772">
      <w:pPr>
        <w:tabs>
          <w:tab w:val="left" w:pos="4200"/>
          <w:tab w:val="left" w:pos="4620"/>
        </w:tabs>
        <w:autoSpaceDE w:val="0"/>
        <w:autoSpaceDN w:val="0"/>
        <w:adjustRightInd w:val="0"/>
        <w:snapToGrid w:val="0"/>
        <w:spacing w:line="240" w:lineRule="auto"/>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报价</w:t>
      </w:r>
      <w:r>
        <w:rPr>
          <w:rFonts w:hint="eastAsia" w:ascii="方正仿宋_GBK" w:hAnsi="方正仿宋_GBK" w:eastAsia="方正仿宋_GBK" w:cs="方正仿宋_GBK"/>
          <w:kern w:val="0"/>
          <w:sz w:val="28"/>
          <w:szCs w:val="28"/>
          <w:lang w:val="en-US" w:eastAsia="zh-CN"/>
        </w:rPr>
        <w:t>人</w:t>
      </w:r>
      <w:r>
        <w:rPr>
          <w:rFonts w:hint="eastAsia" w:ascii="方正仿宋_GBK" w:hAnsi="方正仿宋_GBK" w:eastAsia="方正仿宋_GBK" w:cs="方正仿宋_GBK"/>
          <w:kern w:val="0"/>
          <w:sz w:val="28"/>
          <w:szCs w:val="28"/>
          <w:u w:val="none"/>
        </w:rPr>
        <w:t>：</w:t>
      </w:r>
      <w:r>
        <w:rPr>
          <w:rFonts w:hint="eastAsia" w:ascii="方正仿宋_GBK" w:hAnsi="方正仿宋_GBK" w:eastAsia="方正仿宋_GBK" w:cs="方正仿宋_GBK"/>
          <w:kern w:val="0"/>
          <w:sz w:val="28"/>
          <w:szCs w:val="28"/>
          <w:u w:val="none"/>
          <w:lang w:val="en-US" w:eastAsia="zh-CN"/>
        </w:rPr>
        <w:t xml:space="preserve">                                 </w:t>
      </w:r>
      <w:r>
        <w:rPr>
          <w:rFonts w:hint="eastAsia" w:ascii="方正仿宋_GBK" w:hAnsi="方正仿宋_GBK" w:eastAsia="方正仿宋_GBK" w:cs="方正仿宋_GBK"/>
          <w:kern w:val="0"/>
          <w:sz w:val="28"/>
          <w:szCs w:val="28"/>
        </w:rPr>
        <w:t>（</w:t>
      </w:r>
      <w:r>
        <w:rPr>
          <w:rFonts w:hint="eastAsia" w:ascii="方正仿宋_GBK" w:hAnsi="方正仿宋_GBK" w:eastAsia="方正仿宋_GBK" w:cs="方正仿宋_GBK"/>
          <w:spacing w:val="-1"/>
          <w:kern w:val="0"/>
          <w:sz w:val="28"/>
          <w:szCs w:val="28"/>
        </w:rPr>
        <w:t>盖</w:t>
      </w:r>
      <w:r>
        <w:rPr>
          <w:rFonts w:hint="eastAsia" w:ascii="方正仿宋_GBK" w:hAnsi="方正仿宋_GBK" w:eastAsia="方正仿宋_GBK" w:cs="方正仿宋_GBK"/>
          <w:kern w:val="0"/>
          <w:sz w:val="28"/>
          <w:szCs w:val="28"/>
        </w:rPr>
        <w:t xml:space="preserve">单位公章） </w:t>
      </w:r>
    </w:p>
    <w:p w14:paraId="5C478B9E">
      <w:pPr>
        <w:tabs>
          <w:tab w:val="left" w:pos="6300"/>
        </w:tabs>
        <w:autoSpaceDE w:val="0"/>
        <w:autoSpaceDN w:val="0"/>
        <w:adjustRightInd w:val="0"/>
        <w:snapToGrid w:val="0"/>
        <w:spacing w:line="240" w:lineRule="auto"/>
        <w:jc w:val="left"/>
        <w:rPr>
          <w:rFonts w:hint="eastAsia" w:ascii="方正仿宋_GBK" w:hAnsi="方正仿宋_GBK" w:eastAsia="方正仿宋_GBK" w:cs="方正仿宋_GBK"/>
          <w:kern w:val="0"/>
          <w:sz w:val="28"/>
          <w:szCs w:val="28"/>
        </w:rPr>
      </w:pPr>
    </w:p>
    <w:p w14:paraId="025FCFF7">
      <w:pPr>
        <w:tabs>
          <w:tab w:val="left" w:pos="6300"/>
        </w:tabs>
        <w:autoSpaceDE w:val="0"/>
        <w:autoSpaceDN w:val="0"/>
        <w:adjustRightInd w:val="0"/>
        <w:snapToGrid w:val="0"/>
        <w:spacing w:line="240" w:lineRule="auto"/>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法定代表人</w:t>
      </w:r>
      <w:r>
        <w:rPr>
          <w:rFonts w:hint="eastAsia" w:ascii="方正仿宋_GBK" w:hAnsi="方正仿宋_GBK" w:eastAsia="方正仿宋_GBK" w:cs="方正仿宋_GBK"/>
          <w:kern w:val="0"/>
          <w:sz w:val="28"/>
          <w:szCs w:val="28"/>
          <w:u w:val="none"/>
        </w:rPr>
        <w:t>：</w:t>
      </w:r>
      <w:r>
        <w:rPr>
          <w:rFonts w:hint="eastAsia" w:ascii="方正仿宋_GBK" w:hAnsi="方正仿宋_GBK" w:eastAsia="方正仿宋_GBK" w:cs="方正仿宋_GBK"/>
          <w:kern w:val="0"/>
          <w:sz w:val="28"/>
          <w:szCs w:val="28"/>
          <w:u w:val="none"/>
          <w:lang w:val="en-US" w:eastAsia="zh-CN"/>
        </w:rPr>
        <w:t xml:space="preserve">                             </w:t>
      </w:r>
      <w:r>
        <w:rPr>
          <w:rFonts w:hint="eastAsia" w:ascii="方正仿宋_GBK" w:hAnsi="方正仿宋_GBK" w:eastAsia="方正仿宋_GBK" w:cs="方正仿宋_GBK"/>
          <w:kern w:val="0"/>
          <w:sz w:val="28"/>
          <w:szCs w:val="28"/>
        </w:rPr>
        <w:t>（签字）</w:t>
      </w:r>
    </w:p>
    <w:p w14:paraId="73962493">
      <w:pPr>
        <w:tabs>
          <w:tab w:val="left" w:pos="5260"/>
        </w:tabs>
        <w:autoSpaceDE w:val="0"/>
        <w:autoSpaceDN w:val="0"/>
        <w:adjustRightInd w:val="0"/>
        <w:snapToGrid w:val="0"/>
        <w:spacing w:line="240" w:lineRule="auto"/>
        <w:jc w:val="left"/>
        <w:rPr>
          <w:rFonts w:hint="eastAsia" w:ascii="方正仿宋_GBK" w:hAnsi="方正仿宋_GBK" w:eastAsia="方正仿宋_GBK" w:cs="方正仿宋_GBK"/>
          <w:kern w:val="0"/>
          <w:sz w:val="28"/>
          <w:szCs w:val="28"/>
        </w:rPr>
      </w:pPr>
    </w:p>
    <w:p w14:paraId="5D6023F1">
      <w:pPr>
        <w:tabs>
          <w:tab w:val="left" w:pos="5260"/>
        </w:tabs>
        <w:autoSpaceDE w:val="0"/>
        <w:autoSpaceDN w:val="0"/>
        <w:adjustRightInd w:val="0"/>
        <w:snapToGrid w:val="0"/>
        <w:spacing w:line="240" w:lineRule="auto"/>
        <w:jc w:val="left"/>
        <w:rPr>
          <w:rFonts w:hint="eastAsia" w:ascii="方正仿宋_GBK" w:hAnsi="方正仿宋_GBK" w:eastAsia="方正仿宋_GBK" w:cs="方正仿宋_GBK"/>
          <w:kern w:val="0"/>
          <w:sz w:val="28"/>
          <w:szCs w:val="28"/>
          <w:u w:val="single"/>
          <w:lang w:val="en-US" w:eastAsia="zh-CN"/>
        </w:rPr>
      </w:pPr>
      <w:r>
        <w:rPr>
          <w:rFonts w:hint="eastAsia" w:ascii="方正仿宋_GBK" w:hAnsi="方正仿宋_GBK" w:eastAsia="方正仿宋_GBK" w:cs="方正仿宋_GBK"/>
          <w:kern w:val="0"/>
          <w:sz w:val="28"/>
          <w:szCs w:val="28"/>
        </w:rPr>
        <w:t>身份证号码</w:t>
      </w:r>
      <w:r>
        <w:rPr>
          <w:rFonts w:hint="eastAsia" w:ascii="方正仿宋_GBK" w:hAnsi="方正仿宋_GBK" w:eastAsia="方正仿宋_GBK" w:cs="方正仿宋_GBK"/>
          <w:kern w:val="0"/>
          <w:sz w:val="28"/>
          <w:szCs w:val="28"/>
          <w:u w:val="none"/>
          <w:lang w:eastAsia="zh-CN"/>
        </w:rPr>
        <w:t>：</w:t>
      </w:r>
      <w:r>
        <w:rPr>
          <w:rFonts w:hint="eastAsia" w:ascii="方正仿宋_GBK" w:hAnsi="方正仿宋_GBK" w:eastAsia="方正仿宋_GBK" w:cs="方正仿宋_GBK"/>
          <w:kern w:val="0"/>
          <w:sz w:val="28"/>
          <w:szCs w:val="28"/>
          <w:u w:val="single"/>
          <w:lang w:val="en-US" w:eastAsia="zh-CN"/>
        </w:rPr>
        <w:t xml:space="preserve">              </w:t>
      </w:r>
    </w:p>
    <w:p w14:paraId="58BE92A6">
      <w:pPr>
        <w:tabs>
          <w:tab w:val="left" w:pos="6720"/>
        </w:tabs>
        <w:autoSpaceDE w:val="0"/>
        <w:autoSpaceDN w:val="0"/>
        <w:adjustRightInd w:val="0"/>
        <w:snapToGrid w:val="0"/>
        <w:spacing w:line="240" w:lineRule="auto"/>
        <w:jc w:val="left"/>
        <w:rPr>
          <w:rFonts w:hint="eastAsia" w:ascii="方正仿宋_GBK" w:hAnsi="方正仿宋_GBK" w:eastAsia="方正仿宋_GBK" w:cs="方正仿宋_GBK"/>
          <w:kern w:val="0"/>
          <w:sz w:val="28"/>
          <w:szCs w:val="28"/>
        </w:rPr>
      </w:pPr>
    </w:p>
    <w:p w14:paraId="12358A67">
      <w:pPr>
        <w:tabs>
          <w:tab w:val="left" w:pos="6720"/>
        </w:tabs>
        <w:autoSpaceDE w:val="0"/>
        <w:autoSpaceDN w:val="0"/>
        <w:adjustRightInd w:val="0"/>
        <w:snapToGrid w:val="0"/>
        <w:spacing w:line="240" w:lineRule="auto"/>
        <w:jc w:val="left"/>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委托代理人</w:t>
      </w:r>
      <w:r>
        <w:rPr>
          <w:rFonts w:hint="eastAsia" w:ascii="方正仿宋_GBK" w:hAnsi="方正仿宋_GBK" w:eastAsia="方正仿宋_GBK" w:cs="方正仿宋_GBK"/>
          <w:kern w:val="0"/>
          <w:sz w:val="28"/>
          <w:szCs w:val="28"/>
          <w:u w:val="none"/>
        </w:rPr>
        <w:t>：</w:t>
      </w:r>
      <w:r>
        <w:rPr>
          <w:rFonts w:hint="eastAsia" w:ascii="方正仿宋_GBK" w:hAnsi="方正仿宋_GBK" w:eastAsia="方正仿宋_GBK" w:cs="方正仿宋_GBK"/>
          <w:kern w:val="0"/>
          <w:sz w:val="28"/>
          <w:szCs w:val="28"/>
          <w:u w:val="none"/>
          <w:lang w:val="en-US" w:eastAsia="zh-CN"/>
        </w:rPr>
        <w:t xml:space="preserve">                             </w:t>
      </w:r>
      <w:r>
        <w:rPr>
          <w:rFonts w:hint="eastAsia" w:ascii="方正仿宋_GBK" w:hAnsi="方正仿宋_GBK" w:eastAsia="方正仿宋_GBK" w:cs="方正仿宋_GBK"/>
          <w:kern w:val="0"/>
          <w:sz w:val="28"/>
          <w:szCs w:val="28"/>
        </w:rPr>
        <w:t>（签</w:t>
      </w:r>
      <w:r>
        <w:rPr>
          <w:rFonts w:hint="eastAsia" w:ascii="方正仿宋_GBK" w:hAnsi="方正仿宋_GBK" w:eastAsia="方正仿宋_GBK" w:cs="方正仿宋_GBK"/>
          <w:spacing w:val="-1"/>
          <w:kern w:val="0"/>
          <w:sz w:val="28"/>
          <w:szCs w:val="28"/>
        </w:rPr>
        <w:t>字</w:t>
      </w:r>
      <w:r>
        <w:rPr>
          <w:rFonts w:hint="eastAsia" w:ascii="方正仿宋_GBK" w:hAnsi="方正仿宋_GBK" w:eastAsia="方正仿宋_GBK" w:cs="方正仿宋_GBK"/>
          <w:kern w:val="0"/>
          <w:sz w:val="28"/>
          <w:szCs w:val="28"/>
        </w:rPr>
        <w:t>）</w:t>
      </w:r>
    </w:p>
    <w:p w14:paraId="16D61A9C">
      <w:pPr>
        <w:tabs>
          <w:tab w:val="left" w:pos="6825"/>
        </w:tabs>
        <w:autoSpaceDE w:val="0"/>
        <w:autoSpaceDN w:val="0"/>
        <w:adjustRightInd w:val="0"/>
        <w:snapToGrid w:val="0"/>
        <w:spacing w:line="240" w:lineRule="auto"/>
        <w:jc w:val="left"/>
        <w:rPr>
          <w:rFonts w:hint="eastAsia" w:ascii="方正仿宋_GBK" w:hAnsi="方正仿宋_GBK" w:eastAsia="方正仿宋_GBK" w:cs="方正仿宋_GBK"/>
          <w:kern w:val="0"/>
          <w:sz w:val="28"/>
          <w:szCs w:val="28"/>
        </w:rPr>
      </w:pPr>
    </w:p>
    <w:p w14:paraId="2EB5B61F">
      <w:pPr>
        <w:tabs>
          <w:tab w:val="left" w:pos="6825"/>
        </w:tabs>
        <w:autoSpaceDE w:val="0"/>
        <w:autoSpaceDN w:val="0"/>
        <w:adjustRightInd w:val="0"/>
        <w:snapToGrid w:val="0"/>
        <w:spacing w:line="240" w:lineRule="auto"/>
        <w:jc w:val="left"/>
        <w:rPr>
          <w:rFonts w:hint="eastAsia" w:ascii="方正仿宋_GBK" w:hAnsi="方正仿宋_GBK" w:eastAsia="方正仿宋_GBK" w:cs="方正仿宋_GBK"/>
          <w:kern w:val="0"/>
          <w:sz w:val="28"/>
          <w:szCs w:val="28"/>
          <w:lang w:val="en-US" w:eastAsia="zh-CN"/>
        </w:rPr>
      </w:pPr>
      <w:r>
        <w:rPr>
          <w:rFonts w:hint="eastAsia" w:ascii="方正仿宋_GBK" w:hAnsi="方正仿宋_GBK" w:eastAsia="方正仿宋_GBK" w:cs="方正仿宋_GBK"/>
          <w:kern w:val="0"/>
          <w:sz w:val="28"/>
          <w:szCs w:val="28"/>
        </w:rPr>
        <w:t>身份证号码</w:t>
      </w:r>
      <w:r>
        <w:rPr>
          <w:rFonts w:hint="eastAsia" w:ascii="方正仿宋_GBK" w:hAnsi="方正仿宋_GBK" w:eastAsia="方正仿宋_GBK" w:cs="方正仿宋_GBK"/>
          <w:kern w:val="0"/>
          <w:sz w:val="28"/>
          <w:szCs w:val="28"/>
          <w:u w:val="none"/>
        </w:rPr>
        <w:t>：</w:t>
      </w:r>
      <w:r>
        <w:rPr>
          <w:rFonts w:hint="eastAsia" w:ascii="方正仿宋_GBK" w:hAnsi="方正仿宋_GBK" w:eastAsia="方正仿宋_GBK" w:cs="方正仿宋_GBK"/>
          <w:kern w:val="0"/>
          <w:sz w:val="28"/>
          <w:szCs w:val="28"/>
          <w:u w:val="single"/>
          <w:lang w:val="en-US" w:eastAsia="zh-CN"/>
        </w:rPr>
        <w:t xml:space="preserve">               </w:t>
      </w:r>
    </w:p>
    <w:p w14:paraId="3C52C586">
      <w:pPr>
        <w:autoSpaceDE w:val="0"/>
        <w:autoSpaceDN w:val="0"/>
        <w:adjustRightInd w:val="0"/>
        <w:snapToGrid w:val="0"/>
        <w:spacing w:line="360" w:lineRule="auto"/>
        <w:jc w:val="left"/>
        <w:rPr>
          <w:rFonts w:hint="eastAsia" w:ascii="方正仿宋_GBK" w:hAnsi="方正仿宋_GBK" w:eastAsia="方正仿宋_GBK" w:cs="方正仿宋_GBK"/>
          <w:kern w:val="0"/>
          <w:sz w:val="28"/>
          <w:szCs w:val="28"/>
        </w:rPr>
      </w:pPr>
    </w:p>
    <w:p w14:paraId="26C9AD52">
      <w:pPr>
        <w:autoSpaceDE w:val="0"/>
        <w:autoSpaceDN w:val="0"/>
        <w:adjustRightInd w:val="0"/>
        <w:snapToGrid w:val="0"/>
        <w:spacing w:line="360" w:lineRule="auto"/>
        <w:jc w:val="left"/>
        <w:rPr>
          <w:rFonts w:hint="eastAsia" w:ascii="方正仿宋_GBK" w:hAnsi="方正仿宋_GBK" w:eastAsia="方正仿宋_GBK" w:cs="方正仿宋_GBK"/>
          <w:kern w:val="0"/>
          <w:sz w:val="28"/>
          <w:szCs w:val="28"/>
        </w:rPr>
      </w:pPr>
    </w:p>
    <w:p w14:paraId="6257131B">
      <w:pPr>
        <w:tabs>
          <w:tab w:val="left" w:pos="4005"/>
          <w:tab w:val="left" w:pos="4100"/>
          <w:tab w:val="left" w:pos="5040"/>
        </w:tabs>
        <w:autoSpaceDE w:val="0"/>
        <w:autoSpaceDN w:val="0"/>
        <w:adjustRightInd w:val="0"/>
        <w:snapToGrid w:val="0"/>
        <w:spacing w:line="360" w:lineRule="auto"/>
        <w:ind w:firstLine="5880" w:firstLineChars="2100"/>
        <w:jc w:val="left"/>
        <w:rPr>
          <w:rFonts w:hint="eastAsia"/>
          <w:lang w:val="en-US" w:eastAsia="zh-CN"/>
        </w:rPr>
      </w:pPr>
      <w:r>
        <w:rPr>
          <w:rFonts w:hint="eastAsia" w:ascii="方正仿宋_GBK" w:hAnsi="方正仿宋_GBK" w:eastAsia="方正仿宋_GBK" w:cs="方正仿宋_GBK"/>
          <w:kern w:val="0"/>
          <w:sz w:val="28"/>
          <w:szCs w:val="28"/>
        </w:rPr>
        <w:t>年</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月</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日</w:t>
      </w:r>
    </w:p>
    <w:p w14:paraId="0C0183E6">
      <w:pPr>
        <w:widowControl w:val="0"/>
        <w:numPr>
          <w:ilvl w:val="0"/>
          <w:numId w:val="0"/>
        </w:numPr>
        <w:jc w:val="both"/>
        <w:rPr>
          <w:rFonts w:hint="eastAsia" w:ascii="方正仿宋_GBK" w:eastAsia="方正仿宋_GBK"/>
          <w:b/>
          <w:bCs/>
          <w:spacing w:val="0"/>
          <w:sz w:val="21"/>
          <w:szCs w:val="21"/>
          <w:u w:val="none"/>
          <w:lang w:val="en-US" w:eastAsia="zh-CN"/>
        </w:rPr>
      </w:pPr>
    </w:p>
    <w:p w14:paraId="34FBF3FF">
      <w:pPr>
        <w:widowControl w:val="0"/>
        <w:numPr>
          <w:ilvl w:val="0"/>
          <w:numId w:val="0"/>
        </w:numPr>
        <w:jc w:val="both"/>
        <w:rPr>
          <w:rFonts w:hint="eastAsia" w:ascii="方正仿宋_GBK" w:eastAsia="方正仿宋_GBK"/>
          <w:b/>
          <w:bCs/>
          <w:spacing w:val="0"/>
          <w:sz w:val="21"/>
          <w:szCs w:val="21"/>
          <w:u w:val="none"/>
          <w:lang w:val="en-US" w:eastAsia="zh-CN"/>
        </w:rPr>
      </w:pPr>
    </w:p>
    <w:p w14:paraId="767C74D6">
      <w:pPr>
        <w:widowControl w:val="0"/>
        <w:numPr>
          <w:ilvl w:val="0"/>
          <w:numId w:val="0"/>
        </w:numPr>
        <w:jc w:val="both"/>
        <w:rPr>
          <w:rFonts w:hint="eastAsia" w:ascii="方正仿宋_GBK" w:eastAsia="方正仿宋_GBK"/>
          <w:b/>
          <w:bCs/>
          <w:spacing w:val="0"/>
          <w:sz w:val="21"/>
          <w:szCs w:val="21"/>
          <w:u w:val="none"/>
          <w:lang w:val="en-US" w:eastAsia="zh-CN"/>
        </w:rPr>
      </w:pPr>
      <w:r>
        <w:rPr>
          <w:rFonts w:hint="eastAsia" w:ascii="方正仿宋_GBK" w:eastAsia="方正仿宋_GBK"/>
          <w:b/>
          <w:bCs/>
          <w:spacing w:val="0"/>
          <w:sz w:val="21"/>
          <w:szCs w:val="21"/>
          <w:u w:val="none"/>
          <w:lang w:val="en-US" w:eastAsia="zh-CN"/>
        </w:rPr>
        <w:t>附件7</w:t>
      </w:r>
    </w:p>
    <w:p w14:paraId="501F28DA">
      <w:pPr>
        <w:widowControl w:val="0"/>
        <w:numPr>
          <w:ilvl w:val="0"/>
          <w:numId w:val="0"/>
        </w:numPr>
        <w:ind w:firstLine="560"/>
        <w:jc w:val="center"/>
        <w:rPr>
          <w:rFonts w:hint="eastAsia" w:ascii="方正仿宋_GBK" w:eastAsia="方正仿宋_GBK"/>
          <w:b w:val="0"/>
          <w:bCs w:val="0"/>
          <w:spacing w:val="0"/>
          <w:sz w:val="44"/>
          <w:szCs w:val="44"/>
          <w:u w:val="none"/>
          <w:lang w:val="en-US" w:eastAsia="zh-CN"/>
        </w:rPr>
      </w:pPr>
      <w:r>
        <w:rPr>
          <w:rFonts w:hint="eastAsia" w:ascii="方正仿宋_GBK" w:eastAsia="方正仿宋_GBK"/>
          <w:b/>
          <w:bCs/>
          <w:spacing w:val="0"/>
          <w:sz w:val="44"/>
          <w:szCs w:val="44"/>
          <w:u w:val="none"/>
          <w:lang w:val="en-US" w:eastAsia="zh-CN"/>
        </w:rPr>
        <w:t>公司资质材料</w:t>
      </w:r>
      <w:r>
        <w:rPr>
          <w:rFonts w:hint="eastAsia" w:ascii="方正仿宋_GBK" w:hAnsi="方正仿宋_GBK" w:eastAsia="方正仿宋_GBK" w:cs="方正仿宋_GBK"/>
          <w:b/>
          <w:bCs/>
          <w:i w:val="0"/>
          <w:iCs w:val="0"/>
          <w:color w:val="000000"/>
          <w:kern w:val="0"/>
          <w:sz w:val="44"/>
          <w:szCs w:val="44"/>
          <w:u w:val="none"/>
          <w:lang w:val="en-US" w:eastAsia="zh-CN" w:bidi="ar"/>
        </w:rPr>
        <w:t>及其它相关资料</w:t>
      </w:r>
    </w:p>
    <w:p w14:paraId="58F8260D">
      <w:pPr>
        <w:widowControl w:val="0"/>
        <w:numPr>
          <w:ilvl w:val="0"/>
          <w:numId w:val="0"/>
        </w:numPr>
        <w:ind w:firstLine="560"/>
        <w:jc w:val="center"/>
        <w:rPr>
          <w:rFonts w:hint="eastAsia" w:ascii="方正仿宋_GBK" w:eastAsia="方正仿宋_GBK"/>
          <w:b w:val="0"/>
          <w:bCs w:val="0"/>
          <w:spacing w:val="0"/>
          <w:sz w:val="44"/>
          <w:szCs w:val="44"/>
          <w:u w:val="none"/>
          <w:lang w:val="en-US" w:eastAsia="zh-CN"/>
        </w:rPr>
      </w:pPr>
    </w:p>
    <w:sectPr>
      <w:pgSz w:w="11906" w:h="16838"/>
      <w:pgMar w:top="1440" w:right="1701"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51331"/>
    <w:multiLevelType w:val="singleLevel"/>
    <w:tmpl w:val="CF351331"/>
    <w:lvl w:ilvl="0" w:tentative="0">
      <w:start w:val="9"/>
      <w:numFmt w:val="chineseCounting"/>
      <w:suff w:val="nothing"/>
      <w:lvlText w:val="%1、"/>
      <w:lvlJc w:val="left"/>
      <w:rPr>
        <w:rFonts w:hint="eastAsia"/>
      </w:rPr>
    </w:lvl>
  </w:abstractNum>
  <w:abstractNum w:abstractNumId="1">
    <w:nsid w:val="5ABB0595"/>
    <w:multiLevelType w:val="singleLevel"/>
    <w:tmpl w:val="5ABB0595"/>
    <w:lvl w:ilvl="0" w:tentative="0">
      <w:start w:val="1"/>
      <w:numFmt w:val="decimal"/>
      <w:suff w:val="nothing"/>
      <w:lvlText w:val="%1、"/>
      <w:lvlJc w:val="left"/>
    </w:lvl>
  </w:abstractNum>
  <w:abstractNum w:abstractNumId="2">
    <w:nsid w:val="791A39DC"/>
    <w:multiLevelType w:val="singleLevel"/>
    <w:tmpl w:val="791A39DC"/>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47"/>
    <w:rsid w:val="000744BD"/>
    <w:rsid w:val="000F262C"/>
    <w:rsid w:val="00171D35"/>
    <w:rsid w:val="00194CCE"/>
    <w:rsid w:val="001B58F2"/>
    <w:rsid w:val="001F1989"/>
    <w:rsid w:val="001F4349"/>
    <w:rsid w:val="001F4823"/>
    <w:rsid w:val="0021102A"/>
    <w:rsid w:val="00250F67"/>
    <w:rsid w:val="002A0717"/>
    <w:rsid w:val="002A0DBC"/>
    <w:rsid w:val="002D1806"/>
    <w:rsid w:val="00323B9D"/>
    <w:rsid w:val="00325DE6"/>
    <w:rsid w:val="0033159F"/>
    <w:rsid w:val="00335C0D"/>
    <w:rsid w:val="00336C79"/>
    <w:rsid w:val="00394EE1"/>
    <w:rsid w:val="003D3553"/>
    <w:rsid w:val="004111F3"/>
    <w:rsid w:val="004240D7"/>
    <w:rsid w:val="00445776"/>
    <w:rsid w:val="00446F71"/>
    <w:rsid w:val="0046659E"/>
    <w:rsid w:val="00470607"/>
    <w:rsid w:val="004741E6"/>
    <w:rsid w:val="0047632F"/>
    <w:rsid w:val="00495C04"/>
    <w:rsid w:val="00496D1E"/>
    <w:rsid w:val="004B00CD"/>
    <w:rsid w:val="004C6BE6"/>
    <w:rsid w:val="004F18D2"/>
    <w:rsid w:val="00524F17"/>
    <w:rsid w:val="00533B14"/>
    <w:rsid w:val="00544742"/>
    <w:rsid w:val="005A0EA4"/>
    <w:rsid w:val="005D5B29"/>
    <w:rsid w:val="005E5D4A"/>
    <w:rsid w:val="006024D8"/>
    <w:rsid w:val="006353ED"/>
    <w:rsid w:val="006434A2"/>
    <w:rsid w:val="00651DCC"/>
    <w:rsid w:val="00680E1E"/>
    <w:rsid w:val="00694E4F"/>
    <w:rsid w:val="0071771D"/>
    <w:rsid w:val="00717CA5"/>
    <w:rsid w:val="00751CBD"/>
    <w:rsid w:val="00754136"/>
    <w:rsid w:val="00754F71"/>
    <w:rsid w:val="0076554A"/>
    <w:rsid w:val="007E506E"/>
    <w:rsid w:val="0080739C"/>
    <w:rsid w:val="0086521E"/>
    <w:rsid w:val="00874C7B"/>
    <w:rsid w:val="008A2C8F"/>
    <w:rsid w:val="008B06E0"/>
    <w:rsid w:val="008D4EAD"/>
    <w:rsid w:val="00901BA2"/>
    <w:rsid w:val="00901E37"/>
    <w:rsid w:val="00917C3D"/>
    <w:rsid w:val="00930642"/>
    <w:rsid w:val="009964F9"/>
    <w:rsid w:val="009E421D"/>
    <w:rsid w:val="009F0D78"/>
    <w:rsid w:val="009F753E"/>
    <w:rsid w:val="00A005F7"/>
    <w:rsid w:val="00A109A0"/>
    <w:rsid w:val="00A13AB2"/>
    <w:rsid w:val="00AA46F8"/>
    <w:rsid w:val="00AA6867"/>
    <w:rsid w:val="00AB6289"/>
    <w:rsid w:val="00B11142"/>
    <w:rsid w:val="00B34063"/>
    <w:rsid w:val="00B41A00"/>
    <w:rsid w:val="00B91CD8"/>
    <w:rsid w:val="00BC6972"/>
    <w:rsid w:val="00BD42DD"/>
    <w:rsid w:val="00C10340"/>
    <w:rsid w:val="00C1112A"/>
    <w:rsid w:val="00C1254C"/>
    <w:rsid w:val="00C2796D"/>
    <w:rsid w:val="00CC7A0F"/>
    <w:rsid w:val="00CD3DD3"/>
    <w:rsid w:val="00CE1182"/>
    <w:rsid w:val="00CF7DBD"/>
    <w:rsid w:val="00D03BC9"/>
    <w:rsid w:val="00D045A1"/>
    <w:rsid w:val="00D27F14"/>
    <w:rsid w:val="00D41447"/>
    <w:rsid w:val="00DB4127"/>
    <w:rsid w:val="00E31B32"/>
    <w:rsid w:val="00E53E43"/>
    <w:rsid w:val="00E829BE"/>
    <w:rsid w:val="00E96845"/>
    <w:rsid w:val="00EA4FBF"/>
    <w:rsid w:val="00EA5E9E"/>
    <w:rsid w:val="00EB6D48"/>
    <w:rsid w:val="00EB7255"/>
    <w:rsid w:val="00EF4413"/>
    <w:rsid w:val="00F30462"/>
    <w:rsid w:val="00F50708"/>
    <w:rsid w:val="00F80731"/>
    <w:rsid w:val="00FB6991"/>
    <w:rsid w:val="01F2232E"/>
    <w:rsid w:val="02B92B38"/>
    <w:rsid w:val="050E0170"/>
    <w:rsid w:val="051C22F7"/>
    <w:rsid w:val="05613085"/>
    <w:rsid w:val="05AB462A"/>
    <w:rsid w:val="0ECB57E5"/>
    <w:rsid w:val="132B7F10"/>
    <w:rsid w:val="13CD77CB"/>
    <w:rsid w:val="14D01A1C"/>
    <w:rsid w:val="15507F67"/>
    <w:rsid w:val="157A6273"/>
    <w:rsid w:val="15A15B6D"/>
    <w:rsid w:val="1606353A"/>
    <w:rsid w:val="169D2B74"/>
    <w:rsid w:val="17784FB2"/>
    <w:rsid w:val="18287B95"/>
    <w:rsid w:val="1969543C"/>
    <w:rsid w:val="1A7D134E"/>
    <w:rsid w:val="1C536B2E"/>
    <w:rsid w:val="1E681F0D"/>
    <w:rsid w:val="1F650F7F"/>
    <w:rsid w:val="1FF41811"/>
    <w:rsid w:val="20DF5A8E"/>
    <w:rsid w:val="21083F9D"/>
    <w:rsid w:val="225A4CEC"/>
    <w:rsid w:val="255523B6"/>
    <w:rsid w:val="2574732F"/>
    <w:rsid w:val="28293BF2"/>
    <w:rsid w:val="29AC43D0"/>
    <w:rsid w:val="2AF4270D"/>
    <w:rsid w:val="2B6A46B4"/>
    <w:rsid w:val="2BA07DBD"/>
    <w:rsid w:val="2C5B7A19"/>
    <w:rsid w:val="2D115194"/>
    <w:rsid w:val="2E2875D6"/>
    <w:rsid w:val="2E556731"/>
    <w:rsid w:val="30D86E08"/>
    <w:rsid w:val="31F631ED"/>
    <w:rsid w:val="341B78C5"/>
    <w:rsid w:val="34263C01"/>
    <w:rsid w:val="34FC2087"/>
    <w:rsid w:val="3524448B"/>
    <w:rsid w:val="36D00E1B"/>
    <w:rsid w:val="36DA314F"/>
    <w:rsid w:val="385E2449"/>
    <w:rsid w:val="3A2C219A"/>
    <w:rsid w:val="3A777CB4"/>
    <w:rsid w:val="3DC06AEE"/>
    <w:rsid w:val="3FF17746"/>
    <w:rsid w:val="41F6439D"/>
    <w:rsid w:val="432A4378"/>
    <w:rsid w:val="433F10B9"/>
    <w:rsid w:val="43597A3F"/>
    <w:rsid w:val="43A7512A"/>
    <w:rsid w:val="44750B28"/>
    <w:rsid w:val="45590A26"/>
    <w:rsid w:val="457E3910"/>
    <w:rsid w:val="46732374"/>
    <w:rsid w:val="479E54F7"/>
    <w:rsid w:val="47F0031C"/>
    <w:rsid w:val="4829486F"/>
    <w:rsid w:val="48BC2C9F"/>
    <w:rsid w:val="4ABD1DD8"/>
    <w:rsid w:val="4AE42E24"/>
    <w:rsid w:val="4E3E571C"/>
    <w:rsid w:val="4EE37439"/>
    <w:rsid w:val="500B1FC0"/>
    <w:rsid w:val="50565CB6"/>
    <w:rsid w:val="517A3359"/>
    <w:rsid w:val="523F6DE9"/>
    <w:rsid w:val="527F642B"/>
    <w:rsid w:val="52F34D07"/>
    <w:rsid w:val="538F2366"/>
    <w:rsid w:val="54100097"/>
    <w:rsid w:val="5461011C"/>
    <w:rsid w:val="56595334"/>
    <w:rsid w:val="566F1AF4"/>
    <w:rsid w:val="5763688D"/>
    <w:rsid w:val="597A2D24"/>
    <w:rsid w:val="5BA548C8"/>
    <w:rsid w:val="5BCD2E9E"/>
    <w:rsid w:val="5CA31EE2"/>
    <w:rsid w:val="5E8A4176"/>
    <w:rsid w:val="5FF90BC4"/>
    <w:rsid w:val="6024535C"/>
    <w:rsid w:val="63114FB0"/>
    <w:rsid w:val="64E2103A"/>
    <w:rsid w:val="671847F1"/>
    <w:rsid w:val="6D6167C0"/>
    <w:rsid w:val="6E912B39"/>
    <w:rsid w:val="71EA765E"/>
    <w:rsid w:val="74470F18"/>
    <w:rsid w:val="74552C62"/>
    <w:rsid w:val="75AC1CAA"/>
    <w:rsid w:val="77EA1879"/>
    <w:rsid w:val="7D3743AA"/>
    <w:rsid w:val="7E024465"/>
    <w:rsid w:val="7E65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style>
  <w:style w:type="paragraph" w:styleId="7">
    <w:name w:val="Body Text"/>
    <w:basedOn w:val="1"/>
    <w:unhideWhenUsed/>
    <w:qFormat/>
    <w:uiPriority w:val="0"/>
    <w:pPr>
      <w:spacing w:after="120"/>
    </w:pPr>
    <w:rPr>
      <w:szCs w:val="24"/>
      <w:lang w:val="zh-CN" w:eastAsia="zh-CN" w:bidi="ar-SA"/>
    </w:rPr>
  </w:style>
  <w:style w:type="paragraph" w:styleId="8">
    <w:name w:val="Date"/>
    <w:basedOn w:val="1"/>
    <w:next w:val="1"/>
    <w:link w:val="20"/>
    <w:unhideWhenUsed/>
    <w:qFormat/>
    <w:uiPriority w:val="99"/>
    <w:pPr>
      <w:ind w:left="100" w:leftChars="2500"/>
    </w:pPr>
  </w:style>
  <w:style w:type="paragraph" w:styleId="9">
    <w:name w:val="Balloon Text"/>
    <w:basedOn w:val="1"/>
    <w:link w:val="19"/>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List Paragraph"/>
    <w:basedOn w:val="1"/>
    <w:qFormat/>
    <w:uiPriority w:val="34"/>
    <w:pPr>
      <w:ind w:firstLine="420" w:firstLineChars="200"/>
    </w:pPr>
  </w:style>
  <w:style w:type="paragraph" w:customStyle="1" w:styleId="1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页眉 Char"/>
    <w:basedOn w:val="14"/>
    <w:link w:val="11"/>
    <w:qFormat/>
    <w:uiPriority w:val="99"/>
    <w:rPr>
      <w:sz w:val="18"/>
      <w:szCs w:val="18"/>
    </w:rPr>
  </w:style>
  <w:style w:type="character" w:customStyle="1" w:styleId="18">
    <w:name w:val="页脚 Char"/>
    <w:basedOn w:val="14"/>
    <w:link w:val="10"/>
    <w:qFormat/>
    <w:uiPriority w:val="99"/>
    <w:rPr>
      <w:sz w:val="18"/>
      <w:szCs w:val="18"/>
    </w:rPr>
  </w:style>
  <w:style w:type="character" w:customStyle="1" w:styleId="19">
    <w:name w:val="批注框文本 Char"/>
    <w:basedOn w:val="14"/>
    <w:link w:val="9"/>
    <w:semiHidden/>
    <w:qFormat/>
    <w:uiPriority w:val="99"/>
    <w:rPr>
      <w:sz w:val="18"/>
      <w:szCs w:val="18"/>
    </w:rPr>
  </w:style>
  <w:style w:type="character" w:customStyle="1" w:styleId="20">
    <w:name w:val="日期 Char"/>
    <w:basedOn w:val="14"/>
    <w:link w:val="8"/>
    <w:semiHidden/>
    <w:qFormat/>
    <w:uiPriority w:val="99"/>
  </w:style>
  <w:style w:type="paragraph" w:customStyle="1" w:styleId="2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2">
    <w:name w:val="标题 1 Char"/>
    <w:basedOn w:val="14"/>
    <w:link w:val="3"/>
    <w:qFormat/>
    <w:uiPriority w:val="9"/>
    <w:rPr>
      <w:b/>
      <w:bCs/>
      <w:kern w:val="44"/>
      <w:sz w:val="44"/>
      <w:szCs w:val="44"/>
    </w:rPr>
  </w:style>
  <w:style w:type="character" w:customStyle="1" w:styleId="23">
    <w:name w:val="标题 2 Char"/>
    <w:basedOn w:val="14"/>
    <w:link w:val="4"/>
    <w:qFormat/>
    <w:uiPriority w:val="9"/>
    <w:rPr>
      <w:rFonts w:asciiTheme="majorHAnsi" w:hAnsiTheme="majorHAnsi" w:eastAsiaTheme="majorEastAsia" w:cstheme="majorBidi"/>
      <w:b/>
      <w:bCs/>
      <w:sz w:val="32"/>
      <w:szCs w:val="32"/>
    </w:rPr>
  </w:style>
  <w:style w:type="character" w:customStyle="1" w:styleId="24">
    <w:name w:val="标题 3 Char"/>
    <w:basedOn w:val="14"/>
    <w:link w:val="2"/>
    <w:qFormat/>
    <w:uiPriority w:val="9"/>
    <w:rPr>
      <w:b/>
      <w:bCs/>
      <w:sz w:val="32"/>
      <w:szCs w:val="32"/>
    </w:rPr>
  </w:style>
  <w:style w:type="character" w:customStyle="1" w:styleId="25">
    <w:name w:val="标题 4 Char"/>
    <w:basedOn w:val="14"/>
    <w:link w:val="5"/>
    <w:qFormat/>
    <w:uiPriority w:val="9"/>
    <w:rPr>
      <w:rFonts w:asciiTheme="majorHAnsi" w:hAnsiTheme="majorHAnsi" w:eastAsiaTheme="majorEastAsia" w:cstheme="majorBidi"/>
      <w:b/>
      <w:bCs/>
      <w:sz w:val="28"/>
      <w:szCs w:val="28"/>
    </w:rPr>
  </w:style>
  <w:style w:type="paragraph" w:customStyle="1" w:styleId="2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8FDD9-A69D-4CAD-9F03-E834AB9C65DF}">
  <ds:schemaRefs/>
</ds:datastoreItem>
</file>

<file path=docProps/app.xml><?xml version="1.0" encoding="utf-8"?>
<Properties xmlns="http://schemas.openxmlformats.org/officeDocument/2006/extended-properties" xmlns:vt="http://schemas.openxmlformats.org/officeDocument/2006/docPropsVTypes">
  <Template>Normal</Template>
  <Company>zygs</Company>
  <Pages>19</Pages>
  <Words>332</Words>
  <Characters>347</Characters>
  <Lines>15</Lines>
  <Paragraphs>4</Paragraphs>
  <TotalTime>2</TotalTime>
  <ScaleCrop>false</ScaleCrop>
  <LinksUpToDate>false</LinksUpToDate>
  <CharactersWithSpaces>351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2015-05-26T03:12:00Z</dcterms:created>
  <dc:creator>ń丁</dc:creator>
  <cp:lastModifiedBy>小π</cp:lastModifiedBy>
  <cp:lastPrinted>2021-03-11T01:33:00Z</cp:lastPrinted>
  <dcterms:modified xsi:type="dcterms:W3CDTF">2026-05-22T01:13:12Z</dcterms:modified>
  <dc:title>重庆高速公路集团有限公司中渝营运分公司</dc:title>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2D26931F570E40C88A74F5E16DD90F56</vt:lpwstr>
  </property>
  <property fmtid="{D5CDD505-2E9C-101B-9397-08002B2CF9AE}" pid="4" name="KSOTemplateDocerSaveRecord">
    <vt:lpwstr>eyJoZGlkIjoiMjc1ZDY2ODVlOGYwOWEzZGI1NDcyZmQxODlmNzVlODMiLCJ1c2VySWQiOiIyOTIxNjc4MDAifQ==</vt:lpwstr>
  </property>
</Properties>
</file>