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028C7">
      <w:pPr>
        <w:rPr>
          <w:rFonts w:hint="eastAsia" w:ascii="宋体" w:hAnsi="宋体" w:eastAsia="宋体" w:cs="宋体"/>
          <w:sz w:val="36"/>
          <w:szCs w:val="36"/>
        </w:rPr>
      </w:pPr>
    </w:p>
    <w:p w14:paraId="066C6192">
      <w:pPr>
        <w:rPr>
          <w:rFonts w:hint="eastAsia" w:ascii="宋体" w:hAnsi="宋体" w:eastAsia="宋体" w:cs="宋体"/>
          <w:szCs w:val="21"/>
          <w:highlight w:val="none"/>
          <w:lang w:eastAsia="zh-CN"/>
        </w:rPr>
      </w:pPr>
      <w:r>
        <w:rPr>
          <w:rFonts w:hint="eastAsia" w:ascii="宋体" w:hAnsi="宋体" w:eastAsia="宋体" w:cs="宋体"/>
          <w:sz w:val="36"/>
          <w:szCs w:val="36"/>
          <w:highlight w:val="none"/>
        </w:rPr>
        <w:t>项目名称：</w:t>
      </w:r>
      <w:r>
        <w:rPr>
          <w:rFonts w:hint="eastAsia" w:ascii="宋体" w:hAnsi="宋体" w:eastAsia="宋体" w:cs="宋体"/>
          <w:sz w:val="36"/>
          <w:szCs w:val="36"/>
          <w:highlight w:val="none"/>
          <w:lang w:val="en-US" w:eastAsia="zh-CN"/>
        </w:rPr>
        <w:t>重庆高速公路</w:t>
      </w:r>
      <w:r>
        <w:rPr>
          <w:rFonts w:hint="eastAsia" w:ascii="宋体" w:hAnsi="宋体" w:eastAsia="宋体" w:cs="宋体"/>
          <w:sz w:val="36"/>
          <w:szCs w:val="36"/>
          <w:highlight w:val="none"/>
          <w:lang w:eastAsia="zh-CN"/>
        </w:rPr>
        <w:t>救援车辆视频监管平台建设及对接技术服务项目</w:t>
      </w:r>
    </w:p>
    <w:p w14:paraId="6A6A97BE">
      <w:pPr>
        <w:pStyle w:val="7"/>
        <w:ind w:firstLine="0" w:firstLineChars="0"/>
        <w:jc w:val="center"/>
        <w:rPr>
          <w:rFonts w:hint="eastAsia" w:ascii="宋体" w:hAnsi="宋体" w:eastAsia="宋体" w:cs="宋体"/>
          <w:szCs w:val="21"/>
        </w:rPr>
      </w:pPr>
    </w:p>
    <w:p w14:paraId="22C4269A">
      <w:pPr>
        <w:pStyle w:val="7"/>
        <w:ind w:firstLine="0" w:firstLineChars="0"/>
        <w:jc w:val="center"/>
        <w:rPr>
          <w:rFonts w:hint="eastAsia" w:ascii="宋体" w:hAnsi="宋体" w:eastAsia="宋体" w:cs="宋体"/>
          <w:szCs w:val="21"/>
        </w:rPr>
      </w:pPr>
    </w:p>
    <w:p w14:paraId="276DD375">
      <w:pPr>
        <w:pStyle w:val="7"/>
        <w:ind w:firstLine="0" w:firstLineChars="0"/>
        <w:jc w:val="center"/>
        <w:rPr>
          <w:rFonts w:hint="eastAsia" w:ascii="宋体" w:hAnsi="宋体" w:eastAsia="宋体" w:cs="宋体"/>
          <w:sz w:val="72"/>
          <w:szCs w:val="72"/>
        </w:rPr>
      </w:pPr>
    </w:p>
    <w:p w14:paraId="40047914">
      <w:pPr>
        <w:rPr>
          <w:rFonts w:hint="eastAsia" w:ascii="宋体" w:hAnsi="宋体" w:eastAsia="宋体" w:cs="宋体"/>
          <w:sz w:val="72"/>
          <w:szCs w:val="72"/>
        </w:rPr>
      </w:pPr>
    </w:p>
    <w:p w14:paraId="31ECAA94">
      <w:pPr>
        <w:rPr>
          <w:rFonts w:hint="eastAsia" w:ascii="宋体" w:hAnsi="宋体" w:eastAsia="宋体" w:cs="宋体"/>
          <w:sz w:val="72"/>
          <w:szCs w:val="72"/>
        </w:rPr>
      </w:pPr>
    </w:p>
    <w:p w14:paraId="49C7EB9C">
      <w:pPr>
        <w:pStyle w:val="7"/>
        <w:ind w:firstLine="0" w:firstLineChars="0"/>
        <w:jc w:val="center"/>
        <w:rPr>
          <w:rFonts w:hint="eastAsia" w:ascii="宋体" w:hAnsi="宋体" w:eastAsia="宋体" w:cs="宋体"/>
          <w:sz w:val="72"/>
          <w:szCs w:val="72"/>
        </w:rPr>
      </w:pPr>
      <w:r>
        <w:rPr>
          <w:rFonts w:hint="eastAsia" w:ascii="宋体" w:hAnsi="宋体" w:eastAsia="宋体" w:cs="宋体"/>
          <w:sz w:val="72"/>
          <w:szCs w:val="72"/>
        </w:rPr>
        <w:t>竞争性比选文件</w:t>
      </w:r>
    </w:p>
    <w:p w14:paraId="0F3FC0EB">
      <w:pPr>
        <w:rPr>
          <w:rFonts w:hint="eastAsia" w:ascii="宋体" w:hAnsi="宋体" w:eastAsia="宋体" w:cs="宋体"/>
          <w:szCs w:val="21"/>
        </w:rPr>
      </w:pPr>
    </w:p>
    <w:p w14:paraId="624A8CAE">
      <w:pPr>
        <w:rPr>
          <w:rFonts w:hint="eastAsia" w:ascii="宋体" w:hAnsi="宋体" w:eastAsia="宋体" w:cs="宋体"/>
          <w:szCs w:val="21"/>
        </w:rPr>
      </w:pPr>
    </w:p>
    <w:p w14:paraId="66144B80">
      <w:pPr>
        <w:rPr>
          <w:rFonts w:hint="eastAsia" w:ascii="宋体" w:hAnsi="宋体" w:eastAsia="宋体" w:cs="宋体"/>
          <w:szCs w:val="21"/>
        </w:rPr>
      </w:pPr>
    </w:p>
    <w:p w14:paraId="6D30EC5E">
      <w:pPr>
        <w:rPr>
          <w:rFonts w:hint="eastAsia" w:ascii="宋体" w:hAnsi="宋体" w:eastAsia="宋体" w:cs="宋体"/>
          <w:szCs w:val="21"/>
        </w:rPr>
      </w:pPr>
    </w:p>
    <w:p w14:paraId="772BDC8C">
      <w:pPr>
        <w:rPr>
          <w:rFonts w:hint="eastAsia" w:ascii="宋体" w:hAnsi="宋体" w:eastAsia="宋体" w:cs="宋体"/>
          <w:szCs w:val="21"/>
        </w:rPr>
      </w:pPr>
    </w:p>
    <w:p w14:paraId="50417E7E">
      <w:pPr>
        <w:rPr>
          <w:rFonts w:hint="eastAsia" w:ascii="宋体" w:hAnsi="宋体" w:eastAsia="宋体" w:cs="宋体"/>
          <w:szCs w:val="21"/>
        </w:rPr>
      </w:pPr>
    </w:p>
    <w:p w14:paraId="1B3A7236">
      <w:pPr>
        <w:rPr>
          <w:rFonts w:hint="eastAsia" w:ascii="宋体" w:hAnsi="宋体" w:eastAsia="宋体" w:cs="宋体"/>
          <w:szCs w:val="21"/>
        </w:rPr>
      </w:pPr>
    </w:p>
    <w:p w14:paraId="538454E2">
      <w:pPr>
        <w:rPr>
          <w:rFonts w:hint="eastAsia" w:ascii="宋体" w:hAnsi="宋体" w:eastAsia="宋体" w:cs="宋体"/>
          <w:szCs w:val="21"/>
        </w:rPr>
      </w:pPr>
    </w:p>
    <w:p w14:paraId="3D17F0ED">
      <w:pPr>
        <w:rPr>
          <w:rFonts w:hint="eastAsia" w:ascii="宋体" w:hAnsi="宋体" w:eastAsia="宋体" w:cs="宋体"/>
          <w:szCs w:val="21"/>
        </w:rPr>
      </w:pPr>
    </w:p>
    <w:p w14:paraId="3428CC2A">
      <w:pPr>
        <w:rPr>
          <w:rFonts w:hint="eastAsia" w:ascii="宋体" w:hAnsi="宋体" w:eastAsia="宋体" w:cs="宋体"/>
          <w:szCs w:val="21"/>
        </w:rPr>
      </w:pPr>
    </w:p>
    <w:p w14:paraId="57602C7D">
      <w:pPr>
        <w:rPr>
          <w:rFonts w:hint="eastAsia" w:ascii="宋体" w:hAnsi="宋体" w:eastAsia="宋体" w:cs="宋体"/>
          <w:szCs w:val="21"/>
        </w:rPr>
      </w:pPr>
    </w:p>
    <w:p w14:paraId="5CDA4EF6">
      <w:pPr>
        <w:rPr>
          <w:rFonts w:hint="eastAsia" w:ascii="宋体" w:hAnsi="宋体" w:eastAsia="宋体" w:cs="宋体"/>
          <w:szCs w:val="21"/>
        </w:rPr>
      </w:pPr>
    </w:p>
    <w:p w14:paraId="3929B554">
      <w:pPr>
        <w:rPr>
          <w:rFonts w:hint="eastAsia" w:ascii="宋体" w:hAnsi="宋体" w:eastAsia="宋体" w:cs="宋体"/>
          <w:szCs w:val="21"/>
        </w:rPr>
      </w:pPr>
    </w:p>
    <w:p w14:paraId="21025637">
      <w:pPr>
        <w:rPr>
          <w:rFonts w:hint="eastAsia" w:ascii="宋体" w:hAnsi="宋体" w:eastAsia="宋体" w:cs="宋体"/>
          <w:szCs w:val="21"/>
        </w:rPr>
      </w:pPr>
    </w:p>
    <w:p w14:paraId="10DF721E">
      <w:pPr>
        <w:rPr>
          <w:rFonts w:hint="eastAsia" w:ascii="宋体" w:hAnsi="宋体" w:eastAsia="宋体" w:cs="宋体"/>
          <w:szCs w:val="21"/>
        </w:rPr>
      </w:pPr>
    </w:p>
    <w:p w14:paraId="17E5579B">
      <w:pPr>
        <w:rPr>
          <w:rFonts w:hint="eastAsia" w:ascii="宋体" w:hAnsi="宋体" w:eastAsia="宋体" w:cs="宋体"/>
          <w:szCs w:val="21"/>
        </w:rPr>
      </w:pPr>
    </w:p>
    <w:p w14:paraId="29AC289B">
      <w:pPr>
        <w:rPr>
          <w:rFonts w:hint="eastAsia" w:ascii="宋体" w:hAnsi="宋体" w:eastAsia="宋体" w:cs="宋体"/>
          <w:szCs w:val="21"/>
        </w:rPr>
      </w:pPr>
    </w:p>
    <w:p w14:paraId="35F9CD94">
      <w:pPr>
        <w:jc w:val="center"/>
        <w:rPr>
          <w:rFonts w:hint="eastAsia" w:ascii="宋体" w:hAnsi="宋体" w:eastAsia="宋体" w:cs="宋体"/>
          <w:sz w:val="32"/>
          <w:szCs w:val="40"/>
        </w:rPr>
      </w:pPr>
    </w:p>
    <w:p w14:paraId="5228481A">
      <w:pPr>
        <w:jc w:val="center"/>
        <w:rPr>
          <w:rFonts w:hint="eastAsia" w:ascii="宋体" w:hAnsi="宋体" w:eastAsia="宋体" w:cs="宋体"/>
          <w:sz w:val="32"/>
          <w:szCs w:val="40"/>
        </w:rPr>
      </w:pPr>
      <w:r>
        <w:rPr>
          <w:rFonts w:hint="eastAsia" w:ascii="宋体" w:hAnsi="宋体" w:eastAsia="宋体" w:cs="宋体"/>
          <w:sz w:val="32"/>
          <w:szCs w:val="40"/>
        </w:rPr>
        <w:t>招标人：重庆高速公路集团有限公司联网收费结算中心</w:t>
      </w:r>
    </w:p>
    <w:p w14:paraId="27D16D7C">
      <w:pPr>
        <w:jc w:val="center"/>
        <w:rPr>
          <w:rFonts w:hint="eastAsia" w:ascii="宋体" w:hAnsi="宋体" w:eastAsia="宋体" w:cs="宋体"/>
          <w:sz w:val="32"/>
          <w:szCs w:val="40"/>
        </w:rPr>
      </w:pPr>
      <w:r>
        <w:rPr>
          <w:rFonts w:hint="eastAsia" w:ascii="宋体" w:hAnsi="宋体" w:eastAsia="宋体" w:cs="宋体"/>
          <w:sz w:val="32"/>
          <w:szCs w:val="40"/>
        </w:rPr>
        <w:t>2026年5月</w:t>
      </w:r>
    </w:p>
    <w:p w14:paraId="07AB1E5C"/>
    <w:p w14:paraId="59828FB6">
      <w:pPr>
        <w:pStyle w:val="2"/>
        <w:snapToGrid w:val="0"/>
        <w:spacing w:before="0" w:after="0" w:line="360" w:lineRule="auto"/>
        <w:jc w:val="center"/>
        <w:rPr>
          <w:rFonts w:hint="eastAsia" w:ascii="宋体" w:hAnsi="宋体" w:eastAsia="宋体" w:cs="宋体"/>
          <w:b w:val="0"/>
          <w:sz w:val="21"/>
          <w:szCs w:val="21"/>
        </w:rPr>
      </w:pPr>
      <w:bookmarkStart w:id="0" w:name="_Toc246996157"/>
      <w:bookmarkStart w:id="1" w:name="_Toc247096243"/>
      <w:bookmarkStart w:id="2" w:name="_Toc179632527"/>
      <w:bookmarkStart w:id="3" w:name="_Toc152045511"/>
      <w:bookmarkStart w:id="4" w:name="_Toc2000404"/>
      <w:bookmarkStart w:id="5" w:name="_Toc144974479"/>
      <w:bookmarkStart w:id="6" w:name="_Toc247085671"/>
      <w:bookmarkStart w:id="7" w:name="_Toc152042287"/>
      <w:bookmarkStart w:id="8" w:name="_Toc507319890"/>
      <w:bookmarkStart w:id="9" w:name="_Toc246996900"/>
      <w:bookmarkStart w:id="10" w:name="_Toc10533"/>
      <w:r>
        <w:rPr>
          <w:rFonts w:hint="eastAsia" w:ascii="宋体" w:hAnsi="宋体" w:eastAsia="宋体" w:cs="宋体"/>
          <w:sz w:val="21"/>
          <w:szCs w:val="21"/>
        </w:rPr>
        <w:t xml:space="preserve">第一章 </w:t>
      </w:r>
      <w:bookmarkEnd w:id="0"/>
      <w:bookmarkEnd w:id="1"/>
      <w:bookmarkEnd w:id="2"/>
      <w:bookmarkEnd w:id="3"/>
      <w:bookmarkEnd w:id="4"/>
      <w:bookmarkEnd w:id="5"/>
      <w:bookmarkEnd w:id="6"/>
      <w:bookmarkEnd w:id="7"/>
      <w:bookmarkEnd w:id="8"/>
      <w:bookmarkEnd w:id="9"/>
      <w:r>
        <w:rPr>
          <w:rFonts w:hint="eastAsia" w:ascii="宋体" w:hAnsi="宋体" w:eastAsia="宋体" w:cs="宋体"/>
          <w:sz w:val="21"/>
          <w:szCs w:val="21"/>
        </w:rPr>
        <w:t>比选公告</w:t>
      </w:r>
      <w:bookmarkEnd w:id="10"/>
      <w:bookmarkStart w:id="11" w:name="OLE_LINK2"/>
      <w:bookmarkStart w:id="12" w:name="OLE_LINK3"/>
    </w:p>
    <w:p w14:paraId="5414C86E">
      <w:pPr>
        <w:pStyle w:val="3"/>
        <w:snapToGrid w:val="0"/>
        <w:spacing w:before="312" w:line="360" w:lineRule="auto"/>
        <w:rPr>
          <w:rFonts w:hint="eastAsia" w:ascii="宋体" w:hAnsi="宋体" w:eastAsia="宋体" w:cs="宋体"/>
          <w:sz w:val="21"/>
          <w:szCs w:val="21"/>
        </w:rPr>
      </w:pPr>
      <w:bookmarkStart w:id="13" w:name="_Toc144974480"/>
      <w:bookmarkStart w:id="14" w:name="_Toc152042288"/>
      <w:bookmarkStart w:id="15" w:name="_Toc11329213"/>
      <w:bookmarkStart w:id="16" w:name="_Toc507319891"/>
      <w:bookmarkStart w:id="17" w:name="_Toc10076"/>
      <w:bookmarkStart w:id="18" w:name="_Toc6549"/>
      <w:bookmarkStart w:id="19" w:name="_Toc152045512"/>
      <w:bookmarkStart w:id="20" w:name="_Toc246996158"/>
      <w:bookmarkStart w:id="21" w:name="_Toc246996901"/>
      <w:bookmarkStart w:id="22" w:name="_Toc24874"/>
      <w:bookmarkStart w:id="23" w:name="_Toc247085672"/>
      <w:bookmarkStart w:id="24" w:name="_Toc179632528"/>
      <w:r>
        <w:rPr>
          <w:rFonts w:hint="eastAsia" w:ascii="宋体" w:hAnsi="宋体" w:eastAsia="宋体" w:cs="宋体"/>
          <w:sz w:val="21"/>
          <w:szCs w:val="21"/>
        </w:rPr>
        <w:t>1. 比选条件</w:t>
      </w:r>
      <w:bookmarkEnd w:id="13"/>
      <w:bookmarkEnd w:id="14"/>
      <w:bookmarkEnd w:id="15"/>
      <w:bookmarkEnd w:id="16"/>
      <w:bookmarkEnd w:id="17"/>
      <w:bookmarkEnd w:id="18"/>
      <w:bookmarkEnd w:id="19"/>
      <w:bookmarkEnd w:id="20"/>
      <w:bookmarkEnd w:id="21"/>
      <w:bookmarkEnd w:id="22"/>
      <w:bookmarkEnd w:id="23"/>
      <w:bookmarkEnd w:id="24"/>
    </w:p>
    <w:p w14:paraId="0E215E22">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none"/>
        </w:rPr>
        <w:t>本竞争性比选项目</w:t>
      </w:r>
      <w:r>
        <w:rPr>
          <w:rFonts w:hint="eastAsia" w:ascii="宋体" w:hAnsi="宋体" w:eastAsia="宋体" w:cs="宋体"/>
          <w:szCs w:val="21"/>
          <w:highlight w:val="none"/>
          <w:u w:val="single"/>
          <w:lang w:eastAsia="zh-CN"/>
        </w:rPr>
        <w:t>救援车辆视频监管平台建设及对接技术服务项目</w:t>
      </w:r>
      <w:r>
        <w:rPr>
          <w:rFonts w:hint="eastAsia" w:ascii="宋体" w:hAnsi="宋体" w:eastAsia="宋体" w:cs="宋体"/>
          <w:szCs w:val="21"/>
          <w:highlight w:val="none"/>
        </w:rPr>
        <w:t>，</w:t>
      </w:r>
      <w:r>
        <w:rPr>
          <w:rFonts w:hint="eastAsia" w:ascii="宋体" w:hAnsi="宋体" w:eastAsia="宋体" w:cs="宋体"/>
          <w:szCs w:val="21"/>
        </w:rPr>
        <w:t>招标人为</w:t>
      </w:r>
      <w:r>
        <w:rPr>
          <w:rFonts w:hint="eastAsia" w:ascii="宋体" w:hAnsi="宋体" w:eastAsia="宋体" w:cs="宋体"/>
          <w:szCs w:val="21"/>
          <w:u w:val="single"/>
        </w:rPr>
        <w:t>重庆高速公路集团有限公司联网收费结算中心</w:t>
      </w:r>
      <w:r>
        <w:rPr>
          <w:rFonts w:hint="eastAsia" w:ascii="宋体" w:hAnsi="宋体" w:eastAsia="宋体" w:cs="宋体"/>
          <w:szCs w:val="21"/>
        </w:rPr>
        <w:t>，该项目已具备比选条件，现对该项目进行竞争性比选。</w:t>
      </w:r>
    </w:p>
    <w:p w14:paraId="325705B9">
      <w:pPr>
        <w:pStyle w:val="3"/>
        <w:snapToGrid w:val="0"/>
        <w:spacing w:before="312" w:line="360" w:lineRule="auto"/>
        <w:rPr>
          <w:rFonts w:hint="eastAsia" w:ascii="宋体" w:hAnsi="宋体" w:eastAsia="宋体" w:cs="宋体"/>
          <w:sz w:val="21"/>
          <w:szCs w:val="21"/>
        </w:rPr>
      </w:pPr>
      <w:bookmarkStart w:id="25" w:name="_Toc152045513"/>
      <w:bookmarkStart w:id="26" w:name="_Toc18109"/>
      <w:bookmarkStart w:id="27" w:name="_Toc10952"/>
      <w:bookmarkStart w:id="28" w:name="_Toc247085673"/>
      <w:bookmarkStart w:id="29" w:name="_Toc21343"/>
      <w:bookmarkStart w:id="30" w:name="_Toc11329214"/>
      <w:bookmarkStart w:id="31" w:name="_Toc246996159"/>
      <w:bookmarkStart w:id="32" w:name="_Toc179632529"/>
      <w:bookmarkStart w:id="33" w:name="_Toc152042289"/>
      <w:bookmarkStart w:id="34" w:name="_Toc507319892"/>
      <w:bookmarkStart w:id="35" w:name="_Toc246996902"/>
      <w:bookmarkStart w:id="36" w:name="_Toc144974481"/>
      <w:r>
        <w:rPr>
          <w:rFonts w:hint="eastAsia" w:ascii="宋体" w:hAnsi="宋体" w:eastAsia="宋体" w:cs="宋体"/>
          <w:sz w:val="21"/>
          <w:szCs w:val="21"/>
        </w:rPr>
        <w:t>2. 项目概况与比选范围</w:t>
      </w:r>
      <w:bookmarkEnd w:id="25"/>
      <w:bookmarkEnd w:id="26"/>
      <w:bookmarkEnd w:id="27"/>
      <w:bookmarkEnd w:id="28"/>
      <w:bookmarkEnd w:id="29"/>
      <w:bookmarkEnd w:id="30"/>
      <w:bookmarkEnd w:id="31"/>
      <w:bookmarkEnd w:id="32"/>
      <w:bookmarkEnd w:id="33"/>
      <w:bookmarkEnd w:id="34"/>
      <w:bookmarkEnd w:id="35"/>
      <w:bookmarkEnd w:id="36"/>
    </w:p>
    <w:p w14:paraId="6E19E003">
      <w:pPr>
        <w:snapToGrid w:val="0"/>
        <w:spacing w:line="360" w:lineRule="auto"/>
        <w:ind w:firstLine="420" w:firstLineChars="200"/>
        <w:rPr>
          <w:rFonts w:hint="eastAsia" w:ascii="宋体" w:hAnsi="宋体" w:eastAsia="宋体" w:cs="宋体"/>
          <w:szCs w:val="21"/>
        </w:rPr>
      </w:pPr>
      <w:bookmarkStart w:id="37" w:name="_Toc446247226"/>
      <w:r>
        <w:rPr>
          <w:rFonts w:hint="eastAsia" w:ascii="宋体" w:hAnsi="宋体" w:eastAsia="宋体" w:cs="宋体"/>
          <w:szCs w:val="21"/>
        </w:rPr>
        <w:t>2.1 项目地点：</w:t>
      </w:r>
      <w:bookmarkEnd w:id="37"/>
      <w:r>
        <w:rPr>
          <w:rFonts w:hint="eastAsia" w:ascii="宋体" w:hAnsi="宋体" w:eastAsia="宋体" w:cs="宋体"/>
          <w:szCs w:val="21"/>
          <w:u w:val="single"/>
        </w:rPr>
        <w:t>重庆市</w:t>
      </w:r>
      <w:r>
        <w:rPr>
          <w:rFonts w:hint="eastAsia" w:ascii="宋体" w:hAnsi="宋体" w:eastAsia="宋体" w:cs="宋体"/>
          <w:szCs w:val="21"/>
        </w:rPr>
        <w:t>。</w:t>
      </w:r>
    </w:p>
    <w:p w14:paraId="5B812AF4">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 项目概况：在清障救援作业过程中，为提升清障救援安全作业保障，规范作业服务流程，通过采集车辆轨迹、多角度视频数据，与阳光救援平台对接，实现救援作业全流程一体化监管。</w:t>
      </w:r>
    </w:p>
    <w:p w14:paraId="4828A012">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2.3 项目范围：拓展“阳光救援”平台物联网技术底座，增加清障救援车北斗定位、车辆轨迹、实时视频、历史视频、语音播报、实时对讲、业务事件（含截图及7秒视频）</w:t>
      </w:r>
      <w:r>
        <w:rPr>
          <w:rFonts w:hint="eastAsia" w:ascii="宋体" w:hAnsi="宋体" w:eastAsia="宋体" w:cs="宋体"/>
          <w:szCs w:val="21"/>
          <w:highlight w:val="none"/>
          <w:lang w:val="en-US" w:eastAsia="zh-CN"/>
        </w:rPr>
        <w:t>等</w:t>
      </w:r>
      <w:r>
        <w:rPr>
          <w:rFonts w:hint="eastAsia" w:ascii="宋体" w:hAnsi="宋体" w:eastAsia="宋体" w:cs="宋体"/>
          <w:szCs w:val="21"/>
          <w:highlight w:val="none"/>
        </w:rPr>
        <w:t>应用功能，同时，通过开发非标接口向阳光救援平台同步全路网清障救援车车辆信息、作业状态及救援现场数据，需开展救援车辆视频监管平台建设及对接</w:t>
      </w:r>
      <w:r>
        <w:rPr>
          <w:rFonts w:hint="eastAsia" w:ascii="宋体" w:hAnsi="宋体" w:eastAsia="宋体" w:cs="宋体"/>
          <w:szCs w:val="21"/>
          <w:highlight w:val="none"/>
          <w:lang w:val="en-US" w:eastAsia="zh-CN"/>
        </w:rPr>
        <w:t>的技术服务</w:t>
      </w:r>
      <w:r>
        <w:rPr>
          <w:rFonts w:hint="eastAsia" w:ascii="宋体" w:hAnsi="宋体" w:eastAsia="宋体" w:cs="宋体"/>
          <w:szCs w:val="21"/>
          <w:highlight w:val="none"/>
        </w:rPr>
        <w:t>工作。详见“第五章 工作和技术要求”。</w:t>
      </w:r>
    </w:p>
    <w:p w14:paraId="7255D594">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2.4 工期要求：</w:t>
      </w:r>
      <w:r>
        <w:rPr>
          <w:rFonts w:hint="eastAsia" w:ascii="宋体" w:hAnsi="宋体" w:eastAsia="宋体" w:cs="宋体"/>
          <w:color w:val="auto"/>
          <w:szCs w:val="21"/>
          <w:highlight w:val="none"/>
          <w:lang w:val="en-US" w:eastAsia="zh-CN"/>
        </w:rPr>
        <w:t>60天内</w:t>
      </w:r>
    </w:p>
    <w:p w14:paraId="3BEE72F6">
      <w:pPr>
        <w:pStyle w:val="6"/>
        <w:snapToGrid w:val="0"/>
        <w:spacing w:line="360" w:lineRule="auto"/>
        <w:rPr>
          <w:rFonts w:hint="eastAsia" w:ascii="宋体" w:hAnsi="宋体" w:eastAsia="宋体" w:cs="宋体"/>
          <w:szCs w:val="21"/>
        </w:rPr>
      </w:pPr>
      <w:r>
        <w:rPr>
          <w:rFonts w:hint="eastAsia" w:ascii="宋体" w:hAnsi="宋体" w:eastAsia="宋体" w:cs="宋体"/>
          <w:szCs w:val="21"/>
        </w:rPr>
        <w:t>2.5 工作要求：详见“第五章 工作和技术要求”。</w:t>
      </w:r>
    </w:p>
    <w:p w14:paraId="05F6AACE">
      <w:pPr>
        <w:pStyle w:val="3"/>
        <w:snapToGrid w:val="0"/>
        <w:spacing w:before="312" w:line="360" w:lineRule="auto"/>
        <w:rPr>
          <w:rFonts w:hint="eastAsia" w:ascii="宋体" w:hAnsi="宋体" w:eastAsia="宋体" w:cs="宋体"/>
          <w:sz w:val="21"/>
          <w:szCs w:val="21"/>
        </w:rPr>
      </w:pPr>
      <w:bookmarkStart w:id="38" w:name="_Toc507319893"/>
      <w:bookmarkStart w:id="39" w:name="_Toc179632530"/>
      <w:bookmarkStart w:id="40" w:name="_Toc152045514"/>
      <w:bookmarkStart w:id="41" w:name="_Toc11329215"/>
      <w:bookmarkStart w:id="42" w:name="_Toc246996903"/>
      <w:bookmarkStart w:id="43" w:name="_Toc247085674"/>
      <w:bookmarkStart w:id="44" w:name="_Toc10171"/>
      <w:bookmarkStart w:id="45" w:name="_Toc7065"/>
      <w:bookmarkStart w:id="46" w:name="_Toc152042290"/>
      <w:bookmarkStart w:id="47" w:name="_Toc144974482"/>
      <w:bookmarkStart w:id="48" w:name="_Toc30356"/>
      <w:bookmarkStart w:id="49" w:name="_Toc246996160"/>
      <w:r>
        <w:rPr>
          <w:rFonts w:hint="eastAsia" w:ascii="宋体" w:hAnsi="宋体" w:eastAsia="宋体" w:cs="宋体"/>
          <w:sz w:val="21"/>
          <w:szCs w:val="21"/>
        </w:rPr>
        <w:t>3. 投标人资格要求</w:t>
      </w:r>
      <w:bookmarkEnd w:id="38"/>
      <w:bookmarkEnd w:id="39"/>
      <w:bookmarkEnd w:id="40"/>
      <w:bookmarkEnd w:id="41"/>
      <w:bookmarkEnd w:id="42"/>
      <w:bookmarkEnd w:id="43"/>
      <w:bookmarkEnd w:id="44"/>
      <w:bookmarkEnd w:id="45"/>
      <w:bookmarkEnd w:id="46"/>
      <w:bookmarkEnd w:id="47"/>
      <w:bookmarkEnd w:id="48"/>
      <w:bookmarkEnd w:id="49"/>
      <w:r>
        <w:rPr>
          <w:rFonts w:hint="eastAsia" w:ascii="宋体" w:hAnsi="宋体" w:eastAsia="宋体" w:cs="宋体"/>
          <w:sz w:val="21"/>
          <w:szCs w:val="21"/>
        </w:rPr>
        <w:tab/>
      </w:r>
    </w:p>
    <w:p w14:paraId="62BE00B8">
      <w:pPr>
        <w:snapToGrid w:val="0"/>
        <w:spacing w:line="360" w:lineRule="auto"/>
        <w:ind w:firstLine="420" w:firstLineChars="200"/>
        <w:rPr>
          <w:rFonts w:hint="eastAsia" w:ascii="宋体" w:hAnsi="宋体" w:eastAsia="宋体" w:cs="宋体"/>
          <w:szCs w:val="21"/>
          <w:shd w:val="clear" w:color="auto" w:fill="FFFFFF"/>
        </w:rPr>
      </w:pPr>
      <w:bookmarkStart w:id="50" w:name="_Toc25619"/>
      <w:bookmarkStart w:id="51" w:name="_Toc246996161"/>
      <w:bookmarkStart w:id="52" w:name="_Toc246996904"/>
      <w:bookmarkStart w:id="53" w:name="_Toc11329216"/>
      <w:bookmarkStart w:id="54" w:name="_Toc12460"/>
      <w:bookmarkStart w:id="55" w:name="_Toc144974483"/>
      <w:bookmarkStart w:id="56" w:name="_Toc247085675"/>
      <w:bookmarkStart w:id="57" w:name="_Toc179632531"/>
      <w:bookmarkStart w:id="58" w:name="_Toc152045515"/>
      <w:bookmarkStart w:id="59" w:name="_Toc152042291"/>
      <w:bookmarkStart w:id="60" w:name="_Toc507319894"/>
      <w:bookmarkStart w:id="61" w:name="_Toc14361"/>
      <w:r>
        <w:rPr>
          <w:rFonts w:hint="eastAsia" w:ascii="宋体" w:hAnsi="宋体" w:eastAsia="宋体" w:cs="宋体"/>
          <w:szCs w:val="21"/>
          <w:shd w:val="clear" w:color="auto" w:fill="FFFFFF"/>
        </w:rPr>
        <w:t>3.1 资质要求：</w:t>
      </w:r>
    </w:p>
    <w:p w14:paraId="01EFDB76">
      <w:pPr>
        <w:snapToGrid w:val="0"/>
        <w:spacing w:line="360" w:lineRule="auto"/>
        <w:ind w:firstLine="420" w:firstLineChars="200"/>
        <w:rPr>
          <w:bCs/>
          <w:highlight w:val="none"/>
        </w:rPr>
      </w:pPr>
      <w:r>
        <w:rPr>
          <w:rFonts w:hint="eastAsia" w:ascii="宋体" w:hAnsi="宋体" w:eastAsia="宋体" w:cs="宋体"/>
          <w:szCs w:val="21"/>
          <w:highlight w:val="none"/>
          <w:shd w:val="clear" w:color="auto" w:fill="FFFFFF"/>
        </w:rPr>
        <w:t>（1）</w:t>
      </w:r>
      <w:r>
        <w:rPr>
          <w:bCs/>
          <w:highlight w:val="none"/>
        </w:rPr>
        <w:t>报价人具有独立法人资格</w:t>
      </w:r>
      <w:r>
        <w:rPr>
          <w:rFonts w:hint="eastAsia"/>
          <w:bCs/>
          <w:highlight w:val="none"/>
        </w:rPr>
        <w:t>；</w:t>
      </w:r>
    </w:p>
    <w:p w14:paraId="14B67537">
      <w:pPr>
        <w:snapToGrid w:val="0"/>
        <w:spacing w:line="360" w:lineRule="auto"/>
        <w:ind w:firstLine="420" w:firstLineChars="200"/>
        <w:rPr>
          <w:rFonts w:hint="eastAsia" w:ascii="宋体" w:hAnsi="宋体" w:eastAsia="宋体" w:cs="宋体"/>
          <w:strike w:val="0"/>
          <w:dstrike w:val="0"/>
          <w:szCs w:val="21"/>
          <w:highlight w:val="none"/>
          <w:shd w:val="clear" w:color="auto" w:fill="FFFFFF"/>
        </w:rPr>
      </w:pPr>
      <w:r>
        <w:rPr>
          <w:rFonts w:hint="eastAsia" w:ascii="宋体" w:hAnsi="宋体" w:eastAsia="宋体" w:cs="宋体"/>
          <w:strike w:val="0"/>
          <w:dstrike w:val="0"/>
          <w:szCs w:val="21"/>
          <w:highlight w:val="none"/>
          <w:shd w:val="clear" w:color="auto" w:fill="FFFFFF"/>
        </w:rPr>
        <w:t>（2）具有有效的营业执照</w:t>
      </w:r>
      <w:r>
        <w:rPr>
          <w:rFonts w:hint="eastAsia" w:ascii="宋体" w:hAnsi="宋体" w:cs="方正仿宋_GBK"/>
          <w:strike w:val="0"/>
          <w:dstrike w:val="0"/>
          <w:color w:val="auto"/>
          <w:szCs w:val="21"/>
          <w:highlight w:val="none"/>
          <w:shd w:val="clear" w:color="auto" w:fill="FFFFFF"/>
          <w:lang w:eastAsia="zh-CN"/>
        </w:rPr>
        <w:t>。</w:t>
      </w:r>
    </w:p>
    <w:p w14:paraId="5D0EA263">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3.2 业绩要求：</w:t>
      </w:r>
    </w:p>
    <w:p w14:paraId="12BEBCF9">
      <w:pPr>
        <w:snapToGrid w:val="0"/>
        <w:spacing w:line="360" w:lineRule="auto"/>
        <w:ind w:firstLine="420" w:firstLineChars="200"/>
        <w:rPr>
          <w:rFonts w:hint="eastAsia" w:ascii="宋体" w:hAnsi="宋体" w:eastAsia="宋体" w:cs="宋体"/>
          <w:szCs w:val="21"/>
          <w:highlight w:val="none"/>
          <w:shd w:val="clear" w:color="auto" w:fill="FFFFFF"/>
        </w:rPr>
      </w:pPr>
      <w:r>
        <w:rPr>
          <w:rFonts w:hint="eastAsia" w:ascii="宋体" w:hAnsi="宋体" w:eastAsia="宋体" w:cs="宋体"/>
          <w:szCs w:val="21"/>
          <w:highlight w:val="none"/>
          <w:shd w:val="clear" w:color="auto" w:fill="FFFFFF"/>
        </w:rPr>
        <w:t>需提供1个2023年1月1日至今（截止本竞争性比选文件发出之日）的</w:t>
      </w:r>
      <w:r>
        <w:rPr>
          <w:rFonts w:hint="eastAsia" w:ascii="宋体" w:hAnsi="宋体" w:eastAsia="宋体" w:cs="宋体"/>
          <w:szCs w:val="21"/>
          <w:highlight w:val="none"/>
          <w:shd w:val="clear" w:color="auto" w:fill="FFFFFF"/>
          <w:lang w:val="en-US" w:eastAsia="zh-CN"/>
        </w:rPr>
        <w:t>5</w:t>
      </w:r>
      <w:r>
        <w:rPr>
          <w:rFonts w:hint="eastAsia" w:ascii="宋体" w:hAnsi="宋体" w:eastAsia="宋体" w:cs="宋体"/>
          <w:szCs w:val="21"/>
          <w:highlight w:val="none"/>
          <w:shd w:val="clear" w:color="auto" w:fill="FFFFFF"/>
        </w:rPr>
        <w:t>万及以上</w:t>
      </w:r>
      <w:r>
        <w:rPr>
          <w:rFonts w:hint="eastAsia" w:ascii="宋体" w:hAnsi="宋体" w:eastAsia="宋体" w:cs="宋体"/>
          <w:szCs w:val="21"/>
          <w:highlight w:val="none"/>
          <w:shd w:val="clear" w:color="auto" w:fill="FFFFFF"/>
          <w:lang w:val="en-US" w:eastAsia="zh-CN"/>
        </w:rPr>
        <w:t>软件技术服务相关</w:t>
      </w:r>
      <w:r>
        <w:rPr>
          <w:rFonts w:hint="eastAsia" w:ascii="宋体" w:hAnsi="宋体" w:eastAsia="宋体" w:cs="宋体"/>
          <w:szCs w:val="21"/>
          <w:highlight w:val="none"/>
          <w:shd w:val="clear" w:color="auto" w:fill="FFFFFF"/>
        </w:rPr>
        <w:t>业绩（以合同签订时间为准）。</w:t>
      </w:r>
    </w:p>
    <w:p w14:paraId="57582DFD">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3.3 人员要求：</w:t>
      </w:r>
    </w:p>
    <w:p w14:paraId="1C7A464F">
      <w:pPr>
        <w:snapToGrid w:val="0"/>
        <w:spacing w:line="360" w:lineRule="auto"/>
        <w:ind w:firstLine="420" w:firstLineChars="200"/>
        <w:rPr>
          <w:rFonts w:hint="eastAsia" w:ascii="宋体" w:hAnsi="宋体" w:eastAsia="宋体" w:cs="宋体"/>
          <w:szCs w:val="21"/>
          <w:highlight w:val="none"/>
          <w:shd w:val="clear" w:color="auto" w:fill="FFFFFF"/>
          <w:lang w:eastAsia="zh-CN"/>
        </w:rPr>
      </w:pPr>
      <w:r>
        <w:rPr>
          <w:rFonts w:hint="eastAsia" w:ascii="宋体" w:hAnsi="宋体" w:eastAsia="宋体" w:cs="宋体"/>
          <w:szCs w:val="21"/>
          <w:highlight w:val="none"/>
          <w:shd w:val="clear" w:color="auto" w:fill="FFFFFF"/>
        </w:rPr>
        <w:t>人员要求：项目负责人1名，技术负责人1名</w:t>
      </w:r>
      <w:r>
        <w:rPr>
          <w:rFonts w:hint="eastAsia" w:ascii="宋体" w:hAnsi="宋体" w:eastAsia="宋体" w:cs="宋体"/>
          <w:szCs w:val="21"/>
          <w:highlight w:val="none"/>
          <w:shd w:val="clear" w:color="auto" w:fill="FFFFFF"/>
          <w:lang w:eastAsia="zh-CN"/>
        </w:rPr>
        <w:t>。</w:t>
      </w:r>
    </w:p>
    <w:p w14:paraId="05D997FC">
      <w:pPr>
        <w:snapToGrid w:val="0"/>
        <w:spacing w:line="360" w:lineRule="auto"/>
        <w:ind w:firstLine="420" w:firstLineChars="200"/>
        <w:rPr>
          <w:rFonts w:hint="eastAsia" w:ascii="宋体" w:hAnsi="宋体" w:eastAsia="宋体" w:cs="宋体"/>
          <w:szCs w:val="21"/>
          <w:highlight w:val="none"/>
          <w:shd w:val="clear" w:color="auto" w:fill="FFFFFF"/>
        </w:rPr>
      </w:pPr>
      <w:r>
        <w:rPr>
          <w:rFonts w:hint="eastAsia" w:ascii="宋体" w:hAnsi="宋体" w:eastAsia="宋体" w:cs="宋体"/>
          <w:color w:val="auto"/>
          <w:sz w:val="21"/>
          <w:szCs w:val="21"/>
          <w:highlight w:val="none"/>
          <w:lang w:bidi="ar"/>
        </w:rPr>
        <w:t>注：需提供</w:t>
      </w:r>
      <w:r>
        <w:rPr>
          <w:rFonts w:hint="eastAsia" w:ascii="宋体" w:hAnsi="宋体" w:eastAsia="宋体" w:cs="宋体"/>
          <w:color w:val="auto"/>
          <w:sz w:val="21"/>
          <w:szCs w:val="21"/>
          <w:highlight w:val="none"/>
          <w:lang w:val="en-US" w:eastAsia="zh-CN" w:bidi="ar"/>
        </w:rPr>
        <w:t>项目</w:t>
      </w:r>
      <w:r>
        <w:rPr>
          <w:rFonts w:hint="eastAsia" w:ascii="宋体" w:hAnsi="宋体" w:eastAsia="宋体" w:cs="宋体"/>
          <w:color w:val="auto"/>
          <w:sz w:val="21"/>
          <w:szCs w:val="21"/>
          <w:highlight w:val="none"/>
          <w:lang w:bidi="ar"/>
        </w:rPr>
        <w:t>人员名单（表格形式），</w:t>
      </w:r>
      <w:r>
        <w:rPr>
          <w:rFonts w:hint="eastAsia" w:ascii="宋体" w:hAnsi="宋体" w:eastAsia="宋体" w:cs="宋体"/>
          <w:color w:val="auto"/>
          <w:sz w:val="21"/>
          <w:szCs w:val="21"/>
          <w:highlight w:val="none"/>
          <w:lang w:val="en-US" w:eastAsia="zh-CN" w:bidi="ar"/>
        </w:rPr>
        <w:t>项目负责人需具备国家人力资源和社会保障部、工业和信息化部颁布的信息系统项目管理师高级证书</w:t>
      </w:r>
      <w:r>
        <w:rPr>
          <w:rFonts w:hint="eastAsia" w:ascii="宋体" w:hAnsi="宋体" w:eastAsia="宋体" w:cs="宋体"/>
          <w:color w:val="auto"/>
          <w:sz w:val="21"/>
          <w:szCs w:val="21"/>
          <w:highlight w:val="none"/>
          <w:lang w:bidi="ar"/>
        </w:rPr>
        <w:t>，并加盖单位鲜公章。</w:t>
      </w:r>
    </w:p>
    <w:p w14:paraId="08BFFB84">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3.4</w:t>
      </w:r>
      <w:r>
        <w:rPr>
          <w:rFonts w:hint="eastAsia" w:ascii="宋体" w:hAnsi="宋体" w:eastAsia="宋体" w:cs="宋体"/>
          <w:szCs w:val="21"/>
          <w:shd w:val="clear" w:color="auto" w:fill="FFFFFF"/>
          <w:lang w:val="en-US" w:eastAsia="zh-CN"/>
        </w:rPr>
        <w:t xml:space="preserve"> </w:t>
      </w:r>
      <w:r>
        <w:rPr>
          <w:rFonts w:hint="eastAsia" w:ascii="宋体" w:hAnsi="宋体" w:eastAsia="宋体" w:cs="宋体"/>
          <w:szCs w:val="21"/>
          <w:shd w:val="clear" w:color="auto" w:fill="FFFFFF"/>
        </w:rPr>
        <w:t>信誉要求：在国家企业信用信息公示系统（http://www.gsxt.gov.cn/）中未被列入严重违法失信企业名单（黑名单）信息；在“信用中国”网站（http://www.creditchina.gov.cn/）中未被列入失信惩戒执行人名单。</w:t>
      </w:r>
    </w:p>
    <w:p w14:paraId="6CBB5487">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3.5</w:t>
      </w:r>
      <w:r>
        <w:rPr>
          <w:rFonts w:hint="eastAsia" w:ascii="宋体" w:hAnsi="宋体" w:eastAsia="宋体" w:cs="宋体"/>
          <w:szCs w:val="21"/>
          <w:shd w:val="clear" w:color="auto" w:fill="FFFFFF"/>
          <w:lang w:val="en-US" w:eastAsia="zh-CN"/>
        </w:rPr>
        <w:t xml:space="preserve"> </w:t>
      </w:r>
      <w:r>
        <w:rPr>
          <w:rFonts w:hint="eastAsia" w:ascii="宋体" w:hAnsi="宋体" w:eastAsia="宋体" w:cs="宋体"/>
          <w:szCs w:val="21"/>
          <w:shd w:val="clear" w:color="auto" w:fill="FFFFFF"/>
        </w:rPr>
        <w:t>其他要求：</w:t>
      </w:r>
      <w:bookmarkStart w:id="257" w:name="_GoBack"/>
      <w:bookmarkEnd w:id="257"/>
    </w:p>
    <w:p w14:paraId="629ACCD6">
      <w:pPr>
        <w:snapToGrid w:val="0"/>
        <w:spacing w:line="360" w:lineRule="auto"/>
        <w:ind w:firstLine="420" w:firstLineChars="200"/>
        <w:rPr>
          <w:rFonts w:hint="default" w:ascii="宋体" w:hAnsi="宋体" w:eastAsia="宋体" w:cs="宋体"/>
          <w:szCs w:val="21"/>
          <w:highlight w:val="none"/>
          <w:shd w:val="clear" w:color="auto" w:fill="FFFFFF"/>
          <w:lang w:val="en-US" w:eastAsia="zh-CN"/>
        </w:rPr>
      </w:pPr>
      <w:r>
        <w:rPr>
          <w:rFonts w:hint="eastAsia" w:ascii="宋体" w:hAnsi="宋体" w:eastAsia="宋体" w:cs="宋体"/>
          <w:szCs w:val="21"/>
          <w:highlight w:val="none"/>
          <w:shd w:val="clear" w:color="auto" w:fill="FFFFFF"/>
          <w:lang w:eastAsia="zh-CN"/>
        </w:rPr>
        <w:t>（</w:t>
      </w:r>
      <w:r>
        <w:rPr>
          <w:rFonts w:hint="eastAsia" w:ascii="宋体" w:hAnsi="宋体" w:eastAsia="宋体" w:cs="宋体"/>
          <w:szCs w:val="21"/>
          <w:highlight w:val="none"/>
          <w:shd w:val="clear" w:color="auto" w:fill="FFFFFF"/>
          <w:lang w:val="en-US" w:eastAsia="zh-CN"/>
        </w:rPr>
        <w:t>1</w:t>
      </w:r>
      <w:r>
        <w:rPr>
          <w:rFonts w:hint="eastAsia" w:ascii="宋体" w:hAnsi="宋体" w:eastAsia="宋体" w:cs="宋体"/>
          <w:szCs w:val="21"/>
          <w:highlight w:val="none"/>
          <w:shd w:val="clear" w:color="auto" w:fill="FFFFFF"/>
          <w:lang w:eastAsia="zh-CN"/>
        </w:rPr>
        <w:t>）</w:t>
      </w:r>
      <w:r>
        <w:rPr>
          <w:rFonts w:hint="eastAsia" w:ascii="宋体" w:hAnsi="宋体" w:eastAsia="宋体" w:cs="宋体"/>
          <w:szCs w:val="21"/>
          <w:highlight w:val="none"/>
          <w:shd w:val="clear" w:color="auto" w:fill="FFFFFF"/>
          <w:lang w:val="en-US" w:eastAsia="zh-CN"/>
        </w:rPr>
        <w:t>投标人应为重庆高速公路集团有限公司合格供方库单位。</w:t>
      </w:r>
    </w:p>
    <w:p w14:paraId="745D10C6">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w:t>
      </w:r>
      <w:r>
        <w:rPr>
          <w:rFonts w:hint="eastAsia" w:ascii="宋体" w:hAnsi="宋体" w:eastAsia="宋体" w:cs="宋体"/>
          <w:szCs w:val="21"/>
          <w:shd w:val="clear" w:color="auto" w:fill="FFFFFF"/>
          <w:lang w:val="en-US" w:eastAsia="zh-CN"/>
        </w:rPr>
        <w:t>2</w:t>
      </w:r>
      <w:r>
        <w:rPr>
          <w:rFonts w:hint="eastAsia" w:ascii="宋体" w:hAnsi="宋体" w:eastAsia="宋体" w:cs="宋体"/>
          <w:szCs w:val="21"/>
          <w:shd w:val="clear" w:color="auto" w:fill="FFFFFF"/>
        </w:rPr>
        <w:t>）投标人须提供资格要求的证书或者证明材料复印件并加盖单位鲜公章。</w:t>
      </w:r>
    </w:p>
    <w:p w14:paraId="52380922">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w:t>
      </w:r>
      <w:r>
        <w:rPr>
          <w:rFonts w:hint="eastAsia" w:ascii="宋体" w:hAnsi="宋体" w:eastAsia="宋体" w:cs="宋体"/>
          <w:szCs w:val="21"/>
          <w:shd w:val="clear" w:color="auto" w:fill="FFFFFF"/>
          <w:lang w:val="en-US" w:eastAsia="zh-CN"/>
        </w:rPr>
        <w:t>3</w:t>
      </w:r>
      <w:r>
        <w:rPr>
          <w:rFonts w:hint="eastAsia" w:ascii="宋体" w:hAnsi="宋体" w:eastAsia="宋体" w:cs="宋体"/>
          <w:szCs w:val="21"/>
          <w:shd w:val="clear" w:color="auto" w:fill="FFFFFF"/>
        </w:rPr>
        <w:t>）单位负责人为同一人或者存在控股、管理关系的不同单位，不得同时参加本项目报价，否则均按无效报价处理。</w:t>
      </w:r>
    </w:p>
    <w:p w14:paraId="4D3E7AB5">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w:t>
      </w:r>
      <w:r>
        <w:rPr>
          <w:rFonts w:hint="eastAsia" w:ascii="宋体" w:hAnsi="宋体" w:eastAsia="宋体" w:cs="宋体"/>
          <w:szCs w:val="21"/>
          <w:shd w:val="clear" w:color="auto" w:fill="FFFFFF"/>
          <w:lang w:val="en-US" w:eastAsia="zh-CN"/>
        </w:rPr>
        <w:t>4</w:t>
      </w:r>
      <w:r>
        <w:rPr>
          <w:rFonts w:hint="eastAsia" w:ascii="宋体" w:hAnsi="宋体" w:eastAsia="宋体" w:cs="宋体"/>
          <w:szCs w:val="21"/>
          <w:shd w:val="clear" w:color="auto" w:fill="FFFFFF"/>
        </w:rPr>
        <w:t>）不接受联合体投标。</w:t>
      </w:r>
    </w:p>
    <w:p w14:paraId="5844137E">
      <w:pPr>
        <w:pStyle w:val="3"/>
        <w:snapToGrid w:val="0"/>
        <w:spacing w:before="312" w:line="360" w:lineRule="auto"/>
        <w:rPr>
          <w:rFonts w:hint="eastAsia" w:ascii="宋体" w:hAnsi="宋体" w:eastAsia="宋体" w:cs="宋体"/>
          <w:sz w:val="21"/>
          <w:szCs w:val="21"/>
        </w:rPr>
      </w:pPr>
      <w:r>
        <w:rPr>
          <w:rFonts w:hint="eastAsia" w:ascii="宋体" w:hAnsi="宋体" w:eastAsia="宋体" w:cs="宋体"/>
          <w:sz w:val="21"/>
          <w:szCs w:val="21"/>
        </w:rPr>
        <w:t xml:space="preserve">4. </w:t>
      </w:r>
      <w:bookmarkEnd w:id="50"/>
      <w:bookmarkEnd w:id="51"/>
      <w:bookmarkEnd w:id="52"/>
      <w:bookmarkEnd w:id="53"/>
      <w:bookmarkEnd w:id="54"/>
      <w:bookmarkEnd w:id="55"/>
      <w:bookmarkEnd w:id="56"/>
      <w:bookmarkEnd w:id="57"/>
      <w:bookmarkEnd w:id="58"/>
      <w:bookmarkEnd w:id="59"/>
      <w:bookmarkEnd w:id="60"/>
      <w:bookmarkEnd w:id="61"/>
      <w:r>
        <w:rPr>
          <w:rFonts w:hint="eastAsia" w:ascii="宋体" w:hAnsi="宋体" w:eastAsia="宋体" w:cs="宋体"/>
          <w:sz w:val="21"/>
          <w:szCs w:val="21"/>
        </w:rPr>
        <w:t>比选文件的获取</w:t>
      </w:r>
    </w:p>
    <w:p w14:paraId="525D8DB6">
      <w:pPr>
        <w:pStyle w:val="22"/>
        <w:spacing w:line="360" w:lineRule="auto"/>
        <w:ind w:firstLine="420"/>
        <w:jc w:val="left"/>
        <w:rPr>
          <w:rFonts w:hint="eastAsia" w:ascii="宋体" w:hAnsi="宋体" w:eastAsia="宋体" w:cs="宋体"/>
          <w:szCs w:val="21"/>
        </w:rPr>
      </w:pPr>
      <w:bookmarkStart w:id="62" w:name="_Toc16686"/>
      <w:bookmarkStart w:id="63" w:name="_Toc152045516"/>
      <w:bookmarkStart w:id="64" w:name="_Toc144974484"/>
      <w:bookmarkStart w:id="65" w:name="_Toc246996905"/>
      <w:bookmarkStart w:id="66" w:name="_Toc31493"/>
      <w:bookmarkStart w:id="67" w:name="_Toc179632532"/>
      <w:bookmarkStart w:id="68" w:name="_Toc9131"/>
      <w:bookmarkStart w:id="69" w:name="_Toc247085676"/>
      <w:bookmarkStart w:id="70" w:name="_Toc507319895"/>
      <w:bookmarkStart w:id="71" w:name="_Toc11329217"/>
      <w:bookmarkStart w:id="72" w:name="_Toc246996162"/>
      <w:bookmarkStart w:id="73" w:name="_Toc152042292"/>
      <w:r>
        <w:rPr>
          <w:rFonts w:hint="eastAsia" w:ascii="宋体" w:hAnsi="宋体" w:eastAsia="宋体" w:cs="宋体"/>
          <w:szCs w:val="21"/>
        </w:rPr>
        <w:t>凡愿意参加的潜在报</w:t>
      </w:r>
      <w:r>
        <w:rPr>
          <w:rFonts w:hint="eastAsia" w:ascii="宋体" w:hAnsi="宋体" w:eastAsia="宋体" w:cs="宋体"/>
          <w:szCs w:val="21"/>
          <w:highlight w:val="none"/>
        </w:rPr>
        <w:t>价人，在</w:t>
      </w:r>
      <w:r>
        <w:rPr>
          <w:rFonts w:hint="eastAsia" w:ascii="宋体" w:hAnsi="宋体" w:eastAsia="宋体" w:cs="宋体"/>
          <w:szCs w:val="21"/>
          <w:highlight w:val="none"/>
          <w:u w:val="single"/>
        </w:rPr>
        <w:t>2026</w:t>
      </w:r>
      <w:r>
        <w:rPr>
          <w:rFonts w:hint="eastAsia" w:ascii="宋体" w:hAnsi="宋体" w:eastAsia="宋体" w:cs="宋体"/>
          <w:szCs w:val="21"/>
          <w:highlight w:val="none"/>
        </w:rPr>
        <w:t>年</w:t>
      </w:r>
      <w:r>
        <w:rPr>
          <w:rFonts w:hint="eastAsia" w:ascii="宋体" w:hAnsi="宋体" w:eastAsia="宋体" w:cs="宋体"/>
          <w:szCs w:val="21"/>
          <w:highlight w:val="none"/>
          <w:u w:val="single"/>
        </w:rPr>
        <w:t>5</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26</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下午15</w:t>
      </w:r>
      <w:r>
        <w:rPr>
          <w:rFonts w:hint="eastAsia" w:ascii="宋体" w:hAnsi="宋体" w:eastAsia="宋体" w:cs="宋体"/>
          <w:szCs w:val="21"/>
          <w:highlight w:val="none"/>
        </w:rPr>
        <w:t>点</w:t>
      </w:r>
      <w:r>
        <w:rPr>
          <w:rFonts w:hint="eastAsia" w:ascii="宋体" w:hAnsi="宋体" w:eastAsia="宋体" w:cs="宋体"/>
          <w:szCs w:val="21"/>
        </w:rPr>
        <w:t>（北京时间）</w:t>
      </w:r>
      <w:r>
        <w:rPr>
          <w:rFonts w:hint="eastAsia" w:ascii="宋体" w:hAnsi="宋体" w:eastAsia="宋体" w:cs="宋体"/>
          <w:szCs w:val="21"/>
          <w:highlight w:val="none"/>
        </w:rPr>
        <w:t>前在重庆高速集团</w:t>
      </w:r>
      <w:r>
        <w:rPr>
          <w:rFonts w:hint="eastAsia" w:ascii="宋体" w:hAnsi="宋体" w:eastAsia="宋体" w:cs="宋体"/>
          <w:szCs w:val="21"/>
        </w:rPr>
        <w:t>官网（https://www.cegc.com.cn/html/col1810480.html）、重庆高速集团招投标管理平台（http://cqgsbid.cegc.com.cn:7900/#/web/home）上获取报价文件，各报价人应随时关注网上发布的竞争性比选文件答疑、补遗、澄清等文件内容，不管报价人是否下载，均视为已知晓竞争性比选文件的全部内容和有关事宜。</w:t>
      </w:r>
    </w:p>
    <w:p w14:paraId="604945DB">
      <w:pPr>
        <w:pStyle w:val="3"/>
        <w:snapToGrid w:val="0"/>
        <w:spacing w:before="312" w:line="360" w:lineRule="auto"/>
        <w:rPr>
          <w:rFonts w:hint="eastAsia" w:ascii="宋体" w:hAnsi="宋体" w:eastAsia="宋体" w:cs="宋体"/>
          <w:sz w:val="21"/>
          <w:szCs w:val="21"/>
        </w:rPr>
      </w:pPr>
      <w:r>
        <w:rPr>
          <w:rFonts w:hint="eastAsia" w:ascii="宋体" w:hAnsi="宋体" w:eastAsia="宋体" w:cs="宋体"/>
          <w:sz w:val="21"/>
          <w:szCs w:val="21"/>
        </w:rPr>
        <w:t>5. 竞争性比选响应文件的递交</w:t>
      </w:r>
      <w:bookmarkEnd w:id="62"/>
      <w:bookmarkEnd w:id="63"/>
      <w:bookmarkEnd w:id="64"/>
      <w:bookmarkEnd w:id="65"/>
      <w:bookmarkEnd w:id="66"/>
      <w:bookmarkEnd w:id="67"/>
      <w:bookmarkEnd w:id="68"/>
      <w:bookmarkEnd w:id="69"/>
      <w:bookmarkEnd w:id="70"/>
      <w:bookmarkEnd w:id="71"/>
      <w:bookmarkEnd w:id="72"/>
      <w:bookmarkEnd w:id="73"/>
    </w:p>
    <w:p w14:paraId="60B58944">
      <w:pPr>
        <w:tabs>
          <w:tab w:val="left" w:pos="360"/>
        </w:tabs>
        <w:spacing w:line="400" w:lineRule="exact"/>
        <w:ind w:firstLine="420" w:firstLineChars="200"/>
        <w:rPr>
          <w:rFonts w:hint="eastAsia" w:ascii="宋体" w:hAnsi="宋体" w:eastAsia="宋体" w:cs="宋体"/>
          <w:szCs w:val="21"/>
        </w:rPr>
      </w:pPr>
      <w:bookmarkStart w:id="74" w:name="_Toc246996907"/>
      <w:bookmarkStart w:id="75" w:name="_Toc144974485"/>
      <w:bookmarkStart w:id="76" w:name="_Toc247085678"/>
      <w:bookmarkStart w:id="77" w:name="_Toc179632534"/>
      <w:bookmarkStart w:id="78" w:name="_Toc507319897"/>
      <w:bookmarkStart w:id="79" w:name="_Toc152045517"/>
      <w:bookmarkStart w:id="80" w:name="_Toc152042293"/>
      <w:bookmarkStart w:id="81" w:name="_Toc393"/>
      <w:bookmarkStart w:id="82" w:name="_Toc11329219"/>
      <w:bookmarkStart w:id="83" w:name="_Toc18402"/>
      <w:bookmarkStart w:id="84" w:name="_Toc21615"/>
      <w:bookmarkStart w:id="85" w:name="_Toc246996164"/>
      <w:r>
        <w:rPr>
          <w:rFonts w:hint="eastAsia" w:ascii="宋体" w:hAnsi="宋体" w:eastAsia="宋体" w:cs="宋体"/>
          <w:szCs w:val="21"/>
        </w:rPr>
        <w:t>5.1报价截止时间：</w:t>
      </w:r>
      <w:r>
        <w:rPr>
          <w:rFonts w:hint="eastAsia" w:ascii="宋体" w:hAnsi="宋体" w:eastAsia="宋体" w:cs="宋体"/>
          <w:szCs w:val="21"/>
          <w:highlight w:val="none"/>
        </w:rPr>
        <w:t>在</w:t>
      </w:r>
      <w:r>
        <w:rPr>
          <w:rFonts w:hint="eastAsia" w:ascii="宋体" w:hAnsi="宋体" w:eastAsia="宋体" w:cs="宋体"/>
          <w:szCs w:val="21"/>
          <w:highlight w:val="none"/>
          <w:u w:val="single"/>
        </w:rPr>
        <w:t>2026</w:t>
      </w:r>
      <w:r>
        <w:rPr>
          <w:rFonts w:hint="eastAsia" w:ascii="宋体" w:hAnsi="宋体" w:eastAsia="宋体" w:cs="宋体"/>
          <w:szCs w:val="21"/>
          <w:highlight w:val="none"/>
        </w:rPr>
        <w:t>年</w:t>
      </w:r>
      <w:r>
        <w:rPr>
          <w:rFonts w:hint="eastAsia" w:ascii="宋体" w:hAnsi="宋体" w:eastAsia="宋体" w:cs="宋体"/>
          <w:szCs w:val="21"/>
          <w:highlight w:val="none"/>
          <w:u w:val="single"/>
        </w:rPr>
        <w:t>5</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26</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下午15</w:t>
      </w:r>
      <w:r>
        <w:rPr>
          <w:rFonts w:hint="eastAsia" w:ascii="宋体" w:hAnsi="宋体" w:eastAsia="宋体" w:cs="宋体"/>
          <w:szCs w:val="21"/>
          <w:highlight w:val="none"/>
        </w:rPr>
        <w:t>点</w:t>
      </w:r>
      <w:r>
        <w:rPr>
          <w:rFonts w:hint="eastAsia" w:ascii="宋体" w:hAnsi="宋体" w:eastAsia="宋体" w:cs="宋体"/>
          <w:szCs w:val="21"/>
        </w:rPr>
        <w:t>（北京时间）。</w:t>
      </w:r>
    </w:p>
    <w:p w14:paraId="424EA01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5.2标书的递交：</w:t>
      </w:r>
      <w:r>
        <w:rPr>
          <w:rFonts w:hint="eastAsia" w:ascii="宋体" w:hAnsi="宋体" w:eastAsia="宋体" w:cs="宋体"/>
          <w:szCs w:val="21"/>
          <w:highlight w:val="none"/>
        </w:rPr>
        <w:t>在</w:t>
      </w:r>
      <w:r>
        <w:rPr>
          <w:rFonts w:hint="eastAsia" w:ascii="宋体" w:hAnsi="宋体" w:eastAsia="宋体" w:cs="宋体"/>
          <w:szCs w:val="21"/>
          <w:highlight w:val="none"/>
          <w:u w:val="single"/>
        </w:rPr>
        <w:t>2026</w:t>
      </w:r>
      <w:r>
        <w:rPr>
          <w:rFonts w:hint="eastAsia" w:ascii="宋体" w:hAnsi="宋体" w:eastAsia="宋体" w:cs="宋体"/>
          <w:szCs w:val="21"/>
          <w:highlight w:val="none"/>
        </w:rPr>
        <w:t>年</w:t>
      </w:r>
      <w:r>
        <w:rPr>
          <w:rFonts w:hint="eastAsia" w:ascii="宋体" w:hAnsi="宋体" w:eastAsia="宋体" w:cs="宋体"/>
          <w:szCs w:val="21"/>
          <w:highlight w:val="none"/>
          <w:u w:val="single"/>
        </w:rPr>
        <w:t>5</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26</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下午15</w:t>
      </w:r>
      <w:r>
        <w:rPr>
          <w:rFonts w:hint="eastAsia" w:ascii="宋体" w:hAnsi="宋体" w:eastAsia="宋体" w:cs="宋体"/>
          <w:szCs w:val="21"/>
          <w:highlight w:val="none"/>
        </w:rPr>
        <w:t>点</w:t>
      </w:r>
      <w:r>
        <w:rPr>
          <w:rFonts w:hint="eastAsia" w:ascii="宋体" w:hAnsi="宋体" w:eastAsia="宋体" w:cs="宋体"/>
          <w:szCs w:val="21"/>
        </w:rPr>
        <w:t>前将报价文件纸质密封件交到</w:t>
      </w:r>
      <w:r>
        <w:rPr>
          <w:rFonts w:hint="eastAsia" w:ascii="宋体" w:hAnsi="宋体" w:eastAsia="宋体" w:cs="宋体"/>
          <w:szCs w:val="21"/>
          <w:shd w:val="clear" w:color="auto" w:fill="FFFFFF"/>
        </w:rPr>
        <w:t>重庆市渝北区银杉路66号重庆高速集团701会议室</w:t>
      </w:r>
      <w:r>
        <w:rPr>
          <w:rFonts w:hint="eastAsia" w:ascii="宋体" w:hAnsi="宋体" w:eastAsia="宋体" w:cs="宋体"/>
          <w:szCs w:val="21"/>
        </w:rPr>
        <w:t>。</w:t>
      </w:r>
    </w:p>
    <w:p w14:paraId="18124670">
      <w:pPr>
        <w:pStyle w:val="3"/>
        <w:snapToGrid w:val="0"/>
        <w:spacing w:before="312" w:line="360" w:lineRule="auto"/>
        <w:rPr>
          <w:rFonts w:hint="eastAsia" w:ascii="宋体" w:hAnsi="宋体" w:eastAsia="宋体" w:cs="宋体"/>
          <w:sz w:val="21"/>
          <w:szCs w:val="21"/>
        </w:rPr>
      </w:pPr>
      <w:r>
        <w:rPr>
          <w:rFonts w:hint="eastAsia" w:ascii="宋体" w:hAnsi="宋体" w:eastAsia="宋体" w:cs="宋体"/>
          <w:sz w:val="21"/>
          <w:szCs w:val="21"/>
        </w:rPr>
        <w:t>6. 联系方式</w:t>
      </w:r>
      <w:bookmarkEnd w:id="74"/>
      <w:bookmarkEnd w:id="75"/>
      <w:bookmarkEnd w:id="76"/>
      <w:bookmarkEnd w:id="77"/>
      <w:bookmarkEnd w:id="78"/>
      <w:bookmarkEnd w:id="79"/>
      <w:bookmarkEnd w:id="80"/>
      <w:bookmarkEnd w:id="81"/>
      <w:bookmarkEnd w:id="82"/>
      <w:bookmarkEnd w:id="83"/>
      <w:bookmarkEnd w:id="84"/>
      <w:bookmarkEnd w:id="85"/>
    </w:p>
    <w:tbl>
      <w:tblPr>
        <w:tblStyle w:val="16"/>
        <w:tblW w:w="9039" w:type="dxa"/>
        <w:tblInd w:w="0" w:type="dxa"/>
        <w:tblLayout w:type="fixed"/>
        <w:tblCellMar>
          <w:top w:w="0" w:type="dxa"/>
          <w:left w:w="108" w:type="dxa"/>
          <w:bottom w:w="0" w:type="dxa"/>
          <w:right w:w="108" w:type="dxa"/>
        </w:tblCellMar>
      </w:tblPr>
      <w:tblGrid>
        <w:gridCol w:w="6771"/>
        <w:gridCol w:w="2268"/>
      </w:tblGrid>
      <w:tr w14:paraId="2367B72E">
        <w:tblPrEx>
          <w:tblCellMar>
            <w:top w:w="0" w:type="dxa"/>
            <w:left w:w="108" w:type="dxa"/>
            <w:bottom w:w="0" w:type="dxa"/>
            <w:right w:w="108" w:type="dxa"/>
          </w:tblCellMar>
        </w:tblPrEx>
        <w:trPr>
          <w:trHeight w:val="470" w:hRule="atLeast"/>
        </w:trPr>
        <w:tc>
          <w:tcPr>
            <w:tcW w:w="6771" w:type="dxa"/>
            <w:vAlign w:val="center"/>
          </w:tcPr>
          <w:p w14:paraId="68468B10">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招标人：</w:t>
            </w:r>
            <w:r>
              <w:rPr>
                <w:rFonts w:ascii="宋体" w:hAnsi="宋体" w:eastAsia="宋体" w:cs="宋体"/>
                <w:szCs w:val="21"/>
                <w:shd w:val="clear" w:color="auto" w:fill="FFFFFF"/>
              </w:rPr>
              <w:t>重庆高速公路集团有限公司联网收费结算中心</w:t>
            </w:r>
          </w:p>
        </w:tc>
        <w:tc>
          <w:tcPr>
            <w:tcW w:w="2268" w:type="dxa"/>
            <w:vAlign w:val="center"/>
          </w:tcPr>
          <w:p w14:paraId="0DDC204D">
            <w:pPr>
              <w:pStyle w:val="23"/>
              <w:snapToGrid w:val="0"/>
              <w:spacing w:before="0" w:beforeAutospacing="0" w:after="0" w:afterAutospacing="0" w:line="360" w:lineRule="auto"/>
              <w:ind w:firstLine="420" w:firstLineChars="200"/>
              <w:jc w:val="both"/>
              <w:rPr>
                <w:rFonts w:hint="eastAsia" w:ascii="宋体" w:hAnsi="宋体" w:eastAsia="宋体" w:cs="宋体"/>
                <w:kern w:val="2"/>
                <w:sz w:val="21"/>
                <w:szCs w:val="21"/>
              </w:rPr>
            </w:pPr>
          </w:p>
        </w:tc>
      </w:tr>
      <w:tr w14:paraId="0FDDC328">
        <w:tblPrEx>
          <w:tblCellMar>
            <w:top w:w="0" w:type="dxa"/>
            <w:left w:w="108" w:type="dxa"/>
            <w:bottom w:w="0" w:type="dxa"/>
            <w:right w:w="108" w:type="dxa"/>
          </w:tblCellMar>
        </w:tblPrEx>
        <w:trPr>
          <w:trHeight w:val="461" w:hRule="atLeast"/>
        </w:trPr>
        <w:tc>
          <w:tcPr>
            <w:tcW w:w="6771" w:type="dxa"/>
            <w:vAlign w:val="center"/>
          </w:tcPr>
          <w:p w14:paraId="439ED389">
            <w:pPr>
              <w:snapToGrid w:val="0"/>
              <w:spacing w:line="360" w:lineRule="auto"/>
              <w:ind w:firstLine="420" w:firstLineChars="200"/>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rPr>
              <w:t>地址：重庆市渝北区银杉路66号</w:t>
            </w:r>
          </w:p>
        </w:tc>
        <w:tc>
          <w:tcPr>
            <w:tcW w:w="2268" w:type="dxa"/>
            <w:vAlign w:val="center"/>
          </w:tcPr>
          <w:p w14:paraId="7E886D25">
            <w:pPr>
              <w:snapToGrid w:val="0"/>
              <w:spacing w:line="360" w:lineRule="auto"/>
              <w:ind w:firstLine="420" w:firstLineChars="200"/>
              <w:rPr>
                <w:rFonts w:hint="eastAsia" w:ascii="宋体" w:hAnsi="宋体" w:eastAsia="宋体" w:cs="宋体"/>
                <w:szCs w:val="21"/>
              </w:rPr>
            </w:pPr>
          </w:p>
        </w:tc>
      </w:tr>
      <w:tr w14:paraId="26044938">
        <w:tblPrEx>
          <w:tblCellMar>
            <w:top w:w="0" w:type="dxa"/>
            <w:left w:w="108" w:type="dxa"/>
            <w:bottom w:w="0" w:type="dxa"/>
            <w:right w:w="108" w:type="dxa"/>
          </w:tblCellMar>
        </w:tblPrEx>
        <w:trPr>
          <w:trHeight w:val="470" w:hRule="atLeast"/>
        </w:trPr>
        <w:tc>
          <w:tcPr>
            <w:tcW w:w="6771" w:type="dxa"/>
            <w:vAlign w:val="center"/>
          </w:tcPr>
          <w:p w14:paraId="249BC466">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联系人：曾老师</w:t>
            </w:r>
          </w:p>
        </w:tc>
        <w:tc>
          <w:tcPr>
            <w:tcW w:w="2268" w:type="dxa"/>
            <w:vAlign w:val="center"/>
          </w:tcPr>
          <w:p w14:paraId="2E235450">
            <w:pPr>
              <w:snapToGrid w:val="0"/>
              <w:spacing w:line="360" w:lineRule="auto"/>
              <w:ind w:firstLine="420" w:firstLineChars="200"/>
              <w:rPr>
                <w:rFonts w:hint="eastAsia" w:ascii="宋体" w:hAnsi="宋体" w:eastAsia="宋体" w:cs="宋体"/>
                <w:szCs w:val="21"/>
              </w:rPr>
            </w:pPr>
          </w:p>
        </w:tc>
      </w:tr>
      <w:tr w14:paraId="4CB367C2">
        <w:tblPrEx>
          <w:tblCellMar>
            <w:top w:w="0" w:type="dxa"/>
            <w:left w:w="108" w:type="dxa"/>
            <w:bottom w:w="0" w:type="dxa"/>
            <w:right w:w="108" w:type="dxa"/>
          </w:tblCellMar>
        </w:tblPrEx>
        <w:trPr>
          <w:trHeight w:val="80" w:hRule="atLeast"/>
        </w:trPr>
        <w:tc>
          <w:tcPr>
            <w:tcW w:w="6771" w:type="dxa"/>
            <w:vAlign w:val="center"/>
          </w:tcPr>
          <w:p w14:paraId="0242D022">
            <w:pPr>
              <w:snapToGrid w:val="0"/>
              <w:spacing w:line="360" w:lineRule="auto"/>
              <w:ind w:firstLine="420" w:firstLineChars="200"/>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电 话：023-86917617</w:t>
            </w:r>
          </w:p>
        </w:tc>
        <w:tc>
          <w:tcPr>
            <w:tcW w:w="2268" w:type="dxa"/>
            <w:vAlign w:val="center"/>
          </w:tcPr>
          <w:p w14:paraId="64100C91">
            <w:pPr>
              <w:snapToGrid w:val="0"/>
              <w:spacing w:line="360" w:lineRule="auto"/>
              <w:ind w:firstLine="420" w:firstLineChars="200"/>
              <w:rPr>
                <w:rFonts w:hint="eastAsia" w:ascii="宋体" w:hAnsi="宋体" w:eastAsia="宋体" w:cs="宋体"/>
                <w:szCs w:val="21"/>
              </w:rPr>
            </w:pPr>
          </w:p>
        </w:tc>
      </w:tr>
    </w:tbl>
    <w:p w14:paraId="45ECAB3A">
      <w:pPr>
        <w:rPr>
          <w:rFonts w:hint="eastAsia" w:ascii="宋体" w:hAnsi="宋体" w:eastAsia="宋体" w:cs="宋体"/>
          <w:szCs w:val="21"/>
        </w:rPr>
      </w:pPr>
    </w:p>
    <w:bookmarkEnd w:id="11"/>
    <w:bookmarkEnd w:id="12"/>
    <w:p w14:paraId="7B7BACE6">
      <w:pPr>
        <w:pStyle w:val="2"/>
        <w:snapToGrid w:val="0"/>
        <w:spacing w:before="0" w:after="0" w:line="360" w:lineRule="auto"/>
        <w:jc w:val="center"/>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sz w:val="21"/>
          <w:szCs w:val="21"/>
        </w:rPr>
        <w:t>第二章 投标人须知</w:t>
      </w:r>
    </w:p>
    <w:p w14:paraId="1F3CFB75">
      <w:pPr>
        <w:pStyle w:val="3"/>
        <w:snapToGrid w:val="0"/>
        <w:spacing w:before="312" w:line="360" w:lineRule="auto"/>
        <w:rPr>
          <w:rFonts w:hint="eastAsia" w:ascii="宋体" w:hAnsi="宋体" w:eastAsia="宋体" w:cs="宋体"/>
          <w:sz w:val="21"/>
          <w:szCs w:val="21"/>
          <w:highlight w:val="none"/>
        </w:rPr>
      </w:pPr>
      <w:r>
        <w:rPr>
          <w:rFonts w:hint="eastAsia" w:ascii="宋体" w:hAnsi="宋体" w:eastAsia="宋体" w:cs="宋体"/>
          <w:b/>
          <w:bCs w:val="0"/>
          <w:sz w:val="21"/>
          <w:szCs w:val="21"/>
        </w:rPr>
        <w:t>投标人须知前附</w:t>
      </w:r>
      <w:r>
        <w:rPr>
          <w:rFonts w:hint="eastAsia" w:ascii="宋体" w:hAnsi="宋体" w:eastAsia="宋体" w:cs="宋体"/>
          <w:b/>
          <w:bCs w:val="0"/>
          <w:sz w:val="21"/>
          <w:szCs w:val="21"/>
          <w:highlight w:val="none"/>
        </w:rPr>
        <w:t>表</w:t>
      </w:r>
      <w:r>
        <w:rPr>
          <w:rFonts w:hint="eastAsia" w:ascii="宋体" w:hAnsi="宋体" w:eastAsia="宋体" w:cs="宋体"/>
          <w:sz w:val="21"/>
          <w:szCs w:val="21"/>
          <w:highlight w:val="none"/>
        </w:rPr>
        <w:t>（若投标人须知前附表与正文不一致的地方，以投标人须知前附表为准。）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1816"/>
        <w:gridCol w:w="6873"/>
      </w:tblGrid>
      <w:tr w14:paraId="318C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553" w:type="dxa"/>
            <w:vAlign w:val="center"/>
          </w:tcPr>
          <w:p w14:paraId="491A5CE9">
            <w:pPr>
              <w:adjustRightInd w:val="0"/>
              <w:snapToGrid w:val="0"/>
              <w:spacing w:line="312" w:lineRule="auto"/>
              <w:jc w:val="center"/>
              <w:rPr>
                <w:rFonts w:hint="eastAsia" w:ascii="宋体" w:hAnsi="宋体" w:eastAsia="宋体" w:cs="宋体"/>
                <w:b/>
                <w:w w:val="80"/>
                <w:kern w:val="0"/>
                <w:szCs w:val="21"/>
              </w:rPr>
            </w:pPr>
            <w:bookmarkStart w:id="86" w:name="_Toc326760840"/>
            <w:r>
              <w:rPr>
                <w:rFonts w:hint="eastAsia" w:ascii="宋体" w:hAnsi="宋体" w:eastAsia="宋体" w:cs="宋体"/>
                <w:b/>
                <w:w w:val="80"/>
                <w:kern w:val="0"/>
                <w:szCs w:val="21"/>
              </w:rPr>
              <w:t>序号</w:t>
            </w:r>
          </w:p>
        </w:tc>
        <w:tc>
          <w:tcPr>
            <w:tcW w:w="1816" w:type="dxa"/>
            <w:vAlign w:val="center"/>
          </w:tcPr>
          <w:p w14:paraId="18E569F9">
            <w:pPr>
              <w:snapToGrid w:val="0"/>
              <w:spacing w:line="312" w:lineRule="auto"/>
              <w:jc w:val="center"/>
              <w:rPr>
                <w:rFonts w:hint="eastAsia" w:ascii="宋体" w:hAnsi="宋体" w:eastAsia="宋体" w:cs="宋体"/>
                <w:b/>
                <w:kern w:val="0"/>
                <w:szCs w:val="21"/>
              </w:rPr>
            </w:pPr>
            <w:r>
              <w:rPr>
                <w:rFonts w:hint="eastAsia" w:ascii="宋体" w:hAnsi="宋体" w:eastAsia="宋体" w:cs="宋体"/>
                <w:b/>
                <w:kern w:val="0"/>
                <w:szCs w:val="21"/>
              </w:rPr>
              <w:t>条款名称</w:t>
            </w:r>
          </w:p>
        </w:tc>
        <w:tc>
          <w:tcPr>
            <w:tcW w:w="6873" w:type="dxa"/>
            <w:vAlign w:val="center"/>
          </w:tcPr>
          <w:p w14:paraId="3F969085">
            <w:pPr>
              <w:snapToGrid w:val="0"/>
              <w:spacing w:line="312" w:lineRule="auto"/>
              <w:ind w:firstLine="422" w:firstLineChars="200"/>
              <w:jc w:val="center"/>
              <w:rPr>
                <w:rFonts w:hint="eastAsia" w:ascii="宋体" w:hAnsi="宋体" w:eastAsia="宋体" w:cs="宋体"/>
                <w:b/>
                <w:kern w:val="0"/>
                <w:szCs w:val="21"/>
              </w:rPr>
            </w:pPr>
            <w:r>
              <w:rPr>
                <w:rFonts w:hint="eastAsia" w:ascii="宋体" w:hAnsi="宋体" w:eastAsia="宋体" w:cs="宋体"/>
                <w:b/>
                <w:kern w:val="0"/>
                <w:szCs w:val="21"/>
              </w:rPr>
              <w:t>编  列  内  容</w:t>
            </w:r>
          </w:p>
        </w:tc>
      </w:tr>
      <w:tr w14:paraId="6D6F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553" w:type="dxa"/>
            <w:vAlign w:val="center"/>
          </w:tcPr>
          <w:p w14:paraId="026AAA43">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1816" w:type="dxa"/>
            <w:vAlign w:val="center"/>
          </w:tcPr>
          <w:p w14:paraId="0E1C4440">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招标人</w:t>
            </w:r>
          </w:p>
        </w:tc>
        <w:tc>
          <w:tcPr>
            <w:tcW w:w="6873" w:type="dxa"/>
            <w:vAlign w:val="center"/>
          </w:tcPr>
          <w:p w14:paraId="37B7D48E">
            <w:pPr>
              <w:snapToGrid w:val="0"/>
              <w:spacing w:line="312" w:lineRule="auto"/>
              <w:rPr>
                <w:rFonts w:hint="eastAsia" w:ascii="宋体" w:hAnsi="宋体" w:eastAsia="宋体" w:cs="宋体"/>
                <w:szCs w:val="21"/>
              </w:rPr>
            </w:pPr>
            <w:r>
              <w:rPr>
                <w:rFonts w:hint="eastAsia" w:ascii="宋体" w:hAnsi="宋体" w:eastAsia="宋体" w:cs="宋体"/>
                <w:szCs w:val="21"/>
              </w:rPr>
              <w:t>招标人：</w:t>
            </w:r>
            <w:r>
              <w:rPr>
                <w:rFonts w:ascii="宋体" w:hAnsi="宋体" w:eastAsia="宋体" w:cs="宋体"/>
                <w:szCs w:val="21"/>
              </w:rPr>
              <w:t>重庆高速公路集团有限公司联网收费结算中心</w:t>
            </w:r>
          </w:p>
          <w:p w14:paraId="0EF4ACCF">
            <w:pPr>
              <w:snapToGrid w:val="0"/>
              <w:spacing w:line="312" w:lineRule="auto"/>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shd w:val="clear" w:color="auto" w:fill="FFFFFF"/>
              </w:rPr>
              <w:t>重庆市渝北区银杉路66号</w:t>
            </w:r>
          </w:p>
          <w:p w14:paraId="7784F8D1">
            <w:pPr>
              <w:snapToGrid w:val="0"/>
              <w:spacing w:line="312" w:lineRule="auto"/>
              <w:rPr>
                <w:rFonts w:hint="eastAsia" w:ascii="宋体" w:hAnsi="宋体" w:eastAsia="宋体" w:cs="宋体"/>
                <w:szCs w:val="21"/>
              </w:rPr>
            </w:pPr>
            <w:r>
              <w:rPr>
                <w:rFonts w:hint="eastAsia" w:ascii="宋体" w:hAnsi="宋体" w:eastAsia="宋体" w:cs="宋体"/>
                <w:szCs w:val="21"/>
              </w:rPr>
              <w:t>联系人：</w:t>
            </w:r>
            <w:r>
              <w:rPr>
                <w:rFonts w:hint="eastAsia" w:ascii="宋体" w:hAnsi="宋体" w:eastAsia="宋体" w:cs="宋体"/>
                <w:szCs w:val="21"/>
                <w:shd w:val="clear" w:color="auto" w:fill="FFFFFF"/>
              </w:rPr>
              <w:t>曾老师</w:t>
            </w:r>
          </w:p>
          <w:p w14:paraId="79B0FC44">
            <w:pPr>
              <w:topLinePunct/>
              <w:snapToGrid w:val="0"/>
              <w:spacing w:line="312" w:lineRule="auto"/>
              <w:rPr>
                <w:rFonts w:hint="eastAsia"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shd w:val="clear" w:color="auto" w:fill="FFFFFF"/>
              </w:rPr>
              <w:t>023-86917617</w:t>
            </w:r>
          </w:p>
        </w:tc>
      </w:tr>
      <w:tr w14:paraId="3E7B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53" w:type="dxa"/>
            <w:vAlign w:val="center"/>
          </w:tcPr>
          <w:p w14:paraId="1EEB5089">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1816" w:type="dxa"/>
            <w:vAlign w:val="center"/>
          </w:tcPr>
          <w:p w14:paraId="0ACCEB86">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6873" w:type="dxa"/>
            <w:vAlign w:val="center"/>
          </w:tcPr>
          <w:p w14:paraId="3A9442BB">
            <w:pPr>
              <w:snapToGrid w:val="0"/>
              <w:spacing w:line="312" w:lineRule="auto"/>
              <w:rPr>
                <w:rFonts w:hint="eastAsia" w:ascii="宋体" w:hAnsi="宋体" w:eastAsia="宋体" w:cs="宋体"/>
                <w:szCs w:val="21"/>
                <w:lang w:eastAsia="zh-CN"/>
              </w:rPr>
            </w:pPr>
            <w:r>
              <w:rPr>
                <w:rFonts w:hint="eastAsia" w:ascii="宋体" w:hAnsi="宋体" w:eastAsia="宋体" w:cs="宋体"/>
                <w:szCs w:val="21"/>
                <w:highlight w:val="none"/>
                <w:lang w:val="en-US" w:eastAsia="zh-CN"/>
              </w:rPr>
              <w:t>重庆高速公路</w:t>
            </w:r>
            <w:r>
              <w:rPr>
                <w:rFonts w:hint="eastAsia" w:ascii="宋体" w:hAnsi="宋体" w:eastAsia="宋体" w:cs="宋体"/>
                <w:szCs w:val="21"/>
                <w:highlight w:val="none"/>
                <w:lang w:eastAsia="zh-CN"/>
              </w:rPr>
              <w:t>救援车辆视频监管平台建设及对接技术服务项目</w:t>
            </w:r>
          </w:p>
        </w:tc>
      </w:tr>
      <w:tr w14:paraId="2F1D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553" w:type="dxa"/>
            <w:vAlign w:val="center"/>
          </w:tcPr>
          <w:p w14:paraId="3BE6A265">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1816" w:type="dxa"/>
            <w:vAlign w:val="center"/>
          </w:tcPr>
          <w:p w14:paraId="1CEFDB18">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项目地点</w:t>
            </w:r>
          </w:p>
        </w:tc>
        <w:tc>
          <w:tcPr>
            <w:tcW w:w="6873" w:type="dxa"/>
            <w:vAlign w:val="center"/>
          </w:tcPr>
          <w:p w14:paraId="169567BB">
            <w:pPr>
              <w:snapToGrid w:val="0"/>
              <w:spacing w:line="312" w:lineRule="auto"/>
              <w:rPr>
                <w:rFonts w:hint="eastAsia" w:ascii="宋体" w:hAnsi="宋体" w:eastAsia="宋体" w:cs="宋体"/>
                <w:szCs w:val="21"/>
              </w:rPr>
            </w:pPr>
            <w:r>
              <w:rPr>
                <w:rFonts w:hint="eastAsia" w:ascii="宋体" w:hAnsi="宋体" w:eastAsia="宋体" w:cs="宋体"/>
                <w:szCs w:val="21"/>
              </w:rPr>
              <w:t>见第一章比选公告</w:t>
            </w:r>
          </w:p>
        </w:tc>
      </w:tr>
      <w:tr w14:paraId="6313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553" w:type="dxa"/>
            <w:vAlign w:val="center"/>
          </w:tcPr>
          <w:p w14:paraId="298D220F">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4</w:t>
            </w:r>
          </w:p>
        </w:tc>
        <w:tc>
          <w:tcPr>
            <w:tcW w:w="1816" w:type="dxa"/>
            <w:vAlign w:val="center"/>
          </w:tcPr>
          <w:p w14:paraId="3773D40E">
            <w:pPr>
              <w:snapToGrid w:val="0"/>
              <w:spacing w:line="312" w:lineRule="auto"/>
              <w:jc w:val="center"/>
              <w:rPr>
                <w:rFonts w:hint="eastAsia" w:ascii="宋体" w:hAnsi="宋体" w:eastAsia="宋体" w:cs="宋体"/>
                <w:szCs w:val="21"/>
              </w:rPr>
            </w:pPr>
            <w:r>
              <w:rPr>
                <w:rFonts w:hint="eastAsia" w:ascii="宋体" w:hAnsi="宋体" w:eastAsia="宋体" w:cs="宋体"/>
                <w:szCs w:val="21"/>
              </w:rPr>
              <w:t>比选范围</w:t>
            </w:r>
          </w:p>
        </w:tc>
        <w:tc>
          <w:tcPr>
            <w:tcW w:w="6873" w:type="dxa"/>
            <w:vAlign w:val="center"/>
          </w:tcPr>
          <w:p w14:paraId="77A9A972">
            <w:pPr>
              <w:tabs>
                <w:tab w:val="left" w:pos="3000"/>
                <w:tab w:val="left" w:pos="3280"/>
                <w:tab w:val="left" w:pos="6120"/>
                <w:tab w:val="left" w:pos="7540"/>
                <w:tab w:val="left" w:pos="8320"/>
              </w:tabs>
              <w:autoSpaceDE w:val="0"/>
              <w:autoSpaceDN w:val="0"/>
              <w:adjustRightInd w:val="0"/>
              <w:snapToGrid w:val="0"/>
              <w:spacing w:line="312" w:lineRule="auto"/>
              <w:rPr>
                <w:rFonts w:hint="eastAsia" w:ascii="宋体" w:hAnsi="宋体" w:eastAsia="宋体" w:cs="宋体"/>
                <w:szCs w:val="21"/>
              </w:rPr>
            </w:pPr>
            <w:r>
              <w:rPr>
                <w:rFonts w:hint="eastAsia" w:ascii="宋体" w:hAnsi="宋体" w:eastAsia="宋体" w:cs="宋体"/>
                <w:kern w:val="0"/>
                <w:szCs w:val="21"/>
              </w:rPr>
              <w:t>见</w:t>
            </w:r>
            <w:r>
              <w:rPr>
                <w:rFonts w:hint="eastAsia" w:ascii="宋体" w:hAnsi="宋体" w:eastAsia="宋体" w:cs="宋体"/>
                <w:szCs w:val="21"/>
              </w:rPr>
              <w:t>第一章</w:t>
            </w:r>
            <w:r>
              <w:rPr>
                <w:rFonts w:hint="eastAsia" w:ascii="宋体" w:hAnsi="宋体" w:eastAsia="宋体" w:cs="宋体"/>
                <w:kern w:val="0"/>
                <w:szCs w:val="21"/>
              </w:rPr>
              <w:t>比选公告</w:t>
            </w:r>
          </w:p>
        </w:tc>
      </w:tr>
      <w:tr w14:paraId="61C4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3" w:type="dxa"/>
            <w:vAlign w:val="center"/>
          </w:tcPr>
          <w:p w14:paraId="37922DE4">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5</w:t>
            </w:r>
          </w:p>
        </w:tc>
        <w:tc>
          <w:tcPr>
            <w:tcW w:w="1816" w:type="dxa"/>
            <w:vAlign w:val="center"/>
          </w:tcPr>
          <w:p w14:paraId="3FCA723A">
            <w:pPr>
              <w:snapToGrid w:val="0"/>
              <w:spacing w:line="312" w:lineRule="auto"/>
              <w:jc w:val="center"/>
              <w:rPr>
                <w:rFonts w:hint="eastAsia" w:ascii="宋体" w:hAnsi="宋体" w:eastAsia="宋体" w:cs="宋体"/>
                <w:szCs w:val="21"/>
              </w:rPr>
            </w:pPr>
            <w:r>
              <w:rPr>
                <w:rFonts w:hint="eastAsia" w:ascii="宋体" w:hAnsi="宋体" w:eastAsia="宋体" w:cs="宋体"/>
                <w:kern w:val="0"/>
                <w:szCs w:val="21"/>
              </w:rPr>
              <w:t>工期要求</w:t>
            </w:r>
          </w:p>
        </w:tc>
        <w:tc>
          <w:tcPr>
            <w:tcW w:w="6873" w:type="dxa"/>
            <w:vAlign w:val="center"/>
          </w:tcPr>
          <w:p w14:paraId="213AC59F">
            <w:pPr>
              <w:tabs>
                <w:tab w:val="left" w:pos="3000"/>
                <w:tab w:val="left" w:pos="3280"/>
                <w:tab w:val="left" w:pos="6120"/>
                <w:tab w:val="left" w:pos="7540"/>
                <w:tab w:val="left" w:pos="8320"/>
              </w:tabs>
              <w:autoSpaceDE w:val="0"/>
              <w:autoSpaceDN w:val="0"/>
              <w:adjustRightInd w:val="0"/>
              <w:snapToGrid w:val="0"/>
              <w:spacing w:line="312" w:lineRule="auto"/>
              <w:rPr>
                <w:rFonts w:hint="eastAsia" w:ascii="宋体" w:hAnsi="宋体" w:eastAsia="宋体" w:cs="宋体"/>
                <w:kern w:val="10"/>
                <w:szCs w:val="21"/>
              </w:rPr>
            </w:pPr>
            <w:r>
              <w:rPr>
                <w:rFonts w:hint="eastAsia" w:ascii="宋体" w:hAnsi="宋体" w:eastAsia="宋体" w:cs="宋体"/>
                <w:kern w:val="0"/>
                <w:szCs w:val="21"/>
              </w:rPr>
              <w:t>见</w:t>
            </w:r>
            <w:r>
              <w:rPr>
                <w:rFonts w:hint="eastAsia" w:ascii="宋体" w:hAnsi="宋体" w:eastAsia="宋体" w:cs="宋体"/>
                <w:szCs w:val="21"/>
              </w:rPr>
              <w:t>第一章</w:t>
            </w:r>
            <w:r>
              <w:rPr>
                <w:rFonts w:hint="eastAsia" w:ascii="宋体" w:hAnsi="宋体" w:eastAsia="宋体" w:cs="宋体"/>
                <w:kern w:val="0"/>
                <w:szCs w:val="21"/>
              </w:rPr>
              <w:t>比选公告</w:t>
            </w:r>
          </w:p>
        </w:tc>
      </w:tr>
      <w:tr w14:paraId="7788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53" w:type="dxa"/>
            <w:vAlign w:val="center"/>
          </w:tcPr>
          <w:p w14:paraId="1D427D73">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6</w:t>
            </w:r>
          </w:p>
        </w:tc>
        <w:tc>
          <w:tcPr>
            <w:tcW w:w="1816" w:type="dxa"/>
            <w:vAlign w:val="center"/>
          </w:tcPr>
          <w:p w14:paraId="2C052A7D">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质量要求</w:t>
            </w:r>
          </w:p>
        </w:tc>
        <w:tc>
          <w:tcPr>
            <w:tcW w:w="6873" w:type="dxa"/>
          </w:tcPr>
          <w:p w14:paraId="034368D1">
            <w:pPr>
              <w:snapToGrid w:val="0"/>
              <w:spacing w:line="312" w:lineRule="auto"/>
              <w:ind w:firstLine="420" w:firstLineChars="200"/>
              <w:rPr>
                <w:rFonts w:hint="eastAsia" w:ascii="宋体" w:hAnsi="宋体" w:eastAsia="宋体" w:cs="宋体"/>
                <w:kern w:val="0"/>
                <w:szCs w:val="21"/>
              </w:rPr>
            </w:pPr>
            <w:r>
              <w:rPr>
                <w:rFonts w:hint="eastAsia" w:ascii="宋体" w:hAnsi="宋体" w:eastAsia="宋体" w:cs="宋体"/>
                <w:szCs w:val="21"/>
              </w:rPr>
              <w:t>达到国家和地方现行有关质量标准和比选文件第五章工作和技术要求。该项提供承诺</w:t>
            </w:r>
          </w:p>
        </w:tc>
      </w:tr>
      <w:tr w14:paraId="58FD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53" w:type="dxa"/>
            <w:vAlign w:val="center"/>
          </w:tcPr>
          <w:p w14:paraId="1817CF01">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7</w:t>
            </w:r>
          </w:p>
        </w:tc>
        <w:tc>
          <w:tcPr>
            <w:tcW w:w="1816" w:type="dxa"/>
            <w:vAlign w:val="center"/>
          </w:tcPr>
          <w:p w14:paraId="78E97760">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安全目标</w:t>
            </w:r>
          </w:p>
        </w:tc>
        <w:tc>
          <w:tcPr>
            <w:tcW w:w="6873" w:type="dxa"/>
          </w:tcPr>
          <w:p w14:paraId="46BEE722">
            <w:pPr>
              <w:snapToGrid w:val="0"/>
              <w:spacing w:line="312" w:lineRule="auto"/>
              <w:ind w:firstLine="420" w:firstLineChars="200"/>
              <w:rPr>
                <w:rFonts w:hint="eastAsia" w:ascii="宋体" w:hAnsi="宋体" w:eastAsia="宋体" w:cs="宋体"/>
                <w:szCs w:val="21"/>
              </w:rPr>
            </w:pPr>
            <w:r>
              <w:rPr>
                <w:rFonts w:hint="eastAsia" w:ascii="宋体" w:hAnsi="宋体" w:eastAsia="宋体" w:cs="宋体"/>
                <w:szCs w:val="21"/>
              </w:rPr>
              <w:t>无安全生产责任事故。该项提供承诺</w:t>
            </w:r>
          </w:p>
        </w:tc>
      </w:tr>
      <w:tr w14:paraId="7015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553" w:type="dxa"/>
            <w:vAlign w:val="center"/>
          </w:tcPr>
          <w:p w14:paraId="3B6FD422">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8</w:t>
            </w:r>
          </w:p>
        </w:tc>
        <w:tc>
          <w:tcPr>
            <w:tcW w:w="1816" w:type="dxa"/>
            <w:vAlign w:val="center"/>
          </w:tcPr>
          <w:p w14:paraId="2FEAE983">
            <w:pPr>
              <w:snapToGrid w:val="0"/>
              <w:spacing w:line="312" w:lineRule="auto"/>
              <w:jc w:val="center"/>
              <w:rPr>
                <w:rFonts w:hint="eastAsia" w:ascii="宋体" w:hAnsi="宋体" w:eastAsia="宋体" w:cs="宋体"/>
                <w:kern w:val="0"/>
                <w:szCs w:val="21"/>
              </w:rPr>
            </w:pPr>
            <w:r>
              <w:rPr>
                <w:rFonts w:hint="eastAsia" w:ascii="宋体" w:hAnsi="宋体" w:eastAsia="宋体" w:cs="宋体"/>
                <w:szCs w:val="21"/>
              </w:rPr>
              <w:t>投标人资质条件、能力与信誉</w:t>
            </w:r>
          </w:p>
        </w:tc>
        <w:tc>
          <w:tcPr>
            <w:tcW w:w="6873" w:type="dxa"/>
            <w:vAlign w:val="center"/>
          </w:tcPr>
          <w:p w14:paraId="220BED4D">
            <w:pPr>
              <w:snapToGrid w:val="0"/>
              <w:spacing w:line="312" w:lineRule="auto"/>
              <w:ind w:firstLine="420" w:firstLineChars="200"/>
              <w:rPr>
                <w:rFonts w:hint="eastAsia" w:ascii="宋体" w:hAnsi="宋体" w:eastAsia="宋体" w:cs="宋体"/>
                <w:szCs w:val="21"/>
              </w:rPr>
            </w:pPr>
            <w:r>
              <w:rPr>
                <w:rFonts w:hint="eastAsia" w:ascii="宋体" w:hAnsi="宋体" w:eastAsia="宋体" w:cs="宋体"/>
                <w:szCs w:val="21"/>
              </w:rPr>
              <w:t>（1）资质条件：见比选公告3.1</w:t>
            </w:r>
          </w:p>
          <w:p w14:paraId="2D97D0F9">
            <w:pPr>
              <w:snapToGrid w:val="0"/>
              <w:spacing w:line="312" w:lineRule="auto"/>
              <w:ind w:firstLine="420" w:firstLineChars="200"/>
              <w:rPr>
                <w:rFonts w:hint="eastAsia" w:ascii="宋体" w:hAnsi="宋体" w:eastAsia="宋体" w:cs="宋体"/>
                <w:szCs w:val="21"/>
              </w:rPr>
            </w:pPr>
            <w:r>
              <w:rPr>
                <w:rFonts w:hint="eastAsia" w:ascii="宋体" w:hAnsi="宋体" w:eastAsia="宋体" w:cs="宋体"/>
                <w:szCs w:val="21"/>
              </w:rPr>
              <w:t>（2）业绩要求：见比选公告3.2</w:t>
            </w:r>
          </w:p>
          <w:p w14:paraId="2019C499">
            <w:pPr>
              <w:snapToGrid w:val="0"/>
              <w:spacing w:line="312" w:lineRule="auto"/>
              <w:ind w:firstLine="420" w:firstLineChars="200"/>
              <w:rPr>
                <w:rFonts w:hint="eastAsia" w:ascii="宋体" w:hAnsi="宋体" w:eastAsia="宋体" w:cs="宋体"/>
                <w:szCs w:val="21"/>
              </w:rPr>
            </w:pPr>
            <w:r>
              <w:rPr>
                <w:rFonts w:hint="eastAsia" w:ascii="宋体" w:hAnsi="宋体" w:eastAsia="宋体" w:cs="宋体"/>
                <w:szCs w:val="21"/>
              </w:rPr>
              <w:t>（3）人员要求：见比选公告3.3</w:t>
            </w:r>
          </w:p>
          <w:p w14:paraId="4504DA04">
            <w:pPr>
              <w:snapToGrid w:val="0"/>
              <w:spacing w:line="312" w:lineRule="auto"/>
              <w:ind w:firstLine="420" w:firstLineChars="200"/>
              <w:rPr>
                <w:rFonts w:hint="eastAsia" w:ascii="宋体" w:hAnsi="宋体" w:eastAsia="宋体" w:cs="宋体"/>
                <w:szCs w:val="21"/>
              </w:rPr>
            </w:pPr>
            <w:r>
              <w:rPr>
                <w:rFonts w:hint="eastAsia" w:ascii="宋体" w:hAnsi="宋体" w:eastAsia="宋体" w:cs="宋体"/>
                <w:szCs w:val="21"/>
                <w:shd w:val="clear" w:color="auto" w:fill="FFFFFF"/>
              </w:rPr>
              <w:t>（4）信誉要求：</w:t>
            </w:r>
            <w:r>
              <w:rPr>
                <w:rFonts w:hint="eastAsia" w:ascii="宋体" w:hAnsi="宋体" w:eastAsia="宋体" w:cs="宋体"/>
                <w:szCs w:val="21"/>
              </w:rPr>
              <w:t>见比选公告3.4</w:t>
            </w:r>
          </w:p>
          <w:p w14:paraId="19C6A5E9">
            <w:pPr>
              <w:snapToGrid w:val="0"/>
              <w:spacing w:line="312" w:lineRule="auto"/>
              <w:ind w:firstLine="420" w:firstLineChars="200"/>
              <w:rPr>
                <w:rFonts w:hint="eastAsia" w:ascii="宋体" w:hAnsi="宋体" w:eastAsia="宋体" w:cs="宋体"/>
                <w:szCs w:val="21"/>
              </w:rPr>
            </w:pPr>
            <w:r>
              <w:rPr>
                <w:rFonts w:hint="eastAsia" w:ascii="宋体" w:hAnsi="宋体" w:eastAsia="宋体" w:cs="宋体"/>
                <w:szCs w:val="21"/>
              </w:rPr>
              <w:t>（5）其他要求：见比选公告3.5</w:t>
            </w:r>
          </w:p>
        </w:tc>
      </w:tr>
      <w:tr w14:paraId="714E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53" w:type="dxa"/>
            <w:vAlign w:val="center"/>
          </w:tcPr>
          <w:p w14:paraId="421C747D">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9</w:t>
            </w:r>
          </w:p>
        </w:tc>
        <w:tc>
          <w:tcPr>
            <w:tcW w:w="1816" w:type="dxa"/>
            <w:vAlign w:val="center"/>
          </w:tcPr>
          <w:p w14:paraId="43FD3275">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是否接受</w:t>
            </w:r>
          </w:p>
          <w:p w14:paraId="331366D0">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联合体报价</w:t>
            </w:r>
          </w:p>
        </w:tc>
        <w:tc>
          <w:tcPr>
            <w:tcW w:w="6873" w:type="dxa"/>
            <w:vAlign w:val="center"/>
          </w:tcPr>
          <w:p w14:paraId="67271FFE">
            <w:pPr>
              <w:snapToGrid w:val="0"/>
              <w:spacing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不接受</w:t>
            </w:r>
          </w:p>
        </w:tc>
      </w:tr>
      <w:tr w14:paraId="6478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53" w:type="dxa"/>
            <w:vAlign w:val="center"/>
          </w:tcPr>
          <w:p w14:paraId="6C261D67">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10</w:t>
            </w:r>
          </w:p>
        </w:tc>
        <w:tc>
          <w:tcPr>
            <w:tcW w:w="1816" w:type="dxa"/>
            <w:vAlign w:val="center"/>
          </w:tcPr>
          <w:p w14:paraId="5BB70989">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踏勘现场</w:t>
            </w:r>
          </w:p>
        </w:tc>
        <w:tc>
          <w:tcPr>
            <w:tcW w:w="6873" w:type="dxa"/>
            <w:vAlign w:val="center"/>
          </w:tcPr>
          <w:p w14:paraId="06755D23">
            <w:pPr>
              <w:snapToGrid w:val="0"/>
              <w:spacing w:line="312"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不组织，由各投标人根据需要自行完成现场踏勘</w:t>
            </w:r>
          </w:p>
        </w:tc>
      </w:tr>
      <w:tr w14:paraId="0356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53" w:type="dxa"/>
            <w:vAlign w:val="center"/>
          </w:tcPr>
          <w:p w14:paraId="597DE643">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11</w:t>
            </w:r>
          </w:p>
        </w:tc>
        <w:tc>
          <w:tcPr>
            <w:tcW w:w="1816" w:type="dxa"/>
            <w:vAlign w:val="center"/>
          </w:tcPr>
          <w:p w14:paraId="0B2E26CD">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偏差</w:t>
            </w:r>
          </w:p>
        </w:tc>
        <w:tc>
          <w:tcPr>
            <w:tcW w:w="6873" w:type="dxa"/>
            <w:vAlign w:val="center"/>
          </w:tcPr>
          <w:p w14:paraId="3EF0BC48">
            <w:pPr>
              <w:snapToGrid w:val="0"/>
              <w:spacing w:line="312" w:lineRule="auto"/>
              <w:ind w:firstLine="422" w:firstLineChars="200"/>
              <w:rPr>
                <w:rFonts w:hint="eastAsia" w:ascii="宋体" w:hAnsi="宋体" w:eastAsia="宋体" w:cs="宋体"/>
                <w:kern w:val="0"/>
                <w:szCs w:val="21"/>
              </w:rPr>
            </w:pPr>
            <w:r>
              <w:rPr>
                <w:rFonts w:hint="eastAsia" w:ascii="宋体" w:hAnsi="宋体" w:eastAsia="宋体" w:cs="宋体"/>
                <w:b/>
                <w:kern w:val="0"/>
                <w:szCs w:val="21"/>
              </w:rPr>
              <w:t>不允许负偏差</w:t>
            </w:r>
          </w:p>
        </w:tc>
      </w:tr>
      <w:tr w14:paraId="5F08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553" w:type="dxa"/>
            <w:vAlign w:val="center"/>
          </w:tcPr>
          <w:p w14:paraId="538E91C6">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12</w:t>
            </w:r>
          </w:p>
        </w:tc>
        <w:tc>
          <w:tcPr>
            <w:tcW w:w="1816" w:type="dxa"/>
            <w:vAlign w:val="center"/>
          </w:tcPr>
          <w:p w14:paraId="3BD2EE8E">
            <w:pPr>
              <w:snapToGrid w:val="0"/>
              <w:spacing w:line="312" w:lineRule="auto"/>
              <w:jc w:val="center"/>
              <w:rPr>
                <w:rFonts w:hint="eastAsia" w:ascii="宋体" w:hAnsi="宋体" w:eastAsia="宋体" w:cs="宋体"/>
                <w:kern w:val="0"/>
                <w:szCs w:val="21"/>
              </w:rPr>
            </w:pPr>
            <w:r>
              <w:rPr>
                <w:rFonts w:hint="eastAsia" w:ascii="宋体" w:hAnsi="宋体" w:eastAsia="宋体" w:cs="宋体"/>
                <w:bCs/>
                <w:szCs w:val="21"/>
              </w:rPr>
              <w:t>构成比选文件的其他材料</w:t>
            </w:r>
          </w:p>
        </w:tc>
        <w:tc>
          <w:tcPr>
            <w:tcW w:w="6873" w:type="dxa"/>
            <w:vAlign w:val="center"/>
          </w:tcPr>
          <w:p w14:paraId="1B36C5EE">
            <w:pPr>
              <w:snapToGrid w:val="0"/>
              <w:spacing w:line="312" w:lineRule="auto"/>
              <w:ind w:firstLine="420" w:firstLineChars="200"/>
              <w:rPr>
                <w:rFonts w:hint="eastAsia" w:ascii="宋体" w:hAnsi="宋体" w:eastAsia="宋体" w:cs="宋体"/>
                <w:szCs w:val="21"/>
              </w:rPr>
            </w:pPr>
            <w:r>
              <w:rPr>
                <w:rFonts w:hint="eastAsia" w:ascii="宋体" w:hAnsi="宋体" w:eastAsia="宋体" w:cs="宋体"/>
                <w:szCs w:val="21"/>
              </w:rPr>
              <w:t>招标人发布的需求、补遗书、答疑、澄清、最高限价通知等附件。</w:t>
            </w:r>
          </w:p>
        </w:tc>
      </w:tr>
      <w:tr w14:paraId="45C1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53" w:type="dxa"/>
            <w:vAlign w:val="center"/>
          </w:tcPr>
          <w:p w14:paraId="12377457">
            <w:pPr>
              <w:snapToGrid w:val="0"/>
              <w:spacing w:line="312" w:lineRule="auto"/>
              <w:jc w:val="center"/>
              <w:rPr>
                <w:rFonts w:hint="eastAsia" w:ascii="宋体" w:hAnsi="宋体" w:eastAsia="宋体" w:cs="宋体"/>
                <w:kern w:val="0"/>
                <w:szCs w:val="21"/>
              </w:rPr>
            </w:pPr>
            <w:bookmarkStart w:id="87" w:name="_Hlt227984024"/>
            <w:bookmarkEnd w:id="87"/>
            <w:r>
              <w:rPr>
                <w:rFonts w:hint="eastAsia" w:ascii="宋体" w:hAnsi="宋体" w:eastAsia="宋体" w:cs="宋体"/>
                <w:kern w:val="0"/>
                <w:szCs w:val="21"/>
              </w:rPr>
              <w:t>13</w:t>
            </w:r>
          </w:p>
        </w:tc>
        <w:tc>
          <w:tcPr>
            <w:tcW w:w="1816" w:type="dxa"/>
            <w:vAlign w:val="center"/>
          </w:tcPr>
          <w:p w14:paraId="6F77F414">
            <w:pPr>
              <w:snapToGrid w:val="0"/>
              <w:spacing w:line="312" w:lineRule="auto"/>
              <w:jc w:val="center"/>
              <w:rPr>
                <w:rFonts w:hint="eastAsia" w:ascii="宋体" w:hAnsi="宋体" w:eastAsia="宋体" w:cs="宋体"/>
                <w:szCs w:val="21"/>
              </w:rPr>
            </w:pPr>
            <w:r>
              <w:rPr>
                <w:rFonts w:hint="eastAsia" w:ascii="宋体" w:hAnsi="宋体" w:eastAsia="宋体" w:cs="宋体"/>
                <w:szCs w:val="21"/>
              </w:rPr>
              <w:t>构成竞争性比选响应文件的其他材料</w:t>
            </w:r>
          </w:p>
        </w:tc>
        <w:tc>
          <w:tcPr>
            <w:tcW w:w="6873" w:type="dxa"/>
            <w:vAlign w:val="center"/>
          </w:tcPr>
          <w:p w14:paraId="0B0940D9">
            <w:pPr>
              <w:pStyle w:val="24"/>
              <w:snapToGrid w:val="0"/>
              <w:spacing w:line="312" w:lineRule="auto"/>
              <w:ind w:firstLine="420" w:firstLineChars="200"/>
              <w:jc w:val="both"/>
              <w:rPr>
                <w:rFonts w:hint="eastAsia" w:hAnsi="宋体"/>
                <w:color w:val="auto"/>
                <w:sz w:val="21"/>
                <w:szCs w:val="21"/>
              </w:rPr>
            </w:pPr>
            <w:r>
              <w:rPr>
                <w:rFonts w:hint="eastAsia" w:hAnsi="宋体"/>
                <w:color w:val="auto"/>
                <w:sz w:val="21"/>
                <w:szCs w:val="21"/>
              </w:rPr>
              <w:t>投标人书面澄清或补正，但不得改变竞争性比选响应文件实质。</w:t>
            </w:r>
          </w:p>
        </w:tc>
      </w:tr>
      <w:tr w14:paraId="5DA0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3" w:type="dxa"/>
            <w:tcBorders>
              <w:bottom w:val="single" w:color="auto" w:sz="4" w:space="0"/>
            </w:tcBorders>
            <w:vAlign w:val="center"/>
          </w:tcPr>
          <w:p w14:paraId="6134C237">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14</w:t>
            </w:r>
          </w:p>
        </w:tc>
        <w:tc>
          <w:tcPr>
            <w:tcW w:w="1816" w:type="dxa"/>
            <w:tcBorders>
              <w:bottom w:val="single" w:color="auto" w:sz="4" w:space="0"/>
            </w:tcBorders>
            <w:vAlign w:val="center"/>
          </w:tcPr>
          <w:p w14:paraId="1084EA4E">
            <w:pPr>
              <w:snapToGrid w:val="0"/>
              <w:spacing w:line="312" w:lineRule="auto"/>
              <w:jc w:val="center"/>
              <w:rPr>
                <w:rFonts w:hint="eastAsia" w:ascii="宋体" w:hAnsi="宋体" w:eastAsia="宋体" w:cs="宋体"/>
                <w:szCs w:val="21"/>
              </w:rPr>
            </w:pPr>
            <w:r>
              <w:rPr>
                <w:rFonts w:hint="eastAsia" w:ascii="宋体" w:hAnsi="宋体" w:eastAsia="宋体" w:cs="宋体"/>
                <w:szCs w:val="21"/>
              </w:rPr>
              <w:t>报价清单的填写方式</w:t>
            </w:r>
          </w:p>
        </w:tc>
        <w:tc>
          <w:tcPr>
            <w:tcW w:w="6873" w:type="dxa"/>
            <w:tcBorders>
              <w:bottom w:val="single" w:color="auto" w:sz="4" w:space="0"/>
            </w:tcBorders>
            <w:vAlign w:val="center"/>
          </w:tcPr>
          <w:p w14:paraId="1B185044">
            <w:pPr>
              <w:pStyle w:val="24"/>
              <w:snapToGrid w:val="0"/>
              <w:spacing w:line="312" w:lineRule="auto"/>
              <w:ind w:firstLine="420" w:firstLineChars="200"/>
              <w:jc w:val="both"/>
              <w:rPr>
                <w:rFonts w:hint="eastAsia" w:hAnsi="宋体"/>
                <w:color w:val="auto"/>
                <w:sz w:val="21"/>
                <w:szCs w:val="21"/>
              </w:rPr>
            </w:pPr>
            <w:r>
              <w:rPr>
                <w:rFonts w:hint="eastAsia" w:hAnsi="宋体"/>
                <w:color w:val="auto"/>
                <w:sz w:val="21"/>
                <w:szCs w:val="21"/>
              </w:rPr>
              <w:t>投标人按照招标人提供的要求填写报价</w:t>
            </w:r>
          </w:p>
        </w:tc>
      </w:tr>
      <w:tr w14:paraId="31AB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53" w:type="dxa"/>
            <w:tcBorders>
              <w:bottom w:val="single" w:color="auto" w:sz="4" w:space="0"/>
            </w:tcBorders>
            <w:vAlign w:val="center"/>
          </w:tcPr>
          <w:p w14:paraId="296B4B6C">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15</w:t>
            </w:r>
          </w:p>
        </w:tc>
        <w:tc>
          <w:tcPr>
            <w:tcW w:w="1816" w:type="dxa"/>
            <w:tcBorders>
              <w:bottom w:val="single" w:color="auto" w:sz="4" w:space="0"/>
            </w:tcBorders>
            <w:vAlign w:val="center"/>
          </w:tcPr>
          <w:p w14:paraId="2A1C31BA">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最高投标限价</w:t>
            </w:r>
          </w:p>
        </w:tc>
        <w:tc>
          <w:tcPr>
            <w:tcW w:w="6873" w:type="dxa"/>
            <w:tcBorders>
              <w:bottom w:val="single" w:color="auto" w:sz="4" w:space="0"/>
            </w:tcBorders>
          </w:tcPr>
          <w:p w14:paraId="063DEE69">
            <w:pPr>
              <w:snapToGrid w:val="0"/>
              <w:spacing w:line="312" w:lineRule="auto"/>
              <w:ind w:firstLine="420" w:firstLineChars="200"/>
              <w:rPr>
                <w:rFonts w:hint="eastAsia" w:ascii="宋体" w:hAnsi="宋体" w:eastAsia="宋体" w:cs="宋体"/>
                <w:bCs/>
                <w:szCs w:val="21"/>
              </w:rPr>
            </w:pPr>
            <w:r>
              <w:rPr>
                <w:rFonts w:hint="eastAsia" w:ascii="宋体" w:hAnsi="宋体" w:eastAsia="宋体" w:cs="宋体"/>
                <w:bCs/>
                <w:szCs w:val="21"/>
              </w:rPr>
              <w:t>本项目最高限价</w:t>
            </w:r>
            <w:r>
              <w:rPr>
                <w:rFonts w:hint="eastAsia" w:ascii="宋体" w:hAnsi="宋体" w:eastAsia="宋体" w:cs="宋体"/>
                <w:bCs/>
                <w:color w:val="FF0000"/>
                <w:szCs w:val="21"/>
              </w:rPr>
              <w:t>191213元。</w:t>
            </w:r>
          </w:p>
          <w:p w14:paraId="3B2DE881">
            <w:pPr>
              <w:snapToGrid w:val="0"/>
              <w:spacing w:line="312" w:lineRule="auto"/>
              <w:ind w:firstLine="420" w:firstLineChars="200"/>
              <w:rPr>
                <w:rFonts w:hint="eastAsia" w:ascii="宋体" w:hAnsi="宋体" w:eastAsia="宋体" w:cs="宋体"/>
                <w:bCs/>
                <w:kern w:val="0"/>
                <w:szCs w:val="21"/>
              </w:rPr>
            </w:pPr>
            <w:r>
              <w:rPr>
                <w:rFonts w:hint="eastAsia" w:ascii="宋体" w:hAnsi="宋体" w:eastAsia="宋体" w:cs="宋体"/>
                <w:bCs/>
                <w:szCs w:val="21"/>
              </w:rPr>
              <w:t>投标人报价不得高于招标人发布的最高限价，否则其竞争性比选响应文件视为重大偏差，竞争性比选响应文件将按否决报价处理</w:t>
            </w:r>
            <w:r>
              <w:rPr>
                <w:rFonts w:hint="eastAsia" w:ascii="宋体" w:hAnsi="宋体" w:eastAsia="宋体" w:cs="宋体"/>
                <w:bCs/>
                <w:kern w:val="0"/>
                <w:szCs w:val="21"/>
              </w:rPr>
              <w:t>。</w:t>
            </w:r>
          </w:p>
        </w:tc>
      </w:tr>
      <w:tr w14:paraId="3E24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53" w:type="dxa"/>
            <w:tcBorders>
              <w:bottom w:val="single" w:color="auto" w:sz="4" w:space="0"/>
            </w:tcBorders>
            <w:vAlign w:val="center"/>
          </w:tcPr>
          <w:p w14:paraId="208C8569">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16</w:t>
            </w:r>
          </w:p>
        </w:tc>
        <w:tc>
          <w:tcPr>
            <w:tcW w:w="1816" w:type="dxa"/>
            <w:tcBorders>
              <w:bottom w:val="single" w:color="auto" w:sz="4" w:space="0"/>
            </w:tcBorders>
            <w:vAlign w:val="center"/>
          </w:tcPr>
          <w:p w14:paraId="0C40AA69">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合同支付办法</w:t>
            </w:r>
          </w:p>
        </w:tc>
        <w:tc>
          <w:tcPr>
            <w:tcW w:w="6873" w:type="dxa"/>
            <w:tcBorders>
              <w:bottom w:val="single" w:color="auto" w:sz="4" w:space="0"/>
            </w:tcBorders>
          </w:tcPr>
          <w:p w14:paraId="74248F1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第一次支付：乙方完成</w:t>
            </w:r>
            <w:r>
              <w:rPr>
                <w:rFonts w:hint="eastAsia" w:ascii="宋体" w:hAnsi="宋体" w:eastAsia="宋体" w:cs="宋体"/>
                <w:color w:val="auto"/>
                <w:sz w:val="21"/>
                <w:szCs w:val="21"/>
                <w:highlight w:val="none"/>
                <w:lang w:val="en-US" w:eastAsia="zh-CN"/>
              </w:rPr>
              <w:t>核心技术服务并经</w:t>
            </w:r>
            <w:r>
              <w:rPr>
                <w:rFonts w:hint="eastAsia" w:ascii="宋体" w:hAnsi="宋体" w:eastAsia="宋体" w:cs="宋体"/>
                <w:color w:val="auto"/>
                <w:sz w:val="21"/>
                <w:szCs w:val="21"/>
                <w:highlight w:val="none"/>
              </w:rPr>
              <w:t>甲方验收合格后，</w:t>
            </w:r>
            <w:r>
              <w:rPr>
                <w:rFonts w:hint="eastAsia" w:ascii="宋体" w:hAnsi="宋体" w:eastAsia="宋体" w:cs="宋体"/>
                <w:color w:val="auto"/>
                <w:sz w:val="21"/>
                <w:szCs w:val="21"/>
                <w:highlight w:val="none"/>
                <w:lang w:val="en-US" w:eastAsia="zh-CN"/>
              </w:rPr>
              <w:t>甲方向乙方</w:t>
            </w:r>
            <w:r>
              <w:rPr>
                <w:rFonts w:hint="eastAsia" w:ascii="宋体" w:hAnsi="宋体" w:eastAsia="宋体" w:cs="宋体"/>
                <w:color w:val="auto"/>
                <w:sz w:val="21"/>
                <w:szCs w:val="21"/>
                <w:highlight w:val="none"/>
              </w:rPr>
              <w:t>支付到合同金额的【9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p w14:paraId="25CD938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第二次支付：验收合格之日起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年期满后，经甲方认可后，甲方向乙方支付至合同金额的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F39F73D">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乙方应于甲方每次付款前提供相应</w:t>
            </w:r>
            <w:r>
              <w:rPr>
                <w:rFonts w:hint="eastAsia" w:ascii="宋体" w:hAnsi="宋体" w:eastAsia="宋体" w:cs="宋体"/>
                <w:bCs/>
                <w:color w:val="FF0000"/>
                <w:szCs w:val="21"/>
              </w:rPr>
              <w:t>增值税专用发票</w:t>
            </w:r>
            <w:r>
              <w:rPr>
                <w:rFonts w:hint="eastAsia" w:ascii="宋体" w:hAnsi="宋体" w:eastAsia="宋体" w:cs="宋体"/>
                <w:bCs/>
                <w:szCs w:val="21"/>
              </w:rPr>
              <w:t>给甲方。</w:t>
            </w:r>
          </w:p>
        </w:tc>
      </w:tr>
      <w:tr w14:paraId="5519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53" w:type="dxa"/>
            <w:tcBorders>
              <w:bottom w:val="single" w:color="auto" w:sz="4" w:space="0"/>
            </w:tcBorders>
            <w:vAlign w:val="center"/>
          </w:tcPr>
          <w:p w14:paraId="29D2EF8B">
            <w:pPr>
              <w:snapToGrid w:val="0"/>
              <w:spacing w:line="312" w:lineRule="auto"/>
              <w:jc w:val="center"/>
              <w:rPr>
                <w:rFonts w:hint="eastAsia" w:ascii="宋体" w:hAnsi="宋体" w:eastAsia="宋体" w:cs="宋体"/>
                <w:kern w:val="0"/>
                <w:szCs w:val="21"/>
              </w:rPr>
            </w:pPr>
            <w:r>
              <w:rPr>
                <w:rFonts w:hint="eastAsia" w:ascii="宋体" w:hAnsi="宋体" w:eastAsia="宋体" w:cs="宋体"/>
                <w:kern w:val="0"/>
                <w:szCs w:val="21"/>
              </w:rPr>
              <w:t>17</w:t>
            </w:r>
          </w:p>
        </w:tc>
        <w:tc>
          <w:tcPr>
            <w:tcW w:w="1816" w:type="dxa"/>
            <w:tcBorders>
              <w:bottom w:val="single" w:color="auto" w:sz="4" w:space="0"/>
            </w:tcBorders>
            <w:vAlign w:val="center"/>
          </w:tcPr>
          <w:p w14:paraId="74721803">
            <w:pPr>
              <w:snapToGrid w:val="0"/>
              <w:spacing w:line="312" w:lineRule="auto"/>
              <w:jc w:val="center"/>
              <w:rPr>
                <w:rFonts w:hint="eastAsia" w:ascii="宋体" w:hAnsi="宋体" w:eastAsia="宋体" w:cs="宋体"/>
                <w:kern w:val="0"/>
                <w:szCs w:val="21"/>
              </w:rPr>
            </w:pPr>
            <w:r>
              <w:rPr>
                <w:rFonts w:hint="eastAsia" w:ascii="宋体" w:hAnsi="宋体" w:eastAsia="宋体" w:cs="宋体"/>
                <w:szCs w:val="21"/>
              </w:rPr>
              <w:t>乙方违约的处理</w:t>
            </w:r>
          </w:p>
        </w:tc>
        <w:tc>
          <w:tcPr>
            <w:tcW w:w="6873" w:type="dxa"/>
            <w:tcBorders>
              <w:bottom w:val="single" w:color="auto" w:sz="4" w:space="0"/>
            </w:tcBorders>
          </w:tcPr>
          <w:p w14:paraId="66514DE1">
            <w:pPr>
              <w:snapToGrid w:val="0"/>
              <w:spacing w:line="312" w:lineRule="auto"/>
              <w:ind w:left="-76" w:firstLine="420" w:firstLineChars="200"/>
              <w:rPr>
                <w:rFonts w:hint="eastAsia" w:ascii="宋体" w:hAnsi="宋体" w:eastAsia="宋体" w:cs="宋体"/>
                <w:szCs w:val="21"/>
              </w:rPr>
            </w:pPr>
            <w:r>
              <w:rPr>
                <w:rFonts w:hint="eastAsia" w:ascii="宋体" w:hAnsi="宋体" w:eastAsia="宋体" w:cs="宋体"/>
                <w:szCs w:val="21"/>
              </w:rPr>
              <w:t>1.乙方工作完成延迟</w:t>
            </w:r>
          </w:p>
          <w:p w14:paraId="72F630A4">
            <w:pPr>
              <w:snapToGrid w:val="0"/>
              <w:spacing w:line="312" w:lineRule="auto"/>
              <w:ind w:left="-76" w:firstLine="420" w:firstLineChars="200"/>
              <w:rPr>
                <w:rFonts w:hint="eastAsia" w:ascii="宋体" w:hAnsi="宋体" w:eastAsia="宋体" w:cs="宋体"/>
                <w:szCs w:val="21"/>
              </w:rPr>
            </w:pPr>
            <w:r>
              <w:rPr>
                <w:rFonts w:hint="eastAsia" w:ascii="宋体" w:hAnsi="宋体" w:eastAsia="宋体" w:cs="宋体"/>
                <w:szCs w:val="21"/>
              </w:rPr>
              <w:t>由于乙方单方原因造成的，乙方工作比照双方约定的完成且项目验收通过时间延误的，则每延误一天（不足一天的，按一天计算），乙方应当向甲方支付合同总额2‰的违约金并赔偿由此给甲方造成的全部损失。</w:t>
            </w:r>
          </w:p>
          <w:p w14:paraId="0DB04A96">
            <w:pPr>
              <w:snapToGrid w:val="0"/>
              <w:spacing w:line="312" w:lineRule="auto"/>
              <w:ind w:left="-76" w:firstLine="420" w:firstLineChars="200"/>
              <w:rPr>
                <w:rFonts w:hint="eastAsia" w:ascii="宋体" w:hAnsi="宋体" w:eastAsia="宋体" w:cs="宋体"/>
                <w:szCs w:val="21"/>
              </w:rPr>
            </w:pPr>
            <w:r>
              <w:rPr>
                <w:rFonts w:hint="eastAsia" w:ascii="宋体" w:hAnsi="宋体" w:eastAsia="宋体" w:cs="宋体"/>
                <w:szCs w:val="21"/>
              </w:rPr>
              <w:t>2、因乙方违约导致甲方单方解除本合同的，则乙方除应承担本合同其他条款所约定的违约责任外，甲方同时有权拒绝付款，乙方应向甲方退还已收取的款项（若有），并赔偿甲方的全部损失，损失无法确定的按不少于已支付合同总额10%计算。甲方行使单方解除权的，解除通知自甲方发出之日起三日后即视为送达。</w:t>
            </w:r>
          </w:p>
        </w:tc>
      </w:tr>
      <w:tr w14:paraId="5C94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53" w:type="dxa"/>
            <w:vAlign w:val="center"/>
          </w:tcPr>
          <w:p w14:paraId="53B78AB8">
            <w:pPr>
              <w:snapToGrid w:val="0"/>
              <w:spacing w:line="312" w:lineRule="auto"/>
              <w:jc w:val="center"/>
              <w:rPr>
                <w:rFonts w:hint="eastAsia" w:ascii="宋体" w:hAnsi="宋体" w:eastAsia="宋体" w:cs="宋体"/>
                <w:szCs w:val="21"/>
              </w:rPr>
            </w:pPr>
            <w:r>
              <w:rPr>
                <w:rFonts w:hint="eastAsia" w:ascii="宋体" w:hAnsi="宋体" w:eastAsia="宋体" w:cs="宋体"/>
                <w:szCs w:val="21"/>
              </w:rPr>
              <w:t>18</w:t>
            </w:r>
          </w:p>
        </w:tc>
        <w:tc>
          <w:tcPr>
            <w:tcW w:w="1816" w:type="dxa"/>
          </w:tcPr>
          <w:p w14:paraId="6C61BE26">
            <w:pPr>
              <w:snapToGrid w:val="0"/>
              <w:spacing w:line="312"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中标候选人</w:t>
            </w:r>
            <w:r>
              <w:rPr>
                <w:rFonts w:hint="eastAsia" w:ascii="宋体" w:hAnsi="宋体" w:eastAsia="宋体" w:cs="宋体"/>
                <w:szCs w:val="21"/>
                <w:highlight w:val="none"/>
                <w:lang w:val="en-US" w:eastAsia="zh-CN"/>
              </w:rPr>
              <w:t>数量</w:t>
            </w:r>
          </w:p>
        </w:tc>
        <w:tc>
          <w:tcPr>
            <w:tcW w:w="6873" w:type="dxa"/>
            <w:vAlign w:val="center"/>
          </w:tcPr>
          <w:p w14:paraId="5B59C6E1">
            <w:pPr>
              <w:pStyle w:val="24"/>
              <w:snapToGrid w:val="0"/>
              <w:spacing w:line="312" w:lineRule="auto"/>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1名</w:t>
            </w:r>
          </w:p>
        </w:tc>
      </w:tr>
      <w:tr w14:paraId="514C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53" w:type="dxa"/>
            <w:vAlign w:val="center"/>
          </w:tcPr>
          <w:p w14:paraId="10F7E88C">
            <w:pPr>
              <w:pStyle w:val="24"/>
              <w:snapToGrid w:val="0"/>
              <w:spacing w:line="312" w:lineRule="auto"/>
              <w:jc w:val="center"/>
              <w:rPr>
                <w:rFonts w:hint="eastAsia" w:hAnsi="宋体"/>
                <w:color w:val="auto"/>
                <w:kern w:val="2"/>
                <w:sz w:val="21"/>
                <w:szCs w:val="21"/>
              </w:rPr>
            </w:pPr>
            <w:r>
              <w:rPr>
                <w:rFonts w:hint="eastAsia" w:hAnsi="宋体"/>
                <w:color w:val="auto"/>
                <w:kern w:val="2"/>
                <w:sz w:val="21"/>
                <w:szCs w:val="21"/>
              </w:rPr>
              <w:t>19</w:t>
            </w:r>
          </w:p>
        </w:tc>
        <w:tc>
          <w:tcPr>
            <w:tcW w:w="1816" w:type="dxa"/>
            <w:vAlign w:val="center"/>
          </w:tcPr>
          <w:p w14:paraId="476FD501">
            <w:pPr>
              <w:pStyle w:val="24"/>
              <w:snapToGrid w:val="0"/>
              <w:spacing w:line="312" w:lineRule="auto"/>
              <w:jc w:val="center"/>
              <w:rPr>
                <w:rFonts w:hint="eastAsia" w:hAnsi="宋体"/>
                <w:color w:val="auto"/>
                <w:kern w:val="2"/>
                <w:sz w:val="21"/>
                <w:szCs w:val="21"/>
              </w:rPr>
            </w:pPr>
            <w:r>
              <w:rPr>
                <w:rFonts w:hint="eastAsia" w:hAnsi="宋体"/>
                <w:color w:val="auto"/>
                <w:kern w:val="2"/>
                <w:sz w:val="21"/>
                <w:szCs w:val="21"/>
              </w:rPr>
              <w:t>保证金</w:t>
            </w:r>
          </w:p>
        </w:tc>
        <w:tc>
          <w:tcPr>
            <w:tcW w:w="6873" w:type="dxa"/>
            <w:vAlign w:val="center"/>
          </w:tcPr>
          <w:p w14:paraId="1F962CB4">
            <w:pPr>
              <w:pStyle w:val="24"/>
              <w:snapToGrid w:val="0"/>
              <w:spacing w:line="312" w:lineRule="auto"/>
              <w:ind w:firstLine="420" w:firstLineChars="200"/>
              <w:rPr>
                <w:rFonts w:hint="eastAsia" w:hAnsi="宋体"/>
                <w:color w:val="auto"/>
                <w:kern w:val="2"/>
                <w:sz w:val="21"/>
                <w:szCs w:val="21"/>
              </w:rPr>
            </w:pPr>
            <w:r>
              <w:rPr>
                <w:rFonts w:hint="eastAsia" w:hAnsi="宋体"/>
                <w:color w:val="auto"/>
                <w:kern w:val="2"/>
                <w:sz w:val="21"/>
                <w:szCs w:val="21"/>
              </w:rPr>
              <w:t>无</w:t>
            </w:r>
          </w:p>
        </w:tc>
      </w:tr>
      <w:tr w14:paraId="1E91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53" w:type="dxa"/>
            <w:vAlign w:val="center"/>
          </w:tcPr>
          <w:p w14:paraId="2813DD9E">
            <w:pPr>
              <w:pStyle w:val="24"/>
              <w:snapToGrid w:val="0"/>
              <w:spacing w:line="312" w:lineRule="auto"/>
              <w:jc w:val="center"/>
              <w:rPr>
                <w:rFonts w:hint="eastAsia" w:hAnsi="宋体"/>
                <w:color w:val="auto"/>
                <w:kern w:val="2"/>
                <w:sz w:val="21"/>
                <w:szCs w:val="21"/>
              </w:rPr>
            </w:pPr>
            <w:r>
              <w:rPr>
                <w:rFonts w:hint="eastAsia" w:hAnsi="宋体"/>
                <w:color w:val="auto"/>
                <w:kern w:val="2"/>
                <w:sz w:val="21"/>
                <w:szCs w:val="21"/>
              </w:rPr>
              <w:t>20</w:t>
            </w:r>
          </w:p>
        </w:tc>
        <w:tc>
          <w:tcPr>
            <w:tcW w:w="1816" w:type="dxa"/>
            <w:vAlign w:val="center"/>
          </w:tcPr>
          <w:p w14:paraId="420BAEE8">
            <w:pPr>
              <w:pStyle w:val="24"/>
              <w:snapToGrid w:val="0"/>
              <w:spacing w:line="312" w:lineRule="auto"/>
              <w:jc w:val="center"/>
              <w:rPr>
                <w:rFonts w:hint="eastAsia" w:hAnsi="宋体"/>
                <w:color w:val="auto"/>
                <w:kern w:val="2"/>
                <w:sz w:val="21"/>
                <w:szCs w:val="21"/>
              </w:rPr>
            </w:pPr>
            <w:r>
              <w:rPr>
                <w:rFonts w:hint="eastAsia" w:hAnsi="宋体"/>
                <w:color w:val="auto"/>
                <w:kern w:val="2"/>
                <w:sz w:val="21"/>
                <w:szCs w:val="21"/>
              </w:rPr>
              <w:t>投标有效期</w:t>
            </w:r>
          </w:p>
        </w:tc>
        <w:tc>
          <w:tcPr>
            <w:tcW w:w="6873" w:type="dxa"/>
            <w:vAlign w:val="center"/>
          </w:tcPr>
          <w:p w14:paraId="7AAE8AFD">
            <w:pPr>
              <w:pStyle w:val="24"/>
              <w:snapToGrid w:val="0"/>
              <w:spacing w:line="312" w:lineRule="auto"/>
              <w:ind w:firstLine="420" w:firstLineChars="200"/>
              <w:rPr>
                <w:rFonts w:hint="eastAsia" w:hAnsi="宋体"/>
                <w:color w:val="auto"/>
                <w:kern w:val="2"/>
                <w:sz w:val="21"/>
                <w:szCs w:val="21"/>
              </w:rPr>
            </w:pPr>
            <w:r>
              <w:rPr>
                <w:rFonts w:hint="eastAsia" w:hAnsi="宋体"/>
                <w:color w:val="auto"/>
                <w:sz w:val="21"/>
                <w:szCs w:val="21"/>
                <w:u w:val="single"/>
              </w:rPr>
              <w:t>180</w:t>
            </w:r>
            <w:r>
              <w:rPr>
                <w:rFonts w:hint="eastAsia" w:hAnsi="宋体"/>
                <w:color w:val="auto"/>
                <w:sz w:val="21"/>
                <w:szCs w:val="21"/>
              </w:rPr>
              <w:t>日历天（从提交投标文件截止日起计算）</w:t>
            </w:r>
          </w:p>
        </w:tc>
      </w:tr>
      <w:tr w14:paraId="3ED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53" w:type="dxa"/>
            <w:vAlign w:val="center"/>
          </w:tcPr>
          <w:p w14:paraId="44B649D2">
            <w:pPr>
              <w:pStyle w:val="24"/>
              <w:snapToGrid w:val="0"/>
              <w:spacing w:line="312" w:lineRule="auto"/>
              <w:jc w:val="center"/>
              <w:rPr>
                <w:rFonts w:hint="eastAsia" w:hAnsi="宋体"/>
                <w:color w:val="auto"/>
                <w:sz w:val="21"/>
                <w:szCs w:val="21"/>
              </w:rPr>
            </w:pPr>
            <w:r>
              <w:rPr>
                <w:rFonts w:hint="eastAsia" w:hAnsi="宋体"/>
                <w:color w:val="auto"/>
                <w:sz w:val="21"/>
                <w:szCs w:val="21"/>
              </w:rPr>
              <w:t>21</w:t>
            </w:r>
          </w:p>
        </w:tc>
        <w:tc>
          <w:tcPr>
            <w:tcW w:w="1816" w:type="dxa"/>
            <w:vAlign w:val="center"/>
          </w:tcPr>
          <w:p w14:paraId="73BD6899">
            <w:pPr>
              <w:pStyle w:val="24"/>
              <w:snapToGrid w:val="0"/>
              <w:spacing w:line="312" w:lineRule="auto"/>
              <w:jc w:val="center"/>
              <w:rPr>
                <w:rFonts w:hint="eastAsia" w:hAnsi="宋体"/>
                <w:color w:val="auto"/>
                <w:sz w:val="21"/>
                <w:szCs w:val="21"/>
                <w:highlight w:val="none"/>
              </w:rPr>
            </w:pPr>
            <w:r>
              <w:rPr>
                <w:rFonts w:hint="eastAsia" w:hAnsi="宋体"/>
                <w:color w:val="auto"/>
                <w:kern w:val="2"/>
                <w:sz w:val="21"/>
                <w:szCs w:val="21"/>
                <w:highlight w:val="none"/>
              </w:rPr>
              <w:t>监督部门</w:t>
            </w:r>
          </w:p>
        </w:tc>
        <w:tc>
          <w:tcPr>
            <w:tcW w:w="6873" w:type="dxa"/>
            <w:vAlign w:val="center"/>
          </w:tcPr>
          <w:p w14:paraId="1CBFA824">
            <w:pPr>
              <w:pStyle w:val="24"/>
              <w:snapToGrid w:val="0"/>
              <w:spacing w:line="312" w:lineRule="auto"/>
              <w:ind w:firstLine="420" w:firstLineChars="200"/>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rPr>
              <w:t>监督部门：</w:t>
            </w:r>
            <w:r>
              <w:rPr>
                <w:rFonts w:hint="eastAsia" w:hAnsi="宋体"/>
                <w:color w:val="auto"/>
                <w:kern w:val="2"/>
                <w:sz w:val="21"/>
                <w:szCs w:val="21"/>
                <w:highlight w:val="none"/>
                <w:lang w:val="en-US" w:eastAsia="zh-CN"/>
              </w:rPr>
              <w:t>重庆高速公路路网管理有限公司党群人力部</w:t>
            </w:r>
          </w:p>
          <w:p w14:paraId="0D839107">
            <w:pPr>
              <w:pStyle w:val="24"/>
              <w:snapToGrid w:val="0"/>
              <w:spacing w:line="312" w:lineRule="auto"/>
              <w:ind w:firstLine="420" w:firstLineChars="200"/>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rPr>
              <w:t>地    址：</w:t>
            </w:r>
            <w:r>
              <w:rPr>
                <w:rFonts w:hint="eastAsia" w:hAnsi="宋体"/>
                <w:color w:val="auto"/>
                <w:kern w:val="2"/>
                <w:sz w:val="21"/>
                <w:szCs w:val="21"/>
                <w:highlight w:val="none"/>
                <w:lang w:val="en-US" w:eastAsia="zh-CN"/>
              </w:rPr>
              <w:t>重庆市渝北区银杉路66号</w:t>
            </w:r>
          </w:p>
          <w:p w14:paraId="2005A12A">
            <w:pPr>
              <w:pStyle w:val="24"/>
              <w:snapToGrid w:val="0"/>
              <w:spacing w:line="312" w:lineRule="auto"/>
              <w:ind w:firstLine="420" w:firstLineChars="200"/>
              <w:rPr>
                <w:rFonts w:hint="default" w:hAnsi="宋体" w:eastAsia="宋体"/>
                <w:color w:val="auto"/>
                <w:sz w:val="21"/>
                <w:szCs w:val="21"/>
                <w:highlight w:val="none"/>
                <w:lang w:val="en-US" w:eastAsia="zh-CN"/>
              </w:rPr>
            </w:pPr>
            <w:r>
              <w:rPr>
                <w:rFonts w:hint="eastAsia" w:hAnsi="宋体"/>
                <w:color w:val="auto"/>
                <w:kern w:val="2"/>
                <w:sz w:val="21"/>
                <w:szCs w:val="21"/>
                <w:highlight w:val="none"/>
              </w:rPr>
              <w:t>电    话：</w:t>
            </w:r>
            <w:r>
              <w:rPr>
                <w:rFonts w:hint="eastAsia" w:hAnsi="宋体"/>
                <w:color w:val="auto"/>
                <w:kern w:val="2"/>
                <w:sz w:val="21"/>
                <w:szCs w:val="21"/>
                <w:highlight w:val="none"/>
                <w:lang w:val="en-US" w:eastAsia="zh-CN"/>
              </w:rPr>
              <w:t>023-89138559</w:t>
            </w:r>
          </w:p>
        </w:tc>
      </w:tr>
      <w:tr w14:paraId="63CB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53" w:type="dxa"/>
            <w:vAlign w:val="center"/>
          </w:tcPr>
          <w:p w14:paraId="4E989537">
            <w:pPr>
              <w:pStyle w:val="24"/>
              <w:snapToGrid w:val="0"/>
              <w:spacing w:line="312" w:lineRule="auto"/>
              <w:jc w:val="center"/>
              <w:rPr>
                <w:rFonts w:hint="eastAsia" w:hAnsi="宋体"/>
                <w:color w:val="auto"/>
                <w:kern w:val="2"/>
                <w:sz w:val="21"/>
                <w:szCs w:val="21"/>
              </w:rPr>
            </w:pPr>
            <w:r>
              <w:rPr>
                <w:rFonts w:hint="eastAsia" w:hAnsi="宋体"/>
                <w:color w:val="auto"/>
                <w:kern w:val="2"/>
                <w:sz w:val="21"/>
                <w:szCs w:val="21"/>
              </w:rPr>
              <w:t>22</w:t>
            </w:r>
          </w:p>
        </w:tc>
        <w:tc>
          <w:tcPr>
            <w:tcW w:w="8689" w:type="dxa"/>
            <w:gridSpan w:val="2"/>
            <w:vAlign w:val="center"/>
          </w:tcPr>
          <w:p w14:paraId="2EDD4142">
            <w:pPr>
              <w:pStyle w:val="24"/>
              <w:snapToGrid w:val="0"/>
              <w:spacing w:line="312" w:lineRule="auto"/>
              <w:ind w:firstLine="420" w:firstLineChars="200"/>
              <w:rPr>
                <w:rFonts w:hint="eastAsia" w:hAnsi="宋体"/>
                <w:color w:val="auto"/>
                <w:kern w:val="2"/>
                <w:sz w:val="21"/>
                <w:szCs w:val="21"/>
              </w:rPr>
            </w:pPr>
            <w:r>
              <w:rPr>
                <w:rFonts w:hint="eastAsia" w:hAnsi="宋体"/>
                <w:color w:val="auto"/>
                <w:sz w:val="21"/>
                <w:szCs w:val="21"/>
              </w:rPr>
              <w:t>截止竞争性比选响应文件递交时间，递交竞争性比选响应文</w:t>
            </w:r>
            <w:r>
              <w:rPr>
                <w:rFonts w:hint="eastAsia" w:hAnsi="宋体"/>
                <w:color w:val="auto"/>
                <w:sz w:val="21"/>
                <w:szCs w:val="21"/>
                <w:highlight w:val="none"/>
              </w:rPr>
              <w:t>件不足3家的不得开启竞争性比选文件。重新招标后投标人仍少于3个，按法定程序开标和评标，确定中标人。</w:t>
            </w:r>
          </w:p>
        </w:tc>
      </w:tr>
      <w:bookmarkEnd w:id="86"/>
    </w:tbl>
    <w:p w14:paraId="1911EAB3">
      <w:pPr>
        <w:pStyle w:val="7"/>
        <w:ind w:firstLine="0" w:firstLineChars="0"/>
        <w:rPr>
          <w:rFonts w:hint="eastAsia" w:ascii="宋体" w:hAnsi="宋体" w:eastAsia="宋体" w:cs="宋体"/>
          <w:b/>
          <w:szCs w:val="21"/>
        </w:rPr>
      </w:pPr>
    </w:p>
    <w:p w14:paraId="6678ABE4">
      <w:pPr>
        <w:pStyle w:val="7"/>
        <w:snapToGrid w:val="0"/>
        <w:spacing w:line="360" w:lineRule="auto"/>
        <w:ind w:firstLine="0" w:firstLineChars="0"/>
        <w:rPr>
          <w:rFonts w:hint="eastAsia" w:ascii="宋体" w:hAnsi="宋体" w:eastAsia="宋体" w:cs="宋体"/>
          <w:b/>
          <w:szCs w:val="21"/>
        </w:rPr>
      </w:pPr>
      <w:r>
        <w:rPr>
          <w:rFonts w:hint="eastAsia" w:ascii="宋体" w:hAnsi="宋体" w:eastAsia="宋体" w:cs="宋体"/>
          <w:b/>
          <w:szCs w:val="21"/>
        </w:rPr>
        <w:t>以下部分为投标人须知正文。</w:t>
      </w:r>
    </w:p>
    <w:p w14:paraId="727A2860">
      <w:pPr>
        <w:pStyle w:val="3"/>
        <w:snapToGrid w:val="0"/>
        <w:spacing w:before="312" w:line="360" w:lineRule="auto"/>
        <w:rPr>
          <w:rFonts w:hint="eastAsia" w:ascii="宋体" w:hAnsi="宋体" w:eastAsia="宋体" w:cs="宋体"/>
          <w:sz w:val="21"/>
          <w:szCs w:val="21"/>
        </w:rPr>
      </w:pPr>
      <w:r>
        <w:rPr>
          <w:rFonts w:hint="eastAsia" w:ascii="宋体" w:hAnsi="宋体" w:eastAsia="宋体" w:cs="宋体"/>
          <w:sz w:val="21"/>
          <w:szCs w:val="21"/>
        </w:rPr>
        <w:t>1.符合性审查</w:t>
      </w:r>
    </w:p>
    <w:p w14:paraId="16767D69">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评标委员会应当对符合资格的投标人的投标文件进行符合性审查，以确定其是否满足招标文件的实质性要求。</w:t>
      </w:r>
    </w:p>
    <w:p w14:paraId="7CD9768F">
      <w:pPr>
        <w:pStyle w:val="3"/>
        <w:snapToGrid w:val="0"/>
        <w:spacing w:before="312" w:line="360" w:lineRule="auto"/>
        <w:rPr>
          <w:rFonts w:hint="eastAsia" w:ascii="宋体" w:hAnsi="宋体" w:eastAsia="宋体" w:cs="宋体"/>
          <w:sz w:val="21"/>
          <w:szCs w:val="21"/>
        </w:rPr>
      </w:pPr>
      <w:r>
        <w:rPr>
          <w:rFonts w:hint="eastAsia" w:ascii="宋体" w:hAnsi="宋体" w:eastAsia="宋体" w:cs="宋体"/>
          <w:sz w:val="21"/>
          <w:szCs w:val="21"/>
        </w:rPr>
        <w:t>2.澄清有关问题</w:t>
      </w:r>
    </w:p>
    <w:p w14:paraId="544E9F8B">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14:paraId="2097334B">
      <w:pPr>
        <w:pStyle w:val="3"/>
        <w:snapToGrid w:val="0"/>
        <w:spacing w:before="312" w:line="360" w:lineRule="auto"/>
        <w:rPr>
          <w:rFonts w:hint="eastAsia" w:ascii="宋体" w:hAnsi="宋体" w:eastAsia="宋体" w:cs="宋体"/>
          <w:sz w:val="21"/>
          <w:szCs w:val="21"/>
        </w:rPr>
      </w:pPr>
      <w:r>
        <w:rPr>
          <w:rFonts w:hint="eastAsia" w:ascii="宋体" w:hAnsi="宋体" w:eastAsia="宋体" w:cs="宋体"/>
          <w:sz w:val="21"/>
          <w:szCs w:val="21"/>
        </w:rPr>
        <w:t>3.比较与评价</w:t>
      </w:r>
    </w:p>
    <w:p w14:paraId="38D16F40">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按招标文件中规定的评标方法和标准，对资格审查和符合性审查合格的投标文件进行商务和技术评估。</w:t>
      </w:r>
    </w:p>
    <w:p w14:paraId="69E60F81">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4F9F28CF">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复核后，评标委员会汇总每个投标人每项评分因素的得分。</w:t>
      </w:r>
    </w:p>
    <w:p w14:paraId="316EB1F2">
      <w:pPr>
        <w:pStyle w:val="3"/>
        <w:snapToGrid w:val="0"/>
        <w:spacing w:before="312" w:line="360" w:lineRule="auto"/>
        <w:rPr>
          <w:rFonts w:hint="eastAsia" w:ascii="宋体" w:hAnsi="宋体" w:eastAsia="宋体" w:cs="宋体"/>
          <w:sz w:val="21"/>
          <w:szCs w:val="21"/>
        </w:rPr>
      </w:pPr>
      <w:r>
        <w:rPr>
          <w:rFonts w:hint="eastAsia" w:ascii="宋体" w:hAnsi="宋体" w:eastAsia="宋体" w:cs="宋体"/>
          <w:sz w:val="21"/>
          <w:szCs w:val="21"/>
        </w:rPr>
        <w:t>4.推荐中标候选人名单</w:t>
      </w:r>
    </w:p>
    <w:p w14:paraId="55E91F9C">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按评审后得分由高到低的排列顺序推荐综合得分排名第一的投标人为本项目中标候选人。</w:t>
      </w:r>
    </w:p>
    <w:p w14:paraId="5C4B6127">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14:paraId="19D0D585">
      <w:pPr>
        <w:pStyle w:val="3"/>
        <w:snapToGrid w:val="0"/>
        <w:spacing w:before="312" w:line="360" w:lineRule="auto"/>
        <w:rPr>
          <w:rFonts w:hint="eastAsia" w:ascii="宋体" w:hAnsi="宋体" w:eastAsia="宋体" w:cs="宋体"/>
          <w:sz w:val="21"/>
          <w:szCs w:val="21"/>
        </w:rPr>
      </w:pPr>
      <w:r>
        <w:rPr>
          <w:rFonts w:hint="eastAsia" w:ascii="宋体" w:hAnsi="宋体" w:eastAsia="宋体" w:cs="宋体"/>
          <w:sz w:val="21"/>
          <w:szCs w:val="21"/>
        </w:rPr>
        <w:t>5.无效投标条款</w:t>
      </w:r>
    </w:p>
    <w:p w14:paraId="25A193B8">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投标人或其投标文件出现下列情况之一者，应为无效投标：</w:t>
      </w:r>
    </w:p>
    <w:p w14:paraId="0F53ED54">
      <w:pPr>
        <w:numPr>
          <w:ilvl w:val="0"/>
          <w:numId w:val="1"/>
        </w:numPr>
        <w:snapToGrid w:val="0"/>
        <w:spacing w:line="360" w:lineRule="auto"/>
        <w:rPr>
          <w:rFonts w:hint="eastAsia" w:ascii="宋体" w:hAnsi="宋体" w:eastAsia="宋体" w:cs="宋体"/>
          <w:szCs w:val="21"/>
        </w:rPr>
      </w:pPr>
      <w:r>
        <w:rPr>
          <w:rFonts w:hint="eastAsia" w:ascii="宋体" w:hAnsi="宋体" w:eastAsia="宋体" w:cs="宋体"/>
          <w:szCs w:val="21"/>
        </w:rPr>
        <w:t>投标文件未按招标文件要求签署、盖章的；</w:t>
      </w:r>
    </w:p>
    <w:p w14:paraId="525F3541">
      <w:pPr>
        <w:numPr>
          <w:ilvl w:val="0"/>
          <w:numId w:val="1"/>
        </w:numPr>
        <w:snapToGrid w:val="0"/>
        <w:spacing w:line="360" w:lineRule="auto"/>
        <w:rPr>
          <w:rFonts w:hint="eastAsia" w:ascii="宋体" w:hAnsi="宋体" w:eastAsia="宋体" w:cs="宋体"/>
          <w:szCs w:val="21"/>
        </w:rPr>
      </w:pPr>
      <w:r>
        <w:rPr>
          <w:rFonts w:hint="eastAsia" w:ascii="宋体" w:hAnsi="宋体" w:eastAsia="宋体" w:cs="宋体"/>
          <w:szCs w:val="21"/>
        </w:rPr>
        <w:t>不具备招标文件中规定的资格要求的；</w:t>
      </w:r>
    </w:p>
    <w:p w14:paraId="15E47E66">
      <w:pPr>
        <w:numPr>
          <w:ilvl w:val="0"/>
          <w:numId w:val="1"/>
        </w:numPr>
        <w:snapToGrid w:val="0"/>
        <w:spacing w:line="360" w:lineRule="auto"/>
        <w:rPr>
          <w:rFonts w:hint="eastAsia" w:ascii="宋体" w:hAnsi="宋体" w:eastAsia="宋体" w:cs="宋体"/>
          <w:szCs w:val="21"/>
        </w:rPr>
      </w:pPr>
      <w:r>
        <w:rPr>
          <w:rFonts w:hint="eastAsia" w:ascii="宋体" w:hAnsi="宋体" w:eastAsia="宋体" w:cs="宋体"/>
          <w:szCs w:val="21"/>
        </w:rPr>
        <w:t>报价超过招标文件中规定的预算金额或者最高限价的；</w:t>
      </w:r>
    </w:p>
    <w:p w14:paraId="63BBC3F1">
      <w:pPr>
        <w:numPr>
          <w:ilvl w:val="0"/>
          <w:numId w:val="1"/>
        </w:numPr>
        <w:snapToGrid w:val="0"/>
        <w:spacing w:line="360" w:lineRule="auto"/>
        <w:rPr>
          <w:rFonts w:hint="eastAsia" w:ascii="宋体" w:hAnsi="宋体" w:eastAsia="宋体" w:cs="宋体"/>
          <w:szCs w:val="21"/>
        </w:rPr>
      </w:pPr>
      <w:r>
        <w:rPr>
          <w:rFonts w:hint="eastAsia" w:ascii="宋体" w:hAnsi="宋体" w:eastAsia="宋体" w:cs="宋体"/>
          <w:szCs w:val="21"/>
        </w:rPr>
        <w:t>投标文件含有招标人人不能接受的附加条件的；</w:t>
      </w:r>
    </w:p>
    <w:p w14:paraId="1B0326B9">
      <w:pPr>
        <w:numPr>
          <w:ilvl w:val="0"/>
          <w:numId w:val="1"/>
        </w:numPr>
        <w:snapToGrid w:val="0"/>
        <w:spacing w:line="360" w:lineRule="auto"/>
        <w:rPr>
          <w:rFonts w:hint="eastAsia" w:ascii="宋体" w:hAnsi="宋体" w:eastAsia="宋体" w:cs="宋体"/>
          <w:szCs w:val="21"/>
        </w:rPr>
      </w:pPr>
      <w:r>
        <w:rPr>
          <w:rFonts w:hint="eastAsia" w:ascii="宋体" w:hAnsi="宋体" w:eastAsia="宋体" w:cs="宋体"/>
          <w:szCs w:val="21"/>
        </w:rPr>
        <w:t>投标人串通投标的；</w:t>
      </w:r>
    </w:p>
    <w:p w14:paraId="65174108">
      <w:pPr>
        <w:numPr>
          <w:ilvl w:val="0"/>
          <w:numId w:val="1"/>
        </w:numPr>
        <w:snapToGrid w:val="0"/>
        <w:spacing w:line="360" w:lineRule="auto"/>
        <w:rPr>
          <w:rFonts w:hint="eastAsia" w:ascii="宋体" w:hAnsi="宋体" w:eastAsia="宋体" w:cs="宋体"/>
          <w:szCs w:val="21"/>
        </w:rPr>
      </w:pPr>
      <w:r>
        <w:rPr>
          <w:rFonts w:hint="eastAsia" w:ascii="宋体" w:hAnsi="宋体" w:eastAsia="宋体" w:cs="宋体"/>
          <w:szCs w:val="21"/>
        </w:rPr>
        <w:t>投标人组成联合体投标的；</w:t>
      </w:r>
    </w:p>
    <w:p w14:paraId="156891DD">
      <w:pPr>
        <w:pStyle w:val="13"/>
        <w:numPr>
          <w:ilvl w:val="0"/>
          <w:numId w:val="1"/>
        </w:numPr>
        <w:snapToGrid w:val="0"/>
        <w:spacing w:before="0" w:after="0"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报价有算术错误的，包括但不限于大写金额与小写金额不一致的、总价金额与依据单价计算出的结果不一致的等；</w:t>
      </w:r>
    </w:p>
    <w:p w14:paraId="3E04F9F2">
      <w:pPr>
        <w:numPr>
          <w:ilvl w:val="0"/>
          <w:numId w:val="1"/>
        </w:numPr>
        <w:snapToGrid w:val="0"/>
        <w:spacing w:line="360" w:lineRule="auto"/>
        <w:rPr>
          <w:rFonts w:hint="eastAsia" w:ascii="宋体" w:hAnsi="宋体" w:eastAsia="宋体" w:cs="宋体"/>
          <w:szCs w:val="21"/>
        </w:rPr>
      </w:pPr>
      <w:r>
        <w:rPr>
          <w:rFonts w:hint="eastAsia" w:ascii="宋体" w:hAnsi="宋体" w:eastAsia="宋体" w:cs="宋体"/>
          <w:szCs w:val="21"/>
        </w:rPr>
        <w:t>法律、法规和招标文件规定的其他无效情形。</w:t>
      </w:r>
    </w:p>
    <w:p w14:paraId="70654C8D">
      <w:pPr>
        <w:pStyle w:val="3"/>
        <w:snapToGrid w:val="0"/>
        <w:spacing w:before="312" w:line="360" w:lineRule="auto"/>
        <w:rPr>
          <w:rFonts w:hint="eastAsia" w:ascii="宋体" w:hAnsi="宋体" w:eastAsia="宋体" w:cs="宋体"/>
          <w:color w:val="auto"/>
          <w:sz w:val="21"/>
          <w:szCs w:val="21"/>
          <w:highlight w:val="none"/>
        </w:rPr>
      </w:pPr>
      <w:r>
        <w:rPr>
          <w:rFonts w:hint="eastAsia" w:ascii="宋体" w:hAnsi="宋体" w:eastAsia="宋体" w:cs="宋体"/>
          <w:sz w:val="21"/>
          <w:szCs w:val="21"/>
        </w:rPr>
        <w:t>6.</w:t>
      </w:r>
      <w:r>
        <w:rPr>
          <w:rFonts w:hint="eastAsia" w:ascii="宋体" w:hAnsi="宋体" w:eastAsia="宋体" w:cs="宋体"/>
          <w:color w:val="auto"/>
          <w:sz w:val="21"/>
          <w:szCs w:val="21"/>
          <w:highlight w:val="none"/>
        </w:rPr>
        <w:t>流标条件</w:t>
      </w:r>
    </w:p>
    <w:p w14:paraId="33CE8283">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有下列情形之一的，按流标处理：</w:t>
      </w:r>
    </w:p>
    <w:p w14:paraId="6ED5624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（1）投标截止时间止，投标人少于3个的；</w:t>
      </w:r>
    </w:p>
    <w:p w14:paraId="58F1967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（2）所有投标均被否决的；</w:t>
      </w:r>
    </w:p>
    <w:p w14:paraId="319A430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（3）经评审后部分投标被否决，导致有效投标人不足3个的；</w:t>
      </w:r>
    </w:p>
    <w:p w14:paraId="75D0391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（4）法律法规规定的其他情形。</w:t>
      </w:r>
    </w:p>
    <w:p w14:paraId="57F708A2">
      <w:pPr>
        <w:pStyle w:val="3"/>
        <w:snapToGrid w:val="0"/>
        <w:spacing w:before="312" w:line="360" w:lineRule="auto"/>
        <w:rPr>
          <w:rFonts w:hint="eastAsia" w:ascii="宋体" w:hAnsi="宋体" w:eastAsia="宋体" w:cs="宋体"/>
          <w:sz w:val="21"/>
          <w:szCs w:val="21"/>
        </w:rPr>
      </w:pPr>
      <w:r>
        <w:rPr>
          <w:rFonts w:hint="eastAsia" w:ascii="宋体" w:hAnsi="宋体" w:eastAsia="宋体" w:cs="宋体"/>
          <w:sz w:val="21"/>
          <w:szCs w:val="21"/>
        </w:rPr>
        <w:t>7.竞争性比选文件装订要求</w:t>
      </w:r>
    </w:p>
    <w:p w14:paraId="248397CE">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（1）竞争性比选文件提交正本1份，副本1份，副本可为正本的复印件，竞争性比选响应文件需装订成册，并逐页标注连续页码。</w:t>
      </w:r>
    </w:p>
    <w:p w14:paraId="340F74DB">
      <w:pPr>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rPr>
        <w:t>（2）竞争性比选响应文件密封到一个封袋中，在封套上写明：</w:t>
      </w:r>
      <w:r>
        <w:rPr>
          <w:rFonts w:hint="eastAsia" w:ascii="宋体" w:hAnsi="宋体" w:eastAsia="宋体" w:cs="宋体"/>
          <w:kern w:val="0"/>
          <w:szCs w:val="21"/>
          <w:highlight w:val="none"/>
          <w:u w:val="single"/>
          <w:lang w:val="en-US" w:eastAsia="zh-CN"/>
        </w:rPr>
        <w:t>重庆高速公路</w:t>
      </w:r>
      <w:r>
        <w:rPr>
          <w:rFonts w:hint="eastAsia" w:ascii="宋体" w:hAnsi="宋体" w:eastAsia="宋体" w:cs="宋体"/>
          <w:kern w:val="0"/>
          <w:szCs w:val="21"/>
          <w:highlight w:val="none"/>
          <w:u w:val="single"/>
          <w:lang w:eastAsia="zh-CN"/>
        </w:rPr>
        <w:t>救援车辆视频监管平台建设及对接技术服务项目</w:t>
      </w:r>
      <w:r>
        <w:rPr>
          <w:rFonts w:hint="eastAsia" w:ascii="宋体" w:hAnsi="宋体" w:eastAsia="宋体" w:cs="宋体"/>
          <w:kern w:val="0"/>
          <w:szCs w:val="21"/>
          <w:highlight w:val="none"/>
        </w:rPr>
        <w:t>。</w:t>
      </w:r>
    </w:p>
    <w:p w14:paraId="6F172A6D">
      <w:pPr>
        <w:pStyle w:val="3"/>
        <w:snapToGrid w:val="0"/>
        <w:spacing w:before="312" w:line="360" w:lineRule="auto"/>
        <w:rPr>
          <w:rFonts w:hint="eastAsia" w:ascii="宋体" w:hAnsi="宋体" w:eastAsia="宋体" w:cs="宋体"/>
          <w:sz w:val="21"/>
          <w:szCs w:val="21"/>
        </w:rPr>
      </w:pPr>
      <w:r>
        <w:rPr>
          <w:rFonts w:hint="eastAsia" w:ascii="宋体" w:hAnsi="宋体" w:eastAsia="宋体" w:cs="宋体"/>
          <w:sz w:val="21"/>
          <w:szCs w:val="21"/>
        </w:rPr>
        <w:t>8.竞争性比选响应文件的组成</w:t>
      </w:r>
    </w:p>
    <w:p w14:paraId="3B5DA2BC">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竞争性比选响应声明书、法定代表人身份证明和法定代表人授权委托书、报价一览表、资格要求材料、承诺书、投标人认为需要提供的其他相关文件等（注：以上所有文件均须加盖投标人的公章）。</w:t>
      </w:r>
    </w:p>
    <w:p w14:paraId="2C03A3D4">
      <w:pPr>
        <w:pStyle w:val="3"/>
        <w:snapToGrid w:val="0"/>
        <w:spacing w:before="312" w:line="360" w:lineRule="auto"/>
        <w:rPr>
          <w:rFonts w:hint="eastAsia" w:ascii="宋体" w:hAnsi="宋体" w:eastAsia="宋体" w:cs="宋体"/>
          <w:sz w:val="21"/>
          <w:szCs w:val="21"/>
        </w:rPr>
      </w:pPr>
      <w:r>
        <w:rPr>
          <w:rFonts w:hint="eastAsia" w:ascii="宋体" w:hAnsi="宋体" w:eastAsia="宋体" w:cs="宋体"/>
          <w:sz w:val="21"/>
          <w:szCs w:val="21"/>
        </w:rPr>
        <w:t>9.竞争性比选响应文件的递交</w:t>
      </w:r>
    </w:p>
    <w:p w14:paraId="77BBAC97">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响应截止时间：</w:t>
      </w:r>
      <w:r>
        <w:rPr>
          <w:rFonts w:hint="eastAsia" w:ascii="宋体" w:hAnsi="宋体" w:eastAsia="宋体" w:cs="宋体"/>
          <w:szCs w:val="21"/>
          <w:highlight w:val="none"/>
          <w:u w:val="single"/>
        </w:rPr>
        <w:t>2026</w:t>
      </w:r>
      <w:r>
        <w:rPr>
          <w:rFonts w:hint="eastAsia" w:ascii="宋体" w:hAnsi="宋体" w:eastAsia="宋体" w:cs="宋体"/>
          <w:szCs w:val="21"/>
          <w:highlight w:val="none"/>
        </w:rPr>
        <w:t>年</w:t>
      </w:r>
      <w:r>
        <w:rPr>
          <w:rFonts w:hint="eastAsia" w:ascii="宋体" w:hAnsi="宋体" w:eastAsia="宋体" w:cs="宋体"/>
          <w:szCs w:val="21"/>
          <w:highlight w:val="none"/>
          <w:u w:val="single"/>
        </w:rPr>
        <w:t>5</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26</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下午15</w:t>
      </w:r>
      <w:r>
        <w:rPr>
          <w:rFonts w:hint="eastAsia" w:ascii="宋体" w:hAnsi="宋体" w:eastAsia="宋体" w:cs="宋体"/>
          <w:szCs w:val="21"/>
          <w:highlight w:val="none"/>
        </w:rPr>
        <w:t>点</w:t>
      </w:r>
      <w:r>
        <w:rPr>
          <w:rFonts w:hint="eastAsia" w:ascii="宋体" w:hAnsi="宋体" w:eastAsia="宋体" w:cs="宋体"/>
          <w:kern w:val="0"/>
          <w:szCs w:val="21"/>
        </w:rPr>
        <w:t>（北京时间）。</w:t>
      </w:r>
    </w:p>
    <w:p w14:paraId="13EE52FA">
      <w:pPr>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响应文件的递交：</w:t>
      </w:r>
      <w:r>
        <w:rPr>
          <w:rFonts w:hint="eastAsia" w:ascii="宋体" w:hAnsi="宋体" w:eastAsia="宋体" w:cs="宋体"/>
          <w:szCs w:val="21"/>
          <w:highlight w:val="none"/>
          <w:u w:val="single"/>
        </w:rPr>
        <w:t>2026</w:t>
      </w:r>
      <w:r>
        <w:rPr>
          <w:rFonts w:hint="eastAsia" w:ascii="宋体" w:hAnsi="宋体" w:eastAsia="宋体" w:cs="宋体"/>
          <w:szCs w:val="21"/>
          <w:highlight w:val="none"/>
        </w:rPr>
        <w:t>年</w:t>
      </w:r>
      <w:r>
        <w:rPr>
          <w:rFonts w:hint="eastAsia" w:ascii="宋体" w:hAnsi="宋体" w:eastAsia="宋体" w:cs="宋体"/>
          <w:szCs w:val="21"/>
          <w:highlight w:val="none"/>
          <w:u w:val="single"/>
        </w:rPr>
        <w:t>5</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26</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下午15</w:t>
      </w:r>
      <w:r>
        <w:rPr>
          <w:rFonts w:hint="eastAsia" w:ascii="宋体" w:hAnsi="宋体" w:eastAsia="宋体" w:cs="宋体"/>
          <w:szCs w:val="21"/>
          <w:highlight w:val="none"/>
        </w:rPr>
        <w:t>点</w:t>
      </w:r>
      <w:r>
        <w:rPr>
          <w:rFonts w:hint="eastAsia" w:ascii="宋体" w:hAnsi="宋体" w:eastAsia="宋体" w:cs="宋体"/>
          <w:szCs w:val="21"/>
        </w:rPr>
        <w:t>前</w:t>
      </w:r>
      <w:r>
        <w:rPr>
          <w:rFonts w:hint="eastAsia" w:ascii="宋体" w:hAnsi="宋体" w:eastAsia="宋体" w:cs="宋体"/>
          <w:kern w:val="0"/>
          <w:szCs w:val="21"/>
        </w:rPr>
        <w:t>将报价文件纸质密封件交到高速集团701会议室。逾期送达，或未送达指定地点，或未密封的竞争性比选响应文件，招标人不予受理。</w:t>
      </w:r>
    </w:p>
    <w:p w14:paraId="3042E892">
      <w:pPr>
        <w:pStyle w:val="7"/>
        <w:rPr>
          <w:rFonts w:hint="eastAsia" w:ascii="宋体" w:hAnsi="宋体" w:eastAsia="宋体" w:cs="宋体"/>
          <w:szCs w:val="21"/>
        </w:rPr>
        <w:sectPr>
          <w:footerReference r:id="rId3" w:type="default"/>
          <w:pgSz w:w="11906" w:h="16838"/>
          <w:pgMar w:top="1440" w:right="1440" w:bottom="1440" w:left="1440" w:header="851" w:footer="992" w:gutter="0"/>
          <w:cols w:space="720" w:num="1"/>
          <w:titlePg/>
          <w:docGrid w:type="lines" w:linePitch="312" w:charSpace="0"/>
        </w:sectPr>
      </w:pPr>
    </w:p>
    <w:p w14:paraId="51ED2099">
      <w:pPr>
        <w:pStyle w:val="2"/>
        <w:snapToGrid w:val="0"/>
        <w:spacing w:before="0" w:after="0" w:line="360" w:lineRule="auto"/>
        <w:jc w:val="center"/>
        <w:rPr>
          <w:rFonts w:hint="eastAsia" w:ascii="宋体" w:hAnsi="宋体" w:eastAsia="宋体" w:cs="宋体"/>
          <w:sz w:val="21"/>
          <w:szCs w:val="21"/>
        </w:rPr>
      </w:pPr>
      <w:bookmarkStart w:id="88" w:name="_Toc2000406"/>
      <w:bookmarkStart w:id="89" w:name="_Toc179632605"/>
      <w:bookmarkStart w:id="90" w:name="_Toc152042364"/>
      <w:bookmarkStart w:id="91" w:name="_Toc7682"/>
      <w:bookmarkStart w:id="92" w:name="_Toc247085745"/>
      <w:bookmarkStart w:id="93" w:name="_Toc246996230"/>
      <w:bookmarkStart w:id="94" w:name="_Toc144974554"/>
      <w:bookmarkStart w:id="95" w:name="_Toc246996973"/>
      <w:bookmarkStart w:id="96" w:name="_Toc152045587"/>
      <w:bookmarkStart w:id="97" w:name="_Toc507319957"/>
      <w:r>
        <w:rPr>
          <w:rFonts w:hint="eastAsia" w:ascii="宋体" w:hAnsi="宋体" w:eastAsia="宋体" w:cs="宋体"/>
          <w:sz w:val="21"/>
          <w:szCs w:val="21"/>
        </w:rPr>
        <w:t>第三章 评标办法（综合评估法）</w:t>
      </w:r>
      <w:bookmarkEnd w:id="88"/>
      <w:bookmarkEnd w:id="89"/>
      <w:bookmarkEnd w:id="90"/>
      <w:bookmarkEnd w:id="91"/>
      <w:bookmarkEnd w:id="92"/>
      <w:bookmarkEnd w:id="93"/>
      <w:bookmarkEnd w:id="94"/>
      <w:bookmarkEnd w:id="95"/>
      <w:bookmarkEnd w:id="96"/>
      <w:bookmarkEnd w:id="97"/>
    </w:p>
    <w:p w14:paraId="16C03378">
      <w:pPr>
        <w:pStyle w:val="3"/>
        <w:snapToGrid w:val="0"/>
        <w:spacing w:before="312" w:line="360" w:lineRule="auto"/>
        <w:rPr>
          <w:rFonts w:hint="eastAsia" w:ascii="宋体" w:hAnsi="宋体" w:eastAsia="宋体" w:cs="宋体"/>
          <w:sz w:val="21"/>
          <w:szCs w:val="21"/>
        </w:rPr>
      </w:pPr>
      <w:bookmarkStart w:id="98" w:name="_Toc105660193"/>
      <w:r>
        <w:rPr>
          <w:rFonts w:hint="eastAsia" w:ascii="宋体" w:hAnsi="宋体" w:eastAsia="宋体" w:cs="宋体"/>
          <w:sz w:val="21"/>
          <w:szCs w:val="21"/>
        </w:rPr>
        <w:t>评标办法前附表</w:t>
      </w:r>
      <w:bookmarkEnd w:id="98"/>
    </w:p>
    <w:p w14:paraId="7C86D580">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评标办法前附表中的评审内容必须和投标人须知前附表中的对应内容一致，若投标人须知前附表中未作要求的内容，不得列入评标办法前附表作为评定依据。</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411"/>
        <w:gridCol w:w="1317"/>
        <w:gridCol w:w="3392"/>
        <w:gridCol w:w="1541"/>
      </w:tblGrid>
      <w:tr w14:paraId="014C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1" w:type="dxa"/>
            <w:vAlign w:val="center"/>
          </w:tcPr>
          <w:p w14:paraId="5BADA709">
            <w:pPr>
              <w:rPr>
                <w:rFonts w:hint="eastAsia" w:ascii="宋体" w:hAnsi="宋体" w:eastAsia="宋体" w:cs="宋体"/>
                <w:szCs w:val="21"/>
              </w:rPr>
            </w:pPr>
          </w:p>
        </w:tc>
        <w:tc>
          <w:tcPr>
            <w:tcW w:w="7661" w:type="dxa"/>
            <w:gridSpan w:val="4"/>
            <w:vAlign w:val="center"/>
          </w:tcPr>
          <w:p w14:paraId="59B9C856">
            <w:pPr>
              <w:jc w:val="center"/>
              <w:rPr>
                <w:rFonts w:hint="eastAsia" w:ascii="宋体" w:hAnsi="宋体" w:eastAsia="宋体" w:cs="宋体"/>
                <w:szCs w:val="21"/>
              </w:rPr>
            </w:pPr>
            <w:r>
              <w:rPr>
                <w:rFonts w:hint="eastAsia" w:ascii="宋体" w:hAnsi="宋体" w:eastAsia="宋体" w:cs="宋体"/>
                <w:b/>
                <w:bCs/>
                <w:szCs w:val="21"/>
              </w:rPr>
              <w:t>评审因素与评审标准</w:t>
            </w:r>
          </w:p>
        </w:tc>
      </w:tr>
      <w:tr w14:paraId="7670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861" w:type="dxa"/>
            <w:vAlign w:val="center"/>
          </w:tcPr>
          <w:p w14:paraId="2BE652AB">
            <w:pPr>
              <w:rPr>
                <w:rFonts w:hint="eastAsia" w:ascii="宋体" w:hAnsi="宋体" w:eastAsia="宋体" w:cs="宋体"/>
                <w:szCs w:val="21"/>
              </w:rPr>
            </w:pPr>
            <w:r>
              <w:rPr>
                <w:rFonts w:hint="eastAsia" w:ascii="宋体" w:hAnsi="宋体" w:eastAsia="宋体" w:cs="宋体"/>
                <w:szCs w:val="21"/>
              </w:rPr>
              <w:t>1</w:t>
            </w:r>
          </w:p>
        </w:tc>
        <w:tc>
          <w:tcPr>
            <w:tcW w:w="7661" w:type="dxa"/>
            <w:gridSpan w:val="4"/>
            <w:vAlign w:val="center"/>
          </w:tcPr>
          <w:p w14:paraId="4B3033F8">
            <w:pPr>
              <w:rPr>
                <w:rFonts w:hint="eastAsia" w:ascii="宋体" w:hAnsi="宋体" w:eastAsia="宋体" w:cs="宋体"/>
                <w:szCs w:val="21"/>
              </w:rPr>
            </w:pPr>
            <w:r>
              <w:rPr>
                <w:rFonts w:hint="eastAsia" w:ascii="宋体" w:hAnsi="宋体" w:eastAsia="宋体" w:cs="宋体"/>
                <w:szCs w:val="21"/>
              </w:rPr>
              <w:t>本次评标采用综合评分法，对通过初步评审的投标人按照投标的综合得分由高到低的顺序排序，推荐1名中标候选人。若出现得分精确到小数点后两位相等时，评标委员会按以下原则确定中标候选人：</w:t>
            </w:r>
          </w:p>
          <w:p w14:paraId="3A7DED3C">
            <w:pPr>
              <w:rPr>
                <w:rFonts w:hint="eastAsia" w:ascii="宋体" w:hAnsi="宋体" w:eastAsia="宋体" w:cs="宋体"/>
                <w:szCs w:val="21"/>
              </w:rPr>
            </w:pPr>
            <w:r>
              <w:rPr>
                <w:rFonts w:hint="eastAsia" w:ascii="宋体" w:hAnsi="宋体" w:eastAsia="宋体" w:cs="宋体"/>
                <w:szCs w:val="21"/>
              </w:rPr>
              <w:t>（1）如总分相同，以投标报价低的优先；</w:t>
            </w:r>
          </w:p>
          <w:p w14:paraId="408FF521">
            <w:pPr>
              <w:rPr>
                <w:rFonts w:hint="eastAsia" w:ascii="宋体" w:hAnsi="宋体" w:eastAsia="宋体" w:cs="宋体"/>
                <w:szCs w:val="21"/>
              </w:rPr>
            </w:pPr>
            <w:r>
              <w:rPr>
                <w:rFonts w:hint="eastAsia" w:ascii="宋体" w:hAnsi="宋体" w:eastAsia="宋体" w:cs="宋体"/>
                <w:szCs w:val="21"/>
              </w:rPr>
              <w:t>（2）如投标报价也相同，以商务得分较高的优先；</w:t>
            </w:r>
          </w:p>
          <w:p w14:paraId="2C2C665A">
            <w:pPr>
              <w:rPr>
                <w:rFonts w:hint="eastAsia" w:ascii="宋体" w:hAnsi="宋体" w:eastAsia="宋体" w:cs="宋体"/>
                <w:szCs w:val="21"/>
              </w:rPr>
            </w:pPr>
            <w:r>
              <w:rPr>
                <w:rFonts w:hint="eastAsia" w:ascii="宋体" w:hAnsi="宋体" w:eastAsia="宋体" w:cs="宋体"/>
                <w:szCs w:val="21"/>
              </w:rPr>
              <w:t>（3）如商务得分也相同，以技术得分较高的优先；</w:t>
            </w:r>
          </w:p>
          <w:p w14:paraId="3EB7C02C">
            <w:pPr>
              <w:rPr>
                <w:rFonts w:hint="eastAsia" w:ascii="宋体" w:hAnsi="宋体" w:eastAsia="宋体" w:cs="宋体"/>
                <w:szCs w:val="21"/>
              </w:rPr>
            </w:pPr>
            <w:r>
              <w:rPr>
                <w:rFonts w:hint="eastAsia" w:ascii="宋体" w:hAnsi="宋体" w:eastAsia="宋体" w:cs="宋体"/>
                <w:szCs w:val="21"/>
              </w:rPr>
              <w:t>（4）如技术得分也相同，则由评标委员会投票确定中标候选人。</w:t>
            </w:r>
          </w:p>
        </w:tc>
      </w:tr>
      <w:tr w14:paraId="6F75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1" w:type="dxa"/>
            <w:vAlign w:val="center"/>
          </w:tcPr>
          <w:p w14:paraId="1AD06303">
            <w:pPr>
              <w:rPr>
                <w:rFonts w:hint="eastAsia" w:ascii="宋体" w:hAnsi="宋体" w:eastAsia="宋体" w:cs="宋体"/>
                <w:szCs w:val="21"/>
              </w:rPr>
            </w:pPr>
            <w:r>
              <w:rPr>
                <w:rFonts w:hint="eastAsia" w:ascii="宋体" w:hAnsi="宋体" w:eastAsia="宋体" w:cs="宋体"/>
                <w:szCs w:val="21"/>
              </w:rPr>
              <w:t>条款号</w:t>
            </w:r>
          </w:p>
        </w:tc>
        <w:tc>
          <w:tcPr>
            <w:tcW w:w="2728" w:type="dxa"/>
            <w:gridSpan w:val="2"/>
            <w:vAlign w:val="center"/>
          </w:tcPr>
          <w:p w14:paraId="095FEAF7">
            <w:pPr>
              <w:rPr>
                <w:rFonts w:hint="eastAsia" w:ascii="宋体" w:hAnsi="宋体" w:eastAsia="宋体" w:cs="宋体"/>
                <w:szCs w:val="21"/>
              </w:rPr>
            </w:pPr>
            <w:r>
              <w:rPr>
                <w:rFonts w:hint="eastAsia" w:ascii="宋体" w:hAnsi="宋体" w:eastAsia="宋体" w:cs="宋体"/>
                <w:szCs w:val="21"/>
              </w:rPr>
              <w:t>评审因素</w:t>
            </w:r>
          </w:p>
        </w:tc>
        <w:tc>
          <w:tcPr>
            <w:tcW w:w="4933" w:type="dxa"/>
            <w:gridSpan w:val="2"/>
            <w:vAlign w:val="center"/>
          </w:tcPr>
          <w:p w14:paraId="2181CEF3">
            <w:pPr>
              <w:rPr>
                <w:rFonts w:hint="eastAsia" w:ascii="宋体" w:hAnsi="宋体" w:eastAsia="宋体" w:cs="宋体"/>
                <w:szCs w:val="21"/>
              </w:rPr>
            </w:pPr>
            <w:r>
              <w:rPr>
                <w:rFonts w:hint="eastAsia" w:ascii="宋体" w:hAnsi="宋体" w:eastAsia="宋体" w:cs="宋体"/>
                <w:szCs w:val="21"/>
              </w:rPr>
              <w:t>评审标准</w:t>
            </w:r>
          </w:p>
        </w:tc>
      </w:tr>
      <w:tr w14:paraId="46C8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restart"/>
            <w:vAlign w:val="center"/>
          </w:tcPr>
          <w:p w14:paraId="07D1FAB0">
            <w:pPr>
              <w:rPr>
                <w:rFonts w:hint="eastAsia" w:ascii="宋体" w:hAnsi="宋体" w:eastAsia="宋体" w:cs="宋体"/>
                <w:szCs w:val="21"/>
              </w:rPr>
            </w:pPr>
            <w:r>
              <w:rPr>
                <w:rFonts w:hint="eastAsia" w:ascii="宋体" w:hAnsi="宋体" w:eastAsia="宋体" w:cs="宋体"/>
                <w:szCs w:val="21"/>
              </w:rPr>
              <w:t>2.1.1</w:t>
            </w:r>
          </w:p>
        </w:tc>
        <w:tc>
          <w:tcPr>
            <w:tcW w:w="1411" w:type="dxa"/>
            <w:vMerge w:val="restart"/>
            <w:vAlign w:val="center"/>
          </w:tcPr>
          <w:p w14:paraId="7324D0FE">
            <w:pPr>
              <w:rPr>
                <w:rFonts w:hint="eastAsia" w:ascii="宋体" w:hAnsi="宋体" w:eastAsia="宋体" w:cs="宋体"/>
                <w:szCs w:val="21"/>
              </w:rPr>
            </w:pPr>
            <w:r>
              <w:rPr>
                <w:rFonts w:hint="eastAsia" w:ascii="宋体" w:hAnsi="宋体" w:eastAsia="宋体" w:cs="宋体"/>
                <w:szCs w:val="21"/>
              </w:rPr>
              <w:t>资格评审标准</w:t>
            </w:r>
          </w:p>
        </w:tc>
        <w:tc>
          <w:tcPr>
            <w:tcW w:w="1317" w:type="dxa"/>
            <w:vAlign w:val="center"/>
          </w:tcPr>
          <w:p w14:paraId="5CBCACEB">
            <w:pPr>
              <w:rPr>
                <w:rFonts w:hint="eastAsia" w:ascii="宋体" w:hAnsi="宋体" w:eastAsia="宋体" w:cs="宋体"/>
                <w:szCs w:val="21"/>
              </w:rPr>
            </w:pPr>
            <w:r>
              <w:rPr>
                <w:rFonts w:hint="eastAsia" w:ascii="宋体" w:hAnsi="宋体" w:eastAsia="宋体" w:cs="宋体"/>
                <w:szCs w:val="21"/>
              </w:rPr>
              <w:t>资质要求</w:t>
            </w:r>
          </w:p>
        </w:tc>
        <w:tc>
          <w:tcPr>
            <w:tcW w:w="4933" w:type="dxa"/>
            <w:gridSpan w:val="2"/>
            <w:vAlign w:val="center"/>
          </w:tcPr>
          <w:p w14:paraId="0F053D0F">
            <w:pPr>
              <w:rPr>
                <w:rFonts w:hint="eastAsia" w:ascii="宋体" w:hAnsi="宋体" w:eastAsia="宋体" w:cs="宋体"/>
                <w:szCs w:val="21"/>
              </w:rPr>
            </w:pPr>
            <w:r>
              <w:rPr>
                <w:rFonts w:hint="eastAsia" w:ascii="宋体" w:hAnsi="宋体" w:eastAsia="宋体" w:cs="宋体"/>
                <w:szCs w:val="21"/>
              </w:rPr>
              <w:t>符合第一章“竞争性比选公告”第3.1项规定</w:t>
            </w:r>
          </w:p>
        </w:tc>
      </w:tr>
      <w:tr w14:paraId="3213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2960708B">
            <w:pPr>
              <w:rPr>
                <w:rFonts w:hint="eastAsia" w:ascii="宋体" w:hAnsi="宋体" w:eastAsia="宋体" w:cs="宋体"/>
                <w:szCs w:val="21"/>
              </w:rPr>
            </w:pPr>
          </w:p>
        </w:tc>
        <w:tc>
          <w:tcPr>
            <w:tcW w:w="1411" w:type="dxa"/>
            <w:vMerge w:val="continue"/>
            <w:vAlign w:val="center"/>
          </w:tcPr>
          <w:p w14:paraId="098B33CE">
            <w:pPr>
              <w:rPr>
                <w:rFonts w:hint="eastAsia" w:ascii="宋体" w:hAnsi="宋体" w:eastAsia="宋体" w:cs="宋体"/>
                <w:szCs w:val="21"/>
              </w:rPr>
            </w:pPr>
          </w:p>
        </w:tc>
        <w:tc>
          <w:tcPr>
            <w:tcW w:w="1317" w:type="dxa"/>
            <w:vAlign w:val="center"/>
          </w:tcPr>
          <w:p w14:paraId="66AD51F5">
            <w:pPr>
              <w:rPr>
                <w:rFonts w:hint="eastAsia" w:ascii="宋体" w:hAnsi="宋体" w:eastAsia="宋体" w:cs="宋体"/>
                <w:szCs w:val="21"/>
              </w:rPr>
            </w:pPr>
            <w:r>
              <w:rPr>
                <w:rFonts w:hint="eastAsia" w:ascii="宋体" w:hAnsi="宋体" w:eastAsia="宋体" w:cs="宋体"/>
                <w:szCs w:val="21"/>
              </w:rPr>
              <w:t>业绩要求</w:t>
            </w:r>
          </w:p>
        </w:tc>
        <w:tc>
          <w:tcPr>
            <w:tcW w:w="4933" w:type="dxa"/>
            <w:gridSpan w:val="2"/>
            <w:vAlign w:val="center"/>
          </w:tcPr>
          <w:p w14:paraId="3AA969A5">
            <w:pPr>
              <w:rPr>
                <w:rFonts w:hint="eastAsia" w:ascii="宋体" w:hAnsi="宋体" w:eastAsia="宋体" w:cs="宋体"/>
                <w:szCs w:val="21"/>
              </w:rPr>
            </w:pPr>
            <w:r>
              <w:rPr>
                <w:rFonts w:hint="eastAsia" w:ascii="宋体" w:hAnsi="宋体" w:eastAsia="宋体" w:cs="宋体"/>
                <w:szCs w:val="21"/>
              </w:rPr>
              <w:t>符合第一章“竞争性比选公告”第3.2项规定</w:t>
            </w:r>
          </w:p>
        </w:tc>
      </w:tr>
      <w:tr w14:paraId="2215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6B7EED62">
            <w:pPr>
              <w:rPr>
                <w:rFonts w:hint="eastAsia" w:ascii="宋体" w:hAnsi="宋体" w:eastAsia="宋体" w:cs="宋体"/>
                <w:szCs w:val="21"/>
              </w:rPr>
            </w:pPr>
          </w:p>
        </w:tc>
        <w:tc>
          <w:tcPr>
            <w:tcW w:w="1411" w:type="dxa"/>
            <w:vMerge w:val="continue"/>
            <w:vAlign w:val="center"/>
          </w:tcPr>
          <w:p w14:paraId="07E5E738">
            <w:pPr>
              <w:rPr>
                <w:rFonts w:hint="eastAsia" w:ascii="宋体" w:hAnsi="宋体" w:eastAsia="宋体" w:cs="宋体"/>
                <w:szCs w:val="21"/>
              </w:rPr>
            </w:pPr>
          </w:p>
        </w:tc>
        <w:tc>
          <w:tcPr>
            <w:tcW w:w="1317" w:type="dxa"/>
            <w:vAlign w:val="center"/>
          </w:tcPr>
          <w:p w14:paraId="1C5D32D8">
            <w:pPr>
              <w:rPr>
                <w:rFonts w:hint="eastAsia" w:ascii="宋体" w:hAnsi="宋体" w:eastAsia="宋体" w:cs="宋体"/>
                <w:szCs w:val="21"/>
              </w:rPr>
            </w:pPr>
            <w:r>
              <w:rPr>
                <w:rFonts w:hint="eastAsia" w:ascii="宋体" w:hAnsi="宋体" w:eastAsia="宋体" w:cs="宋体"/>
                <w:szCs w:val="21"/>
              </w:rPr>
              <w:t>人员要求</w:t>
            </w:r>
          </w:p>
        </w:tc>
        <w:tc>
          <w:tcPr>
            <w:tcW w:w="4933" w:type="dxa"/>
            <w:gridSpan w:val="2"/>
            <w:vAlign w:val="center"/>
          </w:tcPr>
          <w:p w14:paraId="42055A5A">
            <w:pPr>
              <w:rPr>
                <w:rFonts w:hint="eastAsia" w:ascii="宋体" w:hAnsi="宋体" w:eastAsia="宋体" w:cs="宋体"/>
                <w:szCs w:val="21"/>
              </w:rPr>
            </w:pPr>
            <w:r>
              <w:rPr>
                <w:rFonts w:hint="eastAsia" w:ascii="宋体" w:hAnsi="宋体" w:eastAsia="宋体" w:cs="宋体"/>
                <w:szCs w:val="21"/>
              </w:rPr>
              <w:t>符合第一章“竞争性比选公告”第3.3项规定</w:t>
            </w:r>
          </w:p>
        </w:tc>
      </w:tr>
      <w:tr w14:paraId="75C8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653D233A">
            <w:pPr>
              <w:rPr>
                <w:rFonts w:hint="eastAsia" w:ascii="宋体" w:hAnsi="宋体" w:eastAsia="宋体" w:cs="宋体"/>
                <w:szCs w:val="21"/>
              </w:rPr>
            </w:pPr>
          </w:p>
        </w:tc>
        <w:tc>
          <w:tcPr>
            <w:tcW w:w="1411" w:type="dxa"/>
            <w:vMerge w:val="continue"/>
            <w:vAlign w:val="center"/>
          </w:tcPr>
          <w:p w14:paraId="63E91113">
            <w:pPr>
              <w:rPr>
                <w:rFonts w:hint="eastAsia" w:ascii="宋体" w:hAnsi="宋体" w:eastAsia="宋体" w:cs="宋体"/>
                <w:szCs w:val="21"/>
              </w:rPr>
            </w:pPr>
          </w:p>
        </w:tc>
        <w:tc>
          <w:tcPr>
            <w:tcW w:w="1317" w:type="dxa"/>
            <w:vAlign w:val="center"/>
          </w:tcPr>
          <w:p w14:paraId="135F64D7">
            <w:pPr>
              <w:rPr>
                <w:rFonts w:hint="eastAsia" w:ascii="宋体" w:hAnsi="宋体" w:eastAsia="宋体" w:cs="宋体"/>
                <w:szCs w:val="21"/>
              </w:rPr>
            </w:pPr>
            <w:r>
              <w:rPr>
                <w:rFonts w:hint="eastAsia" w:ascii="宋体" w:hAnsi="宋体" w:eastAsia="宋体" w:cs="宋体"/>
                <w:szCs w:val="21"/>
              </w:rPr>
              <w:t>信誉要求</w:t>
            </w:r>
          </w:p>
        </w:tc>
        <w:tc>
          <w:tcPr>
            <w:tcW w:w="4933" w:type="dxa"/>
            <w:gridSpan w:val="2"/>
            <w:vAlign w:val="center"/>
          </w:tcPr>
          <w:p w14:paraId="4CB6155A">
            <w:pPr>
              <w:rPr>
                <w:rFonts w:hint="eastAsia" w:ascii="宋体" w:hAnsi="宋体" w:eastAsia="宋体" w:cs="宋体"/>
                <w:szCs w:val="21"/>
              </w:rPr>
            </w:pPr>
            <w:r>
              <w:rPr>
                <w:rFonts w:hint="eastAsia" w:ascii="宋体" w:hAnsi="宋体" w:eastAsia="宋体" w:cs="宋体"/>
                <w:szCs w:val="21"/>
              </w:rPr>
              <w:t>符合第一章“竞争性比选公告”第3.4项规定</w:t>
            </w:r>
          </w:p>
        </w:tc>
      </w:tr>
      <w:tr w14:paraId="7F9E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4BD1A6C0">
            <w:pPr>
              <w:rPr>
                <w:rFonts w:hint="eastAsia" w:ascii="宋体" w:hAnsi="宋体" w:eastAsia="宋体" w:cs="宋体"/>
                <w:szCs w:val="21"/>
              </w:rPr>
            </w:pPr>
          </w:p>
        </w:tc>
        <w:tc>
          <w:tcPr>
            <w:tcW w:w="1411" w:type="dxa"/>
            <w:vMerge w:val="continue"/>
            <w:vAlign w:val="center"/>
          </w:tcPr>
          <w:p w14:paraId="20393F9E">
            <w:pPr>
              <w:rPr>
                <w:rFonts w:hint="eastAsia" w:ascii="宋体" w:hAnsi="宋体" w:eastAsia="宋体" w:cs="宋体"/>
                <w:szCs w:val="21"/>
              </w:rPr>
            </w:pPr>
          </w:p>
        </w:tc>
        <w:tc>
          <w:tcPr>
            <w:tcW w:w="1317" w:type="dxa"/>
            <w:vAlign w:val="center"/>
          </w:tcPr>
          <w:p w14:paraId="79DF3FED">
            <w:pPr>
              <w:rPr>
                <w:rFonts w:hint="eastAsia" w:ascii="宋体" w:hAnsi="宋体" w:eastAsia="宋体" w:cs="宋体"/>
                <w:szCs w:val="21"/>
              </w:rPr>
            </w:pPr>
            <w:r>
              <w:rPr>
                <w:rFonts w:hint="eastAsia" w:ascii="宋体" w:hAnsi="宋体" w:eastAsia="宋体" w:cs="宋体"/>
                <w:szCs w:val="21"/>
              </w:rPr>
              <w:t>其他要求</w:t>
            </w:r>
          </w:p>
        </w:tc>
        <w:tc>
          <w:tcPr>
            <w:tcW w:w="4933" w:type="dxa"/>
            <w:gridSpan w:val="2"/>
            <w:vAlign w:val="center"/>
          </w:tcPr>
          <w:p w14:paraId="41497AEA">
            <w:pPr>
              <w:rPr>
                <w:rFonts w:hint="eastAsia" w:ascii="宋体" w:hAnsi="宋体" w:eastAsia="宋体" w:cs="宋体"/>
                <w:szCs w:val="21"/>
              </w:rPr>
            </w:pPr>
            <w:r>
              <w:rPr>
                <w:rFonts w:hint="eastAsia" w:ascii="宋体" w:hAnsi="宋体" w:eastAsia="宋体" w:cs="宋体"/>
                <w:szCs w:val="21"/>
              </w:rPr>
              <w:t>符合第一章“竞争性比选公告”第3.5项规定</w:t>
            </w:r>
          </w:p>
        </w:tc>
      </w:tr>
      <w:tr w14:paraId="53FB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restart"/>
            <w:vAlign w:val="center"/>
          </w:tcPr>
          <w:p w14:paraId="3CDABC51">
            <w:pPr>
              <w:rPr>
                <w:rFonts w:hint="eastAsia" w:ascii="宋体" w:hAnsi="宋体" w:eastAsia="宋体" w:cs="宋体"/>
                <w:szCs w:val="21"/>
              </w:rPr>
            </w:pPr>
            <w:r>
              <w:rPr>
                <w:rFonts w:hint="eastAsia" w:ascii="宋体" w:hAnsi="宋体" w:eastAsia="宋体" w:cs="宋体"/>
                <w:szCs w:val="21"/>
              </w:rPr>
              <w:t>2.1.2</w:t>
            </w:r>
          </w:p>
        </w:tc>
        <w:tc>
          <w:tcPr>
            <w:tcW w:w="1411" w:type="dxa"/>
            <w:vMerge w:val="restart"/>
            <w:vAlign w:val="center"/>
          </w:tcPr>
          <w:p w14:paraId="5C9E77D9">
            <w:pPr>
              <w:rPr>
                <w:rFonts w:hint="eastAsia" w:ascii="宋体" w:hAnsi="宋体" w:eastAsia="宋体" w:cs="宋体"/>
                <w:szCs w:val="21"/>
              </w:rPr>
            </w:pPr>
            <w:r>
              <w:rPr>
                <w:rFonts w:hint="eastAsia" w:ascii="宋体" w:hAnsi="宋体" w:eastAsia="宋体" w:cs="宋体"/>
                <w:szCs w:val="21"/>
              </w:rPr>
              <w:t>形式评审标准</w:t>
            </w:r>
          </w:p>
        </w:tc>
        <w:tc>
          <w:tcPr>
            <w:tcW w:w="1317" w:type="dxa"/>
            <w:vAlign w:val="center"/>
          </w:tcPr>
          <w:p w14:paraId="4808B924">
            <w:pPr>
              <w:rPr>
                <w:rFonts w:hint="eastAsia" w:ascii="宋体" w:hAnsi="宋体" w:eastAsia="宋体" w:cs="宋体"/>
                <w:szCs w:val="21"/>
              </w:rPr>
            </w:pPr>
            <w:r>
              <w:rPr>
                <w:rFonts w:hint="eastAsia" w:ascii="宋体" w:hAnsi="宋体" w:eastAsia="宋体" w:cs="宋体"/>
                <w:szCs w:val="21"/>
              </w:rPr>
              <w:t>投标人名称</w:t>
            </w:r>
          </w:p>
        </w:tc>
        <w:tc>
          <w:tcPr>
            <w:tcW w:w="4933" w:type="dxa"/>
            <w:gridSpan w:val="2"/>
            <w:vAlign w:val="center"/>
          </w:tcPr>
          <w:p w14:paraId="68C795E8">
            <w:pPr>
              <w:rPr>
                <w:rFonts w:hint="eastAsia" w:ascii="宋体" w:hAnsi="宋体" w:eastAsia="宋体" w:cs="宋体"/>
                <w:szCs w:val="21"/>
              </w:rPr>
            </w:pPr>
            <w:r>
              <w:rPr>
                <w:rFonts w:hint="eastAsia" w:ascii="宋体" w:hAnsi="宋体" w:eastAsia="宋体" w:cs="宋体"/>
                <w:szCs w:val="21"/>
              </w:rPr>
              <w:t>与营业执照一致，依法变更名称的应提交相应证明材料。</w:t>
            </w:r>
          </w:p>
        </w:tc>
      </w:tr>
      <w:tr w14:paraId="2976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00EFF8F7">
            <w:pPr>
              <w:rPr>
                <w:rFonts w:hint="eastAsia" w:ascii="宋体" w:hAnsi="宋体" w:eastAsia="宋体" w:cs="宋体"/>
                <w:szCs w:val="21"/>
              </w:rPr>
            </w:pPr>
          </w:p>
        </w:tc>
        <w:tc>
          <w:tcPr>
            <w:tcW w:w="1411" w:type="dxa"/>
            <w:vMerge w:val="continue"/>
            <w:vAlign w:val="center"/>
          </w:tcPr>
          <w:p w14:paraId="09F61CE4">
            <w:pPr>
              <w:rPr>
                <w:rFonts w:hint="eastAsia" w:ascii="宋体" w:hAnsi="宋体" w:eastAsia="宋体" w:cs="宋体"/>
                <w:szCs w:val="21"/>
              </w:rPr>
            </w:pPr>
          </w:p>
        </w:tc>
        <w:tc>
          <w:tcPr>
            <w:tcW w:w="1317" w:type="dxa"/>
            <w:vAlign w:val="center"/>
          </w:tcPr>
          <w:p w14:paraId="1B6F9965">
            <w:pPr>
              <w:rPr>
                <w:rFonts w:hint="eastAsia" w:ascii="宋体" w:hAnsi="宋体" w:eastAsia="宋体" w:cs="宋体"/>
                <w:szCs w:val="21"/>
              </w:rPr>
            </w:pPr>
            <w:r>
              <w:rPr>
                <w:rFonts w:hint="eastAsia" w:ascii="宋体" w:hAnsi="宋体" w:eastAsia="宋体" w:cs="宋体"/>
                <w:szCs w:val="21"/>
              </w:rPr>
              <w:t>投标文件格式</w:t>
            </w:r>
          </w:p>
        </w:tc>
        <w:tc>
          <w:tcPr>
            <w:tcW w:w="4933" w:type="dxa"/>
            <w:gridSpan w:val="2"/>
            <w:vAlign w:val="center"/>
          </w:tcPr>
          <w:p w14:paraId="062BF0CF">
            <w:pPr>
              <w:rPr>
                <w:rFonts w:hint="eastAsia" w:ascii="宋体" w:hAnsi="宋体" w:eastAsia="宋体" w:cs="宋体"/>
                <w:szCs w:val="21"/>
              </w:rPr>
            </w:pPr>
            <w:r>
              <w:rPr>
                <w:rFonts w:hint="eastAsia" w:ascii="宋体" w:hAnsi="宋体" w:eastAsia="宋体" w:cs="宋体"/>
                <w:szCs w:val="21"/>
              </w:rPr>
              <w:t>符合第七章竞争性比选响应文件格式的相关要求</w:t>
            </w:r>
          </w:p>
        </w:tc>
      </w:tr>
      <w:tr w14:paraId="1612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0131C54C">
            <w:pPr>
              <w:rPr>
                <w:rFonts w:hint="eastAsia" w:ascii="宋体" w:hAnsi="宋体" w:eastAsia="宋体" w:cs="宋体"/>
                <w:szCs w:val="21"/>
              </w:rPr>
            </w:pPr>
          </w:p>
        </w:tc>
        <w:tc>
          <w:tcPr>
            <w:tcW w:w="1411" w:type="dxa"/>
            <w:vMerge w:val="continue"/>
            <w:textDirection w:val="tbRlV"/>
            <w:vAlign w:val="center"/>
          </w:tcPr>
          <w:p w14:paraId="00BDC51F">
            <w:pPr>
              <w:rPr>
                <w:rFonts w:hint="eastAsia" w:ascii="宋体" w:hAnsi="宋体" w:eastAsia="宋体" w:cs="宋体"/>
                <w:szCs w:val="21"/>
              </w:rPr>
            </w:pPr>
          </w:p>
        </w:tc>
        <w:tc>
          <w:tcPr>
            <w:tcW w:w="1317" w:type="dxa"/>
            <w:vAlign w:val="center"/>
          </w:tcPr>
          <w:p w14:paraId="3EEC9AE9">
            <w:pPr>
              <w:rPr>
                <w:rFonts w:hint="eastAsia" w:ascii="宋体" w:hAnsi="宋体" w:eastAsia="宋体" w:cs="宋体"/>
                <w:szCs w:val="21"/>
              </w:rPr>
            </w:pPr>
            <w:r>
              <w:rPr>
                <w:rFonts w:hint="eastAsia" w:ascii="宋体" w:hAnsi="宋体" w:eastAsia="宋体" w:cs="宋体"/>
                <w:szCs w:val="21"/>
              </w:rPr>
              <w:t>投标文件的签署</w:t>
            </w:r>
          </w:p>
        </w:tc>
        <w:tc>
          <w:tcPr>
            <w:tcW w:w="4933" w:type="dxa"/>
            <w:gridSpan w:val="2"/>
            <w:vAlign w:val="center"/>
          </w:tcPr>
          <w:p w14:paraId="28FF048C">
            <w:pPr>
              <w:rPr>
                <w:rFonts w:hint="eastAsia" w:ascii="宋体" w:hAnsi="宋体" w:eastAsia="宋体" w:cs="宋体"/>
                <w:szCs w:val="21"/>
              </w:rPr>
            </w:pPr>
            <w:r>
              <w:rPr>
                <w:rFonts w:hint="eastAsia" w:ascii="宋体" w:hAnsi="宋体" w:eastAsia="宋体" w:cs="宋体"/>
                <w:szCs w:val="21"/>
              </w:rPr>
              <w:t>投标文件上法定代表人或其授权代理人的签字（或盖章）齐全。投标文件要求加盖单位公章的，应加盖单位公章。</w:t>
            </w:r>
          </w:p>
        </w:tc>
      </w:tr>
      <w:tr w14:paraId="2FC6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17384BB5">
            <w:pPr>
              <w:rPr>
                <w:rFonts w:hint="eastAsia" w:ascii="宋体" w:hAnsi="宋体" w:eastAsia="宋体" w:cs="宋体"/>
                <w:szCs w:val="21"/>
              </w:rPr>
            </w:pPr>
          </w:p>
        </w:tc>
        <w:tc>
          <w:tcPr>
            <w:tcW w:w="1411" w:type="dxa"/>
            <w:vMerge w:val="continue"/>
            <w:textDirection w:val="tbRlV"/>
            <w:vAlign w:val="center"/>
          </w:tcPr>
          <w:p w14:paraId="78273ABC">
            <w:pPr>
              <w:rPr>
                <w:rFonts w:hint="eastAsia" w:ascii="宋体" w:hAnsi="宋体" w:eastAsia="宋体" w:cs="宋体"/>
                <w:szCs w:val="21"/>
              </w:rPr>
            </w:pPr>
          </w:p>
        </w:tc>
        <w:tc>
          <w:tcPr>
            <w:tcW w:w="1317" w:type="dxa"/>
            <w:vAlign w:val="center"/>
          </w:tcPr>
          <w:p w14:paraId="34D438CD">
            <w:pPr>
              <w:rPr>
                <w:rFonts w:hint="eastAsia" w:ascii="宋体" w:hAnsi="宋体" w:eastAsia="宋体" w:cs="宋体"/>
                <w:szCs w:val="21"/>
              </w:rPr>
            </w:pPr>
            <w:r>
              <w:rPr>
                <w:rFonts w:hint="eastAsia" w:ascii="宋体" w:hAnsi="宋体" w:eastAsia="宋体" w:cs="宋体"/>
                <w:szCs w:val="21"/>
              </w:rPr>
              <w:t>委托代理人</w:t>
            </w:r>
          </w:p>
        </w:tc>
        <w:tc>
          <w:tcPr>
            <w:tcW w:w="4933" w:type="dxa"/>
            <w:gridSpan w:val="2"/>
            <w:vAlign w:val="center"/>
          </w:tcPr>
          <w:p w14:paraId="5B422F01">
            <w:pPr>
              <w:rPr>
                <w:rFonts w:hint="eastAsia" w:ascii="宋体" w:hAnsi="宋体" w:eastAsia="宋体" w:cs="宋体"/>
                <w:szCs w:val="21"/>
              </w:rPr>
            </w:pPr>
            <w:r>
              <w:rPr>
                <w:rFonts w:hint="eastAsia" w:ascii="宋体" w:hAnsi="宋体" w:eastAsia="宋体" w:cs="宋体"/>
                <w:szCs w:val="21"/>
              </w:rPr>
              <w:t>投标人法定代表人的委托代理人有法定代表人签署的授权委托书，且其授权委托书符合招标文件规定的格式</w:t>
            </w:r>
          </w:p>
        </w:tc>
      </w:tr>
      <w:tr w14:paraId="0F73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restart"/>
            <w:vAlign w:val="center"/>
          </w:tcPr>
          <w:p w14:paraId="7B0255C5">
            <w:pPr>
              <w:rPr>
                <w:rFonts w:hint="eastAsia" w:ascii="宋体" w:hAnsi="宋体" w:eastAsia="宋体" w:cs="宋体"/>
                <w:szCs w:val="21"/>
              </w:rPr>
            </w:pPr>
            <w:r>
              <w:rPr>
                <w:rFonts w:hint="eastAsia" w:ascii="宋体" w:hAnsi="宋体" w:eastAsia="宋体" w:cs="宋体"/>
                <w:szCs w:val="21"/>
              </w:rPr>
              <w:t>2.1.3</w:t>
            </w:r>
          </w:p>
        </w:tc>
        <w:tc>
          <w:tcPr>
            <w:tcW w:w="1411" w:type="dxa"/>
            <w:vMerge w:val="restart"/>
            <w:vAlign w:val="center"/>
          </w:tcPr>
          <w:p w14:paraId="382CCC87">
            <w:pPr>
              <w:rPr>
                <w:rFonts w:hint="eastAsia" w:ascii="宋体" w:hAnsi="宋体" w:eastAsia="宋体" w:cs="宋体"/>
                <w:szCs w:val="21"/>
              </w:rPr>
            </w:pPr>
            <w:r>
              <w:rPr>
                <w:rFonts w:hint="eastAsia" w:ascii="宋体" w:hAnsi="宋体" w:eastAsia="宋体" w:cs="宋体"/>
                <w:szCs w:val="21"/>
              </w:rPr>
              <w:t>响应性评审标准</w:t>
            </w:r>
          </w:p>
        </w:tc>
        <w:tc>
          <w:tcPr>
            <w:tcW w:w="1317" w:type="dxa"/>
            <w:vAlign w:val="center"/>
          </w:tcPr>
          <w:p w14:paraId="1A887DF7">
            <w:pPr>
              <w:rPr>
                <w:rFonts w:hint="eastAsia" w:ascii="宋体" w:hAnsi="宋体" w:eastAsia="宋体" w:cs="宋体"/>
                <w:szCs w:val="21"/>
              </w:rPr>
            </w:pPr>
            <w:r>
              <w:rPr>
                <w:rFonts w:hint="eastAsia" w:ascii="宋体" w:hAnsi="宋体" w:eastAsia="宋体" w:cs="宋体"/>
                <w:szCs w:val="21"/>
              </w:rPr>
              <w:t>报价唯一</w:t>
            </w:r>
          </w:p>
        </w:tc>
        <w:tc>
          <w:tcPr>
            <w:tcW w:w="4933" w:type="dxa"/>
            <w:gridSpan w:val="2"/>
            <w:vAlign w:val="center"/>
          </w:tcPr>
          <w:p w14:paraId="16F8D318">
            <w:pPr>
              <w:rPr>
                <w:rFonts w:hint="eastAsia" w:ascii="宋体" w:hAnsi="宋体" w:eastAsia="宋体" w:cs="宋体"/>
                <w:szCs w:val="21"/>
              </w:rPr>
            </w:pPr>
            <w:r>
              <w:rPr>
                <w:rFonts w:hint="eastAsia" w:ascii="宋体" w:hAnsi="宋体" w:eastAsia="宋体" w:cs="宋体"/>
                <w:szCs w:val="21"/>
              </w:rPr>
              <w:t>只能有一个有效报价，在招标文件没有规定的情况下，不得提交选择性报价</w:t>
            </w:r>
          </w:p>
        </w:tc>
      </w:tr>
      <w:tr w14:paraId="56BA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49F86843">
            <w:pPr>
              <w:rPr>
                <w:rFonts w:hint="eastAsia" w:ascii="宋体" w:hAnsi="宋体" w:eastAsia="宋体" w:cs="宋体"/>
                <w:szCs w:val="21"/>
              </w:rPr>
            </w:pPr>
          </w:p>
        </w:tc>
        <w:tc>
          <w:tcPr>
            <w:tcW w:w="1411" w:type="dxa"/>
            <w:vMerge w:val="continue"/>
            <w:vAlign w:val="center"/>
          </w:tcPr>
          <w:p w14:paraId="75EC3372">
            <w:pPr>
              <w:rPr>
                <w:rFonts w:hint="eastAsia" w:ascii="宋体" w:hAnsi="宋体" w:eastAsia="宋体" w:cs="宋体"/>
                <w:szCs w:val="21"/>
              </w:rPr>
            </w:pPr>
          </w:p>
        </w:tc>
        <w:tc>
          <w:tcPr>
            <w:tcW w:w="1317" w:type="dxa"/>
            <w:vAlign w:val="center"/>
          </w:tcPr>
          <w:p w14:paraId="3C81CC08">
            <w:pPr>
              <w:rPr>
                <w:rFonts w:hint="eastAsia" w:ascii="宋体" w:hAnsi="宋体" w:eastAsia="宋体" w:cs="宋体"/>
                <w:szCs w:val="21"/>
              </w:rPr>
            </w:pPr>
            <w:r>
              <w:rPr>
                <w:rFonts w:hint="eastAsia" w:ascii="宋体" w:hAnsi="宋体" w:eastAsia="宋体" w:cs="宋体"/>
                <w:szCs w:val="21"/>
              </w:rPr>
              <w:t>投标总报价</w:t>
            </w:r>
          </w:p>
        </w:tc>
        <w:tc>
          <w:tcPr>
            <w:tcW w:w="4933" w:type="dxa"/>
            <w:gridSpan w:val="2"/>
            <w:vAlign w:val="center"/>
          </w:tcPr>
          <w:p w14:paraId="3AC0D6F2">
            <w:pPr>
              <w:rPr>
                <w:rFonts w:hint="eastAsia" w:ascii="宋体" w:hAnsi="宋体" w:eastAsia="宋体" w:cs="宋体"/>
                <w:szCs w:val="21"/>
              </w:rPr>
            </w:pPr>
            <w:r>
              <w:rPr>
                <w:rFonts w:hint="eastAsia" w:ascii="宋体" w:hAnsi="宋体" w:eastAsia="宋体" w:cs="宋体"/>
                <w:szCs w:val="21"/>
              </w:rPr>
              <w:t>投标总报价不得高于招标人公布的最高投标限价</w:t>
            </w:r>
          </w:p>
        </w:tc>
      </w:tr>
      <w:tr w14:paraId="3116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24404205">
            <w:pPr>
              <w:rPr>
                <w:rFonts w:hint="eastAsia" w:ascii="宋体" w:hAnsi="宋体" w:eastAsia="宋体" w:cs="宋体"/>
                <w:szCs w:val="21"/>
              </w:rPr>
            </w:pPr>
          </w:p>
        </w:tc>
        <w:tc>
          <w:tcPr>
            <w:tcW w:w="1411" w:type="dxa"/>
            <w:vMerge w:val="continue"/>
            <w:textDirection w:val="tbRlV"/>
            <w:vAlign w:val="center"/>
          </w:tcPr>
          <w:p w14:paraId="43F004D0">
            <w:pPr>
              <w:rPr>
                <w:rFonts w:hint="eastAsia" w:ascii="宋体" w:hAnsi="宋体" w:eastAsia="宋体" w:cs="宋体"/>
                <w:szCs w:val="21"/>
              </w:rPr>
            </w:pPr>
          </w:p>
        </w:tc>
        <w:tc>
          <w:tcPr>
            <w:tcW w:w="1317" w:type="dxa"/>
            <w:vAlign w:val="center"/>
          </w:tcPr>
          <w:p w14:paraId="7828AABD">
            <w:pPr>
              <w:rPr>
                <w:rFonts w:hint="eastAsia" w:ascii="宋体" w:hAnsi="宋体" w:eastAsia="宋体" w:cs="宋体"/>
                <w:szCs w:val="21"/>
              </w:rPr>
            </w:pPr>
            <w:r>
              <w:rPr>
                <w:rFonts w:hint="eastAsia" w:ascii="宋体" w:hAnsi="宋体" w:eastAsia="宋体" w:cs="宋体"/>
                <w:szCs w:val="21"/>
              </w:rPr>
              <w:t>服务周期</w:t>
            </w:r>
          </w:p>
        </w:tc>
        <w:tc>
          <w:tcPr>
            <w:tcW w:w="4933" w:type="dxa"/>
            <w:gridSpan w:val="2"/>
            <w:vAlign w:val="center"/>
          </w:tcPr>
          <w:p w14:paraId="073C82FD">
            <w:pPr>
              <w:rPr>
                <w:rFonts w:hint="eastAsia" w:ascii="宋体" w:hAnsi="宋体" w:eastAsia="宋体" w:cs="宋体"/>
                <w:szCs w:val="21"/>
              </w:rPr>
            </w:pPr>
            <w:r>
              <w:rPr>
                <w:rFonts w:hint="eastAsia" w:ascii="宋体" w:hAnsi="宋体" w:eastAsia="宋体" w:cs="宋体"/>
                <w:szCs w:val="21"/>
              </w:rPr>
              <w:t>符合第一章“竞争性比选公告”第2.4项规定。</w:t>
            </w:r>
          </w:p>
        </w:tc>
      </w:tr>
      <w:tr w14:paraId="748E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1DBEABAD">
            <w:pPr>
              <w:rPr>
                <w:rFonts w:hint="eastAsia" w:ascii="宋体" w:hAnsi="宋体" w:eastAsia="宋体" w:cs="宋体"/>
                <w:szCs w:val="21"/>
              </w:rPr>
            </w:pPr>
          </w:p>
        </w:tc>
        <w:tc>
          <w:tcPr>
            <w:tcW w:w="1411" w:type="dxa"/>
            <w:vMerge w:val="continue"/>
            <w:textDirection w:val="tbRlV"/>
            <w:vAlign w:val="center"/>
          </w:tcPr>
          <w:p w14:paraId="74212327">
            <w:pPr>
              <w:rPr>
                <w:rFonts w:hint="eastAsia" w:ascii="宋体" w:hAnsi="宋体" w:eastAsia="宋体" w:cs="宋体"/>
                <w:szCs w:val="21"/>
              </w:rPr>
            </w:pPr>
          </w:p>
        </w:tc>
        <w:tc>
          <w:tcPr>
            <w:tcW w:w="1317" w:type="dxa"/>
            <w:vAlign w:val="center"/>
          </w:tcPr>
          <w:p w14:paraId="57CE9935">
            <w:pPr>
              <w:rPr>
                <w:rFonts w:hint="eastAsia" w:ascii="宋体" w:hAnsi="宋体" w:eastAsia="宋体" w:cs="宋体"/>
                <w:szCs w:val="21"/>
              </w:rPr>
            </w:pPr>
            <w:r>
              <w:rPr>
                <w:rFonts w:hint="eastAsia" w:ascii="宋体" w:hAnsi="宋体" w:eastAsia="宋体" w:cs="宋体"/>
                <w:szCs w:val="21"/>
              </w:rPr>
              <w:t>质量要求</w:t>
            </w:r>
          </w:p>
        </w:tc>
        <w:tc>
          <w:tcPr>
            <w:tcW w:w="4933" w:type="dxa"/>
            <w:gridSpan w:val="2"/>
            <w:vAlign w:val="center"/>
          </w:tcPr>
          <w:p w14:paraId="1223F495">
            <w:pPr>
              <w:rPr>
                <w:rFonts w:hint="eastAsia" w:ascii="宋体" w:hAnsi="宋体" w:eastAsia="宋体" w:cs="宋体"/>
                <w:szCs w:val="21"/>
              </w:rPr>
            </w:pPr>
            <w:r>
              <w:rPr>
                <w:rFonts w:hint="eastAsia" w:ascii="宋体" w:hAnsi="宋体" w:eastAsia="宋体" w:cs="宋体"/>
                <w:szCs w:val="21"/>
              </w:rPr>
              <w:t>符合第五章“工作和技术要求”相关规定。</w:t>
            </w:r>
          </w:p>
        </w:tc>
      </w:tr>
      <w:tr w14:paraId="127B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vAlign w:val="center"/>
          </w:tcPr>
          <w:p w14:paraId="33D2932C">
            <w:pPr>
              <w:rPr>
                <w:rFonts w:hint="eastAsia" w:ascii="宋体" w:hAnsi="宋体" w:eastAsia="宋体" w:cs="宋体"/>
                <w:szCs w:val="21"/>
              </w:rPr>
            </w:pPr>
          </w:p>
        </w:tc>
        <w:tc>
          <w:tcPr>
            <w:tcW w:w="1411" w:type="dxa"/>
            <w:vMerge w:val="continue"/>
            <w:textDirection w:val="tbRlV"/>
            <w:vAlign w:val="center"/>
          </w:tcPr>
          <w:p w14:paraId="27B2DAFA">
            <w:pPr>
              <w:rPr>
                <w:rFonts w:hint="eastAsia" w:ascii="宋体" w:hAnsi="宋体" w:eastAsia="宋体" w:cs="宋体"/>
                <w:szCs w:val="21"/>
              </w:rPr>
            </w:pPr>
          </w:p>
        </w:tc>
        <w:tc>
          <w:tcPr>
            <w:tcW w:w="1317" w:type="dxa"/>
            <w:vAlign w:val="center"/>
          </w:tcPr>
          <w:p w14:paraId="5F8D35AC">
            <w:pPr>
              <w:rPr>
                <w:rFonts w:hint="eastAsia" w:ascii="宋体" w:hAnsi="宋体" w:eastAsia="宋体" w:cs="宋体"/>
                <w:szCs w:val="21"/>
              </w:rPr>
            </w:pPr>
            <w:r>
              <w:rPr>
                <w:rFonts w:hint="eastAsia" w:ascii="宋体" w:hAnsi="宋体" w:eastAsia="宋体" w:cs="宋体"/>
                <w:szCs w:val="21"/>
              </w:rPr>
              <w:t>投标有效期</w:t>
            </w:r>
          </w:p>
        </w:tc>
        <w:tc>
          <w:tcPr>
            <w:tcW w:w="4933" w:type="dxa"/>
            <w:gridSpan w:val="2"/>
            <w:vAlign w:val="center"/>
          </w:tcPr>
          <w:p w14:paraId="676C8552">
            <w:pPr>
              <w:rPr>
                <w:rFonts w:hint="eastAsia" w:ascii="宋体" w:hAnsi="宋体" w:eastAsia="宋体" w:cs="宋体"/>
                <w:szCs w:val="21"/>
              </w:rPr>
            </w:pPr>
            <w:r>
              <w:rPr>
                <w:rFonts w:hint="eastAsia" w:ascii="宋体" w:hAnsi="宋体" w:eastAsia="宋体" w:cs="宋体"/>
                <w:szCs w:val="21"/>
              </w:rPr>
              <w:t>符合第二章前附表第20项规定。</w:t>
            </w:r>
          </w:p>
        </w:tc>
      </w:tr>
      <w:tr w14:paraId="75FC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61" w:type="dxa"/>
            <w:vMerge w:val="continue"/>
          </w:tcPr>
          <w:p w14:paraId="00A19BDF">
            <w:pPr>
              <w:rPr>
                <w:rFonts w:hint="eastAsia" w:ascii="宋体" w:hAnsi="宋体" w:eastAsia="宋体" w:cs="宋体"/>
                <w:szCs w:val="21"/>
              </w:rPr>
            </w:pPr>
          </w:p>
        </w:tc>
        <w:tc>
          <w:tcPr>
            <w:tcW w:w="1411" w:type="dxa"/>
            <w:vMerge w:val="continue"/>
          </w:tcPr>
          <w:p w14:paraId="6560E81F">
            <w:pPr>
              <w:rPr>
                <w:rFonts w:hint="eastAsia" w:ascii="宋体" w:hAnsi="宋体" w:eastAsia="宋体" w:cs="宋体"/>
                <w:szCs w:val="21"/>
              </w:rPr>
            </w:pPr>
          </w:p>
        </w:tc>
        <w:tc>
          <w:tcPr>
            <w:tcW w:w="1317" w:type="dxa"/>
            <w:vAlign w:val="center"/>
          </w:tcPr>
          <w:p w14:paraId="7FBADFE5">
            <w:pPr>
              <w:rPr>
                <w:rFonts w:hint="eastAsia" w:ascii="宋体" w:hAnsi="宋体" w:eastAsia="宋体" w:cs="宋体"/>
                <w:szCs w:val="21"/>
              </w:rPr>
            </w:pPr>
            <w:r>
              <w:rPr>
                <w:rFonts w:hint="eastAsia" w:ascii="宋体" w:hAnsi="宋体" w:eastAsia="宋体" w:cs="宋体"/>
                <w:szCs w:val="21"/>
              </w:rPr>
              <w:t>实质性要求</w:t>
            </w:r>
          </w:p>
        </w:tc>
        <w:tc>
          <w:tcPr>
            <w:tcW w:w="4933" w:type="dxa"/>
            <w:gridSpan w:val="2"/>
            <w:vAlign w:val="center"/>
          </w:tcPr>
          <w:p w14:paraId="743D0467">
            <w:pPr>
              <w:rPr>
                <w:rFonts w:hint="eastAsia" w:ascii="宋体" w:hAnsi="宋体" w:eastAsia="宋体" w:cs="宋体"/>
                <w:szCs w:val="21"/>
              </w:rPr>
            </w:pPr>
            <w:r>
              <w:rPr>
                <w:rFonts w:hint="eastAsia" w:ascii="宋体" w:hAnsi="宋体" w:eastAsia="宋体" w:cs="宋体"/>
                <w:szCs w:val="21"/>
              </w:rPr>
              <w:t>符合招标文件中规定的其他实质性要求。</w:t>
            </w:r>
          </w:p>
        </w:tc>
      </w:tr>
      <w:tr w14:paraId="7DE8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1" w:type="dxa"/>
            <w:vAlign w:val="center"/>
          </w:tcPr>
          <w:p w14:paraId="73FE5A8E">
            <w:pPr>
              <w:rPr>
                <w:rFonts w:hint="eastAsia" w:ascii="宋体" w:hAnsi="宋体" w:eastAsia="宋体" w:cs="宋体"/>
                <w:szCs w:val="21"/>
              </w:rPr>
            </w:pPr>
            <w:r>
              <w:rPr>
                <w:rFonts w:hint="eastAsia" w:ascii="宋体" w:hAnsi="宋体" w:eastAsia="宋体" w:cs="宋体"/>
                <w:szCs w:val="21"/>
              </w:rPr>
              <w:t>2.2.1</w:t>
            </w:r>
          </w:p>
        </w:tc>
        <w:tc>
          <w:tcPr>
            <w:tcW w:w="2728" w:type="dxa"/>
            <w:gridSpan w:val="2"/>
            <w:vAlign w:val="center"/>
          </w:tcPr>
          <w:p w14:paraId="6DA46523">
            <w:pPr>
              <w:rPr>
                <w:rFonts w:hint="eastAsia" w:ascii="宋体" w:hAnsi="宋体" w:eastAsia="宋体" w:cs="宋体"/>
                <w:szCs w:val="21"/>
              </w:rPr>
            </w:pPr>
            <w:r>
              <w:rPr>
                <w:rFonts w:hint="eastAsia" w:ascii="宋体" w:hAnsi="宋体" w:eastAsia="宋体" w:cs="宋体"/>
                <w:szCs w:val="21"/>
              </w:rPr>
              <w:t>分值构成 (总分1OO分)</w:t>
            </w:r>
          </w:p>
        </w:tc>
        <w:tc>
          <w:tcPr>
            <w:tcW w:w="4933" w:type="dxa"/>
            <w:gridSpan w:val="2"/>
          </w:tcPr>
          <w:p w14:paraId="45E84890">
            <w:pPr>
              <w:rPr>
                <w:rFonts w:hint="eastAsia" w:ascii="宋体" w:hAnsi="宋体" w:eastAsia="宋体" w:cs="宋体"/>
                <w:szCs w:val="21"/>
              </w:rPr>
            </w:pPr>
            <w:r>
              <w:rPr>
                <w:rFonts w:hint="eastAsia" w:ascii="宋体" w:hAnsi="宋体" w:eastAsia="宋体" w:cs="宋体"/>
                <w:szCs w:val="21"/>
              </w:rPr>
              <w:t>（1）商务部分</w:t>
            </w:r>
            <w:r>
              <w:rPr>
                <w:rFonts w:hint="eastAsia" w:ascii="宋体" w:hAnsi="宋体" w:eastAsia="宋体" w:cs="宋体"/>
                <w:szCs w:val="21"/>
                <w:lang w:val="en-US" w:eastAsia="zh-CN"/>
              </w:rPr>
              <w:t>1</w:t>
            </w:r>
            <w:r>
              <w:rPr>
                <w:rFonts w:hint="eastAsia" w:ascii="宋体" w:hAnsi="宋体" w:eastAsia="宋体" w:cs="宋体"/>
                <w:szCs w:val="21"/>
              </w:rPr>
              <w:t>0分；</w:t>
            </w:r>
          </w:p>
          <w:p w14:paraId="769E16FB">
            <w:pPr>
              <w:rPr>
                <w:rFonts w:hint="eastAsia" w:ascii="宋体" w:hAnsi="宋体" w:eastAsia="宋体" w:cs="宋体"/>
                <w:szCs w:val="21"/>
              </w:rPr>
            </w:pPr>
            <w:r>
              <w:rPr>
                <w:rFonts w:hint="eastAsia" w:ascii="宋体" w:hAnsi="宋体" w:eastAsia="宋体" w:cs="宋体"/>
                <w:szCs w:val="21"/>
              </w:rPr>
              <w:t>（2）技术部分20分；</w:t>
            </w:r>
          </w:p>
          <w:p w14:paraId="2DA12352">
            <w:pPr>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投标报价70</w:t>
            </w:r>
            <w:r>
              <w:rPr>
                <w:rFonts w:hint="eastAsia" w:ascii="宋体" w:hAnsi="宋体" w:eastAsia="宋体" w:cs="宋体"/>
                <w:szCs w:val="21"/>
              </w:rPr>
              <w:t>分。</w:t>
            </w:r>
          </w:p>
        </w:tc>
      </w:tr>
      <w:tr w14:paraId="14F2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1" w:type="dxa"/>
            <w:vAlign w:val="center"/>
          </w:tcPr>
          <w:p w14:paraId="590C7CF9">
            <w:pPr>
              <w:jc w:val="center"/>
              <w:rPr>
                <w:rFonts w:hint="eastAsia" w:ascii="宋体" w:hAnsi="宋体" w:eastAsia="宋体" w:cs="宋体"/>
                <w:b/>
                <w:bCs/>
                <w:szCs w:val="21"/>
              </w:rPr>
            </w:pPr>
            <w:bookmarkStart w:id="99" w:name="_Hlk150459752"/>
            <w:r>
              <w:rPr>
                <w:rFonts w:hint="eastAsia" w:ascii="宋体" w:hAnsi="宋体" w:eastAsia="宋体" w:cs="宋体"/>
                <w:b/>
                <w:bCs/>
                <w:szCs w:val="21"/>
              </w:rPr>
              <w:t>条款号</w:t>
            </w:r>
          </w:p>
        </w:tc>
        <w:tc>
          <w:tcPr>
            <w:tcW w:w="2728" w:type="dxa"/>
            <w:gridSpan w:val="2"/>
            <w:vAlign w:val="center"/>
          </w:tcPr>
          <w:p w14:paraId="3B1A9465">
            <w:pPr>
              <w:jc w:val="center"/>
              <w:rPr>
                <w:rFonts w:hint="eastAsia" w:ascii="宋体" w:hAnsi="宋体" w:eastAsia="宋体" w:cs="宋体"/>
                <w:b/>
                <w:bCs/>
                <w:szCs w:val="21"/>
              </w:rPr>
            </w:pPr>
            <w:r>
              <w:rPr>
                <w:rFonts w:hint="eastAsia" w:ascii="宋体" w:hAnsi="宋体" w:eastAsia="宋体" w:cs="宋体"/>
                <w:b/>
                <w:bCs/>
                <w:szCs w:val="21"/>
              </w:rPr>
              <w:t>评分因素权重分值</w:t>
            </w:r>
          </w:p>
        </w:tc>
        <w:tc>
          <w:tcPr>
            <w:tcW w:w="3392" w:type="dxa"/>
            <w:vAlign w:val="center"/>
          </w:tcPr>
          <w:p w14:paraId="08522651">
            <w:pPr>
              <w:jc w:val="center"/>
              <w:rPr>
                <w:rFonts w:hint="eastAsia" w:ascii="宋体" w:hAnsi="宋体" w:eastAsia="宋体" w:cs="宋体"/>
                <w:b/>
                <w:bCs/>
                <w:szCs w:val="21"/>
              </w:rPr>
            </w:pPr>
            <w:r>
              <w:rPr>
                <w:rFonts w:hint="eastAsia" w:ascii="宋体" w:hAnsi="宋体" w:eastAsia="宋体" w:cs="宋体"/>
                <w:b/>
                <w:bCs/>
                <w:szCs w:val="21"/>
              </w:rPr>
              <w:t>各评分因素细分项</w:t>
            </w:r>
          </w:p>
        </w:tc>
        <w:tc>
          <w:tcPr>
            <w:tcW w:w="1541" w:type="dxa"/>
            <w:vAlign w:val="center"/>
          </w:tcPr>
          <w:p w14:paraId="2D7CB3C1">
            <w:pPr>
              <w:jc w:val="center"/>
              <w:rPr>
                <w:rFonts w:hint="eastAsia" w:ascii="宋体" w:hAnsi="宋体" w:eastAsia="宋体" w:cs="宋体"/>
                <w:b/>
                <w:bCs/>
                <w:szCs w:val="21"/>
              </w:rPr>
            </w:pPr>
            <w:r>
              <w:rPr>
                <w:rFonts w:hint="eastAsia" w:ascii="宋体" w:hAnsi="宋体" w:eastAsia="宋体" w:cs="宋体"/>
                <w:b/>
                <w:bCs/>
                <w:szCs w:val="21"/>
              </w:rPr>
              <w:t>备注</w:t>
            </w:r>
          </w:p>
        </w:tc>
      </w:tr>
      <w:tr w14:paraId="48B5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61" w:type="dxa"/>
            <w:vMerge w:val="restart"/>
            <w:vAlign w:val="center"/>
          </w:tcPr>
          <w:p w14:paraId="576D2954">
            <w:pPr>
              <w:rPr>
                <w:rFonts w:hint="eastAsia" w:ascii="宋体" w:hAnsi="宋体" w:eastAsia="宋体" w:cs="宋体"/>
                <w:szCs w:val="21"/>
              </w:rPr>
            </w:pPr>
            <w:r>
              <w:rPr>
                <w:rFonts w:hint="eastAsia" w:ascii="宋体" w:hAnsi="宋体" w:eastAsia="宋体" w:cs="宋体"/>
                <w:szCs w:val="21"/>
              </w:rPr>
              <w:t>2.2.2（1）</w:t>
            </w:r>
          </w:p>
        </w:tc>
        <w:tc>
          <w:tcPr>
            <w:tcW w:w="1411" w:type="dxa"/>
            <w:vMerge w:val="restart"/>
            <w:vAlign w:val="center"/>
          </w:tcPr>
          <w:p w14:paraId="566ECF90">
            <w:pPr>
              <w:jc w:val="center"/>
              <w:rPr>
                <w:rFonts w:hint="eastAsia" w:ascii="宋体" w:hAnsi="宋体" w:eastAsia="宋体" w:cs="宋体"/>
                <w:szCs w:val="21"/>
              </w:rPr>
            </w:pPr>
            <w:r>
              <w:rPr>
                <w:rFonts w:hint="eastAsia" w:ascii="宋体" w:hAnsi="宋体" w:eastAsia="宋体" w:cs="宋体"/>
                <w:szCs w:val="21"/>
              </w:rPr>
              <w:t>商务部分</w:t>
            </w:r>
          </w:p>
          <w:p w14:paraId="16BE9D4A">
            <w:pPr>
              <w:jc w:val="center"/>
              <w:rPr>
                <w:rFonts w:hint="eastAsia" w:ascii="宋体" w:hAnsi="宋体" w:eastAsia="宋体" w:cs="宋体"/>
                <w:szCs w:val="21"/>
              </w:rPr>
            </w:pPr>
            <w:r>
              <w:rPr>
                <w:rFonts w:hint="eastAsia" w:ascii="宋体" w:hAnsi="宋体" w:eastAsia="宋体" w:cs="宋体"/>
                <w:szCs w:val="21"/>
              </w:rPr>
              <w:t>评分标准</w:t>
            </w:r>
          </w:p>
          <w:p w14:paraId="367BB67A">
            <w:pPr>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1</w:t>
            </w:r>
            <w:r>
              <w:rPr>
                <w:rFonts w:hint="eastAsia" w:ascii="宋体" w:hAnsi="宋体" w:eastAsia="宋体" w:cs="宋体"/>
                <w:szCs w:val="21"/>
              </w:rPr>
              <w:t>0分）</w:t>
            </w:r>
          </w:p>
        </w:tc>
        <w:tc>
          <w:tcPr>
            <w:tcW w:w="1317" w:type="dxa"/>
            <w:vAlign w:val="center"/>
          </w:tcPr>
          <w:p w14:paraId="09BB286C">
            <w:pPr>
              <w:jc w:val="center"/>
              <w:rPr>
                <w:rFonts w:hint="eastAsia" w:ascii="宋体" w:hAnsi="宋体" w:eastAsia="宋体" w:cs="宋体"/>
                <w:szCs w:val="21"/>
              </w:rPr>
            </w:pPr>
            <w:r>
              <w:rPr>
                <w:rFonts w:hint="eastAsia" w:ascii="宋体" w:hAnsi="宋体" w:eastAsia="宋体" w:cs="宋体"/>
                <w:szCs w:val="21"/>
              </w:rPr>
              <w:t>报价人资质</w:t>
            </w:r>
          </w:p>
          <w:p w14:paraId="2AC18473">
            <w:pPr>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6</w:t>
            </w:r>
            <w:r>
              <w:rPr>
                <w:rFonts w:hint="eastAsia" w:ascii="宋体" w:hAnsi="宋体" w:eastAsia="宋体" w:cs="宋体"/>
                <w:szCs w:val="21"/>
              </w:rPr>
              <w:t>分）</w:t>
            </w:r>
          </w:p>
        </w:tc>
        <w:tc>
          <w:tcPr>
            <w:tcW w:w="3392" w:type="dxa"/>
            <w:vAlign w:val="center"/>
          </w:tcPr>
          <w:p w14:paraId="711B0F02">
            <w:pPr>
              <w:rPr>
                <w:rFonts w:hint="eastAsia" w:ascii="宋体" w:hAnsi="宋体" w:eastAsia="宋体" w:cs="宋体"/>
                <w:szCs w:val="21"/>
              </w:rPr>
            </w:pPr>
            <w:r>
              <w:rPr>
                <w:rFonts w:hint="eastAsia" w:ascii="宋体" w:hAnsi="宋体" w:eastAsia="宋体" w:cs="宋体"/>
                <w:szCs w:val="21"/>
              </w:rPr>
              <w:t>投标人每具以下1个证书加2分，最多加6分。</w:t>
            </w:r>
          </w:p>
          <w:p w14:paraId="2FB61CAF">
            <w:pPr>
              <w:rPr>
                <w:rFonts w:hint="eastAsia" w:ascii="宋体" w:hAnsi="宋体" w:eastAsia="宋体" w:cs="宋体"/>
                <w:szCs w:val="21"/>
              </w:rPr>
            </w:pPr>
            <w:r>
              <w:rPr>
                <w:rFonts w:hint="eastAsia" w:ascii="宋体" w:hAnsi="宋体" w:eastAsia="宋体" w:cs="宋体"/>
                <w:szCs w:val="21"/>
              </w:rPr>
              <w:t>1、信息系统服务交付能力(CCID)4级</w:t>
            </w:r>
            <w:r>
              <w:rPr>
                <w:rFonts w:hint="eastAsia" w:ascii="宋体" w:hAnsi="宋体" w:eastAsia="宋体" w:cs="宋体"/>
                <w:szCs w:val="21"/>
                <w:lang w:val="en-US" w:eastAsia="zh-CN"/>
              </w:rPr>
              <w:t>及以上；</w:t>
            </w:r>
          </w:p>
          <w:p w14:paraId="52C19C71">
            <w:pPr>
              <w:numPr>
                <w:ilvl w:val="0"/>
                <w:numId w:val="2"/>
              </w:numPr>
              <w:rPr>
                <w:rFonts w:hint="eastAsia" w:ascii="宋体" w:hAnsi="宋体" w:eastAsia="宋体" w:cs="宋体"/>
                <w:szCs w:val="21"/>
              </w:rPr>
            </w:pPr>
            <w:r>
              <w:rPr>
                <w:rFonts w:hint="eastAsia" w:ascii="宋体" w:hAnsi="宋体" w:eastAsia="宋体" w:cs="宋体"/>
                <w:szCs w:val="21"/>
                <w:lang w:val="en-US" w:eastAsia="zh-CN"/>
              </w:rPr>
              <w:t>具备</w:t>
            </w:r>
            <w:r>
              <w:rPr>
                <w:rFonts w:hint="eastAsia" w:ascii="宋体" w:hAnsi="宋体" w:eastAsia="宋体" w:cs="宋体"/>
                <w:szCs w:val="21"/>
              </w:rPr>
              <w:t>信息技术服务标准(ITSS)</w:t>
            </w:r>
            <w:r>
              <w:rPr>
                <w:rFonts w:hint="eastAsia" w:ascii="宋体" w:hAnsi="宋体" w:eastAsia="宋体" w:cs="宋体"/>
                <w:szCs w:val="21"/>
                <w:lang w:eastAsia="zh-CN"/>
              </w:rPr>
              <w:t>；</w:t>
            </w:r>
          </w:p>
          <w:p w14:paraId="26643B0E">
            <w:pPr>
              <w:numPr>
                <w:ilvl w:val="0"/>
                <w:numId w:val="2"/>
              </w:numPr>
              <w:rPr>
                <w:rFonts w:hint="eastAsia" w:ascii="宋体" w:hAnsi="宋体" w:eastAsia="宋体" w:cs="宋体"/>
                <w:szCs w:val="21"/>
              </w:rPr>
            </w:pPr>
            <w:r>
              <w:rPr>
                <w:rFonts w:hint="eastAsia" w:ascii="宋体" w:hAnsi="宋体" w:eastAsia="宋体" w:cs="宋体"/>
                <w:szCs w:val="21"/>
              </w:rPr>
              <w:t>软件开发能力成熟度(CSMM)3级</w:t>
            </w:r>
            <w:r>
              <w:rPr>
                <w:rFonts w:hint="eastAsia" w:ascii="宋体" w:hAnsi="宋体" w:eastAsia="宋体" w:cs="宋体"/>
                <w:szCs w:val="21"/>
                <w:lang w:val="en-US" w:eastAsia="zh-CN"/>
              </w:rPr>
              <w:t>及以上；</w:t>
            </w:r>
          </w:p>
        </w:tc>
        <w:tc>
          <w:tcPr>
            <w:tcW w:w="1541" w:type="dxa"/>
            <w:vAlign w:val="center"/>
          </w:tcPr>
          <w:p w14:paraId="710BAA52">
            <w:pPr>
              <w:rPr>
                <w:rFonts w:hint="eastAsia" w:ascii="宋体" w:hAnsi="宋体" w:eastAsia="宋体" w:cs="宋体"/>
                <w:szCs w:val="21"/>
              </w:rPr>
            </w:pPr>
            <w:r>
              <w:rPr>
                <w:rFonts w:hint="eastAsia" w:ascii="宋体" w:hAnsi="宋体" w:eastAsia="宋体" w:cs="宋体"/>
                <w:szCs w:val="21"/>
              </w:rPr>
              <w:t>提供证书复印件并加盖投标人公章</w:t>
            </w:r>
          </w:p>
        </w:tc>
      </w:tr>
      <w:tr w14:paraId="6C1E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861" w:type="dxa"/>
            <w:vMerge w:val="continue"/>
            <w:vAlign w:val="center"/>
          </w:tcPr>
          <w:p w14:paraId="6A1B3322">
            <w:pPr>
              <w:rPr>
                <w:rFonts w:hint="eastAsia" w:ascii="宋体" w:hAnsi="宋体" w:eastAsia="宋体" w:cs="宋体"/>
                <w:szCs w:val="21"/>
              </w:rPr>
            </w:pPr>
          </w:p>
        </w:tc>
        <w:tc>
          <w:tcPr>
            <w:tcW w:w="1411" w:type="dxa"/>
            <w:vMerge w:val="continue"/>
            <w:vAlign w:val="center"/>
          </w:tcPr>
          <w:p w14:paraId="0C6ECB66">
            <w:pPr>
              <w:jc w:val="center"/>
              <w:rPr>
                <w:rFonts w:hint="eastAsia" w:ascii="宋体" w:hAnsi="宋体" w:eastAsia="宋体" w:cs="宋体"/>
                <w:szCs w:val="21"/>
              </w:rPr>
            </w:pPr>
          </w:p>
        </w:tc>
        <w:tc>
          <w:tcPr>
            <w:tcW w:w="1317" w:type="dxa"/>
            <w:vAlign w:val="center"/>
          </w:tcPr>
          <w:p w14:paraId="3F2FBEF6">
            <w:pPr>
              <w:jc w:val="center"/>
              <w:rPr>
                <w:rFonts w:hint="eastAsia" w:ascii="宋体" w:hAnsi="宋体" w:eastAsia="宋体" w:cs="宋体"/>
                <w:szCs w:val="21"/>
              </w:rPr>
            </w:pPr>
            <w:r>
              <w:rPr>
                <w:rFonts w:hint="eastAsia" w:ascii="宋体" w:hAnsi="宋体" w:eastAsia="宋体" w:cs="宋体"/>
                <w:szCs w:val="21"/>
              </w:rPr>
              <w:t>报价人人员</w:t>
            </w:r>
          </w:p>
          <w:p w14:paraId="59529ADB">
            <w:pPr>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分）</w:t>
            </w:r>
          </w:p>
        </w:tc>
        <w:tc>
          <w:tcPr>
            <w:tcW w:w="3392" w:type="dxa"/>
            <w:vAlign w:val="center"/>
          </w:tcPr>
          <w:p w14:paraId="701D1DEF">
            <w:pPr>
              <w:rPr>
                <w:rFonts w:hint="eastAsia" w:ascii="宋体" w:hAnsi="宋体" w:eastAsia="宋体" w:cs="宋体"/>
                <w:szCs w:val="21"/>
                <w:lang w:eastAsia="zh-CN"/>
              </w:rPr>
            </w:pPr>
            <w:r>
              <w:rPr>
                <w:rFonts w:hint="eastAsia" w:ascii="宋体" w:hAnsi="宋体" w:eastAsia="宋体" w:cs="宋体"/>
                <w:szCs w:val="21"/>
                <w:highlight w:val="none"/>
              </w:rPr>
              <w:t>投标人提供的</w:t>
            </w:r>
            <w:r>
              <w:rPr>
                <w:rFonts w:hint="eastAsia" w:ascii="宋体" w:hAnsi="宋体" w:eastAsia="宋体" w:cs="宋体"/>
                <w:szCs w:val="21"/>
                <w:highlight w:val="none"/>
                <w:lang w:val="en-US" w:eastAsia="zh-CN"/>
              </w:rPr>
              <w:t>技术</w:t>
            </w:r>
            <w:r>
              <w:rPr>
                <w:rFonts w:hint="eastAsia" w:ascii="宋体" w:hAnsi="宋体" w:eastAsia="宋体" w:cs="宋体"/>
                <w:szCs w:val="21"/>
                <w:highlight w:val="none"/>
                <w:shd w:val="clear" w:color="auto" w:fill="FFFFFF"/>
              </w:rPr>
              <w:t>负责人</w:t>
            </w:r>
            <w:r>
              <w:rPr>
                <w:rFonts w:hint="eastAsia" w:ascii="宋体" w:hAnsi="宋体" w:eastAsia="宋体" w:cs="宋体"/>
                <w:szCs w:val="21"/>
                <w:highlight w:val="none"/>
              </w:rPr>
              <w:t>具</w:t>
            </w:r>
            <w:r>
              <w:rPr>
                <w:rFonts w:hint="eastAsia" w:ascii="宋体" w:hAnsi="宋体" w:eastAsia="宋体" w:cs="宋体"/>
                <w:szCs w:val="21"/>
                <w:highlight w:val="none"/>
                <w:lang w:val="en-US" w:eastAsia="zh-CN"/>
              </w:rPr>
              <w:t>有人力资源和社会保障部、工业和信息化部颁发的</w:t>
            </w:r>
            <w:r>
              <w:rPr>
                <w:rFonts w:hint="eastAsia" w:ascii="宋体" w:hAnsi="宋体" w:eastAsia="宋体" w:cs="宋体"/>
                <w:color w:val="auto"/>
                <w:sz w:val="21"/>
                <w:szCs w:val="21"/>
                <w:highlight w:val="none"/>
                <w:shd w:val="clear" w:color="auto" w:fill="FFFFFF"/>
                <w:lang w:val="en-US" w:eastAsia="zh-CN"/>
              </w:rPr>
              <w:t>系统架构设计师</w:t>
            </w:r>
            <w:r>
              <w:rPr>
                <w:rFonts w:hint="eastAsia" w:ascii="宋体" w:hAnsi="宋体" w:eastAsia="宋体" w:cs="宋体"/>
                <w:szCs w:val="21"/>
                <w:highlight w:val="none"/>
              </w:rPr>
              <w:t>证书加</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p>
        </w:tc>
        <w:tc>
          <w:tcPr>
            <w:tcW w:w="1541" w:type="dxa"/>
            <w:vAlign w:val="center"/>
          </w:tcPr>
          <w:p w14:paraId="02008425">
            <w:pPr>
              <w:rPr>
                <w:rFonts w:hint="default" w:ascii="宋体" w:hAnsi="宋体" w:eastAsia="宋体" w:cs="宋体"/>
                <w:szCs w:val="21"/>
                <w:lang w:val="en-US" w:eastAsia="zh-CN"/>
              </w:rPr>
            </w:pPr>
            <w:r>
              <w:rPr>
                <w:rFonts w:hint="eastAsia" w:ascii="宋体" w:hAnsi="宋体" w:eastAsia="宋体" w:cs="宋体"/>
                <w:szCs w:val="21"/>
                <w:lang w:val="en-US" w:eastAsia="zh-CN"/>
              </w:rPr>
              <w:t>提供证书复印件并加盖投标人公章</w:t>
            </w:r>
          </w:p>
        </w:tc>
      </w:tr>
      <w:tr w14:paraId="0359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861" w:type="dxa"/>
            <w:vMerge w:val="continue"/>
            <w:vAlign w:val="center"/>
          </w:tcPr>
          <w:p w14:paraId="3E2E16CA">
            <w:pPr>
              <w:rPr>
                <w:rFonts w:hint="eastAsia" w:ascii="宋体" w:hAnsi="宋体" w:eastAsia="宋体" w:cs="宋体"/>
                <w:szCs w:val="21"/>
              </w:rPr>
            </w:pPr>
          </w:p>
        </w:tc>
        <w:tc>
          <w:tcPr>
            <w:tcW w:w="1411" w:type="dxa"/>
            <w:vMerge w:val="continue"/>
            <w:vAlign w:val="center"/>
          </w:tcPr>
          <w:p w14:paraId="72696881">
            <w:pPr>
              <w:jc w:val="center"/>
              <w:rPr>
                <w:rFonts w:hint="eastAsia" w:ascii="宋体" w:hAnsi="宋体" w:eastAsia="宋体" w:cs="宋体"/>
                <w:szCs w:val="21"/>
              </w:rPr>
            </w:pPr>
          </w:p>
        </w:tc>
        <w:tc>
          <w:tcPr>
            <w:tcW w:w="1317" w:type="dxa"/>
            <w:vAlign w:val="center"/>
          </w:tcPr>
          <w:p w14:paraId="3A113D07">
            <w:pPr>
              <w:jc w:val="center"/>
              <w:rPr>
                <w:rFonts w:hint="eastAsia" w:ascii="宋体" w:hAnsi="宋体" w:eastAsia="宋体" w:cs="宋体"/>
                <w:szCs w:val="21"/>
              </w:rPr>
            </w:pPr>
            <w:r>
              <w:rPr>
                <w:rFonts w:hint="eastAsia" w:ascii="宋体" w:hAnsi="宋体" w:eastAsia="宋体" w:cs="宋体"/>
                <w:szCs w:val="21"/>
              </w:rPr>
              <w:t>报价人业绩</w:t>
            </w:r>
          </w:p>
          <w:p w14:paraId="3ABF8A14">
            <w:pPr>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分）</w:t>
            </w:r>
          </w:p>
        </w:tc>
        <w:tc>
          <w:tcPr>
            <w:tcW w:w="3392" w:type="dxa"/>
            <w:vAlign w:val="center"/>
          </w:tcPr>
          <w:p w14:paraId="0BA95B7B">
            <w:pPr>
              <w:pStyle w:val="22"/>
              <w:snapToGrid w:val="0"/>
              <w:spacing w:line="360" w:lineRule="auto"/>
              <w:jc w:val="both"/>
              <w:rPr>
                <w:rFonts w:hint="eastAsia" w:ascii="宋体" w:hAnsi="宋体" w:eastAsia="宋体" w:cs="宋体"/>
                <w:szCs w:val="21"/>
                <w:lang w:eastAsia="zh-CN"/>
              </w:rPr>
            </w:pPr>
            <w:r>
              <w:rPr>
                <w:rFonts w:hint="eastAsia" w:ascii="宋体" w:hAnsi="宋体" w:eastAsia="宋体" w:cs="宋体"/>
                <w:szCs w:val="21"/>
              </w:rPr>
              <w:t>额外提供</w:t>
            </w:r>
            <w:r>
              <w:rPr>
                <w:rFonts w:hint="eastAsia" w:ascii="宋体" w:hAnsi="宋体" w:cs="宋体"/>
                <w:szCs w:val="21"/>
              </w:rPr>
              <w:t>1</w:t>
            </w:r>
            <w:r>
              <w:rPr>
                <w:rFonts w:hint="eastAsia" w:ascii="宋体" w:hAnsi="宋体" w:eastAsia="宋体" w:cs="宋体"/>
                <w:szCs w:val="21"/>
              </w:rPr>
              <w:t>个</w:t>
            </w:r>
            <w:r>
              <w:rPr>
                <w:rFonts w:hint="eastAsia" w:ascii="宋体" w:hAnsi="宋体" w:eastAsia="宋体" w:cs="宋体"/>
                <w:szCs w:val="21"/>
                <w:lang w:val="en-US" w:eastAsia="zh-CN"/>
              </w:rPr>
              <w:t>5</w:t>
            </w:r>
            <w:r>
              <w:rPr>
                <w:rFonts w:hint="eastAsia" w:ascii="宋体" w:hAnsi="宋体" w:eastAsia="宋体" w:cs="宋体"/>
                <w:szCs w:val="21"/>
              </w:rPr>
              <w:t>万</w:t>
            </w:r>
            <w:r>
              <w:rPr>
                <w:rFonts w:hint="eastAsia" w:ascii="宋体" w:hAnsi="宋体" w:eastAsia="宋体" w:cs="宋体"/>
                <w:szCs w:val="21"/>
                <w:lang w:val="en-US" w:eastAsia="zh-CN"/>
              </w:rPr>
              <w:t>元</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以上的</w:t>
            </w:r>
            <w:r>
              <w:rPr>
                <w:rFonts w:hint="eastAsia" w:ascii="宋体" w:hAnsi="宋体" w:cs="宋体"/>
                <w:color w:val="auto"/>
                <w:szCs w:val="21"/>
                <w:highlight w:val="none"/>
              </w:rPr>
              <w:t>车辆管理</w:t>
            </w:r>
            <w:r>
              <w:rPr>
                <w:rFonts w:hint="eastAsia" w:ascii="宋体" w:hAnsi="宋体" w:cs="宋体"/>
                <w:color w:val="auto"/>
                <w:szCs w:val="21"/>
                <w:highlight w:val="none"/>
                <w:lang w:val="en-US" w:eastAsia="zh-CN"/>
              </w:rPr>
              <w:t>平台相关技术服务</w:t>
            </w:r>
            <w:r>
              <w:rPr>
                <w:rFonts w:hint="eastAsia" w:ascii="宋体" w:hAnsi="宋体" w:eastAsia="宋体" w:cs="宋体"/>
                <w:color w:val="auto"/>
                <w:szCs w:val="21"/>
                <w:highlight w:val="none"/>
              </w:rPr>
              <w:t>业</w:t>
            </w:r>
            <w:r>
              <w:rPr>
                <w:rFonts w:hint="eastAsia" w:ascii="宋体" w:hAnsi="宋体" w:eastAsia="宋体" w:cs="宋体"/>
                <w:szCs w:val="21"/>
              </w:rPr>
              <w:t>绩</w:t>
            </w:r>
            <w:r>
              <w:rPr>
                <w:rFonts w:hint="eastAsia" w:ascii="宋体" w:hAnsi="宋体" w:eastAsia="宋体" w:cs="宋体"/>
                <w:szCs w:val="21"/>
                <w:lang w:val="en-US" w:eastAsia="zh-CN"/>
              </w:rPr>
              <w:t>的，</w:t>
            </w:r>
            <w:r>
              <w:rPr>
                <w:rFonts w:hint="eastAsia" w:ascii="宋体" w:hAnsi="宋体" w:eastAsia="宋体" w:cs="宋体"/>
                <w:szCs w:val="21"/>
              </w:rPr>
              <w:t>加</w:t>
            </w:r>
            <w:r>
              <w:rPr>
                <w:rFonts w:hint="eastAsia" w:ascii="宋体" w:hAnsi="宋体" w:eastAsia="宋体" w:cs="宋体"/>
                <w:szCs w:val="21"/>
                <w:lang w:val="en-US" w:eastAsia="zh-CN"/>
              </w:rPr>
              <w:t>2</w:t>
            </w:r>
            <w:r>
              <w:rPr>
                <w:rFonts w:hint="eastAsia" w:ascii="宋体" w:hAnsi="宋体" w:eastAsia="宋体" w:cs="宋体"/>
                <w:szCs w:val="21"/>
              </w:rPr>
              <w:t>分。</w:t>
            </w:r>
            <w:r>
              <w:rPr>
                <w:rFonts w:hint="eastAsia" w:ascii="宋体" w:hAnsi="宋体" w:eastAsia="宋体" w:cs="宋体"/>
                <w:szCs w:val="21"/>
                <w:lang w:eastAsia="zh-CN"/>
              </w:rPr>
              <w:t>（资格审查业绩不参与加分）</w:t>
            </w:r>
          </w:p>
        </w:tc>
        <w:tc>
          <w:tcPr>
            <w:tcW w:w="1541" w:type="dxa"/>
            <w:vAlign w:val="center"/>
          </w:tcPr>
          <w:p w14:paraId="13A39834">
            <w:pPr>
              <w:rPr>
                <w:rFonts w:hint="eastAsia" w:ascii="宋体" w:hAnsi="宋体" w:eastAsia="宋体" w:cs="宋体"/>
                <w:szCs w:val="21"/>
              </w:rPr>
            </w:pPr>
            <w:r>
              <w:rPr>
                <w:rFonts w:hint="eastAsia" w:ascii="宋体" w:hAnsi="宋体" w:eastAsia="宋体" w:cs="宋体"/>
                <w:szCs w:val="21"/>
              </w:rPr>
              <w:t>提供合同复印件关键页</w:t>
            </w:r>
            <w:r>
              <w:rPr>
                <w:rFonts w:hint="eastAsia" w:ascii="宋体" w:hAnsi="宋体" w:eastAsia="宋体" w:cs="宋体"/>
                <w:szCs w:val="21"/>
                <w:lang w:eastAsia="zh-CN"/>
              </w:rPr>
              <w:t>，</w:t>
            </w:r>
            <w:r>
              <w:rPr>
                <w:rFonts w:hint="eastAsia" w:ascii="宋体" w:hAnsi="宋体" w:eastAsia="宋体" w:cs="宋体"/>
                <w:szCs w:val="21"/>
                <w:lang w:val="en-US" w:eastAsia="zh-CN"/>
              </w:rPr>
              <w:t>应体现合同金额、主要内容、签订时间等</w:t>
            </w:r>
            <w:r>
              <w:rPr>
                <w:rFonts w:hint="eastAsia" w:ascii="宋体" w:hAnsi="宋体" w:eastAsia="宋体" w:cs="宋体"/>
                <w:szCs w:val="21"/>
              </w:rPr>
              <w:t>，并加盖投标人公章</w:t>
            </w:r>
          </w:p>
        </w:tc>
      </w:tr>
      <w:tr w14:paraId="6A21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61" w:type="dxa"/>
            <w:vMerge w:val="restart"/>
            <w:vAlign w:val="center"/>
          </w:tcPr>
          <w:p w14:paraId="089FD1A3">
            <w:pPr>
              <w:rPr>
                <w:rFonts w:hint="eastAsia" w:ascii="宋体" w:hAnsi="宋体" w:eastAsia="宋体" w:cs="宋体"/>
                <w:szCs w:val="21"/>
              </w:rPr>
            </w:pPr>
            <w:r>
              <w:rPr>
                <w:rFonts w:hint="eastAsia" w:ascii="宋体" w:hAnsi="宋体" w:eastAsia="宋体" w:cs="宋体"/>
                <w:szCs w:val="21"/>
              </w:rPr>
              <w:t>2.2.2（2）</w:t>
            </w:r>
          </w:p>
        </w:tc>
        <w:tc>
          <w:tcPr>
            <w:tcW w:w="1411" w:type="dxa"/>
            <w:vMerge w:val="restart"/>
            <w:vAlign w:val="center"/>
          </w:tcPr>
          <w:p w14:paraId="6F4CB1B8">
            <w:pPr>
              <w:jc w:val="center"/>
              <w:rPr>
                <w:rFonts w:hint="eastAsia" w:ascii="宋体" w:hAnsi="宋体" w:eastAsia="宋体" w:cs="宋体"/>
                <w:szCs w:val="21"/>
              </w:rPr>
            </w:pPr>
            <w:r>
              <w:rPr>
                <w:rFonts w:hint="eastAsia" w:ascii="宋体" w:hAnsi="宋体" w:eastAsia="宋体" w:cs="宋体"/>
                <w:szCs w:val="21"/>
              </w:rPr>
              <w:t>技术部分评分标准（20分）</w:t>
            </w:r>
          </w:p>
        </w:tc>
        <w:tc>
          <w:tcPr>
            <w:tcW w:w="1317" w:type="dxa"/>
            <w:vAlign w:val="center"/>
          </w:tcPr>
          <w:p w14:paraId="1F0E0A79">
            <w:pPr>
              <w:jc w:val="center"/>
              <w:rPr>
                <w:rFonts w:hint="eastAsia" w:ascii="宋体" w:hAnsi="宋体" w:eastAsia="宋体" w:cs="宋体"/>
                <w:szCs w:val="21"/>
              </w:rPr>
            </w:pPr>
            <w:r>
              <w:rPr>
                <w:rFonts w:hint="eastAsia" w:ascii="宋体" w:hAnsi="宋体" w:eastAsia="宋体" w:cs="宋体"/>
                <w:szCs w:val="21"/>
              </w:rPr>
              <w:t>技术方案</w:t>
            </w:r>
          </w:p>
          <w:p w14:paraId="21A0C5B5">
            <w:pPr>
              <w:jc w:val="center"/>
              <w:rPr>
                <w:rFonts w:hint="eastAsia" w:ascii="宋体" w:hAnsi="宋体" w:eastAsia="宋体" w:cs="宋体"/>
                <w:szCs w:val="21"/>
              </w:rPr>
            </w:pPr>
            <w:r>
              <w:rPr>
                <w:rFonts w:hint="eastAsia" w:ascii="宋体" w:hAnsi="宋体" w:eastAsia="宋体" w:cs="宋体"/>
                <w:szCs w:val="21"/>
              </w:rPr>
              <w:t>（15分）</w:t>
            </w:r>
          </w:p>
        </w:tc>
        <w:tc>
          <w:tcPr>
            <w:tcW w:w="3392" w:type="dxa"/>
            <w:vAlign w:val="center"/>
          </w:tcPr>
          <w:p w14:paraId="66B60C37">
            <w:pPr>
              <w:rPr>
                <w:rFonts w:hint="eastAsia" w:ascii="宋体" w:hAnsi="宋体" w:eastAsia="宋体" w:cs="宋体"/>
                <w:szCs w:val="21"/>
              </w:rPr>
            </w:pPr>
            <w:r>
              <w:rPr>
                <w:rFonts w:hint="eastAsia" w:ascii="宋体" w:hAnsi="宋体" w:eastAsia="宋体" w:cs="宋体"/>
                <w:szCs w:val="21"/>
                <w:lang w:bidi="ar"/>
              </w:rPr>
              <w:t>对本项目的背景、建设目的、整体架构、软件功能的完善程度评分</w:t>
            </w:r>
            <w:r>
              <w:rPr>
                <w:rFonts w:hint="eastAsia" w:ascii="宋体" w:hAnsi="宋体" w:eastAsia="宋体" w:cs="宋体"/>
                <w:szCs w:val="21"/>
              </w:rPr>
              <w:t>，对技术方案内容合理性、可行性、完整性评分，方案编制好得12-15分，一般得9-12分，差得0-9分。</w:t>
            </w:r>
          </w:p>
        </w:tc>
        <w:tc>
          <w:tcPr>
            <w:tcW w:w="1541" w:type="dxa"/>
            <w:vMerge w:val="restart"/>
            <w:vAlign w:val="center"/>
          </w:tcPr>
          <w:p w14:paraId="5CCC75B5">
            <w:pPr>
              <w:rPr>
                <w:rFonts w:hint="eastAsia" w:ascii="宋体" w:hAnsi="宋体" w:eastAsia="宋体" w:cs="宋体"/>
                <w:szCs w:val="21"/>
              </w:rPr>
            </w:pPr>
            <w:r>
              <w:rPr>
                <w:rFonts w:hint="eastAsia" w:ascii="宋体" w:hAnsi="宋体" w:eastAsia="宋体" w:cs="宋体"/>
                <w:szCs w:val="21"/>
              </w:rPr>
              <w:t>技术得分由评标委员会各成员打分后的算术平均值作为投标人的技术得分。该项保留两位小数</w:t>
            </w:r>
          </w:p>
        </w:tc>
      </w:tr>
      <w:tr w14:paraId="2B58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1" w:type="dxa"/>
            <w:vMerge w:val="continue"/>
            <w:vAlign w:val="center"/>
          </w:tcPr>
          <w:p w14:paraId="59BB9E9F">
            <w:pPr>
              <w:rPr>
                <w:rFonts w:hint="eastAsia" w:ascii="宋体" w:hAnsi="宋体" w:eastAsia="宋体" w:cs="宋体"/>
                <w:szCs w:val="21"/>
              </w:rPr>
            </w:pPr>
          </w:p>
        </w:tc>
        <w:tc>
          <w:tcPr>
            <w:tcW w:w="1411" w:type="dxa"/>
            <w:vMerge w:val="continue"/>
            <w:vAlign w:val="center"/>
          </w:tcPr>
          <w:p w14:paraId="45DA0470">
            <w:pPr>
              <w:jc w:val="center"/>
              <w:rPr>
                <w:rFonts w:hint="eastAsia" w:ascii="宋体" w:hAnsi="宋体" w:eastAsia="宋体" w:cs="宋体"/>
                <w:szCs w:val="21"/>
              </w:rPr>
            </w:pPr>
          </w:p>
        </w:tc>
        <w:tc>
          <w:tcPr>
            <w:tcW w:w="1317" w:type="dxa"/>
            <w:vAlign w:val="center"/>
          </w:tcPr>
          <w:p w14:paraId="34972390">
            <w:pPr>
              <w:jc w:val="center"/>
              <w:rPr>
                <w:rFonts w:hint="eastAsia" w:ascii="宋体" w:hAnsi="宋体" w:eastAsia="宋体" w:cs="宋体"/>
                <w:szCs w:val="21"/>
              </w:rPr>
            </w:pPr>
            <w:r>
              <w:rPr>
                <w:rFonts w:hint="eastAsia" w:ascii="宋体" w:hAnsi="宋体" w:eastAsia="宋体" w:cs="宋体"/>
                <w:szCs w:val="21"/>
              </w:rPr>
              <w:t>实施组织方案</w:t>
            </w:r>
          </w:p>
          <w:p w14:paraId="30072E48">
            <w:pPr>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分）</w:t>
            </w:r>
          </w:p>
        </w:tc>
        <w:tc>
          <w:tcPr>
            <w:tcW w:w="3392" w:type="dxa"/>
            <w:vAlign w:val="center"/>
          </w:tcPr>
          <w:p w14:paraId="2B9FCD83">
            <w:pPr>
              <w:rPr>
                <w:rFonts w:hint="eastAsia" w:ascii="宋体" w:hAnsi="宋体" w:eastAsia="宋体" w:cs="宋体"/>
                <w:szCs w:val="21"/>
              </w:rPr>
            </w:pPr>
            <w:r>
              <w:rPr>
                <w:rFonts w:hint="eastAsia" w:ascii="宋体" w:hAnsi="宋体" w:eastAsia="宋体" w:cs="宋体"/>
                <w:szCs w:val="21"/>
                <w:lang w:bidi="ar"/>
              </w:rPr>
              <w:t>方案满足招标文件要求和招标人实际需求，至少包含项目实施的组织架构、实施计划、实施管理流程等内容，</w:t>
            </w:r>
            <w:r>
              <w:rPr>
                <w:rFonts w:hint="eastAsia" w:ascii="宋体" w:hAnsi="宋体" w:eastAsia="宋体" w:cs="宋体"/>
                <w:szCs w:val="21"/>
              </w:rPr>
              <w:t>对实施组织方案内容合理性、可行性、完整性评分，方案编制好得</w:t>
            </w:r>
            <w:r>
              <w:rPr>
                <w:rFonts w:hint="eastAsia" w:ascii="宋体" w:hAnsi="宋体" w:eastAsia="宋体" w:cs="宋体"/>
                <w:szCs w:val="21"/>
                <w:lang w:val="en-US" w:eastAsia="zh-CN"/>
              </w:rPr>
              <w:t>4</w:t>
            </w: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分，一般得</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分，差得0-</w:t>
            </w:r>
            <w:r>
              <w:rPr>
                <w:rFonts w:hint="eastAsia" w:ascii="宋体" w:hAnsi="宋体" w:eastAsia="宋体" w:cs="宋体"/>
                <w:szCs w:val="21"/>
                <w:lang w:val="en-US" w:eastAsia="zh-CN"/>
              </w:rPr>
              <w:t>3</w:t>
            </w:r>
            <w:r>
              <w:rPr>
                <w:rFonts w:hint="eastAsia" w:ascii="宋体" w:hAnsi="宋体" w:eastAsia="宋体" w:cs="宋体"/>
                <w:szCs w:val="21"/>
              </w:rPr>
              <w:t>分。</w:t>
            </w:r>
          </w:p>
        </w:tc>
        <w:tc>
          <w:tcPr>
            <w:tcW w:w="1541" w:type="dxa"/>
            <w:vMerge w:val="continue"/>
            <w:vAlign w:val="center"/>
          </w:tcPr>
          <w:p w14:paraId="366C58A3">
            <w:pPr>
              <w:rPr>
                <w:rFonts w:hint="eastAsia" w:ascii="宋体" w:hAnsi="宋体" w:eastAsia="宋体" w:cs="宋体"/>
                <w:szCs w:val="21"/>
              </w:rPr>
            </w:pPr>
          </w:p>
        </w:tc>
      </w:tr>
      <w:tr w14:paraId="36A7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1" w:type="dxa"/>
            <w:vMerge w:val="restart"/>
            <w:vAlign w:val="center"/>
          </w:tcPr>
          <w:p w14:paraId="45F55258">
            <w:pPr>
              <w:rPr>
                <w:rFonts w:hint="eastAsia" w:ascii="宋体" w:hAnsi="宋体" w:eastAsia="宋体" w:cs="宋体"/>
                <w:szCs w:val="21"/>
              </w:rPr>
            </w:pPr>
            <w:r>
              <w:rPr>
                <w:rFonts w:hint="eastAsia" w:ascii="宋体" w:hAnsi="宋体" w:eastAsia="宋体" w:cs="宋体"/>
                <w:szCs w:val="21"/>
              </w:rPr>
              <w:t>2.2.2（3）</w:t>
            </w:r>
          </w:p>
        </w:tc>
        <w:tc>
          <w:tcPr>
            <w:tcW w:w="1411" w:type="dxa"/>
            <w:vMerge w:val="restart"/>
            <w:vAlign w:val="center"/>
          </w:tcPr>
          <w:p w14:paraId="2C098646">
            <w:pPr>
              <w:rPr>
                <w:rFonts w:hint="eastAsia" w:ascii="宋体" w:hAnsi="宋体" w:eastAsia="宋体" w:cs="宋体"/>
                <w:szCs w:val="21"/>
              </w:rPr>
            </w:pPr>
            <w:r>
              <w:rPr>
                <w:rFonts w:hint="eastAsia" w:ascii="宋体" w:hAnsi="宋体" w:eastAsia="宋体" w:cs="宋体"/>
                <w:szCs w:val="21"/>
              </w:rPr>
              <w:t>评标价得分</w:t>
            </w:r>
          </w:p>
          <w:p w14:paraId="2A2751EE">
            <w:pPr>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rPr>
              <w:t>5</w:t>
            </w:r>
            <w:r>
              <w:rPr>
                <w:rFonts w:hint="eastAsia" w:ascii="宋体" w:hAnsi="宋体" w:eastAsia="宋体" w:cs="宋体"/>
                <w:szCs w:val="21"/>
              </w:rPr>
              <w:t>0分）</w:t>
            </w:r>
          </w:p>
        </w:tc>
        <w:tc>
          <w:tcPr>
            <w:tcW w:w="6250" w:type="dxa"/>
            <w:gridSpan w:val="3"/>
            <w:vAlign w:val="center"/>
          </w:tcPr>
          <w:p w14:paraId="6484E2B1">
            <w:pPr>
              <w:rPr>
                <w:rFonts w:hint="eastAsia" w:ascii="宋体" w:hAnsi="宋体" w:eastAsia="宋体" w:cs="宋体"/>
                <w:szCs w:val="21"/>
              </w:rPr>
            </w:pPr>
            <w:r>
              <w:rPr>
                <w:rFonts w:hint="eastAsia" w:ascii="宋体" w:hAnsi="宋体" w:eastAsia="宋体" w:cs="宋体"/>
                <w:szCs w:val="21"/>
              </w:rPr>
              <w:t>通过初步评审的投标总报价为有效报价的，计算所有有效报价的平均值（若剩余有效报价高于6家（含），则在所有剩余有效报价中去掉一个最高价和一个最低价，不足6家则不去掉）计算算术平均值 A1 作为评标基准价。</w:t>
            </w:r>
          </w:p>
          <w:p w14:paraId="2957BFFC">
            <w:pPr>
              <w:rPr>
                <w:rFonts w:hint="eastAsia" w:ascii="宋体" w:hAnsi="宋体" w:eastAsia="宋体" w:cs="宋体"/>
                <w:szCs w:val="21"/>
              </w:rPr>
            </w:pPr>
            <w:r>
              <w:rPr>
                <w:rFonts w:hint="eastAsia" w:ascii="宋体" w:hAnsi="宋体" w:eastAsia="宋体" w:cs="宋体"/>
                <w:szCs w:val="21"/>
              </w:rPr>
              <w:t>注：评标基准价以元为单位，保留 2 位小数，按四舍五入原则进行。确认后的评标基准价在本次整个招投标期间保持不变，不随后续评审的投标人数量发生变化。</w:t>
            </w:r>
          </w:p>
        </w:tc>
      </w:tr>
      <w:tr w14:paraId="785E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61" w:type="dxa"/>
            <w:vMerge w:val="continue"/>
            <w:vAlign w:val="center"/>
          </w:tcPr>
          <w:p w14:paraId="3A078DA8">
            <w:pPr>
              <w:rPr>
                <w:rFonts w:hint="eastAsia" w:ascii="宋体" w:hAnsi="宋体" w:eastAsia="宋体" w:cs="宋体"/>
                <w:szCs w:val="21"/>
              </w:rPr>
            </w:pPr>
          </w:p>
        </w:tc>
        <w:tc>
          <w:tcPr>
            <w:tcW w:w="1411" w:type="dxa"/>
            <w:vMerge w:val="continue"/>
            <w:vAlign w:val="center"/>
          </w:tcPr>
          <w:p w14:paraId="05AE7380">
            <w:pPr>
              <w:rPr>
                <w:rFonts w:hint="eastAsia" w:ascii="宋体" w:hAnsi="宋体" w:eastAsia="宋体" w:cs="宋体"/>
                <w:szCs w:val="21"/>
              </w:rPr>
            </w:pPr>
          </w:p>
        </w:tc>
        <w:tc>
          <w:tcPr>
            <w:tcW w:w="6250" w:type="dxa"/>
            <w:gridSpan w:val="3"/>
            <w:vAlign w:val="center"/>
          </w:tcPr>
          <w:p w14:paraId="693C349A">
            <w:pPr>
              <w:rPr>
                <w:rFonts w:hint="eastAsia" w:ascii="宋体" w:hAnsi="宋体" w:eastAsia="宋体" w:cs="宋体"/>
                <w:szCs w:val="21"/>
              </w:rPr>
            </w:pPr>
            <w:r>
              <w:rPr>
                <w:rFonts w:hint="eastAsia" w:ascii="宋体" w:hAnsi="宋体" w:eastAsia="宋体" w:cs="宋体"/>
                <w:szCs w:val="21"/>
              </w:rPr>
              <w:t>评分标准：如果投标人的评标价＞评标基准价，则评标价得分＝</w:t>
            </w:r>
            <w:r>
              <w:rPr>
                <w:rFonts w:hint="eastAsia" w:ascii="宋体" w:hAnsi="宋体" w:eastAsia="宋体" w:cs="宋体"/>
                <w:szCs w:val="21"/>
                <w:lang w:val="en-US" w:eastAsia="zh-CN"/>
              </w:rPr>
              <w:t>7</w:t>
            </w:r>
            <w:r>
              <w:rPr>
                <w:rFonts w:hint="eastAsia" w:ascii="宋体" w:hAnsi="宋体" w:eastAsia="宋体" w:cs="宋体"/>
                <w:szCs w:val="21"/>
              </w:rPr>
              <w:t>0-偏差率×100×E1。</w:t>
            </w:r>
          </w:p>
          <w:p w14:paraId="3EDC024A">
            <w:pPr>
              <w:rPr>
                <w:rFonts w:hint="eastAsia" w:ascii="宋体" w:hAnsi="宋体" w:eastAsia="宋体" w:cs="宋体"/>
                <w:szCs w:val="21"/>
              </w:rPr>
            </w:pPr>
            <w:r>
              <w:rPr>
                <w:rFonts w:hint="eastAsia" w:ascii="宋体" w:hAnsi="宋体" w:eastAsia="宋体" w:cs="宋体"/>
                <w:szCs w:val="21"/>
              </w:rPr>
              <w:t>如果投标人的评标价≤评标基准价,则评标价得分＝</w:t>
            </w:r>
            <w:r>
              <w:rPr>
                <w:rFonts w:hint="eastAsia" w:ascii="宋体" w:hAnsi="宋体" w:eastAsia="宋体" w:cs="宋体"/>
                <w:szCs w:val="21"/>
                <w:lang w:val="en-US" w:eastAsia="zh-CN"/>
              </w:rPr>
              <w:t>7</w:t>
            </w:r>
            <w:r>
              <w:rPr>
                <w:rFonts w:hint="eastAsia" w:ascii="宋体" w:hAnsi="宋体" w:eastAsia="宋体" w:cs="宋体"/>
                <w:szCs w:val="21"/>
              </w:rPr>
              <w:t>0-偏差率×100×E2。</w:t>
            </w:r>
          </w:p>
          <w:p w14:paraId="6D4261FA">
            <w:pPr>
              <w:rPr>
                <w:rFonts w:hint="eastAsia" w:ascii="宋体" w:hAnsi="宋体" w:eastAsia="宋体" w:cs="宋体"/>
                <w:szCs w:val="21"/>
              </w:rPr>
            </w:pPr>
            <w:r>
              <w:rPr>
                <w:rFonts w:hint="eastAsia" w:ascii="宋体" w:hAnsi="宋体" w:eastAsia="宋体" w:cs="宋体"/>
                <w:szCs w:val="21"/>
              </w:rPr>
              <w:t>其中：E1</w:t>
            </w:r>
            <w:r>
              <w:rPr>
                <w:rFonts w:hint="eastAsia" w:ascii="宋体" w:hAnsi="宋体" w:eastAsia="宋体" w:cs="宋体"/>
                <w:szCs w:val="21"/>
                <w:highlight w:val="none"/>
              </w:rPr>
              <w:t xml:space="preserve"> 是评标价每高于评标基准价一个百分点的扣分值，E2 是评标价每低于评标基准价一个百分点的扣分值；本项目设置 E1=0.5，E2=0.25，最多扣5分。</w:t>
            </w:r>
          </w:p>
          <w:p w14:paraId="240D47D6">
            <w:pPr>
              <w:rPr>
                <w:rFonts w:hint="eastAsia" w:ascii="宋体" w:hAnsi="宋体" w:eastAsia="宋体" w:cs="宋体"/>
                <w:szCs w:val="21"/>
              </w:rPr>
            </w:pPr>
            <w:r>
              <w:rPr>
                <w:rFonts w:hint="eastAsia" w:ascii="宋体" w:hAnsi="宋体" w:eastAsia="宋体" w:cs="宋体"/>
                <w:szCs w:val="21"/>
              </w:rPr>
              <w:t>注：投标报价以元为单位，按插入法计算得分，以上计算取小数点后两位，第三位四舍五入。偏差率=[（投标人的评标价-评标基准价）/评标基准价]的绝对值；评标价=有效投标总报价</w:t>
            </w:r>
          </w:p>
        </w:tc>
      </w:tr>
      <w:bookmarkEnd w:id="99"/>
    </w:tbl>
    <w:p w14:paraId="119DB068">
      <w:pPr>
        <w:pStyle w:val="3"/>
        <w:snapToGrid w:val="0"/>
        <w:spacing w:before="312" w:line="360" w:lineRule="auto"/>
        <w:rPr>
          <w:rFonts w:hint="eastAsia" w:ascii="宋体" w:hAnsi="宋体" w:eastAsia="宋体" w:cs="宋体"/>
          <w:sz w:val="21"/>
          <w:szCs w:val="21"/>
        </w:rPr>
      </w:pPr>
      <w:bookmarkStart w:id="100" w:name="_Toc105660194"/>
      <w:r>
        <w:rPr>
          <w:rFonts w:hint="eastAsia" w:ascii="宋体" w:hAnsi="宋体" w:eastAsia="宋体" w:cs="宋体"/>
          <w:sz w:val="21"/>
          <w:szCs w:val="21"/>
        </w:rPr>
        <w:t>1. 评标方法</w:t>
      </w:r>
      <w:bookmarkEnd w:id="100"/>
    </w:p>
    <w:p w14:paraId="1A8CCF30">
      <w:pPr>
        <w:autoSpaceDE w:val="0"/>
        <w:autoSpaceDN w:val="0"/>
        <w:adjustRightInd w:val="0"/>
        <w:snapToGrid w:val="0"/>
        <w:spacing w:line="360" w:lineRule="auto"/>
        <w:ind w:firstLine="420"/>
        <w:rPr>
          <w:rFonts w:hint="eastAsia" w:ascii="宋体" w:hAnsi="宋体" w:eastAsia="宋体" w:cs="宋体"/>
          <w:szCs w:val="21"/>
        </w:rPr>
      </w:pPr>
      <w:r>
        <w:rPr>
          <w:rFonts w:hint="eastAsia" w:ascii="宋体" w:hAnsi="宋体" w:eastAsia="宋体" w:cs="宋体"/>
          <w:szCs w:val="21"/>
        </w:rPr>
        <w:t>本次评标采用综合评分法</w:t>
      </w:r>
      <w:r>
        <w:rPr>
          <w:rFonts w:hint="eastAsia" w:ascii="宋体" w:hAnsi="宋体" w:eastAsia="宋体" w:cs="宋体"/>
          <w:spacing w:val="-47"/>
          <w:szCs w:val="21"/>
        </w:rPr>
        <w:t>。</w:t>
      </w:r>
      <w:r>
        <w:rPr>
          <w:rFonts w:hint="eastAsia" w:ascii="宋体" w:hAnsi="宋体" w:eastAsia="宋体" w:cs="宋体"/>
          <w:szCs w:val="21"/>
        </w:rPr>
        <w:t>评标委员会按照本章第</w:t>
      </w:r>
      <w:r>
        <w:rPr>
          <w:rFonts w:hint="eastAsia" w:ascii="宋体" w:hAnsi="宋体" w:eastAsia="宋体" w:cs="宋体"/>
          <w:spacing w:val="1"/>
          <w:szCs w:val="21"/>
        </w:rPr>
        <w:t>2</w:t>
      </w:r>
      <w:r>
        <w:rPr>
          <w:rFonts w:hint="eastAsia" w:ascii="宋体" w:hAnsi="宋体" w:eastAsia="宋体" w:cs="宋体"/>
          <w:spacing w:val="-1"/>
          <w:szCs w:val="21"/>
        </w:rPr>
        <w:t>.</w:t>
      </w:r>
      <w:r>
        <w:rPr>
          <w:rFonts w:hint="eastAsia" w:ascii="宋体" w:hAnsi="宋体" w:eastAsia="宋体" w:cs="宋体"/>
          <w:szCs w:val="21"/>
        </w:rPr>
        <w:t>2款</w:t>
      </w:r>
      <w:r>
        <w:rPr>
          <w:rFonts w:hint="eastAsia" w:ascii="宋体" w:hAnsi="宋体" w:eastAsia="宋体" w:cs="宋体"/>
          <w:spacing w:val="-1"/>
          <w:szCs w:val="21"/>
        </w:rPr>
        <w:t>规</w:t>
      </w:r>
      <w:r>
        <w:rPr>
          <w:rFonts w:hint="eastAsia" w:ascii="宋体" w:hAnsi="宋体" w:eastAsia="宋体" w:cs="宋体"/>
          <w:szCs w:val="21"/>
        </w:rPr>
        <w:t>定的评分标准进行打分，按得分由高到低顺序推荐中标候选人</w:t>
      </w:r>
      <w:r>
        <w:rPr>
          <w:rFonts w:hint="eastAsia" w:ascii="宋体" w:hAnsi="宋体" w:eastAsia="宋体" w:cs="宋体"/>
          <w:spacing w:val="-20"/>
          <w:szCs w:val="21"/>
        </w:rPr>
        <w:t>，</w:t>
      </w:r>
      <w:r>
        <w:rPr>
          <w:rFonts w:hint="eastAsia" w:ascii="宋体" w:hAnsi="宋体" w:eastAsia="宋体" w:cs="宋体"/>
          <w:szCs w:val="21"/>
        </w:rPr>
        <w:t>或根据招标人授权直接确定中标人，若出现投标人投标报价相同的，以评标办法前附表约定的原则确定排序</w:t>
      </w:r>
      <w:r>
        <w:rPr>
          <w:rFonts w:hint="eastAsia" w:ascii="宋体" w:hAnsi="宋体" w:eastAsia="宋体" w:cs="宋体"/>
          <w:spacing w:val="-31"/>
          <w:szCs w:val="21"/>
        </w:rPr>
        <w:t>。</w:t>
      </w:r>
    </w:p>
    <w:p w14:paraId="30BDC256">
      <w:pPr>
        <w:pStyle w:val="3"/>
        <w:snapToGrid w:val="0"/>
        <w:spacing w:before="312" w:line="360" w:lineRule="auto"/>
        <w:rPr>
          <w:rFonts w:hint="eastAsia" w:ascii="宋体" w:hAnsi="宋体" w:eastAsia="宋体" w:cs="宋体"/>
          <w:sz w:val="21"/>
          <w:szCs w:val="21"/>
        </w:rPr>
      </w:pPr>
      <w:bookmarkStart w:id="101" w:name="_Toc224103385"/>
      <w:bookmarkStart w:id="102" w:name="_Toc105660195"/>
      <w:bookmarkStart w:id="103" w:name="_Toc287607813"/>
      <w:bookmarkStart w:id="104" w:name="_Toc509218777"/>
      <w:bookmarkStart w:id="105" w:name="_Toc33106453"/>
      <w:bookmarkStart w:id="106" w:name="_Toc430530501"/>
      <w:bookmarkStart w:id="107" w:name="_Toc277082619"/>
      <w:bookmarkStart w:id="108" w:name="_Toc200513199"/>
      <w:bookmarkStart w:id="109" w:name="_Toc287620752"/>
      <w:r>
        <w:rPr>
          <w:rFonts w:hint="eastAsia" w:ascii="宋体" w:hAnsi="宋体" w:eastAsia="宋体" w:cs="宋体"/>
          <w:sz w:val="21"/>
          <w:szCs w:val="21"/>
        </w:rPr>
        <w:t>2. 评审标准</w:t>
      </w:r>
      <w:bookmarkEnd w:id="101"/>
      <w:bookmarkEnd w:id="102"/>
      <w:bookmarkEnd w:id="103"/>
      <w:bookmarkEnd w:id="104"/>
      <w:bookmarkEnd w:id="105"/>
      <w:bookmarkEnd w:id="106"/>
      <w:bookmarkEnd w:id="107"/>
      <w:bookmarkEnd w:id="108"/>
      <w:bookmarkEnd w:id="109"/>
    </w:p>
    <w:p w14:paraId="3D8233BA">
      <w:pPr>
        <w:pStyle w:val="4"/>
        <w:snapToGrid w:val="0"/>
        <w:spacing w:before="156" w:line="360" w:lineRule="auto"/>
        <w:rPr>
          <w:rFonts w:hint="eastAsia" w:ascii="宋体" w:hAnsi="宋体" w:eastAsia="宋体" w:cs="宋体"/>
          <w:sz w:val="21"/>
          <w:szCs w:val="21"/>
        </w:rPr>
      </w:pPr>
      <w:bookmarkStart w:id="110" w:name="_Toc430530502"/>
      <w:bookmarkStart w:id="111" w:name="_Toc200513200"/>
      <w:bookmarkStart w:id="112" w:name="_Toc277082620"/>
      <w:bookmarkStart w:id="113" w:name="_Toc33106454"/>
      <w:bookmarkStart w:id="114" w:name="_Toc287620753"/>
      <w:bookmarkStart w:id="115" w:name="_Toc509218778"/>
      <w:bookmarkStart w:id="116" w:name="_Toc224103386"/>
      <w:bookmarkStart w:id="117" w:name="_Toc105660196"/>
      <w:bookmarkStart w:id="118" w:name="_Toc287607814"/>
      <w:r>
        <w:rPr>
          <w:rFonts w:hint="eastAsia" w:ascii="宋体" w:hAnsi="宋体" w:eastAsia="宋体" w:cs="宋体"/>
          <w:sz w:val="21"/>
          <w:szCs w:val="21"/>
        </w:rPr>
        <w:t>2.1 初步评审标准</w:t>
      </w:r>
      <w:bookmarkEnd w:id="110"/>
      <w:bookmarkEnd w:id="111"/>
      <w:bookmarkEnd w:id="112"/>
      <w:bookmarkEnd w:id="113"/>
      <w:bookmarkEnd w:id="114"/>
      <w:bookmarkEnd w:id="115"/>
      <w:bookmarkEnd w:id="116"/>
      <w:bookmarkEnd w:id="117"/>
      <w:bookmarkEnd w:id="118"/>
    </w:p>
    <w:p w14:paraId="12FD4886">
      <w:pPr>
        <w:autoSpaceDE w:val="0"/>
        <w:autoSpaceDN w:val="0"/>
        <w:adjustRightInd w:val="0"/>
        <w:snapToGrid w:val="0"/>
        <w:spacing w:line="360" w:lineRule="auto"/>
        <w:ind w:firstLine="535" w:firstLineChars="255"/>
        <w:rPr>
          <w:rFonts w:hint="eastAsia" w:ascii="宋体" w:hAnsi="宋体" w:eastAsia="宋体" w:cs="宋体"/>
          <w:szCs w:val="21"/>
        </w:rPr>
      </w:pPr>
      <w:r>
        <w:rPr>
          <w:rFonts w:hint="eastAsia" w:ascii="宋体" w:hAnsi="宋体" w:eastAsia="宋体" w:cs="宋体"/>
          <w:szCs w:val="21"/>
        </w:rPr>
        <w:t>2.1.1 资格评审标准：见评标办法前附表。</w:t>
      </w:r>
    </w:p>
    <w:p w14:paraId="7CCAF4A1">
      <w:pPr>
        <w:autoSpaceDE w:val="0"/>
        <w:autoSpaceDN w:val="0"/>
        <w:adjustRightInd w:val="0"/>
        <w:snapToGrid w:val="0"/>
        <w:spacing w:line="360" w:lineRule="auto"/>
        <w:ind w:firstLine="535" w:firstLineChars="255"/>
        <w:rPr>
          <w:rFonts w:hint="eastAsia" w:ascii="宋体" w:hAnsi="宋体" w:eastAsia="宋体" w:cs="宋体"/>
          <w:szCs w:val="21"/>
        </w:rPr>
      </w:pPr>
      <w:r>
        <w:rPr>
          <w:rFonts w:hint="eastAsia" w:ascii="宋体" w:hAnsi="宋体" w:eastAsia="宋体" w:cs="宋体"/>
          <w:szCs w:val="21"/>
        </w:rPr>
        <w:t>2.1.2 形式评审标准：见评标办法前附表。</w:t>
      </w:r>
    </w:p>
    <w:p w14:paraId="4651DC34">
      <w:pPr>
        <w:autoSpaceDE w:val="0"/>
        <w:autoSpaceDN w:val="0"/>
        <w:adjustRightInd w:val="0"/>
        <w:snapToGrid w:val="0"/>
        <w:spacing w:line="360" w:lineRule="auto"/>
        <w:ind w:firstLine="535" w:firstLineChars="255"/>
        <w:rPr>
          <w:rFonts w:hint="eastAsia" w:ascii="宋体" w:hAnsi="宋体" w:eastAsia="宋体" w:cs="宋体"/>
          <w:szCs w:val="21"/>
        </w:rPr>
      </w:pPr>
      <w:r>
        <w:rPr>
          <w:rFonts w:hint="eastAsia" w:ascii="宋体" w:hAnsi="宋体" w:eastAsia="宋体" w:cs="宋体"/>
          <w:szCs w:val="21"/>
        </w:rPr>
        <w:t>2.1.3 响应性评审标准：见评标办法前附表。</w:t>
      </w:r>
    </w:p>
    <w:p w14:paraId="20EA5E3A">
      <w:pPr>
        <w:pStyle w:val="4"/>
        <w:snapToGrid w:val="0"/>
        <w:spacing w:before="156" w:line="360" w:lineRule="auto"/>
        <w:rPr>
          <w:rFonts w:hint="eastAsia" w:ascii="宋体" w:hAnsi="宋体" w:eastAsia="宋体" w:cs="宋体"/>
          <w:sz w:val="21"/>
          <w:szCs w:val="21"/>
        </w:rPr>
      </w:pPr>
      <w:bookmarkStart w:id="119" w:name="_Toc105660197"/>
      <w:bookmarkStart w:id="120" w:name="_Toc277082621"/>
      <w:bookmarkStart w:id="121" w:name="_Toc287607815"/>
      <w:bookmarkStart w:id="122" w:name="_Toc33106455"/>
      <w:bookmarkStart w:id="123" w:name="_Toc224103387"/>
      <w:bookmarkStart w:id="124" w:name="_Toc287620754"/>
      <w:bookmarkStart w:id="125" w:name="_Toc430530503"/>
      <w:bookmarkStart w:id="126" w:name="_Toc509218779"/>
      <w:bookmarkStart w:id="127" w:name="_Toc200513201"/>
      <w:r>
        <w:rPr>
          <w:rFonts w:hint="eastAsia" w:ascii="宋体" w:hAnsi="宋体" w:eastAsia="宋体" w:cs="宋体"/>
          <w:sz w:val="21"/>
          <w:szCs w:val="21"/>
        </w:rPr>
        <w:t>2.2 分值构成与评分标准</w:t>
      </w:r>
      <w:bookmarkEnd w:id="119"/>
      <w:bookmarkEnd w:id="120"/>
      <w:bookmarkEnd w:id="121"/>
      <w:bookmarkEnd w:id="122"/>
      <w:bookmarkEnd w:id="123"/>
      <w:bookmarkEnd w:id="124"/>
      <w:bookmarkEnd w:id="125"/>
      <w:bookmarkEnd w:id="126"/>
      <w:bookmarkEnd w:id="127"/>
    </w:p>
    <w:p w14:paraId="40966EED">
      <w:pPr>
        <w:autoSpaceDE w:val="0"/>
        <w:autoSpaceDN w:val="0"/>
        <w:adjustRightInd w:val="0"/>
        <w:snapToGrid w:val="0"/>
        <w:spacing w:line="360" w:lineRule="auto"/>
        <w:ind w:firstLine="525" w:firstLineChars="250"/>
        <w:outlineLvl w:val="3"/>
        <w:rPr>
          <w:rFonts w:hint="eastAsia" w:ascii="宋体" w:hAnsi="宋体" w:eastAsia="宋体" w:cs="宋体"/>
          <w:szCs w:val="21"/>
        </w:rPr>
      </w:pPr>
      <w:r>
        <w:rPr>
          <w:rFonts w:hint="eastAsia" w:ascii="宋体" w:hAnsi="宋体" w:eastAsia="宋体" w:cs="宋体"/>
          <w:szCs w:val="21"/>
        </w:rPr>
        <w:t>2.2.1 分值构成</w:t>
      </w:r>
    </w:p>
    <w:p w14:paraId="7950FE70">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pacing w:val="1"/>
          <w:szCs w:val="21"/>
        </w:rPr>
        <w:t>1</w:t>
      </w:r>
      <w:r>
        <w:rPr>
          <w:rFonts w:hint="eastAsia" w:ascii="宋体" w:hAnsi="宋体" w:eastAsia="宋体" w:cs="宋体"/>
          <w:szCs w:val="21"/>
        </w:rPr>
        <w:t>）技术部分：见评标办法前附表；</w:t>
      </w:r>
    </w:p>
    <w:p w14:paraId="6077D115">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（2）商务部分：见评标办法前附表；</w:t>
      </w:r>
    </w:p>
    <w:p w14:paraId="4735CC57">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pacing w:val="1"/>
          <w:szCs w:val="21"/>
        </w:rPr>
        <w:t>3</w:t>
      </w:r>
      <w:r>
        <w:rPr>
          <w:rFonts w:hint="eastAsia" w:ascii="宋体" w:hAnsi="宋体" w:eastAsia="宋体" w:cs="宋体"/>
          <w:szCs w:val="21"/>
        </w:rPr>
        <w:t>）投标总</w:t>
      </w:r>
      <w:r>
        <w:rPr>
          <w:rFonts w:hint="eastAsia" w:ascii="宋体" w:hAnsi="宋体" w:eastAsia="宋体" w:cs="宋体"/>
          <w:spacing w:val="-1"/>
          <w:szCs w:val="21"/>
        </w:rPr>
        <w:t>报</w:t>
      </w:r>
      <w:r>
        <w:rPr>
          <w:rFonts w:hint="eastAsia" w:ascii="宋体" w:hAnsi="宋体" w:eastAsia="宋体" w:cs="宋体"/>
          <w:szCs w:val="21"/>
        </w:rPr>
        <w:t>价：见评标办法前附表。</w:t>
      </w:r>
    </w:p>
    <w:p w14:paraId="131FC247">
      <w:pPr>
        <w:autoSpaceDE w:val="0"/>
        <w:autoSpaceDN w:val="0"/>
        <w:adjustRightInd w:val="0"/>
        <w:snapToGrid w:val="0"/>
        <w:spacing w:line="360" w:lineRule="auto"/>
        <w:ind w:firstLine="525" w:firstLineChars="250"/>
        <w:outlineLvl w:val="3"/>
        <w:rPr>
          <w:rFonts w:hint="eastAsia" w:ascii="宋体" w:hAnsi="宋体" w:eastAsia="宋体" w:cs="宋体"/>
          <w:szCs w:val="21"/>
        </w:rPr>
      </w:pPr>
      <w:r>
        <w:rPr>
          <w:rFonts w:hint="eastAsia" w:ascii="宋体" w:hAnsi="宋体" w:eastAsia="宋体" w:cs="宋体"/>
          <w:szCs w:val="21"/>
        </w:rPr>
        <w:t>2.2.2 评审标准</w:t>
      </w:r>
    </w:p>
    <w:p w14:paraId="0B603ADF">
      <w:pPr>
        <w:autoSpaceDE w:val="0"/>
        <w:autoSpaceDN w:val="0"/>
        <w:adjustRightInd w:val="0"/>
        <w:snapToGrid w:val="0"/>
        <w:spacing w:line="360" w:lineRule="auto"/>
        <w:ind w:firstLine="525" w:firstLineChars="250"/>
        <w:rPr>
          <w:rFonts w:hint="eastAsia" w:ascii="宋体" w:hAnsi="宋体" w:eastAsia="宋体" w:cs="宋体"/>
          <w:szCs w:val="21"/>
        </w:rPr>
      </w:pPr>
      <w:r>
        <w:rPr>
          <w:rFonts w:hint="eastAsia" w:ascii="宋体" w:hAnsi="宋体" w:eastAsia="宋体" w:cs="宋体"/>
          <w:szCs w:val="21"/>
        </w:rPr>
        <w:t>（1）技术部分评分标准：见评标办法前附表；</w:t>
      </w:r>
    </w:p>
    <w:p w14:paraId="0FBF311C">
      <w:pPr>
        <w:autoSpaceDE w:val="0"/>
        <w:autoSpaceDN w:val="0"/>
        <w:adjustRightInd w:val="0"/>
        <w:snapToGrid w:val="0"/>
        <w:spacing w:line="360" w:lineRule="auto"/>
        <w:ind w:firstLine="535" w:firstLineChars="255"/>
        <w:rPr>
          <w:rFonts w:hint="eastAsia" w:ascii="宋体" w:hAnsi="宋体" w:eastAsia="宋体" w:cs="宋体"/>
          <w:szCs w:val="21"/>
        </w:rPr>
      </w:pPr>
      <w:r>
        <w:rPr>
          <w:rFonts w:hint="eastAsia" w:ascii="宋体" w:hAnsi="宋体" w:eastAsia="宋体" w:cs="宋体"/>
          <w:szCs w:val="21"/>
        </w:rPr>
        <w:t>（2） 商务部分评分标准：见评标办法前附表；</w:t>
      </w:r>
    </w:p>
    <w:p w14:paraId="286136D8">
      <w:pPr>
        <w:autoSpaceDE w:val="0"/>
        <w:autoSpaceDN w:val="0"/>
        <w:adjustRightInd w:val="0"/>
        <w:snapToGrid w:val="0"/>
        <w:spacing w:line="360" w:lineRule="auto"/>
        <w:ind w:firstLine="535" w:firstLineChars="255"/>
        <w:rPr>
          <w:rFonts w:hint="eastAsia" w:ascii="宋体" w:hAnsi="宋体" w:eastAsia="宋体" w:cs="宋体"/>
          <w:szCs w:val="21"/>
        </w:rPr>
      </w:pPr>
      <w:r>
        <w:rPr>
          <w:rFonts w:hint="eastAsia" w:ascii="宋体" w:hAnsi="宋体" w:eastAsia="宋体" w:cs="宋体"/>
          <w:szCs w:val="21"/>
        </w:rPr>
        <w:t>（3） 投标总</w:t>
      </w:r>
      <w:r>
        <w:rPr>
          <w:rFonts w:hint="eastAsia" w:ascii="宋体" w:hAnsi="宋体" w:eastAsia="宋体" w:cs="宋体"/>
          <w:spacing w:val="-1"/>
          <w:szCs w:val="21"/>
        </w:rPr>
        <w:t>报</w:t>
      </w:r>
      <w:r>
        <w:rPr>
          <w:rFonts w:hint="eastAsia" w:ascii="宋体" w:hAnsi="宋体" w:eastAsia="宋体" w:cs="宋体"/>
          <w:szCs w:val="21"/>
        </w:rPr>
        <w:t>价评审标准：见评标办法前附表；</w:t>
      </w:r>
    </w:p>
    <w:p w14:paraId="4A843B85">
      <w:pPr>
        <w:autoSpaceDE w:val="0"/>
        <w:autoSpaceDN w:val="0"/>
        <w:adjustRightInd w:val="0"/>
        <w:snapToGrid w:val="0"/>
        <w:spacing w:line="360" w:lineRule="auto"/>
        <w:ind w:firstLine="535" w:firstLineChars="255"/>
        <w:outlineLvl w:val="3"/>
        <w:rPr>
          <w:rFonts w:hint="eastAsia" w:ascii="宋体" w:hAnsi="宋体" w:eastAsia="宋体" w:cs="宋体"/>
          <w:szCs w:val="21"/>
        </w:rPr>
      </w:pPr>
      <w:r>
        <w:rPr>
          <w:rFonts w:hint="eastAsia" w:ascii="宋体" w:hAnsi="宋体" w:eastAsia="宋体" w:cs="宋体"/>
          <w:szCs w:val="21"/>
        </w:rPr>
        <w:t>2.2.3 评标基准价计算</w:t>
      </w:r>
    </w:p>
    <w:p w14:paraId="20D3E0DF">
      <w:pPr>
        <w:autoSpaceDE w:val="0"/>
        <w:autoSpaceDN w:val="0"/>
        <w:adjustRightInd w:val="0"/>
        <w:snapToGrid w:val="0"/>
        <w:spacing w:line="360" w:lineRule="auto"/>
        <w:ind w:firstLine="535" w:firstLineChars="255"/>
        <w:rPr>
          <w:rFonts w:hint="eastAsia" w:ascii="宋体" w:hAnsi="宋体" w:eastAsia="宋体" w:cs="宋体"/>
          <w:szCs w:val="21"/>
        </w:rPr>
      </w:pPr>
      <w:r>
        <w:rPr>
          <w:rFonts w:hint="eastAsia" w:ascii="宋体" w:hAnsi="宋体" w:eastAsia="宋体" w:cs="宋体"/>
          <w:szCs w:val="21"/>
        </w:rPr>
        <w:t>评标基准价的计算方法：见评标办法前附表。</w:t>
      </w:r>
    </w:p>
    <w:p w14:paraId="037FB726">
      <w:pPr>
        <w:autoSpaceDE w:val="0"/>
        <w:autoSpaceDN w:val="0"/>
        <w:adjustRightInd w:val="0"/>
        <w:snapToGrid w:val="0"/>
        <w:spacing w:line="360" w:lineRule="auto"/>
        <w:ind w:firstLine="535" w:firstLineChars="255"/>
        <w:outlineLvl w:val="3"/>
        <w:rPr>
          <w:rFonts w:hint="eastAsia" w:ascii="宋体" w:hAnsi="宋体" w:eastAsia="宋体" w:cs="宋体"/>
          <w:szCs w:val="21"/>
        </w:rPr>
      </w:pPr>
      <w:r>
        <w:rPr>
          <w:rFonts w:hint="eastAsia" w:ascii="宋体" w:hAnsi="宋体" w:eastAsia="宋体" w:cs="宋体"/>
          <w:szCs w:val="21"/>
        </w:rPr>
        <w:t>2.2.4 投标报价的偏差率计算</w:t>
      </w:r>
    </w:p>
    <w:p w14:paraId="4F0B27B2">
      <w:pPr>
        <w:autoSpaceDE w:val="0"/>
        <w:autoSpaceDN w:val="0"/>
        <w:adjustRightInd w:val="0"/>
        <w:snapToGrid w:val="0"/>
        <w:spacing w:line="360" w:lineRule="auto"/>
        <w:ind w:firstLine="535" w:firstLineChars="255"/>
        <w:rPr>
          <w:rFonts w:hint="eastAsia" w:ascii="宋体" w:hAnsi="宋体" w:eastAsia="宋体" w:cs="宋体"/>
          <w:szCs w:val="21"/>
        </w:rPr>
      </w:pPr>
      <w:r>
        <w:rPr>
          <w:rFonts w:hint="eastAsia" w:ascii="宋体" w:hAnsi="宋体" w:eastAsia="宋体" w:cs="宋体"/>
          <w:szCs w:val="21"/>
        </w:rPr>
        <w:t>投标报价的偏差率计算公式：见评标办法前附表。</w:t>
      </w:r>
    </w:p>
    <w:p w14:paraId="278547BF">
      <w:pPr>
        <w:pStyle w:val="3"/>
        <w:snapToGrid w:val="0"/>
        <w:spacing w:before="312" w:line="360" w:lineRule="auto"/>
        <w:rPr>
          <w:rFonts w:hint="eastAsia" w:ascii="宋体" w:hAnsi="宋体" w:eastAsia="宋体" w:cs="宋体"/>
          <w:sz w:val="21"/>
          <w:szCs w:val="21"/>
        </w:rPr>
      </w:pPr>
      <w:bookmarkStart w:id="128" w:name="_Toc287620755"/>
      <w:bookmarkStart w:id="129" w:name="_Toc105660198"/>
      <w:bookmarkStart w:id="130" w:name="_Toc224103388"/>
      <w:bookmarkStart w:id="131" w:name="_Toc200513202"/>
      <w:bookmarkStart w:id="132" w:name="_Toc509218780"/>
      <w:bookmarkStart w:id="133" w:name="_Toc430530504"/>
      <w:bookmarkStart w:id="134" w:name="_Toc33106456"/>
      <w:bookmarkStart w:id="135" w:name="_Toc277082622"/>
      <w:bookmarkStart w:id="136" w:name="_Toc287607816"/>
      <w:r>
        <w:rPr>
          <w:rFonts w:hint="eastAsia" w:ascii="宋体" w:hAnsi="宋体" w:eastAsia="宋体" w:cs="宋体"/>
          <w:sz w:val="21"/>
          <w:szCs w:val="21"/>
        </w:rPr>
        <w:t>3. 评标程序</w:t>
      </w:r>
      <w:bookmarkEnd w:id="128"/>
      <w:bookmarkEnd w:id="129"/>
      <w:bookmarkEnd w:id="130"/>
      <w:bookmarkEnd w:id="131"/>
      <w:bookmarkEnd w:id="132"/>
      <w:bookmarkEnd w:id="133"/>
      <w:bookmarkEnd w:id="134"/>
      <w:bookmarkEnd w:id="135"/>
      <w:bookmarkEnd w:id="136"/>
    </w:p>
    <w:p w14:paraId="3DD78572">
      <w:pPr>
        <w:pStyle w:val="4"/>
        <w:snapToGrid w:val="0"/>
        <w:spacing w:before="156" w:line="360" w:lineRule="auto"/>
        <w:rPr>
          <w:rFonts w:hint="eastAsia" w:ascii="宋体" w:hAnsi="宋体" w:eastAsia="宋体" w:cs="宋体"/>
          <w:sz w:val="21"/>
          <w:szCs w:val="21"/>
        </w:rPr>
      </w:pPr>
      <w:bookmarkStart w:id="137" w:name="_Toc200513203"/>
      <w:bookmarkStart w:id="138" w:name="_Toc33106457"/>
      <w:bookmarkStart w:id="139" w:name="_Toc287607817"/>
      <w:bookmarkStart w:id="140" w:name="_Toc430530505"/>
      <w:bookmarkStart w:id="141" w:name="_Toc287620756"/>
      <w:bookmarkStart w:id="142" w:name="_Toc105660199"/>
      <w:bookmarkStart w:id="143" w:name="_Toc509218781"/>
      <w:bookmarkStart w:id="144" w:name="_Toc277082623"/>
      <w:bookmarkStart w:id="145" w:name="_Toc224103389"/>
      <w:r>
        <w:rPr>
          <w:rFonts w:hint="eastAsia" w:ascii="宋体" w:hAnsi="宋体" w:eastAsia="宋体" w:cs="宋体"/>
          <w:sz w:val="21"/>
          <w:szCs w:val="21"/>
        </w:rPr>
        <w:t>3.1 初步评审</w:t>
      </w:r>
      <w:bookmarkEnd w:id="137"/>
      <w:bookmarkEnd w:id="138"/>
      <w:bookmarkEnd w:id="139"/>
      <w:bookmarkEnd w:id="140"/>
      <w:bookmarkEnd w:id="141"/>
      <w:bookmarkEnd w:id="142"/>
      <w:bookmarkEnd w:id="143"/>
      <w:bookmarkEnd w:id="144"/>
      <w:bookmarkEnd w:id="145"/>
    </w:p>
    <w:p w14:paraId="7569AF48">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3.1.1 评标委员会依据本章第 2.1 款规定的标准对投标文件进行初步评审。有一项不符合评审标准的，作否决投标处理。</w:t>
      </w:r>
    </w:p>
    <w:p w14:paraId="1E904F11">
      <w:pPr>
        <w:snapToGrid w:val="0"/>
        <w:spacing w:line="360" w:lineRule="auto"/>
        <w:rPr>
          <w:rFonts w:hint="eastAsia" w:ascii="宋体" w:hAnsi="宋体" w:eastAsia="宋体" w:cs="宋体"/>
          <w:szCs w:val="21"/>
        </w:rPr>
      </w:pPr>
      <w:r>
        <w:rPr>
          <w:rFonts w:hint="eastAsia" w:ascii="宋体" w:hAnsi="宋体" w:eastAsia="宋体" w:cs="宋体"/>
          <w:szCs w:val="21"/>
        </w:rPr>
        <w:t>3.1.2 投标人有以下情形之一的，其投标作否决投标处理：</w:t>
      </w:r>
    </w:p>
    <w:p w14:paraId="0E5D8FFF">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pacing w:val="1"/>
          <w:szCs w:val="21"/>
        </w:rPr>
        <w:t>1</w:t>
      </w:r>
      <w:r>
        <w:rPr>
          <w:rFonts w:hint="eastAsia" w:ascii="宋体" w:hAnsi="宋体" w:eastAsia="宋体" w:cs="宋体"/>
          <w:szCs w:val="21"/>
        </w:rPr>
        <w:t>）第二</w:t>
      </w:r>
      <w:r>
        <w:rPr>
          <w:rFonts w:hint="eastAsia" w:ascii="宋体" w:hAnsi="宋体" w:eastAsia="宋体" w:cs="宋体"/>
          <w:spacing w:val="-1"/>
          <w:szCs w:val="21"/>
        </w:rPr>
        <w:t>章</w:t>
      </w:r>
      <w:r>
        <w:rPr>
          <w:rFonts w:hint="eastAsia" w:ascii="宋体" w:hAnsi="宋体" w:eastAsia="宋体" w:cs="宋体"/>
          <w:szCs w:val="21"/>
        </w:rPr>
        <w:t>“投标人须知”第</w:t>
      </w:r>
      <w:r>
        <w:rPr>
          <w:rFonts w:hint="eastAsia" w:ascii="宋体" w:hAnsi="宋体" w:eastAsia="宋体" w:cs="宋体"/>
          <w:spacing w:val="1"/>
          <w:szCs w:val="21"/>
        </w:rPr>
        <w:t>5</w:t>
      </w:r>
      <w:r>
        <w:rPr>
          <w:rFonts w:hint="eastAsia" w:ascii="宋体" w:hAnsi="宋体" w:eastAsia="宋体" w:cs="宋体"/>
          <w:szCs w:val="21"/>
        </w:rPr>
        <w:t>项规定的任何一种情形的；</w:t>
      </w:r>
    </w:p>
    <w:p w14:paraId="3C6A8CA1">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pacing w:val="1"/>
          <w:szCs w:val="21"/>
        </w:rPr>
        <w:t>2</w:t>
      </w:r>
      <w:r>
        <w:rPr>
          <w:rFonts w:hint="eastAsia" w:ascii="宋体" w:hAnsi="宋体" w:eastAsia="宋体" w:cs="宋体"/>
          <w:szCs w:val="21"/>
        </w:rPr>
        <w:t>）本次投标有串通投标、弄虚作假等其他违反招投标相关法律、法规行为的；</w:t>
      </w:r>
    </w:p>
    <w:p w14:paraId="066152CD">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pacing w:val="1"/>
          <w:szCs w:val="21"/>
        </w:rPr>
        <w:t>3</w:t>
      </w:r>
      <w:r>
        <w:rPr>
          <w:rFonts w:hint="eastAsia" w:ascii="宋体" w:hAnsi="宋体" w:eastAsia="宋体" w:cs="宋体"/>
          <w:szCs w:val="21"/>
        </w:rPr>
        <w:t>）拒绝按</w:t>
      </w:r>
      <w:r>
        <w:rPr>
          <w:rFonts w:hint="eastAsia" w:ascii="宋体" w:hAnsi="宋体" w:eastAsia="宋体" w:cs="宋体"/>
          <w:spacing w:val="-1"/>
          <w:szCs w:val="21"/>
        </w:rPr>
        <w:t>评</w:t>
      </w:r>
      <w:r>
        <w:rPr>
          <w:rFonts w:hint="eastAsia" w:ascii="宋体" w:hAnsi="宋体" w:eastAsia="宋体" w:cs="宋体"/>
          <w:szCs w:val="21"/>
        </w:rPr>
        <w:t>标委员会要求澄清、说明或补正的。</w:t>
      </w:r>
    </w:p>
    <w:p w14:paraId="212B8B58">
      <w:pPr>
        <w:pStyle w:val="4"/>
        <w:snapToGrid w:val="0"/>
        <w:spacing w:before="156" w:line="360" w:lineRule="auto"/>
        <w:rPr>
          <w:rFonts w:hint="eastAsia" w:ascii="宋体" w:hAnsi="宋体" w:eastAsia="宋体" w:cs="宋体"/>
          <w:sz w:val="21"/>
          <w:szCs w:val="21"/>
        </w:rPr>
      </w:pPr>
      <w:bookmarkStart w:id="146" w:name="_Toc277082624"/>
      <w:bookmarkStart w:id="147" w:name="_Toc430530506"/>
      <w:bookmarkStart w:id="148" w:name="_Toc224103390"/>
      <w:bookmarkStart w:id="149" w:name="_Toc200513204"/>
      <w:bookmarkStart w:id="150" w:name="_Toc287607818"/>
      <w:bookmarkStart w:id="151" w:name="_Toc509218782"/>
      <w:bookmarkStart w:id="152" w:name="_Toc287620757"/>
      <w:bookmarkStart w:id="153" w:name="_Toc33106458"/>
      <w:bookmarkStart w:id="154" w:name="_Toc105660200"/>
      <w:r>
        <w:rPr>
          <w:rFonts w:hint="eastAsia" w:ascii="宋体" w:hAnsi="宋体" w:eastAsia="宋体" w:cs="宋体"/>
          <w:sz w:val="21"/>
          <w:szCs w:val="21"/>
        </w:rPr>
        <w:t>3.2 详细评审</w:t>
      </w:r>
      <w:bookmarkEnd w:id="146"/>
      <w:bookmarkEnd w:id="147"/>
      <w:bookmarkEnd w:id="148"/>
      <w:bookmarkEnd w:id="149"/>
      <w:bookmarkEnd w:id="150"/>
      <w:bookmarkEnd w:id="151"/>
      <w:bookmarkEnd w:id="152"/>
      <w:bookmarkEnd w:id="153"/>
      <w:bookmarkEnd w:id="154"/>
    </w:p>
    <w:p w14:paraId="2BBFEA2E">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3.2.1 评标委员会按本章第2.2款规定的量化因素和分值进行打分，并计算出综合评估得分。</w:t>
      </w:r>
    </w:p>
    <w:p w14:paraId="1DB35D85">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（1）按本章前附表第2.2.2（1）目规定的评审因素和分值对商务部分计算出得分A</w:t>
      </w:r>
      <w:r>
        <w:rPr>
          <w:rFonts w:hint="eastAsia" w:ascii="宋体" w:hAnsi="宋体" w:eastAsia="宋体" w:cs="宋体"/>
          <w:snapToGrid w:val="0"/>
          <w:szCs w:val="21"/>
        </w:rPr>
        <w:t>。</w:t>
      </w:r>
    </w:p>
    <w:p w14:paraId="2D7D16BF">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（2）按本章前附表第2.2.2（2）目规定的评审因素和分值对技术部分计算出得分B。</w:t>
      </w:r>
    </w:p>
    <w:p w14:paraId="6AEC3028">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（3）按本章前附表第2.2.2（3）目规定的评审因素和分值对投标总报价计算出得分C。</w:t>
      </w:r>
    </w:p>
    <w:p w14:paraId="4704A703">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3.2.2  各类评分分值的最终计算结果</w:t>
      </w:r>
      <w:r>
        <w:rPr>
          <w:rFonts w:hint="eastAsia" w:ascii="宋体" w:hAnsi="宋体" w:eastAsia="宋体" w:cs="宋体"/>
          <w:b/>
          <w:bCs/>
          <w:szCs w:val="21"/>
        </w:rPr>
        <w:t>保留小数点后两位</w:t>
      </w:r>
      <w:r>
        <w:rPr>
          <w:rFonts w:hint="eastAsia" w:ascii="宋体" w:hAnsi="宋体" w:eastAsia="宋体" w:cs="宋体"/>
          <w:szCs w:val="21"/>
        </w:rPr>
        <w:t>，小数点后第三位“四舍五入”。</w:t>
      </w:r>
    </w:p>
    <w:p w14:paraId="51BFD110">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3.2.3  投标人得分=A+B+C。</w:t>
      </w:r>
    </w:p>
    <w:p w14:paraId="5EA82159">
      <w:pPr>
        <w:pStyle w:val="4"/>
        <w:snapToGrid w:val="0"/>
        <w:spacing w:before="156" w:line="360" w:lineRule="auto"/>
        <w:rPr>
          <w:rFonts w:hint="eastAsia" w:ascii="宋体" w:hAnsi="宋体" w:eastAsia="宋体" w:cs="宋体"/>
          <w:sz w:val="21"/>
          <w:szCs w:val="21"/>
        </w:rPr>
      </w:pPr>
      <w:bookmarkStart w:id="155" w:name="_Toc277082625"/>
      <w:bookmarkStart w:id="156" w:name="_Toc224103391"/>
      <w:bookmarkStart w:id="157" w:name="_Toc33106459"/>
      <w:bookmarkStart w:id="158" w:name="_Toc287607819"/>
      <w:bookmarkStart w:id="159" w:name="_Toc430530507"/>
      <w:bookmarkStart w:id="160" w:name="_Toc509218783"/>
      <w:bookmarkStart w:id="161" w:name="_Toc200513205"/>
      <w:bookmarkStart w:id="162" w:name="_Toc287620758"/>
      <w:bookmarkStart w:id="163" w:name="_Toc105660201"/>
      <w:r>
        <w:rPr>
          <w:rFonts w:hint="eastAsia" w:ascii="宋体" w:hAnsi="宋体" w:eastAsia="宋体" w:cs="宋体"/>
          <w:sz w:val="21"/>
          <w:szCs w:val="21"/>
        </w:rPr>
        <w:t>3.3 投标文件的澄清和补正</w:t>
      </w:r>
      <w:bookmarkEnd w:id="155"/>
      <w:bookmarkEnd w:id="156"/>
      <w:bookmarkEnd w:id="157"/>
      <w:bookmarkEnd w:id="158"/>
      <w:bookmarkEnd w:id="159"/>
      <w:bookmarkEnd w:id="160"/>
      <w:bookmarkEnd w:id="161"/>
      <w:bookmarkEnd w:id="162"/>
      <w:bookmarkEnd w:id="163"/>
    </w:p>
    <w:p w14:paraId="1D53A813">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348EEE81">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3.3.2 澄清、说明和补正不得改变投标文件的实质性内容（算术性错误修正的除外）。投标人的书面澄清、说明和补正属于投标文件的组成部分。</w:t>
      </w:r>
    </w:p>
    <w:p w14:paraId="1F60C4B4">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3.3.3 评标委员会对投标人提交的澄清、说明或补正有疑问的，可以要求投标人进一步澄清、说明或补正，直至满足评标委员会的要求。</w:t>
      </w:r>
    </w:p>
    <w:p w14:paraId="74705BCE">
      <w:pPr>
        <w:pStyle w:val="4"/>
        <w:snapToGrid w:val="0"/>
        <w:spacing w:before="156" w:line="360" w:lineRule="auto"/>
        <w:rPr>
          <w:rFonts w:hint="eastAsia" w:ascii="宋体" w:hAnsi="宋体" w:eastAsia="宋体" w:cs="宋体"/>
          <w:sz w:val="21"/>
          <w:szCs w:val="21"/>
        </w:rPr>
      </w:pPr>
      <w:bookmarkStart w:id="164" w:name="_Toc33106460"/>
      <w:bookmarkStart w:id="165" w:name="_Toc287607820"/>
      <w:bookmarkStart w:id="166" w:name="_Toc277082626"/>
      <w:bookmarkStart w:id="167" w:name="_Toc430530508"/>
      <w:bookmarkStart w:id="168" w:name="_Toc509218784"/>
      <w:bookmarkStart w:id="169" w:name="_Toc200513206"/>
      <w:bookmarkStart w:id="170" w:name="_Toc224103392"/>
      <w:bookmarkStart w:id="171" w:name="_Toc105660202"/>
      <w:bookmarkStart w:id="172" w:name="_Toc287620759"/>
      <w:r>
        <w:rPr>
          <w:rFonts w:hint="eastAsia" w:ascii="宋体" w:hAnsi="宋体" w:eastAsia="宋体" w:cs="宋体"/>
          <w:sz w:val="21"/>
          <w:szCs w:val="21"/>
        </w:rPr>
        <w:t>3.4 评标结果</w:t>
      </w:r>
      <w:bookmarkEnd w:id="164"/>
      <w:bookmarkEnd w:id="165"/>
      <w:bookmarkEnd w:id="166"/>
      <w:bookmarkEnd w:id="167"/>
      <w:bookmarkEnd w:id="168"/>
      <w:bookmarkEnd w:id="169"/>
      <w:bookmarkEnd w:id="170"/>
      <w:bookmarkEnd w:id="171"/>
      <w:bookmarkEnd w:id="172"/>
    </w:p>
    <w:p w14:paraId="7797F6BB">
      <w:pPr>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pacing w:val="-1"/>
          <w:szCs w:val="21"/>
        </w:rPr>
        <w:t>4</w:t>
      </w:r>
      <w:r>
        <w:rPr>
          <w:rFonts w:hint="eastAsia" w:ascii="宋体" w:hAnsi="宋体" w:eastAsia="宋体" w:cs="宋体"/>
          <w:szCs w:val="21"/>
        </w:rPr>
        <w:t>.1 除第二章“投标</w:t>
      </w:r>
      <w:r>
        <w:rPr>
          <w:rFonts w:hint="eastAsia" w:ascii="宋体" w:hAnsi="宋体" w:eastAsia="宋体" w:cs="宋体"/>
          <w:spacing w:val="1"/>
          <w:szCs w:val="21"/>
        </w:rPr>
        <w:t>人</w:t>
      </w:r>
      <w:r>
        <w:rPr>
          <w:rFonts w:hint="eastAsia" w:ascii="宋体" w:hAnsi="宋体" w:eastAsia="宋体" w:cs="宋体"/>
          <w:szCs w:val="21"/>
        </w:rPr>
        <w:t>须知”前</w:t>
      </w:r>
      <w:r>
        <w:rPr>
          <w:rFonts w:hint="eastAsia" w:ascii="宋体" w:hAnsi="宋体" w:eastAsia="宋体" w:cs="宋体"/>
          <w:spacing w:val="1"/>
          <w:szCs w:val="21"/>
        </w:rPr>
        <w:t>附</w:t>
      </w:r>
      <w:r>
        <w:rPr>
          <w:rFonts w:hint="eastAsia" w:ascii="宋体" w:hAnsi="宋体" w:eastAsia="宋体" w:cs="宋体"/>
          <w:szCs w:val="21"/>
        </w:rPr>
        <w:t>表授权直</w:t>
      </w:r>
      <w:r>
        <w:rPr>
          <w:rFonts w:hint="eastAsia" w:ascii="宋体" w:hAnsi="宋体" w:eastAsia="宋体" w:cs="宋体"/>
          <w:spacing w:val="1"/>
          <w:szCs w:val="21"/>
        </w:rPr>
        <w:t>接</w:t>
      </w:r>
      <w:r>
        <w:rPr>
          <w:rFonts w:hint="eastAsia" w:ascii="宋体" w:hAnsi="宋体" w:eastAsia="宋体" w:cs="宋体"/>
          <w:szCs w:val="21"/>
        </w:rPr>
        <w:t>确定中标</w:t>
      </w:r>
      <w:r>
        <w:rPr>
          <w:rFonts w:hint="eastAsia" w:ascii="宋体" w:hAnsi="宋体" w:eastAsia="宋体" w:cs="宋体"/>
          <w:spacing w:val="1"/>
          <w:szCs w:val="21"/>
        </w:rPr>
        <w:t>人</w:t>
      </w:r>
      <w:r>
        <w:rPr>
          <w:rFonts w:hint="eastAsia" w:ascii="宋体" w:hAnsi="宋体" w:eastAsia="宋体" w:cs="宋体"/>
          <w:szCs w:val="21"/>
        </w:rPr>
        <w:t>外，评标</w:t>
      </w:r>
      <w:r>
        <w:rPr>
          <w:rFonts w:hint="eastAsia" w:ascii="宋体" w:hAnsi="宋体" w:eastAsia="宋体" w:cs="宋体"/>
          <w:spacing w:val="1"/>
          <w:szCs w:val="21"/>
        </w:rPr>
        <w:t>委</w:t>
      </w:r>
      <w:r>
        <w:rPr>
          <w:rFonts w:hint="eastAsia" w:ascii="宋体" w:hAnsi="宋体" w:eastAsia="宋体" w:cs="宋体"/>
          <w:szCs w:val="21"/>
        </w:rPr>
        <w:t>员会按照</w:t>
      </w:r>
      <w:r>
        <w:rPr>
          <w:rFonts w:hint="eastAsia" w:ascii="宋体" w:hAnsi="宋体" w:eastAsia="宋体" w:cs="宋体"/>
          <w:spacing w:val="1"/>
          <w:szCs w:val="21"/>
        </w:rPr>
        <w:t>得分</w:t>
      </w:r>
      <w:r>
        <w:rPr>
          <w:rFonts w:hint="eastAsia" w:ascii="宋体" w:hAnsi="宋体" w:eastAsia="宋体" w:cs="宋体"/>
          <w:szCs w:val="21"/>
        </w:rPr>
        <w:t>由高到低的顺序推荐中标候选人。</w:t>
      </w:r>
    </w:p>
    <w:p w14:paraId="31082608">
      <w:pPr>
        <w:autoSpaceDE w:val="0"/>
        <w:autoSpaceDN w:val="0"/>
        <w:adjustRightInd w:val="0"/>
        <w:snapToGrid w:val="0"/>
        <w:spacing w:line="360" w:lineRule="auto"/>
        <w:ind w:firstLine="424" w:firstLineChars="200"/>
        <w:rPr>
          <w:rFonts w:hint="eastAsia" w:ascii="宋体" w:hAnsi="宋体" w:eastAsia="宋体" w:cs="宋体"/>
          <w:szCs w:val="21"/>
        </w:rPr>
      </w:pPr>
      <w:r>
        <w:rPr>
          <w:rFonts w:hint="eastAsia" w:ascii="宋体" w:hAnsi="宋体" w:eastAsia="宋体" w:cs="宋体"/>
          <w:spacing w:val="1"/>
          <w:szCs w:val="21"/>
        </w:rPr>
        <w:t>3</w:t>
      </w:r>
      <w:r>
        <w:rPr>
          <w:rFonts w:hint="eastAsia" w:ascii="宋体" w:hAnsi="宋体" w:eastAsia="宋体" w:cs="宋体"/>
          <w:szCs w:val="21"/>
        </w:rPr>
        <w:t>.4.2 评标</w:t>
      </w:r>
      <w:r>
        <w:rPr>
          <w:rFonts w:hint="eastAsia" w:ascii="宋体" w:hAnsi="宋体" w:eastAsia="宋体" w:cs="宋体"/>
          <w:spacing w:val="-1"/>
          <w:szCs w:val="21"/>
        </w:rPr>
        <w:t>委</w:t>
      </w:r>
      <w:r>
        <w:rPr>
          <w:rFonts w:hint="eastAsia" w:ascii="宋体" w:hAnsi="宋体" w:eastAsia="宋体" w:cs="宋体"/>
          <w:szCs w:val="21"/>
        </w:rPr>
        <w:t>员会完成评标后，应当向招标人提交书面评标报告。</w:t>
      </w:r>
    </w:p>
    <w:p w14:paraId="1BFAA2DF">
      <w:pPr>
        <w:pStyle w:val="2"/>
        <w:snapToGrid w:val="0"/>
        <w:spacing w:before="0" w:after="0" w:line="360" w:lineRule="auto"/>
        <w:jc w:val="center"/>
        <w:rPr>
          <w:rFonts w:hint="eastAsia" w:ascii="宋体" w:hAnsi="宋体" w:eastAsia="宋体" w:cs="宋体"/>
          <w:sz w:val="21"/>
          <w:szCs w:val="21"/>
        </w:rPr>
      </w:pPr>
      <w:r>
        <w:rPr>
          <w:rFonts w:hint="eastAsia" w:ascii="宋体" w:hAnsi="宋体" w:eastAsia="宋体" w:cs="宋体"/>
          <w:sz w:val="21"/>
          <w:szCs w:val="21"/>
        </w:rPr>
        <w:br w:type="page"/>
      </w:r>
      <w:bookmarkStart w:id="173" w:name="_Toc13787"/>
      <w:r>
        <w:rPr>
          <w:rFonts w:hint="eastAsia" w:ascii="宋体" w:hAnsi="宋体" w:eastAsia="宋体" w:cs="宋体"/>
          <w:sz w:val="21"/>
          <w:szCs w:val="21"/>
        </w:rPr>
        <w:t xml:space="preserve">第四章 </w:t>
      </w:r>
      <w:bookmarkEnd w:id="173"/>
      <w:r>
        <w:rPr>
          <w:rFonts w:hint="eastAsia" w:ascii="宋体" w:hAnsi="宋体" w:eastAsia="宋体" w:cs="宋体"/>
          <w:sz w:val="21"/>
          <w:szCs w:val="21"/>
        </w:rPr>
        <w:t>项目报价表</w:t>
      </w:r>
    </w:p>
    <w:p w14:paraId="018E8191">
      <w:pPr>
        <w:rPr>
          <w:rFonts w:hint="eastAsia" w:ascii="宋体" w:hAnsi="宋体" w:eastAsia="宋体" w:cs="宋体"/>
        </w:rPr>
      </w:pPr>
    </w:p>
    <w:tbl>
      <w:tblPr>
        <w:tblStyle w:val="17"/>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990"/>
        <w:gridCol w:w="3192"/>
        <w:gridCol w:w="1217"/>
        <w:gridCol w:w="969"/>
      </w:tblGrid>
      <w:tr w14:paraId="7BEC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000" w:type="pct"/>
            <w:gridSpan w:val="5"/>
            <w:vAlign w:val="center"/>
          </w:tcPr>
          <w:p w14:paraId="7A0A519D">
            <w:pPr>
              <w:pStyle w:val="25"/>
              <w:spacing w:line="360" w:lineRule="auto"/>
              <w:ind w:firstLine="0" w:firstLineChars="0"/>
              <w:jc w:val="left"/>
              <w:rPr>
                <w:rFonts w:hint="eastAsia" w:ascii="宋体" w:hAnsi="宋体" w:eastAsia="宋体" w:cs="宋体"/>
                <w:b/>
                <w:bCs/>
                <w:kern w:val="0"/>
                <w:szCs w:val="21"/>
                <w:lang w:eastAsia="zh-CN"/>
              </w:rPr>
            </w:pPr>
            <w:r>
              <w:rPr>
                <w:rFonts w:hint="eastAsia" w:ascii="宋体" w:hAnsi="宋体" w:eastAsia="宋体" w:cs="宋体"/>
                <w:b/>
                <w:bCs/>
                <w:szCs w:val="21"/>
              </w:rPr>
              <w:t>项目名称：</w:t>
            </w:r>
            <w:r>
              <w:rPr>
                <w:rFonts w:hint="eastAsia" w:ascii="宋体" w:hAnsi="宋体" w:eastAsia="宋体" w:cs="宋体"/>
                <w:b/>
                <w:bCs/>
                <w:szCs w:val="21"/>
                <w:lang w:eastAsia="zh-CN"/>
              </w:rPr>
              <w:t>救援车辆视频监管平台建设及对接技术服务项目</w:t>
            </w:r>
          </w:p>
        </w:tc>
      </w:tr>
      <w:tr w14:paraId="005F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69" w:type="pct"/>
            <w:vAlign w:val="center"/>
          </w:tcPr>
          <w:p w14:paraId="6260B162">
            <w:pPr>
              <w:pStyle w:val="25"/>
              <w:spacing w:line="360" w:lineRule="auto"/>
              <w:ind w:firstLine="0" w:firstLineChars="0"/>
              <w:jc w:val="center"/>
              <w:rPr>
                <w:rFonts w:hint="eastAsia" w:ascii="宋体" w:hAnsi="宋体" w:eastAsia="宋体" w:cs="宋体"/>
                <w:b/>
                <w:bCs/>
                <w:kern w:val="0"/>
                <w:szCs w:val="21"/>
              </w:rPr>
            </w:pPr>
            <w:r>
              <w:rPr>
                <w:rFonts w:hint="eastAsia" w:ascii="宋体" w:hAnsi="宋体" w:eastAsia="宋体" w:cs="宋体"/>
                <w:b/>
                <w:bCs/>
                <w:kern w:val="0"/>
                <w:szCs w:val="21"/>
              </w:rPr>
              <w:t>项目工作类别</w:t>
            </w:r>
          </w:p>
        </w:tc>
        <w:tc>
          <w:tcPr>
            <w:tcW w:w="580" w:type="pct"/>
            <w:vAlign w:val="center"/>
          </w:tcPr>
          <w:p w14:paraId="78B74625">
            <w:pPr>
              <w:pStyle w:val="25"/>
              <w:spacing w:line="360" w:lineRule="auto"/>
              <w:ind w:firstLine="0" w:firstLineChars="0"/>
              <w:jc w:val="center"/>
              <w:rPr>
                <w:rFonts w:hint="eastAsia" w:ascii="宋体" w:hAnsi="宋体" w:eastAsia="宋体" w:cs="宋体"/>
                <w:b/>
                <w:bCs/>
                <w:kern w:val="0"/>
                <w:szCs w:val="21"/>
              </w:rPr>
            </w:pPr>
            <w:r>
              <w:rPr>
                <w:rFonts w:hint="eastAsia" w:ascii="宋体" w:hAnsi="宋体" w:eastAsia="宋体" w:cs="宋体"/>
                <w:b/>
                <w:bCs/>
                <w:kern w:val="0"/>
                <w:szCs w:val="21"/>
              </w:rPr>
              <w:t>数量</w:t>
            </w:r>
          </w:p>
        </w:tc>
        <w:tc>
          <w:tcPr>
            <w:tcW w:w="1870" w:type="pct"/>
            <w:vAlign w:val="center"/>
          </w:tcPr>
          <w:p w14:paraId="46F842A1">
            <w:pPr>
              <w:pStyle w:val="25"/>
              <w:spacing w:line="360" w:lineRule="auto"/>
              <w:ind w:firstLine="0" w:firstLineChars="0"/>
              <w:jc w:val="center"/>
              <w:rPr>
                <w:rFonts w:hint="eastAsia" w:ascii="宋体" w:hAnsi="宋体" w:eastAsia="宋体" w:cs="宋体"/>
                <w:b/>
                <w:bCs/>
                <w:kern w:val="0"/>
                <w:szCs w:val="21"/>
              </w:rPr>
            </w:pPr>
            <w:r>
              <w:rPr>
                <w:rFonts w:hint="eastAsia" w:ascii="宋体" w:hAnsi="宋体" w:eastAsia="宋体" w:cs="宋体"/>
                <w:b/>
                <w:bCs/>
                <w:kern w:val="0"/>
                <w:szCs w:val="21"/>
              </w:rPr>
              <w:t>含税总价（元）</w:t>
            </w:r>
          </w:p>
        </w:tc>
        <w:tc>
          <w:tcPr>
            <w:tcW w:w="713" w:type="pct"/>
            <w:vAlign w:val="center"/>
          </w:tcPr>
          <w:p w14:paraId="318E552A">
            <w:pPr>
              <w:pStyle w:val="25"/>
              <w:spacing w:line="360" w:lineRule="auto"/>
              <w:ind w:firstLine="0" w:firstLineChars="0"/>
              <w:jc w:val="center"/>
              <w:rPr>
                <w:rFonts w:hint="eastAsia" w:ascii="宋体" w:hAnsi="宋体" w:eastAsia="宋体" w:cs="宋体"/>
                <w:b/>
                <w:bCs/>
                <w:kern w:val="0"/>
                <w:szCs w:val="21"/>
              </w:rPr>
            </w:pPr>
            <w:r>
              <w:rPr>
                <w:rFonts w:hint="eastAsia" w:ascii="宋体" w:hAnsi="宋体" w:eastAsia="宋体" w:cs="宋体"/>
                <w:b/>
                <w:bCs/>
                <w:kern w:val="0"/>
                <w:szCs w:val="21"/>
              </w:rPr>
              <w:t>税率</w:t>
            </w:r>
          </w:p>
        </w:tc>
        <w:tc>
          <w:tcPr>
            <w:tcW w:w="567" w:type="pct"/>
            <w:vAlign w:val="center"/>
          </w:tcPr>
          <w:p w14:paraId="56A4A8FD">
            <w:pPr>
              <w:pStyle w:val="25"/>
              <w:spacing w:line="360" w:lineRule="auto"/>
              <w:ind w:firstLine="0" w:firstLineChars="0"/>
              <w:jc w:val="center"/>
              <w:rPr>
                <w:rFonts w:hint="eastAsia" w:ascii="宋体" w:hAnsi="宋体" w:eastAsia="宋体" w:cs="宋体"/>
                <w:b/>
                <w:bCs/>
                <w:kern w:val="0"/>
                <w:szCs w:val="21"/>
              </w:rPr>
            </w:pPr>
            <w:r>
              <w:rPr>
                <w:rFonts w:hint="eastAsia" w:ascii="宋体" w:hAnsi="宋体" w:eastAsia="宋体" w:cs="宋体"/>
                <w:b/>
                <w:bCs/>
                <w:kern w:val="0"/>
                <w:szCs w:val="21"/>
              </w:rPr>
              <w:t>备注</w:t>
            </w:r>
          </w:p>
        </w:tc>
      </w:tr>
      <w:tr w14:paraId="7B68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269" w:type="pct"/>
            <w:vAlign w:val="center"/>
          </w:tcPr>
          <w:p w14:paraId="0BA9C215">
            <w:pPr>
              <w:pStyle w:val="25"/>
              <w:spacing w:line="360" w:lineRule="auto"/>
              <w:ind w:firstLine="0" w:firstLineChars="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技术服务</w:t>
            </w:r>
          </w:p>
        </w:tc>
        <w:tc>
          <w:tcPr>
            <w:tcW w:w="580" w:type="pct"/>
            <w:vAlign w:val="center"/>
          </w:tcPr>
          <w:p w14:paraId="734A05A6">
            <w:pPr>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1项</w:t>
            </w:r>
          </w:p>
        </w:tc>
        <w:tc>
          <w:tcPr>
            <w:tcW w:w="1870" w:type="pct"/>
            <w:vAlign w:val="center"/>
          </w:tcPr>
          <w:p w14:paraId="672FC143">
            <w:pPr>
              <w:jc w:val="center"/>
              <w:rPr>
                <w:rFonts w:hint="eastAsia" w:ascii="宋体" w:hAnsi="宋体" w:eastAsia="宋体" w:cs="宋体"/>
                <w:kern w:val="0"/>
                <w:szCs w:val="21"/>
                <w:highlight w:val="none"/>
              </w:rPr>
            </w:pPr>
          </w:p>
        </w:tc>
        <w:tc>
          <w:tcPr>
            <w:tcW w:w="713" w:type="pct"/>
            <w:vAlign w:val="center"/>
          </w:tcPr>
          <w:p w14:paraId="40B2A5EC">
            <w:pPr>
              <w:jc w:val="center"/>
              <w:rPr>
                <w:rFonts w:hint="eastAsia" w:ascii="宋体" w:hAnsi="宋体" w:eastAsia="宋体" w:cs="宋体"/>
                <w:kern w:val="0"/>
                <w:szCs w:val="21"/>
              </w:rPr>
            </w:pPr>
            <w:r>
              <w:rPr>
                <w:rFonts w:hint="eastAsia" w:ascii="宋体" w:hAnsi="宋体" w:eastAsia="宋体" w:cs="宋体"/>
                <w:kern w:val="0"/>
                <w:szCs w:val="21"/>
              </w:rPr>
              <w:t>6%</w:t>
            </w:r>
          </w:p>
        </w:tc>
        <w:tc>
          <w:tcPr>
            <w:tcW w:w="567" w:type="pct"/>
            <w:vAlign w:val="center"/>
          </w:tcPr>
          <w:p w14:paraId="7DCD2BA5">
            <w:pPr>
              <w:jc w:val="center"/>
              <w:rPr>
                <w:rFonts w:hint="eastAsia" w:ascii="宋体" w:hAnsi="宋体" w:eastAsia="宋体" w:cs="宋体"/>
                <w:kern w:val="0"/>
                <w:szCs w:val="21"/>
              </w:rPr>
            </w:pPr>
          </w:p>
        </w:tc>
      </w:tr>
      <w:tr w14:paraId="5421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49" w:type="pct"/>
            <w:gridSpan w:val="2"/>
            <w:vAlign w:val="center"/>
          </w:tcPr>
          <w:p w14:paraId="1F1859C9">
            <w:pPr>
              <w:jc w:val="right"/>
              <w:rPr>
                <w:rFonts w:hint="eastAsia" w:ascii="宋体" w:hAnsi="宋体" w:eastAsia="宋体" w:cs="宋体"/>
                <w:kern w:val="0"/>
                <w:szCs w:val="21"/>
              </w:rPr>
            </w:pPr>
            <w:r>
              <w:rPr>
                <w:rFonts w:hint="eastAsia" w:ascii="宋体" w:hAnsi="宋体" w:eastAsia="宋体" w:cs="宋体"/>
                <w:kern w:val="0"/>
                <w:szCs w:val="21"/>
              </w:rPr>
              <w:t>含税总价（大写）：</w:t>
            </w:r>
          </w:p>
        </w:tc>
        <w:tc>
          <w:tcPr>
            <w:tcW w:w="3150" w:type="pct"/>
            <w:gridSpan w:val="3"/>
            <w:vAlign w:val="center"/>
          </w:tcPr>
          <w:p w14:paraId="2C913071">
            <w:pPr>
              <w:jc w:val="center"/>
              <w:rPr>
                <w:rFonts w:hint="eastAsia" w:ascii="宋体" w:hAnsi="宋体" w:eastAsia="宋体" w:cs="宋体"/>
                <w:kern w:val="0"/>
                <w:szCs w:val="21"/>
              </w:rPr>
            </w:pPr>
          </w:p>
        </w:tc>
      </w:tr>
    </w:tbl>
    <w:p w14:paraId="3357E1EE">
      <w:pPr>
        <w:snapToGrid w:val="0"/>
        <w:spacing w:line="400" w:lineRule="exact"/>
        <w:rPr>
          <w:rFonts w:hint="eastAsia" w:ascii="宋体" w:hAnsi="宋体" w:eastAsia="宋体" w:cs="宋体"/>
          <w:szCs w:val="21"/>
        </w:rPr>
      </w:pPr>
    </w:p>
    <w:p w14:paraId="1D6AA8C3">
      <w:pPr>
        <w:pStyle w:val="13"/>
        <w:spacing w:line="3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备注：本次报价为人民币报价，包含接口开发、技术服务、文档编制、检测费、税费等直至交付使用的所有费用。因投标人自身原因造成漏报、少报皆由其自行承担责任，招标人不再补偿。</w:t>
      </w:r>
    </w:p>
    <w:p w14:paraId="2F84E3A6">
      <w:pPr>
        <w:snapToGrid w:val="0"/>
        <w:spacing w:line="400" w:lineRule="exact"/>
        <w:ind w:firstLine="480"/>
        <w:rPr>
          <w:rFonts w:hint="eastAsia" w:ascii="宋体" w:hAnsi="宋体" w:eastAsia="宋体" w:cs="宋体"/>
          <w:szCs w:val="21"/>
        </w:rPr>
      </w:pPr>
    </w:p>
    <w:p w14:paraId="6F9ABEC1">
      <w:pPr>
        <w:pStyle w:val="2"/>
        <w:numPr>
          <w:ilvl w:val="0"/>
          <w:numId w:val="3"/>
        </w:numPr>
        <w:snapToGrid w:val="0"/>
        <w:spacing w:before="0" w:after="0" w:line="360" w:lineRule="auto"/>
        <w:jc w:val="center"/>
        <w:rPr>
          <w:rFonts w:hint="eastAsia" w:ascii="宋体" w:hAnsi="宋体" w:eastAsia="宋体" w:cs="宋体"/>
          <w:sz w:val="21"/>
          <w:szCs w:val="21"/>
        </w:rPr>
      </w:pPr>
      <w:r>
        <w:rPr>
          <w:rFonts w:hint="eastAsia" w:ascii="宋体" w:hAnsi="宋体" w:eastAsia="宋体" w:cs="宋体"/>
          <w:sz w:val="21"/>
          <w:szCs w:val="21"/>
        </w:rPr>
        <w:br w:type="page"/>
      </w:r>
      <w:bookmarkStart w:id="174" w:name="_Toc246996354"/>
      <w:bookmarkStart w:id="175" w:name="_Toc152045786"/>
      <w:bookmarkStart w:id="176" w:name="_Toc144974855"/>
      <w:bookmarkStart w:id="177" w:name="_Toc179632806"/>
      <w:bookmarkStart w:id="178" w:name="_Toc246997097"/>
      <w:bookmarkStart w:id="179" w:name="_Toc247085872"/>
      <w:bookmarkStart w:id="180" w:name="_Toc152042575"/>
      <w:r>
        <w:rPr>
          <w:rFonts w:hint="eastAsia" w:ascii="宋体" w:hAnsi="宋体" w:eastAsia="宋体" w:cs="宋体"/>
          <w:sz w:val="21"/>
          <w:szCs w:val="21"/>
        </w:rPr>
        <w:t>工作和技术要求</w:t>
      </w:r>
    </w:p>
    <w:p w14:paraId="6B9EED79">
      <w:pPr>
        <w:pStyle w:val="3"/>
        <w:keepNext w:val="0"/>
        <w:keepLines w:val="0"/>
        <w:widowControl/>
        <w:numPr>
          <w:ilvl w:val="1"/>
          <w:numId w:val="4"/>
        </w:numPr>
        <w:shd w:val="clear" w:color="auto" w:fill="FFFFFF"/>
        <w:spacing w:before="0" w:beforeLines="0" w:line="560" w:lineRule="exact"/>
        <w:ind w:left="0" w:firstLine="422" w:firstLineChars="200"/>
        <w:jc w:val="left"/>
        <w:rPr>
          <w:rFonts w:hint="eastAsia" w:ascii="宋体" w:hAnsi="宋体" w:eastAsia="宋体" w:cs="宋体"/>
          <w:b/>
          <w:bCs w:val="0"/>
          <w:color w:val="333333"/>
          <w:sz w:val="21"/>
          <w:szCs w:val="21"/>
          <w:shd w:val="clear" w:color="auto" w:fill="FFFFFF"/>
          <w:lang w:val="en-US" w:eastAsia="zh-CN"/>
        </w:rPr>
      </w:pPr>
      <w:r>
        <w:rPr>
          <w:rFonts w:hint="eastAsia" w:ascii="宋体" w:hAnsi="宋体" w:eastAsia="宋体" w:cs="宋体"/>
          <w:b/>
          <w:bCs w:val="0"/>
          <w:color w:val="333333"/>
          <w:sz w:val="21"/>
          <w:szCs w:val="21"/>
          <w:shd w:val="clear" w:color="auto" w:fill="FFFFFF"/>
          <w:lang w:val="en-US" w:eastAsia="zh-CN"/>
        </w:rPr>
        <w:t>核心</w:t>
      </w:r>
      <w:r>
        <w:rPr>
          <w:rFonts w:hint="eastAsia" w:ascii="宋体" w:hAnsi="宋体" w:eastAsia="宋体" w:cs="宋体"/>
          <w:b/>
          <w:bCs w:val="0"/>
          <w:color w:val="333333"/>
          <w:sz w:val="21"/>
          <w:szCs w:val="21"/>
          <w:shd w:val="clear" w:color="auto" w:fill="FFFFFF"/>
        </w:rPr>
        <w:t>技术</w:t>
      </w:r>
      <w:r>
        <w:rPr>
          <w:rFonts w:hint="eastAsia" w:ascii="宋体" w:hAnsi="宋体" w:eastAsia="宋体" w:cs="宋体"/>
          <w:b/>
          <w:bCs w:val="0"/>
          <w:color w:val="333333"/>
          <w:sz w:val="21"/>
          <w:szCs w:val="21"/>
          <w:shd w:val="clear" w:color="auto" w:fill="FFFFFF"/>
          <w:lang w:val="en-US" w:eastAsia="zh-CN"/>
        </w:rPr>
        <w:t>服务要求</w:t>
      </w:r>
    </w:p>
    <w:p w14:paraId="4670761E">
      <w:pPr>
        <w:pStyle w:val="13"/>
        <w:spacing w:line="380" w:lineRule="exact"/>
        <w:ind w:firstLine="420" w:firstLineChars="20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要求提供以下技术功能服务：</w:t>
      </w:r>
    </w:p>
    <w:p w14:paraId="253586D9">
      <w:pPr>
        <w:pStyle w:val="4"/>
        <w:keepNext w:val="0"/>
        <w:keepLines w:val="0"/>
        <w:pageBreakBefore w:val="0"/>
        <w:widowControl/>
        <w:numPr>
          <w:ilvl w:val="2"/>
          <w:numId w:val="5"/>
        </w:numPr>
        <w:shd w:val="clear" w:color="auto" w:fill="FFFFFF"/>
        <w:kinsoku/>
        <w:wordWrap/>
        <w:overflowPunct/>
        <w:topLinePunct w:val="0"/>
        <w:autoSpaceDE/>
        <w:autoSpaceDN/>
        <w:bidi w:val="0"/>
        <w:adjustRightInd/>
        <w:snapToGrid/>
        <w:spacing w:before="0" w:beforeLines="0" w:line="560" w:lineRule="exact"/>
        <w:ind w:left="0" w:leftChars="0" w:firstLine="422" w:firstLineChars="200"/>
        <w:jc w:val="left"/>
        <w:textAlignment w:val="auto"/>
        <w:rPr>
          <w:rFonts w:hint="eastAsia" w:ascii="宋体" w:hAnsi="宋体" w:eastAsia="宋体" w:cs="宋体"/>
          <w:b/>
          <w:bCs w:val="0"/>
          <w:color w:val="333333"/>
          <w:sz w:val="21"/>
          <w:szCs w:val="21"/>
          <w:shd w:val="clear" w:color="auto" w:fill="FFFFFF"/>
        </w:rPr>
      </w:pPr>
      <w:r>
        <w:rPr>
          <w:rFonts w:hint="eastAsia" w:ascii="宋体" w:hAnsi="宋体" w:eastAsia="宋体" w:cs="宋体"/>
          <w:b/>
          <w:bCs w:val="0"/>
          <w:color w:val="333333"/>
          <w:sz w:val="21"/>
          <w:szCs w:val="21"/>
          <w:shd w:val="clear" w:color="auto" w:fill="FFFFFF"/>
        </w:rPr>
        <w:t>基础管理</w:t>
      </w:r>
    </w:p>
    <w:p w14:paraId="1F9E0440">
      <w:pPr>
        <w:widowControl/>
        <w:numPr>
          <w:ilvl w:val="0"/>
          <w:numId w:val="6"/>
        </w:numPr>
        <w:spacing w:line="560" w:lineRule="exact"/>
        <w:ind w:left="0" w:firstLine="420" w:firstLineChars="200"/>
        <w:jc w:val="left"/>
        <w:rPr>
          <w:rFonts w:hint="eastAsia" w:ascii="宋体" w:hAnsi="宋体" w:eastAsia="宋体" w:cs="宋体"/>
          <w:szCs w:val="21"/>
        </w:rPr>
      </w:pPr>
      <w:r>
        <w:rPr>
          <w:rFonts w:hint="eastAsia" w:ascii="宋体" w:hAnsi="宋体" w:eastAsia="宋体" w:cs="宋体"/>
          <w:color w:val="333333"/>
          <w:szCs w:val="21"/>
          <w:shd w:val="clear" w:color="auto" w:fill="FFFFFF"/>
        </w:rPr>
        <w:t>车辆信息管理、司机管理和人车匹配</w:t>
      </w:r>
    </w:p>
    <w:p w14:paraId="76E622BF">
      <w:pPr>
        <w:widowControl/>
        <w:numPr>
          <w:ilvl w:val="0"/>
          <w:numId w:val="6"/>
        </w:numPr>
        <w:spacing w:line="560" w:lineRule="exact"/>
        <w:ind w:left="0" w:firstLine="420" w:firstLineChars="200"/>
        <w:jc w:val="left"/>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到期提醒、平台告警设置</w:t>
      </w:r>
    </w:p>
    <w:p w14:paraId="1EEA7C69">
      <w:pPr>
        <w:widowControl/>
        <w:numPr>
          <w:ilvl w:val="0"/>
          <w:numId w:val="7"/>
        </w:numPr>
        <w:spacing w:line="560" w:lineRule="exact"/>
        <w:ind w:left="0" w:firstLine="420" w:firstLineChars="200"/>
        <w:jc w:val="left"/>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组织管理、用户账号管理、网页公告</w:t>
      </w:r>
    </w:p>
    <w:p w14:paraId="09935417">
      <w:pPr>
        <w:pStyle w:val="4"/>
        <w:keepNext w:val="0"/>
        <w:keepLines w:val="0"/>
        <w:pageBreakBefore w:val="0"/>
        <w:widowControl/>
        <w:numPr>
          <w:ilvl w:val="2"/>
          <w:numId w:val="5"/>
        </w:numPr>
        <w:shd w:val="clear" w:color="auto" w:fill="FFFFFF"/>
        <w:kinsoku/>
        <w:wordWrap/>
        <w:overflowPunct/>
        <w:topLinePunct w:val="0"/>
        <w:autoSpaceDE/>
        <w:autoSpaceDN/>
        <w:bidi w:val="0"/>
        <w:adjustRightInd/>
        <w:snapToGrid/>
        <w:spacing w:before="0" w:beforeLines="0" w:line="560" w:lineRule="exact"/>
        <w:ind w:left="0" w:leftChars="0" w:firstLine="422" w:firstLineChars="200"/>
        <w:jc w:val="left"/>
        <w:textAlignment w:val="auto"/>
        <w:rPr>
          <w:rFonts w:hint="eastAsia" w:ascii="宋体" w:hAnsi="宋体" w:eastAsia="宋体" w:cs="宋体"/>
          <w:b/>
          <w:bCs w:val="0"/>
          <w:color w:val="333333"/>
          <w:sz w:val="21"/>
          <w:szCs w:val="21"/>
          <w:shd w:val="clear" w:color="auto" w:fill="FFFFFF"/>
        </w:rPr>
      </w:pPr>
      <w:r>
        <w:rPr>
          <w:rFonts w:hint="eastAsia" w:ascii="宋体" w:hAnsi="宋体" w:eastAsia="宋体" w:cs="宋体"/>
          <w:b/>
          <w:bCs w:val="0"/>
          <w:color w:val="333333"/>
          <w:sz w:val="21"/>
          <w:szCs w:val="21"/>
          <w:shd w:val="clear" w:color="auto" w:fill="FFFFFF"/>
        </w:rPr>
        <w:t>车辆监控</w:t>
      </w:r>
    </w:p>
    <w:p w14:paraId="762EECFC">
      <w:pPr>
        <w:widowControl/>
        <w:numPr>
          <w:ilvl w:val="0"/>
          <w:numId w:val="7"/>
        </w:numPr>
        <w:spacing w:line="560" w:lineRule="exact"/>
        <w:ind w:left="0"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车辆</w:t>
      </w:r>
      <w:r>
        <w:rPr>
          <w:rFonts w:hint="eastAsia" w:ascii="宋体" w:hAnsi="宋体" w:eastAsia="宋体" w:cs="宋体"/>
          <w:color w:val="333333"/>
          <w:szCs w:val="21"/>
          <w:shd w:val="clear" w:color="auto" w:fill="FFFFFF"/>
        </w:rPr>
        <w:t>实时位置监控</w:t>
      </w:r>
    </w:p>
    <w:p w14:paraId="12E45EDD">
      <w:pPr>
        <w:widowControl/>
        <w:numPr>
          <w:ilvl w:val="0"/>
          <w:numId w:val="7"/>
        </w:numPr>
        <w:spacing w:line="560" w:lineRule="exact"/>
        <w:ind w:left="0" w:firstLine="420" w:firstLineChars="200"/>
        <w:jc w:val="left"/>
        <w:rPr>
          <w:rFonts w:hint="eastAsia" w:ascii="宋体" w:hAnsi="宋体" w:eastAsia="宋体" w:cs="宋体"/>
          <w:szCs w:val="21"/>
        </w:rPr>
      </w:pPr>
      <w:r>
        <w:rPr>
          <w:rFonts w:hint="eastAsia" w:ascii="宋体" w:hAnsi="宋体" w:eastAsia="宋体" w:cs="宋体"/>
          <w:color w:val="000000"/>
          <w:kern w:val="0"/>
          <w:szCs w:val="21"/>
          <w:lang w:bidi="ar"/>
        </w:rPr>
        <w:t>车辆状态、设备状态</w:t>
      </w:r>
    </w:p>
    <w:p w14:paraId="251A4D2B">
      <w:pPr>
        <w:widowControl/>
        <w:numPr>
          <w:ilvl w:val="0"/>
          <w:numId w:val="7"/>
        </w:numPr>
        <w:spacing w:line="560" w:lineRule="exact"/>
        <w:ind w:left="0" w:firstLine="420" w:firstLineChars="200"/>
        <w:jc w:val="left"/>
        <w:rPr>
          <w:rFonts w:hint="eastAsia" w:ascii="宋体" w:hAnsi="宋体" w:eastAsia="宋体" w:cs="宋体"/>
          <w:b/>
          <w:color w:val="333333"/>
          <w:szCs w:val="21"/>
          <w:shd w:val="clear" w:color="auto" w:fill="FFFFFF"/>
        </w:rPr>
      </w:pPr>
      <w:r>
        <w:rPr>
          <w:rFonts w:hint="eastAsia" w:ascii="宋体" w:hAnsi="宋体" w:eastAsia="宋体" w:cs="宋体"/>
          <w:color w:val="000000"/>
          <w:kern w:val="0"/>
          <w:szCs w:val="21"/>
          <w:lang w:bidi="ar"/>
        </w:rPr>
        <w:t>监控提醒管理</w:t>
      </w:r>
    </w:p>
    <w:p w14:paraId="6C5BEE77">
      <w:pPr>
        <w:pStyle w:val="4"/>
        <w:keepNext w:val="0"/>
        <w:keepLines w:val="0"/>
        <w:pageBreakBefore w:val="0"/>
        <w:widowControl/>
        <w:numPr>
          <w:ilvl w:val="2"/>
          <w:numId w:val="5"/>
        </w:numPr>
        <w:shd w:val="clear" w:color="auto" w:fill="FFFFFF"/>
        <w:kinsoku/>
        <w:wordWrap/>
        <w:overflowPunct/>
        <w:topLinePunct w:val="0"/>
        <w:autoSpaceDE/>
        <w:autoSpaceDN/>
        <w:bidi w:val="0"/>
        <w:adjustRightInd/>
        <w:snapToGrid/>
        <w:spacing w:before="0" w:beforeLines="0" w:line="560" w:lineRule="exact"/>
        <w:ind w:left="0" w:leftChars="0" w:firstLine="422" w:firstLineChars="200"/>
        <w:jc w:val="left"/>
        <w:textAlignment w:val="auto"/>
        <w:rPr>
          <w:rFonts w:hint="eastAsia" w:ascii="宋体" w:hAnsi="宋体" w:eastAsia="宋体" w:cs="宋体"/>
          <w:b/>
          <w:bCs w:val="0"/>
          <w:color w:val="333333"/>
          <w:sz w:val="21"/>
          <w:szCs w:val="21"/>
          <w:shd w:val="clear" w:color="auto" w:fill="FFFFFF"/>
        </w:rPr>
      </w:pPr>
      <w:r>
        <w:rPr>
          <w:rFonts w:hint="eastAsia" w:ascii="宋体" w:hAnsi="宋体" w:eastAsia="宋体" w:cs="宋体"/>
          <w:b/>
          <w:bCs w:val="0"/>
          <w:color w:val="333333"/>
          <w:sz w:val="21"/>
          <w:szCs w:val="21"/>
          <w:shd w:val="clear" w:color="auto" w:fill="FFFFFF"/>
        </w:rPr>
        <w:t>车辆轨迹</w:t>
      </w:r>
    </w:p>
    <w:p w14:paraId="42C434B0">
      <w:pPr>
        <w:widowControl/>
        <w:numPr>
          <w:ilvl w:val="0"/>
          <w:numId w:val="7"/>
        </w:numPr>
        <w:spacing w:line="560" w:lineRule="exact"/>
        <w:ind w:left="0" w:firstLine="420" w:firstLineChars="200"/>
        <w:jc w:val="left"/>
        <w:rPr>
          <w:rFonts w:hint="eastAsia" w:ascii="宋体" w:hAnsi="宋体" w:eastAsia="宋体" w:cs="宋体"/>
          <w:szCs w:val="21"/>
        </w:rPr>
      </w:pPr>
      <w:r>
        <w:rPr>
          <w:rFonts w:hint="eastAsia" w:ascii="宋体" w:hAnsi="宋体" w:eastAsia="宋体" w:cs="宋体"/>
          <w:color w:val="333333"/>
          <w:szCs w:val="21"/>
          <w:shd w:val="clear" w:color="auto" w:fill="FFFFFF"/>
        </w:rPr>
        <w:t>电子围栏设置和越界报警</w:t>
      </w:r>
    </w:p>
    <w:p w14:paraId="5BAE3D15">
      <w:pPr>
        <w:widowControl/>
        <w:numPr>
          <w:ilvl w:val="0"/>
          <w:numId w:val="7"/>
        </w:numPr>
        <w:spacing w:line="560" w:lineRule="exact"/>
        <w:ind w:left="0" w:firstLine="420" w:firstLineChars="200"/>
        <w:jc w:val="left"/>
        <w:rPr>
          <w:rFonts w:hint="eastAsia" w:ascii="宋体" w:hAnsi="宋体" w:eastAsia="宋体" w:cs="宋体"/>
          <w:szCs w:val="21"/>
        </w:rPr>
      </w:pPr>
      <w:r>
        <w:rPr>
          <w:rFonts w:hint="eastAsia" w:ascii="宋体" w:hAnsi="宋体" w:eastAsia="宋体" w:cs="宋体"/>
          <w:color w:val="333333"/>
          <w:szCs w:val="21"/>
          <w:shd w:val="clear" w:color="auto" w:fill="FFFFFF"/>
        </w:rPr>
        <w:t>异常用车监控（超速、拆除等）</w:t>
      </w:r>
    </w:p>
    <w:p w14:paraId="5690B940">
      <w:pPr>
        <w:widowControl/>
        <w:numPr>
          <w:ilvl w:val="0"/>
          <w:numId w:val="7"/>
        </w:numPr>
        <w:spacing w:line="560" w:lineRule="exact"/>
        <w:ind w:left="0" w:firstLine="420" w:firstLineChars="200"/>
        <w:jc w:val="left"/>
      </w:pPr>
      <w:r>
        <w:rPr>
          <w:rFonts w:hint="eastAsia" w:ascii="宋体" w:hAnsi="宋体" w:eastAsia="宋体" w:cs="宋体"/>
          <w:color w:val="333333"/>
          <w:szCs w:val="21"/>
          <w:shd w:val="clear" w:color="auto" w:fill="FFFFFF"/>
        </w:rPr>
        <w:t>轨迹分段查询和分析</w:t>
      </w:r>
    </w:p>
    <w:p w14:paraId="32D26E98">
      <w:pPr>
        <w:pStyle w:val="4"/>
        <w:keepNext w:val="0"/>
        <w:keepLines w:val="0"/>
        <w:pageBreakBefore w:val="0"/>
        <w:widowControl/>
        <w:numPr>
          <w:ilvl w:val="2"/>
          <w:numId w:val="5"/>
        </w:numPr>
        <w:shd w:val="clear" w:color="auto" w:fill="FFFFFF"/>
        <w:kinsoku/>
        <w:wordWrap/>
        <w:overflowPunct/>
        <w:topLinePunct w:val="0"/>
        <w:autoSpaceDE/>
        <w:autoSpaceDN/>
        <w:bidi w:val="0"/>
        <w:adjustRightInd/>
        <w:snapToGrid/>
        <w:spacing w:before="0" w:beforeLines="0" w:line="560" w:lineRule="exact"/>
        <w:ind w:left="0" w:leftChars="0" w:firstLine="422" w:firstLineChars="200"/>
        <w:jc w:val="left"/>
        <w:textAlignment w:val="auto"/>
        <w:rPr>
          <w:rFonts w:hint="eastAsia" w:ascii="宋体" w:hAnsi="宋体" w:eastAsia="宋体" w:cs="宋体"/>
          <w:b/>
          <w:bCs w:val="0"/>
          <w:color w:val="333333"/>
          <w:sz w:val="21"/>
          <w:szCs w:val="21"/>
          <w:shd w:val="clear" w:color="auto" w:fill="FFFFFF"/>
        </w:rPr>
      </w:pPr>
      <w:r>
        <w:rPr>
          <w:rFonts w:hint="eastAsia" w:ascii="宋体" w:hAnsi="宋体" w:eastAsia="宋体" w:cs="宋体"/>
          <w:b/>
          <w:bCs w:val="0"/>
          <w:color w:val="333333"/>
          <w:sz w:val="21"/>
          <w:szCs w:val="21"/>
          <w:shd w:val="clear" w:color="auto" w:fill="FFFFFF"/>
        </w:rPr>
        <w:t>实时视频</w:t>
      </w:r>
    </w:p>
    <w:p w14:paraId="1EA9DEA3">
      <w:pPr>
        <w:widowControl/>
        <w:numPr>
          <w:ilvl w:val="0"/>
          <w:numId w:val="7"/>
        </w:numPr>
        <w:spacing w:line="560" w:lineRule="exact"/>
        <w:ind w:left="0" w:firstLine="420" w:firstLineChars="200"/>
        <w:jc w:val="left"/>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视频分屏查看、全屏幕查看</w:t>
      </w:r>
    </w:p>
    <w:p w14:paraId="7867E903">
      <w:pPr>
        <w:widowControl/>
        <w:numPr>
          <w:ilvl w:val="0"/>
          <w:numId w:val="7"/>
        </w:numPr>
        <w:spacing w:line="560" w:lineRule="exact"/>
        <w:ind w:left="0" w:firstLine="420" w:firstLineChars="200"/>
        <w:jc w:val="left"/>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视频设置（码流切换、画面旋转、视频抓拍）</w:t>
      </w:r>
    </w:p>
    <w:p w14:paraId="55C8A47D">
      <w:pPr>
        <w:pStyle w:val="4"/>
        <w:keepNext w:val="0"/>
        <w:keepLines w:val="0"/>
        <w:pageBreakBefore w:val="0"/>
        <w:widowControl/>
        <w:numPr>
          <w:ilvl w:val="2"/>
          <w:numId w:val="5"/>
        </w:numPr>
        <w:shd w:val="clear" w:color="auto" w:fill="FFFFFF"/>
        <w:kinsoku/>
        <w:wordWrap/>
        <w:overflowPunct/>
        <w:topLinePunct w:val="0"/>
        <w:autoSpaceDE/>
        <w:autoSpaceDN/>
        <w:bidi w:val="0"/>
        <w:adjustRightInd/>
        <w:snapToGrid/>
        <w:spacing w:before="0" w:beforeLines="0" w:line="560" w:lineRule="exact"/>
        <w:ind w:left="0" w:leftChars="0" w:firstLine="422" w:firstLineChars="200"/>
        <w:jc w:val="left"/>
        <w:textAlignment w:val="auto"/>
        <w:rPr>
          <w:rFonts w:hint="eastAsia" w:ascii="宋体" w:hAnsi="宋体" w:eastAsia="宋体" w:cs="宋体"/>
          <w:b/>
          <w:bCs w:val="0"/>
          <w:color w:val="333333"/>
          <w:sz w:val="21"/>
          <w:szCs w:val="21"/>
          <w:shd w:val="clear" w:color="auto" w:fill="FFFFFF"/>
        </w:rPr>
      </w:pPr>
      <w:r>
        <w:rPr>
          <w:rFonts w:hint="eastAsia" w:ascii="宋体" w:hAnsi="宋体" w:eastAsia="宋体" w:cs="宋体"/>
          <w:b/>
          <w:bCs w:val="0"/>
          <w:color w:val="333333"/>
          <w:sz w:val="21"/>
          <w:szCs w:val="21"/>
          <w:shd w:val="clear" w:color="auto" w:fill="FFFFFF"/>
        </w:rPr>
        <w:t>历史视频</w:t>
      </w:r>
    </w:p>
    <w:p w14:paraId="1A40251A">
      <w:pPr>
        <w:widowControl/>
        <w:numPr>
          <w:ilvl w:val="0"/>
          <w:numId w:val="7"/>
        </w:numPr>
        <w:spacing w:line="560" w:lineRule="exact"/>
        <w:ind w:left="0" w:firstLine="420" w:firstLineChars="200"/>
        <w:jc w:val="left"/>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视频筛选、视频记录查看、视频下载</w:t>
      </w:r>
    </w:p>
    <w:p w14:paraId="31A976CC">
      <w:pPr>
        <w:widowControl/>
        <w:numPr>
          <w:ilvl w:val="0"/>
          <w:numId w:val="7"/>
        </w:numPr>
        <w:spacing w:line="560" w:lineRule="exact"/>
        <w:ind w:left="0" w:firstLine="420" w:firstLineChars="200"/>
        <w:jc w:val="left"/>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历史视频回放、视频云端上传</w:t>
      </w:r>
    </w:p>
    <w:p w14:paraId="1A35C28C">
      <w:pPr>
        <w:pStyle w:val="4"/>
        <w:keepNext w:val="0"/>
        <w:keepLines w:val="0"/>
        <w:pageBreakBefore w:val="0"/>
        <w:widowControl/>
        <w:numPr>
          <w:ilvl w:val="2"/>
          <w:numId w:val="5"/>
        </w:numPr>
        <w:shd w:val="clear" w:color="auto" w:fill="FFFFFF"/>
        <w:kinsoku/>
        <w:wordWrap/>
        <w:overflowPunct/>
        <w:topLinePunct w:val="0"/>
        <w:autoSpaceDE/>
        <w:autoSpaceDN/>
        <w:bidi w:val="0"/>
        <w:adjustRightInd/>
        <w:snapToGrid/>
        <w:spacing w:before="0" w:beforeLines="0" w:line="560" w:lineRule="exact"/>
        <w:ind w:left="0" w:leftChars="0" w:firstLine="422" w:firstLineChars="200"/>
        <w:jc w:val="left"/>
        <w:textAlignment w:val="auto"/>
        <w:rPr>
          <w:rFonts w:hint="eastAsia" w:ascii="宋体" w:hAnsi="宋体" w:eastAsia="宋体" w:cs="宋体"/>
          <w:b/>
          <w:bCs w:val="0"/>
          <w:color w:val="333333"/>
          <w:sz w:val="21"/>
          <w:szCs w:val="21"/>
          <w:shd w:val="clear" w:color="auto" w:fill="FFFFFF"/>
        </w:rPr>
      </w:pPr>
      <w:r>
        <w:rPr>
          <w:rFonts w:hint="eastAsia" w:ascii="宋体" w:hAnsi="宋体" w:eastAsia="宋体" w:cs="宋体"/>
          <w:b/>
          <w:bCs w:val="0"/>
          <w:color w:val="333333"/>
          <w:sz w:val="21"/>
          <w:szCs w:val="21"/>
          <w:shd w:val="clear" w:color="auto" w:fill="FFFFFF"/>
        </w:rPr>
        <w:t>语音播报与实时对讲</w:t>
      </w:r>
    </w:p>
    <w:p w14:paraId="2F6819A7">
      <w:pPr>
        <w:widowControl/>
        <w:numPr>
          <w:ilvl w:val="0"/>
          <w:numId w:val="7"/>
        </w:numPr>
        <w:spacing w:line="560" w:lineRule="exact"/>
        <w:ind w:left="0" w:firstLine="420" w:firstLineChars="200"/>
        <w:jc w:val="left"/>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远程调度通知</w:t>
      </w:r>
    </w:p>
    <w:p w14:paraId="5F466513">
      <w:pPr>
        <w:widowControl/>
        <w:numPr>
          <w:ilvl w:val="0"/>
          <w:numId w:val="7"/>
        </w:numPr>
        <w:spacing w:line="560" w:lineRule="exact"/>
        <w:ind w:left="0" w:firstLine="420" w:firstLineChars="200"/>
        <w:jc w:val="left"/>
        <w:rPr>
          <w:rFonts w:hint="eastAsia" w:ascii="宋体" w:hAnsi="宋体" w:eastAsia="宋体" w:cs="宋体"/>
          <w:color w:val="333333"/>
          <w:szCs w:val="21"/>
          <w:shd w:val="clear" w:color="auto" w:fill="FFFFFF"/>
        </w:rPr>
      </w:pPr>
      <w:r>
        <w:rPr>
          <w:rFonts w:hint="eastAsia" w:ascii="宋体" w:hAnsi="宋体" w:eastAsia="宋体" w:cs="宋体"/>
          <w:color w:val="000000"/>
          <w:kern w:val="0"/>
          <w:szCs w:val="21"/>
          <w:lang w:bidi="ar"/>
        </w:rPr>
        <w:t>实现平台实时对讲通知、控制开关</w:t>
      </w:r>
    </w:p>
    <w:p w14:paraId="31606580">
      <w:pPr>
        <w:pStyle w:val="4"/>
        <w:keepNext w:val="0"/>
        <w:keepLines w:val="0"/>
        <w:pageBreakBefore w:val="0"/>
        <w:widowControl/>
        <w:numPr>
          <w:ilvl w:val="2"/>
          <w:numId w:val="5"/>
        </w:numPr>
        <w:shd w:val="clear" w:color="auto" w:fill="FFFFFF"/>
        <w:kinsoku/>
        <w:wordWrap/>
        <w:overflowPunct/>
        <w:topLinePunct w:val="0"/>
        <w:autoSpaceDE/>
        <w:autoSpaceDN/>
        <w:bidi w:val="0"/>
        <w:adjustRightInd/>
        <w:snapToGrid/>
        <w:spacing w:before="0" w:beforeLines="0" w:line="560" w:lineRule="exact"/>
        <w:ind w:left="0" w:leftChars="0" w:firstLine="422" w:firstLineChars="200"/>
        <w:jc w:val="left"/>
        <w:textAlignment w:val="auto"/>
        <w:rPr>
          <w:rFonts w:hint="eastAsia" w:ascii="宋体" w:hAnsi="宋体" w:eastAsia="宋体" w:cs="宋体"/>
          <w:b/>
          <w:bCs w:val="0"/>
          <w:color w:val="333333"/>
          <w:sz w:val="21"/>
          <w:szCs w:val="21"/>
          <w:shd w:val="clear" w:color="auto" w:fill="FFFFFF"/>
        </w:rPr>
      </w:pPr>
      <w:r>
        <w:rPr>
          <w:rFonts w:hint="eastAsia" w:ascii="宋体" w:hAnsi="宋体" w:eastAsia="宋体" w:cs="宋体"/>
          <w:b/>
          <w:bCs w:val="0"/>
          <w:color w:val="333333"/>
          <w:sz w:val="21"/>
          <w:szCs w:val="21"/>
          <w:shd w:val="clear" w:color="auto" w:fill="FFFFFF"/>
        </w:rPr>
        <w:t>业务事件</w:t>
      </w:r>
    </w:p>
    <w:p w14:paraId="246F7CBA">
      <w:pPr>
        <w:widowControl/>
        <w:spacing w:line="560" w:lineRule="exact"/>
        <w:ind w:left="420" w:leftChars="200"/>
        <w:jc w:val="left"/>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lang w:val="en-US" w:eastAsia="zh-CN"/>
        </w:rPr>
        <w:t>业务事件数据含</w:t>
      </w:r>
      <w:r>
        <w:rPr>
          <w:rFonts w:hint="eastAsia" w:ascii="宋体" w:hAnsi="宋体" w:eastAsia="宋体" w:cs="宋体"/>
          <w:color w:val="333333"/>
          <w:szCs w:val="21"/>
          <w:shd w:val="clear" w:color="auto" w:fill="FFFFFF"/>
        </w:rPr>
        <w:t>截图及7s视频，包含以下事件场景：</w:t>
      </w:r>
    </w:p>
    <w:p w14:paraId="386119E4">
      <w:pPr>
        <w:widowControl/>
        <w:numPr>
          <w:ilvl w:val="0"/>
          <w:numId w:val="7"/>
        </w:numPr>
        <w:spacing w:line="560" w:lineRule="exact"/>
        <w:ind w:left="0" w:firstLine="420" w:firstLineChars="200"/>
        <w:jc w:val="left"/>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救援接单（车辆定位数据调用）事件</w:t>
      </w:r>
    </w:p>
    <w:p w14:paraId="4D322D93">
      <w:pPr>
        <w:widowControl/>
        <w:numPr>
          <w:ilvl w:val="0"/>
          <w:numId w:val="7"/>
        </w:numPr>
        <w:spacing w:line="560" w:lineRule="exact"/>
        <w:ind w:left="0" w:firstLine="420" w:firstLineChars="200"/>
        <w:jc w:val="left"/>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救援车辆出发（车内视频、车辆状态、车辆轨迹、视频抓拍等数据调用）事件</w:t>
      </w:r>
    </w:p>
    <w:p w14:paraId="0134B2C5">
      <w:pPr>
        <w:widowControl/>
        <w:numPr>
          <w:ilvl w:val="0"/>
          <w:numId w:val="7"/>
        </w:numPr>
        <w:spacing w:line="560" w:lineRule="exact"/>
        <w:ind w:left="0" w:firstLine="420" w:firstLineChars="200"/>
        <w:jc w:val="left"/>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救援车辆围避（车外多路视频、视频抓拍等数据调用）事件</w:t>
      </w:r>
    </w:p>
    <w:p w14:paraId="5D829AF6">
      <w:pPr>
        <w:widowControl/>
        <w:numPr>
          <w:ilvl w:val="0"/>
          <w:numId w:val="7"/>
        </w:numPr>
        <w:spacing w:line="560" w:lineRule="exact"/>
        <w:ind w:left="0" w:firstLine="420" w:firstLineChars="200"/>
        <w:jc w:val="left"/>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救援业务回访（历史视频、车辆轨迹等数据调用）事件</w:t>
      </w:r>
    </w:p>
    <w:p w14:paraId="572855A7">
      <w:pPr>
        <w:pStyle w:val="3"/>
        <w:keepNext w:val="0"/>
        <w:keepLines w:val="0"/>
        <w:widowControl/>
        <w:numPr>
          <w:ilvl w:val="1"/>
          <w:numId w:val="4"/>
        </w:numPr>
        <w:shd w:val="clear" w:color="auto" w:fill="FFFFFF"/>
        <w:spacing w:before="0" w:beforeLines="0" w:line="560" w:lineRule="exact"/>
        <w:ind w:left="0" w:firstLine="422" w:firstLineChars="200"/>
        <w:jc w:val="left"/>
        <w:rPr>
          <w:rFonts w:hint="eastAsia" w:ascii="宋体" w:hAnsi="宋体" w:eastAsia="宋体" w:cs="宋体"/>
          <w:b/>
          <w:bCs w:val="0"/>
          <w:color w:val="333333"/>
          <w:sz w:val="21"/>
          <w:szCs w:val="21"/>
          <w:shd w:val="clear" w:color="auto" w:fill="FFFFFF"/>
        </w:rPr>
      </w:pPr>
      <w:r>
        <w:rPr>
          <w:rFonts w:hint="eastAsia" w:ascii="宋体" w:hAnsi="宋体" w:eastAsia="宋体" w:cs="宋体"/>
          <w:b/>
          <w:bCs w:val="0"/>
          <w:color w:val="333333"/>
          <w:sz w:val="21"/>
          <w:szCs w:val="21"/>
          <w:shd w:val="clear" w:color="auto" w:fill="FFFFFF"/>
          <w:lang w:val="en-US" w:eastAsia="zh-CN"/>
        </w:rPr>
        <w:t>其他服务</w:t>
      </w:r>
      <w:r>
        <w:rPr>
          <w:rFonts w:hint="eastAsia" w:ascii="宋体" w:hAnsi="宋体" w:eastAsia="宋体" w:cs="宋体"/>
          <w:b/>
          <w:bCs w:val="0"/>
          <w:color w:val="333333"/>
          <w:sz w:val="21"/>
          <w:szCs w:val="21"/>
          <w:shd w:val="clear" w:color="auto" w:fill="FFFFFF"/>
        </w:rPr>
        <w:t>内容与要求</w:t>
      </w:r>
    </w:p>
    <w:p w14:paraId="5CBD1BE5">
      <w:pPr>
        <w:widowControl/>
        <w:spacing w:line="560" w:lineRule="exact"/>
        <w:ind w:left="420" w:leftChars="200"/>
        <w:jc w:val="left"/>
        <w:rPr>
          <w:rFonts w:hint="default" w:ascii="宋体" w:hAnsi="宋体" w:eastAsia="宋体" w:cs="宋体"/>
          <w:color w:val="333333"/>
          <w:szCs w:val="21"/>
          <w:shd w:val="clear" w:color="auto" w:fill="FFFFFF"/>
          <w:lang w:val="en-US"/>
        </w:rPr>
      </w:pPr>
      <w:r>
        <w:rPr>
          <w:rFonts w:hint="eastAsia" w:ascii="宋体" w:hAnsi="宋体" w:eastAsia="宋体" w:cs="宋体"/>
          <w:color w:val="333333"/>
          <w:szCs w:val="21"/>
          <w:shd w:val="clear" w:color="auto" w:fill="FFFFFF"/>
          <w:lang w:val="en-US" w:eastAsia="zh-CN"/>
        </w:rPr>
        <w:t>验收后提供1年技术服务，包含以下内容：</w:t>
      </w:r>
    </w:p>
    <w:p w14:paraId="2C7C3B71">
      <w:pPr>
        <w:widowControl/>
        <w:numPr>
          <w:ilvl w:val="0"/>
          <w:numId w:val="8"/>
        </w:numPr>
        <w:spacing w:line="560" w:lineRule="exact"/>
        <w:ind w:left="0"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提供1次操作培训</w:t>
      </w:r>
    </w:p>
    <w:p w14:paraId="5DAF154A">
      <w:pPr>
        <w:widowControl/>
        <w:numPr>
          <w:ilvl w:val="0"/>
          <w:numId w:val="8"/>
        </w:numPr>
        <w:spacing w:line="560" w:lineRule="exact"/>
        <w:ind w:left="0"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提供技术文档和操作培训</w:t>
      </w:r>
    </w:p>
    <w:p w14:paraId="4CCBA1BC">
      <w:pPr>
        <w:widowControl/>
        <w:numPr>
          <w:ilvl w:val="0"/>
          <w:numId w:val="8"/>
        </w:numPr>
        <w:spacing w:line="560" w:lineRule="exact"/>
        <w:ind w:left="0" w:firstLine="420" w:firstLineChars="200"/>
        <w:jc w:val="left"/>
        <w:rPr>
          <w:rFonts w:hint="eastAsia" w:ascii="宋体" w:hAnsi="宋体" w:eastAsia="宋体" w:cs="宋体"/>
          <w:szCs w:val="21"/>
        </w:rPr>
      </w:pPr>
      <w:r>
        <w:rPr>
          <w:rFonts w:hint="eastAsia" w:ascii="宋体" w:hAnsi="宋体" w:eastAsia="宋体" w:cs="宋体"/>
          <w:color w:val="333333"/>
          <w:szCs w:val="21"/>
          <w:shd w:val="clear" w:color="auto" w:fill="FFFFFF"/>
          <w:lang w:val="en-US" w:eastAsia="zh-CN"/>
        </w:rPr>
        <w:t>提供</w:t>
      </w:r>
      <w:r>
        <w:rPr>
          <w:rFonts w:hint="eastAsia" w:ascii="宋体" w:hAnsi="宋体" w:eastAsia="宋体" w:cs="宋体"/>
          <w:color w:val="333333"/>
          <w:szCs w:val="21"/>
          <w:shd w:val="clear" w:color="auto" w:fill="FFFFFF"/>
        </w:rPr>
        <w:t>7×24小时</w:t>
      </w:r>
      <w:r>
        <w:rPr>
          <w:rFonts w:hint="eastAsia" w:ascii="宋体" w:hAnsi="宋体" w:eastAsia="宋体" w:cs="宋体"/>
          <w:color w:val="333333"/>
          <w:szCs w:val="21"/>
          <w:shd w:val="clear" w:color="auto" w:fill="FFFFFF"/>
          <w:lang w:val="en-US" w:eastAsia="zh-CN"/>
        </w:rPr>
        <w:t>远程</w:t>
      </w:r>
      <w:r>
        <w:rPr>
          <w:rFonts w:hint="eastAsia" w:ascii="宋体" w:hAnsi="宋体" w:eastAsia="宋体" w:cs="宋体"/>
          <w:color w:val="333333"/>
          <w:szCs w:val="21"/>
          <w:shd w:val="clear" w:color="auto" w:fill="FFFFFF"/>
        </w:rPr>
        <w:t>技术支持服务</w:t>
      </w:r>
    </w:p>
    <w:p w14:paraId="76E350BF">
      <w:pPr>
        <w:widowControl/>
        <w:numPr>
          <w:ilvl w:val="0"/>
          <w:numId w:val="8"/>
        </w:numPr>
        <w:spacing w:line="560" w:lineRule="exact"/>
        <w:ind w:left="0" w:firstLine="420" w:firstLineChars="200"/>
        <w:jc w:val="left"/>
        <w:rPr>
          <w:rFonts w:hint="eastAsia" w:ascii="宋体" w:hAnsi="宋体" w:eastAsia="宋体" w:cs="宋体"/>
          <w:szCs w:val="21"/>
        </w:rPr>
      </w:pPr>
      <w:r>
        <w:rPr>
          <w:rFonts w:hint="eastAsia" w:ascii="宋体" w:hAnsi="宋体" w:eastAsia="宋体" w:cs="宋体"/>
          <w:color w:val="333333"/>
          <w:szCs w:val="21"/>
          <w:shd w:val="clear" w:color="auto" w:fill="FFFFFF"/>
        </w:rPr>
        <w:t>定期系统巡检和维护</w:t>
      </w:r>
    </w:p>
    <w:p w14:paraId="3F78D291">
      <w:pPr>
        <w:widowControl/>
        <w:numPr>
          <w:ilvl w:val="0"/>
          <w:numId w:val="9"/>
        </w:numPr>
        <w:spacing w:line="560" w:lineRule="exact"/>
        <w:ind w:left="0" w:firstLine="420" w:firstLineChars="200"/>
        <w:jc w:val="left"/>
        <w:rPr>
          <w:rFonts w:hint="eastAsia" w:ascii="宋体" w:hAnsi="宋体" w:eastAsia="宋体" w:cs="宋体"/>
          <w:szCs w:val="21"/>
        </w:rPr>
      </w:pPr>
      <w:r>
        <w:rPr>
          <w:rFonts w:hint="eastAsia" w:ascii="宋体" w:hAnsi="宋体" w:eastAsia="宋体" w:cs="宋体"/>
          <w:color w:val="333333"/>
          <w:szCs w:val="21"/>
          <w:shd w:val="clear" w:color="auto" w:fill="FFFFFF"/>
        </w:rPr>
        <w:t>提供系统日常运维服务</w:t>
      </w:r>
    </w:p>
    <w:p w14:paraId="5A2C84B3"/>
    <w:p w14:paraId="62FA53A4">
      <w:pPr>
        <w:pStyle w:val="2"/>
        <w:keepLines w:val="0"/>
        <w:pageBreakBefore/>
        <w:numPr>
          <w:ilvl w:val="0"/>
          <w:numId w:val="3"/>
        </w:numPr>
        <w:snapToGrid w:val="0"/>
        <w:spacing w:before="0" w:after="0" w:line="360" w:lineRule="auto"/>
        <w:jc w:val="center"/>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合同范本格式</w:t>
      </w:r>
    </w:p>
    <w:p w14:paraId="6DD78014">
      <w:pPr>
        <w:spacing w:line="420" w:lineRule="exac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p>
    <w:p w14:paraId="10707266">
      <w:pPr>
        <w:spacing w:line="42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3A631384">
      <w:pPr>
        <w:spacing w:line="42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4F1490C6">
      <w:pPr>
        <w:spacing w:line="420" w:lineRule="exact"/>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负责人：</w:t>
      </w:r>
    </w:p>
    <w:p w14:paraId="62049955">
      <w:pPr>
        <w:spacing w:line="420" w:lineRule="exact"/>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联系人：</w:t>
      </w:r>
    </w:p>
    <w:p w14:paraId="5B1477BB">
      <w:pPr>
        <w:spacing w:line="42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Hans"/>
        </w:rPr>
        <w:t>：</w:t>
      </w:r>
    </w:p>
    <w:p w14:paraId="007C305E">
      <w:pPr>
        <w:spacing w:line="420" w:lineRule="exact"/>
        <w:outlineLvl w:val="9"/>
        <w:rPr>
          <w:rFonts w:hint="eastAsia" w:ascii="宋体" w:hAnsi="宋体" w:eastAsia="宋体" w:cs="宋体"/>
          <w:color w:val="auto"/>
          <w:sz w:val="21"/>
          <w:szCs w:val="21"/>
          <w:highlight w:val="none"/>
        </w:rPr>
      </w:pPr>
    </w:p>
    <w:p w14:paraId="691CA79D">
      <w:pPr>
        <w:spacing w:line="420" w:lineRule="exac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乙方：  </w:t>
      </w:r>
    </w:p>
    <w:p w14:paraId="7BEEE034">
      <w:pPr>
        <w:spacing w:line="42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4A3435FE">
      <w:pPr>
        <w:spacing w:line="42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37F6B13">
      <w:pPr>
        <w:spacing w:line="420" w:lineRule="exact"/>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负责人：</w:t>
      </w:r>
    </w:p>
    <w:p w14:paraId="33CB02DB">
      <w:pPr>
        <w:spacing w:line="420" w:lineRule="exact"/>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联系人：</w:t>
      </w:r>
    </w:p>
    <w:p w14:paraId="082275C4">
      <w:pPr>
        <w:spacing w:line="42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Hans"/>
        </w:rPr>
        <w:t>：</w:t>
      </w:r>
    </w:p>
    <w:p w14:paraId="5645ACF3">
      <w:pPr>
        <w:spacing w:line="420" w:lineRule="exact"/>
        <w:outlineLvl w:val="9"/>
        <w:rPr>
          <w:rFonts w:hint="eastAsia" w:ascii="宋体" w:hAnsi="宋体" w:eastAsia="宋体" w:cs="宋体"/>
          <w:color w:val="auto"/>
          <w:sz w:val="21"/>
          <w:szCs w:val="21"/>
          <w:highlight w:val="none"/>
        </w:rPr>
      </w:pPr>
    </w:p>
    <w:p w14:paraId="305F06E2">
      <w:pPr>
        <w:snapToGrid w:val="0"/>
        <w:spacing w:line="360" w:lineRule="auto"/>
        <w:ind w:firstLine="420" w:firstLineChars="200"/>
        <w:rPr>
          <w:rFonts w:ascii="宋体" w:hAnsi="宋体" w:cs="仿宋"/>
          <w:color w:val="auto"/>
          <w:szCs w:val="24"/>
          <w:highlight w:val="none"/>
        </w:rPr>
      </w:pPr>
      <w:r>
        <w:rPr>
          <w:rFonts w:hint="eastAsia" w:ascii="宋体" w:hAnsi="宋体" w:cs="仿宋"/>
          <w:color w:val="auto"/>
          <w:szCs w:val="24"/>
          <w:highlight w:val="none"/>
        </w:rPr>
        <w:t>根据《中华人民共和国民法典》及国家、行业相关规定，甲乙双方本着平等、自愿、友好、诚实信用的原则，经双方协商一致，就</w:t>
      </w:r>
      <w:r>
        <w:rPr>
          <w:rFonts w:hint="eastAsia" w:ascii="宋体" w:hAnsi="宋体" w:cs="仿宋"/>
          <w:color w:val="auto"/>
          <w:szCs w:val="24"/>
          <w:highlight w:val="none"/>
          <w:u w:val="none"/>
        </w:rPr>
        <w:t>甲方采购</w:t>
      </w:r>
      <w:r>
        <w:rPr>
          <w:rFonts w:hint="eastAsia" w:ascii="宋体" w:hAnsi="宋体" w:cs="仿宋"/>
          <w:color w:val="auto"/>
          <w:szCs w:val="24"/>
          <w:highlight w:val="none"/>
          <w:u w:val="single"/>
          <w:lang w:val="en-US" w:eastAsia="zh-CN"/>
        </w:rPr>
        <w:t xml:space="preserve">                      </w:t>
      </w:r>
      <w:r>
        <w:rPr>
          <w:rFonts w:hint="eastAsia" w:ascii="宋体" w:hAnsi="宋体" w:cs="仿宋"/>
          <w:color w:val="auto"/>
          <w:szCs w:val="24"/>
          <w:highlight w:val="none"/>
          <w:u w:val="single"/>
        </w:rPr>
        <w:t>（下称“项目”</w:t>
      </w:r>
      <w:r>
        <w:rPr>
          <w:rFonts w:hint="eastAsia" w:ascii="宋体" w:hAnsi="宋体" w:cs="仿宋"/>
          <w:color w:val="auto"/>
          <w:szCs w:val="24"/>
          <w:highlight w:val="none"/>
          <w:u w:val="single"/>
          <w:lang w:eastAsia="zh-CN"/>
        </w:rPr>
        <w:t>）</w:t>
      </w:r>
      <w:r>
        <w:rPr>
          <w:rFonts w:hint="eastAsia" w:ascii="宋体" w:hAnsi="宋体" w:cs="仿宋"/>
          <w:color w:val="auto"/>
          <w:szCs w:val="24"/>
          <w:highlight w:val="none"/>
        </w:rPr>
        <w:t>所涉有关事宜签订本合同，以资双方共同遵守。</w:t>
      </w:r>
    </w:p>
    <w:p w14:paraId="7B2BB8C5">
      <w:pPr>
        <w:snapToGrid w:val="0"/>
        <w:spacing w:line="360" w:lineRule="auto"/>
        <w:ind w:firstLine="420" w:firstLineChars="200"/>
        <w:rPr>
          <w:rFonts w:ascii="宋体" w:hAnsi="宋体" w:cs="仿宋"/>
          <w:color w:val="auto"/>
          <w:szCs w:val="24"/>
          <w:highlight w:val="none"/>
        </w:rPr>
      </w:pPr>
    </w:p>
    <w:p w14:paraId="5B9FD7C3">
      <w:pPr>
        <w:snapToGrid w:val="0"/>
        <w:spacing w:before="93" w:beforeLines="30" w:after="93" w:afterLines="30" w:line="360" w:lineRule="auto"/>
        <w:ind w:firstLine="422" w:firstLineChars="200"/>
        <w:rPr>
          <w:rFonts w:ascii="宋体" w:hAnsi="宋体" w:cs="仿宋"/>
          <w:b/>
          <w:bCs/>
          <w:color w:val="auto"/>
          <w:szCs w:val="24"/>
          <w:highlight w:val="none"/>
        </w:rPr>
      </w:pPr>
      <w:bookmarkStart w:id="181" w:name="_Hlk162453143"/>
      <w:r>
        <w:rPr>
          <w:rFonts w:hint="eastAsia" w:ascii="宋体" w:hAnsi="宋体" w:cs="仿宋"/>
          <w:b/>
          <w:bCs/>
          <w:color w:val="auto"/>
          <w:szCs w:val="24"/>
          <w:highlight w:val="none"/>
        </w:rPr>
        <w:t>第一条</w:t>
      </w:r>
      <w:r>
        <w:rPr>
          <w:rFonts w:ascii="宋体" w:hAnsi="宋体" w:cs="仿宋"/>
          <w:b/>
          <w:bCs/>
          <w:color w:val="auto"/>
          <w:szCs w:val="24"/>
          <w:highlight w:val="none"/>
        </w:rPr>
        <w:t xml:space="preserve"> </w:t>
      </w:r>
      <w:r>
        <w:rPr>
          <w:rFonts w:hint="eastAsia" w:ascii="宋体" w:hAnsi="宋体" w:cs="仿宋"/>
          <w:b/>
          <w:bCs/>
          <w:color w:val="auto"/>
          <w:szCs w:val="24"/>
          <w:highlight w:val="none"/>
        </w:rPr>
        <w:t>乙方向甲方提供以下</w:t>
      </w:r>
    </w:p>
    <w:p w14:paraId="26B323E3">
      <w:pPr>
        <w:snapToGrid w:val="0"/>
        <w:spacing w:line="360" w:lineRule="auto"/>
        <w:ind w:firstLine="420" w:firstLineChars="200"/>
        <w:rPr>
          <w:rFonts w:ascii="宋体" w:hAnsi="宋体" w:cs="仿宋"/>
          <w:color w:val="auto"/>
          <w:szCs w:val="24"/>
          <w:highlight w:val="none"/>
        </w:rPr>
      </w:pPr>
      <w:r>
        <w:rPr>
          <w:rFonts w:ascii="宋体" w:hAnsi="宋体" w:cs="仿宋"/>
          <w:color w:val="auto"/>
          <w:szCs w:val="24"/>
          <w:highlight w:val="none"/>
        </w:rPr>
        <w:t>1.1</w:t>
      </w:r>
      <w:r>
        <w:rPr>
          <w:rFonts w:hint="eastAsia" w:ascii="宋体" w:hAnsi="宋体" w:cs="仿宋"/>
          <w:color w:val="auto"/>
          <w:szCs w:val="24"/>
          <w:highlight w:val="none"/>
          <w:lang w:val="en-US" w:eastAsia="zh-CN"/>
        </w:rPr>
        <w:t>服务内容：</w:t>
      </w:r>
      <w:r>
        <w:rPr>
          <w:rFonts w:hint="eastAsia" w:ascii="宋体" w:hAnsi="宋体" w:cs="仿宋"/>
          <w:color w:val="auto"/>
          <w:szCs w:val="24"/>
          <w:highlight w:val="none"/>
          <w:u w:val="single"/>
          <w:lang w:val="en-US" w:eastAsia="zh-CN"/>
        </w:rPr>
        <w:t>开发非标接口向阳光救援平台同步全路网清障救援车车辆信息、作业状态及救援现场数据</w:t>
      </w:r>
      <w:r>
        <w:rPr>
          <w:rFonts w:hint="eastAsia" w:ascii="宋体" w:hAnsi="宋体" w:cs="仿宋"/>
          <w:color w:val="auto"/>
          <w:szCs w:val="24"/>
          <w:highlight w:val="none"/>
          <w:lang w:val="en-US" w:eastAsia="zh-CN"/>
        </w:rPr>
        <w:t>，</w:t>
      </w:r>
      <w:r>
        <w:rPr>
          <w:rFonts w:ascii="宋体" w:hAnsi="宋体" w:cs="仿宋"/>
          <w:color w:val="auto"/>
          <w:szCs w:val="24"/>
          <w:highlight w:val="none"/>
        </w:rPr>
        <w:t>甲方</w:t>
      </w:r>
      <w:r>
        <w:rPr>
          <w:rFonts w:hint="eastAsia" w:ascii="宋体" w:hAnsi="宋体" w:cs="仿宋"/>
          <w:color w:val="auto"/>
          <w:szCs w:val="24"/>
          <w:highlight w:val="none"/>
        </w:rPr>
        <w:t>向乙方采购</w:t>
      </w:r>
      <w:r>
        <w:rPr>
          <w:rFonts w:ascii="宋体" w:hAnsi="宋体" w:cs="仿宋"/>
          <w:color w:val="auto"/>
          <w:szCs w:val="24"/>
          <w:highlight w:val="none"/>
          <w:u w:val="single"/>
        </w:rPr>
        <w:t xml:space="preserve">  </w:t>
      </w:r>
      <w:r>
        <w:rPr>
          <w:rFonts w:hint="eastAsia" w:ascii="宋体" w:hAnsi="宋体" w:cs="仿宋"/>
          <w:color w:val="auto"/>
          <w:szCs w:val="24"/>
          <w:highlight w:val="none"/>
          <w:u w:val="single"/>
          <w:lang w:val="en-US" w:eastAsia="zh-CN"/>
        </w:rPr>
        <w:t xml:space="preserve">技术服务 </w:t>
      </w:r>
      <w:r>
        <w:rPr>
          <w:rFonts w:hint="eastAsia" w:ascii="宋体" w:hAnsi="宋体" w:cs="仿宋"/>
          <w:color w:val="auto"/>
          <w:szCs w:val="24"/>
          <w:highlight w:val="none"/>
        </w:rPr>
        <w:t>，并按照本合同约定的费用标准向乙方支付技术服务费。</w:t>
      </w:r>
    </w:p>
    <w:p w14:paraId="7907B52D">
      <w:pPr>
        <w:snapToGrid w:val="0"/>
        <w:spacing w:line="360" w:lineRule="auto"/>
        <w:ind w:firstLine="420" w:firstLineChars="200"/>
        <w:rPr>
          <w:rFonts w:ascii="宋体" w:hAnsi="宋体" w:cs="仿宋"/>
          <w:color w:val="auto"/>
          <w:szCs w:val="24"/>
          <w:highlight w:val="none"/>
        </w:rPr>
      </w:pPr>
      <w:r>
        <w:rPr>
          <w:rFonts w:ascii="宋体" w:hAnsi="宋体" w:cs="仿宋"/>
          <w:color w:val="auto"/>
          <w:szCs w:val="24"/>
          <w:highlight w:val="none"/>
        </w:rPr>
        <w:t>1.2根据甲方</w:t>
      </w:r>
      <w:r>
        <w:rPr>
          <w:rFonts w:hint="eastAsia" w:ascii="宋体" w:hAnsi="宋体" w:cs="仿宋"/>
          <w:color w:val="auto"/>
          <w:szCs w:val="24"/>
          <w:highlight w:val="none"/>
          <w:lang w:val="en-US" w:eastAsia="zh-CN"/>
        </w:rPr>
        <w:t>附件1</w:t>
      </w:r>
      <w:r>
        <w:rPr>
          <w:rFonts w:hint="eastAsia" w:ascii="宋体" w:hAnsi="宋体" w:cs="仿宋"/>
          <w:color w:val="auto"/>
          <w:szCs w:val="24"/>
          <w:highlight w:val="none"/>
          <w:lang w:eastAsia="zh-CN"/>
        </w:rPr>
        <w:t>《工作和技术要求》</w:t>
      </w:r>
      <w:r>
        <w:rPr>
          <w:rFonts w:ascii="宋体" w:hAnsi="宋体" w:cs="仿宋"/>
          <w:color w:val="auto"/>
          <w:szCs w:val="24"/>
          <w:highlight w:val="none"/>
        </w:rPr>
        <w:t>，向甲方提供</w:t>
      </w:r>
      <w:r>
        <w:rPr>
          <w:rFonts w:hint="eastAsia" w:ascii="宋体" w:hAnsi="宋体" w:cs="仿宋"/>
          <w:color w:val="auto"/>
          <w:szCs w:val="24"/>
          <w:highlight w:val="none"/>
          <w:lang w:val="en-US" w:eastAsia="zh-CN"/>
        </w:rPr>
        <w:t>软件技术服务及其他服务内容</w:t>
      </w:r>
      <w:r>
        <w:rPr>
          <w:rFonts w:hint="eastAsia" w:ascii="宋体" w:hAnsi="宋体" w:cs="仿宋"/>
          <w:color w:val="auto"/>
          <w:szCs w:val="24"/>
          <w:highlight w:val="none"/>
        </w:rPr>
        <w:t>。</w:t>
      </w:r>
    </w:p>
    <w:p w14:paraId="5242C1FB">
      <w:pPr>
        <w:snapToGrid w:val="0"/>
        <w:spacing w:line="360" w:lineRule="auto"/>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仿宋"/>
          <w:color w:val="auto"/>
          <w:szCs w:val="24"/>
          <w:highlight w:val="none"/>
        </w:rPr>
        <w:t>1.3</w:t>
      </w:r>
      <w:r>
        <w:rPr>
          <w:rFonts w:hint="eastAsia" w:ascii="宋体" w:hAnsi="宋体" w:cs="仿宋"/>
          <w:color w:val="auto"/>
          <w:szCs w:val="24"/>
          <w:highlight w:val="none"/>
          <w:lang w:val="en-US" w:eastAsia="zh-CN"/>
        </w:rPr>
        <w:t>服务期为项目验收之日起</w:t>
      </w:r>
      <w:r>
        <w:rPr>
          <w:rFonts w:hint="eastAsia" w:ascii="宋体" w:hAnsi="宋体" w:cs="仿宋"/>
          <w:color w:val="auto"/>
          <w:szCs w:val="24"/>
          <w:highlight w:val="none"/>
        </w:rPr>
        <w:t xml:space="preserve">【 </w:t>
      </w:r>
      <w:r>
        <w:rPr>
          <w:rFonts w:hint="eastAsia" w:ascii="宋体" w:hAnsi="宋体" w:cs="仿宋"/>
          <w:color w:val="auto"/>
          <w:szCs w:val="24"/>
          <w:highlight w:val="none"/>
          <w:lang w:val="en-US" w:eastAsia="zh-CN"/>
        </w:rPr>
        <w:t>1</w:t>
      </w:r>
      <w:r>
        <w:rPr>
          <w:rFonts w:hint="eastAsia" w:ascii="宋体" w:hAnsi="宋体" w:cs="仿宋"/>
          <w:color w:val="auto"/>
          <w:szCs w:val="24"/>
          <w:highlight w:val="none"/>
        </w:rPr>
        <w:t xml:space="preserve"> 】年</w:t>
      </w:r>
      <w:r>
        <w:rPr>
          <w:rFonts w:hint="eastAsia" w:ascii="宋体" w:hAnsi="宋体" w:cs="仿宋"/>
          <w:color w:val="auto"/>
          <w:szCs w:val="24"/>
          <w:highlight w:val="none"/>
          <w:lang w:val="en-US" w:eastAsia="zh-CN"/>
        </w:rPr>
        <w:t>，在合同签署</w:t>
      </w:r>
      <w:r>
        <w:rPr>
          <w:rFonts w:hint="eastAsia" w:ascii="宋体" w:hAnsi="宋体" w:eastAsia="宋体" w:cs="宋体"/>
          <w:color w:val="000000" w:themeColor="text1"/>
          <w:szCs w:val="21"/>
          <w:highlight w:val="none"/>
          <w:u w:val="single"/>
          <w:lang w:val="en-US" w:eastAsia="zh-CN"/>
          <w14:textFill>
            <w14:solidFill>
              <w14:schemeClr w14:val="tx1"/>
            </w14:solidFill>
          </w14:textFill>
        </w:rPr>
        <w:t>60天内</w:t>
      </w:r>
      <w:r>
        <w:rPr>
          <w:rFonts w:hint="eastAsia" w:ascii="宋体" w:hAnsi="宋体" w:eastAsia="宋体" w:cs="宋体"/>
          <w:color w:val="000000" w:themeColor="text1"/>
          <w:szCs w:val="21"/>
          <w:highlight w:val="none"/>
          <w:lang w:val="en-US" w:eastAsia="zh-CN"/>
          <w14:textFill>
            <w14:solidFill>
              <w14:schemeClr w14:val="tx1"/>
            </w14:solidFill>
          </w14:textFill>
        </w:rPr>
        <w:t>完成核心技术服务内容。</w:t>
      </w:r>
    </w:p>
    <w:bookmarkEnd w:id="181"/>
    <w:p w14:paraId="7E58FD35">
      <w:pPr>
        <w:snapToGrid w:val="0"/>
        <w:spacing w:before="93" w:beforeLines="30" w:after="93" w:afterLines="30" w:line="360" w:lineRule="auto"/>
        <w:ind w:firstLine="422" w:firstLineChars="200"/>
        <w:rPr>
          <w:rFonts w:ascii="宋体" w:hAnsi="宋体" w:cs="仿宋"/>
          <w:b/>
          <w:bCs/>
          <w:color w:val="auto"/>
          <w:szCs w:val="24"/>
          <w:highlight w:val="none"/>
        </w:rPr>
      </w:pPr>
      <w:r>
        <w:rPr>
          <w:rFonts w:hint="eastAsia" w:ascii="宋体" w:hAnsi="宋体" w:cs="仿宋"/>
          <w:b/>
          <w:bCs/>
          <w:color w:val="auto"/>
          <w:szCs w:val="24"/>
          <w:highlight w:val="none"/>
        </w:rPr>
        <w:t>第二条</w:t>
      </w:r>
      <w:r>
        <w:rPr>
          <w:rFonts w:ascii="宋体" w:hAnsi="宋体" w:cs="仿宋"/>
          <w:b/>
          <w:bCs/>
          <w:color w:val="auto"/>
          <w:szCs w:val="24"/>
          <w:highlight w:val="none"/>
        </w:rPr>
        <w:t xml:space="preserve">  </w:t>
      </w:r>
      <w:r>
        <w:rPr>
          <w:rFonts w:hint="eastAsia" w:ascii="宋体" w:hAnsi="宋体" w:cs="仿宋"/>
          <w:b/>
          <w:bCs/>
          <w:color w:val="auto"/>
          <w:szCs w:val="24"/>
          <w:highlight w:val="none"/>
        </w:rPr>
        <w:t>服务费用标准</w:t>
      </w:r>
    </w:p>
    <w:tbl>
      <w:tblPr>
        <w:tblStyle w:val="17"/>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990"/>
        <w:gridCol w:w="3192"/>
        <w:gridCol w:w="1217"/>
        <w:gridCol w:w="969"/>
      </w:tblGrid>
      <w:tr w14:paraId="1931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000" w:type="pct"/>
            <w:gridSpan w:val="5"/>
            <w:vAlign w:val="center"/>
          </w:tcPr>
          <w:p w14:paraId="50F304C6">
            <w:pPr>
              <w:pStyle w:val="25"/>
              <w:spacing w:line="360" w:lineRule="auto"/>
              <w:ind w:firstLine="0" w:firstLineChars="0"/>
              <w:jc w:val="left"/>
              <w:rPr>
                <w:rFonts w:hint="eastAsia" w:ascii="宋体" w:hAnsi="宋体" w:eastAsia="宋体" w:cs="宋体"/>
                <w:b/>
                <w:bCs/>
                <w:kern w:val="0"/>
                <w:szCs w:val="21"/>
                <w:lang w:eastAsia="zh-CN"/>
              </w:rPr>
            </w:pPr>
            <w:r>
              <w:rPr>
                <w:rFonts w:hint="eastAsia" w:ascii="宋体" w:hAnsi="宋体" w:eastAsia="宋体" w:cs="宋体"/>
                <w:b/>
                <w:bCs/>
                <w:szCs w:val="21"/>
              </w:rPr>
              <w:t>项目名称：</w:t>
            </w:r>
            <w:r>
              <w:rPr>
                <w:rFonts w:hint="eastAsia" w:ascii="宋体" w:hAnsi="宋体" w:eastAsia="宋体" w:cs="宋体"/>
                <w:b/>
                <w:bCs/>
                <w:szCs w:val="21"/>
                <w:lang w:eastAsia="zh-CN"/>
              </w:rPr>
              <w:t>救援车辆视频监管平台建设及对接技术服务项目</w:t>
            </w:r>
          </w:p>
        </w:tc>
      </w:tr>
      <w:tr w14:paraId="5FF1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69" w:type="pct"/>
            <w:vAlign w:val="center"/>
          </w:tcPr>
          <w:p w14:paraId="0FD21439">
            <w:pPr>
              <w:pStyle w:val="25"/>
              <w:spacing w:line="360" w:lineRule="auto"/>
              <w:ind w:firstLine="0" w:firstLineChars="0"/>
              <w:jc w:val="center"/>
              <w:rPr>
                <w:rFonts w:hint="eastAsia" w:ascii="宋体" w:hAnsi="宋体" w:eastAsia="宋体" w:cs="宋体"/>
                <w:b/>
                <w:bCs/>
                <w:kern w:val="0"/>
                <w:szCs w:val="21"/>
              </w:rPr>
            </w:pPr>
            <w:r>
              <w:rPr>
                <w:rFonts w:hint="eastAsia" w:ascii="宋体" w:hAnsi="宋体" w:eastAsia="宋体" w:cs="宋体"/>
                <w:b/>
                <w:bCs/>
                <w:kern w:val="0"/>
                <w:szCs w:val="21"/>
              </w:rPr>
              <w:t>项目工作类别</w:t>
            </w:r>
          </w:p>
        </w:tc>
        <w:tc>
          <w:tcPr>
            <w:tcW w:w="580" w:type="pct"/>
            <w:vAlign w:val="center"/>
          </w:tcPr>
          <w:p w14:paraId="3216D491">
            <w:pPr>
              <w:pStyle w:val="25"/>
              <w:spacing w:line="360" w:lineRule="auto"/>
              <w:ind w:firstLine="0" w:firstLineChars="0"/>
              <w:jc w:val="center"/>
              <w:rPr>
                <w:rFonts w:hint="eastAsia" w:ascii="宋体" w:hAnsi="宋体" w:eastAsia="宋体" w:cs="宋体"/>
                <w:b/>
                <w:bCs/>
                <w:kern w:val="0"/>
                <w:szCs w:val="21"/>
              </w:rPr>
            </w:pPr>
            <w:r>
              <w:rPr>
                <w:rFonts w:hint="eastAsia" w:ascii="宋体" w:hAnsi="宋体" w:eastAsia="宋体" w:cs="宋体"/>
                <w:b/>
                <w:bCs/>
                <w:kern w:val="0"/>
                <w:szCs w:val="21"/>
              </w:rPr>
              <w:t>数量</w:t>
            </w:r>
          </w:p>
        </w:tc>
        <w:tc>
          <w:tcPr>
            <w:tcW w:w="1870" w:type="pct"/>
            <w:vAlign w:val="center"/>
          </w:tcPr>
          <w:p w14:paraId="0C23144D">
            <w:pPr>
              <w:pStyle w:val="25"/>
              <w:spacing w:line="360" w:lineRule="auto"/>
              <w:ind w:firstLine="0" w:firstLineChars="0"/>
              <w:jc w:val="center"/>
              <w:rPr>
                <w:rFonts w:hint="eastAsia" w:ascii="宋体" w:hAnsi="宋体" w:eastAsia="宋体" w:cs="宋体"/>
                <w:b/>
                <w:bCs/>
                <w:kern w:val="0"/>
                <w:szCs w:val="21"/>
              </w:rPr>
            </w:pPr>
            <w:r>
              <w:rPr>
                <w:rFonts w:hint="eastAsia" w:ascii="宋体" w:hAnsi="宋体" w:eastAsia="宋体" w:cs="宋体"/>
                <w:b/>
                <w:bCs/>
                <w:kern w:val="0"/>
                <w:szCs w:val="21"/>
              </w:rPr>
              <w:t>含税总价（元）</w:t>
            </w:r>
          </w:p>
        </w:tc>
        <w:tc>
          <w:tcPr>
            <w:tcW w:w="713" w:type="pct"/>
            <w:vAlign w:val="center"/>
          </w:tcPr>
          <w:p w14:paraId="4F9EF3D3">
            <w:pPr>
              <w:pStyle w:val="25"/>
              <w:spacing w:line="360" w:lineRule="auto"/>
              <w:ind w:firstLine="0" w:firstLineChars="0"/>
              <w:jc w:val="center"/>
              <w:rPr>
                <w:rFonts w:hint="eastAsia" w:ascii="宋体" w:hAnsi="宋体" w:eastAsia="宋体" w:cs="宋体"/>
                <w:b/>
                <w:bCs/>
                <w:kern w:val="0"/>
                <w:szCs w:val="21"/>
              </w:rPr>
            </w:pPr>
            <w:r>
              <w:rPr>
                <w:rFonts w:hint="eastAsia" w:ascii="宋体" w:hAnsi="宋体" w:eastAsia="宋体" w:cs="宋体"/>
                <w:b/>
                <w:bCs/>
                <w:kern w:val="0"/>
                <w:szCs w:val="21"/>
              </w:rPr>
              <w:t>税率</w:t>
            </w:r>
          </w:p>
        </w:tc>
        <w:tc>
          <w:tcPr>
            <w:tcW w:w="567" w:type="pct"/>
            <w:vAlign w:val="center"/>
          </w:tcPr>
          <w:p w14:paraId="2E57894D">
            <w:pPr>
              <w:pStyle w:val="25"/>
              <w:spacing w:line="360" w:lineRule="auto"/>
              <w:ind w:firstLine="0" w:firstLineChars="0"/>
              <w:jc w:val="center"/>
              <w:rPr>
                <w:rFonts w:hint="eastAsia" w:ascii="宋体" w:hAnsi="宋体" w:eastAsia="宋体" w:cs="宋体"/>
                <w:b/>
                <w:bCs/>
                <w:kern w:val="0"/>
                <w:szCs w:val="21"/>
              </w:rPr>
            </w:pPr>
            <w:r>
              <w:rPr>
                <w:rFonts w:hint="eastAsia" w:ascii="宋体" w:hAnsi="宋体" w:eastAsia="宋体" w:cs="宋体"/>
                <w:b/>
                <w:bCs/>
                <w:kern w:val="0"/>
                <w:szCs w:val="21"/>
              </w:rPr>
              <w:t>备注</w:t>
            </w:r>
          </w:p>
        </w:tc>
      </w:tr>
      <w:tr w14:paraId="643C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269" w:type="pct"/>
            <w:vAlign w:val="center"/>
          </w:tcPr>
          <w:p w14:paraId="41B6E1DD">
            <w:pPr>
              <w:pStyle w:val="25"/>
              <w:spacing w:line="360" w:lineRule="auto"/>
              <w:ind w:firstLine="0" w:firstLineChars="0"/>
              <w:jc w:val="center"/>
              <w:rPr>
                <w:rFonts w:hint="eastAsia" w:ascii="宋体" w:hAnsi="宋体" w:eastAsia="宋体" w:cs="宋体"/>
                <w:kern w:val="0"/>
                <w:szCs w:val="21"/>
              </w:rPr>
            </w:pPr>
            <w:r>
              <w:rPr>
                <w:rFonts w:hint="eastAsia" w:ascii="宋体" w:hAnsi="宋体" w:eastAsia="宋体" w:cs="宋体"/>
                <w:kern w:val="0"/>
                <w:szCs w:val="21"/>
                <w:highlight w:val="none"/>
              </w:rPr>
              <w:t>技术服务</w:t>
            </w:r>
          </w:p>
        </w:tc>
        <w:tc>
          <w:tcPr>
            <w:tcW w:w="580" w:type="pct"/>
            <w:vAlign w:val="center"/>
          </w:tcPr>
          <w:p w14:paraId="7936E205">
            <w:pPr>
              <w:jc w:val="center"/>
              <w:rPr>
                <w:rFonts w:hint="eastAsia" w:ascii="宋体" w:hAnsi="宋体" w:eastAsia="宋体" w:cs="宋体"/>
                <w:kern w:val="0"/>
                <w:szCs w:val="21"/>
              </w:rPr>
            </w:pPr>
            <w:r>
              <w:rPr>
                <w:rFonts w:hint="eastAsia" w:ascii="宋体" w:hAnsi="宋体" w:eastAsia="宋体" w:cs="宋体"/>
                <w:kern w:val="0"/>
                <w:szCs w:val="21"/>
              </w:rPr>
              <w:t>1项</w:t>
            </w:r>
          </w:p>
        </w:tc>
        <w:tc>
          <w:tcPr>
            <w:tcW w:w="1870" w:type="pct"/>
            <w:vAlign w:val="center"/>
          </w:tcPr>
          <w:p w14:paraId="450C4371">
            <w:pPr>
              <w:jc w:val="center"/>
              <w:rPr>
                <w:rFonts w:hint="eastAsia" w:ascii="宋体" w:hAnsi="宋体" w:eastAsia="宋体" w:cs="宋体"/>
                <w:kern w:val="0"/>
                <w:szCs w:val="21"/>
              </w:rPr>
            </w:pPr>
          </w:p>
        </w:tc>
        <w:tc>
          <w:tcPr>
            <w:tcW w:w="713" w:type="pct"/>
            <w:vAlign w:val="center"/>
          </w:tcPr>
          <w:p w14:paraId="453AD24B">
            <w:pPr>
              <w:jc w:val="center"/>
              <w:rPr>
                <w:rFonts w:hint="eastAsia" w:ascii="宋体" w:hAnsi="宋体" w:eastAsia="宋体" w:cs="宋体"/>
                <w:kern w:val="0"/>
                <w:szCs w:val="21"/>
              </w:rPr>
            </w:pPr>
            <w:r>
              <w:rPr>
                <w:rFonts w:hint="eastAsia" w:ascii="宋体" w:hAnsi="宋体" w:eastAsia="宋体" w:cs="宋体"/>
                <w:kern w:val="0"/>
                <w:szCs w:val="21"/>
              </w:rPr>
              <w:t>6%</w:t>
            </w:r>
          </w:p>
        </w:tc>
        <w:tc>
          <w:tcPr>
            <w:tcW w:w="567" w:type="pct"/>
            <w:vAlign w:val="center"/>
          </w:tcPr>
          <w:p w14:paraId="553D160F">
            <w:pPr>
              <w:jc w:val="center"/>
              <w:rPr>
                <w:rFonts w:hint="eastAsia" w:ascii="宋体" w:hAnsi="宋体" w:eastAsia="宋体" w:cs="宋体"/>
                <w:kern w:val="0"/>
                <w:szCs w:val="21"/>
              </w:rPr>
            </w:pPr>
          </w:p>
        </w:tc>
      </w:tr>
      <w:tr w14:paraId="28D8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49" w:type="pct"/>
            <w:gridSpan w:val="2"/>
            <w:vAlign w:val="center"/>
          </w:tcPr>
          <w:p w14:paraId="7B3B3C1D">
            <w:pPr>
              <w:jc w:val="right"/>
              <w:rPr>
                <w:rFonts w:hint="eastAsia" w:ascii="宋体" w:hAnsi="宋体" w:eastAsia="宋体" w:cs="宋体"/>
                <w:kern w:val="0"/>
                <w:szCs w:val="21"/>
              </w:rPr>
            </w:pPr>
            <w:r>
              <w:rPr>
                <w:rFonts w:hint="eastAsia" w:ascii="宋体" w:hAnsi="宋体" w:eastAsia="宋体" w:cs="宋体"/>
                <w:kern w:val="0"/>
                <w:szCs w:val="21"/>
              </w:rPr>
              <w:t>含税总价（大写）：</w:t>
            </w:r>
          </w:p>
        </w:tc>
        <w:tc>
          <w:tcPr>
            <w:tcW w:w="3150" w:type="pct"/>
            <w:gridSpan w:val="3"/>
            <w:vAlign w:val="center"/>
          </w:tcPr>
          <w:p w14:paraId="4DE9F215">
            <w:pPr>
              <w:jc w:val="center"/>
              <w:rPr>
                <w:rFonts w:hint="eastAsia" w:ascii="宋体" w:hAnsi="宋体" w:eastAsia="宋体" w:cs="宋体"/>
                <w:kern w:val="0"/>
                <w:szCs w:val="21"/>
              </w:rPr>
            </w:pPr>
          </w:p>
        </w:tc>
      </w:tr>
      <w:tr w14:paraId="1062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49" w:type="pct"/>
            <w:gridSpan w:val="2"/>
            <w:vAlign w:val="center"/>
          </w:tcPr>
          <w:p w14:paraId="228CE1AF">
            <w:pPr>
              <w:jc w:val="righ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不含税总价（大写）：</w:t>
            </w:r>
          </w:p>
        </w:tc>
        <w:tc>
          <w:tcPr>
            <w:tcW w:w="3150" w:type="pct"/>
            <w:gridSpan w:val="3"/>
            <w:vAlign w:val="center"/>
          </w:tcPr>
          <w:p w14:paraId="7E418CCD">
            <w:pPr>
              <w:jc w:val="center"/>
              <w:rPr>
                <w:rFonts w:hint="eastAsia" w:ascii="宋体" w:hAnsi="宋体" w:eastAsia="宋体" w:cs="宋体"/>
                <w:kern w:val="0"/>
                <w:szCs w:val="21"/>
              </w:rPr>
            </w:pPr>
          </w:p>
        </w:tc>
      </w:tr>
    </w:tbl>
    <w:p w14:paraId="75B61BA4">
      <w:pPr>
        <w:snapToGrid w:val="0"/>
        <w:spacing w:before="93" w:beforeLines="30" w:after="93" w:afterLines="30" w:line="360" w:lineRule="auto"/>
        <w:ind w:firstLine="422" w:firstLineChars="200"/>
        <w:rPr>
          <w:rFonts w:hint="eastAsia" w:ascii="宋体" w:hAnsi="宋体" w:cs="仿宋"/>
          <w:b/>
          <w:bCs/>
          <w:color w:val="auto"/>
          <w:szCs w:val="24"/>
          <w:highlight w:val="none"/>
        </w:rPr>
      </w:pPr>
      <w:r>
        <w:rPr>
          <w:rFonts w:hint="eastAsia" w:ascii="宋体" w:hAnsi="宋体" w:cs="仿宋"/>
          <w:b/>
          <w:bCs/>
          <w:color w:val="auto"/>
          <w:szCs w:val="24"/>
          <w:highlight w:val="none"/>
        </w:rPr>
        <w:t>第</w:t>
      </w:r>
      <w:r>
        <w:rPr>
          <w:rFonts w:hint="eastAsia" w:ascii="宋体" w:hAnsi="宋体" w:cs="仿宋"/>
          <w:b/>
          <w:bCs/>
          <w:color w:val="auto"/>
          <w:szCs w:val="24"/>
          <w:highlight w:val="none"/>
          <w:lang w:val="en-US" w:eastAsia="zh-CN"/>
        </w:rPr>
        <w:t>三</w:t>
      </w:r>
      <w:r>
        <w:rPr>
          <w:rFonts w:hint="eastAsia" w:ascii="宋体" w:hAnsi="宋体" w:cs="仿宋"/>
          <w:b/>
          <w:bCs/>
          <w:color w:val="auto"/>
          <w:szCs w:val="24"/>
          <w:highlight w:val="none"/>
        </w:rPr>
        <w:t>条  费用结算与支付</w:t>
      </w:r>
    </w:p>
    <w:p w14:paraId="08B303A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第一次支付：乙方完成</w:t>
      </w:r>
      <w:r>
        <w:rPr>
          <w:rFonts w:hint="eastAsia" w:ascii="宋体" w:hAnsi="宋体" w:eastAsia="宋体" w:cs="宋体"/>
          <w:color w:val="auto"/>
          <w:sz w:val="21"/>
          <w:szCs w:val="21"/>
          <w:highlight w:val="none"/>
          <w:lang w:val="en-US" w:eastAsia="zh-CN"/>
        </w:rPr>
        <w:t>核心技术服务并经</w:t>
      </w:r>
      <w:r>
        <w:rPr>
          <w:rFonts w:hint="eastAsia" w:ascii="宋体" w:hAnsi="宋体" w:eastAsia="宋体" w:cs="宋体"/>
          <w:color w:val="auto"/>
          <w:sz w:val="21"/>
          <w:szCs w:val="21"/>
          <w:highlight w:val="none"/>
        </w:rPr>
        <w:t>甲方验收合格后，</w:t>
      </w:r>
      <w:r>
        <w:rPr>
          <w:rFonts w:hint="eastAsia" w:ascii="宋体" w:hAnsi="宋体" w:eastAsia="宋体" w:cs="宋体"/>
          <w:color w:val="auto"/>
          <w:sz w:val="21"/>
          <w:szCs w:val="21"/>
          <w:highlight w:val="none"/>
          <w:lang w:val="en-US" w:eastAsia="zh-CN"/>
        </w:rPr>
        <w:t>甲方向乙方</w:t>
      </w:r>
      <w:r>
        <w:rPr>
          <w:rFonts w:hint="eastAsia" w:ascii="宋体" w:hAnsi="宋体" w:eastAsia="宋体" w:cs="宋体"/>
          <w:color w:val="auto"/>
          <w:sz w:val="21"/>
          <w:szCs w:val="21"/>
          <w:highlight w:val="none"/>
        </w:rPr>
        <w:t>支付到合同金额的【9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p w14:paraId="53C94CF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第二次支付：验收合格之日起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年期满后，经甲方认可后，甲方向乙方支付至合同金额的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2083E5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乙方每次办理支付前须开具等额的增值税专用发票给甲方，否则甲方不予支付。</w:t>
      </w:r>
    </w:p>
    <w:p w14:paraId="15DD584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乙方收款账户信息如下：</w:t>
      </w:r>
    </w:p>
    <w:p w14:paraId="553F4FB2">
      <w:pPr>
        <w:snapToGrid w:val="0"/>
        <w:spacing w:line="360" w:lineRule="auto"/>
        <w:ind w:firstLine="371" w:firstLineChars="17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p>
    <w:p w14:paraId="383A370D">
      <w:pPr>
        <w:snapToGrid w:val="0"/>
        <w:spacing w:line="360" w:lineRule="auto"/>
        <w:ind w:firstLine="371" w:firstLineChars="17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户    名：  </w:t>
      </w:r>
    </w:p>
    <w:p w14:paraId="0735637F">
      <w:pPr>
        <w:snapToGrid w:val="0"/>
        <w:spacing w:line="360" w:lineRule="auto"/>
        <w:ind w:firstLine="371" w:firstLineChars="177"/>
        <w:jc w:val="left"/>
        <w:rPr>
          <w:color w:val="auto"/>
          <w:highlight w:val="none"/>
        </w:rPr>
      </w:pPr>
      <w:r>
        <w:rPr>
          <w:rFonts w:hint="eastAsia" w:ascii="宋体" w:hAnsi="宋体" w:eastAsia="宋体" w:cs="宋体"/>
          <w:color w:val="auto"/>
          <w:sz w:val="21"/>
          <w:szCs w:val="21"/>
          <w:highlight w:val="none"/>
        </w:rPr>
        <w:t>银行账户：</w:t>
      </w:r>
    </w:p>
    <w:p w14:paraId="3612ED4B">
      <w:pPr>
        <w:snapToGrid w:val="0"/>
        <w:spacing w:before="93" w:beforeLines="30" w:after="93" w:afterLines="30" w:line="360" w:lineRule="auto"/>
        <w:ind w:firstLine="422" w:firstLineChars="200"/>
        <w:rPr>
          <w:rFonts w:ascii="宋体" w:hAnsi="宋体" w:cs="仿宋"/>
          <w:b/>
          <w:bCs/>
          <w:color w:val="auto"/>
          <w:szCs w:val="24"/>
          <w:highlight w:val="none"/>
        </w:rPr>
      </w:pPr>
      <w:r>
        <w:rPr>
          <w:rFonts w:hint="eastAsia" w:ascii="宋体" w:hAnsi="宋体" w:cs="仿宋"/>
          <w:b/>
          <w:bCs/>
          <w:color w:val="auto"/>
          <w:szCs w:val="24"/>
          <w:highlight w:val="none"/>
        </w:rPr>
        <w:t>第</w:t>
      </w:r>
      <w:r>
        <w:rPr>
          <w:rFonts w:hint="eastAsia" w:ascii="宋体" w:hAnsi="宋体" w:cs="仿宋"/>
          <w:b/>
          <w:bCs/>
          <w:color w:val="auto"/>
          <w:szCs w:val="24"/>
          <w:highlight w:val="none"/>
          <w:lang w:val="en-US" w:eastAsia="zh-CN"/>
        </w:rPr>
        <w:t>四</w:t>
      </w:r>
      <w:r>
        <w:rPr>
          <w:rFonts w:hint="eastAsia" w:ascii="宋体" w:hAnsi="宋体" w:cs="仿宋"/>
          <w:b/>
          <w:bCs/>
          <w:color w:val="auto"/>
          <w:szCs w:val="24"/>
          <w:highlight w:val="none"/>
        </w:rPr>
        <w:t>条</w:t>
      </w:r>
      <w:r>
        <w:rPr>
          <w:rFonts w:ascii="宋体" w:hAnsi="宋体" w:cs="仿宋"/>
          <w:b/>
          <w:bCs/>
          <w:color w:val="auto"/>
          <w:szCs w:val="24"/>
          <w:highlight w:val="none"/>
        </w:rPr>
        <w:t xml:space="preserve">  </w:t>
      </w:r>
      <w:r>
        <w:rPr>
          <w:rFonts w:hint="eastAsia" w:ascii="宋体" w:hAnsi="宋体" w:cs="仿宋"/>
          <w:b/>
          <w:bCs/>
          <w:color w:val="auto"/>
          <w:szCs w:val="24"/>
          <w:highlight w:val="none"/>
        </w:rPr>
        <w:t>技术培训</w:t>
      </w:r>
    </w:p>
    <w:p w14:paraId="6E0B0D42">
      <w:pPr>
        <w:snapToGrid w:val="0"/>
        <w:spacing w:line="360" w:lineRule="auto"/>
        <w:ind w:firstLine="420" w:firstLineChars="200"/>
        <w:rPr>
          <w:rFonts w:ascii="宋体" w:hAnsi="宋体" w:cs="仿宋"/>
          <w:color w:val="auto"/>
          <w:szCs w:val="24"/>
          <w:highlight w:val="none"/>
        </w:rPr>
      </w:pPr>
      <w:r>
        <w:rPr>
          <w:rFonts w:hint="eastAsia" w:ascii="宋体" w:hAnsi="宋体" w:cs="仿宋"/>
          <w:color w:val="auto"/>
          <w:szCs w:val="24"/>
          <w:highlight w:val="none"/>
        </w:rPr>
        <w:t>为保证</w:t>
      </w:r>
      <w:r>
        <w:rPr>
          <w:rFonts w:hint="eastAsia" w:ascii="宋体" w:hAnsi="宋体" w:cs="仿宋"/>
          <w:color w:val="auto"/>
          <w:szCs w:val="24"/>
          <w:highlight w:val="none"/>
          <w:lang w:val="en-US" w:eastAsia="zh-CN"/>
        </w:rPr>
        <w:t>服务质量</w:t>
      </w:r>
      <w:r>
        <w:rPr>
          <w:rFonts w:hint="eastAsia" w:ascii="宋体" w:hAnsi="宋体" w:cs="仿宋"/>
          <w:color w:val="auto"/>
          <w:szCs w:val="24"/>
          <w:highlight w:val="none"/>
        </w:rPr>
        <w:t>，乙方应当安排培训讲师为甲方</w:t>
      </w:r>
      <w:r>
        <w:rPr>
          <w:rFonts w:hint="eastAsia" w:ascii="宋体" w:hAnsi="宋体" w:cs="仿宋"/>
          <w:color w:val="auto"/>
          <w:szCs w:val="24"/>
          <w:highlight w:val="none"/>
          <w:lang w:val="en-US" w:eastAsia="zh-CN"/>
        </w:rPr>
        <w:t>工作</w:t>
      </w:r>
      <w:r>
        <w:rPr>
          <w:rFonts w:hint="eastAsia" w:ascii="宋体" w:hAnsi="宋体" w:cs="仿宋"/>
          <w:color w:val="auto"/>
          <w:szCs w:val="24"/>
          <w:highlight w:val="none"/>
        </w:rPr>
        <w:t>人员、操作人员等工作人员</w:t>
      </w:r>
      <w:r>
        <w:rPr>
          <w:rFonts w:hint="eastAsia" w:ascii="宋体" w:hAnsi="宋体" w:cs="仿宋"/>
          <w:color w:val="auto"/>
          <w:szCs w:val="24"/>
          <w:highlight w:val="none"/>
          <w:lang w:val="en-US" w:eastAsia="zh-CN"/>
        </w:rPr>
        <w:t>进行技术培训</w:t>
      </w:r>
      <w:r>
        <w:rPr>
          <w:rFonts w:ascii="宋体" w:hAnsi="宋体" w:cs="仿宋"/>
          <w:color w:val="auto"/>
          <w:szCs w:val="24"/>
          <w:highlight w:val="none"/>
        </w:rPr>
        <w:t>。</w:t>
      </w:r>
    </w:p>
    <w:p w14:paraId="72366C2B">
      <w:pPr>
        <w:snapToGrid w:val="0"/>
        <w:spacing w:before="93" w:beforeLines="30" w:after="93" w:afterLines="30" w:line="360" w:lineRule="auto"/>
        <w:ind w:firstLine="422" w:firstLineChars="200"/>
        <w:rPr>
          <w:rFonts w:hint="eastAsia" w:ascii="宋体" w:hAnsi="宋体" w:cs="仿宋"/>
          <w:b/>
          <w:bCs/>
          <w:color w:val="auto"/>
          <w:szCs w:val="24"/>
          <w:highlight w:val="none"/>
        </w:rPr>
      </w:pPr>
      <w:r>
        <w:rPr>
          <w:rFonts w:hint="eastAsia" w:ascii="宋体" w:hAnsi="宋体" w:cs="仿宋"/>
          <w:b/>
          <w:bCs/>
          <w:color w:val="auto"/>
          <w:szCs w:val="24"/>
          <w:highlight w:val="none"/>
        </w:rPr>
        <w:t>第</w:t>
      </w:r>
      <w:r>
        <w:rPr>
          <w:rFonts w:hint="eastAsia" w:ascii="宋体" w:hAnsi="宋体" w:cs="仿宋"/>
          <w:b/>
          <w:bCs/>
          <w:color w:val="auto"/>
          <w:szCs w:val="24"/>
          <w:highlight w:val="none"/>
          <w:lang w:val="en-US" w:eastAsia="zh-CN"/>
        </w:rPr>
        <w:t>五</w:t>
      </w:r>
      <w:r>
        <w:rPr>
          <w:rFonts w:hint="eastAsia" w:ascii="宋体" w:hAnsi="宋体" w:cs="仿宋"/>
          <w:b/>
          <w:bCs/>
          <w:color w:val="auto"/>
          <w:szCs w:val="24"/>
          <w:highlight w:val="none"/>
        </w:rPr>
        <w:t>条  质量异议</w:t>
      </w:r>
    </w:p>
    <w:p w14:paraId="5C52689F">
      <w:pPr>
        <w:snapToGrid w:val="0"/>
        <w:spacing w:line="360" w:lineRule="auto"/>
        <w:ind w:firstLine="420" w:firstLineChars="200"/>
        <w:rPr>
          <w:rFonts w:hint="eastAsia" w:ascii="宋体" w:hAnsi="宋体" w:cs="仿宋"/>
          <w:color w:val="auto"/>
          <w:szCs w:val="24"/>
          <w:highlight w:val="none"/>
        </w:rPr>
      </w:pPr>
      <w:r>
        <w:rPr>
          <w:rFonts w:hint="eastAsia" w:ascii="宋体" w:hAnsi="宋体" w:cs="仿宋"/>
          <w:color w:val="auto"/>
          <w:szCs w:val="24"/>
          <w:highlight w:val="none"/>
        </w:rPr>
        <w:t>对乙方</w:t>
      </w:r>
      <w:r>
        <w:rPr>
          <w:rFonts w:hint="eastAsia" w:ascii="宋体" w:hAnsi="宋体" w:cs="仿宋"/>
          <w:color w:val="auto"/>
          <w:szCs w:val="24"/>
          <w:highlight w:val="none"/>
          <w:lang w:val="en-US" w:eastAsia="zh-CN"/>
        </w:rPr>
        <w:t>提供的服务</w:t>
      </w:r>
      <w:r>
        <w:rPr>
          <w:rFonts w:hint="eastAsia" w:ascii="宋体" w:hAnsi="宋体" w:cs="仿宋"/>
          <w:color w:val="auto"/>
          <w:szCs w:val="24"/>
          <w:highlight w:val="none"/>
        </w:rPr>
        <w:t>质量问题</w:t>
      </w:r>
      <w:r>
        <w:rPr>
          <w:rFonts w:hint="eastAsia" w:ascii="宋体" w:hAnsi="宋体" w:cs="仿宋"/>
          <w:color w:val="auto"/>
          <w:szCs w:val="24"/>
          <w:highlight w:val="none"/>
          <w:lang w:val="en-US" w:eastAsia="zh-CN"/>
        </w:rPr>
        <w:t>若有异议</w:t>
      </w:r>
      <w:r>
        <w:rPr>
          <w:rFonts w:hint="eastAsia" w:ascii="宋体" w:hAnsi="宋体" w:cs="仿宋"/>
          <w:color w:val="auto"/>
          <w:szCs w:val="24"/>
          <w:highlight w:val="none"/>
        </w:rPr>
        <w:t>的应从发现之日起</w:t>
      </w:r>
      <w:r>
        <w:rPr>
          <w:rFonts w:hint="eastAsia" w:ascii="宋体" w:hAnsi="宋体" w:cs="仿宋"/>
          <w:color w:val="auto"/>
          <w:szCs w:val="24"/>
          <w:highlight w:val="none"/>
          <w:lang w:val="en-US" w:eastAsia="zh-CN"/>
        </w:rPr>
        <w:t>10</w:t>
      </w:r>
      <w:r>
        <w:rPr>
          <w:rFonts w:hint="eastAsia" w:ascii="宋体" w:hAnsi="宋体" w:cs="仿宋"/>
          <w:color w:val="auto"/>
          <w:szCs w:val="24"/>
          <w:highlight w:val="none"/>
        </w:rPr>
        <w:t>个工作日内提出质量异议，乙方应对自己的</w:t>
      </w:r>
      <w:r>
        <w:rPr>
          <w:rFonts w:hint="eastAsia" w:ascii="宋体" w:hAnsi="宋体" w:cs="仿宋"/>
          <w:color w:val="auto"/>
          <w:szCs w:val="24"/>
          <w:highlight w:val="none"/>
          <w:lang w:val="en-US" w:eastAsia="zh-CN"/>
        </w:rPr>
        <w:t>服务</w:t>
      </w:r>
      <w:r>
        <w:rPr>
          <w:rFonts w:hint="eastAsia" w:ascii="宋体" w:hAnsi="宋体" w:cs="仿宋"/>
          <w:color w:val="auto"/>
          <w:szCs w:val="24"/>
          <w:highlight w:val="none"/>
        </w:rPr>
        <w:t>质量负全责。</w:t>
      </w:r>
    </w:p>
    <w:p w14:paraId="247D76E4">
      <w:pPr>
        <w:snapToGrid w:val="0"/>
        <w:spacing w:before="93" w:beforeLines="30" w:after="93" w:afterLines="30" w:line="360" w:lineRule="auto"/>
        <w:ind w:firstLine="422" w:firstLineChars="200"/>
        <w:rPr>
          <w:rFonts w:hint="eastAsia" w:ascii="宋体" w:hAnsi="宋体" w:cs="仿宋"/>
          <w:b/>
          <w:bCs/>
          <w:color w:val="auto"/>
          <w:szCs w:val="24"/>
          <w:highlight w:val="none"/>
        </w:rPr>
      </w:pPr>
      <w:r>
        <w:rPr>
          <w:rFonts w:hint="eastAsia" w:ascii="宋体" w:hAnsi="宋体" w:cs="仿宋"/>
          <w:b/>
          <w:bCs/>
          <w:color w:val="auto"/>
          <w:szCs w:val="24"/>
          <w:highlight w:val="none"/>
        </w:rPr>
        <w:t>第</w:t>
      </w:r>
      <w:r>
        <w:rPr>
          <w:rFonts w:hint="eastAsia" w:ascii="宋体" w:hAnsi="宋体" w:cs="仿宋"/>
          <w:b/>
          <w:bCs/>
          <w:color w:val="auto"/>
          <w:szCs w:val="24"/>
          <w:highlight w:val="none"/>
          <w:lang w:val="en-US" w:eastAsia="zh-CN"/>
        </w:rPr>
        <w:t>六</w:t>
      </w:r>
      <w:r>
        <w:rPr>
          <w:rFonts w:hint="eastAsia" w:ascii="宋体" w:hAnsi="宋体" w:cs="仿宋"/>
          <w:b/>
          <w:bCs/>
          <w:color w:val="auto"/>
          <w:szCs w:val="24"/>
          <w:highlight w:val="none"/>
        </w:rPr>
        <w:t>条  廉政条款</w:t>
      </w:r>
    </w:p>
    <w:p w14:paraId="3AD6E7F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  甲乙双方的权利和义务</w:t>
      </w:r>
    </w:p>
    <w:p w14:paraId="708FF2C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（1）严格遵守党的政策规定和国家有关法律法规及交通部的有关规定。</w:t>
      </w:r>
    </w:p>
    <w:p w14:paraId="33006F5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（2）双方的业务活动坚持公开、公正、诚信、透明的原则（除法律认定的商业秘密和合同文件另有规定之外），不得损害国家和集体利益。</w:t>
      </w:r>
    </w:p>
    <w:p w14:paraId="1D32C14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（3）建立健全廉政制度，开展廉政教育，设立廉政告示牌，公布举报电话，监督并认真查处违法违纪行为。</w:t>
      </w:r>
    </w:p>
    <w:p w14:paraId="3D2E678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（4）发现对方在业务活动中有违反廉政规定的行为，有及时提醒对方纠正的权利和义务。</w:t>
      </w:r>
    </w:p>
    <w:p w14:paraId="5D950A0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（5）发现对方严重违反本合同义务条款的行为，有向上级有关部门举报、建议给予处理并要求告知处理结果的权利。</w:t>
      </w:r>
    </w:p>
    <w:p w14:paraId="7048264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  甲方的义务</w:t>
      </w:r>
    </w:p>
    <w:p w14:paraId="5E590DC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（1）甲方及其工作人员不得索要或接受乙方的礼金、有价证券和贵重物品，不得在乙方报销任何应由甲方或甲方工作人员个人支付的费用等。</w:t>
      </w:r>
    </w:p>
    <w:p w14:paraId="0B63726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（2）甲方工作人员不得参加乙方安排的超标准宴请和娱乐活动；不得接受乙方提供的通讯工具、交通工具和高档办公用品等。</w:t>
      </w:r>
    </w:p>
    <w:p w14:paraId="57D6811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（3）甲方及其工作人员不得要求或者接受乙方为其住房装修、婚丧嫁娶活动、配偶子女的工作安排以及出国出境、旅游等提供方便等。</w:t>
      </w:r>
    </w:p>
    <w:p w14:paraId="5457AB9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（4）甲方工作人员及其配偶、子女不得从事与甲方工程有关部门的材料设备供应、工程分包、劳务等经济活动等。</w:t>
      </w:r>
    </w:p>
    <w:p w14:paraId="65430E7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（5）甲方及其工作人员不得以任何理由向乙方推荐分包单位或推销材料，不得要求乙方购买合同规定外的材料和设备。</w:t>
      </w:r>
    </w:p>
    <w:p w14:paraId="09249EE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  乙方义务</w:t>
      </w:r>
    </w:p>
    <w:p w14:paraId="23AABA3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（1）乙方不得以任何理由向甲方及其工作人员行贿或馈赠礼金、有价证券、贵重物品。</w:t>
      </w:r>
    </w:p>
    <w:p w14:paraId="4A3EE69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（2）乙方不得以任何名义为甲方及其工作人员报销应由甲方单位或个人支付的任何费用。</w:t>
      </w:r>
    </w:p>
    <w:p w14:paraId="1699A62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（3）乙方不得以任何理由邀请甲方工作人员外出旅游或安排甲方人员参加超标准宴请及娱乐活动。</w:t>
      </w:r>
    </w:p>
    <w:p w14:paraId="290F55A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（4）乙方不得为甲方单位和个人购置或提供通讯工具、交通工具和高档办公用品等。</w:t>
      </w:r>
    </w:p>
    <w:p w14:paraId="415667D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（5）乙方及其工作人员应严格按监理规程办事，不得为谋取私利向监理人员非法行贿，私下串通，损坏甲方利益。同时必须对监理单位和工程监理人员履行向甲方承诺的上述其他廉政义务。</w:t>
      </w:r>
    </w:p>
    <w:p w14:paraId="7E4F7CB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如果发现甲方工作人员或工程监理人员有违反廉政规定的行为，应向甲方组织或上级举报。甲方和工程监理部门均不得找任何借口对乙方进行报复。甲方对举报属实或严格遵守廉政合同的乙方，在同等条件下给予承接后续项目的优先邀请投标权。</w:t>
      </w:r>
    </w:p>
    <w:p w14:paraId="436271E4">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第</w:t>
      </w:r>
      <w:r>
        <w:rPr>
          <w:rFonts w:hint="eastAsia" w:ascii="宋体" w:hAnsi="宋体" w:cs="仿宋"/>
          <w:b w:val="0"/>
          <w:bCs w:val="0"/>
          <w:color w:val="auto"/>
          <w:szCs w:val="24"/>
          <w:highlight w:val="none"/>
          <w:lang w:val="en-US" w:eastAsia="zh-CN"/>
        </w:rPr>
        <w:t>七</w:t>
      </w:r>
      <w:r>
        <w:rPr>
          <w:rFonts w:hint="eastAsia" w:ascii="宋体" w:hAnsi="宋体" w:cs="仿宋"/>
          <w:b w:val="0"/>
          <w:bCs w:val="0"/>
          <w:color w:val="auto"/>
          <w:szCs w:val="24"/>
          <w:highlight w:val="none"/>
        </w:rPr>
        <w:t>条  安全生产条款</w:t>
      </w:r>
    </w:p>
    <w:p w14:paraId="4BC9C9A4">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在履行本合同项下的义务时，应严格遵守国家及地方的安全生产法律、法规、标准和政策，确保生产活动的安全进行。</w:t>
      </w:r>
    </w:p>
    <w:p w14:paraId="753A192C">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（1）安全生产责任：乙方应明确各自的安全生产责任，并建立健全的安全生产管理制度和操作规程，确保人员、设备、材料的安全。</w:t>
      </w:r>
    </w:p>
    <w:p w14:paraId="73387BFB">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（2）安全教育和培训：乙方应定期对员工进行安全生产教育和培训，提高员工的安全意识和操作技能，确保员工能够熟练掌握安全操作规程。</w:t>
      </w:r>
    </w:p>
    <w:p w14:paraId="49B842EB">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（3）安全检查和监督：乙方应定期对生产现场进行安全检查，及时发现和消除安全隐患，并对安全生产工作进行监督和评估。</w:t>
      </w:r>
    </w:p>
    <w:p w14:paraId="04943B9D">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（4）事故处理和报告：如发生安全生产事故，乙方应立即启动应急预案，采取有效措施控制事故扩大，并及时向有关部门报告事故情况，配合事故调查和处理工作。</w:t>
      </w:r>
    </w:p>
    <w:p w14:paraId="1C82D747">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（5）安全投入和保障：乙方应确保安全生产所需的资金、物资、设备等投入到位，为安全生产提供必要的保障。</w:t>
      </w:r>
    </w:p>
    <w:p w14:paraId="22E92187">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第</w:t>
      </w:r>
      <w:r>
        <w:rPr>
          <w:rFonts w:hint="eastAsia" w:ascii="宋体" w:hAnsi="宋体" w:cs="仿宋"/>
          <w:b w:val="0"/>
          <w:bCs w:val="0"/>
          <w:color w:val="auto"/>
          <w:szCs w:val="24"/>
          <w:highlight w:val="none"/>
          <w:lang w:val="en-US" w:eastAsia="zh-CN"/>
        </w:rPr>
        <w:t>八</w:t>
      </w:r>
      <w:r>
        <w:rPr>
          <w:rFonts w:hint="eastAsia" w:ascii="宋体" w:hAnsi="宋体" w:cs="仿宋"/>
          <w:b w:val="0"/>
          <w:bCs w:val="0"/>
          <w:color w:val="auto"/>
          <w:szCs w:val="24"/>
          <w:highlight w:val="none"/>
        </w:rPr>
        <w:t>条  网络安全及保密条款</w:t>
      </w:r>
    </w:p>
    <w:p w14:paraId="6695C803">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在本合同的履行期内，任何一方可以获得与本项目相关的对方的商业秘密，对此双方皆应谨慎地进行披露和接受。</w:t>
      </w:r>
    </w:p>
    <w:p w14:paraId="1A7A2EEA">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1）数据保护：双方应遵守所有适用的数据保护法规，包括但不限于《中华人民共和国网络安全法》、《中华人民共和国个人信息保护法》等，并采取所有必要措施来确保其网络的安全和数据的保密性。未经甲方明确同意，乙方不得将甲方的任何数据用于本合同目的以外的其他用途。</w:t>
      </w:r>
    </w:p>
    <w:p w14:paraId="247D64FA">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2）保密义务：双方应对在合同期间交换的所有保密信息（包括但不限于技术规格、商业计划、客户信息等）进行保密，并采取所有合理措施来防止其被泄露。保密义务在本合同终止后应继续有效，直至该保密信息不再属于保密范畴或已公开。</w:t>
      </w:r>
    </w:p>
    <w:p w14:paraId="2A1D239D">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（3）审计和检查：甲方有权在合理的时间和条件下，对乙方处理其数据的系统和方法进行审计或检查，以确保其符合本合同的网络安全和保密要求。乙方应配合甲方的审计或检查，并提供必要的支持和文档。</w:t>
      </w:r>
    </w:p>
    <w:p w14:paraId="174AD9C6">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第</w:t>
      </w:r>
      <w:r>
        <w:rPr>
          <w:rFonts w:hint="eastAsia" w:ascii="宋体" w:hAnsi="宋体" w:cs="仿宋"/>
          <w:b w:val="0"/>
          <w:bCs w:val="0"/>
          <w:color w:val="auto"/>
          <w:szCs w:val="24"/>
          <w:highlight w:val="none"/>
          <w:lang w:val="en-US" w:eastAsia="zh-CN"/>
        </w:rPr>
        <w:t>九</w:t>
      </w:r>
      <w:r>
        <w:rPr>
          <w:rFonts w:hint="eastAsia" w:ascii="宋体" w:hAnsi="宋体" w:cs="仿宋"/>
          <w:b w:val="0"/>
          <w:bCs w:val="0"/>
          <w:color w:val="auto"/>
          <w:szCs w:val="24"/>
          <w:highlight w:val="none"/>
        </w:rPr>
        <w:t>条 违约责任</w:t>
      </w:r>
    </w:p>
    <w:p w14:paraId="5955BA00">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双方不履行合同规定义务应承担以下责任：</w:t>
      </w:r>
    </w:p>
    <w:p w14:paraId="6FEA3CD4">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（1）乙方不能</w:t>
      </w:r>
      <w:r>
        <w:rPr>
          <w:rFonts w:hint="eastAsia" w:ascii="宋体" w:hAnsi="宋体" w:cs="仿宋"/>
          <w:b w:val="0"/>
          <w:bCs w:val="0"/>
          <w:color w:val="auto"/>
          <w:szCs w:val="24"/>
          <w:highlight w:val="none"/>
          <w:lang w:val="en-US" w:eastAsia="zh-CN"/>
        </w:rPr>
        <w:t>提供服务</w:t>
      </w:r>
      <w:r>
        <w:rPr>
          <w:rFonts w:hint="eastAsia" w:ascii="宋体" w:hAnsi="宋体" w:cs="仿宋"/>
          <w:b w:val="0"/>
          <w:bCs w:val="0"/>
          <w:color w:val="auto"/>
          <w:szCs w:val="24"/>
          <w:highlight w:val="none"/>
        </w:rPr>
        <w:t>的，乙方应向甲方支付合同总价10%的违约金。</w:t>
      </w:r>
    </w:p>
    <w:p w14:paraId="6A07B731">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（2）乙方不能按期</w:t>
      </w:r>
      <w:r>
        <w:rPr>
          <w:rFonts w:hint="eastAsia" w:ascii="宋体" w:hAnsi="宋体" w:cs="仿宋"/>
          <w:b w:val="0"/>
          <w:bCs w:val="0"/>
          <w:color w:val="auto"/>
          <w:szCs w:val="24"/>
          <w:highlight w:val="none"/>
          <w:lang w:val="en-US" w:eastAsia="zh-CN"/>
        </w:rPr>
        <w:t>服务</w:t>
      </w:r>
      <w:r>
        <w:rPr>
          <w:rFonts w:hint="eastAsia" w:ascii="宋体" w:hAnsi="宋体" w:cs="仿宋"/>
          <w:b w:val="0"/>
          <w:bCs w:val="0"/>
          <w:color w:val="auto"/>
          <w:szCs w:val="24"/>
          <w:highlight w:val="none"/>
        </w:rPr>
        <w:t>，每逾期一日，按合同总价的2‰向甲方计付违约金。逾期30日，甲方有权单方面书面通知乙方解除合同，乙方除支付上述款项及返还甲方全部已付款项外，乙方还需要就不足部分承担赔偿责任。</w:t>
      </w:r>
    </w:p>
    <w:p w14:paraId="4C94DCBD">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（3）乙方所供</w:t>
      </w:r>
      <w:r>
        <w:rPr>
          <w:rFonts w:hint="eastAsia" w:ascii="宋体" w:hAnsi="宋体" w:cs="仿宋"/>
          <w:b w:val="0"/>
          <w:bCs w:val="0"/>
          <w:color w:val="auto"/>
          <w:szCs w:val="24"/>
          <w:highlight w:val="none"/>
          <w:lang w:val="en-US" w:eastAsia="zh-CN"/>
        </w:rPr>
        <w:t>服务</w:t>
      </w:r>
      <w:r>
        <w:rPr>
          <w:rFonts w:hint="eastAsia" w:ascii="宋体" w:hAnsi="宋体" w:cs="仿宋"/>
          <w:b w:val="0"/>
          <w:bCs w:val="0"/>
          <w:color w:val="auto"/>
          <w:szCs w:val="24"/>
          <w:highlight w:val="none"/>
        </w:rPr>
        <w:t>若不符合本合同规定的技术要求及甲方要求的，致使甲方蒙受损失，甲方有权要求乙方退还所有</w:t>
      </w:r>
      <w:r>
        <w:rPr>
          <w:rFonts w:hint="eastAsia" w:ascii="宋体" w:hAnsi="宋体" w:cs="仿宋"/>
          <w:b w:val="0"/>
          <w:bCs w:val="0"/>
          <w:color w:val="auto"/>
          <w:szCs w:val="24"/>
          <w:highlight w:val="none"/>
          <w:lang w:val="en-US" w:eastAsia="zh-CN"/>
        </w:rPr>
        <w:t>款项</w:t>
      </w:r>
      <w:r>
        <w:rPr>
          <w:rFonts w:hint="eastAsia" w:ascii="宋体" w:hAnsi="宋体" w:cs="仿宋"/>
          <w:b w:val="0"/>
          <w:bCs w:val="0"/>
          <w:color w:val="auto"/>
          <w:szCs w:val="24"/>
          <w:highlight w:val="none"/>
        </w:rPr>
        <w:t>，并承担赔偿责任。</w:t>
      </w:r>
    </w:p>
    <w:p w14:paraId="26BA0531">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4）乙方在质量保证期内不履行或未能依照本合同规定妥善履行服务义务的，甲方有权采取补救措施，但甲方因此遭受的损失及引发的费用由乙方承担。甲方可从质量保证金中扣款，不足部分，甲方有权要求乙方赔偿。甲方根据本合同规定对乙方行使的其他权利不受影响。</w:t>
      </w:r>
    </w:p>
    <w:p w14:paraId="7158939A">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5）甲方及其工作人员违反本廉政条款，按管理权限，依据有关部门规定给予党纪、政纪或组织处理；涉嫌犯罪的，移交司法机关追究刑事责任；给乙方单位造成经济损失的，应予以赔偿。乙方及其工作人员违反本廉政条款，按管理权限，依据有关部门规定给予党纪、政纪或组织处理；给甲方单位造成经济损失的，应予以赔偿；情节严重的，甲方建议交通工程建设主管部门给予乙方一至三年内不得进入其主管的交通工程建设市场的处罚。</w:t>
      </w:r>
    </w:p>
    <w:p w14:paraId="2FA6EBC7">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（6）如乙方未履行本条款约定的安全生产义务，导致安全事故发生或扩大，应依法承担相应的法律责任，并赔偿甲方因此遭受的损失。</w:t>
      </w:r>
    </w:p>
    <w:p w14:paraId="76DA6AE0">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（7）如果任何一方违反本合同的网络安全和保密条款，应赔偿另一方因此遭受的所有损失，包括但不限于直接损失、间接损失、商誉损失等。违约方还应承担因违反本条款而产生的所有法律责任和后果。</w:t>
      </w:r>
    </w:p>
    <w:p w14:paraId="3C95C427">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（8）任一方不履行本合同或履行本合同不符合约定的，应当承担违约责任并赔偿对方的损失。</w:t>
      </w:r>
    </w:p>
    <w:p w14:paraId="35F03E12">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第</w:t>
      </w:r>
      <w:r>
        <w:rPr>
          <w:rFonts w:hint="eastAsia" w:ascii="宋体" w:hAnsi="宋体" w:cs="仿宋"/>
          <w:b w:val="0"/>
          <w:bCs w:val="0"/>
          <w:color w:val="auto"/>
          <w:szCs w:val="24"/>
          <w:highlight w:val="none"/>
          <w:lang w:val="en-US" w:eastAsia="zh-CN"/>
        </w:rPr>
        <w:t>十</w:t>
      </w:r>
      <w:r>
        <w:rPr>
          <w:rFonts w:hint="eastAsia" w:ascii="宋体" w:hAnsi="宋体" w:cs="仿宋"/>
          <w:b w:val="0"/>
          <w:bCs w:val="0"/>
          <w:color w:val="auto"/>
          <w:szCs w:val="24"/>
          <w:highlight w:val="none"/>
        </w:rPr>
        <w:t>条  不可抗力</w:t>
      </w:r>
    </w:p>
    <w:p w14:paraId="0AEDE012">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因地震、台风、水灾、火灾、战争、政策、法律变更及其他不能预见或其后果不能防止或不可避免的不可抗力事件，直接影响一方对本合同的履行或不能按约定条件履行时，遇到该不可抗力事件的一方应立即发出书面通知，并在不可抗力事件发生之日起15天内，将有关政府部门出具的说明不可抗力的详情和本合同不能得以履行或需延迟履行的理由的证明文件提交其他各方确认。如不可抗力事故持续30天以上，本合同各方应根据该不可抗力事件对本合同履行的影响程度，通过友好协商尽快解决本合同是否应当部分免除履行或延期履行的问题。对单纯因不可抗力事件未能履约给其它各方带来的经济损失部分，该履约方不负赔偿责任。</w:t>
      </w:r>
    </w:p>
    <w:p w14:paraId="05FCF240">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第</w:t>
      </w:r>
      <w:r>
        <w:rPr>
          <w:rFonts w:hint="eastAsia" w:ascii="宋体" w:hAnsi="宋体" w:cs="仿宋"/>
          <w:b w:val="0"/>
          <w:bCs w:val="0"/>
          <w:color w:val="auto"/>
          <w:szCs w:val="24"/>
          <w:highlight w:val="none"/>
          <w:lang w:val="en-US" w:eastAsia="zh-CN"/>
        </w:rPr>
        <w:t>十一</w:t>
      </w:r>
      <w:r>
        <w:rPr>
          <w:rFonts w:hint="eastAsia" w:ascii="宋体" w:hAnsi="宋体" w:cs="仿宋"/>
          <w:b w:val="0"/>
          <w:bCs w:val="0"/>
          <w:color w:val="auto"/>
          <w:szCs w:val="24"/>
          <w:highlight w:val="none"/>
        </w:rPr>
        <w:t>条  双方因本合同发生争议，首先应协商解决 ，协商不成可向甲方所在地法院提起诉讼。其他未尽事宜，双方协商解决。</w:t>
      </w:r>
    </w:p>
    <w:p w14:paraId="52271B19">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第</w:t>
      </w:r>
      <w:r>
        <w:rPr>
          <w:rFonts w:hint="eastAsia" w:ascii="宋体" w:hAnsi="宋体" w:cs="仿宋"/>
          <w:b w:val="0"/>
          <w:bCs w:val="0"/>
          <w:color w:val="auto"/>
          <w:szCs w:val="24"/>
          <w:highlight w:val="none"/>
          <w:lang w:val="en-US" w:eastAsia="zh-CN"/>
        </w:rPr>
        <w:t>十二</w:t>
      </w:r>
      <w:r>
        <w:rPr>
          <w:rFonts w:hint="eastAsia" w:ascii="宋体" w:hAnsi="宋体" w:cs="仿宋"/>
          <w:b w:val="0"/>
          <w:bCs w:val="0"/>
          <w:color w:val="auto"/>
          <w:szCs w:val="24"/>
          <w:highlight w:val="none"/>
        </w:rPr>
        <w:t>条  本合同未尽事宜，双方可另行达成书面补充协议，作为本合同附件。本合同的任何附件、修改或补充均构成本合同不可分割的一部分，与本合同具有同等法律效力。</w:t>
      </w:r>
    </w:p>
    <w:p w14:paraId="570DFDD7">
      <w:pPr>
        <w:snapToGrid w:val="0"/>
        <w:spacing w:before="93" w:beforeLines="30" w:after="93" w:afterLines="30"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第</w:t>
      </w:r>
      <w:r>
        <w:rPr>
          <w:rFonts w:hint="eastAsia" w:ascii="宋体" w:hAnsi="宋体" w:cs="仿宋"/>
          <w:b w:val="0"/>
          <w:bCs w:val="0"/>
          <w:color w:val="auto"/>
          <w:szCs w:val="24"/>
          <w:highlight w:val="none"/>
          <w:lang w:val="en-US" w:eastAsia="zh-CN"/>
        </w:rPr>
        <w:t>十三</w:t>
      </w:r>
      <w:r>
        <w:rPr>
          <w:rFonts w:hint="eastAsia" w:ascii="宋体" w:hAnsi="宋体" w:cs="仿宋"/>
          <w:b w:val="0"/>
          <w:bCs w:val="0"/>
          <w:color w:val="auto"/>
          <w:szCs w:val="24"/>
          <w:highlight w:val="none"/>
        </w:rPr>
        <w:t>条  本合同一式</w:t>
      </w:r>
      <w:r>
        <w:rPr>
          <w:rFonts w:hint="eastAsia" w:ascii="宋体" w:hAnsi="宋体" w:cs="仿宋"/>
          <w:b w:val="0"/>
          <w:bCs w:val="0"/>
          <w:color w:val="auto"/>
          <w:szCs w:val="24"/>
          <w:highlight w:val="none"/>
          <w:u w:val="single"/>
        </w:rPr>
        <w:t xml:space="preserve"> </w:t>
      </w:r>
      <w:r>
        <w:rPr>
          <w:rFonts w:hint="eastAsia" w:ascii="宋体" w:hAnsi="宋体" w:cs="仿宋"/>
          <w:b w:val="0"/>
          <w:bCs w:val="0"/>
          <w:color w:val="auto"/>
          <w:szCs w:val="24"/>
          <w:highlight w:val="none"/>
          <w:u w:val="single"/>
          <w:lang w:val="en-US" w:eastAsia="zh-CN"/>
        </w:rPr>
        <w:t>陆</w:t>
      </w:r>
      <w:r>
        <w:rPr>
          <w:rFonts w:hint="eastAsia" w:ascii="宋体" w:hAnsi="宋体" w:cs="仿宋"/>
          <w:b w:val="0"/>
          <w:bCs w:val="0"/>
          <w:color w:val="auto"/>
          <w:szCs w:val="24"/>
          <w:highlight w:val="none"/>
          <w:u w:val="single"/>
        </w:rPr>
        <w:t xml:space="preserve"> </w:t>
      </w:r>
      <w:r>
        <w:rPr>
          <w:rFonts w:hint="eastAsia" w:ascii="宋体" w:hAnsi="宋体" w:cs="仿宋"/>
          <w:b w:val="0"/>
          <w:bCs w:val="0"/>
          <w:color w:val="auto"/>
          <w:szCs w:val="24"/>
          <w:highlight w:val="none"/>
        </w:rPr>
        <w:t>份，</w:t>
      </w:r>
      <w:r>
        <w:rPr>
          <w:rFonts w:hint="eastAsia" w:ascii="宋体" w:hAnsi="宋体" w:cs="仿宋"/>
          <w:b w:val="0"/>
          <w:bCs w:val="0"/>
          <w:color w:val="auto"/>
          <w:szCs w:val="24"/>
          <w:highlight w:val="none"/>
          <w:lang w:val="en-US" w:eastAsia="zh-CN"/>
        </w:rPr>
        <w:t>甲乙双方各</w:t>
      </w:r>
      <w:r>
        <w:rPr>
          <w:rFonts w:hint="eastAsia" w:ascii="宋体" w:hAnsi="宋体" w:cs="仿宋"/>
          <w:b w:val="0"/>
          <w:bCs w:val="0"/>
          <w:color w:val="auto"/>
          <w:szCs w:val="24"/>
          <w:highlight w:val="none"/>
        </w:rPr>
        <w:t>执</w:t>
      </w:r>
      <w:r>
        <w:rPr>
          <w:rFonts w:hint="eastAsia" w:ascii="宋体" w:hAnsi="宋体" w:cs="仿宋"/>
          <w:b w:val="0"/>
          <w:bCs w:val="0"/>
          <w:color w:val="auto"/>
          <w:szCs w:val="24"/>
          <w:highlight w:val="none"/>
          <w:u w:val="single"/>
        </w:rPr>
        <w:t xml:space="preserve"> </w:t>
      </w:r>
      <w:r>
        <w:rPr>
          <w:rFonts w:hint="eastAsia" w:ascii="宋体" w:hAnsi="宋体" w:cs="仿宋"/>
          <w:b w:val="0"/>
          <w:bCs w:val="0"/>
          <w:color w:val="auto"/>
          <w:szCs w:val="24"/>
          <w:highlight w:val="none"/>
          <w:u w:val="single"/>
          <w:lang w:val="en-US" w:eastAsia="zh-CN"/>
        </w:rPr>
        <w:t>叁</w:t>
      </w:r>
      <w:r>
        <w:rPr>
          <w:rFonts w:hint="eastAsia" w:ascii="宋体" w:hAnsi="宋体" w:cs="仿宋"/>
          <w:b w:val="0"/>
          <w:bCs w:val="0"/>
          <w:color w:val="auto"/>
          <w:szCs w:val="24"/>
          <w:highlight w:val="none"/>
          <w:u w:val="single"/>
        </w:rPr>
        <w:t xml:space="preserve"> </w:t>
      </w:r>
      <w:r>
        <w:rPr>
          <w:rFonts w:hint="eastAsia" w:ascii="宋体" w:hAnsi="宋体" w:cs="仿宋"/>
          <w:b w:val="0"/>
          <w:bCs w:val="0"/>
          <w:color w:val="auto"/>
          <w:szCs w:val="24"/>
          <w:highlight w:val="none"/>
        </w:rPr>
        <w:t>份。本合同自双方签字盖章之日起生效。</w:t>
      </w:r>
    </w:p>
    <w:p w14:paraId="5AE2BB3E">
      <w:pPr>
        <w:snapToGrid w:val="0"/>
        <w:spacing w:before="93" w:beforeLines="30" w:after="93" w:afterLines="30" w:line="360" w:lineRule="auto"/>
        <w:ind w:firstLine="420" w:firstLineChars="200"/>
        <w:rPr>
          <w:rFonts w:ascii="宋体" w:hAnsi="宋体" w:cs="仿宋"/>
          <w:b w:val="0"/>
          <w:bCs w:val="0"/>
          <w:color w:val="auto"/>
          <w:szCs w:val="24"/>
          <w:highlight w:val="none"/>
        </w:rPr>
      </w:pPr>
      <w:r>
        <w:rPr>
          <w:rFonts w:hint="eastAsia" w:ascii="宋体" w:hAnsi="宋体" w:cs="仿宋"/>
          <w:b w:val="0"/>
          <w:bCs w:val="0"/>
          <w:color w:val="auto"/>
          <w:szCs w:val="24"/>
          <w:highlight w:val="none"/>
        </w:rPr>
        <w:t>第</w:t>
      </w:r>
      <w:r>
        <w:rPr>
          <w:rFonts w:hint="eastAsia" w:ascii="宋体" w:hAnsi="宋体" w:cs="仿宋"/>
          <w:b w:val="0"/>
          <w:bCs w:val="0"/>
          <w:color w:val="auto"/>
          <w:szCs w:val="24"/>
          <w:highlight w:val="none"/>
          <w:lang w:val="en-US" w:eastAsia="zh-CN"/>
        </w:rPr>
        <w:t>十四</w:t>
      </w:r>
      <w:r>
        <w:rPr>
          <w:rFonts w:hint="eastAsia" w:ascii="宋体" w:hAnsi="宋体" w:cs="仿宋"/>
          <w:b w:val="0"/>
          <w:bCs w:val="0"/>
          <w:color w:val="auto"/>
          <w:szCs w:val="24"/>
          <w:highlight w:val="none"/>
        </w:rPr>
        <w:t>条</w:t>
      </w:r>
      <w:r>
        <w:rPr>
          <w:rFonts w:ascii="宋体" w:hAnsi="宋体" w:cs="仿宋"/>
          <w:b w:val="0"/>
          <w:bCs w:val="0"/>
          <w:color w:val="auto"/>
          <w:szCs w:val="24"/>
          <w:highlight w:val="none"/>
        </w:rPr>
        <w:t xml:space="preserve">  </w:t>
      </w:r>
      <w:r>
        <w:rPr>
          <w:rFonts w:hint="eastAsia" w:ascii="宋体" w:hAnsi="宋体" w:cs="仿宋"/>
          <w:b w:val="0"/>
          <w:bCs w:val="0"/>
          <w:color w:val="auto"/>
          <w:szCs w:val="24"/>
          <w:highlight w:val="none"/>
        </w:rPr>
        <w:t>生效及其它</w:t>
      </w:r>
    </w:p>
    <w:p w14:paraId="1015D3E8">
      <w:pPr>
        <w:snapToGrid w:val="0"/>
        <w:spacing w:line="360" w:lineRule="auto"/>
        <w:ind w:firstLine="420" w:firstLineChars="200"/>
        <w:rPr>
          <w:rFonts w:hint="eastAsia" w:ascii="宋体" w:hAnsi="宋体" w:cs="仿宋"/>
          <w:b w:val="0"/>
          <w:bCs w:val="0"/>
          <w:color w:val="auto"/>
          <w:szCs w:val="24"/>
          <w:highlight w:val="none"/>
        </w:rPr>
      </w:pPr>
      <w:r>
        <w:rPr>
          <w:rFonts w:hint="eastAsia" w:ascii="宋体" w:hAnsi="宋体" w:cs="仿宋"/>
          <w:b w:val="0"/>
          <w:bCs w:val="0"/>
          <w:color w:val="auto"/>
          <w:szCs w:val="24"/>
          <w:highlight w:val="none"/>
        </w:rPr>
        <w:t>本合同自双方法定代表人（或授权代表）</w:t>
      </w:r>
      <w:r>
        <w:rPr>
          <w:rFonts w:ascii="宋体" w:hAnsi="宋体" w:cs="仿宋"/>
          <w:b w:val="0"/>
          <w:bCs w:val="0"/>
          <w:color w:val="auto"/>
          <w:szCs w:val="24"/>
          <w:highlight w:val="none"/>
        </w:rPr>
        <w:t>签字</w:t>
      </w:r>
      <w:r>
        <w:rPr>
          <w:rFonts w:hint="eastAsia" w:ascii="宋体" w:hAnsi="宋体" w:cs="仿宋"/>
          <w:b w:val="0"/>
          <w:bCs w:val="0"/>
          <w:color w:val="auto"/>
          <w:szCs w:val="24"/>
          <w:highlight w:val="none"/>
        </w:rPr>
        <w:t>并加</w:t>
      </w:r>
      <w:r>
        <w:rPr>
          <w:rFonts w:ascii="宋体" w:hAnsi="宋体" w:cs="仿宋"/>
          <w:b w:val="0"/>
          <w:bCs w:val="0"/>
          <w:color w:val="auto"/>
          <w:szCs w:val="24"/>
          <w:highlight w:val="none"/>
        </w:rPr>
        <w:t>盖</w:t>
      </w:r>
      <w:r>
        <w:rPr>
          <w:rFonts w:hint="eastAsia" w:ascii="宋体" w:hAnsi="宋体" w:cs="仿宋"/>
          <w:b w:val="0"/>
          <w:bCs w:val="0"/>
          <w:color w:val="auto"/>
          <w:szCs w:val="24"/>
          <w:highlight w:val="none"/>
        </w:rPr>
        <w:t>公</w:t>
      </w:r>
      <w:r>
        <w:rPr>
          <w:rFonts w:ascii="宋体" w:hAnsi="宋体" w:cs="仿宋"/>
          <w:b w:val="0"/>
          <w:bCs w:val="0"/>
          <w:color w:val="auto"/>
          <w:szCs w:val="24"/>
          <w:highlight w:val="none"/>
        </w:rPr>
        <w:t>章</w:t>
      </w:r>
      <w:r>
        <w:rPr>
          <w:rFonts w:hint="eastAsia" w:ascii="宋体" w:hAnsi="宋体" w:cs="仿宋"/>
          <w:b w:val="0"/>
          <w:bCs w:val="0"/>
          <w:color w:val="auto"/>
          <w:szCs w:val="24"/>
          <w:highlight w:val="none"/>
        </w:rPr>
        <w:t>（或合同专用章）之日起生效。本合同未涉及部分，双</w:t>
      </w:r>
      <w:r>
        <w:rPr>
          <w:rFonts w:ascii="宋体" w:hAnsi="宋体" w:cs="仿宋"/>
          <w:b w:val="0"/>
          <w:bCs w:val="0"/>
          <w:color w:val="auto"/>
          <w:szCs w:val="24"/>
          <w:highlight w:val="none"/>
        </w:rPr>
        <w:t>方</w:t>
      </w:r>
      <w:r>
        <w:rPr>
          <w:rFonts w:hint="eastAsia" w:ascii="宋体" w:hAnsi="宋体" w:cs="仿宋"/>
          <w:b w:val="0"/>
          <w:bCs w:val="0"/>
          <w:color w:val="auto"/>
          <w:szCs w:val="24"/>
          <w:highlight w:val="none"/>
        </w:rPr>
        <w:t>协商后签订补充协议，补充协议与本合同不一致的内容，以补充协议为准。</w:t>
      </w:r>
    </w:p>
    <w:p w14:paraId="3A942561">
      <w:pPr>
        <w:snapToGrid w:val="0"/>
        <w:spacing w:line="360" w:lineRule="auto"/>
        <w:ind w:firstLine="420" w:firstLineChars="200"/>
        <w:rPr>
          <w:rFonts w:hint="eastAsia" w:ascii="宋体" w:hAnsi="宋体" w:cs="仿宋"/>
          <w:color w:val="auto"/>
          <w:szCs w:val="24"/>
          <w:highlight w:val="none"/>
          <w:lang w:eastAsia="zh-CN"/>
        </w:rPr>
      </w:pPr>
      <w:r>
        <w:rPr>
          <w:rFonts w:hint="eastAsia" w:ascii="宋体" w:hAnsi="宋体" w:cs="仿宋"/>
          <w:color w:val="auto"/>
          <w:szCs w:val="24"/>
          <w:highlight w:val="none"/>
          <w:lang w:val="en-US" w:eastAsia="zh-CN"/>
        </w:rPr>
        <w:t>附件1</w:t>
      </w:r>
      <w:r>
        <w:rPr>
          <w:rFonts w:hint="eastAsia" w:ascii="宋体" w:hAnsi="宋体" w:cs="仿宋"/>
          <w:color w:val="auto"/>
          <w:szCs w:val="24"/>
          <w:highlight w:val="none"/>
          <w:lang w:eastAsia="zh-CN"/>
        </w:rPr>
        <w:t>《工作和技术要求》</w:t>
      </w:r>
    </w:p>
    <w:p w14:paraId="7E28CA62">
      <w:pPr>
        <w:snapToGrid w:val="0"/>
        <w:spacing w:line="360" w:lineRule="auto"/>
        <w:ind w:firstLine="420" w:firstLineChars="200"/>
        <w:rPr>
          <w:rFonts w:hint="eastAsia" w:ascii="宋体" w:hAnsi="宋体" w:cs="仿宋"/>
          <w:color w:val="auto"/>
          <w:szCs w:val="24"/>
          <w:highlight w:val="none"/>
          <w:lang w:val="en-US" w:eastAsia="zh-CN"/>
        </w:rPr>
      </w:pPr>
      <w:r>
        <w:rPr>
          <w:rFonts w:hint="eastAsia" w:ascii="宋体" w:hAnsi="宋体" w:cs="仿宋"/>
          <w:color w:val="auto"/>
          <w:szCs w:val="24"/>
          <w:highlight w:val="none"/>
          <w:lang w:val="en-US" w:eastAsia="zh-CN"/>
        </w:rPr>
        <w:t>【本页无正文，为签署页】</w:t>
      </w:r>
    </w:p>
    <w:p w14:paraId="029D01F9"/>
    <w:bookmarkEnd w:id="174"/>
    <w:bookmarkEnd w:id="175"/>
    <w:bookmarkEnd w:id="176"/>
    <w:bookmarkEnd w:id="177"/>
    <w:bookmarkEnd w:id="178"/>
    <w:bookmarkEnd w:id="179"/>
    <w:bookmarkEnd w:id="180"/>
    <w:p w14:paraId="4AAA8E78">
      <w:pPr>
        <w:pStyle w:val="2"/>
        <w:pageBreakBefore/>
        <w:snapToGrid w:val="0"/>
        <w:spacing w:before="0" w:after="0" w:line="360" w:lineRule="auto"/>
        <w:jc w:val="center"/>
        <w:rPr>
          <w:rFonts w:hint="eastAsia" w:ascii="宋体" w:hAnsi="宋体" w:eastAsia="宋体" w:cs="宋体"/>
        </w:rPr>
      </w:pPr>
      <w:bookmarkStart w:id="182" w:name="_Toc507320039"/>
      <w:bookmarkStart w:id="183" w:name="_Toc152045787"/>
      <w:bookmarkStart w:id="184" w:name="_Toc144974856"/>
      <w:bookmarkStart w:id="185" w:name="_Toc246997098"/>
      <w:bookmarkStart w:id="186" w:name="_Toc179632807"/>
      <w:bookmarkStart w:id="187" w:name="_Toc247085873"/>
      <w:bookmarkStart w:id="188" w:name="_Toc246996355"/>
      <w:bookmarkStart w:id="189" w:name="_Toc152042576"/>
      <w:r>
        <w:rPr>
          <w:rFonts w:hint="eastAsia" w:ascii="宋体" w:hAnsi="宋体" w:eastAsia="宋体" w:cs="宋体"/>
        </w:rPr>
        <w:t>第七章 竞争性比选响应文件格式</w:t>
      </w:r>
    </w:p>
    <w:p w14:paraId="1C5D46D5">
      <w:pPr>
        <w:rPr>
          <w:rFonts w:hint="eastAsia" w:ascii="宋体" w:hAnsi="宋体" w:eastAsia="宋体" w:cs="宋体"/>
        </w:rPr>
      </w:pPr>
    </w:p>
    <w:p w14:paraId="52E81027">
      <w:pPr>
        <w:rPr>
          <w:rFonts w:hint="eastAsia" w:ascii="宋体" w:hAnsi="宋体" w:eastAsia="宋体" w:cs="宋体"/>
        </w:rPr>
      </w:pPr>
    </w:p>
    <w:p w14:paraId="6A91D267">
      <w:pPr>
        <w:jc w:val="center"/>
        <w:rPr>
          <w:rFonts w:hint="eastAsia" w:ascii="宋体" w:hAnsi="宋体" w:eastAsia="宋体" w:cs="宋体"/>
          <w:sz w:val="44"/>
          <w:szCs w:val="44"/>
          <w:u w:val="single"/>
        </w:rPr>
      </w:pPr>
      <w:bookmarkStart w:id="190" w:name="_Toc503971829"/>
      <w:bookmarkStart w:id="191" w:name="_Toc514858710"/>
      <w:bookmarkStart w:id="192" w:name="_Toc503951046"/>
      <w:bookmarkStart w:id="193" w:name="_Toc513633967"/>
      <w:bookmarkStart w:id="194" w:name="_Toc513646738"/>
      <w:r>
        <w:rPr>
          <w:rFonts w:hint="eastAsia" w:ascii="宋体" w:hAnsi="宋体" w:eastAsia="宋体" w:cs="宋体"/>
          <w:sz w:val="18"/>
          <w:szCs w:val="21"/>
          <w:u w:val="single"/>
        </w:rPr>
        <w:t xml:space="preserve">                           </w:t>
      </w:r>
      <w:r>
        <w:rPr>
          <w:rFonts w:hint="eastAsia" w:ascii="宋体" w:hAnsi="宋体" w:eastAsia="宋体" w:cs="宋体"/>
          <w:sz w:val="44"/>
          <w:szCs w:val="44"/>
          <w:u w:val="single"/>
        </w:rPr>
        <w:t>（项目名称）</w:t>
      </w:r>
      <w:bookmarkEnd w:id="190"/>
      <w:bookmarkEnd w:id="191"/>
      <w:bookmarkEnd w:id="192"/>
      <w:bookmarkEnd w:id="193"/>
      <w:bookmarkEnd w:id="194"/>
      <w:r>
        <w:rPr>
          <w:rFonts w:hint="eastAsia" w:ascii="宋体" w:hAnsi="宋体" w:eastAsia="宋体" w:cs="宋体"/>
          <w:sz w:val="44"/>
          <w:szCs w:val="44"/>
          <w:u w:val="single"/>
        </w:rPr>
        <w:t xml:space="preserve"> </w:t>
      </w:r>
    </w:p>
    <w:p w14:paraId="213238A9">
      <w:pPr>
        <w:rPr>
          <w:rFonts w:hint="eastAsia" w:ascii="宋体" w:hAnsi="宋体" w:eastAsia="宋体" w:cs="宋体"/>
          <w:sz w:val="20"/>
          <w:szCs w:val="20"/>
        </w:rPr>
      </w:pPr>
    </w:p>
    <w:p w14:paraId="11679DC2">
      <w:pPr>
        <w:jc w:val="center"/>
        <w:rPr>
          <w:rFonts w:hint="eastAsia" w:ascii="宋体" w:hAnsi="宋体" w:eastAsia="宋体" w:cs="宋体"/>
          <w:sz w:val="44"/>
          <w:szCs w:val="44"/>
        </w:rPr>
      </w:pPr>
    </w:p>
    <w:p w14:paraId="1DF03AF2">
      <w:pPr>
        <w:rPr>
          <w:rFonts w:hint="eastAsia" w:ascii="宋体" w:hAnsi="宋体" w:eastAsia="宋体" w:cs="宋体"/>
          <w:sz w:val="28"/>
          <w:szCs w:val="28"/>
        </w:rPr>
      </w:pPr>
    </w:p>
    <w:p w14:paraId="2A0B1CAB">
      <w:pPr>
        <w:rPr>
          <w:rFonts w:hint="eastAsia" w:ascii="宋体" w:hAnsi="宋体" w:eastAsia="宋体" w:cs="宋体"/>
          <w:sz w:val="28"/>
          <w:szCs w:val="28"/>
        </w:rPr>
      </w:pPr>
    </w:p>
    <w:p w14:paraId="40071047">
      <w:pPr>
        <w:rPr>
          <w:rFonts w:hint="eastAsia" w:ascii="宋体" w:hAnsi="宋体" w:eastAsia="宋体" w:cs="宋体"/>
          <w:sz w:val="28"/>
          <w:szCs w:val="28"/>
        </w:rPr>
      </w:pPr>
    </w:p>
    <w:p w14:paraId="5B56EBEE">
      <w:pPr>
        <w:jc w:val="center"/>
        <w:rPr>
          <w:rFonts w:hint="eastAsia" w:ascii="宋体" w:hAnsi="宋体" w:eastAsia="宋体" w:cs="宋体"/>
          <w:b/>
          <w:sz w:val="72"/>
          <w:szCs w:val="44"/>
        </w:rPr>
      </w:pPr>
      <w:r>
        <w:rPr>
          <w:rFonts w:hint="eastAsia" w:ascii="宋体" w:hAnsi="宋体" w:eastAsia="宋体" w:cs="宋体"/>
          <w:b/>
          <w:sz w:val="72"/>
          <w:szCs w:val="44"/>
        </w:rPr>
        <w:t>竞争性比选响应文件</w:t>
      </w:r>
    </w:p>
    <w:p w14:paraId="0C2CA2F6">
      <w:pPr>
        <w:jc w:val="center"/>
        <w:rPr>
          <w:rFonts w:hint="eastAsia" w:ascii="宋体" w:hAnsi="宋体" w:eastAsia="宋体" w:cs="宋体"/>
          <w:b/>
          <w:sz w:val="32"/>
          <w:szCs w:val="32"/>
        </w:rPr>
      </w:pPr>
    </w:p>
    <w:p w14:paraId="271BFD65">
      <w:pPr>
        <w:rPr>
          <w:rFonts w:hint="eastAsia" w:ascii="宋体" w:hAnsi="宋体" w:eastAsia="宋体" w:cs="宋体"/>
          <w:sz w:val="28"/>
          <w:szCs w:val="28"/>
        </w:rPr>
      </w:pPr>
    </w:p>
    <w:p w14:paraId="302185DE">
      <w:pPr>
        <w:rPr>
          <w:rFonts w:hint="eastAsia" w:ascii="宋体" w:hAnsi="宋体" w:eastAsia="宋体" w:cs="宋体"/>
          <w:sz w:val="28"/>
          <w:szCs w:val="28"/>
        </w:rPr>
      </w:pPr>
    </w:p>
    <w:p w14:paraId="531CE068">
      <w:pPr>
        <w:rPr>
          <w:rFonts w:hint="eastAsia" w:ascii="宋体" w:hAnsi="宋体" w:eastAsia="宋体" w:cs="宋体"/>
        </w:rPr>
      </w:pPr>
    </w:p>
    <w:p w14:paraId="0AE68630">
      <w:pPr>
        <w:pStyle w:val="13"/>
        <w:rPr>
          <w:rFonts w:hint="eastAsia" w:ascii="宋体" w:hAnsi="宋体" w:eastAsia="宋体" w:cs="宋体"/>
        </w:rPr>
      </w:pPr>
    </w:p>
    <w:p w14:paraId="571D924A">
      <w:pPr>
        <w:rPr>
          <w:rFonts w:hint="eastAsia" w:ascii="宋体" w:hAnsi="宋体" w:eastAsia="宋体" w:cs="宋体"/>
        </w:rPr>
      </w:pPr>
    </w:p>
    <w:p w14:paraId="0EE9D86E">
      <w:pPr>
        <w:pStyle w:val="13"/>
        <w:rPr>
          <w:rFonts w:hint="eastAsia" w:ascii="宋体" w:hAnsi="宋体" w:eastAsia="宋体" w:cs="宋体"/>
        </w:rPr>
      </w:pPr>
    </w:p>
    <w:p w14:paraId="564484A4">
      <w:pPr>
        <w:jc w:val="center"/>
        <w:rPr>
          <w:rFonts w:hint="eastAsia" w:ascii="宋体" w:hAnsi="宋体" w:eastAsia="宋体" w:cs="宋体"/>
          <w:sz w:val="28"/>
          <w:szCs w:val="28"/>
          <w:u w:val="single"/>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（盖单位鲜公章）</w:t>
      </w:r>
    </w:p>
    <w:p w14:paraId="730F157C">
      <w:pPr>
        <w:jc w:val="center"/>
        <w:rPr>
          <w:rFonts w:hint="eastAsia" w:ascii="宋体" w:hAnsi="宋体" w:eastAsia="宋体" w:cs="宋体"/>
          <w:sz w:val="28"/>
          <w:szCs w:val="28"/>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14:paraId="55CFE503">
      <w:pPr>
        <w:jc w:val="center"/>
        <w:rPr>
          <w:rFonts w:hint="eastAsia" w:ascii="宋体" w:hAnsi="宋体" w:eastAsia="宋体" w:cs="宋体"/>
          <w:sz w:val="20"/>
          <w:szCs w:val="20"/>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330616D4">
      <w:pPr>
        <w:spacing w:line="400" w:lineRule="exact"/>
        <w:rPr>
          <w:rFonts w:hint="eastAsia" w:ascii="宋体" w:hAnsi="宋体" w:eastAsia="宋体" w:cs="宋体"/>
          <w:szCs w:val="21"/>
        </w:rPr>
      </w:pPr>
      <w:r>
        <w:rPr>
          <w:rFonts w:hint="eastAsia" w:ascii="宋体" w:hAnsi="宋体" w:eastAsia="宋体" w:cs="宋体"/>
          <w:szCs w:val="21"/>
        </w:rPr>
        <w:br w:type="page"/>
      </w:r>
    </w:p>
    <w:p w14:paraId="0964A174">
      <w:pPr>
        <w:pStyle w:val="3"/>
        <w:snapToGrid w:val="0"/>
        <w:spacing w:before="312" w:line="360" w:lineRule="auto"/>
        <w:jc w:val="center"/>
        <w:rPr>
          <w:rFonts w:hint="eastAsia" w:ascii="宋体" w:hAnsi="宋体" w:eastAsia="宋体" w:cs="宋体"/>
          <w:sz w:val="21"/>
          <w:szCs w:val="21"/>
        </w:rPr>
      </w:pPr>
      <w:bookmarkStart w:id="195" w:name="_Toc1368"/>
      <w:bookmarkStart w:id="196" w:name="_Toc28780"/>
      <w:bookmarkStart w:id="197" w:name="_Toc5459"/>
      <w:bookmarkStart w:id="198" w:name="_Toc11329273"/>
      <w:r>
        <w:rPr>
          <w:rFonts w:hint="eastAsia" w:ascii="宋体" w:hAnsi="宋体" w:eastAsia="宋体" w:cs="宋体"/>
          <w:sz w:val="21"/>
          <w:szCs w:val="21"/>
        </w:rPr>
        <w:t>目    录</w:t>
      </w:r>
      <w:bookmarkEnd w:id="182"/>
      <w:bookmarkEnd w:id="183"/>
      <w:bookmarkEnd w:id="184"/>
      <w:bookmarkEnd w:id="185"/>
      <w:bookmarkEnd w:id="186"/>
      <w:bookmarkEnd w:id="187"/>
      <w:bookmarkEnd w:id="188"/>
      <w:bookmarkEnd w:id="189"/>
      <w:bookmarkEnd w:id="195"/>
      <w:bookmarkEnd w:id="196"/>
      <w:bookmarkEnd w:id="197"/>
      <w:bookmarkEnd w:id="198"/>
    </w:p>
    <w:p w14:paraId="40FC049B">
      <w:pPr>
        <w:numPr>
          <w:ilvl w:val="0"/>
          <w:numId w:val="10"/>
        </w:numPr>
        <w:snapToGrid w:val="0"/>
        <w:spacing w:line="360" w:lineRule="auto"/>
        <w:rPr>
          <w:rFonts w:hint="eastAsia" w:ascii="宋体" w:hAnsi="宋体" w:eastAsia="宋体" w:cs="宋体"/>
          <w:szCs w:val="21"/>
        </w:rPr>
      </w:pPr>
      <w:r>
        <w:rPr>
          <w:rFonts w:hint="eastAsia" w:ascii="宋体" w:hAnsi="宋体" w:eastAsia="宋体" w:cs="宋体"/>
          <w:szCs w:val="21"/>
        </w:rPr>
        <w:t>竞争性响应声明书</w:t>
      </w:r>
    </w:p>
    <w:p w14:paraId="43B71A1B">
      <w:pPr>
        <w:numPr>
          <w:ilvl w:val="0"/>
          <w:numId w:val="10"/>
        </w:numPr>
        <w:snapToGrid w:val="0"/>
        <w:spacing w:line="360" w:lineRule="auto"/>
        <w:rPr>
          <w:rFonts w:hint="eastAsia" w:ascii="宋体" w:hAnsi="宋体" w:eastAsia="宋体" w:cs="宋体"/>
          <w:szCs w:val="21"/>
        </w:rPr>
      </w:pPr>
      <w:r>
        <w:rPr>
          <w:rFonts w:hint="eastAsia" w:ascii="宋体" w:hAnsi="宋体" w:eastAsia="宋体" w:cs="宋体"/>
          <w:szCs w:val="21"/>
        </w:rPr>
        <w:t>法定代表人身份证明或法定代表人授权委托书</w:t>
      </w:r>
    </w:p>
    <w:p w14:paraId="26C8D785">
      <w:pPr>
        <w:snapToGrid w:val="0"/>
        <w:spacing w:line="360" w:lineRule="auto"/>
        <w:rPr>
          <w:rFonts w:hint="eastAsia" w:ascii="宋体" w:hAnsi="宋体" w:eastAsia="宋体" w:cs="宋体"/>
          <w:szCs w:val="21"/>
        </w:rPr>
      </w:pPr>
      <w:r>
        <w:rPr>
          <w:rFonts w:hint="eastAsia" w:ascii="宋体" w:hAnsi="宋体" w:eastAsia="宋体" w:cs="宋体"/>
          <w:szCs w:val="21"/>
        </w:rPr>
        <w:t>三、报价一览表</w:t>
      </w:r>
    </w:p>
    <w:p w14:paraId="624C5B74">
      <w:pPr>
        <w:snapToGrid w:val="0"/>
        <w:spacing w:line="360" w:lineRule="auto"/>
        <w:rPr>
          <w:rFonts w:hint="eastAsia" w:ascii="宋体" w:hAnsi="宋体" w:eastAsia="宋体" w:cs="宋体"/>
          <w:szCs w:val="21"/>
        </w:rPr>
      </w:pPr>
      <w:r>
        <w:rPr>
          <w:rFonts w:hint="eastAsia" w:ascii="宋体" w:hAnsi="宋体" w:eastAsia="宋体" w:cs="宋体"/>
          <w:szCs w:val="21"/>
        </w:rPr>
        <w:t>四、资格审查资料</w:t>
      </w:r>
    </w:p>
    <w:p w14:paraId="1D2309AC">
      <w:pPr>
        <w:snapToGrid w:val="0"/>
        <w:spacing w:line="360" w:lineRule="auto"/>
        <w:rPr>
          <w:rFonts w:hint="eastAsia" w:ascii="宋体" w:hAnsi="宋体" w:eastAsia="宋体" w:cs="宋体"/>
          <w:szCs w:val="21"/>
        </w:rPr>
      </w:pPr>
      <w:r>
        <w:rPr>
          <w:rFonts w:hint="eastAsia" w:ascii="宋体" w:hAnsi="宋体" w:eastAsia="宋体" w:cs="宋体"/>
          <w:szCs w:val="21"/>
        </w:rPr>
        <w:t>五、投标人须知前附表规定要求的资料</w:t>
      </w:r>
    </w:p>
    <w:p w14:paraId="0F3DA592">
      <w:pPr>
        <w:snapToGrid w:val="0"/>
        <w:spacing w:line="360" w:lineRule="auto"/>
        <w:rPr>
          <w:rFonts w:hint="eastAsia" w:ascii="宋体" w:hAnsi="宋体" w:eastAsia="宋体" w:cs="宋体"/>
          <w:szCs w:val="21"/>
        </w:rPr>
      </w:pPr>
      <w:r>
        <w:rPr>
          <w:rFonts w:hint="eastAsia" w:ascii="宋体" w:hAnsi="宋体" w:eastAsia="宋体" w:cs="宋体"/>
          <w:szCs w:val="21"/>
        </w:rPr>
        <w:t>六、投标人基本信息</w:t>
      </w:r>
    </w:p>
    <w:p w14:paraId="0CF10790">
      <w:pPr>
        <w:snapToGrid w:val="0"/>
        <w:spacing w:line="360" w:lineRule="auto"/>
        <w:rPr>
          <w:rFonts w:hint="eastAsia" w:ascii="宋体" w:hAnsi="宋体" w:eastAsia="宋体" w:cs="宋体"/>
          <w:szCs w:val="21"/>
        </w:rPr>
      </w:pPr>
      <w:r>
        <w:rPr>
          <w:rFonts w:hint="eastAsia" w:ascii="宋体" w:hAnsi="宋体" w:eastAsia="宋体" w:cs="宋体"/>
          <w:szCs w:val="21"/>
        </w:rPr>
        <w:t>七、现场安全承诺书</w:t>
      </w:r>
    </w:p>
    <w:p w14:paraId="78745CEA">
      <w:pPr>
        <w:snapToGrid w:val="0"/>
        <w:spacing w:line="360" w:lineRule="auto"/>
        <w:rPr>
          <w:rFonts w:hint="eastAsia" w:ascii="宋体" w:hAnsi="宋体" w:eastAsia="宋体" w:cs="宋体"/>
          <w:szCs w:val="21"/>
        </w:rPr>
      </w:pPr>
      <w:r>
        <w:rPr>
          <w:rFonts w:hint="eastAsia" w:ascii="宋体" w:hAnsi="宋体" w:eastAsia="宋体" w:cs="宋体"/>
          <w:szCs w:val="21"/>
        </w:rPr>
        <w:t>八、其他材料</w:t>
      </w:r>
    </w:p>
    <w:p w14:paraId="23911DC6">
      <w:pPr>
        <w:pStyle w:val="3"/>
        <w:snapToGrid w:val="0"/>
        <w:spacing w:before="312" w:line="360" w:lineRule="auto"/>
        <w:jc w:val="center"/>
        <w:rPr>
          <w:rFonts w:hint="eastAsia" w:ascii="宋体" w:hAnsi="宋体" w:eastAsia="宋体" w:cs="宋体"/>
          <w:sz w:val="21"/>
          <w:szCs w:val="21"/>
        </w:rPr>
      </w:pPr>
      <w:r>
        <w:rPr>
          <w:rFonts w:hint="eastAsia" w:ascii="宋体" w:hAnsi="宋体" w:eastAsia="宋体" w:cs="宋体"/>
          <w:sz w:val="21"/>
          <w:szCs w:val="21"/>
        </w:rPr>
        <w:br w:type="page"/>
      </w:r>
      <w:bookmarkStart w:id="199" w:name="_Toc8870"/>
      <w:bookmarkStart w:id="200" w:name="_Toc11329274"/>
      <w:bookmarkStart w:id="201" w:name="_Toc29547"/>
      <w:bookmarkStart w:id="202" w:name="_Toc15863"/>
      <w:bookmarkStart w:id="203" w:name="_Toc25874"/>
      <w:bookmarkStart w:id="204" w:name="_Toc447827053"/>
      <w:bookmarkStart w:id="205" w:name="_Toc513633969"/>
      <w:bookmarkStart w:id="206" w:name="_Toc503951048"/>
      <w:r>
        <w:rPr>
          <w:rFonts w:hint="eastAsia" w:ascii="宋体" w:hAnsi="宋体" w:eastAsia="宋体" w:cs="宋体"/>
          <w:sz w:val="21"/>
          <w:szCs w:val="21"/>
        </w:rPr>
        <w:t>一、</w:t>
      </w:r>
      <w:bookmarkEnd w:id="199"/>
      <w:bookmarkEnd w:id="200"/>
      <w:r>
        <w:rPr>
          <w:rFonts w:hint="eastAsia" w:ascii="宋体" w:hAnsi="宋体" w:eastAsia="宋体" w:cs="宋体"/>
          <w:sz w:val="21"/>
          <w:szCs w:val="21"/>
        </w:rPr>
        <w:t>竞争比选响应声明书</w:t>
      </w:r>
      <w:bookmarkEnd w:id="201"/>
      <w:bookmarkEnd w:id="202"/>
      <w:bookmarkEnd w:id="203"/>
    </w:p>
    <w:p w14:paraId="28DFD7AF">
      <w:pPr>
        <w:tabs>
          <w:tab w:val="left" w:pos="900"/>
        </w:tabs>
        <w:snapToGrid w:val="0"/>
        <w:spacing w:line="360" w:lineRule="auto"/>
        <w:rPr>
          <w:rFonts w:hint="eastAsia" w:ascii="宋体" w:hAnsi="宋体" w:eastAsia="宋体" w:cs="宋体"/>
          <w:szCs w:val="21"/>
        </w:rPr>
      </w:pPr>
    </w:p>
    <w:p w14:paraId="4C0B640E">
      <w:pPr>
        <w:tabs>
          <w:tab w:val="left" w:pos="900"/>
        </w:tabs>
        <w:snapToGrid w:val="0"/>
        <w:spacing w:line="360" w:lineRule="auto"/>
        <w:rPr>
          <w:rFonts w:hint="eastAsia" w:ascii="宋体" w:hAnsi="宋体" w:eastAsia="宋体" w:cs="宋体"/>
          <w:szCs w:val="21"/>
        </w:rPr>
      </w:pPr>
      <w:r>
        <w:rPr>
          <w:rFonts w:hint="eastAsia" w:ascii="宋体" w:hAnsi="宋体" w:eastAsia="宋体" w:cs="宋体"/>
          <w:b/>
          <w:szCs w:val="21"/>
        </w:rPr>
        <w:t>致：</w:t>
      </w:r>
      <w:r>
        <w:rPr>
          <w:rFonts w:ascii="宋体" w:hAnsi="宋体" w:eastAsia="宋体" w:cs="宋体"/>
          <w:b/>
          <w:bCs/>
          <w:szCs w:val="21"/>
          <w:u w:val="single"/>
        </w:rPr>
        <w:t>重庆高速公路集团有限公司联网收费结算中心</w:t>
      </w:r>
    </w:p>
    <w:p w14:paraId="304F89FD">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根据贵方</w:t>
      </w:r>
      <w:r>
        <w:rPr>
          <w:rFonts w:hint="eastAsia" w:ascii="宋体" w:hAnsi="宋体" w:eastAsia="宋体" w:cs="宋体"/>
          <w:szCs w:val="21"/>
          <w:highlight w:val="none"/>
          <w:u w:val="single"/>
          <w:lang w:val="en-US" w:eastAsia="zh-CN"/>
        </w:rPr>
        <w:t>重庆高速公路</w:t>
      </w:r>
      <w:r>
        <w:rPr>
          <w:rFonts w:hint="eastAsia" w:ascii="宋体" w:hAnsi="宋体" w:eastAsia="宋体" w:cs="宋体"/>
          <w:szCs w:val="21"/>
          <w:highlight w:val="none"/>
          <w:u w:val="single"/>
          <w:lang w:eastAsia="zh-CN"/>
        </w:rPr>
        <w:t>救援车辆视频监管平台建设及对接技术服务项目</w:t>
      </w:r>
      <w:r>
        <w:rPr>
          <w:rFonts w:hint="eastAsia" w:ascii="宋体" w:hAnsi="宋体" w:eastAsia="宋体" w:cs="宋体"/>
          <w:szCs w:val="21"/>
        </w:rPr>
        <w:t>竞争比选项目及服务的竞争比选邀请，签字代表</w:t>
      </w:r>
      <w:r>
        <w:rPr>
          <w:rFonts w:hint="eastAsia" w:ascii="宋体" w:hAnsi="宋体" w:eastAsia="宋体" w:cs="宋体"/>
          <w:szCs w:val="21"/>
          <w:u w:val="single"/>
        </w:rPr>
        <w:t xml:space="preserve">          （全名、职务）</w:t>
      </w:r>
      <w:r>
        <w:rPr>
          <w:rFonts w:hint="eastAsia" w:ascii="宋体" w:hAnsi="宋体" w:eastAsia="宋体" w:cs="宋体"/>
          <w:szCs w:val="21"/>
        </w:rPr>
        <w:t>经正式授权并代表竞争比选响应单位</w:t>
      </w:r>
      <w:r>
        <w:rPr>
          <w:rFonts w:hint="eastAsia" w:ascii="宋体" w:hAnsi="宋体" w:eastAsia="宋体" w:cs="宋体"/>
          <w:szCs w:val="21"/>
          <w:u w:val="single"/>
        </w:rPr>
        <w:t xml:space="preserve"> （竞争比选响应单位名称） </w:t>
      </w:r>
      <w:r>
        <w:rPr>
          <w:rFonts w:hint="eastAsia" w:ascii="宋体" w:hAnsi="宋体" w:eastAsia="宋体" w:cs="宋体"/>
          <w:szCs w:val="21"/>
        </w:rPr>
        <w:t>提交报价文件。</w:t>
      </w:r>
    </w:p>
    <w:p w14:paraId="07EAB281">
      <w:pPr>
        <w:snapToGrid w:val="0"/>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我方愿以人民币：              元（大写              元）的报价总价按照竞争比选文件的要求，承担本次竞争比选文件要求的项目。</w:t>
      </w:r>
    </w:p>
    <w:p w14:paraId="045599A1">
      <w:pPr>
        <w:tabs>
          <w:tab w:val="left" w:pos="540"/>
          <w:tab w:val="left" w:pos="90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据此函，签字代表宣布同意如下：</w:t>
      </w:r>
    </w:p>
    <w:p w14:paraId="7D454382">
      <w:pPr>
        <w:tabs>
          <w:tab w:val="left" w:pos="540"/>
          <w:tab w:val="left" w:pos="900"/>
        </w:tabs>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1、竞争比选响应单位将按竞争比选文件规定履行合同责任和义务。</w:t>
      </w:r>
    </w:p>
    <w:p w14:paraId="00D7CA1D">
      <w:pPr>
        <w:tabs>
          <w:tab w:val="left" w:pos="900"/>
        </w:tabs>
        <w:snapToGrid w:val="0"/>
        <w:spacing w:line="360" w:lineRule="auto"/>
        <w:ind w:firstLine="420" w:firstLineChars="200"/>
        <w:rPr>
          <w:rFonts w:hint="eastAsia" w:ascii="宋体" w:hAnsi="宋体" w:eastAsia="宋体" w:cs="宋体"/>
          <w:b/>
          <w:szCs w:val="21"/>
        </w:rPr>
      </w:pPr>
      <w:r>
        <w:rPr>
          <w:rFonts w:hint="eastAsia" w:ascii="宋体" w:hAnsi="宋体" w:eastAsia="宋体" w:cs="宋体"/>
          <w:szCs w:val="21"/>
        </w:rPr>
        <w:t>2、竞争比选响应单位已详细审查全部竞争比选文件，包括修改文件（如有的话）以及全部参考资料和相关附件。我们完全理解并同意放弃对这方面有不明及误解的权利。</w:t>
      </w:r>
    </w:p>
    <w:p w14:paraId="28A9D559">
      <w:pPr>
        <w:tabs>
          <w:tab w:val="left" w:pos="900"/>
        </w:tabs>
        <w:snapToGrid w:val="0"/>
        <w:spacing w:line="360" w:lineRule="auto"/>
        <w:ind w:firstLine="420" w:firstLineChars="200"/>
        <w:rPr>
          <w:rFonts w:hint="eastAsia" w:ascii="宋体" w:hAnsi="宋体" w:eastAsia="宋体" w:cs="宋体"/>
          <w:b/>
          <w:szCs w:val="21"/>
        </w:rPr>
      </w:pPr>
      <w:r>
        <w:rPr>
          <w:rFonts w:hint="eastAsia" w:ascii="宋体" w:hAnsi="宋体" w:eastAsia="宋体" w:cs="宋体"/>
          <w:szCs w:val="21"/>
        </w:rPr>
        <w:t>3、竞争比选响应单位同意提供招标人可能要求的与其竞争比选响应文件有关的一切数据或资料，完全理解招标人不一定要接受最低报价的竞争比选响应或收到的任何报价。</w:t>
      </w:r>
    </w:p>
    <w:p w14:paraId="79AE2824">
      <w:pPr>
        <w:tabs>
          <w:tab w:val="left" w:pos="900"/>
        </w:tabs>
        <w:snapToGrid w:val="0"/>
        <w:spacing w:line="360" w:lineRule="auto"/>
        <w:ind w:firstLine="420" w:firstLineChars="200"/>
        <w:rPr>
          <w:rFonts w:hint="eastAsia" w:ascii="宋体" w:hAnsi="宋体" w:eastAsia="宋体" w:cs="宋体"/>
          <w:b/>
          <w:szCs w:val="21"/>
        </w:rPr>
      </w:pPr>
      <w:r>
        <w:rPr>
          <w:rFonts w:hint="eastAsia" w:ascii="宋体" w:hAnsi="宋体" w:eastAsia="宋体" w:cs="宋体"/>
          <w:szCs w:val="21"/>
        </w:rPr>
        <w:t>4、与本竞争比选响应有关的一切正式往来通讯请寄：</w:t>
      </w:r>
    </w:p>
    <w:p w14:paraId="0390F272">
      <w:pPr>
        <w:tabs>
          <w:tab w:val="left" w:pos="900"/>
        </w:tabs>
        <w:snapToGrid w:val="0"/>
        <w:spacing w:line="360" w:lineRule="auto"/>
        <w:rPr>
          <w:rFonts w:hint="eastAsia" w:ascii="宋体" w:hAnsi="宋体" w:eastAsia="宋体" w:cs="宋体"/>
          <w:b/>
          <w:szCs w:val="21"/>
        </w:rPr>
      </w:pPr>
      <w:r>
        <w:rPr>
          <w:rFonts w:hint="eastAsia" w:ascii="宋体" w:hAnsi="宋体" w:eastAsia="宋体" w:cs="宋体"/>
          <w:szCs w:val="21"/>
        </w:rPr>
        <w:t>地址：</w:t>
      </w:r>
      <w:r>
        <w:rPr>
          <w:rFonts w:hint="eastAsia" w:ascii="宋体" w:hAnsi="宋体" w:eastAsia="宋体" w:cs="宋体"/>
          <w:szCs w:val="21"/>
          <w:u w:val="single"/>
        </w:rPr>
        <w:t xml:space="preserve">                         </w:t>
      </w:r>
      <w:r>
        <w:rPr>
          <w:rFonts w:hint="eastAsia" w:ascii="宋体" w:hAnsi="宋体" w:eastAsia="宋体" w:cs="宋体"/>
          <w:szCs w:val="21"/>
        </w:rPr>
        <w:t xml:space="preserve">   邮编：</w:t>
      </w:r>
      <w:r>
        <w:rPr>
          <w:rFonts w:hint="eastAsia" w:ascii="宋体" w:hAnsi="宋体" w:eastAsia="宋体" w:cs="宋体"/>
          <w:szCs w:val="21"/>
          <w:u w:val="single"/>
        </w:rPr>
        <w:t xml:space="preserve">            </w:t>
      </w:r>
    </w:p>
    <w:p w14:paraId="570816A3">
      <w:pPr>
        <w:tabs>
          <w:tab w:val="left" w:pos="900"/>
        </w:tabs>
        <w:snapToGrid w:val="0"/>
        <w:spacing w:line="360" w:lineRule="auto"/>
        <w:rPr>
          <w:rFonts w:hint="eastAsia" w:ascii="宋体" w:hAnsi="宋体" w:eastAsia="宋体" w:cs="宋体"/>
          <w:szCs w:val="21"/>
          <w:u w:val="single"/>
        </w:rPr>
      </w:pPr>
      <w:r>
        <w:rPr>
          <w:rFonts w:hint="eastAsia" w:ascii="宋体" w:hAnsi="宋体" w:eastAsia="宋体" w:cs="宋体"/>
          <w:szCs w:val="21"/>
        </w:rPr>
        <w:t>电话：</w:t>
      </w:r>
      <w:r>
        <w:rPr>
          <w:rFonts w:hint="eastAsia" w:ascii="宋体" w:hAnsi="宋体" w:eastAsia="宋体" w:cs="宋体"/>
          <w:szCs w:val="21"/>
          <w:u w:val="single"/>
        </w:rPr>
        <w:t xml:space="preserve">                         </w:t>
      </w:r>
      <w:r>
        <w:rPr>
          <w:rFonts w:hint="eastAsia" w:ascii="宋体" w:hAnsi="宋体" w:eastAsia="宋体" w:cs="宋体"/>
          <w:szCs w:val="21"/>
        </w:rPr>
        <w:t xml:space="preserve">   传真：</w:t>
      </w:r>
      <w:r>
        <w:rPr>
          <w:rFonts w:hint="eastAsia" w:ascii="宋体" w:hAnsi="宋体" w:eastAsia="宋体" w:cs="宋体"/>
          <w:szCs w:val="21"/>
          <w:u w:val="single"/>
        </w:rPr>
        <w:t xml:space="preserve">            </w:t>
      </w:r>
    </w:p>
    <w:p w14:paraId="4B634743">
      <w:pPr>
        <w:tabs>
          <w:tab w:val="left" w:pos="900"/>
        </w:tabs>
        <w:snapToGrid w:val="0"/>
        <w:spacing w:line="360" w:lineRule="auto"/>
        <w:rPr>
          <w:rFonts w:hint="eastAsia" w:ascii="宋体" w:hAnsi="宋体" w:eastAsia="宋体" w:cs="宋体"/>
          <w:szCs w:val="21"/>
        </w:rPr>
      </w:pPr>
      <w:r>
        <w:rPr>
          <w:rFonts w:hint="eastAsia" w:ascii="宋体" w:hAnsi="宋体" w:eastAsia="宋体" w:cs="宋体"/>
          <w:szCs w:val="21"/>
        </w:rPr>
        <w:t>竞争比选响应单位法定代表人或授权代表人（签字）：</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DDA1F50">
      <w:pPr>
        <w:tabs>
          <w:tab w:val="left" w:pos="900"/>
        </w:tabs>
        <w:snapToGrid w:val="0"/>
        <w:spacing w:line="360" w:lineRule="auto"/>
        <w:rPr>
          <w:rFonts w:hint="eastAsia" w:ascii="宋体" w:hAnsi="宋体" w:eastAsia="宋体" w:cs="宋体"/>
          <w:szCs w:val="21"/>
        </w:rPr>
      </w:pPr>
      <w:r>
        <w:rPr>
          <w:rFonts w:hint="eastAsia" w:ascii="宋体" w:hAnsi="宋体" w:eastAsia="宋体" w:cs="宋体"/>
          <w:szCs w:val="21"/>
        </w:rPr>
        <w:t>竞争比选响应单位法定代表人或授权代表人职务：</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434F72C3">
      <w:pPr>
        <w:tabs>
          <w:tab w:val="left" w:pos="900"/>
        </w:tabs>
        <w:snapToGrid w:val="0"/>
        <w:spacing w:line="360" w:lineRule="auto"/>
        <w:rPr>
          <w:rFonts w:hint="eastAsia" w:ascii="宋体" w:hAnsi="宋体" w:eastAsia="宋体" w:cs="宋体"/>
          <w:szCs w:val="21"/>
        </w:rPr>
      </w:pPr>
      <w:r>
        <w:rPr>
          <w:rFonts w:hint="eastAsia" w:ascii="宋体" w:hAnsi="宋体" w:eastAsia="宋体" w:cs="宋体"/>
          <w:szCs w:val="21"/>
        </w:rPr>
        <w:t>竞争比选响应单位名称（加盖公章）：</w:t>
      </w:r>
      <w:r>
        <w:rPr>
          <w:rFonts w:hint="eastAsia" w:ascii="宋体" w:hAnsi="宋体" w:eastAsia="宋体" w:cs="宋体"/>
          <w:szCs w:val="21"/>
          <w:u w:val="single"/>
        </w:rPr>
        <w:t xml:space="preserve">                                 </w:t>
      </w:r>
    </w:p>
    <w:p w14:paraId="1C9BB24F">
      <w:pPr>
        <w:tabs>
          <w:tab w:val="left" w:pos="900"/>
        </w:tabs>
        <w:snapToGrid w:val="0"/>
        <w:spacing w:line="360" w:lineRule="auto"/>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 xml:space="preserve">日 </w:t>
      </w:r>
      <w:bookmarkStart w:id="207" w:name="_Toc27815"/>
      <w:bookmarkStart w:id="208" w:name="_Toc491883232"/>
    </w:p>
    <w:p w14:paraId="205A0A6A">
      <w:pPr>
        <w:pStyle w:val="7"/>
        <w:rPr>
          <w:rFonts w:hint="eastAsia" w:ascii="宋体" w:hAnsi="宋体" w:eastAsia="宋体" w:cs="宋体"/>
          <w:szCs w:val="21"/>
        </w:rPr>
      </w:pPr>
    </w:p>
    <w:p w14:paraId="7BD9CC87">
      <w:pPr>
        <w:rPr>
          <w:rFonts w:hint="eastAsia" w:ascii="宋体" w:hAnsi="宋体" w:eastAsia="宋体" w:cs="宋体"/>
          <w:szCs w:val="21"/>
        </w:rPr>
      </w:pPr>
    </w:p>
    <w:p w14:paraId="7EAC69AA">
      <w:pPr>
        <w:pStyle w:val="3"/>
        <w:snapToGrid w:val="0"/>
        <w:spacing w:before="312" w:line="360" w:lineRule="auto"/>
        <w:jc w:val="center"/>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sz w:val="21"/>
          <w:szCs w:val="21"/>
        </w:rPr>
        <w:t>二、法定代表人身份证明或法定代表人授权委托书</w:t>
      </w:r>
      <w:bookmarkEnd w:id="207"/>
    </w:p>
    <w:p w14:paraId="6EAA0549">
      <w:pPr>
        <w:pStyle w:val="3"/>
        <w:spacing w:before="312"/>
        <w:jc w:val="center"/>
        <w:rPr>
          <w:rFonts w:hint="eastAsia" w:ascii="宋体" w:hAnsi="宋体" w:eastAsia="宋体" w:cs="宋体"/>
          <w:sz w:val="21"/>
          <w:szCs w:val="21"/>
        </w:rPr>
      </w:pPr>
      <w:bookmarkStart w:id="209" w:name="_Toc14141"/>
      <w:r>
        <w:rPr>
          <w:rFonts w:hint="eastAsia" w:ascii="宋体" w:hAnsi="宋体" w:eastAsia="宋体" w:cs="宋体"/>
          <w:sz w:val="21"/>
          <w:szCs w:val="21"/>
        </w:rPr>
        <w:t>（一）法定代表人身份证明</w:t>
      </w:r>
      <w:bookmarkEnd w:id="208"/>
      <w:bookmarkEnd w:id="209"/>
    </w:p>
    <w:p w14:paraId="2B045B8F">
      <w:pPr>
        <w:spacing w:line="440" w:lineRule="exact"/>
        <w:rPr>
          <w:rFonts w:hint="eastAsia" w:ascii="宋体" w:hAnsi="宋体" w:eastAsia="宋体" w:cs="宋体"/>
          <w:szCs w:val="21"/>
        </w:rPr>
      </w:pPr>
      <w:r>
        <w:rPr>
          <w:rFonts w:hint="eastAsia" w:ascii="宋体" w:hAnsi="宋体" w:eastAsia="宋体" w:cs="宋体"/>
          <w:szCs w:val="21"/>
        </w:rPr>
        <w:t>投标人名称：</w:t>
      </w:r>
      <w:r>
        <w:rPr>
          <w:rFonts w:hint="eastAsia" w:ascii="宋体" w:hAnsi="宋体" w:eastAsia="宋体" w:cs="宋体"/>
          <w:szCs w:val="21"/>
          <w:u w:val="single"/>
        </w:rPr>
        <w:t xml:space="preserve">                        </w:t>
      </w:r>
    </w:p>
    <w:p w14:paraId="2A0C40F6">
      <w:pPr>
        <w:spacing w:line="440" w:lineRule="exact"/>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性别：</w:t>
      </w:r>
      <w:bookmarkStart w:id="210" w:name="_Toc369531698"/>
      <w:bookmarkStart w:id="211" w:name="_Toc27897"/>
      <w:bookmarkStart w:id="212" w:name="_Toc352691662"/>
      <w:r>
        <w:rPr>
          <w:rFonts w:hint="eastAsia" w:ascii="宋体" w:hAnsi="宋体" w:eastAsia="宋体" w:cs="宋体"/>
          <w:szCs w:val="21"/>
          <w:u w:val="single"/>
        </w:rPr>
        <w:t xml:space="preserve">        </w:t>
      </w:r>
      <w:r>
        <w:rPr>
          <w:rFonts w:hint="eastAsia" w:ascii="宋体" w:hAnsi="宋体" w:eastAsia="宋体" w:cs="宋体"/>
          <w:szCs w:val="21"/>
        </w:rPr>
        <w:t>年</w:t>
      </w:r>
      <w:bookmarkEnd w:id="210"/>
      <w:bookmarkEnd w:id="211"/>
      <w:bookmarkEnd w:id="212"/>
      <w:r>
        <w:rPr>
          <w:rFonts w:hint="eastAsia" w:ascii="宋体" w:hAnsi="宋体" w:eastAsia="宋体" w:cs="宋体"/>
          <w:szCs w:val="21"/>
        </w:rPr>
        <w:t>龄</w:t>
      </w:r>
      <w:bookmarkStart w:id="213" w:name="_Toc247514248"/>
      <w:bookmarkStart w:id="214" w:name="_Toc15573"/>
      <w:bookmarkStart w:id="215" w:name="_Toc144974858"/>
      <w:bookmarkStart w:id="216" w:name="_Toc384308377"/>
      <w:bookmarkStart w:id="217" w:name="_Toc152042578"/>
      <w:bookmarkStart w:id="218" w:name="_Toc300835211"/>
      <w:bookmarkStart w:id="219" w:name="_Toc369531699"/>
      <w:bookmarkStart w:id="220" w:name="_Toc247527829"/>
      <w:bookmarkStart w:id="221" w:name="_Toc352691663"/>
      <w:bookmarkStart w:id="222" w:name="_Toc361508754"/>
      <w:bookmarkStart w:id="223" w:name="_Toc152045789"/>
      <w:r>
        <w:rPr>
          <w:rFonts w:hint="eastAsia" w:ascii="宋体" w:hAnsi="宋体" w:eastAsia="宋体" w:cs="宋体"/>
          <w:szCs w:val="21"/>
        </w:rPr>
        <w:t>：</w:t>
      </w:r>
      <w:bookmarkEnd w:id="213"/>
      <w:bookmarkEnd w:id="214"/>
      <w:bookmarkEnd w:id="215"/>
      <w:bookmarkEnd w:id="216"/>
      <w:bookmarkEnd w:id="217"/>
      <w:bookmarkEnd w:id="218"/>
      <w:bookmarkEnd w:id="219"/>
      <w:bookmarkEnd w:id="220"/>
      <w:bookmarkEnd w:id="221"/>
      <w:bookmarkEnd w:id="222"/>
      <w:bookmarkEnd w:id="223"/>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251A5F9B">
      <w:pPr>
        <w:spacing w:line="440" w:lineRule="exact"/>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w:t>
      </w:r>
    </w:p>
    <w:p w14:paraId="315F3D82">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特此证明。</w:t>
      </w:r>
    </w:p>
    <w:p w14:paraId="0DD0FE6F">
      <w:pPr>
        <w:spacing w:line="440" w:lineRule="exact"/>
        <w:rPr>
          <w:rFonts w:hint="eastAsia" w:ascii="宋体" w:hAnsi="宋体" w:eastAsia="宋体" w:cs="宋体"/>
          <w:szCs w:val="21"/>
        </w:rPr>
      </w:pPr>
    </w:p>
    <w:p w14:paraId="17859BDF">
      <w:pPr>
        <w:spacing w:line="440" w:lineRule="exact"/>
        <w:rPr>
          <w:rFonts w:hint="eastAsia" w:ascii="宋体" w:hAnsi="宋体" w:eastAsia="宋体" w:cs="宋体"/>
          <w:szCs w:val="21"/>
        </w:rPr>
      </w:pPr>
      <w:r>
        <w:rPr>
          <w:rFonts w:hint="eastAsia" w:ascii="宋体" w:hAnsi="宋体" w:eastAsia="宋体" w:cs="宋体"/>
          <w:szCs w:val="21"/>
        </w:rPr>
        <w:t>附：法定代表人身份证复印件（正、反面）。</w:t>
      </w:r>
    </w:p>
    <w:p w14:paraId="3652D5D1">
      <w:pPr>
        <w:spacing w:line="440" w:lineRule="exact"/>
        <w:rPr>
          <w:rFonts w:hint="eastAsia" w:ascii="宋体" w:hAnsi="宋体" w:eastAsia="宋体" w:cs="宋体"/>
          <w:szCs w:val="21"/>
        </w:rPr>
      </w:pPr>
    </w:p>
    <w:p w14:paraId="651D4F87">
      <w:pPr>
        <w:spacing w:line="440" w:lineRule="exact"/>
        <w:rPr>
          <w:rFonts w:hint="eastAsia" w:ascii="宋体" w:hAnsi="宋体" w:eastAsia="宋体" w:cs="宋体"/>
          <w:szCs w:val="21"/>
        </w:rPr>
      </w:pPr>
    </w:p>
    <w:p w14:paraId="026CB1A2">
      <w:pPr>
        <w:spacing w:line="440" w:lineRule="exact"/>
        <w:rPr>
          <w:rFonts w:hint="eastAsia" w:ascii="宋体" w:hAnsi="宋体" w:eastAsia="宋体" w:cs="宋体"/>
          <w:szCs w:val="21"/>
        </w:rPr>
      </w:pPr>
    </w:p>
    <w:p w14:paraId="362FA192">
      <w:pPr>
        <w:spacing w:line="440" w:lineRule="exact"/>
        <w:rPr>
          <w:rFonts w:hint="eastAsia" w:ascii="宋体" w:hAnsi="宋体" w:eastAsia="宋体" w:cs="宋体"/>
          <w:szCs w:val="21"/>
        </w:rPr>
      </w:pPr>
    </w:p>
    <w:p w14:paraId="29DEC858">
      <w:pPr>
        <w:spacing w:line="440" w:lineRule="exact"/>
        <w:rPr>
          <w:rFonts w:hint="eastAsia" w:ascii="宋体" w:hAnsi="宋体" w:eastAsia="宋体" w:cs="宋体"/>
          <w:szCs w:val="21"/>
        </w:rPr>
      </w:pPr>
    </w:p>
    <w:p w14:paraId="44B34A22">
      <w:pPr>
        <w:spacing w:line="440" w:lineRule="exact"/>
        <w:rPr>
          <w:rFonts w:hint="eastAsia" w:ascii="宋体" w:hAnsi="宋体" w:eastAsia="宋体" w:cs="宋体"/>
          <w:szCs w:val="21"/>
        </w:rPr>
      </w:pPr>
    </w:p>
    <w:p w14:paraId="09E7A106">
      <w:pPr>
        <w:spacing w:line="440" w:lineRule="exact"/>
        <w:rPr>
          <w:rFonts w:hint="eastAsia" w:ascii="宋体" w:hAnsi="宋体" w:eastAsia="宋体" w:cs="宋体"/>
          <w:szCs w:val="21"/>
        </w:rPr>
      </w:pPr>
    </w:p>
    <w:p w14:paraId="4F910FBC">
      <w:pPr>
        <w:spacing w:line="440" w:lineRule="exact"/>
        <w:rPr>
          <w:rFonts w:hint="eastAsia" w:ascii="宋体" w:hAnsi="宋体" w:eastAsia="宋体" w:cs="宋体"/>
          <w:szCs w:val="21"/>
        </w:rPr>
      </w:pPr>
    </w:p>
    <w:p w14:paraId="06B53622">
      <w:pPr>
        <w:spacing w:line="440" w:lineRule="exact"/>
        <w:rPr>
          <w:rFonts w:hint="eastAsia" w:ascii="宋体" w:hAnsi="宋体" w:eastAsia="宋体" w:cs="宋体"/>
          <w:szCs w:val="21"/>
        </w:rPr>
      </w:pPr>
    </w:p>
    <w:p w14:paraId="57E2AEFB">
      <w:pPr>
        <w:spacing w:line="440" w:lineRule="exact"/>
        <w:jc w:val="center"/>
        <w:rPr>
          <w:rFonts w:hint="eastAsia" w:ascii="宋体" w:hAnsi="宋体" w:eastAsia="宋体" w:cs="宋体"/>
          <w:szCs w:val="21"/>
        </w:rPr>
      </w:pPr>
      <w:r>
        <w:rPr>
          <w:rFonts w:hint="eastAsia" w:ascii="宋体" w:hAnsi="宋体" w:eastAsia="宋体" w:cs="宋体"/>
          <w:szCs w:val="21"/>
        </w:rPr>
        <w:t xml:space="preserve">                              投标人：</w:t>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rPr>
        <w:t>（盖单位公章）</w:t>
      </w:r>
    </w:p>
    <w:p w14:paraId="68EFAD19">
      <w:pPr>
        <w:spacing w:line="440" w:lineRule="exact"/>
        <w:rPr>
          <w:rFonts w:hint="eastAsia" w:ascii="宋体" w:hAnsi="宋体" w:eastAsia="宋体" w:cs="宋体"/>
          <w:szCs w:val="21"/>
        </w:rPr>
      </w:pPr>
    </w:p>
    <w:p w14:paraId="608792BC">
      <w:pPr>
        <w:spacing w:line="440" w:lineRule="exact"/>
        <w:ind w:firstLine="4620" w:firstLineChars="2200"/>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176DECE4">
      <w:pPr>
        <w:rPr>
          <w:rFonts w:hint="eastAsia" w:ascii="宋体" w:hAnsi="宋体" w:eastAsia="宋体" w:cs="宋体"/>
          <w:szCs w:val="21"/>
        </w:rPr>
      </w:pPr>
    </w:p>
    <w:p w14:paraId="37C877A5">
      <w:pPr>
        <w:rPr>
          <w:rFonts w:hint="eastAsia" w:ascii="宋体" w:hAnsi="宋体" w:eastAsia="宋体" w:cs="宋体"/>
          <w:szCs w:val="21"/>
        </w:rPr>
      </w:pPr>
    </w:p>
    <w:p w14:paraId="4E372B47">
      <w:pPr>
        <w:spacing w:line="440" w:lineRule="exact"/>
        <w:rPr>
          <w:rFonts w:hint="eastAsia" w:ascii="宋体" w:hAnsi="宋体" w:eastAsia="宋体" w:cs="宋体"/>
          <w:szCs w:val="21"/>
        </w:rPr>
      </w:pPr>
      <w:r>
        <w:rPr>
          <w:rFonts w:hint="eastAsia" w:ascii="宋体" w:hAnsi="宋体" w:eastAsia="宋体" w:cs="宋体"/>
          <w:szCs w:val="21"/>
        </w:rPr>
        <w:t>注：本身份证明需由投标人加盖单位公章。</w:t>
      </w:r>
    </w:p>
    <w:p w14:paraId="7BF90230">
      <w:pPr>
        <w:pStyle w:val="3"/>
        <w:spacing w:before="312"/>
        <w:jc w:val="center"/>
        <w:rPr>
          <w:rFonts w:hint="eastAsia" w:ascii="宋体" w:hAnsi="宋体" w:eastAsia="宋体" w:cs="宋体"/>
          <w:sz w:val="21"/>
          <w:szCs w:val="21"/>
        </w:rPr>
      </w:pPr>
      <w:r>
        <w:rPr>
          <w:rFonts w:hint="eastAsia" w:ascii="宋体" w:hAnsi="宋体" w:eastAsia="宋体" w:cs="宋体"/>
          <w:sz w:val="21"/>
          <w:szCs w:val="21"/>
        </w:rPr>
        <w:br w:type="page"/>
      </w:r>
      <w:bookmarkStart w:id="224" w:name="_Toc491883233"/>
      <w:bookmarkStart w:id="225" w:name="_Toc58"/>
      <w:r>
        <w:rPr>
          <w:rFonts w:hint="eastAsia" w:ascii="宋体" w:hAnsi="宋体" w:eastAsia="宋体" w:cs="宋体"/>
          <w:sz w:val="21"/>
          <w:szCs w:val="21"/>
        </w:rPr>
        <w:t>（二）</w:t>
      </w:r>
      <w:bookmarkEnd w:id="224"/>
      <w:r>
        <w:rPr>
          <w:rFonts w:hint="eastAsia" w:ascii="宋体" w:hAnsi="宋体" w:eastAsia="宋体" w:cs="宋体"/>
          <w:sz w:val="21"/>
          <w:szCs w:val="21"/>
        </w:rPr>
        <w:t>法定代表人授权委托书</w:t>
      </w:r>
      <w:bookmarkEnd w:id="225"/>
    </w:p>
    <w:p w14:paraId="2A804371">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（投标人名称）的法定代表人，现委托</w:t>
      </w: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（姓名）为我方代理人。代理人根据授权，以我方名义签署、澄清确认、递交、撤回、修改招标项目比选文件、签订合同和处理有关事宜，其法律后果由我方承担。</w:t>
      </w:r>
    </w:p>
    <w:p w14:paraId="7DB87F7C">
      <w:pPr>
        <w:spacing w:line="440" w:lineRule="exact"/>
        <w:rPr>
          <w:rFonts w:hint="eastAsia" w:ascii="宋体" w:hAnsi="宋体" w:eastAsia="宋体" w:cs="宋体"/>
          <w:szCs w:val="21"/>
        </w:rPr>
      </w:pPr>
      <w:r>
        <w:rPr>
          <w:rFonts w:hint="eastAsia" w:ascii="宋体" w:hAnsi="宋体" w:eastAsia="宋体" w:cs="宋体"/>
          <w:szCs w:val="21"/>
        </w:rPr>
        <w:t>委托期限：</w:t>
      </w:r>
      <w:r>
        <w:rPr>
          <w:rFonts w:hint="eastAsia" w:ascii="宋体" w:hAnsi="宋体" w:eastAsia="宋体" w:cs="宋体"/>
          <w:szCs w:val="21"/>
          <w:u w:val="single"/>
        </w:rPr>
        <w:t xml:space="preserve">                       </w:t>
      </w:r>
      <w:r>
        <w:rPr>
          <w:rFonts w:hint="eastAsia" w:ascii="宋体" w:hAnsi="宋体" w:eastAsia="宋体" w:cs="宋体"/>
          <w:szCs w:val="21"/>
        </w:rPr>
        <w:t>。</w:t>
      </w:r>
    </w:p>
    <w:p w14:paraId="61DD896B">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代理人无转委托权。</w:t>
      </w:r>
    </w:p>
    <w:p w14:paraId="401F5F43">
      <w:pPr>
        <w:spacing w:line="440" w:lineRule="exact"/>
        <w:ind w:firstLine="420" w:firstLineChars="200"/>
        <w:rPr>
          <w:rFonts w:hint="eastAsia" w:ascii="宋体" w:hAnsi="宋体" w:eastAsia="宋体" w:cs="宋体"/>
          <w:szCs w:val="21"/>
        </w:rPr>
      </w:pPr>
    </w:p>
    <w:p w14:paraId="7E864405">
      <w:pPr>
        <w:spacing w:line="440" w:lineRule="exact"/>
        <w:rPr>
          <w:rFonts w:hint="eastAsia" w:ascii="宋体" w:hAnsi="宋体" w:eastAsia="宋体" w:cs="宋体"/>
          <w:szCs w:val="21"/>
        </w:rPr>
      </w:pPr>
      <w:r>
        <w:rPr>
          <w:rFonts w:hint="eastAsia" w:ascii="宋体" w:hAnsi="宋体" w:eastAsia="宋体" w:cs="宋体"/>
          <w:szCs w:val="21"/>
        </w:rPr>
        <w:t>附：法定代表人身份证复印件及委托代理人身份证复印件（正、反面）</w:t>
      </w:r>
    </w:p>
    <w:p w14:paraId="288225A2">
      <w:pPr>
        <w:spacing w:line="440" w:lineRule="exact"/>
        <w:rPr>
          <w:rFonts w:hint="eastAsia" w:ascii="宋体" w:hAnsi="宋体" w:eastAsia="宋体" w:cs="宋体"/>
          <w:szCs w:val="21"/>
        </w:rPr>
      </w:pPr>
    </w:p>
    <w:p w14:paraId="615A276F">
      <w:pPr>
        <w:spacing w:line="440" w:lineRule="exact"/>
        <w:rPr>
          <w:rFonts w:hint="eastAsia" w:ascii="宋体" w:hAnsi="宋体" w:eastAsia="宋体" w:cs="宋体"/>
          <w:szCs w:val="21"/>
        </w:rPr>
      </w:pPr>
    </w:p>
    <w:p w14:paraId="69B492A9">
      <w:pPr>
        <w:spacing w:line="440" w:lineRule="exact"/>
        <w:rPr>
          <w:rFonts w:hint="eastAsia" w:ascii="宋体" w:hAnsi="宋体" w:eastAsia="宋体" w:cs="宋体"/>
          <w:szCs w:val="21"/>
        </w:rPr>
      </w:pPr>
    </w:p>
    <w:p w14:paraId="17B96366">
      <w:pPr>
        <w:spacing w:line="440" w:lineRule="exact"/>
        <w:rPr>
          <w:rFonts w:hint="eastAsia" w:ascii="宋体" w:hAnsi="宋体" w:eastAsia="宋体" w:cs="宋体"/>
          <w:szCs w:val="21"/>
        </w:rPr>
      </w:pPr>
    </w:p>
    <w:p w14:paraId="361456DE">
      <w:pPr>
        <w:spacing w:line="440" w:lineRule="exact"/>
        <w:rPr>
          <w:rFonts w:hint="eastAsia" w:ascii="宋体" w:hAnsi="宋体" w:eastAsia="宋体" w:cs="宋体"/>
          <w:szCs w:val="21"/>
        </w:rPr>
      </w:pPr>
    </w:p>
    <w:p w14:paraId="530F8C5F">
      <w:pPr>
        <w:spacing w:line="440" w:lineRule="exact"/>
        <w:rPr>
          <w:rFonts w:hint="eastAsia" w:ascii="宋体" w:hAnsi="宋体" w:eastAsia="宋体" w:cs="宋体"/>
          <w:szCs w:val="21"/>
        </w:rPr>
      </w:pPr>
    </w:p>
    <w:p w14:paraId="7B6396CD">
      <w:pPr>
        <w:spacing w:line="440" w:lineRule="exact"/>
        <w:rPr>
          <w:rFonts w:hint="eastAsia" w:ascii="宋体" w:hAnsi="宋体" w:eastAsia="宋体" w:cs="宋体"/>
          <w:szCs w:val="21"/>
        </w:rPr>
      </w:pPr>
    </w:p>
    <w:p w14:paraId="7421D924">
      <w:pPr>
        <w:spacing w:line="440" w:lineRule="exact"/>
        <w:rPr>
          <w:rFonts w:hint="eastAsia" w:ascii="宋体" w:hAnsi="宋体" w:eastAsia="宋体" w:cs="宋体"/>
          <w:szCs w:val="21"/>
        </w:rPr>
      </w:pPr>
    </w:p>
    <w:p w14:paraId="62C4F15E">
      <w:pPr>
        <w:spacing w:line="440" w:lineRule="exact"/>
        <w:rPr>
          <w:rFonts w:hint="eastAsia" w:ascii="宋体" w:hAnsi="宋体" w:eastAsia="宋体" w:cs="宋体"/>
          <w:szCs w:val="21"/>
        </w:rPr>
      </w:pPr>
    </w:p>
    <w:p w14:paraId="62722C29">
      <w:pPr>
        <w:spacing w:line="440" w:lineRule="exact"/>
        <w:rPr>
          <w:rFonts w:hint="eastAsia" w:ascii="宋体" w:hAnsi="宋体" w:eastAsia="宋体" w:cs="宋体"/>
          <w:szCs w:val="21"/>
        </w:rPr>
      </w:pPr>
    </w:p>
    <w:p w14:paraId="5055EAD5">
      <w:pPr>
        <w:spacing w:line="440" w:lineRule="exact"/>
        <w:rPr>
          <w:rFonts w:hint="eastAsia" w:ascii="宋体" w:hAnsi="宋体" w:eastAsia="宋体" w:cs="宋体"/>
          <w:szCs w:val="21"/>
        </w:rPr>
      </w:pPr>
    </w:p>
    <w:p w14:paraId="587017AC">
      <w:pPr>
        <w:spacing w:line="440" w:lineRule="exact"/>
        <w:ind w:firstLine="2692" w:firstLineChars="1282"/>
        <w:rPr>
          <w:rFonts w:hint="eastAsia" w:ascii="宋体" w:hAnsi="宋体" w:eastAsia="宋体" w:cs="宋体"/>
          <w:szCs w:val="21"/>
        </w:rPr>
      </w:pPr>
      <w:r>
        <w:rPr>
          <w:rFonts w:hint="eastAsia" w:ascii="宋体" w:hAnsi="宋体" w:eastAsia="宋体" w:cs="宋体"/>
          <w:szCs w:val="21"/>
        </w:rPr>
        <w:t>报  价  人：</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rPr>
        <w:t>（盖单位公章）</w:t>
      </w:r>
    </w:p>
    <w:p w14:paraId="62DD6AFB">
      <w:pPr>
        <w:spacing w:line="440" w:lineRule="exact"/>
        <w:ind w:firstLine="2690" w:firstLineChars="1281"/>
        <w:jc w:val="left"/>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rPr>
        <w:t>（签字 ）</w:t>
      </w:r>
    </w:p>
    <w:p w14:paraId="22405AE8">
      <w:pPr>
        <w:spacing w:line="440" w:lineRule="exact"/>
        <w:ind w:firstLine="2692" w:firstLineChars="1282"/>
        <w:rPr>
          <w:rFonts w:hint="eastAsia" w:ascii="宋体" w:hAnsi="宋体" w:eastAsia="宋体" w:cs="宋体"/>
          <w:szCs w:val="21"/>
        </w:rPr>
      </w:pPr>
      <w:r>
        <w:rPr>
          <w:rFonts w:hint="eastAsia" w:ascii="宋体" w:hAnsi="宋体" w:eastAsia="宋体" w:cs="宋体"/>
          <w:szCs w:val="21"/>
        </w:rPr>
        <w:t>身份证号码：</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78607D6B">
      <w:pPr>
        <w:spacing w:line="440" w:lineRule="exact"/>
        <w:ind w:firstLine="2692" w:firstLineChars="1282"/>
        <w:rPr>
          <w:rFonts w:hint="eastAsia" w:ascii="宋体" w:hAnsi="宋体" w:eastAsia="宋体" w:cs="宋体"/>
          <w:szCs w:val="21"/>
        </w:rPr>
      </w:pPr>
      <w:r>
        <w:rPr>
          <w:rFonts w:hint="eastAsia" w:ascii="宋体" w:hAnsi="宋体" w:eastAsia="宋体" w:cs="宋体"/>
          <w:szCs w:val="21"/>
        </w:rPr>
        <w:t>委托代理人：</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rPr>
        <w:t>（签字）</w:t>
      </w:r>
    </w:p>
    <w:p w14:paraId="27E47A5E">
      <w:pPr>
        <w:spacing w:line="440" w:lineRule="exact"/>
        <w:ind w:firstLine="2692" w:firstLineChars="1282"/>
        <w:rPr>
          <w:rFonts w:hint="eastAsia" w:ascii="宋体" w:hAnsi="宋体" w:eastAsia="宋体" w:cs="宋体"/>
          <w:szCs w:val="21"/>
        </w:rPr>
      </w:pPr>
      <w:r>
        <w:rPr>
          <w:rFonts w:hint="eastAsia" w:ascii="宋体" w:hAnsi="宋体" w:eastAsia="宋体" w:cs="宋体"/>
          <w:szCs w:val="21"/>
        </w:rPr>
        <w:t>身份证号码：</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60EE656E">
      <w:pPr>
        <w:spacing w:line="440" w:lineRule="exact"/>
        <w:ind w:firstLine="4057" w:firstLineChars="1932"/>
        <w:jc w:val="right"/>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7D7A622">
      <w:pPr>
        <w:rPr>
          <w:rFonts w:hint="eastAsia" w:ascii="宋体" w:hAnsi="宋体" w:eastAsia="宋体" w:cs="宋体"/>
          <w:szCs w:val="21"/>
        </w:rPr>
      </w:pPr>
    </w:p>
    <w:p w14:paraId="121984DC">
      <w:pPr>
        <w:spacing w:line="440" w:lineRule="exact"/>
        <w:rPr>
          <w:rFonts w:hint="eastAsia" w:ascii="宋体" w:hAnsi="宋体" w:eastAsia="宋体" w:cs="宋体"/>
          <w:szCs w:val="21"/>
        </w:rPr>
      </w:pPr>
      <w:r>
        <w:rPr>
          <w:rFonts w:hint="eastAsia" w:ascii="宋体" w:hAnsi="宋体" w:eastAsia="宋体" w:cs="宋体"/>
          <w:szCs w:val="21"/>
        </w:rPr>
        <w:t>注：本授权委托书需由投标人加盖单位公章并由其法定代表人和委托代理人签字。</w:t>
      </w:r>
    </w:p>
    <w:p w14:paraId="69CDED2A">
      <w:pPr>
        <w:pStyle w:val="3"/>
        <w:snapToGrid w:val="0"/>
        <w:spacing w:before="312" w:line="360" w:lineRule="auto"/>
        <w:jc w:val="center"/>
        <w:rPr>
          <w:rFonts w:hint="eastAsia" w:ascii="宋体" w:hAnsi="宋体" w:eastAsia="宋体" w:cs="宋体"/>
          <w:sz w:val="21"/>
          <w:szCs w:val="21"/>
        </w:rPr>
      </w:pPr>
      <w:r>
        <w:rPr>
          <w:rFonts w:hint="eastAsia" w:ascii="宋体" w:hAnsi="宋体" w:eastAsia="宋体" w:cs="宋体"/>
          <w:sz w:val="21"/>
          <w:szCs w:val="21"/>
        </w:rPr>
        <w:br w:type="page"/>
      </w:r>
      <w:bookmarkStart w:id="226" w:name="_Toc11329275"/>
      <w:r>
        <w:rPr>
          <w:rFonts w:hint="eastAsia" w:ascii="宋体" w:hAnsi="宋体" w:eastAsia="宋体" w:cs="宋体"/>
          <w:sz w:val="21"/>
          <w:szCs w:val="21"/>
        </w:rPr>
        <w:t>三、</w:t>
      </w:r>
      <w:bookmarkEnd w:id="204"/>
      <w:bookmarkEnd w:id="205"/>
      <w:bookmarkEnd w:id="206"/>
      <w:bookmarkEnd w:id="226"/>
      <w:r>
        <w:rPr>
          <w:rFonts w:hint="eastAsia" w:ascii="宋体" w:hAnsi="宋体" w:eastAsia="宋体" w:cs="宋体"/>
          <w:sz w:val="21"/>
          <w:szCs w:val="21"/>
        </w:rPr>
        <w:t>报价一览表</w:t>
      </w:r>
    </w:p>
    <w:p w14:paraId="4A96CD67">
      <w:pPr>
        <w:ind w:left="765"/>
        <w:jc w:val="center"/>
        <w:rPr>
          <w:rFonts w:hint="eastAsia" w:ascii="宋体" w:hAnsi="宋体" w:eastAsia="宋体" w:cs="宋体"/>
          <w:szCs w:val="21"/>
        </w:rPr>
      </w:pPr>
    </w:p>
    <w:p w14:paraId="3BFBA426">
      <w:pPr>
        <w:pStyle w:val="15"/>
        <w:snapToGrid w:val="0"/>
        <w:jc w:val="both"/>
        <w:rPr>
          <w:rFonts w:hint="eastAsia" w:hAnsi="宋体" w:eastAsia="宋体" w:cs="宋体"/>
          <w:color w:val="auto"/>
          <w:sz w:val="21"/>
          <w:szCs w:val="21"/>
          <w:u w:val="single"/>
        </w:rPr>
      </w:pPr>
      <w:r>
        <w:rPr>
          <w:rFonts w:hAnsi="宋体" w:eastAsia="宋体" w:cs="宋体"/>
          <w:color w:val="auto"/>
          <w:sz w:val="21"/>
          <w:szCs w:val="21"/>
          <w:u w:val="single"/>
        </w:rPr>
        <w:t>重庆高速公路集团有限公司联网收费结算中心</w:t>
      </w:r>
      <w:r>
        <w:rPr>
          <w:rFonts w:hint="eastAsia" w:hAnsi="宋体" w:eastAsia="宋体" w:cs="宋体"/>
          <w:color w:val="auto"/>
          <w:sz w:val="21"/>
          <w:szCs w:val="21"/>
          <w:u w:val="single"/>
        </w:rPr>
        <w:t>：</w:t>
      </w:r>
    </w:p>
    <w:p w14:paraId="7C6AA99F">
      <w:pPr>
        <w:pStyle w:val="3"/>
        <w:spacing w:before="312"/>
        <w:ind w:firstLine="420" w:firstLineChars="200"/>
        <w:rPr>
          <w:rFonts w:hint="eastAsia" w:ascii="宋体" w:hAnsi="宋体" w:eastAsia="宋体" w:cs="宋体"/>
          <w:sz w:val="21"/>
          <w:szCs w:val="21"/>
        </w:rPr>
      </w:pPr>
      <w:r>
        <w:rPr>
          <w:rFonts w:hint="eastAsia" w:ascii="宋体" w:hAnsi="宋体" w:eastAsia="宋体" w:cs="宋体"/>
          <w:sz w:val="21"/>
          <w:szCs w:val="21"/>
        </w:rPr>
        <w:t>在研究了竞争比选文件中所有文件后，我司对</w:t>
      </w:r>
      <w:r>
        <w:rPr>
          <w:rFonts w:hint="eastAsia" w:ascii="宋体" w:hAnsi="宋体" w:eastAsia="宋体" w:cs="宋体"/>
          <w:sz w:val="21"/>
          <w:szCs w:val="21"/>
          <w:highlight w:val="none"/>
          <w:u w:val="single"/>
          <w:lang w:val="en-US" w:eastAsia="zh-CN"/>
        </w:rPr>
        <w:t>重庆高速公路</w:t>
      </w:r>
      <w:r>
        <w:rPr>
          <w:rFonts w:hint="eastAsia" w:ascii="宋体" w:hAnsi="宋体" w:eastAsia="宋体" w:cs="宋体"/>
          <w:sz w:val="21"/>
          <w:szCs w:val="21"/>
          <w:highlight w:val="none"/>
          <w:u w:val="single"/>
          <w:lang w:eastAsia="zh-CN"/>
        </w:rPr>
        <w:t>救援车辆视频监管平台建设及对接技术服务项目</w:t>
      </w:r>
      <w:r>
        <w:rPr>
          <w:rFonts w:hint="eastAsia" w:ascii="宋体" w:hAnsi="宋体" w:eastAsia="宋体" w:cs="宋体"/>
          <w:sz w:val="21"/>
          <w:szCs w:val="21"/>
        </w:rPr>
        <w:t>竞争比选响应报价如下：</w:t>
      </w:r>
    </w:p>
    <w:p w14:paraId="6EFE90FA">
      <w:pPr>
        <w:rPr>
          <w:rFonts w:hint="eastAsia" w:ascii="宋体" w:hAnsi="宋体" w:eastAsia="宋体" w:cs="宋体"/>
        </w:rPr>
      </w:pPr>
    </w:p>
    <w:tbl>
      <w:tblPr>
        <w:tblStyle w:val="17"/>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990"/>
        <w:gridCol w:w="3192"/>
        <w:gridCol w:w="1217"/>
        <w:gridCol w:w="969"/>
      </w:tblGrid>
      <w:tr w14:paraId="55C9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000" w:type="pct"/>
            <w:gridSpan w:val="5"/>
            <w:vAlign w:val="center"/>
          </w:tcPr>
          <w:p w14:paraId="328CC112">
            <w:pPr>
              <w:pStyle w:val="25"/>
              <w:spacing w:line="360" w:lineRule="auto"/>
              <w:ind w:firstLine="0" w:firstLineChars="0"/>
              <w:jc w:val="left"/>
              <w:rPr>
                <w:rFonts w:hint="eastAsia" w:ascii="宋体" w:hAnsi="宋体" w:eastAsia="宋体" w:cs="宋体"/>
                <w:b/>
                <w:bCs/>
                <w:kern w:val="0"/>
                <w:szCs w:val="21"/>
                <w:lang w:eastAsia="zh-CN"/>
              </w:rPr>
            </w:pPr>
            <w:r>
              <w:rPr>
                <w:rFonts w:hint="eastAsia" w:ascii="宋体" w:hAnsi="宋体" w:eastAsia="宋体" w:cs="宋体"/>
                <w:b/>
                <w:bCs/>
                <w:szCs w:val="21"/>
              </w:rPr>
              <w:t>项目名称：</w:t>
            </w:r>
            <w:r>
              <w:rPr>
                <w:rFonts w:hint="eastAsia" w:ascii="宋体" w:hAnsi="宋体" w:eastAsia="宋体" w:cs="宋体"/>
                <w:b/>
                <w:bCs/>
                <w:szCs w:val="21"/>
                <w:lang w:eastAsia="zh-CN"/>
              </w:rPr>
              <w:t>救援车辆视频监管平台建设及对接技术服务项目</w:t>
            </w:r>
          </w:p>
        </w:tc>
      </w:tr>
      <w:tr w14:paraId="4D0D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69" w:type="pct"/>
            <w:vAlign w:val="center"/>
          </w:tcPr>
          <w:p w14:paraId="33648C9E">
            <w:pPr>
              <w:pStyle w:val="25"/>
              <w:spacing w:line="360" w:lineRule="auto"/>
              <w:ind w:firstLine="0" w:firstLineChars="0"/>
              <w:jc w:val="center"/>
              <w:rPr>
                <w:rFonts w:hint="eastAsia" w:ascii="宋体" w:hAnsi="宋体" w:eastAsia="宋体" w:cs="宋体"/>
                <w:b/>
                <w:bCs/>
                <w:kern w:val="0"/>
                <w:szCs w:val="21"/>
              </w:rPr>
            </w:pPr>
            <w:r>
              <w:rPr>
                <w:rFonts w:hint="eastAsia" w:ascii="宋体" w:hAnsi="宋体" w:eastAsia="宋体" w:cs="宋体"/>
                <w:b/>
                <w:bCs/>
                <w:kern w:val="0"/>
                <w:szCs w:val="21"/>
              </w:rPr>
              <w:t>项目工作类别</w:t>
            </w:r>
          </w:p>
        </w:tc>
        <w:tc>
          <w:tcPr>
            <w:tcW w:w="580" w:type="pct"/>
            <w:vAlign w:val="center"/>
          </w:tcPr>
          <w:p w14:paraId="00AED940">
            <w:pPr>
              <w:pStyle w:val="25"/>
              <w:spacing w:line="360" w:lineRule="auto"/>
              <w:ind w:firstLine="0" w:firstLineChars="0"/>
              <w:jc w:val="center"/>
              <w:rPr>
                <w:rFonts w:hint="eastAsia" w:ascii="宋体" w:hAnsi="宋体" w:eastAsia="宋体" w:cs="宋体"/>
                <w:b/>
                <w:bCs/>
                <w:kern w:val="0"/>
                <w:szCs w:val="21"/>
              </w:rPr>
            </w:pPr>
            <w:r>
              <w:rPr>
                <w:rFonts w:hint="eastAsia" w:ascii="宋体" w:hAnsi="宋体" w:eastAsia="宋体" w:cs="宋体"/>
                <w:b/>
                <w:bCs/>
                <w:kern w:val="0"/>
                <w:szCs w:val="21"/>
              </w:rPr>
              <w:t>数量</w:t>
            </w:r>
          </w:p>
        </w:tc>
        <w:tc>
          <w:tcPr>
            <w:tcW w:w="1870" w:type="pct"/>
            <w:vAlign w:val="center"/>
          </w:tcPr>
          <w:p w14:paraId="2ED80010">
            <w:pPr>
              <w:pStyle w:val="25"/>
              <w:spacing w:line="360" w:lineRule="auto"/>
              <w:ind w:firstLine="0" w:firstLineChars="0"/>
              <w:jc w:val="center"/>
              <w:rPr>
                <w:rFonts w:hint="eastAsia" w:ascii="宋体" w:hAnsi="宋体" w:eastAsia="宋体" w:cs="宋体"/>
                <w:b/>
                <w:bCs/>
                <w:kern w:val="0"/>
                <w:szCs w:val="21"/>
              </w:rPr>
            </w:pPr>
            <w:r>
              <w:rPr>
                <w:rFonts w:hint="eastAsia" w:ascii="宋体" w:hAnsi="宋体" w:eastAsia="宋体" w:cs="宋体"/>
                <w:b/>
                <w:bCs/>
                <w:kern w:val="0"/>
                <w:szCs w:val="21"/>
              </w:rPr>
              <w:t>含税总价（元）</w:t>
            </w:r>
          </w:p>
        </w:tc>
        <w:tc>
          <w:tcPr>
            <w:tcW w:w="713" w:type="pct"/>
            <w:vAlign w:val="center"/>
          </w:tcPr>
          <w:p w14:paraId="6D338948">
            <w:pPr>
              <w:pStyle w:val="25"/>
              <w:spacing w:line="360" w:lineRule="auto"/>
              <w:ind w:firstLine="0" w:firstLineChars="0"/>
              <w:jc w:val="center"/>
              <w:rPr>
                <w:rFonts w:hint="eastAsia" w:ascii="宋体" w:hAnsi="宋体" w:eastAsia="宋体" w:cs="宋体"/>
                <w:b/>
                <w:bCs/>
                <w:kern w:val="0"/>
                <w:szCs w:val="21"/>
              </w:rPr>
            </w:pPr>
            <w:r>
              <w:rPr>
                <w:rFonts w:hint="eastAsia" w:ascii="宋体" w:hAnsi="宋体" w:eastAsia="宋体" w:cs="宋体"/>
                <w:b/>
                <w:bCs/>
                <w:kern w:val="0"/>
                <w:szCs w:val="21"/>
              </w:rPr>
              <w:t>税率</w:t>
            </w:r>
          </w:p>
        </w:tc>
        <w:tc>
          <w:tcPr>
            <w:tcW w:w="567" w:type="pct"/>
            <w:vAlign w:val="center"/>
          </w:tcPr>
          <w:p w14:paraId="5F11AE75">
            <w:pPr>
              <w:pStyle w:val="25"/>
              <w:spacing w:line="360" w:lineRule="auto"/>
              <w:ind w:firstLine="0" w:firstLineChars="0"/>
              <w:jc w:val="center"/>
              <w:rPr>
                <w:rFonts w:hint="eastAsia" w:ascii="宋体" w:hAnsi="宋体" w:eastAsia="宋体" w:cs="宋体"/>
                <w:b/>
                <w:bCs/>
                <w:kern w:val="0"/>
                <w:szCs w:val="21"/>
              </w:rPr>
            </w:pPr>
            <w:r>
              <w:rPr>
                <w:rFonts w:hint="eastAsia" w:ascii="宋体" w:hAnsi="宋体" w:eastAsia="宋体" w:cs="宋体"/>
                <w:b/>
                <w:bCs/>
                <w:kern w:val="0"/>
                <w:szCs w:val="21"/>
              </w:rPr>
              <w:t>备注</w:t>
            </w:r>
          </w:p>
        </w:tc>
      </w:tr>
      <w:tr w14:paraId="2911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269" w:type="pct"/>
            <w:vAlign w:val="center"/>
          </w:tcPr>
          <w:p w14:paraId="0A31D419">
            <w:pPr>
              <w:pStyle w:val="25"/>
              <w:spacing w:line="360" w:lineRule="auto"/>
              <w:ind w:firstLine="0" w:firstLineChars="0"/>
              <w:jc w:val="center"/>
              <w:rPr>
                <w:rFonts w:hint="eastAsia" w:ascii="宋体" w:hAnsi="宋体" w:eastAsia="宋体" w:cs="宋体"/>
                <w:kern w:val="0"/>
                <w:szCs w:val="21"/>
              </w:rPr>
            </w:pPr>
            <w:r>
              <w:rPr>
                <w:rFonts w:hint="eastAsia" w:ascii="宋体" w:hAnsi="宋体" w:eastAsia="宋体" w:cs="宋体"/>
                <w:kern w:val="0"/>
                <w:szCs w:val="21"/>
                <w:highlight w:val="none"/>
              </w:rPr>
              <w:t>技术服务</w:t>
            </w:r>
          </w:p>
        </w:tc>
        <w:tc>
          <w:tcPr>
            <w:tcW w:w="580" w:type="pct"/>
            <w:vAlign w:val="center"/>
          </w:tcPr>
          <w:p w14:paraId="0FE2DB4F">
            <w:pPr>
              <w:jc w:val="center"/>
              <w:rPr>
                <w:rFonts w:hint="eastAsia" w:ascii="宋体" w:hAnsi="宋体" w:eastAsia="宋体" w:cs="宋体"/>
                <w:kern w:val="0"/>
                <w:szCs w:val="21"/>
              </w:rPr>
            </w:pPr>
            <w:r>
              <w:rPr>
                <w:rFonts w:hint="eastAsia" w:ascii="宋体" w:hAnsi="宋体" w:eastAsia="宋体" w:cs="宋体"/>
                <w:kern w:val="0"/>
                <w:szCs w:val="21"/>
              </w:rPr>
              <w:t>1项</w:t>
            </w:r>
          </w:p>
        </w:tc>
        <w:tc>
          <w:tcPr>
            <w:tcW w:w="1870" w:type="pct"/>
            <w:vAlign w:val="center"/>
          </w:tcPr>
          <w:p w14:paraId="30A7B52A">
            <w:pPr>
              <w:jc w:val="center"/>
              <w:rPr>
                <w:rFonts w:hint="eastAsia" w:ascii="宋体" w:hAnsi="宋体" w:eastAsia="宋体" w:cs="宋体"/>
                <w:kern w:val="0"/>
                <w:szCs w:val="21"/>
              </w:rPr>
            </w:pPr>
          </w:p>
        </w:tc>
        <w:tc>
          <w:tcPr>
            <w:tcW w:w="713" w:type="pct"/>
            <w:vAlign w:val="center"/>
          </w:tcPr>
          <w:p w14:paraId="6919F8A0">
            <w:pPr>
              <w:jc w:val="center"/>
              <w:rPr>
                <w:rFonts w:hint="eastAsia" w:ascii="宋体" w:hAnsi="宋体" w:eastAsia="宋体" w:cs="宋体"/>
                <w:kern w:val="0"/>
                <w:szCs w:val="21"/>
              </w:rPr>
            </w:pPr>
            <w:r>
              <w:rPr>
                <w:rFonts w:hint="eastAsia" w:ascii="宋体" w:hAnsi="宋体" w:eastAsia="宋体" w:cs="宋体"/>
                <w:kern w:val="0"/>
                <w:szCs w:val="21"/>
              </w:rPr>
              <w:t>6%</w:t>
            </w:r>
          </w:p>
        </w:tc>
        <w:tc>
          <w:tcPr>
            <w:tcW w:w="567" w:type="pct"/>
            <w:vAlign w:val="center"/>
          </w:tcPr>
          <w:p w14:paraId="14878430">
            <w:pPr>
              <w:jc w:val="center"/>
              <w:rPr>
                <w:rFonts w:hint="eastAsia" w:ascii="宋体" w:hAnsi="宋体" w:eastAsia="宋体" w:cs="宋体"/>
                <w:kern w:val="0"/>
                <w:szCs w:val="21"/>
              </w:rPr>
            </w:pPr>
          </w:p>
        </w:tc>
      </w:tr>
      <w:tr w14:paraId="2AE7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49" w:type="pct"/>
            <w:gridSpan w:val="2"/>
            <w:vAlign w:val="center"/>
          </w:tcPr>
          <w:p w14:paraId="5D3B5810">
            <w:pPr>
              <w:jc w:val="right"/>
              <w:rPr>
                <w:rFonts w:hint="eastAsia" w:ascii="宋体" w:hAnsi="宋体" w:eastAsia="宋体" w:cs="宋体"/>
                <w:kern w:val="0"/>
                <w:szCs w:val="21"/>
              </w:rPr>
            </w:pPr>
            <w:r>
              <w:rPr>
                <w:rFonts w:hint="eastAsia" w:ascii="宋体" w:hAnsi="宋体" w:eastAsia="宋体" w:cs="宋体"/>
                <w:kern w:val="0"/>
                <w:szCs w:val="21"/>
              </w:rPr>
              <w:t>含税总价（大写）：</w:t>
            </w:r>
          </w:p>
        </w:tc>
        <w:tc>
          <w:tcPr>
            <w:tcW w:w="3150" w:type="pct"/>
            <w:gridSpan w:val="3"/>
            <w:vAlign w:val="center"/>
          </w:tcPr>
          <w:p w14:paraId="63333235">
            <w:pPr>
              <w:jc w:val="center"/>
              <w:rPr>
                <w:rFonts w:hint="eastAsia" w:ascii="宋体" w:hAnsi="宋体" w:eastAsia="宋体" w:cs="宋体"/>
                <w:kern w:val="0"/>
                <w:szCs w:val="21"/>
              </w:rPr>
            </w:pPr>
          </w:p>
        </w:tc>
      </w:tr>
    </w:tbl>
    <w:p w14:paraId="6E571A71">
      <w:pPr>
        <w:snapToGrid w:val="0"/>
        <w:spacing w:line="400" w:lineRule="exact"/>
        <w:rPr>
          <w:rFonts w:hint="eastAsia" w:ascii="宋体" w:hAnsi="宋体" w:eastAsia="宋体" w:cs="宋体"/>
          <w:szCs w:val="21"/>
        </w:rPr>
      </w:pPr>
    </w:p>
    <w:p w14:paraId="03327B48">
      <w:pPr>
        <w:pStyle w:val="13"/>
        <w:spacing w:line="3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备注：本次报价为人民币报价，包含接口开发、文档编制、检测费、税费等直至交付使用的所有费用。因投标人自身原因造成漏报、少报皆由其自行承担责任，招标人不再补偿。</w:t>
      </w:r>
    </w:p>
    <w:p w14:paraId="39354E6F">
      <w:pPr>
        <w:snapToGrid w:val="0"/>
        <w:spacing w:line="400" w:lineRule="exact"/>
        <w:ind w:firstLine="480"/>
        <w:rPr>
          <w:rFonts w:hint="eastAsia" w:ascii="宋体" w:hAnsi="宋体" w:eastAsia="宋体" w:cs="宋体"/>
          <w:szCs w:val="21"/>
        </w:rPr>
      </w:pPr>
    </w:p>
    <w:p w14:paraId="244A021C">
      <w:pPr>
        <w:rPr>
          <w:rFonts w:hint="eastAsia" w:ascii="宋体" w:hAnsi="宋体" w:eastAsia="宋体" w:cs="宋体"/>
        </w:rPr>
      </w:pPr>
    </w:p>
    <w:p w14:paraId="0CED357D">
      <w:pPr>
        <w:pStyle w:val="10"/>
        <w:snapToGrid w:val="0"/>
        <w:spacing w:line="360" w:lineRule="auto"/>
        <w:rPr>
          <w:rFonts w:hint="eastAsia" w:ascii="宋体" w:hAnsi="宋体" w:eastAsia="宋体" w:cs="宋体"/>
          <w:sz w:val="21"/>
          <w:szCs w:val="21"/>
        </w:rPr>
      </w:pPr>
    </w:p>
    <w:p w14:paraId="77312FDE">
      <w:pPr>
        <w:snapToGrid w:val="0"/>
        <w:spacing w:line="360" w:lineRule="auto"/>
        <w:rPr>
          <w:rFonts w:hint="eastAsia" w:ascii="宋体" w:hAnsi="宋体" w:eastAsia="宋体" w:cs="宋体"/>
          <w:szCs w:val="21"/>
        </w:rPr>
      </w:pPr>
    </w:p>
    <w:p w14:paraId="5AD12550">
      <w:pPr>
        <w:snapToGrid w:val="0"/>
        <w:spacing w:line="360" w:lineRule="auto"/>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w:t>
      </w:r>
      <w:r>
        <w:rPr>
          <w:rFonts w:hint="eastAsia" w:ascii="宋体" w:hAnsi="宋体" w:eastAsia="宋体" w:cs="宋体"/>
          <w:szCs w:val="21"/>
        </w:rPr>
        <w:t>（投标人公章）</w:t>
      </w:r>
    </w:p>
    <w:p w14:paraId="2811015F">
      <w:pPr>
        <w:snapToGrid w:val="0"/>
        <w:spacing w:line="360" w:lineRule="auto"/>
        <w:rPr>
          <w:rFonts w:hint="eastAsia" w:ascii="宋体" w:hAnsi="宋体" w:eastAsia="宋体" w:cs="宋体"/>
          <w:szCs w:val="21"/>
        </w:rPr>
      </w:pPr>
    </w:p>
    <w:p w14:paraId="47EAF4C1">
      <w:pPr>
        <w:snapToGrid w:val="0"/>
        <w:spacing w:line="360" w:lineRule="auto"/>
        <w:rPr>
          <w:rFonts w:hint="eastAsia" w:ascii="宋体" w:hAnsi="宋体" w:eastAsia="宋体" w:cs="宋体"/>
          <w:szCs w:val="21"/>
        </w:rPr>
      </w:pPr>
      <w:r>
        <w:rPr>
          <w:rFonts w:hint="eastAsia" w:ascii="宋体" w:hAnsi="宋体" w:eastAsia="宋体" w:cs="宋体"/>
          <w:szCs w:val="21"/>
        </w:rPr>
        <w:t>法定代表人或法定代表人授权代表：</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1BCC5B2D">
      <w:pPr>
        <w:snapToGrid w:val="0"/>
        <w:spacing w:line="360" w:lineRule="auto"/>
        <w:rPr>
          <w:rFonts w:hint="eastAsia" w:ascii="宋体" w:hAnsi="宋体" w:eastAsia="宋体" w:cs="宋体"/>
          <w:szCs w:val="21"/>
        </w:rPr>
      </w:pPr>
    </w:p>
    <w:p w14:paraId="295ACA7F">
      <w:pPr>
        <w:snapToGrid w:val="0"/>
        <w:spacing w:line="360" w:lineRule="auto"/>
        <w:rPr>
          <w:rFonts w:hint="eastAsia" w:ascii="宋体" w:hAnsi="宋体" w:eastAsia="宋体" w:cs="宋体"/>
          <w:szCs w:val="21"/>
        </w:rPr>
      </w:pPr>
    </w:p>
    <w:p w14:paraId="31393835">
      <w:pPr>
        <w:snapToGrid w:val="0"/>
        <w:spacing w:line="360" w:lineRule="auto"/>
        <w:rPr>
          <w:rFonts w:hint="eastAsia" w:ascii="宋体" w:hAnsi="宋体" w:eastAsia="宋体" w:cs="宋体"/>
          <w:szCs w:val="21"/>
        </w:rPr>
      </w:pPr>
      <w:r>
        <w:rPr>
          <w:rFonts w:hint="eastAsia" w:ascii="宋体" w:hAnsi="宋体" w:eastAsia="宋体" w:cs="宋体"/>
          <w:szCs w:val="21"/>
        </w:rPr>
        <w:t xml:space="preserve">                                            年     月     日</w:t>
      </w:r>
    </w:p>
    <w:p w14:paraId="151438CD">
      <w:pPr>
        <w:snapToGrid w:val="0"/>
        <w:spacing w:line="360" w:lineRule="auto"/>
        <w:rPr>
          <w:rFonts w:hint="eastAsia" w:ascii="宋体" w:hAnsi="宋体" w:eastAsia="宋体" w:cs="宋体"/>
          <w:szCs w:val="21"/>
        </w:rPr>
      </w:pPr>
    </w:p>
    <w:p w14:paraId="1BDDA772">
      <w:pPr>
        <w:adjustRightInd w:val="0"/>
        <w:snapToGrid w:val="0"/>
        <w:spacing w:line="360" w:lineRule="auto"/>
        <w:ind w:firstLine="480"/>
        <w:rPr>
          <w:rFonts w:hint="eastAsia" w:ascii="宋体" w:hAnsi="宋体" w:eastAsia="宋体" w:cs="宋体"/>
          <w:szCs w:val="21"/>
        </w:rPr>
      </w:pPr>
      <w:r>
        <w:rPr>
          <w:rFonts w:hint="eastAsia" w:ascii="宋体" w:hAnsi="宋体" w:eastAsia="宋体" w:cs="宋体"/>
          <w:szCs w:val="21"/>
        </w:rPr>
        <w:t>注：请投标人完整填写本表；</w:t>
      </w:r>
    </w:p>
    <w:p w14:paraId="722D3195">
      <w:pPr>
        <w:pStyle w:val="3"/>
        <w:snapToGrid w:val="0"/>
        <w:spacing w:before="312" w:line="360" w:lineRule="auto"/>
        <w:rPr>
          <w:rFonts w:hint="eastAsia" w:ascii="宋体" w:hAnsi="宋体" w:eastAsia="宋体" w:cs="宋体"/>
          <w:sz w:val="21"/>
          <w:szCs w:val="21"/>
        </w:rPr>
      </w:pPr>
      <w:r>
        <w:rPr>
          <w:rFonts w:hint="eastAsia" w:ascii="宋体" w:hAnsi="宋体" w:eastAsia="宋体" w:cs="宋体"/>
          <w:sz w:val="21"/>
          <w:szCs w:val="21"/>
        </w:rPr>
        <w:br w:type="page"/>
      </w:r>
      <w:bookmarkStart w:id="227" w:name="_Toc11329278"/>
      <w:bookmarkStart w:id="228" w:name="_Toc12910"/>
      <w:bookmarkStart w:id="229" w:name="_Toc11961"/>
      <w:bookmarkStart w:id="230" w:name="_Toc513633971"/>
      <w:bookmarkStart w:id="231" w:name="_Toc18757"/>
      <w:bookmarkStart w:id="232" w:name="_Toc503951050"/>
      <w:bookmarkStart w:id="233" w:name="_Toc246997112"/>
      <w:bookmarkStart w:id="234" w:name="_Toc447827058"/>
      <w:bookmarkStart w:id="235" w:name="_Toc246996369"/>
      <w:bookmarkStart w:id="236" w:name="_Toc152045803"/>
      <w:bookmarkStart w:id="237" w:name="_Toc144974871"/>
      <w:bookmarkStart w:id="238" w:name="_Toc247085887"/>
      <w:bookmarkStart w:id="239" w:name="_Toc152042592"/>
      <w:bookmarkStart w:id="240" w:name="_Toc179632823"/>
      <w:r>
        <w:rPr>
          <w:rFonts w:hint="eastAsia" w:ascii="宋体" w:hAnsi="宋体" w:eastAsia="宋体" w:cs="宋体"/>
          <w:sz w:val="21"/>
          <w:szCs w:val="21"/>
        </w:rPr>
        <w:t>四、资格审查资料</w:t>
      </w:r>
      <w:bookmarkEnd w:id="227"/>
      <w:bookmarkEnd w:id="228"/>
      <w:bookmarkEnd w:id="229"/>
      <w:bookmarkEnd w:id="230"/>
      <w:bookmarkEnd w:id="231"/>
      <w:bookmarkEnd w:id="232"/>
    </w:p>
    <w:p w14:paraId="7507CA74">
      <w:pPr>
        <w:pStyle w:val="7"/>
        <w:jc w:val="center"/>
        <w:rPr>
          <w:rFonts w:hint="eastAsia" w:ascii="宋体" w:hAnsi="宋体" w:eastAsia="宋体" w:cs="宋体"/>
          <w:szCs w:val="21"/>
        </w:rPr>
      </w:pPr>
      <w:bookmarkStart w:id="241" w:name="_Toc22003"/>
      <w:bookmarkStart w:id="242" w:name="_Toc32456"/>
      <w:bookmarkStart w:id="243" w:name="_Toc17915"/>
      <w:r>
        <w:rPr>
          <w:rFonts w:hint="eastAsia" w:ascii="宋体" w:hAnsi="宋体" w:eastAsia="宋体" w:cs="宋体"/>
          <w:szCs w:val="21"/>
        </w:rPr>
        <w:t>（营业执照、资质证书、项目人员、信誉资料等）</w:t>
      </w:r>
      <w:bookmarkEnd w:id="241"/>
      <w:bookmarkEnd w:id="242"/>
      <w:bookmarkEnd w:id="243"/>
    </w:p>
    <w:bookmarkEnd w:id="233"/>
    <w:bookmarkEnd w:id="234"/>
    <w:bookmarkEnd w:id="235"/>
    <w:bookmarkEnd w:id="236"/>
    <w:bookmarkEnd w:id="237"/>
    <w:bookmarkEnd w:id="238"/>
    <w:bookmarkEnd w:id="239"/>
    <w:bookmarkEnd w:id="240"/>
    <w:p w14:paraId="2B906688">
      <w:pPr>
        <w:pStyle w:val="7"/>
        <w:rPr>
          <w:rFonts w:hint="eastAsia" w:ascii="宋体" w:hAnsi="宋体" w:eastAsia="宋体" w:cs="宋体"/>
          <w:szCs w:val="21"/>
        </w:rPr>
      </w:pPr>
      <w:bookmarkStart w:id="244" w:name="_Toc503951055"/>
      <w:bookmarkStart w:id="245" w:name="_Toc513633973"/>
      <w:bookmarkStart w:id="246" w:name="_Toc447827068"/>
      <w:bookmarkStart w:id="247" w:name="_Toc11329281"/>
      <w:bookmarkStart w:id="248" w:name="_Toc11672"/>
    </w:p>
    <w:p w14:paraId="77167CD9">
      <w:pPr>
        <w:pStyle w:val="3"/>
        <w:snapToGrid w:val="0"/>
        <w:spacing w:before="312" w:line="360" w:lineRule="auto"/>
        <w:jc w:val="center"/>
        <w:rPr>
          <w:rFonts w:hint="eastAsia" w:ascii="宋体" w:hAnsi="宋体" w:eastAsia="宋体" w:cs="宋体"/>
          <w:sz w:val="21"/>
          <w:szCs w:val="21"/>
        </w:rPr>
      </w:pPr>
      <w:r>
        <w:rPr>
          <w:rFonts w:hint="eastAsia" w:ascii="宋体" w:hAnsi="宋体" w:eastAsia="宋体" w:cs="宋体"/>
          <w:sz w:val="21"/>
          <w:szCs w:val="21"/>
        </w:rPr>
        <w:br w:type="page"/>
      </w:r>
      <w:bookmarkStart w:id="249" w:name="_Toc11243"/>
      <w:bookmarkStart w:id="250" w:name="_Toc29559"/>
      <w:r>
        <w:rPr>
          <w:rFonts w:hint="eastAsia" w:ascii="宋体" w:hAnsi="宋体" w:eastAsia="宋体" w:cs="宋体"/>
          <w:sz w:val="21"/>
          <w:szCs w:val="21"/>
        </w:rPr>
        <w:t>五、</w:t>
      </w:r>
      <w:bookmarkEnd w:id="244"/>
      <w:bookmarkEnd w:id="245"/>
      <w:bookmarkEnd w:id="246"/>
      <w:r>
        <w:rPr>
          <w:rFonts w:hint="eastAsia" w:ascii="宋体" w:hAnsi="宋体" w:eastAsia="宋体" w:cs="宋体"/>
          <w:sz w:val="21"/>
          <w:szCs w:val="21"/>
        </w:rPr>
        <w:t>投标人须知前附表规定的材料</w:t>
      </w:r>
      <w:bookmarkEnd w:id="247"/>
      <w:bookmarkEnd w:id="248"/>
      <w:bookmarkEnd w:id="249"/>
      <w:bookmarkEnd w:id="250"/>
    </w:p>
    <w:p w14:paraId="711E087F">
      <w:pPr>
        <w:pStyle w:val="4"/>
        <w:spacing w:before="156"/>
        <w:jc w:val="center"/>
        <w:rPr>
          <w:rFonts w:hint="eastAsia" w:ascii="宋体" w:hAnsi="宋体" w:eastAsia="宋体" w:cs="宋体"/>
          <w:sz w:val="21"/>
          <w:szCs w:val="21"/>
        </w:rPr>
      </w:pPr>
      <w:bookmarkStart w:id="251" w:name="bookmark81"/>
      <w:bookmarkStart w:id="252" w:name="_Toc513633974"/>
      <w:bookmarkStart w:id="253" w:name="_Toc503951058"/>
      <w:r>
        <w:rPr>
          <w:rFonts w:hint="eastAsia" w:ascii="宋体" w:hAnsi="宋体" w:eastAsia="宋体" w:cs="宋体"/>
          <w:sz w:val="21"/>
          <w:szCs w:val="21"/>
        </w:rPr>
        <w:t>（一）</w:t>
      </w:r>
      <w:bookmarkEnd w:id="251"/>
      <w:bookmarkStart w:id="254" w:name="_Toc504639215"/>
      <w:bookmarkStart w:id="255" w:name="_Toc507681700"/>
      <w:bookmarkStart w:id="256" w:name="_Toc507681488"/>
      <w:r>
        <w:rPr>
          <w:rFonts w:hint="eastAsia" w:ascii="宋体" w:hAnsi="宋体" w:eastAsia="宋体" w:cs="宋体"/>
          <w:sz w:val="21"/>
          <w:szCs w:val="21"/>
        </w:rPr>
        <w:t>投标人自行承诺部分</w:t>
      </w:r>
      <w:bookmarkEnd w:id="254"/>
      <w:bookmarkEnd w:id="255"/>
      <w:bookmarkEnd w:id="256"/>
    </w:p>
    <w:p w14:paraId="5FA8CB90">
      <w:pPr>
        <w:snapToGrid w:val="0"/>
        <w:spacing w:line="360" w:lineRule="auto"/>
        <w:rPr>
          <w:rFonts w:hint="eastAsia" w:ascii="宋体" w:hAnsi="宋体" w:eastAsia="宋体" w:cs="宋体"/>
          <w:kern w:val="0"/>
          <w:szCs w:val="21"/>
        </w:rPr>
      </w:pPr>
      <w:r>
        <w:rPr>
          <w:rFonts w:hint="eastAsia" w:ascii="宋体" w:hAnsi="宋体" w:eastAsia="宋体" w:cs="宋体"/>
          <w:kern w:val="0"/>
          <w:szCs w:val="21"/>
        </w:rPr>
        <w:t>（招标人名称）：</w:t>
      </w:r>
      <w:r>
        <w:rPr>
          <w:rFonts w:hint="eastAsia" w:ascii="宋体" w:hAnsi="宋体" w:eastAsia="宋体" w:cs="宋体"/>
          <w:kern w:val="0"/>
          <w:szCs w:val="21"/>
          <w:u w:val="single"/>
        </w:rPr>
        <w:t xml:space="preserve">                       </w:t>
      </w:r>
    </w:p>
    <w:p w14:paraId="7B09D772">
      <w:pPr>
        <w:snapToGrid w:val="0"/>
        <w:spacing w:line="360" w:lineRule="auto"/>
        <w:ind w:left="2" w:firstLine="424"/>
        <w:rPr>
          <w:rFonts w:hint="eastAsia" w:ascii="宋体" w:hAnsi="宋体" w:eastAsia="宋体" w:cs="宋体"/>
          <w:kern w:val="0"/>
          <w:szCs w:val="21"/>
        </w:rPr>
      </w:pPr>
      <w:r>
        <w:rPr>
          <w:rFonts w:hint="eastAsia" w:ascii="宋体" w:hAnsi="宋体" w:eastAsia="宋体" w:cs="宋体"/>
          <w:kern w:val="0"/>
          <w:szCs w:val="21"/>
        </w:rPr>
        <w:t>我公司</w:t>
      </w:r>
      <w:r>
        <w:rPr>
          <w:rFonts w:hint="eastAsia" w:ascii="宋体" w:hAnsi="宋体" w:eastAsia="宋体" w:cs="宋体"/>
          <w:kern w:val="0"/>
          <w:szCs w:val="21"/>
          <w:u w:val="single"/>
        </w:rPr>
        <w:t xml:space="preserve">                   </w:t>
      </w:r>
      <w:r>
        <w:rPr>
          <w:rFonts w:hint="eastAsia" w:ascii="宋体" w:hAnsi="宋体" w:eastAsia="宋体" w:cs="宋体"/>
          <w:kern w:val="0"/>
          <w:szCs w:val="21"/>
        </w:rPr>
        <w:t>（投标人名称）参加贵单位</w:t>
      </w:r>
      <w:r>
        <w:rPr>
          <w:rFonts w:hint="eastAsia" w:ascii="宋体" w:hAnsi="宋体" w:eastAsia="宋体" w:cs="宋体"/>
          <w:kern w:val="0"/>
          <w:szCs w:val="21"/>
          <w:u w:val="single"/>
        </w:rPr>
        <w:t xml:space="preserve">               </w:t>
      </w:r>
      <w:r>
        <w:rPr>
          <w:rFonts w:hint="eastAsia" w:ascii="宋体" w:hAnsi="宋体" w:eastAsia="宋体" w:cs="宋体"/>
          <w:kern w:val="0"/>
          <w:szCs w:val="21"/>
        </w:rPr>
        <w:t>（项目名称）的投标，自愿作出以下承诺：</w:t>
      </w:r>
    </w:p>
    <w:p w14:paraId="22F7863D">
      <w:pPr>
        <w:pStyle w:val="24"/>
        <w:adjustRightInd/>
        <w:snapToGrid w:val="0"/>
        <w:spacing w:line="360" w:lineRule="auto"/>
        <w:rPr>
          <w:rFonts w:hint="eastAsia" w:hAnsi="宋体"/>
          <w:color w:val="auto"/>
          <w:sz w:val="21"/>
          <w:szCs w:val="21"/>
        </w:rPr>
      </w:pPr>
      <w:r>
        <w:rPr>
          <w:rFonts w:hint="eastAsia" w:hAnsi="宋体"/>
          <w:color w:val="auto"/>
          <w:sz w:val="21"/>
          <w:szCs w:val="21"/>
        </w:rPr>
        <w:t>一、2023年1月1日至投标截止日止投标人需满足下列要求：</w:t>
      </w:r>
    </w:p>
    <w:p w14:paraId="1BE47A05">
      <w:pPr>
        <w:pStyle w:val="24"/>
        <w:adjustRightInd/>
        <w:snapToGrid w:val="0"/>
        <w:spacing w:line="360" w:lineRule="auto"/>
        <w:rPr>
          <w:rFonts w:hint="eastAsia" w:hAnsi="宋体"/>
          <w:color w:val="auto"/>
          <w:sz w:val="21"/>
          <w:szCs w:val="21"/>
        </w:rPr>
      </w:pPr>
      <w:r>
        <w:rPr>
          <w:rFonts w:hint="eastAsia" w:hAnsi="宋体"/>
          <w:color w:val="auto"/>
          <w:sz w:val="21"/>
          <w:szCs w:val="21"/>
        </w:rPr>
        <w:t>（1）未被最高人民法院在“信用中国”网站（www.creditchina.gov.cn）列入失信被执行人名单；</w:t>
      </w:r>
    </w:p>
    <w:p w14:paraId="143C37BC">
      <w:pPr>
        <w:pStyle w:val="24"/>
        <w:adjustRightInd/>
        <w:snapToGrid w:val="0"/>
        <w:spacing w:line="360" w:lineRule="auto"/>
        <w:rPr>
          <w:rFonts w:hint="eastAsia" w:hAnsi="宋体"/>
          <w:color w:val="auto"/>
          <w:sz w:val="21"/>
          <w:szCs w:val="21"/>
        </w:rPr>
      </w:pPr>
      <w:r>
        <w:rPr>
          <w:rFonts w:hint="eastAsia" w:hAnsi="宋体"/>
          <w:color w:val="auto"/>
          <w:sz w:val="21"/>
          <w:szCs w:val="21"/>
        </w:rPr>
        <w:t>（2）没有过以他人名义投标或以其他方式弄虚作假，骗取中标行为；</w:t>
      </w:r>
    </w:p>
    <w:p w14:paraId="109641CB">
      <w:pPr>
        <w:pStyle w:val="24"/>
        <w:adjustRightInd/>
        <w:snapToGrid w:val="0"/>
        <w:spacing w:line="360" w:lineRule="auto"/>
        <w:rPr>
          <w:rFonts w:hint="eastAsia" w:hAnsi="宋体"/>
          <w:color w:val="auto"/>
          <w:sz w:val="21"/>
          <w:szCs w:val="21"/>
        </w:rPr>
      </w:pPr>
      <w:r>
        <w:rPr>
          <w:rFonts w:hint="eastAsia" w:hAnsi="宋体"/>
          <w:color w:val="auto"/>
          <w:sz w:val="21"/>
          <w:szCs w:val="21"/>
        </w:rPr>
        <w:t>（3）未被责令停业、暂扣或吊销执照、或吊销资质证书；</w:t>
      </w:r>
    </w:p>
    <w:p w14:paraId="167673D6">
      <w:pPr>
        <w:pStyle w:val="24"/>
        <w:adjustRightInd/>
        <w:snapToGrid w:val="0"/>
        <w:spacing w:line="360" w:lineRule="auto"/>
        <w:rPr>
          <w:rFonts w:hint="eastAsia" w:hAnsi="宋体"/>
          <w:color w:val="auto"/>
          <w:sz w:val="21"/>
          <w:szCs w:val="21"/>
        </w:rPr>
      </w:pPr>
      <w:r>
        <w:rPr>
          <w:rFonts w:hint="eastAsia" w:hAnsi="宋体"/>
          <w:color w:val="auto"/>
          <w:sz w:val="21"/>
          <w:szCs w:val="21"/>
        </w:rPr>
        <w:t>（4）未进入清算程序、或被宣告破产；</w:t>
      </w:r>
    </w:p>
    <w:p w14:paraId="58B5C8EB">
      <w:pPr>
        <w:pStyle w:val="24"/>
        <w:adjustRightInd/>
        <w:snapToGrid w:val="0"/>
        <w:spacing w:line="360" w:lineRule="auto"/>
        <w:rPr>
          <w:rFonts w:hint="eastAsia" w:hAnsi="宋体"/>
          <w:color w:val="auto"/>
          <w:sz w:val="21"/>
          <w:szCs w:val="21"/>
        </w:rPr>
      </w:pPr>
      <w:r>
        <w:rPr>
          <w:rFonts w:hint="eastAsia" w:hAnsi="宋体"/>
          <w:color w:val="auto"/>
          <w:sz w:val="21"/>
          <w:szCs w:val="21"/>
        </w:rPr>
        <w:t>（5）未被国家、重庆市（含市或任意区县）有关行政部门处以暂停投标资格行政处罚，且在处罚期限内；</w:t>
      </w:r>
    </w:p>
    <w:p w14:paraId="0B1925B9">
      <w:pPr>
        <w:pStyle w:val="24"/>
        <w:adjustRightInd/>
        <w:snapToGrid w:val="0"/>
        <w:spacing w:line="360" w:lineRule="auto"/>
        <w:rPr>
          <w:rFonts w:hint="eastAsia" w:hAnsi="宋体"/>
          <w:color w:val="auto"/>
          <w:sz w:val="21"/>
          <w:szCs w:val="21"/>
          <w:highlight w:val="none"/>
        </w:rPr>
      </w:pPr>
      <w:r>
        <w:rPr>
          <w:rFonts w:hint="eastAsia" w:hAnsi="宋体"/>
          <w:color w:val="auto"/>
          <w:sz w:val="21"/>
          <w:szCs w:val="21"/>
          <w:highlight w:val="none"/>
        </w:rPr>
        <w:t>二、202</w:t>
      </w:r>
      <w:r>
        <w:rPr>
          <w:rFonts w:hint="eastAsia" w:hAnsi="宋体"/>
          <w:color w:val="auto"/>
          <w:sz w:val="21"/>
          <w:szCs w:val="21"/>
          <w:highlight w:val="none"/>
          <w:lang w:val="en-US" w:eastAsia="zh-CN"/>
        </w:rPr>
        <w:t>3</w:t>
      </w:r>
      <w:r>
        <w:rPr>
          <w:rFonts w:hint="eastAsia" w:hAnsi="宋体"/>
          <w:color w:val="auto"/>
          <w:sz w:val="21"/>
          <w:szCs w:val="21"/>
          <w:highlight w:val="none"/>
        </w:rPr>
        <w:t>年1月1日至投标截止日止投标人或其法定代表人无行贿记录。</w:t>
      </w:r>
    </w:p>
    <w:p w14:paraId="23725EC2">
      <w:pPr>
        <w:pStyle w:val="24"/>
        <w:numPr>
          <w:ilvl w:val="0"/>
          <w:numId w:val="10"/>
        </w:numPr>
        <w:adjustRightInd/>
        <w:snapToGrid w:val="0"/>
        <w:spacing w:line="360" w:lineRule="auto"/>
        <w:rPr>
          <w:rFonts w:hint="eastAsia" w:hAnsi="宋体"/>
          <w:color w:val="auto"/>
          <w:sz w:val="21"/>
          <w:szCs w:val="21"/>
        </w:rPr>
      </w:pPr>
      <w:r>
        <w:rPr>
          <w:rFonts w:hint="eastAsia" w:hAnsi="宋体"/>
          <w:color w:val="auto"/>
          <w:sz w:val="21"/>
          <w:szCs w:val="21"/>
        </w:rPr>
        <w:t>我司在资格审查部分中提供的相关证明材料真实有效，不存在弄虚作假情形。招标人在合同签订前均有权对我司提供的资料（如业绩信息等相关证明材料）进行核实，若发现弄虚作假、串通投标等违反招投标相关法律、法规行为，取消中标资格，并按相关法律法规报招标投标监督部门处理，并自愿承担被取消投标、中标资格、投标保证金不予退还、解除合同等以及赔偿本项目招标人损失的后果。</w:t>
      </w:r>
    </w:p>
    <w:p w14:paraId="3B75B73C">
      <w:pPr>
        <w:pStyle w:val="24"/>
        <w:numPr>
          <w:ilvl w:val="0"/>
          <w:numId w:val="10"/>
        </w:numPr>
        <w:adjustRightInd/>
        <w:snapToGrid w:val="0"/>
        <w:spacing w:line="360" w:lineRule="auto"/>
        <w:rPr>
          <w:rFonts w:hint="eastAsia" w:hAnsi="宋体"/>
          <w:color w:val="auto"/>
          <w:sz w:val="21"/>
          <w:szCs w:val="21"/>
        </w:rPr>
      </w:pPr>
      <w:r>
        <w:rPr>
          <w:rFonts w:hint="eastAsia" w:hAnsi="宋体"/>
          <w:color w:val="auto"/>
          <w:sz w:val="21"/>
          <w:szCs w:val="21"/>
        </w:rPr>
        <w:t>我司承诺严格遵守国家有关安全生产的法律法规等有关安全生产的规定，承诺工作期间不发生安全生产责任事故。</w:t>
      </w:r>
    </w:p>
    <w:p w14:paraId="78ECAEAC">
      <w:pPr>
        <w:pStyle w:val="24"/>
        <w:adjustRightInd/>
        <w:snapToGrid w:val="0"/>
        <w:spacing w:line="360" w:lineRule="auto"/>
        <w:rPr>
          <w:rFonts w:hint="eastAsia" w:hAnsi="宋体"/>
          <w:color w:val="auto"/>
          <w:sz w:val="21"/>
          <w:szCs w:val="21"/>
        </w:rPr>
      </w:pPr>
      <w:r>
        <w:rPr>
          <w:rFonts w:hint="eastAsia" w:hAnsi="宋体"/>
          <w:color w:val="auto"/>
          <w:sz w:val="21"/>
          <w:szCs w:val="21"/>
        </w:rPr>
        <w:t>五、我司承诺已对招标文件的实质性要求和条件作出满足性或更有利于招标人的响应。</w:t>
      </w:r>
    </w:p>
    <w:p w14:paraId="389C01A0">
      <w:pPr>
        <w:pStyle w:val="24"/>
        <w:adjustRightInd/>
        <w:snapToGrid w:val="0"/>
        <w:spacing w:line="360" w:lineRule="auto"/>
        <w:rPr>
          <w:rFonts w:hint="eastAsia" w:hAnsi="宋体"/>
          <w:color w:val="auto"/>
          <w:sz w:val="21"/>
          <w:szCs w:val="21"/>
        </w:rPr>
      </w:pPr>
      <w:r>
        <w:rPr>
          <w:rFonts w:hint="eastAsia" w:hAnsi="宋体"/>
          <w:color w:val="auto"/>
          <w:sz w:val="21"/>
          <w:szCs w:val="21"/>
        </w:rPr>
        <w:t>六、我司承诺完全响应竞争性比选文件中的人员要求、机械设备要求、投标内容要求、报价要求、工期要求、质量标准、安全目标等要求；</w:t>
      </w:r>
    </w:p>
    <w:p w14:paraId="008DB4AB">
      <w:pPr>
        <w:pStyle w:val="24"/>
        <w:adjustRightInd/>
        <w:snapToGrid w:val="0"/>
        <w:spacing w:line="360" w:lineRule="auto"/>
        <w:rPr>
          <w:rFonts w:hint="eastAsia" w:hAnsi="宋体"/>
          <w:color w:val="auto"/>
          <w:sz w:val="21"/>
          <w:szCs w:val="21"/>
        </w:rPr>
      </w:pPr>
      <w:r>
        <w:rPr>
          <w:rFonts w:hint="eastAsia" w:hAnsi="宋体"/>
          <w:color w:val="auto"/>
          <w:sz w:val="21"/>
          <w:szCs w:val="21"/>
        </w:rPr>
        <w:t>七、我司承诺根据招标人要求安排相关人员现场驻场。</w:t>
      </w:r>
    </w:p>
    <w:p w14:paraId="5DF4D9FA">
      <w:pPr>
        <w:pStyle w:val="24"/>
        <w:adjustRightInd/>
        <w:snapToGrid w:val="0"/>
        <w:spacing w:line="360" w:lineRule="auto"/>
        <w:rPr>
          <w:rFonts w:hint="eastAsia" w:hAnsi="宋体"/>
          <w:color w:val="auto"/>
          <w:sz w:val="21"/>
          <w:szCs w:val="21"/>
        </w:rPr>
      </w:pPr>
      <w:r>
        <w:rPr>
          <w:rFonts w:hint="eastAsia" w:hAnsi="宋体"/>
          <w:color w:val="auto"/>
          <w:sz w:val="21"/>
          <w:szCs w:val="21"/>
        </w:rPr>
        <w:t>八、严格按照比选文件中的要求，开展工作，按照比选文件第五章工作和技术要求的相关要求完成相关工作。</w:t>
      </w:r>
    </w:p>
    <w:p w14:paraId="28B8A5F2">
      <w:pPr>
        <w:snapToGrid w:val="0"/>
        <w:spacing w:line="360" w:lineRule="auto"/>
        <w:rPr>
          <w:rFonts w:hint="eastAsia" w:ascii="宋体" w:hAnsi="宋体" w:eastAsia="宋体" w:cs="宋体"/>
          <w:szCs w:val="21"/>
        </w:rPr>
      </w:pPr>
      <w:r>
        <w:rPr>
          <w:rFonts w:hint="eastAsia" w:ascii="宋体" w:hAnsi="宋体" w:eastAsia="宋体" w:cs="宋体"/>
          <w:szCs w:val="21"/>
        </w:rPr>
        <w:t xml:space="preserve">    特此承诺                      </w:t>
      </w:r>
    </w:p>
    <w:p w14:paraId="4CF8A6D2">
      <w:pPr>
        <w:snapToGrid w:val="0"/>
        <w:spacing w:line="360" w:lineRule="auto"/>
        <w:rPr>
          <w:rFonts w:hint="eastAsia" w:ascii="宋体" w:hAnsi="宋体" w:eastAsia="宋体" w:cs="宋体"/>
          <w:szCs w:val="21"/>
        </w:rPr>
      </w:pPr>
    </w:p>
    <w:p w14:paraId="300F40DB">
      <w:pPr>
        <w:snapToGrid w:val="0"/>
        <w:spacing w:line="360" w:lineRule="auto"/>
        <w:rPr>
          <w:rFonts w:hint="eastAsia" w:ascii="宋体" w:hAnsi="宋体" w:eastAsia="宋体" w:cs="宋体"/>
          <w:szCs w:val="21"/>
        </w:rPr>
      </w:pPr>
      <w:r>
        <w:rPr>
          <w:rFonts w:hint="eastAsia" w:ascii="宋体" w:hAnsi="宋体" w:eastAsia="宋体" w:cs="宋体"/>
          <w:szCs w:val="21"/>
        </w:rPr>
        <w:t>投  标  人：                               （盖单位公章）</w:t>
      </w:r>
    </w:p>
    <w:p w14:paraId="4E7BD7E9">
      <w:pPr>
        <w:snapToGrid w:val="0"/>
        <w:spacing w:line="360" w:lineRule="auto"/>
        <w:rPr>
          <w:rFonts w:hint="eastAsia" w:ascii="宋体" w:hAnsi="宋体" w:eastAsia="宋体" w:cs="宋体"/>
          <w:szCs w:val="21"/>
        </w:rPr>
      </w:pPr>
      <w:r>
        <w:rPr>
          <w:rFonts w:hint="eastAsia" w:ascii="宋体" w:hAnsi="宋体" w:eastAsia="宋体" w:cs="宋体"/>
          <w:szCs w:val="21"/>
        </w:rPr>
        <w:t>法定代表人或法定代表人授权代表：           （签字或盖法人章）</w:t>
      </w:r>
    </w:p>
    <w:p w14:paraId="11140637">
      <w:pPr>
        <w:snapToGrid w:val="0"/>
        <w:spacing w:line="360" w:lineRule="auto"/>
        <w:rPr>
          <w:rFonts w:hint="eastAsia" w:ascii="宋体" w:hAnsi="宋体" w:eastAsia="宋体" w:cs="宋体"/>
          <w:szCs w:val="21"/>
        </w:rPr>
      </w:pPr>
      <w:r>
        <w:rPr>
          <w:rFonts w:hint="eastAsia" w:ascii="宋体" w:hAnsi="宋体" w:eastAsia="宋体" w:cs="宋体"/>
          <w:szCs w:val="21"/>
        </w:rPr>
        <w:t xml:space="preserve">           </w:t>
      </w:r>
    </w:p>
    <w:p w14:paraId="5EEC421D">
      <w:pPr>
        <w:snapToGrid w:val="0"/>
        <w:spacing w:line="360" w:lineRule="auto"/>
        <w:rPr>
          <w:rFonts w:hint="eastAsia" w:ascii="宋体" w:hAnsi="宋体" w:eastAsia="宋体" w:cs="宋体"/>
          <w:szCs w:val="21"/>
        </w:rPr>
      </w:pPr>
      <w:r>
        <w:rPr>
          <w:rFonts w:hint="eastAsia" w:ascii="宋体" w:hAnsi="宋体" w:eastAsia="宋体" w:cs="宋体"/>
          <w:szCs w:val="21"/>
        </w:rPr>
        <w:t xml:space="preserve">         年         月         日</w:t>
      </w:r>
    </w:p>
    <w:p w14:paraId="317B8A7E">
      <w:pPr>
        <w:pStyle w:val="3"/>
        <w:snapToGrid w:val="0"/>
        <w:spacing w:before="312" w:line="360" w:lineRule="auto"/>
        <w:jc w:val="center"/>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sz w:val="21"/>
          <w:szCs w:val="21"/>
        </w:rPr>
        <w:t>六、投标人基本信息表</w:t>
      </w:r>
    </w:p>
    <w:tbl>
      <w:tblPr>
        <w:tblStyle w:val="16"/>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4E301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6B0DBAAE">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投标人名称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7CB622ED">
            <w:pPr>
              <w:topLinePunct/>
              <w:snapToGrid w:val="0"/>
              <w:spacing w:line="360" w:lineRule="auto"/>
              <w:jc w:val="center"/>
              <w:rPr>
                <w:rFonts w:hint="eastAsia" w:ascii="宋体" w:hAnsi="宋体" w:eastAsia="宋体" w:cs="宋体"/>
                <w:szCs w:val="21"/>
              </w:rPr>
            </w:pPr>
          </w:p>
        </w:tc>
      </w:tr>
      <w:tr w14:paraId="7D874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3F7F5BF0">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投标人</w:t>
            </w:r>
          </w:p>
          <w:p w14:paraId="37364724">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75761597">
            <w:pPr>
              <w:topLinePunct/>
              <w:snapToGrid w:val="0"/>
              <w:spacing w:line="360" w:lineRule="auto"/>
              <w:jc w:val="center"/>
              <w:rPr>
                <w:rFonts w:hint="eastAsia" w:ascii="宋体" w:hAnsi="宋体" w:eastAsia="宋体" w:cs="宋体"/>
                <w:szCs w:val="21"/>
              </w:rPr>
            </w:pPr>
          </w:p>
        </w:tc>
      </w:tr>
      <w:tr w14:paraId="74544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05138F3C">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1CF4B47B">
            <w:pPr>
              <w:topLinePunct/>
              <w:snapToGrid w:val="0"/>
              <w:spacing w:line="360" w:lineRule="auto"/>
              <w:jc w:val="center"/>
              <w:rPr>
                <w:rFonts w:hint="eastAsia" w:ascii="宋体" w:hAnsi="宋体" w:eastAsia="宋体" w:cs="宋体"/>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2F31355">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FBB6A54">
            <w:pPr>
              <w:topLinePunct/>
              <w:snapToGrid w:val="0"/>
              <w:spacing w:line="360" w:lineRule="auto"/>
              <w:jc w:val="center"/>
              <w:rPr>
                <w:rFonts w:hint="eastAsia" w:ascii="宋体" w:hAnsi="宋体" w:eastAsia="宋体" w:cs="宋体"/>
                <w:szCs w:val="21"/>
              </w:rPr>
            </w:pPr>
          </w:p>
        </w:tc>
      </w:tr>
      <w:tr w14:paraId="69A1B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65C75EF9">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6E320EA7">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31E9D2D1">
            <w:pPr>
              <w:topLinePunct/>
              <w:snapToGrid w:val="0"/>
              <w:spacing w:line="360" w:lineRule="auto"/>
              <w:jc w:val="center"/>
              <w:rPr>
                <w:rFonts w:hint="eastAsia" w:ascii="宋体" w:hAnsi="宋体" w:eastAsia="宋体" w:cs="宋体"/>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F5B0E6E">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0ED319F">
            <w:pPr>
              <w:topLinePunct/>
              <w:snapToGrid w:val="0"/>
              <w:spacing w:line="360" w:lineRule="auto"/>
              <w:jc w:val="center"/>
              <w:rPr>
                <w:rFonts w:hint="eastAsia" w:ascii="宋体" w:hAnsi="宋体" w:eastAsia="宋体" w:cs="宋体"/>
                <w:szCs w:val="21"/>
              </w:rPr>
            </w:pPr>
          </w:p>
        </w:tc>
      </w:tr>
      <w:tr w14:paraId="77665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415B0F2F">
            <w:pPr>
              <w:widowControl/>
              <w:snapToGrid w:val="0"/>
              <w:spacing w:line="360" w:lineRule="auto"/>
              <w:jc w:val="left"/>
              <w:rPr>
                <w:rFonts w:hint="eastAsia" w:ascii="宋体" w:hAnsi="宋体" w:eastAsia="宋体" w:cs="宋体"/>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2DC0F922">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7BAC3DFC">
            <w:pPr>
              <w:topLinePunct/>
              <w:snapToGrid w:val="0"/>
              <w:spacing w:line="360" w:lineRule="auto"/>
              <w:jc w:val="center"/>
              <w:rPr>
                <w:rFonts w:hint="eastAsia" w:ascii="宋体" w:hAnsi="宋体" w:eastAsia="宋体" w:cs="宋体"/>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4EFD4B7">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69DE809">
            <w:pPr>
              <w:topLinePunct/>
              <w:snapToGrid w:val="0"/>
              <w:spacing w:line="360" w:lineRule="auto"/>
              <w:jc w:val="center"/>
              <w:rPr>
                <w:rFonts w:hint="eastAsia" w:ascii="宋体" w:hAnsi="宋体" w:eastAsia="宋体" w:cs="宋体"/>
                <w:szCs w:val="21"/>
              </w:rPr>
            </w:pPr>
          </w:p>
        </w:tc>
      </w:tr>
      <w:tr w14:paraId="63D63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0AB491F9">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17D2BFF9">
            <w:pPr>
              <w:topLinePunct/>
              <w:snapToGrid w:val="0"/>
              <w:spacing w:line="360" w:lineRule="auto"/>
              <w:jc w:val="center"/>
              <w:rPr>
                <w:rFonts w:hint="eastAsia" w:ascii="宋体" w:hAnsi="宋体" w:eastAsia="宋体" w:cs="宋体"/>
                <w:szCs w:val="21"/>
              </w:rPr>
            </w:pPr>
          </w:p>
        </w:tc>
      </w:tr>
      <w:tr w14:paraId="0BD06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216B7F15">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62474E57">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1F2A69E5">
            <w:pPr>
              <w:topLinePunct/>
              <w:snapToGrid w:val="0"/>
              <w:spacing w:line="360" w:lineRule="auto"/>
              <w:jc w:val="center"/>
              <w:rPr>
                <w:rFonts w:hint="eastAsia" w:ascii="宋体" w:hAnsi="宋体" w:eastAsia="宋体" w:cs="宋体"/>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C16CE3F">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69D43085">
            <w:pPr>
              <w:topLinePunct/>
              <w:snapToGrid w:val="0"/>
              <w:spacing w:line="360" w:lineRule="auto"/>
              <w:jc w:val="center"/>
              <w:rPr>
                <w:rFonts w:hint="eastAsia" w:ascii="宋体" w:hAnsi="宋体" w:eastAsia="宋体" w:cs="宋体"/>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0164C216">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4E6E1177">
            <w:pPr>
              <w:topLinePunct/>
              <w:snapToGrid w:val="0"/>
              <w:spacing w:line="360" w:lineRule="auto"/>
              <w:jc w:val="center"/>
              <w:rPr>
                <w:rFonts w:hint="eastAsia" w:ascii="宋体" w:hAnsi="宋体" w:eastAsia="宋体" w:cs="宋体"/>
                <w:szCs w:val="21"/>
              </w:rPr>
            </w:pPr>
          </w:p>
        </w:tc>
      </w:tr>
      <w:tr w14:paraId="4059F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6185E34F">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14:paraId="61B412E6">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5FFC0DF6">
            <w:pPr>
              <w:topLinePunct/>
              <w:snapToGrid w:val="0"/>
              <w:spacing w:line="360" w:lineRule="auto"/>
              <w:jc w:val="center"/>
              <w:rPr>
                <w:rFonts w:hint="eastAsia" w:ascii="宋体" w:hAnsi="宋体" w:eastAsia="宋体" w:cs="宋体"/>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11693B3">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5F47C22E">
            <w:pPr>
              <w:topLinePunct/>
              <w:snapToGrid w:val="0"/>
              <w:spacing w:line="360" w:lineRule="auto"/>
              <w:jc w:val="center"/>
              <w:rPr>
                <w:rFonts w:hint="eastAsia" w:ascii="宋体" w:hAnsi="宋体" w:eastAsia="宋体" w:cs="宋体"/>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126FB388">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7EF6EC43">
            <w:pPr>
              <w:topLinePunct/>
              <w:snapToGrid w:val="0"/>
              <w:spacing w:line="360" w:lineRule="auto"/>
              <w:jc w:val="center"/>
              <w:rPr>
                <w:rFonts w:hint="eastAsia" w:ascii="宋体" w:hAnsi="宋体" w:eastAsia="宋体" w:cs="宋体"/>
                <w:szCs w:val="21"/>
              </w:rPr>
            </w:pPr>
          </w:p>
        </w:tc>
      </w:tr>
      <w:tr w14:paraId="0B968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4ECD3793">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1FFF4AF">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2EC54B50">
            <w:pPr>
              <w:topLinePunct/>
              <w:snapToGrid w:val="0"/>
              <w:spacing w:line="360" w:lineRule="auto"/>
              <w:ind w:firstLine="105" w:firstLineChars="50"/>
              <w:jc w:val="center"/>
              <w:rPr>
                <w:rFonts w:hint="eastAsia" w:ascii="宋体" w:hAnsi="宋体" w:eastAsia="宋体" w:cs="宋体"/>
                <w:szCs w:val="21"/>
              </w:rPr>
            </w:pPr>
            <w:r>
              <w:rPr>
                <w:rFonts w:hint="eastAsia" w:ascii="宋体" w:hAnsi="宋体" w:eastAsia="宋体" w:cs="宋体"/>
                <w:szCs w:val="21"/>
              </w:rPr>
              <w:t>员工总人数：</w:t>
            </w:r>
          </w:p>
        </w:tc>
      </w:tr>
      <w:tr w14:paraId="575B2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44DF9DCA">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2580EDF5">
            <w:pPr>
              <w:topLinePunct/>
              <w:snapToGrid w:val="0"/>
              <w:spacing w:line="360" w:lineRule="auto"/>
              <w:jc w:val="center"/>
              <w:rPr>
                <w:rFonts w:hint="eastAsia" w:ascii="宋体" w:hAnsi="宋体" w:eastAsia="宋体" w:cs="宋体"/>
                <w:szCs w:val="21"/>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765B2407">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9F856E8">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241FD51">
            <w:pPr>
              <w:topLinePunct/>
              <w:snapToGrid w:val="0"/>
              <w:spacing w:line="360" w:lineRule="auto"/>
              <w:jc w:val="center"/>
              <w:rPr>
                <w:rFonts w:hint="eastAsia" w:ascii="宋体" w:hAnsi="宋体" w:eastAsia="宋体" w:cs="宋体"/>
                <w:szCs w:val="21"/>
              </w:rPr>
            </w:pPr>
          </w:p>
        </w:tc>
      </w:tr>
      <w:tr w14:paraId="21976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69EE8426">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B2BE0E1">
            <w:pPr>
              <w:topLinePunct/>
              <w:snapToGrid w:val="0"/>
              <w:spacing w:line="360" w:lineRule="auto"/>
              <w:jc w:val="center"/>
              <w:rPr>
                <w:rFonts w:hint="eastAsia" w:ascii="宋体" w:hAnsi="宋体" w:eastAsia="宋体" w:cs="宋体"/>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4E7C5DE0">
            <w:pPr>
              <w:widowControl/>
              <w:snapToGrid w:val="0"/>
              <w:spacing w:line="360" w:lineRule="auto"/>
              <w:jc w:val="left"/>
              <w:rPr>
                <w:rFonts w:hint="eastAsia" w:ascii="宋体" w:hAnsi="宋体" w:eastAsia="宋体" w:cs="宋体"/>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B3A0040">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771FA09">
            <w:pPr>
              <w:topLinePunct/>
              <w:snapToGrid w:val="0"/>
              <w:spacing w:line="360" w:lineRule="auto"/>
              <w:jc w:val="center"/>
              <w:rPr>
                <w:rFonts w:hint="eastAsia" w:ascii="宋体" w:hAnsi="宋体" w:eastAsia="宋体" w:cs="宋体"/>
                <w:szCs w:val="21"/>
              </w:rPr>
            </w:pPr>
          </w:p>
        </w:tc>
      </w:tr>
      <w:tr w14:paraId="6EB9F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191EA4A1">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2A93F9BC">
            <w:pPr>
              <w:topLinePunct/>
              <w:snapToGrid w:val="0"/>
              <w:spacing w:line="360" w:lineRule="auto"/>
              <w:jc w:val="center"/>
              <w:rPr>
                <w:rFonts w:hint="eastAsia" w:ascii="宋体" w:hAnsi="宋体" w:eastAsia="宋体" w:cs="宋体"/>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44CFB506">
            <w:pPr>
              <w:widowControl/>
              <w:snapToGrid w:val="0"/>
              <w:spacing w:line="360" w:lineRule="auto"/>
              <w:jc w:val="left"/>
              <w:rPr>
                <w:rFonts w:hint="eastAsia" w:ascii="宋体" w:hAnsi="宋体" w:eastAsia="宋体" w:cs="宋体"/>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0D209B83">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E5D7585">
            <w:pPr>
              <w:topLinePunct/>
              <w:snapToGrid w:val="0"/>
              <w:spacing w:line="360" w:lineRule="auto"/>
              <w:jc w:val="center"/>
              <w:rPr>
                <w:rFonts w:hint="eastAsia" w:ascii="宋体" w:hAnsi="宋体" w:eastAsia="宋体" w:cs="宋体"/>
                <w:szCs w:val="21"/>
              </w:rPr>
            </w:pPr>
          </w:p>
        </w:tc>
      </w:tr>
      <w:tr w14:paraId="5163C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49CFB133">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688B49B">
            <w:pPr>
              <w:topLinePunct/>
              <w:snapToGrid w:val="0"/>
              <w:spacing w:line="360" w:lineRule="auto"/>
              <w:jc w:val="center"/>
              <w:rPr>
                <w:rFonts w:hint="eastAsia" w:ascii="宋体" w:hAnsi="宋体" w:eastAsia="宋体" w:cs="宋体"/>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480C85AD">
            <w:pPr>
              <w:widowControl/>
              <w:snapToGrid w:val="0"/>
              <w:spacing w:line="360" w:lineRule="auto"/>
              <w:jc w:val="left"/>
              <w:rPr>
                <w:rFonts w:hint="eastAsia" w:ascii="宋体" w:hAnsi="宋体" w:eastAsia="宋体" w:cs="宋体"/>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CB465C5">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B06212E">
            <w:pPr>
              <w:topLinePunct/>
              <w:snapToGrid w:val="0"/>
              <w:spacing w:line="360" w:lineRule="auto"/>
              <w:jc w:val="center"/>
              <w:rPr>
                <w:rFonts w:hint="eastAsia" w:ascii="宋体" w:hAnsi="宋体" w:eastAsia="宋体" w:cs="宋体"/>
                <w:szCs w:val="21"/>
              </w:rPr>
            </w:pPr>
          </w:p>
        </w:tc>
      </w:tr>
      <w:tr w14:paraId="43395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7F697167">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054C13BC">
            <w:pPr>
              <w:topLinePunct/>
              <w:snapToGrid w:val="0"/>
              <w:spacing w:line="360" w:lineRule="auto"/>
              <w:jc w:val="center"/>
              <w:rPr>
                <w:rFonts w:hint="eastAsia" w:ascii="宋体" w:hAnsi="宋体" w:eastAsia="宋体" w:cs="宋体"/>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141BE43A">
            <w:pPr>
              <w:widowControl/>
              <w:snapToGrid w:val="0"/>
              <w:spacing w:line="360" w:lineRule="auto"/>
              <w:jc w:val="left"/>
              <w:rPr>
                <w:rFonts w:hint="eastAsia" w:ascii="宋体" w:hAnsi="宋体" w:eastAsia="宋体" w:cs="宋体"/>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1A7934F3">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6551C83">
            <w:pPr>
              <w:topLinePunct/>
              <w:snapToGrid w:val="0"/>
              <w:spacing w:line="360" w:lineRule="auto"/>
              <w:jc w:val="center"/>
              <w:rPr>
                <w:rFonts w:hint="eastAsia" w:ascii="宋体" w:hAnsi="宋体" w:eastAsia="宋体" w:cs="宋体"/>
                <w:szCs w:val="21"/>
              </w:rPr>
            </w:pPr>
          </w:p>
        </w:tc>
      </w:tr>
      <w:tr w14:paraId="0E1D1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22D53D6B">
            <w:pPr>
              <w:topLinePunct/>
              <w:snapToGrid w:val="0"/>
              <w:spacing w:line="360" w:lineRule="auto"/>
              <w:ind w:firstLine="210" w:firstLineChars="100"/>
              <w:jc w:val="center"/>
              <w:rPr>
                <w:rFonts w:hint="eastAsia" w:ascii="宋体" w:hAnsi="宋体" w:eastAsia="宋体" w:cs="宋体"/>
                <w:szCs w:val="21"/>
              </w:rPr>
            </w:pPr>
            <w:r>
              <w:rPr>
                <w:rFonts w:hint="eastAsia" w:ascii="宋体" w:hAnsi="宋体" w:eastAsia="宋体" w:cs="宋体"/>
                <w:szCs w:val="21"/>
              </w:rPr>
              <w:t>经营范围</w:t>
            </w:r>
          </w:p>
        </w:tc>
        <w:tc>
          <w:tcPr>
            <w:tcW w:w="6839" w:type="dxa"/>
            <w:gridSpan w:val="10"/>
            <w:tcBorders>
              <w:top w:val="single" w:color="auto" w:sz="4" w:space="0"/>
              <w:left w:val="single" w:color="auto" w:sz="4" w:space="0"/>
              <w:bottom w:val="nil"/>
              <w:right w:val="single" w:color="auto" w:sz="4" w:space="0"/>
            </w:tcBorders>
            <w:vAlign w:val="center"/>
          </w:tcPr>
          <w:p w14:paraId="5EA5EB92">
            <w:pPr>
              <w:topLinePunct/>
              <w:snapToGrid w:val="0"/>
              <w:spacing w:line="360" w:lineRule="auto"/>
              <w:rPr>
                <w:rFonts w:hint="eastAsia" w:ascii="宋体" w:hAnsi="宋体" w:eastAsia="宋体" w:cs="宋体"/>
                <w:szCs w:val="21"/>
              </w:rPr>
            </w:pPr>
            <w:r>
              <w:rPr>
                <w:rFonts w:hint="eastAsia" w:ascii="宋体" w:hAnsi="宋体" w:eastAsia="宋体" w:cs="宋体"/>
                <w:szCs w:val="21"/>
              </w:rPr>
              <w:t> </w:t>
            </w:r>
          </w:p>
        </w:tc>
      </w:tr>
      <w:tr w14:paraId="13370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1FFD04B3">
            <w:pPr>
              <w:topLinePunct/>
              <w:snapToGrid w:val="0"/>
              <w:spacing w:line="360" w:lineRule="auto"/>
              <w:jc w:val="center"/>
              <w:rPr>
                <w:rFonts w:hint="eastAsia" w:ascii="宋体" w:hAnsi="宋体" w:eastAsia="宋体" w:cs="宋体"/>
                <w:szCs w:val="21"/>
              </w:rPr>
            </w:pPr>
            <w:r>
              <w:rPr>
                <w:rFonts w:hint="eastAsia" w:ascii="宋体" w:hAnsi="宋体" w:eastAsia="宋体" w:cs="宋体"/>
                <w:szCs w:val="21"/>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6E407445">
            <w:pPr>
              <w:topLinePunct/>
              <w:snapToGrid w:val="0"/>
              <w:spacing w:line="360" w:lineRule="auto"/>
              <w:jc w:val="center"/>
              <w:rPr>
                <w:rFonts w:hint="eastAsia" w:ascii="宋体" w:hAnsi="宋体" w:eastAsia="宋体" w:cs="宋体"/>
                <w:szCs w:val="21"/>
              </w:rPr>
            </w:pPr>
          </w:p>
        </w:tc>
      </w:tr>
    </w:tbl>
    <w:p w14:paraId="7C20AC94">
      <w:pPr>
        <w:pStyle w:val="3"/>
        <w:spacing w:before="312" w:line="360" w:lineRule="auto"/>
        <w:jc w:val="center"/>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sz w:val="21"/>
          <w:szCs w:val="21"/>
        </w:rPr>
        <w:t>七、现场安全承诺书</w:t>
      </w:r>
    </w:p>
    <w:p w14:paraId="12D5B771">
      <w:pPr>
        <w:rPr>
          <w:rFonts w:hint="eastAsia" w:ascii="宋体" w:hAnsi="宋体" w:eastAsia="宋体" w:cs="宋体"/>
          <w:szCs w:val="21"/>
        </w:rPr>
      </w:pPr>
    </w:p>
    <w:p w14:paraId="6FD0F7BE">
      <w:pPr>
        <w:tabs>
          <w:tab w:val="left" w:pos="900"/>
        </w:tabs>
        <w:spacing w:line="300" w:lineRule="auto"/>
        <w:rPr>
          <w:rFonts w:hint="eastAsia" w:ascii="宋体" w:hAnsi="宋体" w:eastAsia="宋体" w:cs="宋体"/>
          <w:b/>
          <w:bCs/>
          <w:szCs w:val="21"/>
          <w:u w:val="single"/>
        </w:rPr>
      </w:pPr>
      <w:r>
        <w:rPr>
          <w:rFonts w:hint="eastAsia" w:ascii="宋体" w:hAnsi="宋体" w:eastAsia="宋体" w:cs="宋体"/>
          <w:szCs w:val="21"/>
        </w:rPr>
        <w:t xml:space="preserve"> </w:t>
      </w:r>
      <w:r>
        <w:rPr>
          <w:rFonts w:hint="eastAsia" w:ascii="宋体" w:hAnsi="宋体" w:eastAsia="宋体" w:cs="宋体"/>
          <w:b/>
          <w:szCs w:val="21"/>
        </w:rPr>
        <w:t>致：</w:t>
      </w:r>
      <w:r>
        <w:rPr>
          <w:rFonts w:ascii="宋体" w:hAnsi="宋体" w:eastAsia="宋体" w:cs="宋体"/>
          <w:b/>
          <w:bCs/>
          <w:szCs w:val="21"/>
          <w:u w:val="single"/>
        </w:rPr>
        <w:t>重庆高速公路集团有限公司联网收费结算中心</w:t>
      </w:r>
    </w:p>
    <w:p w14:paraId="2CD5C41B">
      <w:pPr>
        <w:spacing w:line="700" w:lineRule="atLeast"/>
        <w:ind w:firstLine="420" w:firstLineChars="200"/>
        <w:rPr>
          <w:rFonts w:hint="eastAsia" w:ascii="宋体" w:hAnsi="宋体" w:eastAsia="宋体" w:cs="宋体"/>
          <w:szCs w:val="21"/>
        </w:rPr>
      </w:pPr>
      <w:r>
        <w:rPr>
          <w:rFonts w:hint="eastAsia" w:ascii="宋体" w:hAnsi="宋体" w:eastAsia="宋体" w:cs="宋体"/>
          <w:szCs w:val="21"/>
        </w:rPr>
        <w:t>根据贵方</w:t>
      </w:r>
      <w:r>
        <w:rPr>
          <w:rFonts w:hint="eastAsia" w:ascii="宋体" w:hAnsi="宋体" w:eastAsia="宋体" w:cs="宋体"/>
          <w:szCs w:val="21"/>
          <w:highlight w:val="none"/>
          <w:u w:val="single"/>
          <w:lang w:val="en-US" w:eastAsia="zh-CN"/>
        </w:rPr>
        <w:t>重庆高速公路</w:t>
      </w:r>
      <w:r>
        <w:rPr>
          <w:rFonts w:hint="eastAsia" w:ascii="宋体" w:hAnsi="宋体" w:eastAsia="宋体" w:cs="宋体"/>
          <w:szCs w:val="21"/>
          <w:highlight w:val="none"/>
          <w:u w:val="single"/>
          <w:lang w:eastAsia="zh-CN"/>
        </w:rPr>
        <w:t>救援车辆视频监管平台建设及对接技术服务项目</w:t>
      </w:r>
      <w:r>
        <w:rPr>
          <w:rFonts w:hint="eastAsia" w:ascii="宋体" w:hAnsi="宋体" w:eastAsia="宋体" w:cs="宋体"/>
          <w:szCs w:val="21"/>
        </w:rPr>
        <w:t>竞争</w:t>
      </w:r>
      <w:r>
        <w:rPr>
          <w:rFonts w:hint="eastAsia" w:ascii="宋体" w:hAnsi="宋体" w:eastAsia="宋体" w:cs="宋体"/>
          <w:szCs w:val="21"/>
          <w:lang w:val="en-US" w:eastAsia="zh-CN"/>
        </w:rPr>
        <w:t>性</w:t>
      </w:r>
      <w:r>
        <w:rPr>
          <w:rFonts w:hint="eastAsia" w:ascii="宋体" w:hAnsi="宋体" w:eastAsia="宋体" w:cs="宋体"/>
          <w:szCs w:val="21"/>
        </w:rPr>
        <w:t>比选要求，严格遵守国家有关安全生产的法律法规等有关安全生产的规定，承诺实施期间在现场开展安全管理工作。</w:t>
      </w:r>
    </w:p>
    <w:p w14:paraId="35B1A457">
      <w:pPr>
        <w:tabs>
          <w:tab w:val="left" w:pos="540"/>
          <w:tab w:val="left" w:pos="900"/>
        </w:tabs>
        <w:spacing w:line="300" w:lineRule="auto"/>
        <w:rPr>
          <w:rFonts w:hint="eastAsia" w:ascii="宋体" w:hAnsi="宋体" w:eastAsia="宋体" w:cs="宋体"/>
          <w:szCs w:val="21"/>
        </w:rPr>
      </w:pPr>
    </w:p>
    <w:p w14:paraId="726920A4">
      <w:pPr>
        <w:pStyle w:val="13"/>
        <w:rPr>
          <w:rFonts w:hint="eastAsia" w:ascii="宋体" w:hAnsi="宋体" w:eastAsia="宋体" w:cs="宋体"/>
          <w:caps w:val="0"/>
          <w:sz w:val="21"/>
          <w:szCs w:val="21"/>
        </w:rPr>
      </w:pPr>
    </w:p>
    <w:p w14:paraId="49026857">
      <w:pPr>
        <w:rPr>
          <w:rFonts w:hint="eastAsia" w:ascii="宋体" w:hAnsi="宋体" w:eastAsia="宋体" w:cs="宋体"/>
          <w:b/>
          <w:bCs/>
          <w:szCs w:val="21"/>
        </w:rPr>
      </w:pPr>
    </w:p>
    <w:p w14:paraId="66965DFF">
      <w:pPr>
        <w:pStyle w:val="13"/>
        <w:rPr>
          <w:rFonts w:hint="eastAsia" w:ascii="宋体" w:hAnsi="宋体" w:eastAsia="宋体" w:cs="宋体"/>
          <w:caps w:val="0"/>
          <w:sz w:val="21"/>
          <w:szCs w:val="21"/>
        </w:rPr>
      </w:pPr>
    </w:p>
    <w:p w14:paraId="0BC161EA">
      <w:pPr>
        <w:rPr>
          <w:rFonts w:hint="eastAsia" w:ascii="宋体" w:hAnsi="宋体" w:eastAsia="宋体" w:cs="宋体"/>
          <w:b/>
          <w:bCs/>
          <w:szCs w:val="21"/>
        </w:rPr>
      </w:pPr>
    </w:p>
    <w:p w14:paraId="4779F403">
      <w:pPr>
        <w:rPr>
          <w:rFonts w:hint="eastAsia" w:ascii="宋体" w:hAnsi="宋体" w:eastAsia="宋体" w:cs="宋体"/>
          <w:b/>
          <w:bCs/>
          <w:szCs w:val="21"/>
        </w:rPr>
      </w:pPr>
    </w:p>
    <w:p w14:paraId="08B5617B">
      <w:pPr>
        <w:pStyle w:val="13"/>
        <w:wordWrap w:val="0"/>
        <w:jc w:val="right"/>
        <w:rPr>
          <w:rFonts w:hint="eastAsia" w:ascii="宋体" w:hAnsi="宋体" w:eastAsia="宋体" w:cs="宋体"/>
          <w:caps w:val="0"/>
          <w:sz w:val="21"/>
          <w:szCs w:val="21"/>
        </w:rPr>
      </w:pPr>
      <w:r>
        <w:rPr>
          <w:rFonts w:hint="eastAsia" w:ascii="宋体" w:hAnsi="宋体" w:eastAsia="宋体" w:cs="宋体"/>
          <w:sz w:val="21"/>
          <w:szCs w:val="21"/>
        </w:rPr>
        <w:t xml:space="preserve">投  标  人：  </w:t>
      </w:r>
      <w:r>
        <w:rPr>
          <w:rFonts w:hint="eastAsia" w:ascii="宋体" w:hAnsi="宋体" w:eastAsia="宋体" w:cs="宋体"/>
          <w:caps w:val="0"/>
          <w:sz w:val="21"/>
          <w:szCs w:val="21"/>
        </w:rPr>
        <w:t xml:space="preserve">（加盖公章）               </w:t>
      </w:r>
    </w:p>
    <w:p w14:paraId="5D703B2B">
      <w:pPr>
        <w:pStyle w:val="13"/>
        <w:jc w:val="right"/>
        <w:rPr>
          <w:rFonts w:hint="eastAsia" w:ascii="宋体" w:hAnsi="宋体" w:eastAsia="宋体" w:cs="宋体"/>
          <w:caps w:val="0"/>
          <w:sz w:val="21"/>
          <w:szCs w:val="21"/>
        </w:rPr>
      </w:pPr>
      <w:r>
        <w:rPr>
          <w:rFonts w:hint="eastAsia" w:ascii="宋体" w:hAnsi="宋体" w:eastAsia="宋体" w:cs="宋体"/>
          <w:caps w:val="0"/>
          <w:sz w:val="21"/>
          <w:szCs w:val="21"/>
        </w:rPr>
        <w:t>日期：</w:t>
      </w:r>
      <w:r>
        <w:rPr>
          <w:rFonts w:hint="eastAsia" w:ascii="宋体" w:hAnsi="宋体" w:eastAsia="宋体" w:cs="宋体"/>
          <w:caps w:val="0"/>
          <w:sz w:val="21"/>
          <w:szCs w:val="21"/>
          <w:u w:val="single"/>
        </w:rPr>
        <w:t xml:space="preserve">     </w:t>
      </w:r>
      <w:r>
        <w:rPr>
          <w:rFonts w:hint="eastAsia" w:ascii="宋体" w:hAnsi="宋体" w:eastAsia="宋体" w:cs="宋体"/>
          <w:caps w:val="0"/>
          <w:sz w:val="21"/>
          <w:szCs w:val="21"/>
        </w:rPr>
        <w:t>年</w:t>
      </w:r>
      <w:r>
        <w:rPr>
          <w:rFonts w:hint="eastAsia" w:ascii="宋体" w:hAnsi="宋体" w:eastAsia="宋体" w:cs="宋体"/>
          <w:caps w:val="0"/>
          <w:sz w:val="21"/>
          <w:szCs w:val="21"/>
          <w:u w:val="single"/>
        </w:rPr>
        <w:t xml:space="preserve">      </w:t>
      </w:r>
      <w:r>
        <w:rPr>
          <w:rFonts w:hint="eastAsia" w:ascii="宋体" w:hAnsi="宋体" w:eastAsia="宋体" w:cs="宋体"/>
          <w:caps w:val="0"/>
          <w:sz w:val="21"/>
          <w:szCs w:val="21"/>
        </w:rPr>
        <w:t>月</w:t>
      </w:r>
      <w:r>
        <w:rPr>
          <w:rFonts w:hint="eastAsia" w:ascii="宋体" w:hAnsi="宋体" w:eastAsia="宋体" w:cs="宋体"/>
          <w:caps w:val="0"/>
          <w:sz w:val="21"/>
          <w:szCs w:val="21"/>
          <w:u w:val="single"/>
        </w:rPr>
        <w:t xml:space="preserve">      </w:t>
      </w:r>
      <w:r>
        <w:rPr>
          <w:rFonts w:hint="eastAsia" w:ascii="宋体" w:hAnsi="宋体" w:eastAsia="宋体" w:cs="宋体"/>
          <w:caps w:val="0"/>
          <w:sz w:val="21"/>
          <w:szCs w:val="21"/>
        </w:rPr>
        <w:t>日</w:t>
      </w:r>
    </w:p>
    <w:p w14:paraId="7CDF24DA">
      <w:pPr>
        <w:pStyle w:val="13"/>
        <w:rPr>
          <w:rFonts w:hint="eastAsia" w:ascii="宋体" w:hAnsi="宋体" w:eastAsia="宋体" w:cs="宋体"/>
          <w:caps w:val="0"/>
          <w:sz w:val="21"/>
          <w:szCs w:val="21"/>
        </w:rPr>
      </w:pPr>
    </w:p>
    <w:p w14:paraId="5A6FAFC2">
      <w:pPr>
        <w:rPr>
          <w:rFonts w:hint="eastAsia" w:ascii="宋体" w:hAnsi="宋体" w:eastAsia="宋体" w:cs="宋体"/>
          <w:b/>
          <w:bCs/>
          <w:szCs w:val="21"/>
        </w:rPr>
      </w:pPr>
    </w:p>
    <w:p w14:paraId="4AC50B0D">
      <w:pPr>
        <w:pStyle w:val="13"/>
        <w:rPr>
          <w:rFonts w:hint="eastAsia" w:ascii="宋体" w:hAnsi="宋体" w:eastAsia="宋体" w:cs="宋体"/>
          <w:caps w:val="0"/>
          <w:sz w:val="21"/>
          <w:szCs w:val="21"/>
        </w:rPr>
      </w:pPr>
    </w:p>
    <w:p w14:paraId="6189873F">
      <w:pPr>
        <w:pStyle w:val="3"/>
        <w:spacing w:before="312" w:line="360" w:lineRule="auto"/>
        <w:jc w:val="center"/>
        <w:rPr>
          <w:rFonts w:hint="eastAsia" w:ascii="宋体" w:hAnsi="宋体" w:eastAsia="宋体" w:cs="宋体"/>
          <w:sz w:val="21"/>
          <w:szCs w:val="21"/>
        </w:rPr>
      </w:pPr>
      <w:r>
        <w:rPr>
          <w:rFonts w:hint="eastAsia" w:ascii="宋体" w:hAnsi="宋体" w:eastAsia="宋体" w:cs="宋体"/>
          <w:caps/>
          <w:sz w:val="21"/>
          <w:szCs w:val="21"/>
        </w:rPr>
        <w:br w:type="page"/>
      </w:r>
      <w:r>
        <w:rPr>
          <w:rFonts w:hint="eastAsia" w:ascii="宋体" w:hAnsi="宋体" w:eastAsia="宋体" w:cs="宋体"/>
          <w:sz w:val="21"/>
          <w:szCs w:val="21"/>
        </w:rPr>
        <w:t>八、其他材料</w:t>
      </w:r>
      <w:bookmarkEnd w:id="252"/>
      <w:bookmarkEnd w:id="253"/>
    </w:p>
    <w:p w14:paraId="0F4F39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42D3">
    <w:pPr>
      <w:pStyle w:val="11"/>
      <w:jc w:val="center"/>
    </w:pPr>
    <w:r>
      <w:fldChar w:fldCharType="begin"/>
    </w:r>
    <w:r>
      <w:instrText xml:space="preserve">PAGE   \* MERGEFORMAT</w:instrText>
    </w:r>
    <w:r>
      <w:fldChar w:fldCharType="separate"/>
    </w:r>
    <w:r>
      <w:rPr>
        <w:lang w:val="zh-CN"/>
      </w:rPr>
      <w:t>6</w:t>
    </w:r>
    <w:r>
      <w:fldChar w:fldCharType="end"/>
    </w:r>
  </w:p>
  <w:p w14:paraId="0A033151">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3021E"/>
    <w:multiLevelType w:val="multilevel"/>
    <w:tmpl w:val="8023021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76E9108"/>
    <w:multiLevelType w:val="singleLevel"/>
    <w:tmpl w:val="976E9108"/>
    <w:lvl w:ilvl="0" w:tentative="0">
      <w:start w:val="1"/>
      <w:numFmt w:val="decimal"/>
      <w:lvlText w:val="(%1)"/>
      <w:lvlJc w:val="left"/>
      <w:pPr>
        <w:ind w:left="425" w:hanging="425"/>
      </w:pPr>
      <w:rPr>
        <w:rFonts w:hint="default"/>
      </w:rPr>
    </w:lvl>
  </w:abstractNum>
  <w:abstractNum w:abstractNumId="2">
    <w:nsid w:val="B893BFC4"/>
    <w:multiLevelType w:val="multilevel"/>
    <w:tmpl w:val="B893BFC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DEFF8A19"/>
    <w:multiLevelType w:val="singleLevel"/>
    <w:tmpl w:val="DEFF8A19"/>
    <w:lvl w:ilvl="0" w:tentative="0">
      <w:start w:val="5"/>
      <w:numFmt w:val="chineseCounting"/>
      <w:suff w:val="space"/>
      <w:lvlText w:val="第%1章"/>
      <w:lvlJc w:val="left"/>
      <w:rPr>
        <w:rFonts w:hint="eastAsia"/>
      </w:rPr>
    </w:lvl>
  </w:abstractNum>
  <w:abstractNum w:abstractNumId="4">
    <w:nsid w:val="FCB7421D"/>
    <w:multiLevelType w:val="multilevel"/>
    <w:tmpl w:val="FCB7421D"/>
    <w:lvl w:ilvl="0" w:tentative="0">
      <w:start w:val="5"/>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1E195CC4"/>
    <w:multiLevelType w:val="multilevel"/>
    <w:tmpl w:val="1E195CC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3871CE1D"/>
    <w:multiLevelType w:val="singleLevel"/>
    <w:tmpl w:val="3871CE1D"/>
    <w:lvl w:ilvl="0" w:tentative="0">
      <w:start w:val="1"/>
      <w:numFmt w:val="chineseCounting"/>
      <w:suff w:val="nothing"/>
      <w:lvlText w:val="%1、"/>
      <w:lvlJc w:val="left"/>
      <w:rPr>
        <w:rFonts w:hint="eastAsia"/>
      </w:rPr>
    </w:lvl>
  </w:abstractNum>
  <w:abstractNum w:abstractNumId="7">
    <w:nsid w:val="4491341F"/>
    <w:multiLevelType w:val="multilevel"/>
    <w:tmpl w:val="4491341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779A3413"/>
    <w:multiLevelType w:val="singleLevel"/>
    <w:tmpl w:val="779A3413"/>
    <w:lvl w:ilvl="0" w:tentative="0">
      <w:start w:val="2"/>
      <w:numFmt w:val="decimal"/>
      <w:suff w:val="nothing"/>
      <w:lvlText w:val="%1、"/>
      <w:lvlJc w:val="left"/>
    </w:lvl>
  </w:abstractNum>
  <w:abstractNum w:abstractNumId="9">
    <w:nsid w:val="7B920073"/>
    <w:multiLevelType w:val="multilevel"/>
    <w:tmpl w:val="7B920073"/>
    <w:lvl w:ilvl="0" w:tentative="0">
      <w:start w:val="5"/>
      <w:numFmt w:val="decimal"/>
      <w:lvlText w:val="%1."/>
      <w:lvlJc w:val="left"/>
      <w:pPr>
        <w:ind w:left="425" w:hanging="425"/>
      </w:pPr>
      <w:rPr>
        <w:rFonts w:hint="default"/>
      </w:rPr>
    </w:lvl>
    <w:lvl w:ilvl="1" w:tentative="0">
      <w:start w:val="1"/>
      <w:numFmt w:val="decimal"/>
      <w:lvlText w:val="%1.%2."/>
      <w:lvlJc w:val="left"/>
      <w:pPr>
        <w:ind w:left="77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8"/>
  </w:num>
  <w:num w:numId="3">
    <w:abstractNumId w:val="3"/>
  </w:num>
  <w:num w:numId="4">
    <w:abstractNumId w:val="9"/>
  </w:num>
  <w:num w:numId="5">
    <w:abstractNumId w:val="4"/>
  </w:num>
  <w:num w:numId="6">
    <w:abstractNumId w:val="0"/>
  </w:num>
  <w:num w:numId="7">
    <w:abstractNumId w:val="2"/>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B4C5B"/>
    <w:rsid w:val="001E1688"/>
    <w:rsid w:val="00237137"/>
    <w:rsid w:val="00315C1A"/>
    <w:rsid w:val="004A5011"/>
    <w:rsid w:val="00591E02"/>
    <w:rsid w:val="00744E09"/>
    <w:rsid w:val="00825323"/>
    <w:rsid w:val="009037A2"/>
    <w:rsid w:val="00A327F0"/>
    <w:rsid w:val="00C167FF"/>
    <w:rsid w:val="0322321A"/>
    <w:rsid w:val="04F35535"/>
    <w:rsid w:val="04F71707"/>
    <w:rsid w:val="06DA69AD"/>
    <w:rsid w:val="08FC737E"/>
    <w:rsid w:val="0A560642"/>
    <w:rsid w:val="14B545B5"/>
    <w:rsid w:val="16273291"/>
    <w:rsid w:val="17560E52"/>
    <w:rsid w:val="1DBFE17E"/>
    <w:rsid w:val="232E7902"/>
    <w:rsid w:val="29E912D4"/>
    <w:rsid w:val="2A3274E4"/>
    <w:rsid w:val="302E54F0"/>
    <w:rsid w:val="370E1BD7"/>
    <w:rsid w:val="38F62A3D"/>
    <w:rsid w:val="3E482713"/>
    <w:rsid w:val="3FEA498A"/>
    <w:rsid w:val="47C42644"/>
    <w:rsid w:val="49230BF1"/>
    <w:rsid w:val="4963478E"/>
    <w:rsid w:val="4FB602AA"/>
    <w:rsid w:val="4FDB4C5B"/>
    <w:rsid w:val="51B24224"/>
    <w:rsid w:val="58945220"/>
    <w:rsid w:val="5D2E6280"/>
    <w:rsid w:val="5FE7B3C9"/>
    <w:rsid w:val="63EC571D"/>
    <w:rsid w:val="66E96DDC"/>
    <w:rsid w:val="67FFE421"/>
    <w:rsid w:val="6D6F4477"/>
    <w:rsid w:val="71E05943"/>
    <w:rsid w:val="779D0AC5"/>
    <w:rsid w:val="7B5F56C6"/>
    <w:rsid w:val="7C4B6C87"/>
    <w:rsid w:val="7E5FEBEE"/>
    <w:rsid w:val="7EE84089"/>
    <w:rsid w:val="7FAA9EBC"/>
    <w:rsid w:val="7FFF11B3"/>
    <w:rsid w:val="DBFB2A94"/>
    <w:rsid w:val="ED7E2254"/>
    <w:rsid w:val="EFFB22AA"/>
    <w:rsid w:val="F3E3EC8F"/>
    <w:rsid w:val="FFEEB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100" w:beforeLines="100"/>
      <w:outlineLvl w:val="1"/>
    </w:pPr>
    <w:rPr>
      <w:rFonts w:ascii="Arial" w:hAnsi="Arial"/>
      <w:bCs/>
      <w:kern w:val="0"/>
      <w:sz w:val="24"/>
      <w:szCs w:val="32"/>
    </w:rPr>
  </w:style>
  <w:style w:type="paragraph" w:styleId="4">
    <w:name w:val="heading 3"/>
    <w:basedOn w:val="1"/>
    <w:next w:val="1"/>
    <w:qFormat/>
    <w:uiPriority w:val="0"/>
    <w:pPr>
      <w:keepNext/>
      <w:keepLines/>
      <w:spacing w:before="50" w:beforeLines="50"/>
      <w:outlineLvl w:val="2"/>
    </w:pPr>
    <w:rPr>
      <w:bCs/>
      <w:kern w:val="0"/>
      <w:sz w:val="24"/>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style>
  <w:style w:type="paragraph" w:styleId="7">
    <w:name w:val="Normal Indent"/>
    <w:basedOn w:val="1"/>
    <w:next w:val="1"/>
    <w:qFormat/>
    <w:uiPriority w:val="99"/>
    <w:pPr>
      <w:ind w:firstLine="420" w:firstLineChars="200"/>
    </w:p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annotation text"/>
    <w:basedOn w:val="1"/>
    <w:qFormat/>
    <w:uiPriority w:val="0"/>
    <w:pPr>
      <w:jc w:val="left"/>
    </w:pPr>
  </w:style>
  <w:style w:type="paragraph" w:styleId="10">
    <w:name w:val="Date"/>
    <w:basedOn w:val="1"/>
    <w:next w:val="1"/>
    <w:qFormat/>
    <w:uiPriority w:val="0"/>
    <w:rPr>
      <w:kern w:val="0"/>
      <w:sz w:val="24"/>
      <w:szCs w:val="20"/>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39"/>
    <w:pPr>
      <w:spacing w:before="120" w:after="120"/>
      <w:jc w:val="left"/>
    </w:pPr>
    <w:rPr>
      <w:rFonts w:ascii="Calibri" w:hAnsi="Calibri"/>
      <w:b/>
      <w:bCs/>
      <w:caps/>
      <w:sz w:val="20"/>
      <w:szCs w:val="20"/>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index 1"/>
    <w:basedOn w:val="1"/>
    <w:next w:val="1"/>
    <w:qFormat/>
    <w:uiPriority w:val="0"/>
    <w:pPr>
      <w:spacing w:line="360" w:lineRule="auto"/>
      <w:jc w:val="center"/>
    </w:pPr>
    <w:rPr>
      <w:rFonts w:ascii="宋体" w:hAnsi="Arial" w:cs="Arial"/>
      <w:b/>
      <w:color w:val="00000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paragraph" w:customStyle="1" w:styleId="21">
    <w:name w:val="正文(首行缩进)"/>
    <w:basedOn w:val="1"/>
    <w:next w:val="1"/>
    <w:qFormat/>
    <w:uiPriority w:val="0"/>
    <w:pPr>
      <w:widowControl/>
      <w:spacing w:before="100" w:beforeAutospacing="1" w:after="100" w:afterAutospacing="1" w:line="240" w:lineRule="auto"/>
      <w:ind w:firstLine="482"/>
      <w:jc w:val="left"/>
    </w:pPr>
    <w:rPr>
      <w:rFonts w:eastAsia="宋体" w:cs="Times New Roman"/>
      <w:szCs w:val="24"/>
    </w:rPr>
  </w:style>
  <w:style w:type="paragraph" w:customStyle="1" w:styleId="22">
    <w:name w:val="表格内正文，无编号"/>
    <w:basedOn w:val="1"/>
    <w:qFormat/>
    <w:uiPriority w:val="0"/>
    <w:pPr>
      <w:jc w:val="center"/>
    </w:pPr>
  </w:style>
  <w:style w:type="paragraph" w:customStyle="1" w:styleId="23">
    <w:name w:val="font10"/>
    <w:basedOn w:val="1"/>
    <w:qFormat/>
    <w:uiPriority w:val="0"/>
    <w:pPr>
      <w:widowControl/>
      <w:spacing w:before="100" w:beforeAutospacing="1" w:after="100" w:afterAutospacing="1"/>
      <w:jc w:val="left"/>
    </w:pPr>
    <w:rPr>
      <w:kern w:val="0"/>
      <w:sz w:val="28"/>
      <w:szCs w:val="28"/>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5">
    <w:name w:val="List Paragraph"/>
    <w:basedOn w:val="1"/>
    <w:qFormat/>
    <w:uiPriority w:val="99"/>
    <w:pPr>
      <w:ind w:firstLine="420" w:firstLineChars="200"/>
    </w:pPr>
  </w:style>
  <w:style w:type="paragraph" w:customStyle="1" w:styleId="26">
    <w:name w:val="首行缩进"/>
    <w:basedOn w:val="1"/>
    <w:qFormat/>
    <w:uiPriority w:val="0"/>
    <w:pPr>
      <w:ind w:firstLine="480" w:firstLineChars="200"/>
    </w:pPr>
    <w:rPr>
      <w:kern w:val="0"/>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1225</Words>
  <Characters>1427</Characters>
  <Lines>91</Lines>
  <Paragraphs>25</Paragraphs>
  <TotalTime>22</TotalTime>
  <ScaleCrop>false</ScaleCrop>
  <LinksUpToDate>false</LinksUpToDate>
  <CharactersWithSpaces>1450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2026-04-16T02:48:00Z</dcterms:created>
  <dc:creator>ledy_媛</dc:creator>
  <cp:lastModifiedBy>曾鹏</cp:lastModifiedBy>
  <dcterms:modified xsi:type="dcterms:W3CDTF">2026-05-19T01:15:25Z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2A2CFC1E16B54407F099016A630F55B6_43</vt:lpwstr>
  </property>
  <property fmtid="{D5CDD505-2E9C-101B-9397-08002B2CF9AE}" pid="4" name="KSOTemplateDocerSaveRecord">
    <vt:lpwstr>eyJoZGlkIjoiZjU0MTk4YmZjNTBiNWM3MmJjOGVjYTAwM2NiOTlhMGQiLCJ1c2VySWQiOiIxNDQ5MzA5NzIwIn0=</vt:lpwstr>
  </property>
</Properties>
</file>