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C33C">
      <w:pPr>
        <w:jc w:val="center"/>
        <w:rPr>
          <w:rFonts w:ascii="Times New Roman" w:hAnsi="Times New Roman" w:eastAsia="方正小标宋_GBK"/>
          <w:bCs/>
          <w:color w:val="auto"/>
          <w:sz w:val="52"/>
          <w:szCs w:val="52"/>
          <w:highlight w:val="none"/>
        </w:rPr>
      </w:pPr>
    </w:p>
    <w:p w14:paraId="6FF450B1">
      <w:pPr>
        <w:spacing w:line="520" w:lineRule="exact"/>
        <w:jc w:val="center"/>
        <w:rPr>
          <w:rFonts w:hint="eastAsia" w:ascii="Times New Roman" w:hAnsi="Times New Roman" w:eastAsia="方正小标宋_GBK"/>
          <w:bCs/>
          <w:color w:val="auto"/>
          <w:sz w:val="48"/>
          <w:szCs w:val="48"/>
          <w:highlight w:val="none"/>
          <w:lang w:eastAsia="zh-CN"/>
        </w:rPr>
      </w:pPr>
      <w:r>
        <w:rPr>
          <w:rFonts w:hint="eastAsia" w:ascii="Times New Roman" w:hAnsi="Times New Roman" w:eastAsia="方正小标宋_GBK"/>
          <w:bCs/>
          <w:color w:val="auto"/>
          <w:sz w:val="48"/>
          <w:szCs w:val="48"/>
          <w:highlight w:val="none"/>
          <w:lang w:eastAsia="zh-CN"/>
        </w:rPr>
        <w:t>重庆高速交通安全产业园</w:t>
      </w:r>
    </w:p>
    <w:p w14:paraId="0D900AC6">
      <w:pPr>
        <w:spacing w:line="520" w:lineRule="exact"/>
        <w:jc w:val="center"/>
        <w:rPr>
          <w:rFonts w:hint="eastAsia" w:ascii="Times New Roman" w:hAnsi="Times New Roman" w:eastAsia="方正小标宋_GBK"/>
          <w:bCs/>
          <w:color w:val="auto"/>
          <w:sz w:val="48"/>
          <w:szCs w:val="48"/>
          <w:highlight w:val="none"/>
          <w:lang w:eastAsia="zh-CN"/>
        </w:rPr>
      </w:pPr>
      <w:r>
        <w:rPr>
          <w:rFonts w:hint="eastAsia" w:ascii="Times New Roman" w:hAnsi="Times New Roman" w:eastAsia="方正小标宋_GBK"/>
          <w:bCs/>
          <w:color w:val="auto"/>
          <w:sz w:val="48"/>
          <w:szCs w:val="48"/>
          <w:highlight w:val="none"/>
          <w:lang w:eastAsia="zh-CN"/>
        </w:rPr>
        <w:t>带钢、连镀、热轧、冷轧等部分厂房</w:t>
      </w:r>
    </w:p>
    <w:p w14:paraId="647DAF6E">
      <w:pPr>
        <w:spacing w:line="520" w:lineRule="exact"/>
        <w:jc w:val="center"/>
        <w:rPr>
          <w:rFonts w:hint="eastAsia" w:ascii="Times New Roman" w:hAnsi="Times New Roman" w:eastAsia="方正小标宋_GBK"/>
          <w:bCs/>
          <w:color w:val="auto"/>
          <w:sz w:val="52"/>
          <w:szCs w:val="52"/>
          <w:highlight w:val="none"/>
          <w:lang w:eastAsia="zh-CN"/>
        </w:rPr>
      </w:pPr>
      <w:r>
        <w:rPr>
          <w:rFonts w:hint="eastAsia" w:ascii="Times New Roman" w:hAnsi="Times New Roman" w:eastAsia="方正小标宋_GBK"/>
          <w:bCs/>
          <w:color w:val="auto"/>
          <w:sz w:val="48"/>
          <w:szCs w:val="48"/>
          <w:highlight w:val="none"/>
          <w:lang w:eastAsia="zh-CN"/>
        </w:rPr>
        <w:t>结构安全性检测鉴定评估</w:t>
      </w:r>
    </w:p>
    <w:p w14:paraId="60277D9A">
      <w:pPr>
        <w:spacing w:line="520" w:lineRule="exact"/>
        <w:jc w:val="center"/>
        <w:rPr>
          <w:rFonts w:ascii="Times New Roman" w:hAnsi="Times New Roman" w:eastAsia="方正小标宋_GBK"/>
          <w:bCs/>
          <w:color w:val="auto"/>
          <w:sz w:val="48"/>
          <w:szCs w:val="48"/>
          <w:highlight w:val="none"/>
        </w:rPr>
      </w:pPr>
    </w:p>
    <w:p w14:paraId="0B2D1B43">
      <w:pPr>
        <w:pStyle w:val="2"/>
      </w:pPr>
    </w:p>
    <w:p w14:paraId="0F018126">
      <w:pPr>
        <w:spacing w:line="520" w:lineRule="exact"/>
        <w:jc w:val="center"/>
        <w:rPr>
          <w:rFonts w:ascii="Times New Roman" w:hAnsi="Times New Roman" w:eastAsia="方正小标宋_GBK"/>
          <w:bCs/>
          <w:color w:val="auto"/>
          <w:sz w:val="48"/>
          <w:szCs w:val="48"/>
          <w:highlight w:val="none"/>
        </w:rPr>
      </w:pPr>
    </w:p>
    <w:p w14:paraId="275879AB">
      <w:pPr>
        <w:spacing w:line="520" w:lineRule="exact"/>
        <w:jc w:val="center"/>
        <w:rPr>
          <w:rFonts w:ascii="Times New Roman" w:hAnsi="Times New Roman" w:eastAsia="方正小标宋_GBK"/>
          <w:bCs/>
          <w:color w:val="auto"/>
          <w:sz w:val="48"/>
          <w:szCs w:val="48"/>
          <w:highlight w:val="none"/>
        </w:rPr>
      </w:pPr>
    </w:p>
    <w:p w14:paraId="293F2C97">
      <w:pPr>
        <w:spacing w:line="520" w:lineRule="exact"/>
        <w:jc w:val="center"/>
        <w:rPr>
          <w:rFonts w:hint="eastAsia" w:ascii="Times New Roman" w:hAnsi="Times New Roman" w:eastAsia="方正小标宋_GBK"/>
          <w:bCs/>
          <w:color w:val="auto"/>
          <w:sz w:val="48"/>
          <w:szCs w:val="48"/>
          <w:highlight w:val="none"/>
          <w:lang w:eastAsia="zh-CN"/>
        </w:rPr>
      </w:pPr>
      <w:r>
        <w:rPr>
          <w:rFonts w:hint="eastAsia" w:ascii="Times New Roman" w:hAnsi="Times New Roman" w:eastAsia="方正小标宋_GBK"/>
          <w:bCs/>
          <w:color w:val="auto"/>
          <w:sz w:val="48"/>
          <w:szCs w:val="48"/>
          <w:highlight w:val="none"/>
          <w:lang w:eastAsia="zh-CN"/>
        </w:rPr>
        <w:t>（第二次）</w:t>
      </w:r>
    </w:p>
    <w:p w14:paraId="51F4E748">
      <w:pPr>
        <w:spacing w:line="520" w:lineRule="exact"/>
        <w:jc w:val="center"/>
        <w:rPr>
          <w:rFonts w:ascii="Times New Roman" w:hAnsi="Times New Roman" w:eastAsia="方正小标宋_GBK"/>
          <w:bCs/>
          <w:color w:val="auto"/>
          <w:sz w:val="48"/>
          <w:szCs w:val="48"/>
          <w:highlight w:val="none"/>
        </w:rPr>
      </w:pPr>
    </w:p>
    <w:p w14:paraId="43D5858B">
      <w:pPr>
        <w:jc w:val="center"/>
        <w:rPr>
          <w:rFonts w:ascii="Times New Roman" w:hAnsi="Times New Roman" w:eastAsia="方正小标宋_GBK"/>
          <w:bCs/>
          <w:color w:val="auto"/>
          <w:sz w:val="52"/>
          <w:szCs w:val="52"/>
          <w:highlight w:val="none"/>
        </w:rPr>
      </w:pPr>
      <w:r>
        <w:rPr>
          <w:rFonts w:ascii="Times New Roman" w:hAnsi="Times New Roman" w:eastAsia="方正小标宋_GBK"/>
          <w:bCs/>
          <w:color w:val="auto"/>
          <w:sz w:val="52"/>
          <w:szCs w:val="52"/>
          <w:highlight w:val="none"/>
        </w:rPr>
        <w:t>竞争性比选文件</w:t>
      </w:r>
    </w:p>
    <w:p w14:paraId="025E7B60">
      <w:pPr>
        <w:spacing w:line="520" w:lineRule="exact"/>
        <w:jc w:val="center"/>
        <w:rPr>
          <w:rFonts w:ascii="Times New Roman" w:hAnsi="Times New Roman" w:eastAsia="仿宋_GB2312"/>
          <w:b/>
          <w:color w:val="auto"/>
          <w:sz w:val="44"/>
          <w:szCs w:val="44"/>
          <w:highlight w:val="none"/>
        </w:rPr>
      </w:pPr>
    </w:p>
    <w:p w14:paraId="3B485CE2">
      <w:pPr>
        <w:spacing w:line="520" w:lineRule="exact"/>
        <w:rPr>
          <w:rFonts w:ascii="Times New Roman" w:hAnsi="Times New Roman" w:eastAsia="仿宋_GB2312"/>
          <w:b/>
          <w:color w:val="auto"/>
          <w:sz w:val="44"/>
          <w:szCs w:val="44"/>
          <w:highlight w:val="none"/>
        </w:rPr>
      </w:pPr>
    </w:p>
    <w:p w14:paraId="1F967C6A">
      <w:pPr>
        <w:spacing w:line="520" w:lineRule="exact"/>
        <w:jc w:val="center"/>
        <w:rPr>
          <w:rFonts w:ascii="Times New Roman" w:hAnsi="Times New Roman" w:eastAsia="仿宋_GB2312"/>
          <w:b/>
          <w:color w:val="auto"/>
          <w:sz w:val="44"/>
          <w:szCs w:val="44"/>
          <w:highlight w:val="none"/>
        </w:rPr>
      </w:pPr>
    </w:p>
    <w:p w14:paraId="70511E19">
      <w:pPr>
        <w:spacing w:line="520" w:lineRule="exact"/>
        <w:jc w:val="center"/>
        <w:rPr>
          <w:rFonts w:ascii="Times New Roman" w:hAnsi="Times New Roman" w:eastAsia="仿宋_GB2312"/>
          <w:b/>
          <w:color w:val="auto"/>
          <w:sz w:val="44"/>
          <w:szCs w:val="44"/>
          <w:highlight w:val="none"/>
        </w:rPr>
      </w:pPr>
    </w:p>
    <w:p w14:paraId="7CA7E213">
      <w:pPr>
        <w:spacing w:line="520" w:lineRule="exact"/>
        <w:jc w:val="center"/>
        <w:rPr>
          <w:rFonts w:ascii="Times New Roman" w:hAnsi="Times New Roman" w:eastAsia="仿宋_GB2312"/>
          <w:b/>
          <w:color w:val="auto"/>
          <w:sz w:val="44"/>
          <w:szCs w:val="44"/>
          <w:highlight w:val="none"/>
        </w:rPr>
      </w:pPr>
    </w:p>
    <w:p w14:paraId="75CF9B13">
      <w:pPr>
        <w:spacing w:line="520" w:lineRule="exact"/>
        <w:jc w:val="center"/>
        <w:rPr>
          <w:rFonts w:ascii="Times New Roman" w:hAnsi="Times New Roman" w:eastAsia="仿宋_GB2312"/>
          <w:b/>
          <w:color w:val="auto"/>
          <w:sz w:val="44"/>
          <w:szCs w:val="44"/>
          <w:highlight w:val="none"/>
        </w:rPr>
      </w:pPr>
    </w:p>
    <w:p w14:paraId="58FCD748">
      <w:pPr>
        <w:spacing w:line="520" w:lineRule="exact"/>
        <w:rPr>
          <w:rFonts w:ascii="Times New Roman" w:hAnsi="Times New Roman" w:eastAsia="仿宋_GB2312"/>
          <w:b/>
          <w:color w:val="auto"/>
          <w:sz w:val="44"/>
          <w:szCs w:val="44"/>
          <w:highlight w:val="none"/>
        </w:rPr>
      </w:pPr>
    </w:p>
    <w:p w14:paraId="7305A499">
      <w:pPr>
        <w:spacing w:line="520" w:lineRule="exact"/>
        <w:jc w:val="center"/>
        <w:rPr>
          <w:rFonts w:ascii="Times New Roman" w:hAnsi="Times New Roman" w:eastAsia="仿宋_GB2312"/>
          <w:b/>
          <w:color w:val="auto"/>
          <w:sz w:val="44"/>
          <w:szCs w:val="44"/>
          <w:highlight w:val="none"/>
        </w:rPr>
      </w:pPr>
    </w:p>
    <w:p w14:paraId="10028C83">
      <w:pPr>
        <w:keepNext w:val="0"/>
        <w:keepLines w:val="0"/>
        <w:pageBreakBefore w:val="0"/>
        <w:widowControl/>
        <w:kinsoku/>
        <w:wordWrap/>
        <w:overflowPunct/>
        <w:topLinePunct w:val="0"/>
        <w:autoSpaceDE/>
        <w:autoSpaceDN/>
        <w:bidi w:val="0"/>
        <w:adjustRightInd w:val="0"/>
        <w:snapToGrid w:val="0"/>
        <w:spacing w:beforeLines="0" w:afterLines="0" w:line="579" w:lineRule="exact"/>
        <w:ind w:firstLine="643" w:firstLineChars="200"/>
        <w:jc w:val="center"/>
        <w:textAlignment w:val="auto"/>
        <w:rPr>
          <w:rFonts w:hint="eastAsia" w:ascii="方正小标宋_GBK" w:hAnsi="方正小标宋_GBK" w:eastAsia="方正小标宋_GBK" w:cs="方正小标宋_GBK"/>
          <w:b/>
          <w:bCs/>
          <w:color w:val="auto"/>
          <w:kern w:val="2"/>
          <w:sz w:val="30"/>
          <w:szCs w:val="30"/>
          <w:highlight w:val="none"/>
          <w:lang w:eastAsia="zh-CN"/>
        </w:rPr>
      </w:pPr>
      <w:r>
        <w:rPr>
          <w:rFonts w:hint="eastAsia" w:ascii="方正小标宋_GBK" w:hAnsi="方正小标宋_GBK" w:eastAsia="方正小标宋_GBK" w:cs="方正小标宋_GBK"/>
          <w:b/>
          <w:bCs/>
          <w:color w:val="auto"/>
          <w:sz w:val="32"/>
          <w:szCs w:val="32"/>
          <w:highlight w:val="none"/>
          <w:u w:val="none"/>
          <w:lang w:eastAsia="zh-CN"/>
        </w:rPr>
        <w:t>比选人：</w:t>
      </w:r>
      <w:r>
        <w:rPr>
          <w:rFonts w:hint="eastAsia" w:ascii="方正小标宋_GBK" w:hAnsi="方正小标宋_GBK" w:eastAsia="方正小标宋_GBK" w:cs="方正小标宋_GBK"/>
          <w:b/>
          <w:bCs/>
          <w:color w:val="auto"/>
          <w:kern w:val="2"/>
          <w:sz w:val="32"/>
          <w:szCs w:val="32"/>
          <w:highlight w:val="none"/>
          <w:u w:val="none"/>
          <w:lang w:eastAsia="zh-CN"/>
        </w:rPr>
        <w:t>重庆高速路域资源开发有限公司</w:t>
      </w:r>
      <w:r>
        <w:rPr>
          <w:rFonts w:hint="eastAsia" w:ascii="方正小标宋_GBK" w:hAnsi="方正小标宋_GBK" w:eastAsia="方正小标宋_GBK" w:cs="方正小标宋_GBK"/>
          <w:b/>
          <w:bCs/>
          <w:snapToGrid/>
          <w:color w:val="auto"/>
          <w:spacing w:val="0"/>
          <w:kern w:val="2"/>
          <w:sz w:val="30"/>
          <w:szCs w:val="30"/>
          <w:highlight w:val="none"/>
        </w:rPr>
        <w:t xml:space="preserve">         </w:t>
      </w:r>
      <w:r>
        <w:rPr>
          <w:rFonts w:hint="eastAsia" w:ascii="方正小标宋_GBK" w:hAnsi="方正小标宋_GBK" w:eastAsia="方正小标宋_GBK" w:cs="方正小标宋_GBK"/>
          <w:b/>
          <w:bCs/>
          <w:snapToGrid/>
          <w:color w:val="auto"/>
          <w:spacing w:val="0"/>
          <w:kern w:val="2"/>
          <w:sz w:val="30"/>
          <w:szCs w:val="30"/>
          <w:highlight w:val="none"/>
          <w:lang w:val="en-US" w:eastAsia="zh-CN"/>
        </w:rPr>
        <w:t xml:space="preserve"> </w:t>
      </w:r>
      <w:r>
        <w:rPr>
          <w:rFonts w:hint="eastAsia" w:ascii="方正小标宋_GBK" w:hAnsi="方正小标宋_GBK" w:eastAsia="方正小标宋_GBK" w:cs="方正小标宋_GBK"/>
          <w:b/>
          <w:bCs/>
          <w:snapToGrid/>
          <w:color w:val="auto"/>
          <w:spacing w:val="0"/>
          <w:kern w:val="2"/>
          <w:sz w:val="30"/>
          <w:szCs w:val="30"/>
          <w:highlight w:val="none"/>
        </w:rPr>
        <w:t xml:space="preserve"> </w:t>
      </w:r>
      <w:r>
        <w:rPr>
          <w:rFonts w:hint="eastAsia" w:ascii="方正小标宋_GBK" w:hAnsi="方正小标宋_GBK" w:eastAsia="方正小标宋_GBK" w:cs="方正小标宋_GBK"/>
          <w:b/>
          <w:bCs/>
          <w:snapToGrid/>
          <w:color w:val="auto"/>
          <w:spacing w:val="0"/>
          <w:kern w:val="2"/>
          <w:sz w:val="30"/>
          <w:szCs w:val="30"/>
          <w:highlight w:val="none"/>
          <w:lang w:val="en-US" w:eastAsia="zh-CN"/>
        </w:rPr>
        <w:t xml:space="preserve">   </w:t>
      </w:r>
    </w:p>
    <w:p w14:paraId="584FEB4A">
      <w:pPr>
        <w:wordWrap w:val="0"/>
        <w:snapToGrid/>
        <w:spacing w:line="660" w:lineRule="exact"/>
        <w:jc w:val="center"/>
        <w:rPr>
          <w:rFonts w:hint="eastAsia" w:ascii="方正小标宋_GBK" w:hAnsi="方正小标宋_GBK" w:eastAsia="方正小标宋_GBK" w:cs="方正小标宋_GBK"/>
          <w:b/>
          <w:bCs/>
          <w:color w:val="auto"/>
          <w:spacing w:val="0"/>
          <w:kern w:val="2"/>
          <w:sz w:val="30"/>
          <w:szCs w:val="30"/>
          <w:highlight w:val="none"/>
        </w:rPr>
      </w:pPr>
      <w:r>
        <w:rPr>
          <w:rFonts w:hint="eastAsia" w:ascii="方正小标宋_GBK" w:hAnsi="方正小标宋_GBK" w:eastAsia="方正小标宋_GBK" w:cs="方正小标宋_GBK"/>
          <w:b/>
          <w:bCs/>
          <w:color w:val="auto"/>
          <w:kern w:val="2"/>
          <w:sz w:val="30"/>
          <w:szCs w:val="30"/>
          <w:highlight w:val="none"/>
          <w:lang w:val="en-US" w:eastAsia="zh-CN"/>
        </w:rPr>
        <w:t xml:space="preserve">          </w:t>
      </w:r>
    </w:p>
    <w:p w14:paraId="3A7CC479">
      <w:pPr>
        <w:jc w:val="center"/>
        <w:rPr>
          <w:rFonts w:hint="eastAsia" w:ascii="方正小标宋_GBK" w:hAnsi="方正小标宋_GBK" w:eastAsia="方正小标宋_GBK" w:cs="方正小标宋_GBK"/>
          <w:b/>
          <w:bCs/>
          <w:color w:val="auto"/>
          <w:sz w:val="30"/>
          <w:szCs w:val="30"/>
          <w:highlight w:val="none"/>
        </w:rPr>
      </w:pPr>
      <w:r>
        <w:rPr>
          <w:rFonts w:hint="eastAsia" w:ascii="方正小标宋_GBK" w:hAnsi="方正小标宋_GBK" w:eastAsia="方正小标宋_GBK" w:cs="方正小标宋_GBK"/>
          <w:b/>
          <w:bCs/>
          <w:color w:val="auto"/>
          <w:sz w:val="30"/>
          <w:szCs w:val="30"/>
          <w:highlight w:val="none"/>
        </w:rPr>
        <w:t xml:space="preserve">      </w:t>
      </w:r>
    </w:p>
    <w:p w14:paraId="285AB5D5">
      <w:pPr>
        <w:keepNext w:val="0"/>
        <w:keepLines w:val="0"/>
        <w:pageBreakBefore w:val="0"/>
        <w:widowControl/>
        <w:kinsoku/>
        <w:wordWrap/>
        <w:overflowPunct/>
        <w:topLinePunct w:val="0"/>
        <w:autoSpaceDE/>
        <w:autoSpaceDN/>
        <w:bidi w:val="0"/>
        <w:adjustRightInd w:val="0"/>
        <w:snapToGrid w:val="0"/>
        <w:spacing w:beforeLines="0" w:afterLines="0" w:line="579" w:lineRule="exact"/>
        <w:ind w:firstLine="643" w:firstLineChars="200"/>
        <w:jc w:val="center"/>
        <w:textAlignment w:val="auto"/>
        <w:rPr>
          <w:rFonts w:hint="eastAsia" w:ascii="方正小标宋_GBK" w:hAnsi="方正小标宋_GBK" w:eastAsia="方正小标宋_GBK" w:cs="方正小标宋_GBK"/>
          <w:b/>
          <w:bCs/>
          <w:color w:val="auto"/>
          <w:kern w:val="2"/>
          <w:sz w:val="32"/>
          <w:szCs w:val="32"/>
          <w:highlight w:val="none"/>
          <w:u w:val="none"/>
          <w:lang w:val="en-US" w:eastAsia="zh-CN"/>
        </w:rPr>
      </w:pPr>
      <w:r>
        <w:rPr>
          <w:rFonts w:hint="eastAsia" w:ascii="方正小标宋_GBK" w:hAnsi="方正小标宋_GBK" w:eastAsia="方正小标宋_GBK" w:cs="方正小标宋_GBK"/>
          <w:b/>
          <w:bCs/>
          <w:color w:val="auto"/>
          <w:kern w:val="2"/>
          <w:sz w:val="32"/>
          <w:szCs w:val="32"/>
          <w:highlight w:val="none"/>
          <w:u w:val="none"/>
          <w:lang w:eastAsia="zh-CN"/>
        </w:rPr>
        <w:t>202</w:t>
      </w:r>
      <w:r>
        <w:rPr>
          <w:rFonts w:hint="eastAsia" w:ascii="方正小标宋_GBK" w:hAnsi="方正小标宋_GBK" w:eastAsia="方正小标宋_GBK" w:cs="方正小标宋_GBK"/>
          <w:b/>
          <w:bCs/>
          <w:color w:val="auto"/>
          <w:kern w:val="2"/>
          <w:sz w:val="32"/>
          <w:szCs w:val="32"/>
          <w:highlight w:val="none"/>
          <w:u w:val="none"/>
          <w:lang w:val="en-US" w:eastAsia="zh-CN"/>
        </w:rPr>
        <w:t>6</w:t>
      </w:r>
      <w:r>
        <w:rPr>
          <w:rFonts w:hint="eastAsia" w:ascii="方正小标宋_GBK" w:hAnsi="方正小标宋_GBK" w:eastAsia="方正小标宋_GBK" w:cs="方正小标宋_GBK"/>
          <w:b/>
          <w:bCs/>
          <w:color w:val="auto"/>
          <w:kern w:val="2"/>
          <w:sz w:val="32"/>
          <w:szCs w:val="32"/>
          <w:highlight w:val="none"/>
          <w:u w:val="none"/>
          <w:lang w:eastAsia="zh-CN"/>
        </w:rPr>
        <w:t>年</w:t>
      </w:r>
      <w:r>
        <w:rPr>
          <w:rFonts w:hint="eastAsia" w:ascii="方正小标宋_GBK" w:hAnsi="方正小标宋_GBK" w:eastAsia="方正小标宋_GBK" w:cs="方正小标宋_GBK"/>
          <w:b/>
          <w:bCs/>
          <w:color w:val="auto"/>
          <w:kern w:val="2"/>
          <w:sz w:val="32"/>
          <w:szCs w:val="32"/>
          <w:highlight w:val="none"/>
          <w:u w:val="none"/>
          <w:lang w:val="en-US" w:eastAsia="zh-CN"/>
        </w:rPr>
        <w:t>5</w:t>
      </w:r>
      <w:r>
        <w:rPr>
          <w:rFonts w:hint="eastAsia" w:ascii="方正小标宋_GBK" w:hAnsi="方正小标宋_GBK" w:eastAsia="方正小标宋_GBK" w:cs="方正小标宋_GBK"/>
          <w:b/>
          <w:bCs/>
          <w:color w:val="auto"/>
          <w:kern w:val="2"/>
          <w:sz w:val="32"/>
          <w:szCs w:val="32"/>
          <w:highlight w:val="none"/>
          <w:u w:val="none"/>
          <w:lang w:eastAsia="zh-CN"/>
        </w:rPr>
        <w:t>月</w:t>
      </w:r>
    </w:p>
    <w:p w14:paraId="206E2851">
      <w:pPr>
        <w:tabs>
          <w:tab w:val="left" w:pos="426"/>
        </w:tabs>
        <w:snapToGrid w:val="0"/>
        <w:spacing w:line="520" w:lineRule="exact"/>
        <w:jc w:val="center"/>
        <w:rPr>
          <w:rFonts w:ascii="Times New Roman" w:hAnsi="Times New Roman" w:eastAsia="方正仿宋_GBK"/>
          <w:b/>
          <w:bCs/>
          <w:color w:val="auto"/>
          <w:sz w:val="28"/>
          <w:szCs w:val="28"/>
          <w:highlight w:val="none"/>
        </w:rPr>
      </w:pPr>
    </w:p>
    <w:p w14:paraId="0FE71F4E">
      <w:pPr>
        <w:rPr>
          <w:rFonts w:ascii="Times New Roman" w:hAnsi="Times New Roman" w:eastAsia="方正仿宋_GBK"/>
          <w:b/>
          <w:bCs/>
          <w:color w:val="auto"/>
          <w:sz w:val="28"/>
          <w:szCs w:val="28"/>
          <w:highlight w:val="none"/>
        </w:rPr>
      </w:pPr>
      <w:r>
        <w:rPr>
          <w:rFonts w:ascii="Times New Roman" w:hAnsi="Times New Roman" w:eastAsia="方正仿宋_GBK"/>
          <w:b/>
          <w:bCs/>
          <w:color w:val="auto"/>
          <w:sz w:val="28"/>
          <w:szCs w:val="28"/>
          <w:highlight w:val="none"/>
        </w:rPr>
        <w:br w:type="page"/>
      </w:r>
    </w:p>
    <w:p w14:paraId="4D3D6118">
      <w:pPr>
        <w:tabs>
          <w:tab w:val="left" w:pos="426"/>
        </w:tabs>
        <w:snapToGrid w:val="0"/>
        <w:spacing w:line="520" w:lineRule="exact"/>
        <w:jc w:val="center"/>
        <w:rPr>
          <w:rFonts w:hint="eastAsia" w:ascii="方正小标宋_GBK" w:hAnsi="方正小标宋_GBK" w:eastAsia="方正小标宋_GBK" w:cs="方正小标宋_GBK"/>
          <w:b/>
          <w:bCs/>
          <w:color w:val="auto"/>
          <w:sz w:val="30"/>
          <w:szCs w:val="30"/>
          <w:highlight w:val="none"/>
        </w:rPr>
      </w:pPr>
    </w:p>
    <w:p w14:paraId="024D5B74">
      <w:pPr>
        <w:tabs>
          <w:tab w:val="left" w:pos="426"/>
        </w:tabs>
        <w:snapToGrid w:val="0"/>
        <w:spacing w:line="520" w:lineRule="exact"/>
        <w:jc w:val="center"/>
        <w:rPr>
          <w:rFonts w:hint="eastAsia" w:ascii="方正小标宋_GBK" w:hAnsi="方正小标宋_GBK" w:eastAsia="方正小标宋_GBK" w:cs="方正小标宋_GBK"/>
          <w:b/>
          <w:bCs/>
          <w:color w:val="auto"/>
          <w:sz w:val="30"/>
          <w:szCs w:val="30"/>
          <w:highlight w:val="none"/>
        </w:rPr>
      </w:pPr>
      <w:r>
        <w:rPr>
          <w:rFonts w:hint="eastAsia" w:ascii="方正小标宋_GBK" w:hAnsi="方正小标宋_GBK" w:eastAsia="方正小标宋_GBK" w:cs="方正小标宋_GBK"/>
          <w:b/>
          <w:bCs/>
          <w:color w:val="auto"/>
          <w:sz w:val="30"/>
          <w:szCs w:val="30"/>
          <w:highlight w:val="none"/>
        </w:rPr>
        <w:t>重庆高速交通安全产业园</w:t>
      </w:r>
    </w:p>
    <w:p w14:paraId="1B5E0419">
      <w:pPr>
        <w:tabs>
          <w:tab w:val="left" w:pos="426"/>
        </w:tabs>
        <w:snapToGrid w:val="0"/>
        <w:spacing w:line="520" w:lineRule="exact"/>
        <w:jc w:val="center"/>
        <w:rPr>
          <w:rFonts w:hint="eastAsia" w:ascii="方正小标宋_GBK" w:hAnsi="方正小标宋_GBK" w:eastAsia="方正小标宋_GBK" w:cs="方正小标宋_GBK"/>
          <w:b/>
          <w:bCs/>
          <w:color w:val="auto"/>
          <w:sz w:val="30"/>
          <w:szCs w:val="30"/>
          <w:highlight w:val="none"/>
        </w:rPr>
      </w:pPr>
      <w:r>
        <w:rPr>
          <w:rFonts w:hint="eastAsia" w:ascii="方正小标宋_GBK" w:hAnsi="方正小标宋_GBK" w:eastAsia="方正小标宋_GBK" w:cs="方正小标宋_GBK"/>
          <w:b/>
          <w:bCs/>
          <w:color w:val="auto"/>
          <w:sz w:val="30"/>
          <w:szCs w:val="30"/>
          <w:highlight w:val="none"/>
        </w:rPr>
        <w:t>带钢</w:t>
      </w:r>
      <w:r>
        <w:rPr>
          <w:rFonts w:hint="eastAsia" w:ascii="方正小标宋_GBK" w:hAnsi="方正小标宋_GBK" w:eastAsia="方正小标宋_GBK" w:cs="方正小标宋_GBK"/>
          <w:b/>
          <w:bCs/>
          <w:color w:val="auto"/>
          <w:sz w:val="30"/>
          <w:szCs w:val="30"/>
          <w:highlight w:val="none"/>
          <w:lang w:eastAsia="zh-CN"/>
        </w:rPr>
        <w:t>、连镀、热轧、冷轧等</w:t>
      </w:r>
      <w:r>
        <w:rPr>
          <w:rFonts w:hint="eastAsia" w:ascii="方正小标宋_GBK" w:hAnsi="方正小标宋_GBK" w:eastAsia="方正小标宋_GBK" w:cs="方正小标宋_GBK"/>
          <w:b/>
          <w:bCs/>
          <w:color w:val="auto"/>
          <w:sz w:val="30"/>
          <w:szCs w:val="30"/>
          <w:highlight w:val="none"/>
        </w:rPr>
        <w:t>部分厂房结构安全性检测鉴定评估</w:t>
      </w:r>
    </w:p>
    <w:p w14:paraId="6A8486E4">
      <w:pPr>
        <w:tabs>
          <w:tab w:val="left" w:pos="426"/>
        </w:tabs>
        <w:snapToGrid w:val="0"/>
        <w:spacing w:line="520" w:lineRule="exact"/>
        <w:jc w:val="center"/>
        <w:rPr>
          <w:rFonts w:hint="eastAsia" w:ascii="方正小标宋_GBK" w:hAnsi="方正小标宋_GBK" w:eastAsia="方正小标宋_GBK" w:cs="方正小标宋_GBK"/>
          <w:b/>
          <w:bCs/>
          <w:color w:val="auto"/>
          <w:sz w:val="30"/>
          <w:szCs w:val="30"/>
          <w:highlight w:val="none"/>
          <w:lang w:val="en-US" w:eastAsia="zh-CN"/>
        </w:rPr>
      </w:pPr>
      <w:r>
        <w:rPr>
          <w:rFonts w:hint="eastAsia" w:ascii="方正小标宋_GBK" w:hAnsi="方正小标宋_GBK" w:eastAsia="方正小标宋_GBK" w:cs="方正小标宋_GBK"/>
          <w:b/>
          <w:bCs/>
          <w:color w:val="auto"/>
          <w:sz w:val="30"/>
          <w:szCs w:val="30"/>
          <w:highlight w:val="none"/>
          <w:lang w:eastAsia="zh-CN"/>
        </w:rPr>
        <w:t>（第二次）</w:t>
      </w:r>
      <w:r>
        <w:rPr>
          <w:rFonts w:hint="eastAsia" w:ascii="方正小标宋_GBK" w:hAnsi="方正小标宋_GBK" w:eastAsia="方正小标宋_GBK" w:cs="方正小标宋_GBK"/>
          <w:b/>
          <w:bCs/>
          <w:color w:val="auto"/>
          <w:sz w:val="30"/>
          <w:szCs w:val="30"/>
          <w:highlight w:val="none"/>
        </w:rPr>
        <w:t>竞争</w:t>
      </w:r>
      <w:r>
        <w:rPr>
          <w:rFonts w:hint="eastAsia" w:ascii="方正小标宋_GBK" w:hAnsi="方正小标宋_GBK" w:eastAsia="方正小标宋_GBK" w:cs="方正小标宋_GBK"/>
          <w:b/>
          <w:bCs/>
          <w:color w:val="auto"/>
          <w:sz w:val="30"/>
          <w:szCs w:val="30"/>
          <w:highlight w:val="none"/>
          <w:lang w:eastAsia="zh-CN"/>
        </w:rPr>
        <w:t>性</w:t>
      </w:r>
      <w:r>
        <w:rPr>
          <w:rFonts w:hint="eastAsia" w:ascii="方正小标宋_GBK" w:hAnsi="方正小标宋_GBK" w:eastAsia="方正小标宋_GBK" w:cs="方正小标宋_GBK"/>
          <w:b/>
          <w:bCs/>
          <w:color w:val="auto"/>
          <w:sz w:val="30"/>
          <w:szCs w:val="30"/>
          <w:highlight w:val="none"/>
        </w:rPr>
        <w:t>比选</w:t>
      </w:r>
      <w:r>
        <w:rPr>
          <w:rFonts w:hint="eastAsia" w:ascii="方正小标宋_GBK" w:hAnsi="方正小标宋_GBK" w:eastAsia="方正小标宋_GBK" w:cs="方正小标宋_GBK"/>
          <w:b/>
          <w:bCs/>
          <w:color w:val="auto"/>
          <w:sz w:val="30"/>
          <w:szCs w:val="30"/>
          <w:highlight w:val="none"/>
          <w:lang w:eastAsia="zh-CN"/>
        </w:rPr>
        <w:t>邀请书</w:t>
      </w:r>
    </w:p>
    <w:p w14:paraId="068B42AB">
      <w:pPr>
        <w:spacing w:line="520" w:lineRule="exact"/>
        <w:jc w:val="left"/>
        <w:rPr>
          <w:rFonts w:hint="eastAsia" w:ascii="Times New Roman" w:hAnsi="Times New Roman" w:eastAsia="方正仿宋_GBK"/>
          <w:b/>
          <w:color w:val="auto"/>
          <w:sz w:val="28"/>
          <w:szCs w:val="28"/>
          <w:highlight w:val="none"/>
        </w:rPr>
      </w:pPr>
    </w:p>
    <w:p w14:paraId="4B59D0BD">
      <w:pPr>
        <w:spacing w:line="520" w:lineRule="exact"/>
        <w:jc w:val="left"/>
        <w:rPr>
          <w:rFonts w:hint="eastAsia" w:ascii="Times New Roman" w:hAnsi="Times New Roman" w:eastAsia="方正仿宋_GBK"/>
          <w:b/>
          <w:color w:val="auto"/>
          <w:sz w:val="28"/>
          <w:szCs w:val="28"/>
          <w:highlight w:val="none"/>
        </w:rPr>
      </w:pPr>
      <w:r>
        <w:rPr>
          <w:rFonts w:hint="eastAsia" w:ascii="Times New Roman" w:hAnsi="Times New Roman" w:eastAsia="方正仿宋_GBK"/>
          <w:b/>
          <w:color w:val="auto"/>
          <w:sz w:val="28"/>
          <w:szCs w:val="28"/>
          <w:highlight w:val="none"/>
        </w:rPr>
        <w:t>致各</w:t>
      </w:r>
      <w:r>
        <w:rPr>
          <w:rFonts w:hint="eastAsia" w:ascii="Times New Roman" w:hAnsi="Times New Roman" w:eastAsia="方正仿宋_GBK"/>
          <w:b/>
          <w:color w:val="auto"/>
          <w:sz w:val="28"/>
          <w:szCs w:val="28"/>
          <w:highlight w:val="none"/>
          <w:lang w:eastAsia="zh-CN"/>
        </w:rPr>
        <w:t>投标人</w:t>
      </w:r>
      <w:r>
        <w:rPr>
          <w:rFonts w:hint="eastAsia" w:ascii="Times New Roman" w:hAnsi="Times New Roman" w:eastAsia="方正仿宋_GBK"/>
          <w:b/>
          <w:color w:val="auto"/>
          <w:sz w:val="28"/>
          <w:szCs w:val="28"/>
          <w:highlight w:val="none"/>
        </w:rPr>
        <w:t>：</w:t>
      </w:r>
    </w:p>
    <w:p w14:paraId="1100CDEA">
      <w:pPr>
        <w:spacing w:line="520" w:lineRule="exact"/>
        <w:ind w:firstLine="560"/>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val="en-US" w:eastAsia="zh-CN" w:bidi="ar-SA"/>
        </w:rPr>
        <w:t>因公司业务需要，我司拟对重庆高速交通安全产业园带钢、连镀、热轧、冷轧、钢模板、条片、机修等部分建设时间大约为上世纪六七十年代的老旧厂房开展结构安全性检测鉴定评估工作，为优选服务承包人及其合同费用，现按相关规定开展竞争性比选，具体事项公布如下：</w:t>
      </w:r>
    </w:p>
    <w:p w14:paraId="76C0B5EB">
      <w:pPr>
        <w:spacing w:line="520" w:lineRule="exact"/>
        <w:jc w:val="left"/>
        <w:rPr>
          <w:rFonts w:hint="eastAsia" w:ascii="Times New Roman" w:hAnsi="Times New Roman" w:eastAsia="方正仿宋_GBK"/>
          <w:b/>
          <w:color w:val="auto"/>
          <w:sz w:val="28"/>
          <w:szCs w:val="28"/>
          <w:highlight w:val="none"/>
          <w:lang w:eastAsia="zh-CN"/>
        </w:rPr>
      </w:pPr>
    </w:p>
    <w:p w14:paraId="412D64B4">
      <w:pPr>
        <w:spacing w:line="520" w:lineRule="exact"/>
        <w:jc w:val="left"/>
        <w:rPr>
          <w:rFonts w:hint="eastAsia" w:ascii="Times New Roman" w:hAnsi="Times New Roman" w:eastAsia="方正仿宋_GBK"/>
          <w:b/>
          <w:color w:val="auto"/>
          <w:sz w:val="28"/>
          <w:szCs w:val="28"/>
          <w:highlight w:val="none"/>
        </w:rPr>
      </w:pPr>
      <w:r>
        <w:rPr>
          <w:rFonts w:hint="eastAsia" w:ascii="Times New Roman" w:hAnsi="Times New Roman" w:eastAsia="方正仿宋_GBK"/>
          <w:b/>
          <w:color w:val="auto"/>
          <w:sz w:val="28"/>
          <w:szCs w:val="28"/>
          <w:highlight w:val="none"/>
          <w:lang w:eastAsia="zh-CN"/>
        </w:rPr>
        <w:t>第</w:t>
      </w:r>
      <w:r>
        <w:rPr>
          <w:rFonts w:hint="eastAsia" w:ascii="Times New Roman" w:hAnsi="Times New Roman" w:eastAsia="方正仿宋_GBK"/>
          <w:b/>
          <w:color w:val="auto"/>
          <w:sz w:val="28"/>
          <w:szCs w:val="28"/>
          <w:highlight w:val="none"/>
          <w:lang w:val="en-US" w:eastAsia="zh-CN"/>
        </w:rPr>
        <w:t xml:space="preserve">1条 </w:t>
      </w:r>
      <w:r>
        <w:rPr>
          <w:rFonts w:hint="eastAsia" w:ascii="Times New Roman" w:hAnsi="Times New Roman" w:eastAsia="方正仿宋_GBK"/>
          <w:b/>
          <w:color w:val="auto"/>
          <w:sz w:val="28"/>
          <w:szCs w:val="28"/>
          <w:highlight w:val="none"/>
        </w:rPr>
        <w:t>项目概况</w:t>
      </w:r>
    </w:p>
    <w:p w14:paraId="7C698503">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1.1项目名称：重庆高速交通安全产业园带钢、连镀、热轧、冷轧等部分厂房结构安全性检测鉴定评估</w:t>
      </w:r>
    </w:p>
    <w:p w14:paraId="2CB96E49">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1.2项目地点：重庆綦江区三江街道重庆高速交通安全产业园（原重钢四钢厂）内</w:t>
      </w:r>
    </w:p>
    <w:p w14:paraId="757063B2">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1.3资金来源：企业自筹</w:t>
      </w:r>
    </w:p>
    <w:p w14:paraId="362BBB92">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1.4比选人：重庆高速路域资源开发有限公司</w:t>
      </w:r>
    </w:p>
    <w:p w14:paraId="20284820">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1.5项目目标：为保障用房安全，排除潜在结构安全隐患，按照有关法律、法规、规范、标准、规定和要求，对委托范围内涉及的建构筑物（含涉及房屋安全的附属构筑物）进行结构安全性检测、鉴定、评估，明确安全等级，为后续维护、维修、加固或拆除等相关工作提供科学依据，并获得有关专业咨询意见和建议。</w:t>
      </w:r>
    </w:p>
    <w:p w14:paraId="248B9786">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1.6其它情况</w:t>
      </w:r>
    </w:p>
    <w:p w14:paraId="596A664D">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本次检测鉴定评估的厂房是经营性房屋建筑，总建筑面积约40084平方米，详见下表。</w:t>
      </w:r>
    </w:p>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876"/>
        <w:gridCol w:w="2693"/>
        <w:gridCol w:w="2736"/>
        <w:gridCol w:w="656"/>
        <w:gridCol w:w="1316"/>
      </w:tblGrid>
      <w:tr w14:paraId="67CE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D1CA5">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4A90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厂房</w:t>
            </w:r>
          </w:p>
          <w:p w14:paraId="351883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604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产权证号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49C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检测鉴定</w:t>
            </w:r>
          </w:p>
          <w:p w14:paraId="00782E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评估区域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4BBB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用途</w:t>
            </w:r>
          </w:p>
          <w:p w14:paraId="3DE7390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38C7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建筑面积</w:t>
            </w:r>
            <w:r>
              <w:rPr>
                <w:rFonts w:hint="default" w:ascii="等线" w:hAnsi="等线" w:eastAsia="等线" w:cs="等线"/>
                <w:i w:val="0"/>
                <w:iCs w:val="0"/>
                <w:color w:val="000000"/>
                <w:kern w:val="0"/>
                <w:sz w:val="22"/>
                <w:szCs w:val="22"/>
                <w:u w:val="none"/>
                <w:lang w:val="en-US" w:eastAsia="zh-CN" w:bidi="ar"/>
              </w:rPr>
              <w:br w:type="textWrapping"/>
            </w:r>
            <w:r>
              <w:rPr>
                <w:rFonts w:hint="default" w:ascii="等线" w:hAnsi="等线" w:eastAsia="等线" w:cs="等线"/>
                <w:i w:val="0"/>
                <w:iCs w:val="0"/>
                <w:color w:val="000000"/>
                <w:kern w:val="0"/>
                <w:sz w:val="22"/>
                <w:szCs w:val="22"/>
                <w:u w:val="none"/>
                <w:lang w:val="en-US" w:eastAsia="zh-CN" w:bidi="ar"/>
              </w:rPr>
              <w:t>（平方米）</w:t>
            </w:r>
          </w:p>
        </w:tc>
      </w:tr>
      <w:tr w14:paraId="2BA4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C6F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6E1A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带</w:t>
            </w:r>
          </w:p>
          <w:p w14:paraId="4AEE8F7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钢</w:t>
            </w:r>
          </w:p>
          <w:p w14:paraId="6F07C898">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厂</w:t>
            </w:r>
          </w:p>
          <w:p w14:paraId="71A268D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房</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9485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渝（2024）綦江区不动产权第001153514号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739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灯杆跨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24BF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5E1C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4100</w:t>
            </w:r>
          </w:p>
        </w:tc>
      </w:tr>
      <w:tr w14:paraId="5830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A6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9C71C">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CE17">
            <w:pPr>
              <w:jc w:val="center"/>
              <w:rPr>
                <w:rFonts w:hint="default" w:ascii="等线" w:hAnsi="等线" w:eastAsia="等线" w:cs="等线"/>
                <w:i w:val="0"/>
                <w:iCs w:val="0"/>
                <w:color w:val="000000"/>
                <w:sz w:val="22"/>
                <w:szCs w:val="22"/>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BFF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400窄带跨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6290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516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1500</w:t>
            </w:r>
          </w:p>
        </w:tc>
      </w:tr>
      <w:tr w14:paraId="6871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A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2339">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BB03">
            <w:pPr>
              <w:jc w:val="center"/>
              <w:rPr>
                <w:rFonts w:hint="default" w:ascii="等线" w:hAnsi="等线" w:eastAsia="等线" w:cs="等线"/>
                <w:i w:val="0"/>
                <w:iCs w:val="0"/>
                <w:color w:val="000000"/>
                <w:sz w:val="22"/>
                <w:szCs w:val="22"/>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49A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630轧机跨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7836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DE9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2484</w:t>
            </w:r>
          </w:p>
        </w:tc>
      </w:tr>
      <w:tr w14:paraId="51A8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991A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09DD">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0525">
            <w:pPr>
              <w:jc w:val="center"/>
              <w:rPr>
                <w:rFonts w:hint="default" w:ascii="等线" w:hAnsi="等线" w:eastAsia="等线" w:cs="等线"/>
                <w:i w:val="0"/>
                <w:iCs w:val="0"/>
                <w:color w:val="000000"/>
                <w:sz w:val="22"/>
                <w:szCs w:val="22"/>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127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砌管跨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D73C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340B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1932</w:t>
            </w:r>
          </w:p>
        </w:tc>
      </w:tr>
      <w:tr w14:paraId="7706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626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92C3">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EE74">
            <w:pPr>
              <w:jc w:val="center"/>
              <w:rPr>
                <w:rFonts w:hint="default" w:ascii="等线" w:hAnsi="等线" w:eastAsia="等线" w:cs="等线"/>
                <w:i w:val="0"/>
                <w:iCs w:val="0"/>
                <w:color w:val="000000"/>
                <w:sz w:val="22"/>
                <w:szCs w:val="22"/>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E72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电镀跨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BFE3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64F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1392</w:t>
            </w:r>
          </w:p>
        </w:tc>
      </w:tr>
      <w:tr w14:paraId="5B42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7B1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8FA3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连镀</w:t>
            </w:r>
          </w:p>
          <w:p w14:paraId="1912114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0595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渝（2024）綦江区不动产权第001153438号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9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主跨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79FBA">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260B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3348</w:t>
            </w:r>
          </w:p>
        </w:tc>
      </w:tr>
      <w:tr w14:paraId="3784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77BE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A6E4">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1C9B">
            <w:pPr>
              <w:jc w:val="center"/>
              <w:rPr>
                <w:rFonts w:hint="default" w:ascii="等线" w:hAnsi="等线" w:eastAsia="等线" w:cs="等线"/>
                <w:i w:val="0"/>
                <w:iCs w:val="0"/>
                <w:color w:val="000000"/>
                <w:sz w:val="22"/>
                <w:szCs w:val="22"/>
                <w:u w:val="none"/>
              </w:rPr>
            </w:pPr>
          </w:p>
        </w:tc>
        <w:tc>
          <w:tcPr>
            <w:tcW w:w="2736" w:type="dxa"/>
            <w:tcBorders>
              <w:top w:val="nil"/>
              <w:left w:val="single" w:color="000000" w:sz="4" w:space="0"/>
              <w:bottom w:val="nil"/>
              <w:right w:val="single" w:color="000000" w:sz="4" w:space="0"/>
            </w:tcBorders>
            <w:shd w:val="clear" w:color="auto" w:fill="auto"/>
            <w:vAlign w:val="center"/>
          </w:tcPr>
          <w:p w14:paraId="0725A51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副跨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5C98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083D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1836</w:t>
            </w:r>
          </w:p>
        </w:tc>
      </w:tr>
      <w:tr w14:paraId="2EA5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FC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DA7D4">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热轧</w:t>
            </w:r>
          </w:p>
          <w:p w14:paraId="146267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004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渝（2024）綦江区不动产权第001146935号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845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热轧厂房AB跨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2218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3278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7488</w:t>
            </w:r>
          </w:p>
        </w:tc>
      </w:tr>
      <w:tr w14:paraId="42C9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833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421E">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8C11F">
            <w:pPr>
              <w:jc w:val="center"/>
              <w:rPr>
                <w:rFonts w:hint="default" w:ascii="等线" w:hAnsi="等线" w:eastAsia="等线" w:cs="等线"/>
                <w:i w:val="0"/>
                <w:iCs w:val="0"/>
                <w:color w:val="000000"/>
                <w:sz w:val="22"/>
                <w:szCs w:val="22"/>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A61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热轧厂房BC跨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0782C">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4FB36">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8352</w:t>
            </w:r>
          </w:p>
        </w:tc>
      </w:tr>
      <w:tr w14:paraId="176B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28E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97EA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冷轧</w:t>
            </w:r>
          </w:p>
          <w:p w14:paraId="4A262E2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2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5700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渝（2024）綦江区不动产权第001172223号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CC1B">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冷轧主跨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409F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43F7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2898</w:t>
            </w:r>
          </w:p>
        </w:tc>
      </w:tr>
      <w:tr w14:paraId="3E18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543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C4FA9">
            <w:pPr>
              <w:jc w:val="center"/>
              <w:rPr>
                <w:rFonts w:hint="default" w:ascii="等线" w:hAnsi="等线" w:eastAsia="等线" w:cs="等线"/>
                <w:i w:val="0"/>
                <w:iCs w:val="0"/>
                <w:color w:val="000000"/>
                <w:sz w:val="22"/>
                <w:szCs w:val="22"/>
                <w:u w:val="none"/>
              </w:rPr>
            </w:pPr>
          </w:p>
        </w:tc>
        <w:tc>
          <w:tcPr>
            <w:tcW w:w="2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0FE1">
            <w:pPr>
              <w:jc w:val="center"/>
              <w:rPr>
                <w:rFonts w:hint="default" w:ascii="等线" w:hAnsi="等线" w:eastAsia="等线" w:cs="等线"/>
                <w:i w:val="0"/>
                <w:iCs w:val="0"/>
                <w:color w:val="000000"/>
                <w:sz w:val="22"/>
                <w:szCs w:val="22"/>
                <w:u w:val="none"/>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20A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副跨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41DD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906E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2484</w:t>
            </w:r>
          </w:p>
        </w:tc>
      </w:tr>
      <w:tr w14:paraId="0E3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E1F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0C6FA">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钢模板</w:t>
            </w:r>
          </w:p>
          <w:p w14:paraId="2F610F45">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B1B8">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渝（2024）綦江区不动产权第001146566号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6A9">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钢模板厂房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3850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2CAB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972</w:t>
            </w:r>
          </w:p>
        </w:tc>
      </w:tr>
      <w:tr w14:paraId="66C3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A8EF2">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E4FE">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条片</w:t>
            </w:r>
          </w:p>
          <w:p w14:paraId="6D5236E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5B6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渝（2024）綦江区不动产权第001171503号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3CC4">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条片厂房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BCBC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74AE">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500</w:t>
            </w:r>
          </w:p>
        </w:tc>
      </w:tr>
      <w:tr w14:paraId="54058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BA5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EFFB3">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机修</w:t>
            </w:r>
          </w:p>
          <w:p w14:paraId="02FC879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厂房</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C23">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渝（2024）綦江区不动产权第001153483号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A4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机修厂房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21196">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辅助</w:t>
            </w:r>
          </w:p>
          <w:p w14:paraId="1B72692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用房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608A7">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798</w:t>
            </w:r>
          </w:p>
        </w:tc>
      </w:tr>
      <w:tr w14:paraId="417E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D731">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合计</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42C4">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7CA4">
            <w:pPr>
              <w:jc w:val="center"/>
              <w:rPr>
                <w:rFonts w:hint="default"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AEC0">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40084</w:t>
            </w:r>
          </w:p>
        </w:tc>
      </w:tr>
    </w:tbl>
    <w:p w14:paraId="3245A069">
      <w:pPr>
        <w:keepNext w:val="0"/>
        <w:keepLines w:val="0"/>
        <w:widowControl/>
        <w:suppressLineNumbers w:val="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注：有关房屋位置详见附图C</w:t>
      </w:r>
      <w:r>
        <w:rPr>
          <w:rFonts w:hint="default" w:ascii="Arial" w:hAnsi="Arial" w:eastAsia="方正仿宋_GBK" w:cs="Arial"/>
          <w:color w:val="auto"/>
          <w:kern w:val="0"/>
          <w:sz w:val="28"/>
          <w:szCs w:val="28"/>
          <w:highlight w:val="none"/>
          <w:lang w:val="en-US" w:eastAsia="zh-CN" w:bidi="ar-SA"/>
        </w:rPr>
        <w:t>－</w:t>
      </w:r>
      <w:r>
        <w:rPr>
          <w:rFonts w:hint="eastAsia" w:ascii="Times New Roman" w:hAnsi="Times New Roman" w:eastAsia="方正仿宋_GBK" w:cs="Times New Roman"/>
          <w:color w:val="auto"/>
          <w:kern w:val="0"/>
          <w:sz w:val="28"/>
          <w:szCs w:val="28"/>
          <w:highlight w:val="none"/>
          <w:lang w:val="en-US" w:eastAsia="zh-CN" w:bidi="ar-SA"/>
        </w:rPr>
        <w:t>交安园2026年结构安全性检测鉴定评估房屋平面示意图，具体检测鉴定评估范围以发包人现场确定为准。由于以上房屋及其附属物建设时间大约为上世纪六七十年代，对其中绝大多数建构筑物发包人无法提供竣工验收资料。厂房结构形式有混凝土结构、钢结构、砖混结构、混合结构等多种形式，请投标人自行调查，以现场实地为准。提供相关房屋平面示意图、园区鸟瞰图（见附图A~I）和厂房及环境典型照片（见附照片A、B）。</w:t>
      </w:r>
    </w:p>
    <w:p w14:paraId="39F0402D">
      <w:pPr>
        <w:spacing w:line="520" w:lineRule="exact"/>
        <w:jc w:val="left"/>
        <w:rPr>
          <w:rFonts w:hint="eastAsia" w:ascii="Times New Roman" w:hAnsi="Times New Roman" w:eastAsia="方正仿宋_GBK" w:cs="Times New Roman"/>
          <w:b/>
          <w:bCs/>
          <w:color w:val="auto"/>
          <w:kern w:val="0"/>
          <w:sz w:val="28"/>
          <w:szCs w:val="28"/>
          <w:highlight w:val="none"/>
          <w:lang w:val="en-US" w:eastAsia="zh-CN" w:bidi="ar-SA"/>
        </w:rPr>
      </w:pPr>
    </w:p>
    <w:p w14:paraId="206AC7CF">
      <w:pPr>
        <w:spacing w:line="520" w:lineRule="exact"/>
        <w:jc w:val="left"/>
        <w:rPr>
          <w:rFonts w:hint="eastAsia" w:ascii="Times New Roman" w:hAnsi="Times New Roman" w:eastAsia="方正仿宋_GBK" w:cs="Times New Roman"/>
          <w:b/>
          <w:bCs/>
          <w:color w:val="auto"/>
          <w:kern w:val="0"/>
          <w:sz w:val="28"/>
          <w:szCs w:val="28"/>
          <w:highlight w:val="none"/>
          <w:lang w:val="en-US" w:eastAsia="zh-CN" w:bidi="ar-SA"/>
        </w:rPr>
      </w:pPr>
      <w:r>
        <w:rPr>
          <w:rFonts w:hint="eastAsia" w:ascii="Times New Roman" w:hAnsi="Times New Roman" w:eastAsia="方正仿宋_GBK" w:cs="Times New Roman"/>
          <w:b/>
          <w:bCs/>
          <w:color w:val="auto"/>
          <w:kern w:val="0"/>
          <w:sz w:val="28"/>
          <w:szCs w:val="28"/>
          <w:highlight w:val="none"/>
          <w:lang w:val="en-US" w:eastAsia="zh-CN" w:bidi="ar-SA"/>
        </w:rPr>
        <w:t>第2条 本合同工期和服务期</w:t>
      </w:r>
    </w:p>
    <w:p w14:paraId="6223585C">
      <w:pPr>
        <w:numPr>
          <w:ilvl w:val="0"/>
          <w:numId w:val="0"/>
        </w:numPr>
        <w:spacing w:line="520" w:lineRule="exact"/>
        <w:ind w:firstLine="560" w:firstLineChars="200"/>
        <w:jc w:val="left"/>
        <w:rPr>
          <w:rFonts w:hint="eastAsia" w:ascii="Times New Roman" w:hAnsi="Times New Roman" w:eastAsia="方正仿宋_GBK" w:cs="Times New Roman"/>
          <w:color w:val="auto"/>
          <w:kern w:val="0"/>
          <w:sz w:val="28"/>
          <w:szCs w:val="28"/>
          <w:highlight w:val="none"/>
          <w:u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2.1提交合格的正式成果报告前的工期：自发包人向承包人提供工作所需基本资</w:t>
      </w:r>
      <w:r>
        <w:rPr>
          <w:rFonts w:hint="eastAsia" w:ascii="Times New Roman" w:hAnsi="Times New Roman" w:eastAsia="方正仿宋_GBK" w:cs="Times New Roman"/>
          <w:color w:val="auto"/>
          <w:kern w:val="0"/>
          <w:sz w:val="28"/>
          <w:szCs w:val="28"/>
          <w:highlight w:val="none"/>
          <w:u w:val="none"/>
          <w:lang w:val="en-US" w:eastAsia="zh-CN" w:bidi="ar-SA"/>
        </w:rPr>
        <w:t xml:space="preserve">料之日起算，至提交成果报告的工期为 </w:t>
      </w:r>
      <w:r>
        <w:rPr>
          <w:rFonts w:hint="default" w:ascii="Times New Roman" w:hAnsi="Times New Roman" w:eastAsia="方正仿宋_GBK" w:cs="Times New Roman"/>
          <w:color w:val="auto"/>
          <w:kern w:val="0"/>
          <w:sz w:val="28"/>
          <w:szCs w:val="28"/>
          <w:highlight w:val="none"/>
          <w:u w:val="none"/>
          <w:lang w:val="en-US" w:eastAsia="zh-CN" w:bidi="ar-SA"/>
        </w:rPr>
        <w:t>7</w:t>
      </w:r>
      <w:r>
        <w:rPr>
          <w:rFonts w:hint="eastAsia" w:ascii="Times New Roman" w:hAnsi="Times New Roman" w:eastAsia="方正仿宋_GBK" w:cs="Times New Roman"/>
          <w:color w:val="auto"/>
          <w:kern w:val="0"/>
          <w:sz w:val="28"/>
          <w:szCs w:val="28"/>
          <w:highlight w:val="none"/>
          <w:u w:val="none"/>
          <w:lang w:val="en-US" w:eastAsia="zh-CN" w:bidi="ar-SA"/>
        </w:rPr>
        <w:t>0日历日（但如遇元旦节、春节、清明节、劳动节、国庆节则顺延）。因发包人资料提交延误或配合不当造成承包人工作延误的，则其提交成果文件时间相应顺延，当此延误时间在30日内时本合同费用不因该延误而调整；由于承包人原因造成合同成果交付延迟的，承包人应向发包人支付延迟交付违约金，按每延迟1日承包人应向发包人支付本合同总金额万分之五作为日违约金计算，但该违约金总额最高不超过合同总额的30% 。其计算式为：</w:t>
      </w:r>
    </w:p>
    <w:p w14:paraId="449414D4">
      <w:pPr>
        <w:numPr>
          <w:ilvl w:val="0"/>
          <w:numId w:val="0"/>
        </w:numPr>
        <w:spacing w:line="520" w:lineRule="exact"/>
        <w:ind w:firstLine="560" w:firstLineChars="200"/>
        <w:jc w:val="left"/>
        <w:rPr>
          <w:rFonts w:hint="eastAsia" w:ascii="Times New Roman" w:hAnsi="Times New Roman" w:eastAsia="方正仿宋_GBK" w:cs="Times New Roman"/>
          <w:color w:val="auto"/>
          <w:kern w:val="0"/>
          <w:sz w:val="28"/>
          <w:szCs w:val="28"/>
          <w:highlight w:val="none"/>
          <w:u w:val="none"/>
          <w:lang w:val="en-US" w:eastAsia="zh-CN" w:bidi="ar-SA"/>
        </w:rPr>
      </w:pPr>
      <w:r>
        <w:rPr>
          <w:rFonts w:hint="eastAsia" w:ascii="Times New Roman" w:hAnsi="Times New Roman" w:eastAsia="方正仿宋_GBK" w:cs="Times New Roman"/>
          <w:color w:val="auto"/>
          <w:kern w:val="0"/>
          <w:sz w:val="28"/>
          <w:szCs w:val="28"/>
          <w:highlight w:val="none"/>
          <w:u w:val="none"/>
          <w:lang w:val="en-US" w:eastAsia="zh-CN" w:bidi="ar-SA"/>
        </w:rPr>
        <w:t>延迟交付违约金=本合同总金额/2000/日</w:t>
      </w:r>
      <w:r>
        <w:rPr>
          <w:rFonts w:hint="default" w:ascii="Arial" w:hAnsi="Arial" w:eastAsia="方正仿宋_GBK" w:cs="Arial"/>
          <w:color w:val="auto"/>
          <w:kern w:val="0"/>
          <w:sz w:val="28"/>
          <w:szCs w:val="28"/>
          <w:highlight w:val="none"/>
          <w:u w:val="none"/>
          <w:lang w:val="en-US" w:eastAsia="zh-CN" w:bidi="ar-SA"/>
        </w:rPr>
        <w:t>×</w:t>
      </w:r>
      <w:r>
        <w:rPr>
          <w:rFonts w:hint="eastAsia" w:ascii="Times New Roman" w:hAnsi="Times New Roman" w:eastAsia="方正仿宋_GBK" w:cs="Times New Roman"/>
          <w:color w:val="auto"/>
          <w:kern w:val="0"/>
          <w:sz w:val="28"/>
          <w:szCs w:val="28"/>
          <w:highlight w:val="none"/>
          <w:u w:val="none"/>
          <w:lang w:val="en-US" w:eastAsia="zh-CN" w:bidi="ar-SA"/>
        </w:rPr>
        <w:t>延迟交付日数。</w:t>
      </w:r>
    </w:p>
    <w:p w14:paraId="168A72BF">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u w:val="none"/>
          <w:lang w:val="en-US" w:eastAsia="zh-CN" w:bidi="ar-SA"/>
        </w:rPr>
        <w:t>2.2提交合格的正式成果报告后的服务期：2年，从</w:t>
      </w:r>
      <w:r>
        <w:rPr>
          <w:rFonts w:hint="eastAsia" w:ascii="Times New Roman" w:hAnsi="Times New Roman" w:eastAsia="方正仿宋_GBK" w:cs="Times New Roman"/>
          <w:color w:val="auto"/>
          <w:kern w:val="0"/>
          <w:sz w:val="28"/>
          <w:szCs w:val="28"/>
          <w:highlight w:val="none"/>
          <w:lang w:val="en-US" w:eastAsia="zh-CN" w:bidi="ar-SA"/>
        </w:rPr>
        <w:t>提交合格正式报告之日起算。</w:t>
      </w:r>
    </w:p>
    <w:p w14:paraId="3A09692E">
      <w:pPr>
        <w:spacing w:line="520" w:lineRule="exact"/>
        <w:jc w:val="left"/>
        <w:rPr>
          <w:rFonts w:hint="eastAsia" w:ascii="Times New Roman" w:hAnsi="Times New Roman" w:eastAsia="方正仿宋_GBK"/>
          <w:b/>
          <w:bCs/>
          <w:color w:val="auto"/>
          <w:kern w:val="0"/>
          <w:sz w:val="28"/>
          <w:szCs w:val="28"/>
          <w:highlight w:val="none"/>
        </w:rPr>
      </w:pPr>
    </w:p>
    <w:p w14:paraId="0E595BCD">
      <w:pPr>
        <w:spacing w:line="520" w:lineRule="exact"/>
        <w:jc w:val="left"/>
        <w:rPr>
          <w:rFonts w:ascii="Times New Roman" w:hAnsi="Times New Roman" w:eastAsia="方正仿宋_GBK"/>
          <w:b/>
          <w:bCs/>
          <w:color w:val="auto"/>
          <w:kern w:val="0"/>
          <w:sz w:val="28"/>
          <w:szCs w:val="28"/>
          <w:highlight w:val="none"/>
        </w:rPr>
      </w:pPr>
      <w:r>
        <w:rPr>
          <w:rFonts w:hint="eastAsia" w:ascii="Times New Roman" w:hAnsi="Times New Roman" w:eastAsia="方正仿宋_GBK"/>
          <w:b/>
          <w:bCs/>
          <w:color w:val="auto"/>
          <w:kern w:val="0"/>
          <w:sz w:val="28"/>
          <w:szCs w:val="28"/>
          <w:highlight w:val="none"/>
        </w:rPr>
        <w:t>第</w:t>
      </w:r>
      <w:r>
        <w:rPr>
          <w:rFonts w:hint="eastAsia" w:ascii="Times New Roman" w:hAnsi="Times New Roman" w:eastAsia="方正仿宋_GBK"/>
          <w:b/>
          <w:bCs/>
          <w:color w:val="auto"/>
          <w:kern w:val="0"/>
          <w:sz w:val="28"/>
          <w:szCs w:val="28"/>
          <w:highlight w:val="none"/>
          <w:lang w:val="en-US" w:eastAsia="zh-CN"/>
        </w:rPr>
        <w:t>3</w:t>
      </w:r>
      <w:r>
        <w:rPr>
          <w:rFonts w:hint="eastAsia" w:ascii="Times New Roman" w:hAnsi="Times New Roman" w:eastAsia="方正仿宋_GBK"/>
          <w:b/>
          <w:bCs/>
          <w:color w:val="auto"/>
          <w:kern w:val="0"/>
          <w:sz w:val="28"/>
          <w:szCs w:val="28"/>
          <w:highlight w:val="none"/>
        </w:rPr>
        <w:t xml:space="preserve">条 </w:t>
      </w:r>
      <w:r>
        <w:rPr>
          <w:rFonts w:hint="eastAsia" w:ascii="Times New Roman" w:hAnsi="Times New Roman" w:eastAsia="方正仿宋_GBK"/>
          <w:b/>
          <w:bCs/>
          <w:color w:val="auto"/>
          <w:kern w:val="0"/>
          <w:sz w:val="28"/>
          <w:szCs w:val="28"/>
          <w:highlight w:val="none"/>
          <w:lang w:eastAsia="zh-CN"/>
        </w:rPr>
        <w:t>本合同发包的主要</w:t>
      </w:r>
      <w:r>
        <w:rPr>
          <w:rFonts w:ascii="Times New Roman" w:hAnsi="Times New Roman" w:eastAsia="方正仿宋_GBK"/>
          <w:b/>
          <w:bCs/>
          <w:color w:val="auto"/>
          <w:kern w:val="0"/>
          <w:sz w:val="28"/>
          <w:szCs w:val="28"/>
          <w:highlight w:val="none"/>
        </w:rPr>
        <w:t>内容及要求</w:t>
      </w:r>
    </w:p>
    <w:p w14:paraId="0500E675">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3.1本合同发包的主要内容：依据有关法律、法规和技术标准，对发包人指定范围内涉及的建构筑物及其构配件（包括吊车梁、基础，以及对房屋安全有直接影响的边坡、排水等附属设施）开展调查、检测、分析、验算，对有关可靠性、安全性、使用性、抗震能力等进行评定，并出具有关结构安全性检测鉴定评估报告，包含且不仅限于如下工作：</w:t>
      </w:r>
    </w:p>
    <w:p w14:paraId="7F3E238C">
      <w:pPr>
        <w:spacing w:line="520" w:lineRule="exact"/>
        <w:ind w:firstLine="560"/>
        <w:jc w:val="left"/>
        <w:rPr>
          <w:rFonts w:hint="eastAsia" w:ascii="方正仿宋_GBK" w:hAnsi="方正仿宋_GBK" w:eastAsia="方正仿宋_GBK" w:cs="方正仿宋_GBK"/>
          <w:color w:val="auto"/>
          <w:kern w:val="0"/>
          <w:sz w:val="28"/>
          <w:szCs w:val="28"/>
          <w:highlight w:val="none"/>
          <w:u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3.1.1</w:t>
      </w:r>
      <w:r>
        <w:rPr>
          <w:rFonts w:hint="eastAsia" w:ascii="方正仿宋_GBK" w:hAnsi="方正仿宋_GBK" w:eastAsia="方正仿宋_GBK" w:cs="方正仿宋_GBK"/>
          <w:color w:val="auto"/>
          <w:kern w:val="0"/>
          <w:sz w:val="28"/>
          <w:szCs w:val="28"/>
          <w:highlight w:val="none"/>
          <w:u w:val="none"/>
          <w:lang w:val="en-US" w:eastAsia="zh-CN" w:bidi="ar-SA"/>
        </w:rPr>
        <w:t>建筑相关资料收集及核查：包括原始作业、历次修缮、加固、改造、用途变更、使用条件改变以及受灾等情况，调查房屋荷载使用状况及荷载历史，建筑现状与原始资料相符合程度，结构形式、层数、建筑面积，开竣工时间；</w:t>
      </w:r>
    </w:p>
    <w:p w14:paraId="52426344">
      <w:pPr>
        <w:spacing w:line="520" w:lineRule="exact"/>
        <w:ind w:firstLine="560"/>
        <w:jc w:val="left"/>
        <w:rPr>
          <w:rFonts w:hint="eastAsia" w:ascii="方正仿宋_GBK" w:hAnsi="方正仿宋_GBK" w:eastAsia="方正仿宋_GBK" w:cs="方正仿宋_GBK"/>
          <w:color w:val="auto"/>
          <w:kern w:val="0"/>
          <w:sz w:val="28"/>
          <w:szCs w:val="28"/>
          <w:highlight w:val="none"/>
          <w:u w:val="none"/>
          <w:lang w:val="en-US" w:eastAsia="zh-CN" w:bidi="ar-SA"/>
        </w:rPr>
      </w:pPr>
      <w:r>
        <w:rPr>
          <w:rFonts w:hint="eastAsia" w:ascii="方正仿宋_GBK" w:hAnsi="方正仿宋_GBK" w:eastAsia="方正仿宋_GBK" w:cs="方正仿宋_GBK"/>
          <w:color w:val="auto"/>
          <w:kern w:val="0"/>
          <w:sz w:val="28"/>
          <w:szCs w:val="28"/>
          <w:highlight w:val="none"/>
          <w:u w:val="none"/>
          <w:lang w:val="en-US" w:eastAsia="zh-CN" w:bidi="ar-SA"/>
        </w:rPr>
        <w:t>3.1.2建筑物基础工作状况和周边场地查勘；</w:t>
      </w:r>
    </w:p>
    <w:p w14:paraId="436065DA">
      <w:pPr>
        <w:spacing w:line="520" w:lineRule="exact"/>
        <w:ind w:firstLine="560"/>
        <w:jc w:val="left"/>
        <w:rPr>
          <w:rFonts w:hint="eastAsia" w:ascii="方正仿宋_GBK" w:hAnsi="方正仿宋_GBK" w:eastAsia="方正仿宋_GBK" w:cs="方正仿宋_GBK"/>
          <w:color w:val="auto"/>
          <w:kern w:val="0"/>
          <w:sz w:val="28"/>
          <w:szCs w:val="28"/>
          <w:highlight w:val="none"/>
          <w:u w:val="none"/>
          <w:lang w:val="en-US" w:eastAsia="zh-CN" w:bidi="ar-SA"/>
        </w:rPr>
      </w:pPr>
      <w:r>
        <w:rPr>
          <w:rFonts w:hint="eastAsia" w:ascii="方正仿宋_GBK" w:hAnsi="方正仿宋_GBK" w:eastAsia="方正仿宋_GBK" w:cs="方正仿宋_GBK"/>
          <w:color w:val="auto"/>
          <w:kern w:val="0"/>
          <w:sz w:val="28"/>
          <w:szCs w:val="28"/>
          <w:highlight w:val="none"/>
          <w:u w:val="none"/>
          <w:lang w:val="en-US" w:eastAsia="zh-CN" w:bidi="ar-SA"/>
        </w:rPr>
        <w:t>3.1.3上部结构及构件工作状态检测：包括建筑物的侧向位移量测，构件的裂缝、变形检测；</w:t>
      </w:r>
    </w:p>
    <w:p w14:paraId="4A137B9A">
      <w:pPr>
        <w:spacing w:line="520" w:lineRule="exact"/>
        <w:ind w:firstLine="560"/>
        <w:jc w:val="left"/>
        <w:rPr>
          <w:rFonts w:hint="eastAsia" w:ascii="方正仿宋_GBK" w:hAnsi="方正仿宋_GBK" w:eastAsia="方正仿宋_GBK" w:cs="方正仿宋_GBK"/>
          <w:color w:val="auto"/>
          <w:kern w:val="0"/>
          <w:sz w:val="28"/>
          <w:szCs w:val="28"/>
          <w:highlight w:val="none"/>
          <w:u w:val="none"/>
          <w:lang w:val="en-US" w:eastAsia="zh-CN" w:bidi="ar-SA"/>
        </w:rPr>
      </w:pPr>
      <w:r>
        <w:rPr>
          <w:rFonts w:hint="eastAsia" w:ascii="方正仿宋_GBK" w:hAnsi="方正仿宋_GBK" w:eastAsia="方正仿宋_GBK" w:cs="方正仿宋_GBK"/>
          <w:color w:val="auto"/>
          <w:kern w:val="0"/>
          <w:sz w:val="28"/>
          <w:szCs w:val="28"/>
          <w:highlight w:val="none"/>
          <w:u w:val="none"/>
          <w:lang w:val="en-US" w:eastAsia="zh-CN" w:bidi="ar-SA"/>
        </w:rPr>
        <w:t>3.1.4上部结构及构件的作业质量及性能检测，包括：轴线尺寸、层高、构件截面尺寸量测，混凝土构件、砌体构件、钢结构构件、砌筑砂浆的抗压强度检测、混凝土构件钢筋配置、钢结构杆件涂层厚度、焊缝质量、结构变形和锈蚀情况等检测；</w:t>
      </w:r>
    </w:p>
    <w:p w14:paraId="1EEB224F">
      <w:pPr>
        <w:spacing w:line="520" w:lineRule="exact"/>
        <w:ind w:firstLine="560"/>
        <w:jc w:val="left"/>
        <w:rPr>
          <w:rFonts w:hint="eastAsia" w:ascii="方正仿宋_GBK" w:hAnsi="方正仿宋_GBK" w:eastAsia="方正仿宋_GBK" w:cs="方正仿宋_GBK"/>
          <w:color w:val="auto"/>
          <w:kern w:val="0"/>
          <w:sz w:val="28"/>
          <w:szCs w:val="28"/>
          <w:highlight w:val="none"/>
          <w:u w:val="none"/>
          <w:lang w:val="en-US" w:eastAsia="zh-CN" w:bidi="ar-SA"/>
        </w:rPr>
      </w:pPr>
      <w:r>
        <w:rPr>
          <w:rFonts w:hint="eastAsia" w:ascii="方正仿宋_GBK" w:hAnsi="方正仿宋_GBK" w:eastAsia="方正仿宋_GBK" w:cs="方正仿宋_GBK"/>
          <w:color w:val="auto"/>
          <w:kern w:val="0"/>
          <w:sz w:val="28"/>
          <w:szCs w:val="28"/>
          <w:highlight w:val="none"/>
          <w:u w:val="none"/>
          <w:lang w:val="en-US" w:eastAsia="zh-CN" w:bidi="ar-SA"/>
        </w:rPr>
        <w:t>3.1.5建筑结构整体性和围护结构检测；</w:t>
      </w:r>
    </w:p>
    <w:p w14:paraId="769647A2">
      <w:pPr>
        <w:spacing w:line="520" w:lineRule="exact"/>
        <w:ind w:firstLine="560"/>
        <w:jc w:val="left"/>
        <w:rPr>
          <w:rFonts w:hint="eastAsia" w:ascii="方正仿宋_GBK" w:hAnsi="方正仿宋_GBK" w:eastAsia="方正仿宋_GBK" w:cs="方正仿宋_GBK"/>
          <w:color w:val="auto"/>
          <w:kern w:val="0"/>
          <w:sz w:val="28"/>
          <w:szCs w:val="28"/>
          <w:highlight w:val="none"/>
          <w:u w:val="none"/>
          <w:lang w:val="en-US" w:eastAsia="zh-CN" w:bidi="ar-SA"/>
        </w:rPr>
      </w:pPr>
      <w:r>
        <w:rPr>
          <w:rFonts w:hint="eastAsia" w:ascii="方正仿宋_GBK" w:hAnsi="方正仿宋_GBK" w:eastAsia="方正仿宋_GBK" w:cs="方正仿宋_GBK"/>
          <w:color w:val="auto"/>
          <w:kern w:val="0"/>
          <w:sz w:val="28"/>
          <w:szCs w:val="28"/>
          <w:highlight w:val="none"/>
          <w:u w:val="none"/>
          <w:lang w:val="en-US" w:eastAsia="zh-CN" w:bidi="ar-SA"/>
        </w:rPr>
        <w:t>3.1.6根据检测结果并参考设计图纸结合现状调查、勘测结果，对结构承载力进行验算，对结构抗震构造措施核查，并对结构安全性及抗震性能评进行评定，出具检测鉴定报告；</w:t>
      </w:r>
    </w:p>
    <w:p w14:paraId="760704F7">
      <w:pPr>
        <w:spacing w:line="520" w:lineRule="exact"/>
        <w:ind w:firstLine="560"/>
        <w:jc w:val="left"/>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3.1.7对房屋的结构安全性进行鉴定、评级、评估，指出房屋结构安全隐患，并出具专业报告。</w:t>
      </w:r>
    </w:p>
    <w:p w14:paraId="601BA0EC">
      <w:pPr>
        <w:spacing w:line="520" w:lineRule="exact"/>
        <w:ind w:firstLine="560"/>
        <w:jc w:val="left"/>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3.1.8对房屋的后期使用、维护、维修、改造提出有针对性的专业意见和建议，包括对结构安全缺陷加固改造意向性初步方案或措施建议。</w:t>
      </w:r>
    </w:p>
    <w:p w14:paraId="016FA7C2">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3.2本合同工作质量要求：</w:t>
      </w:r>
    </w:p>
    <w:p w14:paraId="7F4B86E5">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达到国家、地方有关法律法规和行业标准规范要求，含且不仅含以下内容，并以更新的且适用的相关文件为准：</w:t>
      </w:r>
    </w:p>
    <w:p w14:paraId="51AE9B91">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《工业建筑可靠性鉴定标准》GB55021-2021</w:t>
      </w:r>
    </w:p>
    <w:p w14:paraId="1ADD1D18">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《民用建筑可靠性鉴定标准》GB50292-2015</w:t>
      </w:r>
    </w:p>
    <w:p w14:paraId="35EA96EB">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《既有建筑鉴定与加固通用规范》GB 55021-2021</w:t>
      </w:r>
    </w:p>
    <w:p w14:paraId="3ABB5394">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《工程结构通用规范》GB 55001-2021</w:t>
      </w:r>
    </w:p>
    <w:p w14:paraId="734550D7">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《建筑与市政工程抗震通用规范》GB 55002-2021</w:t>
      </w:r>
    </w:p>
    <w:p w14:paraId="2DEAC1EE">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《混凝土结构通用规范》GB 55008-2021</w:t>
      </w:r>
    </w:p>
    <w:p w14:paraId="6504B366">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《砌体结构通用规范》GB 55007-2021</w:t>
      </w:r>
    </w:p>
    <w:p w14:paraId="3F57EF9D">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《建筑结构荷载规范》GB50009-2012</w:t>
      </w:r>
    </w:p>
    <w:p w14:paraId="07D6F0C4">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《建筑地基基础设计规范》GB50007-2011</w:t>
      </w:r>
    </w:p>
    <w:p w14:paraId="3D9EFCDC">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《建筑抗震设计规范》GB50011-2010（2016年版）</w:t>
      </w:r>
    </w:p>
    <w:p w14:paraId="2F143B9A">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《混凝土结构设计规范）》GB 50010-2010（2015年版）</w:t>
      </w:r>
    </w:p>
    <w:p w14:paraId="14F6BC4F">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《砌体结构设计规范》GB50003-2011</w:t>
      </w:r>
    </w:p>
    <w:p w14:paraId="570888F1">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《建筑结构检测技术标准》GB/T50344-2019</w:t>
      </w:r>
    </w:p>
    <w:p w14:paraId="1D13D12C">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《砌体工程现场检测技术标准》GB/T 50315-2011</w:t>
      </w:r>
    </w:p>
    <w:p w14:paraId="5FABDA59">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《混凝土结构现场检测技术标准》GB50784-2013</w:t>
      </w:r>
    </w:p>
    <w:p w14:paraId="754F4F71">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《钢结构工程作业质量验收规范》（GB50205-2020）</w:t>
      </w:r>
    </w:p>
    <w:p w14:paraId="2AD48EEB">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《混凝土结构工程质量验收规范》（GB50204-2015）</w:t>
      </w:r>
    </w:p>
    <w:p w14:paraId="4E1B9274">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《回弹法检测混凝土抗压强度技术规》（JGJ/T23-2011）</w:t>
      </w:r>
    </w:p>
    <w:p w14:paraId="268B2394">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《钢结构现场检测技术标准》（GB/T 50621-2010）</w:t>
      </w:r>
    </w:p>
    <w:p w14:paraId="550FDA46">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《钢结构超声波探伤及质量分级法》（JG/T203-2007）</w:t>
      </w:r>
    </w:p>
    <w:p w14:paraId="3E4645A3">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《焊缝无损检测超声检测技术、检测等级和评定》（GB/T 11345-2013）</w:t>
      </w:r>
    </w:p>
    <w:p w14:paraId="178414ED">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《工程测量规范》（GB50026-2007）</w:t>
      </w:r>
    </w:p>
    <w:p w14:paraId="02B4C75A">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《建筑变形测量规范》（JGJ8-2016）</w:t>
      </w:r>
    </w:p>
    <w:p w14:paraId="3CACE9CF">
      <w:pPr>
        <w:numPr>
          <w:ilvl w:val="0"/>
          <w:numId w:val="1"/>
        </w:numPr>
        <w:spacing w:line="520" w:lineRule="exact"/>
        <w:ind w:firstLine="56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《建筑边坡工程鉴定与加固技术规范》（GB 50843-2013）</w:t>
      </w:r>
    </w:p>
    <w:p w14:paraId="555493CA">
      <w:pPr>
        <w:numPr>
          <w:ilvl w:val="0"/>
          <w:numId w:val="1"/>
        </w:numPr>
        <w:spacing w:line="520" w:lineRule="exact"/>
        <w:ind w:left="0" w:leftChars="0" w:firstLine="560" w:firstLineChars="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《建设工程质量管理条例》</w:t>
      </w:r>
    </w:p>
    <w:p w14:paraId="55DFA1F0">
      <w:pPr>
        <w:numPr>
          <w:ilvl w:val="0"/>
          <w:numId w:val="1"/>
        </w:numPr>
        <w:spacing w:line="520" w:lineRule="exact"/>
        <w:ind w:left="0" w:leftChars="0" w:firstLine="560" w:firstLineChars="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《建设工程质量检测管理办法》（原建设部令第141号）</w:t>
      </w:r>
    </w:p>
    <w:p w14:paraId="1AFFDCFE">
      <w:pPr>
        <w:numPr>
          <w:ilvl w:val="0"/>
          <w:numId w:val="1"/>
        </w:numPr>
        <w:spacing w:line="520" w:lineRule="exact"/>
        <w:ind w:left="0" w:leftChars="0" w:firstLine="560" w:firstLineChars="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《重庆市建设工程质量检测管理规定》（渝建发〔2009〕123号）</w:t>
      </w:r>
    </w:p>
    <w:p w14:paraId="4B2CDC71">
      <w:pPr>
        <w:numPr>
          <w:ilvl w:val="0"/>
          <w:numId w:val="1"/>
        </w:numPr>
        <w:spacing w:line="520" w:lineRule="exact"/>
        <w:ind w:left="0" w:leftChars="0" w:firstLine="560" w:firstLineChars="0"/>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《建筑抗震鉴定标准》（GB50023-2009）</w:t>
      </w:r>
    </w:p>
    <w:p w14:paraId="678F3104">
      <w:pPr>
        <w:pStyle w:val="2"/>
        <w:rPr>
          <w:rFonts w:hint="eastAsia"/>
          <w:lang w:val="en-US" w:eastAsia="zh-CN"/>
        </w:rPr>
      </w:pPr>
    </w:p>
    <w:p w14:paraId="2F005FA1">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第4条 投标人资格及业绩要求</w:t>
      </w:r>
    </w:p>
    <w:p w14:paraId="5BB6DF11">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 xml:space="preserve">4.1单位要求： </w:t>
      </w:r>
    </w:p>
    <w:p w14:paraId="6F4903F8">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4.1.1基本资格条件</w:t>
      </w:r>
    </w:p>
    <w:p w14:paraId="31DD9611">
      <w:pPr>
        <w:numPr>
          <w:ilvl w:val="0"/>
          <w:numId w:val="2"/>
        </w:num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具有独立承担民事责任的能力；</w:t>
      </w:r>
    </w:p>
    <w:p w14:paraId="76439818">
      <w:pPr>
        <w:numPr>
          <w:ilvl w:val="0"/>
          <w:numId w:val="2"/>
        </w:num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具有良好的商业信誉和健全的财务会计制度；</w:t>
      </w:r>
    </w:p>
    <w:p w14:paraId="7478ABE4">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（3）具有履行合同所必需的设备和专业技术能力；</w:t>
      </w:r>
    </w:p>
    <w:p w14:paraId="79A7F3BC">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（4）有依法缴纳税收和社会保障资金的良好记录。</w:t>
      </w:r>
    </w:p>
    <w:p w14:paraId="6C194453">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4.1.2特定资格要求</w:t>
      </w:r>
    </w:p>
    <w:p w14:paraId="163BB308">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（1）投标人应具有独立法人资格、具有有效的营业执照或事业单位法人证书。营业执照经营范围包含建设工程质量检测；注册资本不少于人民币伍佰万元。</w:t>
      </w:r>
    </w:p>
    <w:p w14:paraId="5A9EFA65">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2）应具备省级（直辖市、自治区）及以上建设行政主管部门颁发的建设工程质量检测机构综合资质证书或专项资质证书（专项资质证书检测专项须包括：建筑材料及构配件、主体结构及装饰装修、钢结构、地基基础）。</w:t>
      </w:r>
    </w:p>
    <w:p w14:paraId="15E3C4C0">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（3）投标人须具有省级（含直辖市或自治区）及以上质量技术监督部门颁发的CMA认证合格证书。</w:t>
      </w:r>
    </w:p>
    <w:p w14:paraId="5CC4FCDD">
      <w:pPr>
        <w:spacing w:line="520" w:lineRule="exact"/>
        <w:ind w:firstLine="560"/>
        <w:jc w:val="left"/>
        <w:rPr>
          <w:rFonts w:hint="default"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（4）投标人可以是联合体。若为联合体，其总成员数不得超过2家。</w:t>
      </w:r>
    </w:p>
    <w:p w14:paraId="4A678D88">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4.1.3对投标人单位业绩要求：</w:t>
      </w:r>
    </w:p>
    <w:p w14:paraId="1BAF26B7">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 xml:space="preserve"> 从2021年1月1日起至本比选文件发布之日止，至少承担过3个工业厂房结构安全性检测和鉴定项目业绩，其每单个项目的总建筑面积不低于15000平方米，业绩时间以合同签订时间或经验收的正式检测鉴定报告出具时间为准。</w:t>
      </w:r>
    </w:p>
    <w:p w14:paraId="403E5D64">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4.2人员要求：</w:t>
      </w:r>
    </w:p>
    <w:p w14:paraId="1FDADDB6">
      <w:pPr>
        <w:spacing w:line="520" w:lineRule="exact"/>
        <w:ind w:firstLine="560"/>
        <w:jc w:val="left"/>
        <w:rPr>
          <w:rFonts w:hint="eastAsia" w:ascii="Times New Roman" w:hAnsi="Times New Roman" w:eastAsia="方正仿宋_GBK"/>
          <w:color w:val="auto"/>
          <w:sz w:val="28"/>
          <w:szCs w:val="28"/>
          <w:highlight w:val="none"/>
          <w:lang w:eastAsia="zh-CN"/>
        </w:rPr>
      </w:pPr>
      <w:r>
        <w:rPr>
          <w:rFonts w:ascii="Times New Roman" w:hAnsi="Times New Roman" w:eastAsia="方正仿宋_GBK"/>
          <w:color w:val="auto"/>
          <w:sz w:val="28"/>
          <w:szCs w:val="28"/>
          <w:highlight w:val="none"/>
        </w:rPr>
        <w:t>4.2.1</w:t>
      </w:r>
      <w:r>
        <w:rPr>
          <w:rFonts w:hint="eastAsia" w:ascii="Times New Roman" w:hAnsi="Times New Roman" w:eastAsia="方正仿宋_GBK"/>
          <w:color w:val="auto"/>
          <w:sz w:val="28"/>
          <w:szCs w:val="28"/>
          <w:highlight w:val="none"/>
          <w:lang w:eastAsia="zh-CN"/>
        </w:rPr>
        <w:t>项目负责人要求：拟派的项目负责人必须是投标人本单位人员，具有工程类高级及以上职称；同时具有一级注册结构工程师执业资格。</w:t>
      </w:r>
    </w:p>
    <w:p w14:paraId="13F568C7">
      <w:pPr>
        <w:spacing w:line="520" w:lineRule="exact"/>
        <w:ind w:firstLine="560"/>
        <w:jc w:val="left"/>
        <w:rPr>
          <w:rFonts w:hint="eastAsia" w:ascii="Times New Roman" w:hAnsi="Times New Roman" w:eastAsia="方正仿宋_GBK"/>
          <w:color w:val="auto"/>
          <w:sz w:val="28"/>
          <w:szCs w:val="28"/>
          <w:highlight w:val="none"/>
          <w:lang w:eastAsia="zh-CN"/>
        </w:rPr>
      </w:pPr>
      <w:r>
        <w:rPr>
          <w:rFonts w:hint="eastAsia" w:ascii="Times New Roman" w:hAnsi="Times New Roman" w:eastAsia="方正仿宋_GBK"/>
          <w:color w:val="auto"/>
          <w:sz w:val="28"/>
          <w:szCs w:val="28"/>
          <w:highlight w:val="none"/>
          <w:lang w:val="en-US" w:eastAsia="zh-CN"/>
        </w:rPr>
        <w:t>4.2.2</w:t>
      </w:r>
      <w:r>
        <w:rPr>
          <w:rFonts w:hint="eastAsia" w:ascii="Times New Roman" w:hAnsi="Times New Roman" w:eastAsia="方正仿宋_GBK"/>
          <w:color w:val="auto"/>
          <w:sz w:val="28"/>
          <w:szCs w:val="28"/>
          <w:highlight w:val="none"/>
          <w:lang w:eastAsia="zh-CN"/>
        </w:rPr>
        <w:t>技术负责人要求：拟派的技术负责人必须是投标人本单位人员，具有工程类正高级职称；同时具有一级注册结构工程师和注册土木工程师（岩土）工程师执业资格。</w:t>
      </w:r>
    </w:p>
    <w:p w14:paraId="05654989">
      <w:pPr>
        <w:spacing w:line="520" w:lineRule="exact"/>
        <w:ind w:firstLine="560"/>
        <w:jc w:val="left"/>
        <w:rPr>
          <w:rFonts w:hint="eastAsia" w:ascii="Times New Roman" w:hAnsi="Times New Roman" w:eastAsia="方正仿宋_GBK"/>
          <w:color w:val="auto"/>
          <w:sz w:val="28"/>
          <w:szCs w:val="28"/>
          <w:highlight w:val="none"/>
          <w:lang w:eastAsia="zh-CN"/>
        </w:rPr>
      </w:pPr>
      <w:r>
        <w:rPr>
          <w:rFonts w:hint="eastAsia" w:ascii="Times New Roman" w:hAnsi="Times New Roman" w:eastAsia="方正仿宋_GBK"/>
          <w:color w:val="auto"/>
          <w:sz w:val="28"/>
          <w:szCs w:val="28"/>
          <w:highlight w:val="none"/>
          <w:lang w:val="en-US" w:eastAsia="zh-CN"/>
        </w:rPr>
        <w:t>4.2.3</w:t>
      </w:r>
      <w:r>
        <w:rPr>
          <w:rFonts w:hint="eastAsia" w:ascii="Times New Roman" w:hAnsi="Times New Roman" w:eastAsia="方正仿宋_GBK"/>
          <w:color w:val="auto"/>
          <w:sz w:val="28"/>
          <w:szCs w:val="28"/>
          <w:highlight w:val="none"/>
          <w:lang w:eastAsia="zh-CN"/>
        </w:rPr>
        <w:t>其他检测人员工程类中级及以上工程师不少于</w:t>
      </w:r>
      <w:r>
        <w:rPr>
          <w:rFonts w:hint="eastAsia" w:ascii="Times New Roman" w:hAnsi="Times New Roman" w:eastAsia="方正仿宋_GBK"/>
          <w:color w:val="auto"/>
          <w:sz w:val="28"/>
          <w:szCs w:val="28"/>
          <w:highlight w:val="none"/>
          <w:lang w:val="en-US" w:eastAsia="zh-CN"/>
        </w:rPr>
        <w:t>2</w:t>
      </w:r>
      <w:r>
        <w:rPr>
          <w:rFonts w:hint="eastAsia" w:ascii="Times New Roman" w:hAnsi="Times New Roman" w:eastAsia="方正仿宋_GBK"/>
          <w:color w:val="auto"/>
          <w:sz w:val="28"/>
          <w:szCs w:val="28"/>
          <w:highlight w:val="none"/>
          <w:lang w:eastAsia="zh-CN"/>
        </w:rPr>
        <w:t>人。</w:t>
      </w:r>
    </w:p>
    <w:p w14:paraId="34D23A24">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olor w:val="auto"/>
          <w:sz w:val="28"/>
          <w:szCs w:val="28"/>
          <w:highlight w:val="none"/>
          <w:lang w:eastAsia="zh-CN"/>
        </w:rPr>
        <w:t>（注：项目负责、技术负责人及其他检测人员，需提供身份证、职称证、检测岗位证书、注册证）</w:t>
      </w:r>
    </w:p>
    <w:p w14:paraId="7FA92396">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4.2.4投标人对本工作拟委任的以上4.2.1~4.2.3条中的所有人员，必须是现已聘用在本投标单位至少12个月的正式员工。须提供本人身份证（正背双面）、资格及注册证书复印件、职称证复印件、个人业绩证明材料，提供在本投标单位近12个月来为其连续缴纳社保的证明（由社保局出具或在社保网络平台打印一人一份社保证明，能显示身份证号码、社保号码、单位名称、查询编码、查询网址等信息）。</w:t>
      </w:r>
    </w:p>
    <w:p w14:paraId="722F5D37">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以上单位业绩证明须提供合同复印件或发包人认可的成果文件并加盖投标人公章或合同章。</w:t>
      </w:r>
    </w:p>
    <w:p w14:paraId="484DEE69">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4.3其它资格要求</w:t>
      </w:r>
    </w:p>
    <w:p w14:paraId="283AE662">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4.3.1投标人不得存在下列情形之一（A）：</w:t>
      </w:r>
    </w:p>
    <w:p w14:paraId="4ABB0480">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（1）投标人单位负责人为同一人或者存在控股、管理关系的不同单位参加同一标段投标或者未划分标段的同一招标或比选项目的投标。</w:t>
      </w:r>
    </w:p>
    <w:p w14:paraId="7C5F20D6">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4.3.2投标人不得存在下列情形之一（B，须自行承诺，格式见附件）：</w:t>
      </w:r>
    </w:p>
    <w:p w14:paraId="6F71FDAE">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（1）被责令停产停业、暂扣或者吊销许可证、暂扣或者吊销执照；</w:t>
      </w:r>
    </w:p>
    <w:p w14:paraId="64D5C896">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（2）进入清算程序，或被宣告破产，或其他丧失履约能力的；</w:t>
      </w:r>
    </w:p>
    <w:p w14:paraId="2AC813D2">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（3）被人民法院列入失信被执行人名单且在被执行期内；</w:t>
      </w:r>
    </w:p>
    <w:p w14:paraId="7242AD20">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（4）被列入《重庆市工程建设领域招标投标信用管理暂行办法》规定的重点关注名单并记分达到12分且在记分有效期内；</w:t>
      </w:r>
    </w:p>
    <w:p w14:paraId="3615778F">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（5）被列入《重庆市工程建设领域招标投标信用管理暂行办法》规定的重庆市工程建设领域招标投标失信惩戒对象名单（以下称黑名单）且在记分有效期内；</w:t>
      </w:r>
    </w:p>
    <w:p w14:paraId="0662CCE3">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（6）被国家、重庆市（含市或任意区县）有关行政部门处以暂停投标资格行政处罚，且在处罚期限内；</w:t>
      </w:r>
    </w:p>
    <w:p w14:paraId="782440E3">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（7）被重庆市市级有关行业主管部门暂停在渝承揽新业务且在暂停期内；</w:t>
      </w:r>
    </w:p>
    <w:p w14:paraId="3FBA212E">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（8）在“信用中国” 网站 （ http://www.creditchina.gov.cn/ ）中被列入失信被执行人名单（黑名单），且处于被执行期内；</w:t>
      </w:r>
    </w:p>
    <w:p w14:paraId="787BD20F">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（9）已被重庆高速公路招投标管理平台取消投标资格。</w:t>
      </w:r>
    </w:p>
    <w:p w14:paraId="560D30A2">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4.3.3投标人以分公司、分所或分院参加投标的，须提供本公司、本所或本院的授权书，且只能授权一家分公司、分所、或分院参与投标，这种情况下本公司、本所或本院不能再同时参与投标。</w:t>
      </w:r>
    </w:p>
    <w:p w14:paraId="56EF95BB">
      <w:pPr>
        <w:pStyle w:val="2"/>
        <w:ind w:firstLine="560" w:firstLineChars="200"/>
        <w:rPr>
          <w:rFonts w:hint="default"/>
          <w:lang w:val="en-US" w:eastAsia="zh-CN"/>
        </w:rPr>
      </w:pPr>
      <w:r>
        <w:rPr>
          <w:rFonts w:hint="eastAsia" w:ascii="Times New Roman" w:hAnsi="Times New Roman" w:eastAsia="方正仿宋_GBK" w:cs="Times New Roman"/>
          <w:color w:val="auto"/>
          <w:kern w:val="0"/>
          <w:sz w:val="28"/>
          <w:szCs w:val="28"/>
          <w:highlight w:val="none"/>
          <w:lang w:val="en-US" w:eastAsia="zh-CN" w:bidi="ar-SA"/>
        </w:rPr>
        <w:t>4.3.4对本项目，投标人中标签订合同后能够按照渝建[2022]16号文《重庆市住房和城乡建设委员会关于进一步规范房屋建筑鉴定工作的通知》由检测鉴定承包人牵头联合工程设计单位共同开展鉴定活动，设计单位应具有与所鉴定项目规模相匹配的、建筑行业乙级及以上工程设计资质。</w:t>
      </w:r>
    </w:p>
    <w:p w14:paraId="0C3F9BE8">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p>
    <w:p w14:paraId="734F46D5">
      <w:pPr>
        <w:tabs>
          <w:tab w:val="left" w:pos="426"/>
        </w:tabs>
        <w:snapToGrid w:val="0"/>
        <w:spacing w:line="520" w:lineRule="exac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rPr>
        <w:t>第</w:t>
      </w:r>
      <w:r>
        <w:rPr>
          <w:rFonts w:hint="eastAsia" w:ascii="Times New Roman" w:hAnsi="Times New Roman" w:eastAsia="方正仿宋_GBK"/>
          <w:b/>
          <w:bCs/>
          <w:color w:val="auto"/>
          <w:kern w:val="0"/>
          <w:sz w:val="28"/>
          <w:szCs w:val="28"/>
          <w:highlight w:val="none"/>
          <w:lang w:val="en-US" w:eastAsia="zh-CN"/>
        </w:rPr>
        <w:t>5条 其它要求</w:t>
      </w:r>
    </w:p>
    <w:p w14:paraId="7E8EB351">
      <w:pPr>
        <w:pStyle w:val="17"/>
        <w:spacing w:line="520" w:lineRule="exact"/>
        <w:ind w:firstLine="560" w:firstLineChars="200"/>
        <w:rPr>
          <w:rFonts w:hint="eastAsia" w:ascii="方正仿宋_GBK" w:eastAsia="方正仿宋_GBK"/>
          <w:color w:val="auto"/>
          <w:sz w:val="28"/>
          <w:szCs w:val="28"/>
          <w:highlight w:val="none"/>
          <w:lang w:eastAsia="zh-CN"/>
        </w:rPr>
      </w:pPr>
      <w:r>
        <w:rPr>
          <w:rFonts w:hint="eastAsia" w:ascii="Times New Roman" w:hAnsi="Times New Roman" w:eastAsia="方正仿宋_GBK" w:cs="Times New Roman"/>
          <w:color w:val="auto"/>
          <w:kern w:val="0"/>
          <w:sz w:val="28"/>
          <w:szCs w:val="28"/>
          <w:highlight w:val="none"/>
          <w:lang w:val="en-US" w:eastAsia="zh-CN" w:bidi="ar-SA"/>
        </w:rPr>
        <w:t xml:space="preserve">5.1 </w:t>
      </w:r>
      <w:r>
        <w:rPr>
          <w:rFonts w:hint="eastAsia" w:ascii="方正仿宋_GBK" w:eastAsia="方正仿宋_GBK"/>
          <w:color w:val="auto"/>
          <w:sz w:val="28"/>
          <w:szCs w:val="28"/>
          <w:highlight w:val="none"/>
          <w:lang w:val="en-US" w:eastAsia="zh-CN"/>
        </w:rPr>
        <w:t>成果内容要求</w:t>
      </w:r>
    </w:p>
    <w:p w14:paraId="4E2B48CF">
      <w:pPr>
        <w:pStyle w:val="17"/>
        <w:spacing w:line="520" w:lineRule="exact"/>
        <w:ind w:firstLine="560" w:firstLineChars="200"/>
        <w:rPr>
          <w:rFonts w:hint="eastAsia" w:ascii="方正仿宋_GBK" w:eastAsia="方正仿宋_GBK"/>
          <w:color w:val="auto"/>
          <w:sz w:val="28"/>
          <w:szCs w:val="28"/>
          <w:highlight w:val="none"/>
          <w:lang w:eastAsia="zh-CN"/>
        </w:rPr>
      </w:pPr>
      <w:r>
        <w:rPr>
          <w:rFonts w:hint="eastAsia" w:ascii="方正仿宋_GBK" w:eastAsia="方正仿宋_GBK"/>
          <w:color w:val="auto"/>
          <w:sz w:val="28"/>
          <w:szCs w:val="28"/>
          <w:highlight w:val="none"/>
          <w:lang w:val="en-US" w:eastAsia="zh-CN"/>
        </w:rPr>
        <w:t>提供符合国家、地方、行业标准、规范以及合同要求的报告，</w:t>
      </w:r>
      <w:r>
        <w:rPr>
          <w:rFonts w:hint="eastAsia" w:ascii="方正仿宋_GBK" w:eastAsia="方正仿宋_GBK"/>
          <w:color w:val="auto"/>
          <w:sz w:val="28"/>
          <w:szCs w:val="28"/>
          <w:highlight w:val="none"/>
          <w:lang w:eastAsia="zh-CN"/>
        </w:rPr>
        <w:t>纸质版叁套，电子版</w:t>
      </w:r>
      <w:r>
        <w:rPr>
          <w:rFonts w:hint="eastAsia" w:ascii="方正仿宋_GBK" w:eastAsia="方正仿宋_GBK"/>
          <w:color w:val="auto"/>
          <w:sz w:val="28"/>
          <w:szCs w:val="28"/>
          <w:highlight w:val="none"/>
          <w:lang w:val="en-US" w:eastAsia="zh-CN"/>
        </w:rPr>
        <w:t>壹套（盖章纸质版扫描件和PDF文档）</w:t>
      </w:r>
      <w:r>
        <w:rPr>
          <w:rFonts w:hint="eastAsia" w:ascii="方正仿宋_GBK" w:eastAsia="方正仿宋_GBK"/>
          <w:color w:val="auto"/>
          <w:sz w:val="28"/>
          <w:szCs w:val="28"/>
          <w:highlight w:val="none"/>
          <w:lang w:eastAsia="zh-CN"/>
        </w:rPr>
        <w:t>。根据本合同发包内容，除应按规定出具报告外，其内容包括但不限于如下内容：</w:t>
      </w:r>
    </w:p>
    <w:p w14:paraId="7982784E">
      <w:pPr>
        <w:spacing w:line="520" w:lineRule="exact"/>
        <w:ind w:firstLine="560"/>
        <w:jc w:val="left"/>
        <w:rPr>
          <w:rFonts w:hint="eastAsia" w:ascii="Times New Roman" w:hAnsi="Times New Roman" w:eastAsia="方正仿宋_GBK" w:cs="Times New Roman"/>
          <w:color w:val="auto"/>
          <w:kern w:val="0"/>
          <w:sz w:val="28"/>
          <w:szCs w:val="28"/>
          <w:highlight w:val="none"/>
          <w:lang w:val="en-US" w:eastAsia="zh-CN" w:bidi="ar-SA"/>
        </w:rPr>
      </w:pPr>
      <w:r>
        <w:rPr>
          <w:rFonts w:hint="eastAsia" w:ascii="Times New Roman" w:hAnsi="Times New Roman" w:eastAsia="方正仿宋_GBK" w:cs="Times New Roman"/>
          <w:color w:val="auto"/>
          <w:kern w:val="0"/>
          <w:sz w:val="28"/>
          <w:szCs w:val="28"/>
          <w:highlight w:val="none"/>
          <w:lang w:val="en-US" w:eastAsia="zh-CN" w:bidi="ar-SA"/>
        </w:rPr>
        <w:t>5.1.1房屋结构安全检测、鉴定、评估报告。</w:t>
      </w:r>
    </w:p>
    <w:p w14:paraId="1B40A473">
      <w:pPr>
        <w:spacing w:line="520" w:lineRule="exact"/>
        <w:ind w:firstLine="560"/>
        <w:jc w:val="left"/>
        <w:rPr>
          <w:rFonts w:hint="eastAsia" w:ascii="方正仿宋_GBK" w:eastAsia="方正仿宋_GBK"/>
          <w:color w:val="auto"/>
          <w:sz w:val="28"/>
          <w:szCs w:val="28"/>
          <w:highlight w:val="none"/>
          <w:lang w:eastAsia="zh-CN"/>
        </w:rPr>
      </w:pPr>
      <w:r>
        <w:rPr>
          <w:rFonts w:hint="eastAsia" w:ascii="Times New Roman" w:hAnsi="Times New Roman" w:eastAsia="方正仿宋_GBK" w:cs="Times New Roman"/>
          <w:color w:val="auto"/>
          <w:kern w:val="0"/>
          <w:sz w:val="28"/>
          <w:szCs w:val="28"/>
          <w:highlight w:val="none"/>
          <w:lang w:val="en-US" w:eastAsia="zh-CN" w:bidi="ar-SA"/>
        </w:rPr>
        <w:t>5.1.2对</w:t>
      </w:r>
      <w:r>
        <w:rPr>
          <w:rFonts w:hint="eastAsia" w:ascii="方正仿宋_GBK" w:eastAsia="方正仿宋_GBK"/>
          <w:color w:val="auto"/>
          <w:sz w:val="28"/>
          <w:szCs w:val="28"/>
          <w:highlight w:val="none"/>
          <w:lang w:val="en-US" w:eastAsia="zh-CN"/>
        </w:rPr>
        <w:t>房屋的后期使用、维护、维修、改造提出有针对性的专业建议包括结构缺陷加固改造意向性初步方案或措施建议</w:t>
      </w:r>
      <w:r>
        <w:rPr>
          <w:rFonts w:hint="eastAsia" w:ascii="方正仿宋_GBK" w:eastAsia="方正仿宋_GBK"/>
          <w:color w:val="auto"/>
          <w:sz w:val="28"/>
          <w:szCs w:val="28"/>
          <w:highlight w:val="none"/>
          <w:lang w:eastAsia="zh-CN"/>
        </w:rPr>
        <w:t>。</w:t>
      </w:r>
    </w:p>
    <w:p w14:paraId="5EE19488">
      <w:pPr>
        <w:spacing w:line="520" w:lineRule="exact"/>
        <w:ind w:firstLine="560"/>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lang w:val="en-US" w:eastAsia="zh-CN"/>
        </w:rPr>
        <w:t>5</w:t>
      </w:r>
      <w:r>
        <w:rPr>
          <w:rFonts w:hint="eastAsia" w:ascii="Times New Roman" w:hAnsi="Times New Roman" w:eastAsia="方正仿宋_GBK"/>
          <w:color w:val="auto"/>
          <w:kern w:val="0"/>
          <w:sz w:val="28"/>
          <w:szCs w:val="28"/>
          <w:highlight w:val="none"/>
        </w:rPr>
        <w:t>.2</w:t>
      </w:r>
      <w:r>
        <w:rPr>
          <w:rFonts w:ascii="Times New Roman" w:hAnsi="Times New Roman" w:eastAsia="方正仿宋_GBK"/>
          <w:color w:val="auto"/>
          <w:kern w:val="0"/>
          <w:sz w:val="28"/>
          <w:szCs w:val="28"/>
          <w:highlight w:val="none"/>
        </w:rPr>
        <w:t>成果质量要求：</w:t>
      </w:r>
      <w:r>
        <w:rPr>
          <w:rFonts w:hint="eastAsia" w:ascii="Times New Roman" w:hAnsi="Times New Roman" w:eastAsia="方正仿宋_GBK"/>
          <w:color w:val="auto"/>
          <w:kern w:val="0"/>
          <w:sz w:val="28"/>
          <w:szCs w:val="28"/>
          <w:highlight w:val="none"/>
          <w:lang w:eastAsia="zh-CN"/>
        </w:rPr>
        <w:t>承包人</w:t>
      </w:r>
      <w:r>
        <w:rPr>
          <w:rFonts w:ascii="Times New Roman" w:hAnsi="Times New Roman" w:eastAsia="方正仿宋_GBK"/>
          <w:color w:val="auto"/>
          <w:kern w:val="0"/>
          <w:sz w:val="28"/>
          <w:szCs w:val="28"/>
          <w:highlight w:val="none"/>
        </w:rPr>
        <w:t>须执行国家</w:t>
      </w:r>
      <w:r>
        <w:rPr>
          <w:rFonts w:hint="eastAsia" w:ascii="Times New Roman" w:hAnsi="Times New Roman" w:eastAsia="方正仿宋_GBK"/>
          <w:color w:val="auto"/>
          <w:kern w:val="0"/>
          <w:sz w:val="28"/>
          <w:szCs w:val="28"/>
          <w:highlight w:val="none"/>
          <w:lang w:eastAsia="zh-CN"/>
        </w:rPr>
        <w:t>、地方</w:t>
      </w:r>
      <w:r>
        <w:rPr>
          <w:rFonts w:ascii="Times New Roman" w:hAnsi="Times New Roman" w:eastAsia="方正仿宋_GBK"/>
          <w:color w:val="auto"/>
          <w:kern w:val="0"/>
          <w:sz w:val="28"/>
          <w:szCs w:val="28"/>
          <w:highlight w:val="none"/>
        </w:rPr>
        <w:t>相关</w:t>
      </w:r>
      <w:r>
        <w:rPr>
          <w:rFonts w:hint="eastAsia" w:ascii="Times New Roman" w:hAnsi="Times New Roman" w:eastAsia="方正仿宋_GBK"/>
          <w:color w:val="auto"/>
          <w:kern w:val="0"/>
          <w:sz w:val="28"/>
          <w:szCs w:val="28"/>
          <w:highlight w:val="none"/>
          <w:lang w:eastAsia="zh-CN"/>
        </w:rPr>
        <w:t>法律</w:t>
      </w:r>
      <w:r>
        <w:rPr>
          <w:rFonts w:ascii="Times New Roman" w:hAnsi="Times New Roman" w:eastAsia="方正仿宋_GBK"/>
          <w:color w:val="auto"/>
          <w:kern w:val="0"/>
          <w:sz w:val="28"/>
          <w:szCs w:val="28"/>
          <w:highlight w:val="none"/>
        </w:rPr>
        <w:t>法规</w:t>
      </w:r>
      <w:r>
        <w:rPr>
          <w:rFonts w:hint="eastAsia" w:ascii="Times New Roman" w:hAnsi="Times New Roman" w:eastAsia="方正仿宋_GBK"/>
          <w:color w:val="auto"/>
          <w:kern w:val="0"/>
          <w:sz w:val="28"/>
          <w:szCs w:val="28"/>
          <w:highlight w:val="none"/>
          <w:lang w:eastAsia="zh-CN"/>
        </w:rPr>
        <w:t>和行业标准、规范、规定和要求</w:t>
      </w:r>
      <w:r>
        <w:rPr>
          <w:rFonts w:ascii="Times New Roman" w:hAnsi="Times New Roman" w:eastAsia="方正仿宋_GBK"/>
          <w:color w:val="auto"/>
          <w:kern w:val="0"/>
          <w:sz w:val="28"/>
          <w:szCs w:val="28"/>
          <w:highlight w:val="none"/>
        </w:rPr>
        <w:t>，对报告的真实性、合法性、</w:t>
      </w:r>
      <w:r>
        <w:rPr>
          <w:rFonts w:hint="eastAsia" w:ascii="Times New Roman" w:hAnsi="Times New Roman" w:eastAsia="方正仿宋_GBK"/>
          <w:color w:val="auto"/>
          <w:kern w:val="0"/>
          <w:sz w:val="28"/>
          <w:szCs w:val="28"/>
          <w:highlight w:val="none"/>
          <w:lang w:eastAsia="zh-CN"/>
        </w:rPr>
        <w:t>准确性、</w:t>
      </w:r>
      <w:r>
        <w:rPr>
          <w:rFonts w:ascii="Times New Roman" w:hAnsi="Times New Roman" w:eastAsia="方正仿宋_GBK"/>
          <w:color w:val="auto"/>
          <w:kern w:val="0"/>
          <w:sz w:val="28"/>
          <w:szCs w:val="28"/>
          <w:highlight w:val="none"/>
        </w:rPr>
        <w:t>完整性负责。</w:t>
      </w:r>
    </w:p>
    <w:p w14:paraId="2ACC9A6E">
      <w:pPr>
        <w:spacing w:line="520" w:lineRule="exact"/>
        <w:ind w:firstLine="560"/>
        <w:jc w:val="left"/>
        <w:rPr>
          <w:rFonts w:hint="default"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w:t>
      </w:r>
      <w:r>
        <w:rPr>
          <w:rFonts w:ascii="Times New Roman" w:hAnsi="Times New Roman" w:eastAsia="方正仿宋_GBK"/>
          <w:color w:val="auto"/>
          <w:kern w:val="0"/>
          <w:sz w:val="28"/>
          <w:szCs w:val="28"/>
          <w:highlight w:val="none"/>
        </w:rPr>
        <w:t>.</w:t>
      </w:r>
      <w:r>
        <w:rPr>
          <w:rFonts w:hint="eastAsia" w:ascii="Times New Roman" w:hAnsi="Times New Roman" w:eastAsia="方正仿宋_GBK"/>
          <w:color w:val="auto"/>
          <w:kern w:val="0"/>
          <w:sz w:val="28"/>
          <w:szCs w:val="28"/>
          <w:highlight w:val="none"/>
        </w:rPr>
        <w:t>3</w:t>
      </w:r>
      <w:r>
        <w:rPr>
          <w:rFonts w:hint="eastAsia" w:ascii="Times New Roman" w:hAnsi="Times New Roman" w:eastAsia="方正仿宋_GBK"/>
          <w:color w:val="auto"/>
          <w:kern w:val="0"/>
          <w:sz w:val="28"/>
          <w:szCs w:val="28"/>
          <w:highlight w:val="none"/>
          <w:lang w:eastAsia="zh-CN"/>
        </w:rPr>
        <w:t>廉洁从业</w:t>
      </w:r>
      <w:r>
        <w:rPr>
          <w:rFonts w:ascii="Times New Roman" w:hAnsi="Times New Roman" w:eastAsia="方正仿宋_GBK"/>
          <w:color w:val="auto"/>
          <w:kern w:val="0"/>
          <w:sz w:val="28"/>
          <w:szCs w:val="28"/>
          <w:highlight w:val="none"/>
        </w:rPr>
        <w:t>要求：在</w:t>
      </w:r>
      <w:r>
        <w:rPr>
          <w:rFonts w:hint="eastAsia" w:ascii="Times New Roman" w:hAnsi="Times New Roman" w:eastAsia="方正仿宋_GBK"/>
          <w:color w:val="auto"/>
          <w:kern w:val="0"/>
          <w:sz w:val="28"/>
          <w:szCs w:val="28"/>
          <w:highlight w:val="none"/>
          <w:lang w:eastAsia="zh-CN"/>
        </w:rPr>
        <w:t>合同实施</w:t>
      </w:r>
      <w:r>
        <w:rPr>
          <w:rFonts w:ascii="Times New Roman" w:hAnsi="Times New Roman" w:eastAsia="方正仿宋_GBK"/>
          <w:color w:val="auto"/>
          <w:kern w:val="0"/>
          <w:sz w:val="28"/>
          <w:szCs w:val="28"/>
          <w:highlight w:val="none"/>
        </w:rPr>
        <w:t>过程中，杜绝商业贿赂现象，</w:t>
      </w:r>
      <w:r>
        <w:rPr>
          <w:rFonts w:hint="eastAsia" w:ascii="Times New Roman" w:hAnsi="Times New Roman" w:eastAsia="方正仿宋_GBK"/>
          <w:color w:val="auto"/>
          <w:kern w:val="0"/>
          <w:sz w:val="28"/>
          <w:szCs w:val="28"/>
          <w:highlight w:val="none"/>
          <w:lang w:eastAsia="zh-CN"/>
        </w:rPr>
        <w:t>承包人</w:t>
      </w:r>
      <w:r>
        <w:rPr>
          <w:rFonts w:ascii="Times New Roman" w:hAnsi="Times New Roman" w:eastAsia="方正仿宋_GBK"/>
          <w:color w:val="auto"/>
          <w:kern w:val="0"/>
          <w:sz w:val="28"/>
          <w:szCs w:val="28"/>
          <w:highlight w:val="none"/>
        </w:rPr>
        <w:t>不得接收利益相关方宴请、招待</w:t>
      </w:r>
      <w:r>
        <w:rPr>
          <w:rFonts w:hint="eastAsia" w:ascii="Times New Roman" w:hAnsi="Times New Roman" w:eastAsia="方正仿宋_GBK"/>
          <w:color w:val="auto"/>
          <w:kern w:val="0"/>
          <w:sz w:val="28"/>
          <w:szCs w:val="28"/>
          <w:highlight w:val="none"/>
          <w:lang w:eastAsia="zh-CN"/>
        </w:rPr>
        <w:t>、</w:t>
      </w:r>
      <w:r>
        <w:rPr>
          <w:rFonts w:ascii="Times New Roman" w:hAnsi="Times New Roman" w:eastAsia="方正仿宋_GBK"/>
          <w:color w:val="auto"/>
          <w:kern w:val="0"/>
          <w:sz w:val="28"/>
          <w:szCs w:val="28"/>
          <w:highlight w:val="none"/>
        </w:rPr>
        <w:t>礼金、礼品、礼券</w:t>
      </w:r>
      <w:r>
        <w:rPr>
          <w:rFonts w:hint="eastAsia" w:ascii="Times New Roman" w:hAnsi="Times New Roman" w:eastAsia="方正仿宋_GBK"/>
          <w:color w:val="auto"/>
          <w:kern w:val="0"/>
          <w:sz w:val="28"/>
          <w:szCs w:val="28"/>
          <w:highlight w:val="none"/>
          <w:lang w:eastAsia="zh-CN"/>
        </w:rPr>
        <w:t>等违法违规</w:t>
      </w:r>
      <w:r>
        <w:rPr>
          <w:rFonts w:ascii="Times New Roman" w:hAnsi="Times New Roman" w:eastAsia="方正仿宋_GBK"/>
          <w:color w:val="auto"/>
          <w:kern w:val="0"/>
          <w:sz w:val="28"/>
          <w:szCs w:val="28"/>
          <w:highlight w:val="none"/>
        </w:rPr>
        <w:t>利益，</w:t>
      </w:r>
      <w:r>
        <w:rPr>
          <w:rFonts w:hint="eastAsia" w:ascii="Times New Roman" w:hAnsi="Times New Roman" w:eastAsia="方正仿宋_GBK"/>
          <w:color w:val="auto"/>
          <w:kern w:val="0"/>
          <w:sz w:val="28"/>
          <w:szCs w:val="28"/>
          <w:highlight w:val="none"/>
          <w:lang w:eastAsia="zh-CN"/>
        </w:rPr>
        <w:t>不得</w:t>
      </w:r>
      <w:r>
        <w:rPr>
          <w:rFonts w:ascii="Times New Roman" w:hAnsi="Times New Roman" w:eastAsia="方正仿宋_GBK"/>
          <w:color w:val="auto"/>
          <w:kern w:val="0"/>
          <w:sz w:val="28"/>
          <w:szCs w:val="28"/>
          <w:highlight w:val="none"/>
        </w:rPr>
        <w:t>故意刁难</w:t>
      </w:r>
      <w:r>
        <w:rPr>
          <w:rFonts w:hint="eastAsia" w:ascii="Times New Roman" w:hAnsi="Times New Roman" w:eastAsia="方正仿宋_GBK"/>
          <w:color w:val="auto"/>
          <w:kern w:val="0"/>
          <w:sz w:val="28"/>
          <w:szCs w:val="28"/>
          <w:highlight w:val="none"/>
          <w:lang w:eastAsia="zh-CN"/>
        </w:rPr>
        <w:t>，造成</w:t>
      </w:r>
      <w:r>
        <w:rPr>
          <w:rFonts w:ascii="Times New Roman" w:hAnsi="Times New Roman" w:eastAsia="方正仿宋_GBK"/>
          <w:color w:val="auto"/>
          <w:kern w:val="0"/>
          <w:sz w:val="28"/>
          <w:szCs w:val="28"/>
          <w:highlight w:val="none"/>
        </w:rPr>
        <w:t>显失公平</w:t>
      </w:r>
      <w:r>
        <w:rPr>
          <w:rFonts w:hint="eastAsia" w:ascii="Times New Roman" w:hAnsi="Times New Roman" w:eastAsia="方正仿宋_GBK"/>
          <w:color w:val="auto"/>
          <w:kern w:val="0"/>
          <w:sz w:val="28"/>
          <w:szCs w:val="28"/>
          <w:highlight w:val="none"/>
          <w:lang w:eastAsia="zh-CN"/>
        </w:rPr>
        <w:t>状况</w:t>
      </w:r>
      <w:r>
        <w:rPr>
          <w:rFonts w:ascii="Times New Roman" w:hAnsi="Times New Roman" w:eastAsia="方正仿宋_GBK"/>
          <w:color w:val="auto"/>
          <w:kern w:val="0"/>
          <w:sz w:val="28"/>
          <w:szCs w:val="28"/>
          <w:highlight w:val="none"/>
        </w:rPr>
        <w:t>。</w:t>
      </w:r>
      <w:r>
        <w:rPr>
          <w:rFonts w:hint="eastAsia" w:ascii="Times New Roman" w:hAnsi="Times New Roman" w:eastAsia="方正仿宋_GBK"/>
          <w:color w:val="auto"/>
          <w:kern w:val="0"/>
          <w:sz w:val="28"/>
          <w:szCs w:val="28"/>
          <w:highlight w:val="none"/>
          <w:lang w:eastAsia="zh-CN"/>
        </w:rPr>
        <w:t>按规定与发包签订廉洁从业协议。</w:t>
      </w:r>
    </w:p>
    <w:p w14:paraId="47066610">
      <w:pPr>
        <w:spacing w:line="520" w:lineRule="exact"/>
        <w:ind w:firstLine="560"/>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lang w:val="en-US" w:eastAsia="zh-CN"/>
        </w:rPr>
        <w:t>5</w:t>
      </w:r>
      <w:r>
        <w:rPr>
          <w:rFonts w:ascii="Times New Roman" w:hAnsi="Times New Roman" w:eastAsia="方正仿宋_GBK"/>
          <w:color w:val="auto"/>
          <w:kern w:val="0"/>
          <w:sz w:val="28"/>
          <w:szCs w:val="28"/>
          <w:highlight w:val="none"/>
        </w:rPr>
        <w:t>.</w:t>
      </w:r>
      <w:r>
        <w:rPr>
          <w:rFonts w:hint="eastAsia" w:ascii="Times New Roman" w:hAnsi="Times New Roman" w:eastAsia="方正仿宋_GBK"/>
          <w:color w:val="auto"/>
          <w:kern w:val="0"/>
          <w:sz w:val="28"/>
          <w:szCs w:val="28"/>
          <w:highlight w:val="none"/>
        </w:rPr>
        <w:t>4</w:t>
      </w:r>
      <w:r>
        <w:rPr>
          <w:rFonts w:ascii="Times New Roman" w:hAnsi="Times New Roman" w:eastAsia="方正仿宋_GBK"/>
          <w:color w:val="auto"/>
          <w:kern w:val="0"/>
          <w:sz w:val="28"/>
          <w:szCs w:val="28"/>
          <w:highlight w:val="none"/>
        </w:rPr>
        <w:t>保密要求：</w:t>
      </w:r>
      <w:r>
        <w:rPr>
          <w:rFonts w:hint="eastAsia" w:ascii="Times New Roman" w:hAnsi="Times New Roman" w:eastAsia="方正仿宋_GBK"/>
          <w:color w:val="auto"/>
          <w:kern w:val="0"/>
          <w:sz w:val="28"/>
          <w:szCs w:val="28"/>
          <w:highlight w:val="none"/>
          <w:lang w:eastAsia="zh-CN"/>
        </w:rPr>
        <w:t>承包人</w:t>
      </w:r>
      <w:r>
        <w:rPr>
          <w:rFonts w:ascii="Times New Roman" w:hAnsi="Times New Roman" w:eastAsia="方正仿宋_GBK"/>
          <w:color w:val="auto"/>
          <w:kern w:val="0"/>
          <w:sz w:val="28"/>
          <w:szCs w:val="28"/>
          <w:highlight w:val="none"/>
        </w:rPr>
        <w:t>应当遵守保密规定，不得泄露与本业务活动有关的资料，未经</w:t>
      </w:r>
      <w:r>
        <w:rPr>
          <w:rFonts w:hint="eastAsia" w:ascii="Times New Roman" w:hAnsi="Times New Roman" w:eastAsia="方正仿宋_GBK"/>
          <w:color w:val="auto"/>
          <w:kern w:val="0"/>
          <w:sz w:val="28"/>
          <w:szCs w:val="28"/>
          <w:highlight w:val="none"/>
          <w:lang w:eastAsia="zh-CN"/>
        </w:rPr>
        <w:t>发包人</w:t>
      </w:r>
      <w:r>
        <w:rPr>
          <w:rFonts w:ascii="Times New Roman" w:hAnsi="Times New Roman" w:eastAsia="方正仿宋_GBK"/>
          <w:color w:val="auto"/>
          <w:kern w:val="0"/>
          <w:sz w:val="28"/>
          <w:szCs w:val="28"/>
          <w:highlight w:val="none"/>
        </w:rPr>
        <w:t>书面同意不得擅自使用</w:t>
      </w:r>
      <w:r>
        <w:rPr>
          <w:rFonts w:hint="eastAsia" w:ascii="Times New Roman" w:hAnsi="Times New Roman" w:eastAsia="方正仿宋_GBK"/>
          <w:color w:val="auto"/>
          <w:kern w:val="0"/>
          <w:sz w:val="28"/>
          <w:szCs w:val="28"/>
          <w:highlight w:val="none"/>
          <w:lang w:eastAsia="zh-CN"/>
        </w:rPr>
        <w:t>其有关数据及</w:t>
      </w:r>
      <w:r>
        <w:rPr>
          <w:rFonts w:ascii="Times New Roman" w:hAnsi="Times New Roman" w:eastAsia="方正仿宋_GBK"/>
          <w:color w:val="auto"/>
          <w:kern w:val="0"/>
          <w:sz w:val="28"/>
          <w:szCs w:val="28"/>
          <w:highlight w:val="none"/>
        </w:rPr>
        <w:t>成果。</w:t>
      </w:r>
    </w:p>
    <w:p w14:paraId="2BEE18EE">
      <w:pPr>
        <w:spacing w:line="520" w:lineRule="exact"/>
        <w:ind w:firstLine="560"/>
        <w:jc w:val="left"/>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lang w:val="en-US" w:eastAsia="zh-CN"/>
        </w:rPr>
        <w:t>5.5承包人（投标人）</w:t>
      </w:r>
      <w:r>
        <w:rPr>
          <w:rFonts w:hint="eastAsia" w:ascii="Times New Roman" w:hAnsi="Times New Roman" w:eastAsia="方正仿宋_GBK"/>
          <w:color w:val="auto"/>
          <w:kern w:val="0"/>
          <w:sz w:val="28"/>
          <w:szCs w:val="28"/>
          <w:highlight w:val="none"/>
        </w:rPr>
        <w:t>不得</w:t>
      </w:r>
      <w:r>
        <w:rPr>
          <w:rFonts w:hint="eastAsia" w:ascii="Times New Roman" w:hAnsi="Times New Roman" w:eastAsia="方正仿宋_GBK"/>
          <w:color w:val="auto"/>
          <w:kern w:val="0"/>
          <w:sz w:val="28"/>
          <w:szCs w:val="28"/>
          <w:highlight w:val="none"/>
          <w:lang w:eastAsia="zh-CN"/>
        </w:rPr>
        <w:t>以</w:t>
      </w:r>
      <w:r>
        <w:rPr>
          <w:rFonts w:hint="eastAsia" w:ascii="Times New Roman" w:hAnsi="Times New Roman" w:eastAsia="方正仿宋_GBK"/>
          <w:color w:val="auto"/>
          <w:kern w:val="0"/>
          <w:sz w:val="28"/>
          <w:szCs w:val="28"/>
          <w:highlight w:val="none"/>
        </w:rPr>
        <w:t>挂靠</w:t>
      </w:r>
      <w:r>
        <w:rPr>
          <w:rFonts w:hint="eastAsia" w:ascii="Times New Roman" w:hAnsi="Times New Roman" w:eastAsia="方正仿宋_GBK"/>
          <w:color w:val="auto"/>
          <w:kern w:val="0"/>
          <w:sz w:val="28"/>
          <w:szCs w:val="28"/>
          <w:highlight w:val="none"/>
          <w:lang w:eastAsia="zh-CN"/>
        </w:rPr>
        <w:t>方式</w:t>
      </w:r>
      <w:r>
        <w:rPr>
          <w:rFonts w:hint="eastAsia" w:ascii="Times New Roman" w:hAnsi="Times New Roman" w:eastAsia="方正仿宋_GBK"/>
          <w:color w:val="auto"/>
          <w:kern w:val="0"/>
          <w:sz w:val="28"/>
          <w:szCs w:val="28"/>
          <w:highlight w:val="none"/>
        </w:rPr>
        <w:t>承揽该</w:t>
      </w:r>
      <w:r>
        <w:rPr>
          <w:rFonts w:hint="eastAsia" w:ascii="Times New Roman" w:hAnsi="Times New Roman" w:eastAsia="方正仿宋_GBK"/>
          <w:color w:val="auto"/>
          <w:kern w:val="0"/>
          <w:sz w:val="28"/>
          <w:szCs w:val="28"/>
          <w:highlight w:val="none"/>
          <w:lang w:eastAsia="zh-CN"/>
        </w:rPr>
        <w:t>合同</w:t>
      </w:r>
      <w:r>
        <w:rPr>
          <w:rFonts w:hint="eastAsia" w:ascii="Times New Roman" w:hAnsi="Times New Roman" w:eastAsia="方正仿宋_GBK"/>
          <w:color w:val="auto"/>
          <w:kern w:val="0"/>
          <w:sz w:val="28"/>
          <w:szCs w:val="28"/>
          <w:highlight w:val="none"/>
        </w:rPr>
        <w:t>业务，不得</w:t>
      </w:r>
      <w:r>
        <w:rPr>
          <w:rFonts w:hint="eastAsia" w:ascii="Times New Roman" w:hAnsi="Times New Roman" w:eastAsia="方正仿宋_GBK"/>
          <w:color w:val="auto"/>
          <w:kern w:val="0"/>
          <w:sz w:val="28"/>
          <w:szCs w:val="28"/>
          <w:highlight w:val="none"/>
          <w:lang w:eastAsia="zh-CN"/>
        </w:rPr>
        <w:t>违法</w:t>
      </w:r>
      <w:r>
        <w:rPr>
          <w:rFonts w:hint="eastAsia" w:ascii="Times New Roman" w:hAnsi="Times New Roman" w:eastAsia="方正仿宋_GBK"/>
          <w:color w:val="auto"/>
          <w:kern w:val="0"/>
          <w:sz w:val="28"/>
          <w:szCs w:val="28"/>
          <w:highlight w:val="none"/>
        </w:rPr>
        <w:t>分包和转包，若违约将</w:t>
      </w:r>
      <w:r>
        <w:rPr>
          <w:rFonts w:hint="eastAsia" w:ascii="Times New Roman" w:hAnsi="Times New Roman" w:eastAsia="方正仿宋_GBK"/>
          <w:color w:val="auto"/>
          <w:kern w:val="0"/>
          <w:sz w:val="28"/>
          <w:szCs w:val="28"/>
          <w:highlight w:val="none"/>
          <w:lang w:eastAsia="zh-CN"/>
        </w:rPr>
        <w:t>被</w:t>
      </w:r>
      <w:r>
        <w:rPr>
          <w:rFonts w:hint="eastAsia" w:ascii="Times New Roman" w:hAnsi="Times New Roman" w:eastAsia="方正仿宋_GBK"/>
          <w:color w:val="auto"/>
          <w:kern w:val="0"/>
          <w:sz w:val="28"/>
          <w:szCs w:val="28"/>
          <w:highlight w:val="none"/>
        </w:rPr>
        <w:t>取消中选资格或解除合同</w:t>
      </w:r>
      <w:r>
        <w:rPr>
          <w:rFonts w:hint="eastAsia" w:ascii="Times New Roman" w:hAnsi="Times New Roman" w:eastAsia="方正仿宋_GBK"/>
          <w:color w:val="auto"/>
          <w:kern w:val="0"/>
          <w:sz w:val="28"/>
          <w:szCs w:val="28"/>
          <w:highlight w:val="none"/>
          <w:lang w:eastAsia="zh-CN"/>
        </w:rPr>
        <w:t>。这种情况下承包人（投标人）应赔偿发包人损失，并比选人将以此提请对其按重庆高速公路集团招标管理有关规定进行处理</w:t>
      </w:r>
      <w:r>
        <w:rPr>
          <w:rFonts w:hint="eastAsia" w:ascii="Times New Roman" w:hAnsi="Times New Roman" w:eastAsia="方正仿宋_GBK"/>
          <w:color w:val="auto"/>
          <w:kern w:val="0"/>
          <w:sz w:val="28"/>
          <w:szCs w:val="28"/>
          <w:highlight w:val="none"/>
        </w:rPr>
        <w:t>。</w:t>
      </w:r>
    </w:p>
    <w:p w14:paraId="0414871C">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5.6各投标人应本着长期合作、专业服务的精神，严格保证服务质量，一旦发现中选单位的情况与专业水平与竞争性比选投标文件所述不符，或实际从业能力无法达到竞争性比选文件要求，或因服务过错给本竞争性比选人或相应合同发包人带来损失的，或不能按本竞争性比选文件的要求提供服务的，发包人保留中途解除合同并要求其赔偿的权利，且发包人有权追回已支付的所有费用。</w:t>
      </w:r>
    </w:p>
    <w:p w14:paraId="451CE0E8">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5.7安全及环保相关要求</w:t>
      </w:r>
    </w:p>
    <w:p w14:paraId="50CE8338">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5.7.1承发包各方必须贯彻执行国家、地方和行业主管部门颁布实施的有关安全、环保法律法规及各项规定，认真履行各自的安全环保职责，严格按有关的规范和要求组织作业。</w:t>
      </w:r>
    </w:p>
    <w:p w14:paraId="71052DBC">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5.7.2承包人负责本合同所有实施、作业的安全、环保工作。</w:t>
      </w:r>
      <w:r>
        <w:rPr>
          <w:rFonts w:hint="eastAsia" w:ascii="Times New Roman" w:hAnsi="Times New Roman" w:eastAsia="方正仿宋_GBK"/>
          <w:color w:val="auto"/>
          <w:kern w:val="0"/>
          <w:sz w:val="28"/>
          <w:szCs w:val="28"/>
          <w:highlight w:val="none"/>
          <w:lang w:eastAsia="zh-CN"/>
        </w:rPr>
        <w:t>按有关规定与发包人签订安全、环保管理合同。</w:t>
      </w:r>
    </w:p>
    <w:p w14:paraId="3FC450AF">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5.7.3承包人应保证发包人不因该项目的实施而承担任何因人身伤亡或财产损失所发生一切责任，保证发包人不承担任何属于承包人及本项目实施或作业引起的诉讼、控告、索赔等可能发生的费用。若因承包人人员的安全、环保事故纠纷而导致发包人被任何第三方主张权利成立的，发包人有权向承包人全额追偿，并有权要求承包人赔偿发包人因此而遭受的全部损失。</w:t>
      </w:r>
    </w:p>
    <w:p w14:paraId="730453B7">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5.7.4承包人必须对所属实施、作业人员进行安全教育，认真执行安全技术规范、严格遵守安全制度、落实安全措施、确保实施、作业安全，并随时接受发包人的监督检查。由于承包人违章作业或安全措施不力等原因造成伤亡事故的责任和因此而发生的费用，由承包人承担。</w:t>
      </w:r>
    </w:p>
    <w:p w14:paraId="28108711">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5.7.5承包人在作业现场内必须使用合格的安全保护用品，费用已包含在合同价格中。</w:t>
      </w:r>
    </w:p>
    <w:p w14:paraId="75521404">
      <w:pPr>
        <w:numPr>
          <w:ilvl w:val="0"/>
          <w:numId w:val="0"/>
        </w:num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5.7.6承包人应定期或不定期组织安全检查，对检查发现的安全隐患，及时整改。对发包人安全检查过程中发现的安全隐患，口头通知或下达整改书后，承包人在限定时间内整改，因整改不及时或延误，由此造成的安全事故，由承包人承担一切责任和经济损失。</w:t>
      </w:r>
    </w:p>
    <w:p w14:paraId="7E5CE53B">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5.7.7事故处置</w:t>
      </w:r>
    </w:p>
    <w:p w14:paraId="0A09233C">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（1）承包人发生安全事故，应及时进行救治，并拨打急救电话 120，并将事故立即上报有关部门并通知发包人项目代表，同时按照相关规定及要求处置。</w:t>
      </w:r>
    </w:p>
    <w:p w14:paraId="79A98255">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（2）承包人发生安全事故，若事故实际造成的经济损失超过雇主责任险理赔金额，超过部分由承包人自行承担。</w:t>
      </w:r>
    </w:p>
    <w:p w14:paraId="2215E2A8">
      <w:pPr>
        <w:spacing w:line="520" w:lineRule="exact"/>
        <w:ind w:left="559" w:leftChars="266" w:firstLine="0" w:firstLineChars="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（3）双方对事故责任有争议时，应按政府有关职能部门的认定执行。5.7.8承包人必须遵守发包人有关安全文明作业管理制度。</w:t>
      </w:r>
    </w:p>
    <w:p w14:paraId="1BD24627">
      <w:pPr>
        <w:spacing w:line="520" w:lineRule="exact"/>
        <w:ind w:firstLine="560" w:firstLineChars="200"/>
        <w:rPr>
          <w:rFonts w:hint="default"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5.7.9非发包人原因导致承包人遭受到财产和人员（包括承包人雇员、承包人作业范围内其他人员）生命、健康损失的，由承包人自行承担。如果因此给发包人或第三方造成损失，由承包人负责赔偿。由第三者造成承包人的生命财产损失的由第三者负责；由不可抗力造成承包人的生命财产损失的由承包人从保险公司的赔偿中补偿，发包人给予协助，不能补偿的由承包人自行承担。</w:t>
      </w:r>
    </w:p>
    <w:p w14:paraId="4B1D0812">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5.8保险管理</w:t>
      </w:r>
    </w:p>
    <w:p w14:paraId="6CA9A73C">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5.8.1本合同承包人必须按照国家《劳动法》《劳动合同法》等相关规定规范用工并为从业人员购买社保（含工伤保险）及其他商业险种，并自行承担相应的保费。</w:t>
      </w:r>
    </w:p>
    <w:p w14:paraId="253F47A0">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5.8.2若发生保险事故，由承包人自行负责事故处理、保险理赔等有关事宜。</w:t>
      </w:r>
    </w:p>
    <w:p w14:paraId="47D567E9">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5.8.3如因承包人违约，发包人可按照有关规定对承包人主张违约责任，并由承包人承担由此给发包人造成的一切损失及后果。</w:t>
      </w:r>
    </w:p>
    <w:p w14:paraId="7B8BB347">
      <w:pPr>
        <w:pStyle w:val="2"/>
        <w:rPr>
          <w:rFonts w:hint="eastAsia"/>
        </w:rPr>
      </w:pPr>
    </w:p>
    <w:p w14:paraId="2E627D3A">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第6条 投标文件</w:t>
      </w:r>
    </w:p>
    <w:p w14:paraId="7451ED00">
      <w:pPr>
        <w:spacing w:line="520" w:lineRule="exact"/>
        <w:ind w:firstLine="560" w:firstLineChars="200"/>
        <w:rPr>
          <w:rFonts w:hint="eastAsia" w:ascii="Times New Roman" w:hAnsi="Times New Roman" w:eastAsia="方正仿宋_GBK"/>
          <w:color w:val="auto"/>
          <w:kern w:val="0"/>
          <w:sz w:val="28"/>
          <w:szCs w:val="28"/>
          <w:highlight w:val="none"/>
          <w:lang w:eastAsia="zh-CN"/>
        </w:rPr>
      </w:pPr>
      <w:r>
        <w:rPr>
          <w:rFonts w:hint="eastAsia" w:ascii="Times New Roman" w:hAnsi="Times New Roman" w:eastAsia="方正仿宋_GBK"/>
          <w:color w:val="auto"/>
          <w:kern w:val="0"/>
          <w:sz w:val="28"/>
          <w:szCs w:val="28"/>
          <w:highlight w:val="none"/>
          <w:lang w:val="en-US" w:eastAsia="zh-CN"/>
        </w:rPr>
        <w:t>6</w:t>
      </w:r>
      <w:r>
        <w:rPr>
          <w:rFonts w:hint="eastAsia" w:ascii="Times New Roman" w:hAnsi="Times New Roman" w:eastAsia="方正仿宋_GBK"/>
          <w:color w:val="auto"/>
          <w:kern w:val="0"/>
          <w:sz w:val="28"/>
          <w:szCs w:val="28"/>
          <w:highlight w:val="none"/>
        </w:rPr>
        <w:t>.</w:t>
      </w:r>
      <w:r>
        <w:rPr>
          <w:rFonts w:hint="eastAsia" w:ascii="Times New Roman" w:hAnsi="Times New Roman" w:eastAsia="方正仿宋_GBK"/>
          <w:color w:val="auto"/>
          <w:kern w:val="0"/>
          <w:sz w:val="28"/>
          <w:szCs w:val="28"/>
          <w:highlight w:val="none"/>
          <w:lang w:val="en-US" w:eastAsia="zh-CN"/>
        </w:rPr>
        <w:t>1</w:t>
      </w:r>
      <w:r>
        <w:rPr>
          <w:rFonts w:hint="eastAsia" w:ascii="Times New Roman" w:hAnsi="Times New Roman" w:eastAsia="方正仿宋_GBK"/>
          <w:color w:val="auto"/>
          <w:kern w:val="0"/>
          <w:sz w:val="28"/>
          <w:szCs w:val="28"/>
          <w:highlight w:val="none"/>
        </w:rPr>
        <w:t>竞争性比选</w:t>
      </w:r>
      <w:r>
        <w:rPr>
          <w:rFonts w:hint="eastAsia" w:ascii="Times New Roman" w:hAnsi="Times New Roman" w:eastAsia="方正仿宋_GBK"/>
          <w:color w:val="auto"/>
          <w:kern w:val="0"/>
          <w:sz w:val="28"/>
          <w:szCs w:val="28"/>
          <w:highlight w:val="none"/>
          <w:lang w:eastAsia="zh-CN"/>
        </w:rPr>
        <w:t>投标文件</w:t>
      </w:r>
      <w:r>
        <w:rPr>
          <w:rFonts w:hint="eastAsia" w:ascii="Times New Roman" w:hAnsi="Times New Roman" w:eastAsia="方正仿宋_GBK"/>
          <w:color w:val="auto"/>
          <w:kern w:val="0"/>
          <w:sz w:val="28"/>
          <w:szCs w:val="28"/>
          <w:highlight w:val="none"/>
        </w:rPr>
        <w:t>的组成</w:t>
      </w:r>
      <w:r>
        <w:rPr>
          <w:rFonts w:hint="eastAsia" w:ascii="Times New Roman" w:hAnsi="Times New Roman" w:eastAsia="方正仿宋_GBK"/>
          <w:color w:val="auto"/>
          <w:kern w:val="0"/>
          <w:sz w:val="28"/>
          <w:szCs w:val="28"/>
          <w:highlight w:val="none"/>
          <w:lang w:eastAsia="zh-CN"/>
        </w:rPr>
        <w:t>：</w:t>
      </w:r>
    </w:p>
    <w:p w14:paraId="3FB40E9D">
      <w:pPr>
        <w:spacing w:line="52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1</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比选投标书</w:t>
      </w:r>
      <w:r>
        <w:rPr>
          <w:rFonts w:hint="eastAsia" w:ascii="方正仿宋_GBK" w:hAnsi="方正仿宋_GBK" w:eastAsia="方正仿宋_GBK" w:cs="方正仿宋_GBK"/>
          <w:color w:val="auto"/>
          <w:kern w:val="0"/>
          <w:sz w:val="28"/>
          <w:szCs w:val="28"/>
          <w:highlight w:val="none"/>
          <w:lang w:eastAsia="zh-CN"/>
        </w:rPr>
        <w:t>及其比选投标报价工作量清单</w:t>
      </w:r>
      <w:r>
        <w:rPr>
          <w:rFonts w:hint="eastAsia" w:ascii="方正仿宋_GBK" w:hAnsi="方正仿宋_GBK" w:eastAsia="方正仿宋_GBK" w:cs="方正仿宋_GBK"/>
          <w:color w:val="auto"/>
          <w:kern w:val="0"/>
          <w:sz w:val="28"/>
          <w:szCs w:val="28"/>
          <w:highlight w:val="none"/>
        </w:rPr>
        <w:t>；</w:t>
      </w:r>
    </w:p>
    <w:p w14:paraId="4642D533">
      <w:pPr>
        <w:spacing w:line="520" w:lineRule="exact"/>
        <w:ind w:firstLine="560" w:firstLineChars="200"/>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2</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法定代表人身份证明及授权委托书；</w:t>
      </w:r>
    </w:p>
    <w:p w14:paraId="6FEE3A28">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3</w:t>
      </w:r>
      <w:r>
        <w:rPr>
          <w:rFonts w:hint="eastAsia" w:ascii="方正仿宋_GBK" w:hAnsi="方正仿宋_GBK" w:eastAsia="方正仿宋_GBK" w:cs="方正仿宋_GBK"/>
          <w:color w:val="auto"/>
          <w:kern w:val="0"/>
          <w:sz w:val="28"/>
          <w:szCs w:val="28"/>
          <w:highlight w:val="none"/>
          <w:lang w:eastAsia="zh-CN"/>
        </w:rPr>
        <w:t>）比选投标单位有效的营业执照或事业单位法人证书复印件；</w:t>
      </w:r>
    </w:p>
    <w:p w14:paraId="7C8C5755">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4</w:t>
      </w:r>
      <w:r>
        <w:rPr>
          <w:rFonts w:hint="eastAsia" w:ascii="方正仿宋_GBK" w:hAnsi="方正仿宋_GBK" w:eastAsia="方正仿宋_GBK" w:cs="方正仿宋_GBK"/>
          <w:color w:val="auto"/>
          <w:kern w:val="0"/>
          <w:sz w:val="28"/>
          <w:szCs w:val="28"/>
          <w:highlight w:val="none"/>
          <w:lang w:eastAsia="zh-CN"/>
        </w:rPr>
        <w:t>）单位资质证明材料：</w:t>
      </w:r>
    </w:p>
    <w:p w14:paraId="6BD4F9A9">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5</w:t>
      </w:r>
      <w:r>
        <w:rPr>
          <w:rFonts w:hint="eastAsia" w:ascii="方正仿宋_GBK" w:hAnsi="方正仿宋_GBK" w:eastAsia="方正仿宋_GBK" w:cs="方正仿宋_GBK"/>
          <w:color w:val="auto"/>
          <w:kern w:val="0"/>
          <w:sz w:val="28"/>
          <w:szCs w:val="28"/>
          <w:highlight w:val="none"/>
          <w:lang w:eastAsia="zh-CN"/>
        </w:rPr>
        <w:t>）单位业绩证明材料：</w:t>
      </w:r>
    </w:p>
    <w:p w14:paraId="614148C4">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6</w:t>
      </w:r>
      <w:r>
        <w:rPr>
          <w:rFonts w:hint="eastAsia" w:ascii="方正仿宋_GBK" w:hAnsi="方正仿宋_GBK" w:eastAsia="方正仿宋_GBK" w:cs="方正仿宋_GBK"/>
          <w:color w:val="auto"/>
          <w:kern w:val="0"/>
          <w:sz w:val="28"/>
          <w:szCs w:val="28"/>
          <w:highlight w:val="none"/>
          <w:lang w:eastAsia="zh-CN"/>
        </w:rPr>
        <w:t>）拟委任的主要人员汇总表；</w:t>
      </w:r>
    </w:p>
    <w:p w14:paraId="73236019">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7</w:t>
      </w:r>
      <w:r>
        <w:rPr>
          <w:rFonts w:hint="eastAsia" w:ascii="方正仿宋_GBK" w:hAnsi="方正仿宋_GBK" w:eastAsia="方正仿宋_GBK" w:cs="方正仿宋_GBK"/>
          <w:color w:val="auto"/>
          <w:kern w:val="0"/>
          <w:sz w:val="28"/>
          <w:szCs w:val="28"/>
          <w:highlight w:val="none"/>
          <w:lang w:eastAsia="zh-CN"/>
        </w:rPr>
        <w:t>）拟委任的主要人员资历表；</w:t>
      </w:r>
    </w:p>
    <w:p w14:paraId="38C04B08">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8</w:t>
      </w:r>
      <w:r>
        <w:rPr>
          <w:rFonts w:hint="eastAsia" w:ascii="方正仿宋_GBK" w:hAnsi="方正仿宋_GBK" w:eastAsia="方正仿宋_GBK" w:cs="方正仿宋_GBK"/>
          <w:color w:val="auto"/>
          <w:kern w:val="0"/>
          <w:sz w:val="28"/>
          <w:szCs w:val="28"/>
          <w:highlight w:val="none"/>
          <w:lang w:eastAsia="zh-CN"/>
        </w:rPr>
        <w:t>）拟委任的主要人员资质证明材料；</w:t>
      </w:r>
    </w:p>
    <w:p w14:paraId="772DE2CD">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9</w:t>
      </w:r>
      <w:r>
        <w:rPr>
          <w:rFonts w:hint="eastAsia" w:ascii="方正仿宋_GBK" w:hAnsi="方正仿宋_GBK" w:eastAsia="方正仿宋_GBK" w:cs="方正仿宋_GBK"/>
          <w:color w:val="auto"/>
          <w:kern w:val="0"/>
          <w:sz w:val="28"/>
          <w:szCs w:val="28"/>
          <w:highlight w:val="none"/>
          <w:lang w:eastAsia="zh-CN"/>
        </w:rPr>
        <w:t>）拟委任的主要人员业绩证明材料；</w:t>
      </w:r>
    </w:p>
    <w:p w14:paraId="1CAC8DEA">
      <w:pPr>
        <w:spacing w:line="520" w:lineRule="exact"/>
        <w:ind w:firstLine="560" w:firstLineChars="200"/>
        <w:rPr>
          <w:rFonts w:hint="eastAsia" w:ascii="方正仿宋_GBK" w:hAnsi="方正仿宋_GBK" w:eastAsia="方正仿宋_GBK" w:cs="方正仿宋_GBK"/>
          <w:color w:val="auto"/>
          <w:kern w:val="0"/>
          <w:sz w:val="28"/>
          <w:szCs w:val="28"/>
          <w:highlight w:val="none"/>
          <w:lang w:eastAsia="zh-CN"/>
        </w:rPr>
      </w:pP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lang w:val="en-US" w:eastAsia="zh-CN"/>
        </w:rPr>
        <w:t>10</w:t>
      </w:r>
      <w:r>
        <w:rPr>
          <w:rFonts w:hint="eastAsia" w:ascii="方正仿宋_GBK" w:hAnsi="方正仿宋_GBK" w:eastAsia="方正仿宋_GBK" w:cs="方正仿宋_GBK"/>
          <w:color w:val="auto"/>
          <w:kern w:val="0"/>
          <w:sz w:val="28"/>
          <w:szCs w:val="28"/>
          <w:highlight w:val="none"/>
          <w:lang w:eastAsia="zh-CN"/>
        </w:rPr>
        <w:t>）承诺函。</w:t>
      </w:r>
    </w:p>
    <w:p w14:paraId="3BFCEAAC">
      <w:pPr>
        <w:spacing w:line="520" w:lineRule="exact"/>
        <w:ind w:firstLine="560" w:firstLineChars="200"/>
        <w:rPr>
          <w:rFonts w:hint="eastAsia" w:ascii="Times New Roman" w:hAnsi="Times New Roman" w:eastAsia="方正仿宋_GBK"/>
          <w:color w:val="auto"/>
          <w:kern w:val="0"/>
          <w:sz w:val="28"/>
          <w:szCs w:val="28"/>
          <w:highlight w:val="none"/>
          <w:lang w:eastAsia="zh-CN"/>
        </w:rPr>
      </w:pPr>
      <w:r>
        <w:rPr>
          <w:rFonts w:hint="eastAsia" w:ascii="Times New Roman" w:hAnsi="Times New Roman" w:eastAsia="方正仿宋_GBK"/>
          <w:color w:val="auto"/>
          <w:kern w:val="0"/>
          <w:sz w:val="28"/>
          <w:szCs w:val="28"/>
          <w:highlight w:val="none"/>
        </w:rPr>
        <w:t>注：</w:t>
      </w:r>
      <w:r>
        <w:rPr>
          <w:rFonts w:hint="eastAsia" w:ascii="Times New Roman" w:hAnsi="Times New Roman" w:eastAsia="方正仿宋_GBK"/>
          <w:color w:val="auto"/>
          <w:kern w:val="0"/>
          <w:sz w:val="28"/>
          <w:szCs w:val="28"/>
          <w:highlight w:val="none"/>
          <w:u w:val="single"/>
        </w:rPr>
        <w:t>以上所有文件均须加盖</w:t>
      </w:r>
      <w:r>
        <w:rPr>
          <w:rFonts w:hint="eastAsia" w:ascii="Times New Roman" w:hAnsi="Times New Roman" w:eastAsia="方正仿宋_GBK"/>
          <w:color w:val="auto"/>
          <w:kern w:val="0"/>
          <w:sz w:val="28"/>
          <w:szCs w:val="28"/>
          <w:highlight w:val="none"/>
          <w:u w:val="single"/>
          <w:lang w:eastAsia="zh-CN"/>
        </w:rPr>
        <w:t>投标人</w:t>
      </w:r>
      <w:r>
        <w:rPr>
          <w:rFonts w:hint="eastAsia" w:ascii="Times New Roman" w:hAnsi="Times New Roman" w:eastAsia="方正仿宋_GBK"/>
          <w:color w:val="auto"/>
          <w:kern w:val="0"/>
          <w:sz w:val="28"/>
          <w:szCs w:val="28"/>
          <w:highlight w:val="none"/>
          <w:u w:val="single"/>
        </w:rPr>
        <w:t>单位公章</w:t>
      </w:r>
      <w:r>
        <w:rPr>
          <w:rFonts w:hint="eastAsia" w:ascii="Times New Roman" w:hAnsi="Times New Roman" w:eastAsia="方正仿宋_GBK"/>
          <w:color w:val="auto"/>
          <w:kern w:val="0"/>
          <w:sz w:val="28"/>
          <w:szCs w:val="28"/>
          <w:highlight w:val="none"/>
          <w:lang w:eastAsia="zh-CN"/>
        </w:rPr>
        <w:t>（按比选投标文件要求逐页或骑缝盖章）</w:t>
      </w:r>
    </w:p>
    <w:p w14:paraId="12BB044D">
      <w:pPr>
        <w:spacing w:line="520" w:lineRule="exact"/>
        <w:ind w:firstLine="560" w:firstLineChars="200"/>
        <w:rPr>
          <w:rFonts w:hint="eastAsia" w:ascii="方正仿宋_GBK" w:hAnsi="方正仿宋_GBK" w:eastAsia="方正仿宋_GBK" w:cs="方正仿宋_GBK"/>
          <w:color w:val="auto"/>
          <w:kern w:val="0"/>
          <w:sz w:val="30"/>
          <w:szCs w:val="30"/>
          <w:highlight w:val="none"/>
        </w:rPr>
      </w:pPr>
      <w:r>
        <w:rPr>
          <w:rFonts w:hint="eastAsia" w:ascii="Times New Roman" w:hAnsi="Times New Roman" w:eastAsia="方正仿宋_GBK"/>
          <w:color w:val="auto"/>
          <w:kern w:val="0"/>
          <w:sz w:val="28"/>
          <w:szCs w:val="28"/>
          <w:highlight w:val="none"/>
          <w:lang w:val="en-US" w:eastAsia="zh-CN"/>
        </w:rPr>
        <w:t>6.2</w:t>
      </w:r>
      <w:r>
        <w:rPr>
          <w:rFonts w:hint="eastAsia" w:ascii="Times New Roman" w:hAnsi="Times New Roman" w:eastAsia="方正仿宋_GBK"/>
          <w:color w:val="auto"/>
          <w:kern w:val="0"/>
          <w:sz w:val="28"/>
          <w:szCs w:val="28"/>
          <w:highlight w:val="none"/>
          <w:lang w:eastAsia="zh-CN"/>
        </w:rPr>
        <w:t>本</w:t>
      </w:r>
      <w:r>
        <w:rPr>
          <w:rFonts w:hint="eastAsia" w:ascii="Times New Roman" w:hAnsi="Times New Roman" w:eastAsia="方正仿宋_GBK"/>
          <w:color w:val="auto"/>
          <w:kern w:val="0"/>
          <w:sz w:val="28"/>
          <w:szCs w:val="28"/>
          <w:highlight w:val="none"/>
        </w:rPr>
        <w:t>比选</w:t>
      </w:r>
      <w:r>
        <w:rPr>
          <w:rFonts w:hint="eastAsia" w:ascii="Times New Roman" w:hAnsi="Times New Roman" w:eastAsia="方正仿宋_GBK"/>
          <w:color w:val="auto"/>
          <w:kern w:val="0"/>
          <w:sz w:val="28"/>
          <w:szCs w:val="28"/>
          <w:highlight w:val="none"/>
          <w:lang w:eastAsia="zh-CN"/>
        </w:rPr>
        <w:t>投标文件</w:t>
      </w:r>
      <w:r>
        <w:rPr>
          <w:rFonts w:hint="eastAsia" w:ascii="Times New Roman" w:hAnsi="Times New Roman" w:eastAsia="方正仿宋_GBK"/>
          <w:color w:val="auto"/>
          <w:kern w:val="0"/>
          <w:sz w:val="28"/>
          <w:szCs w:val="28"/>
          <w:highlight w:val="none"/>
        </w:rPr>
        <w:t>份数及编制</w:t>
      </w:r>
      <w:r>
        <w:rPr>
          <w:rFonts w:hint="eastAsia" w:ascii="Times New Roman" w:hAnsi="Times New Roman" w:eastAsia="方正仿宋_GBK"/>
          <w:color w:val="auto"/>
          <w:kern w:val="0"/>
          <w:sz w:val="28"/>
          <w:szCs w:val="28"/>
          <w:highlight w:val="none"/>
          <w:lang w:eastAsia="zh-CN"/>
        </w:rPr>
        <w:t>、封装等</w:t>
      </w:r>
      <w:r>
        <w:rPr>
          <w:rFonts w:hint="eastAsia" w:ascii="Times New Roman" w:hAnsi="Times New Roman" w:eastAsia="方正仿宋_GBK"/>
          <w:color w:val="auto"/>
          <w:kern w:val="0"/>
          <w:sz w:val="28"/>
          <w:szCs w:val="28"/>
          <w:highlight w:val="none"/>
        </w:rPr>
        <w:t>要求：</w:t>
      </w:r>
    </w:p>
    <w:p w14:paraId="2135D0A4">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6.2.1本比选投标文件应提供一式二份，其中正本1份、副本1份。比选人应在比选投标文件右上角清楚的标记“正本”或“副本”字样，当正本与副本不一致时，以正本为准。</w:t>
      </w:r>
    </w:p>
    <w:p w14:paraId="7EEB1432">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6.2.2投标文件应按比选文件规定格式编制，并编制目录。</w:t>
      </w:r>
    </w:p>
    <w:p w14:paraId="73A8340F">
      <w:pPr>
        <w:spacing w:line="520" w:lineRule="exact"/>
        <w:ind w:firstLine="560" w:firstLineChars="200"/>
        <w:rPr>
          <w:rFonts w:hint="eastAsia" w:ascii="Times New Roman" w:hAnsi="Times New Roman" w:eastAsia="方正仿宋_GBK"/>
          <w:color w:val="auto"/>
          <w:kern w:val="0"/>
          <w:sz w:val="28"/>
          <w:szCs w:val="28"/>
          <w:highlight w:val="none"/>
          <w:lang w:val="en-US" w:eastAsia="zh-CN"/>
        </w:rPr>
      </w:pPr>
      <w:r>
        <w:rPr>
          <w:rFonts w:hint="eastAsia" w:ascii="Times New Roman" w:hAnsi="Times New Roman" w:eastAsia="方正仿宋_GBK"/>
          <w:color w:val="auto"/>
          <w:kern w:val="0"/>
          <w:sz w:val="28"/>
          <w:szCs w:val="28"/>
          <w:highlight w:val="none"/>
          <w:lang w:val="en-US" w:eastAsia="zh-CN"/>
        </w:rPr>
        <w:t>6.2.3投标文件封装：投标文件应封装于一个封套或档案袋内，在封口处加贴封条（封条由投标人自制）或自行密封完好，并加盖投标人公章密封。在封套或档案袋外表上写明：</w:t>
      </w:r>
    </w:p>
    <w:p w14:paraId="0D57CCA0">
      <w:pPr>
        <w:pStyle w:val="2"/>
        <w:jc w:val="center"/>
        <w:rPr>
          <w:rFonts w:hint="eastAsia" w:ascii="方正小标宋_GBK" w:hAnsi="方正小标宋_GBK" w:eastAsia="方正小标宋_GBK" w:cs="方正小标宋_GBK"/>
          <w:b/>
          <w:bCs/>
          <w:color w:val="auto"/>
          <w:kern w:val="0"/>
          <w:sz w:val="28"/>
          <w:szCs w:val="28"/>
          <w:highlight w:val="none"/>
        </w:rPr>
      </w:pPr>
      <w:r>
        <w:rPr>
          <w:rFonts w:hint="eastAsia" w:ascii="方正小标宋_GBK" w:hAnsi="方正小标宋_GBK" w:eastAsia="方正小标宋_GBK" w:cs="方正小标宋_GBK"/>
          <w:b/>
          <w:bCs/>
          <w:color w:val="auto"/>
          <w:kern w:val="0"/>
          <w:sz w:val="28"/>
          <w:szCs w:val="28"/>
          <w:highlight w:val="none"/>
        </w:rPr>
        <w:t>重庆高速交通安全产业园</w:t>
      </w:r>
    </w:p>
    <w:p w14:paraId="5B4BA7EB">
      <w:pPr>
        <w:pStyle w:val="2"/>
        <w:jc w:val="center"/>
        <w:rPr>
          <w:rFonts w:hint="eastAsia" w:ascii="方正小标宋_GBK" w:hAnsi="方正小标宋_GBK" w:eastAsia="方正小标宋_GBK" w:cs="方正小标宋_GBK"/>
          <w:b/>
          <w:bCs/>
          <w:color w:val="auto"/>
          <w:kern w:val="0"/>
          <w:sz w:val="28"/>
          <w:szCs w:val="28"/>
          <w:highlight w:val="none"/>
        </w:rPr>
      </w:pPr>
      <w:r>
        <w:rPr>
          <w:rFonts w:hint="eastAsia" w:ascii="方正小标宋_GBK" w:hAnsi="方正小标宋_GBK" w:eastAsia="方正小标宋_GBK" w:cs="方正小标宋_GBK"/>
          <w:b/>
          <w:bCs/>
          <w:color w:val="auto"/>
          <w:kern w:val="0"/>
          <w:sz w:val="28"/>
          <w:szCs w:val="28"/>
          <w:highlight w:val="none"/>
        </w:rPr>
        <w:t>带钢、连镀、热轧、冷轧等部分厂房结构安全性检测鉴定评估</w:t>
      </w:r>
    </w:p>
    <w:p w14:paraId="306E7D55">
      <w:pPr>
        <w:pStyle w:val="2"/>
        <w:jc w:val="center"/>
        <w:rPr>
          <w:rFonts w:hint="eastAsia" w:ascii="方正小标宋_GBK" w:hAnsi="方正小标宋_GBK" w:eastAsia="方正小标宋_GBK" w:cs="方正小标宋_GBK"/>
          <w:b/>
          <w:bCs/>
          <w:color w:val="auto"/>
          <w:kern w:val="0"/>
          <w:sz w:val="28"/>
          <w:szCs w:val="28"/>
          <w:highlight w:val="none"/>
          <w:lang w:eastAsia="zh-CN"/>
        </w:rPr>
      </w:pPr>
      <w:r>
        <w:rPr>
          <w:rFonts w:hint="eastAsia" w:ascii="方正小标宋_GBK" w:hAnsi="方正小标宋_GBK" w:eastAsia="方正小标宋_GBK" w:cs="方正小标宋_GBK"/>
          <w:b/>
          <w:bCs/>
          <w:color w:val="auto"/>
          <w:kern w:val="0"/>
          <w:sz w:val="28"/>
          <w:szCs w:val="28"/>
          <w:highlight w:val="none"/>
        </w:rPr>
        <w:t>（第二次）竞争性比选</w:t>
      </w:r>
      <w:r>
        <w:rPr>
          <w:rFonts w:hint="eastAsia" w:ascii="方正小标宋_GBK" w:hAnsi="方正小标宋_GBK" w:eastAsia="方正小标宋_GBK" w:cs="方正小标宋_GBK"/>
          <w:b/>
          <w:bCs/>
          <w:color w:val="auto"/>
          <w:kern w:val="0"/>
          <w:sz w:val="28"/>
          <w:szCs w:val="28"/>
          <w:highlight w:val="none"/>
          <w:lang w:eastAsia="zh-CN"/>
        </w:rPr>
        <w:t>投标文件</w:t>
      </w:r>
    </w:p>
    <w:p w14:paraId="781EAA75">
      <w:pPr>
        <w:adjustRightInd w:val="0"/>
        <w:snapToGrid w:val="0"/>
        <w:spacing w:before="0" w:beforeLines="0" w:afterLines="0" w:line="579" w:lineRule="exact"/>
        <w:ind w:firstLine="843" w:firstLineChars="300"/>
        <w:rPr>
          <w:rFonts w:hint="eastAsia" w:ascii="方正小标宋_GBK" w:hAnsi="方正小标宋_GBK" w:eastAsia="方正小标宋_GBK" w:cs="方正小标宋_GBK"/>
          <w:b/>
          <w:bCs/>
          <w:color w:val="auto"/>
          <w:kern w:val="0"/>
          <w:sz w:val="28"/>
          <w:szCs w:val="28"/>
          <w:highlight w:val="none"/>
        </w:rPr>
      </w:pPr>
      <w:r>
        <w:rPr>
          <w:rFonts w:hint="eastAsia" w:ascii="方正小标宋_GBK" w:hAnsi="方正小标宋_GBK" w:eastAsia="方正小标宋_GBK" w:cs="方正小标宋_GBK"/>
          <w:b/>
          <w:bCs/>
          <w:color w:val="auto"/>
          <w:kern w:val="0"/>
          <w:sz w:val="28"/>
          <w:szCs w:val="28"/>
          <w:highlight w:val="none"/>
        </w:rPr>
        <w:t>在</w:t>
      </w:r>
      <w:r>
        <w:rPr>
          <w:rFonts w:hint="eastAsia" w:ascii="方正小标宋_GBK" w:hAnsi="方正小标宋_GBK" w:eastAsia="方正小标宋_GBK" w:cs="方正小标宋_GBK"/>
          <w:b/>
          <w:bCs/>
          <w:color w:val="auto"/>
          <w:kern w:val="0"/>
          <w:sz w:val="28"/>
          <w:szCs w:val="28"/>
          <w:highlight w:val="none"/>
          <w:lang w:eastAsia="zh-CN"/>
        </w:rPr>
        <w:t>2026年</w:t>
      </w:r>
      <w:r>
        <w:rPr>
          <w:rFonts w:hint="eastAsia" w:ascii="方正小标宋_GBK" w:hAnsi="方正小标宋_GBK" w:eastAsia="方正小标宋_GBK" w:cs="方正小标宋_GBK"/>
          <w:b/>
          <w:bCs/>
          <w:color w:val="auto"/>
          <w:kern w:val="0"/>
          <w:sz w:val="28"/>
          <w:szCs w:val="28"/>
          <w:highlight w:val="none"/>
          <w:lang w:val="en-US" w:eastAsia="zh-CN"/>
        </w:rPr>
        <w:t>6</w:t>
      </w:r>
      <w:r>
        <w:rPr>
          <w:rFonts w:hint="eastAsia" w:ascii="方正小标宋_GBK" w:hAnsi="方正小标宋_GBK" w:eastAsia="方正小标宋_GBK" w:cs="方正小标宋_GBK"/>
          <w:b/>
          <w:bCs/>
          <w:color w:val="auto"/>
          <w:kern w:val="0"/>
          <w:sz w:val="28"/>
          <w:szCs w:val="28"/>
          <w:highlight w:val="none"/>
        </w:rPr>
        <w:t>月</w:t>
      </w:r>
      <w:r>
        <w:rPr>
          <w:rFonts w:hint="eastAsia" w:ascii="方正小标宋_GBK" w:hAnsi="方正小标宋_GBK" w:eastAsia="方正小标宋_GBK" w:cs="方正小标宋_GBK"/>
          <w:b/>
          <w:bCs/>
          <w:color w:val="auto"/>
          <w:kern w:val="0"/>
          <w:sz w:val="28"/>
          <w:szCs w:val="28"/>
          <w:highlight w:val="none"/>
          <w:lang w:val="en-US" w:eastAsia="zh-CN"/>
        </w:rPr>
        <w:t>2</w:t>
      </w:r>
      <w:r>
        <w:rPr>
          <w:rFonts w:hint="eastAsia" w:ascii="方正小标宋_GBK" w:hAnsi="方正小标宋_GBK" w:eastAsia="方正小标宋_GBK" w:cs="方正小标宋_GBK"/>
          <w:b/>
          <w:bCs/>
          <w:color w:val="auto"/>
          <w:kern w:val="0"/>
          <w:sz w:val="28"/>
          <w:szCs w:val="28"/>
          <w:highlight w:val="none"/>
        </w:rPr>
        <w:t>日</w:t>
      </w:r>
      <w:r>
        <w:rPr>
          <w:rFonts w:hint="eastAsia" w:ascii="方正小标宋_GBK" w:hAnsi="方正小标宋_GBK" w:eastAsia="方正小标宋_GBK" w:cs="方正小标宋_GBK"/>
          <w:b/>
          <w:bCs/>
          <w:color w:val="auto"/>
          <w:kern w:val="0"/>
          <w:sz w:val="28"/>
          <w:szCs w:val="28"/>
          <w:highlight w:val="none"/>
          <w:lang w:val="en-US" w:eastAsia="zh-CN"/>
        </w:rPr>
        <w:t>10</w:t>
      </w:r>
      <w:r>
        <w:rPr>
          <w:rFonts w:hint="eastAsia" w:ascii="方正小标宋_GBK" w:hAnsi="方正小标宋_GBK" w:eastAsia="方正小标宋_GBK" w:cs="方正小标宋_GBK"/>
          <w:b/>
          <w:bCs/>
          <w:color w:val="auto"/>
          <w:kern w:val="0"/>
          <w:sz w:val="28"/>
          <w:szCs w:val="28"/>
          <w:highlight w:val="none"/>
        </w:rPr>
        <w:t>时</w:t>
      </w:r>
      <w:r>
        <w:rPr>
          <w:rFonts w:hint="eastAsia" w:ascii="方正小标宋_GBK" w:hAnsi="方正小标宋_GBK" w:eastAsia="方正小标宋_GBK" w:cs="方正小标宋_GBK"/>
          <w:b/>
          <w:bCs/>
          <w:color w:val="auto"/>
          <w:kern w:val="0"/>
          <w:sz w:val="28"/>
          <w:szCs w:val="28"/>
          <w:highlight w:val="none"/>
          <w:lang w:val="en-US" w:eastAsia="zh-CN"/>
        </w:rPr>
        <w:t>00</w:t>
      </w:r>
      <w:r>
        <w:rPr>
          <w:rFonts w:hint="eastAsia" w:ascii="方正小标宋_GBK" w:hAnsi="方正小标宋_GBK" w:eastAsia="方正小标宋_GBK" w:cs="方正小标宋_GBK"/>
          <w:b/>
          <w:bCs/>
          <w:color w:val="auto"/>
          <w:kern w:val="0"/>
          <w:sz w:val="28"/>
          <w:szCs w:val="28"/>
          <w:highlight w:val="none"/>
        </w:rPr>
        <w:t>分</w:t>
      </w:r>
      <w:r>
        <w:rPr>
          <w:rFonts w:hint="eastAsia" w:ascii="方正小标宋_GBK" w:hAnsi="方正小标宋_GBK" w:eastAsia="方正小标宋_GBK" w:cs="方正小标宋_GBK"/>
          <w:b/>
          <w:bCs/>
          <w:color w:val="auto"/>
          <w:kern w:val="0"/>
          <w:sz w:val="28"/>
          <w:szCs w:val="28"/>
          <w:highlight w:val="none"/>
          <w:lang w:eastAsia="zh-CN"/>
        </w:rPr>
        <w:t>（比选截止时间）</w:t>
      </w:r>
      <w:r>
        <w:rPr>
          <w:rFonts w:hint="eastAsia" w:ascii="方正小标宋_GBK" w:hAnsi="方正小标宋_GBK" w:eastAsia="方正小标宋_GBK" w:cs="方正小标宋_GBK"/>
          <w:b/>
          <w:bCs/>
          <w:color w:val="auto"/>
          <w:kern w:val="0"/>
          <w:sz w:val="28"/>
          <w:szCs w:val="28"/>
          <w:highlight w:val="none"/>
        </w:rPr>
        <w:t>前不得开启</w:t>
      </w:r>
    </w:p>
    <w:p w14:paraId="046AF88D">
      <w:pPr>
        <w:spacing w:line="520" w:lineRule="exact"/>
        <w:rPr>
          <w:rFonts w:ascii="Times New Roman" w:hAnsi="Times New Roman" w:eastAsia="方正仿宋_GBK"/>
          <w:b/>
          <w:color w:val="auto"/>
          <w:sz w:val="28"/>
          <w:szCs w:val="28"/>
          <w:highlight w:val="none"/>
        </w:rPr>
      </w:pPr>
    </w:p>
    <w:p w14:paraId="5AB3BBCF">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第7条 比选投标限价及报价要求</w:t>
      </w:r>
    </w:p>
    <w:p w14:paraId="6887010B">
      <w:pPr>
        <w:spacing w:line="520" w:lineRule="exact"/>
        <w:ind w:firstLine="560" w:firstLineChars="200"/>
        <w:rPr>
          <w:rFonts w:hint="eastAsia" w:ascii="方正仿宋_GBK" w:hAnsi="方正仿宋_GBK" w:eastAsia="方正仿宋_GBK" w:cs="方正仿宋_GBK"/>
          <w:color w:val="auto"/>
          <w:kern w:val="0"/>
          <w:sz w:val="28"/>
          <w:szCs w:val="28"/>
          <w:highlight w:val="none"/>
          <w:u w:val="none"/>
          <w:lang w:val="en-US" w:eastAsia="zh-CN"/>
        </w:rPr>
      </w:pPr>
      <w:r>
        <w:rPr>
          <w:rFonts w:hint="eastAsia" w:ascii="Times New Roman" w:hAnsi="Times New Roman" w:eastAsia="方正仿宋_GBK"/>
          <w:color w:val="auto"/>
          <w:kern w:val="0"/>
          <w:sz w:val="28"/>
          <w:szCs w:val="28"/>
          <w:highlight w:val="none"/>
          <w:lang w:val="en-US" w:eastAsia="zh-CN"/>
        </w:rPr>
        <w:t>详见本项目</w:t>
      </w:r>
      <w:r>
        <w:rPr>
          <w:rFonts w:hint="eastAsia" w:ascii="Times New Roman" w:hAnsi="Times New Roman" w:eastAsia="方正仿宋_GBK"/>
          <w:color w:val="auto"/>
          <w:kern w:val="0"/>
          <w:sz w:val="28"/>
          <w:szCs w:val="28"/>
          <w:highlight w:val="none"/>
          <w:u w:val="none"/>
          <w:lang w:val="en-US" w:eastAsia="zh-CN"/>
        </w:rPr>
        <w:t>报价清单（附后）</w:t>
      </w:r>
    </w:p>
    <w:p w14:paraId="32DEFBB1">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投标报价的总价或单价金额超过投标报价最高限价总价或单价金额的，均为废标，投标人只能在最高限价规定以下报价。</w:t>
      </w:r>
    </w:p>
    <w:p w14:paraId="2444B23D">
      <w:pPr>
        <w:adjustRightInd w:val="0"/>
        <w:spacing w:line="520" w:lineRule="exact"/>
        <w:ind w:firstLine="562" w:firstLineChars="200"/>
        <w:rPr>
          <w:rFonts w:hint="eastAsia" w:ascii="方正仿宋_GBK" w:hAnsi="方正仿宋_GBK" w:eastAsia="方正仿宋_GBK" w:cs="方正仿宋_GBK"/>
          <w:b/>
          <w:bCs/>
          <w:color w:val="auto"/>
          <w:kern w:val="0"/>
          <w:sz w:val="28"/>
          <w:szCs w:val="28"/>
          <w:highlight w:val="none"/>
          <w:u w:val="single"/>
          <w:lang w:val="en-US" w:eastAsia="zh-CN"/>
        </w:rPr>
      </w:pPr>
      <w:r>
        <w:rPr>
          <w:rFonts w:hint="eastAsia" w:ascii="方正仿宋_GBK" w:hAnsi="方正仿宋_GBK" w:eastAsia="方正仿宋_GBK" w:cs="方正仿宋_GBK"/>
          <w:b/>
          <w:bCs/>
          <w:color w:val="auto"/>
          <w:kern w:val="0"/>
          <w:sz w:val="28"/>
          <w:szCs w:val="28"/>
          <w:highlight w:val="none"/>
          <w:u w:val="single"/>
          <w:lang w:val="en-US" w:eastAsia="zh-CN"/>
        </w:rPr>
        <w:t>本合同最高限价总价为人民币叁拾捌万零柒佰玖拾捌元整（小写：</w:t>
      </w:r>
      <w:r>
        <w:rPr>
          <w:rFonts w:hint="default" w:ascii="Arial" w:hAnsi="Arial" w:eastAsia="方正仿宋_GBK" w:cs="Arial"/>
          <w:b/>
          <w:bCs/>
          <w:color w:val="auto"/>
          <w:kern w:val="0"/>
          <w:sz w:val="28"/>
          <w:szCs w:val="28"/>
          <w:highlight w:val="none"/>
          <w:u w:val="single"/>
          <w:lang w:val="en-US" w:eastAsia="zh-CN"/>
        </w:rPr>
        <w:t>￥</w:t>
      </w:r>
      <w:r>
        <w:rPr>
          <w:rFonts w:hint="eastAsia" w:ascii="方正仿宋_GBK" w:hAnsi="方正仿宋_GBK" w:eastAsia="方正仿宋_GBK" w:cs="方正仿宋_GBK"/>
          <w:b/>
          <w:bCs/>
          <w:color w:val="auto"/>
          <w:kern w:val="0"/>
          <w:sz w:val="28"/>
          <w:szCs w:val="28"/>
          <w:highlight w:val="none"/>
          <w:u w:val="single"/>
          <w:lang w:val="en-US" w:eastAsia="zh-CN"/>
        </w:rPr>
        <w:t>380798元），其中最高限价综合单价为（按建筑面积计）每平方米人民币玖元伍角整（小写：</w:t>
      </w:r>
      <w:r>
        <w:rPr>
          <w:rFonts w:hint="default" w:ascii="Arial" w:hAnsi="Arial" w:eastAsia="方正仿宋_GBK" w:cs="Arial"/>
          <w:b/>
          <w:bCs/>
          <w:color w:val="auto"/>
          <w:kern w:val="0"/>
          <w:sz w:val="28"/>
          <w:szCs w:val="28"/>
          <w:highlight w:val="none"/>
          <w:u w:val="single"/>
          <w:lang w:val="en-US" w:eastAsia="zh-CN"/>
        </w:rPr>
        <w:t>￥</w:t>
      </w:r>
      <w:r>
        <w:rPr>
          <w:rFonts w:hint="eastAsia" w:ascii="方正仿宋_GBK" w:hAnsi="方正仿宋_GBK" w:eastAsia="方正仿宋_GBK" w:cs="方正仿宋_GBK"/>
          <w:b/>
          <w:bCs/>
          <w:color w:val="auto"/>
          <w:kern w:val="0"/>
          <w:sz w:val="28"/>
          <w:szCs w:val="28"/>
          <w:highlight w:val="none"/>
          <w:u w:val="single"/>
          <w:lang w:val="en-US" w:eastAsia="zh-CN"/>
        </w:rPr>
        <w:t>9.50元</w:t>
      </w:r>
      <w:r>
        <w:rPr>
          <w:rFonts w:hint="default" w:ascii="方正仿宋_GBK" w:hAnsi="方正仿宋_GBK" w:eastAsia="方正仿宋_GBK" w:cs="方正仿宋_GBK"/>
          <w:b/>
          <w:bCs/>
          <w:color w:val="auto"/>
          <w:kern w:val="0"/>
          <w:sz w:val="28"/>
          <w:szCs w:val="28"/>
          <w:highlight w:val="none"/>
          <w:u w:val="single"/>
          <w:lang w:val="en-US" w:eastAsia="zh-CN"/>
        </w:rPr>
        <w:t>/</w:t>
      </w:r>
      <w:r>
        <w:rPr>
          <w:rFonts w:hint="default" w:ascii="Arial" w:hAnsi="Arial" w:eastAsia="方正仿宋_GBK" w:cs="Arial"/>
          <w:b/>
          <w:bCs/>
          <w:color w:val="auto"/>
          <w:kern w:val="0"/>
          <w:sz w:val="28"/>
          <w:szCs w:val="28"/>
          <w:highlight w:val="none"/>
          <w:u w:val="single"/>
          <w:lang w:val="en-US" w:eastAsia="zh-CN"/>
        </w:rPr>
        <w:t>㎡</w:t>
      </w:r>
      <w:r>
        <w:rPr>
          <w:rFonts w:hint="eastAsia" w:ascii="方正仿宋_GBK" w:hAnsi="方正仿宋_GBK" w:eastAsia="方正仿宋_GBK" w:cs="方正仿宋_GBK"/>
          <w:b/>
          <w:bCs/>
          <w:color w:val="auto"/>
          <w:kern w:val="0"/>
          <w:sz w:val="28"/>
          <w:szCs w:val="28"/>
          <w:highlight w:val="none"/>
          <w:u w:val="single"/>
          <w:lang w:val="en-US" w:eastAsia="zh-CN"/>
        </w:rPr>
        <w:t>）。</w:t>
      </w:r>
    </w:p>
    <w:p w14:paraId="2A28AEB7">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7.7报价有关其它事项</w:t>
      </w:r>
    </w:p>
    <w:p w14:paraId="4AE59358">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7.7.1报价原则：投标人应结合比选文件、合同条款和对现场勘察情况等一起阅读和理解后进行报价。投标总报价为完成合同工作的暂定总费用，按工作量清单计价，检测鉴定评估工作包含发包人指定范围内涉及的建构筑物及其构配件（包括吊车梁、基础，以及对房屋安全有直接影响的边坡、挡墙、排水等附属设施），有关费用由投标人综合考虑在报价内。结算按工作量清单综合单价和按合同约定实际实施检测鉴定评估的房屋建筑面积计价。</w:t>
      </w:r>
    </w:p>
    <w:p w14:paraId="3E59423C">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投标报价应为完成比选文件所确定的委托范围和业务所需的全部费用，在合同有效期内无论物价变动、政策、规范、标准、要求的变动，均不因此增减合同费用。投标人所报价款包括为实施和完成本合同工作所需的劳务、材料、工具、设备（含检测、试验等）、通讯、交通、协调、设施、办公家具器具、差旅、现场勘察、技术服务、咨询及成果评审、安全措施、环保措施、管理、保险、税费、利润及等为完成委托内容所产生的全部费用，以及明示或暗示的所有责任、义务和风险，有关清单报价均为含税综合价。</w:t>
      </w:r>
    </w:p>
    <w:p w14:paraId="7E1C2D2E">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7.7.2现场条件</w:t>
      </w:r>
    </w:p>
    <w:p w14:paraId="6B97D5AC">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承包人应根据项目现场情况，采用相应的工作方法及措施，相关费用包含在投标报价中。</w:t>
      </w:r>
    </w:p>
    <w:p w14:paraId="24F5AB25">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7.7.3延期费用</w:t>
      </w:r>
    </w:p>
    <w:p w14:paraId="106602AA">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非承包人的原因导致工期延期，合同服务期应相应延期，延期的报酬计算方式：</w:t>
      </w:r>
      <w:r>
        <w:rPr>
          <w:rFonts w:hint="eastAsia" w:ascii="Times New Roman" w:hAnsi="Times New Roman" w:eastAsia="方正仿宋_GBK"/>
          <w:color w:val="auto"/>
          <w:sz w:val="28"/>
          <w:szCs w:val="28"/>
          <w:highlight w:val="none"/>
          <w:u w:val="single"/>
          <w:lang w:val="en-US" w:eastAsia="zh-CN"/>
        </w:rPr>
        <w:t>无</w:t>
      </w:r>
      <w:r>
        <w:rPr>
          <w:rFonts w:hint="eastAsia" w:ascii="Times New Roman" w:hAnsi="Times New Roman" w:eastAsia="方正仿宋_GBK"/>
          <w:color w:val="auto"/>
          <w:sz w:val="28"/>
          <w:szCs w:val="28"/>
          <w:highlight w:val="none"/>
          <w:u w:val="none"/>
          <w:lang w:val="en-US" w:eastAsia="zh-CN"/>
        </w:rPr>
        <w:t xml:space="preserve"> 。</w:t>
      </w:r>
    </w:p>
    <w:p w14:paraId="7474FC39">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7.7.4投标报价为含税价，要求承包人支付时提供增值税专用发票，其税率投标时按6%统一计入报价，实际合同结算税率按相关文件及主管部门规定并结合实缴情况确定税费增减额（税率不变时税费增减额为零），并应按此调整结算价。</w:t>
      </w:r>
    </w:p>
    <w:p w14:paraId="6B23F146">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7.7.5投标报价算数误差不得超过投标总价的1%，否则按重大偏差将其投标作为废标。</w:t>
      </w:r>
    </w:p>
    <w:p w14:paraId="4D8C8F68">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7.7.6结算原则：采用工作量清单方式结算，详见附件《竞争性比选投标报价工作量清单》。结算金额=合同工作量清单结算费+结算时增值税税率按政策文件规定并结合实缴纳情况确定的差异费用（增加时其数值为正数，减少时其数值为负数）-Σ违约金。</w:t>
      </w:r>
    </w:p>
    <w:p w14:paraId="26E2D716">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7.7.7投标有效期：比选投标文件按规定时间递交后90日内。</w:t>
      </w:r>
    </w:p>
    <w:p w14:paraId="6021AC22">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7.7.8合同付款方式：</w:t>
      </w:r>
    </w:p>
    <w:p w14:paraId="535992F7">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7.7.8.1本合</w:t>
      </w:r>
      <w:r>
        <w:rPr>
          <w:rFonts w:hint="eastAsia" w:ascii="Times New Roman" w:hAnsi="Times New Roman" w:eastAsia="方正仿宋_GBK" w:cs="Times New Roman"/>
          <w:color w:val="auto"/>
          <w:sz w:val="28"/>
          <w:szCs w:val="28"/>
          <w:highlight w:val="none"/>
          <w:u w:val="none"/>
          <w:lang w:val="en-US" w:eastAsia="zh-CN"/>
        </w:rPr>
        <w:t>同签订后，在发包人向承包人提供现已有资料（但绝大多数因房屋修建年代久远无法提供竣工资料），承包人按合同要求安排人员进场开始检测鉴定评估工作，且承包人向发包人提交等额预付款银行保函（保函必须为不可撤销、不可转让且见索即付的保函，其担保银行必须在重庆市内有营业机构且现信用评级为AAA级），并在承包人向发包人提供支付要件且经发包人审核通过后10日内，发包人向</w:t>
      </w:r>
      <w:r>
        <w:rPr>
          <w:rFonts w:hint="eastAsia" w:ascii="Times New Roman" w:hAnsi="Times New Roman" w:eastAsia="方正仿宋_GBK"/>
          <w:color w:val="auto"/>
          <w:sz w:val="28"/>
          <w:szCs w:val="28"/>
          <w:highlight w:val="none"/>
          <w:u w:val="none"/>
          <w:lang w:val="en-US" w:eastAsia="zh-CN"/>
        </w:rPr>
        <w:t>承包人支付签约合同金额扣除暂列金后的20%作为合同预付款。</w:t>
      </w:r>
    </w:p>
    <w:p w14:paraId="675BD3C6">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7.7.8.2有关检测鉴定评估工作完成，出具经评审合格的报告，办理完成合同费用结算，并在承包人提供支付要件经发包人审核通过后15个工作日内，累计支付至合同结算费用的95%，同时抵扣合同预付款。</w:t>
      </w:r>
    </w:p>
    <w:p w14:paraId="3BBB62AB">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7.7.8.3提交合格的正式报告后的服务期届满，若未发现有报告成果有明显质量问题，并且承包人履行了合同规定义务的，并在承包人提供支付要件经发包人审核通过后15个工作日内支付合同结算尾款，不计利息。</w:t>
      </w:r>
    </w:p>
    <w:p w14:paraId="2B8E7810">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7.7.9履约保证金（无）</w:t>
      </w:r>
    </w:p>
    <w:p w14:paraId="03B930CD">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7.7.10比选投标费用</w:t>
      </w:r>
    </w:p>
    <w:p w14:paraId="61AC0884">
      <w:pPr>
        <w:adjustRightInd w:val="0"/>
        <w:spacing w:line="520" w:lineRule="exact"/>
        <w:ind w:firstLine="560" w:firstLineChars="200"/>
        <w:rPr>
          <w:rFonts w:hint="eastAsia" w:ascii="Times New Roman" w:hAnsi="Times New Roman" w:eastAsia="方正仿宋_GBK"/>
          <w:color w:val="auto"/>
          <w:sz w:val="28"/>
          <w:szCs w:val="28"/>
          <w:highlight w:val="none"/>
          <w:u w:val="none"/>
          <w:lang w:val="en-US" w:eastAsia="zh-CN"/>
        </w:rPr>
      </w:pPr>
      <w:r>
        <w:rPr>
          <w:rFonts w:hint="eastAsia" w:ascii="Times New Roman" w:hAnsi="Times New Roman" w:eastAsia="方正仿宋_GBK"/>
          <w:color w:val="auto"/>
          <w:sz w:val="28"/>
          <w:szCs w:val="28"/>
          <w:highlight w:val="none"/>
          <w:u w:val="none"/>
          <w:lang w:val="en-US" w:eastAsia="zh-CN"/>
        </w:rPr>
        <w:t>投标人应承担本项目比选投标有关考察、调研、编制与递交投标文件等所涉及的全部费用，不论比选结果如何，比选人不承担这些费用，由投标人自行承担。</w:t>
      </w:r>
    </w:p>
    <w:p w14:paraId="5C13B071">
      <w:pPr>
        <w:numPr>
          <w:ilvl w:val="0"/>
          <w:numId w:val="0"/>
        </w:numPr>
        <w:adjustRightInd/>
        <w:snapToGrid/>
        <w:spacing w:before="0" w:beforeLines="0" w:afterLines="0" w:line="579" w:lineRule="exact"/>
        <w:ind w:firstLine="600" w:firstLineChars="200"/>
        <w:outlineLvl w:val="9"/>
        <w:rPr>
          <w:rFonts w:hint="eastAsia" w:ascii="方正仿宋_GBK" w:hAnsi="方正仿宋_GBK" w:eastAsia="方正仿宋_GBK" w:cs="方正仿宋_GBK"/>
          <w:color w:val="auto"/>
          <w:kern w:val="0"/>
          <w:sz w:val="30"/>
          <w:szCs w:val="30"/>
          <w:highlight w:val="none"/>
          <w:lang w:val="en-US" w:eastAsia="zh-CN"/>
        </w:rPr>
      </w:pPr>
    </w:p>
    <w:p w14:paraId="4949022C">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第8条 比选文件的发布、投标文件的密封、递送截止时间及开标</w:t>
      </w:r>
    </w:p>
    <w:p w14:paraId="012D8254">
      <w:pPr>
        <w:adjustRightInd w:val="0"/>
        <w:spacing w:line="520" w:lineRule="exact"/>
        <w:ind w:firstLine="560" w:firstLineChars="200"/>
        <w:jc w:val="left"/>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lang w:val="en-US" w:eastAsia="zh-CN"/>
        </w:rPr>
        <w:t>8</w:t>
      </w:r>
      <w:r>
        <w:rPr>
          <w:rFonts w:hint="eastAsia" w:ascii="Times New Roman" w:hAnsi="Times New Roman" w:eastAsia="方正仿宋_GBK"/>
          <w:color w:val="auto"/>
          <w:sz w:val="28"/>
          <w:szCs w:val="28"/>
          <w:highlight w:val="none"/>
        </w:rPr>
        <w:t>.1 竞争性比选</w:t>
      </w:r>
      <w:r>
        <w:rPr>
          <w:rFonts w:hint="eastAsia" w:ascii="Times New Roman" w:hAnsi="Times New Roman" w:eastAsia="方正仿宋_GBK"/>
          <w:color w:val="auto"/>
          <w:sz w:val="28"/>
          <w:szCs w:val="28"/>
          <w:highlight w:val="none"/>
          <w:lang w:eastAsia="zh-CN"/>
        </w:rPr>
        <w:t>文件</w:t>
      </w:r>
      <w:r>
        <w:rPr>
          <w:rFonts w:hint="eastAsia" w:ascii="Times New Roman" w:hAnsi="Times New Roman" w:eastAsia="方正仿宋_GBK"/>
          <w:color w:val="auto"/>
          <w:sz w:val="28"/>
          <w:szCs w:val="28"/>
          <w:highlight w:val="none"/>
        </w:rPr>
        <w:t>发布时间：</w:t>
      </w:r>
      <w:r>
        <w:rPr>
          <w:rFonts w:hint="eastAsia" w:ascii="Times New Roman" w:hAnsi="Times New Roman" w:eastAsia="方正仿宋_GBK"/>
          <w:color w:val="auto"/>
          <w:sz w:val="28"/>
          <w:szCs w:val="28"/>
          <w:highlight w:val="none"/>
          <w:lang w:eastAsia="zh-CN"/>
        </w:rPr>
        <w:t>2026年</w:t>
      </w:r>
      <w:r>
        <w:rPr>
          <w:rFonts w:hint="eastAsia" w:ascii="Times New Roman" w:hAnsi="Times New Roman" w:eastAsia="方正仿宋_GBK"/>
          <w:color w:val="auto"/>
          <w:sz w:val="28"/>
          <w:szCs w:val="28"/>
          <w:highlight w:val="none"/>
          <w:lang w:val="en-US" w:eastAsia="zh-CN"/>
        </w:rPr>
        <w:t>5</w:t>
      </w:r>
      <w:r>
        <w:rPr>
          <w:rFonts w:hint="eastAsia" w:ascii="Times New Roman" w:hAnsi="Times New Roman" w:eastAsia="方正仿宋_GBK"/>
          <w:color w:val="auto"/>
          <w:sz w:val="28"/>
          <w:szCs w:val="28"/>
          <w:highlight w:val="none"/>
        </w:rPr>
        <w:t>月</w:t>
      </w:r>
      <w:r>
        <w:rPr>
          <w:rFonts w:hint="eastAsia" w:ascii="Times New Roman" w:hAnsi="Times New Roman" w:eastAsia="方正仿宋_GBK"/>
          <w:color w:val="auto"/>
          <w:sz w:val="28"/>
          <w:szCs w:val="28"/>
          <w:highlight w:val="none"/>
          <w:lang w:val="en-US" w:eastAsia="zh-CN"/>
        </w:rPr>
        <w:t xml:space="preserve">  </w:t>
      </w:r>
      <w:r>
        <w:rPr>
          <w:rFonts w:hint="eastAsia" w:ascii="Times New Roman" w:hAnsi="Times New Roman" w:eastAsia="方正仿宋_GBK"/>
          <w:color w:val="auto"/>
          <w:sz w:val="28"/>
          <w:szCs w:val="28"/>
          <w:highlight w:val="none"/>
        </w:rPr>
        <w:t>日起</w:t>
      </w:r>
      <w:r>
        <w:rPr>
          <w:rFonts w:hint="eastAsia" w:ascii="Times New Roman" w:hAnsi="Times New Roman" w:eastAsia="方正仿宋_GBK"/>
          <w:color w:val="auto"/>
          <w:sz w:val="28"/>
          <w:szCs w:val="28"/>
          <w:highlight w:val="none"/>
          <w:lang w:eastAsia="zh-CN"/>
        </w:rPr>
        <w:t>（以实际发布时间为准）</w:t>
      </w:r>
      <w:r>
        <w:rPr>
          <w:rFonts w:hint="eastAsia" w:ascii="Times New Roman" w:hAnsi="Times New Roman" w:eastAsia="方正仿宋_GBK"/>
          <w:color w:val="auto"/>
          <w:sz w:val="28"/>
          <w:szCs w:val="28"/>
          <w:highlight w:val="none"/>
        </w:rPr>
        <w:t>在</w:t>
      </w:r>
      <w:r>
        <w:rPr>
          <w:rFonts w:hint="eastAsia" w:ascii="Times New Roman" w:hAnsi="Times New Roman" w:eastAsia="方正仿宋_GBK"/>
          <w:color w:val="auto"/>
          <w:sz w:val="28"/>
          <w:szCs w:val="28"/>
          <w:highlight w:val="none"/>
          <w:lang w:eastAsia="zh-CN"/>
        </w:rPr>
        <w:t>重庆</w:t>
      </w:r>
      <w:r>
        <w:rPr>
          <w:rFonts w:hint="eastAsia" w:ascii="Times New Roman" w:hAnsi="Times New Roman" w:eastAsia="方正仿宋_GBK"/>
          <w:color w:val="auto"/>
          <w:sz w:val="28"/>
          <w:szCs w:val="28"/>
          <w:highlight w:val="none"/>
        </w:rPr>
        <w:t>高速集团</w:t>
      </w:r>
      <w:r>
        <w:rPr>
          <w:rFonts w:hint="eastAsia" w:ascii="Times New Roman" w:hAnsi="Times New Roman" w:eastAsia="方正仿宋_GBK"/>
          <w:color w:val="auto"/>
          <w:sz w:val="28"/>
          <w:szCs w:val="28"/>
          <w:highlight w:val="none"/>
          <w:lang w:eastAsia="zh-CN"/>
        </w:rPr>
        <w:t>官网（https://www.cegc.com.cn）</w:t>
      </w:r>
      <w:r>
        <w:rPr>
          <w:rFonts w:hint="eastAsia" w:ascii="Times New Roman" w:hAnsi="Times New Roman" w:eastAsia="方正仿宋_GBK"/>
          <w:color w:val="auto"/>
          <w:sz w:val="28"/>
          <w:szCs w:val="28"/>
          <w:highlight w:val="none"/>
        </w:rPr>
        <w:t>招标</w:t>
      </w:r>
      <w:r>
        <w:rPr>
          <w:rFonts w:hint="eastAsia" w:ascii="Times New Roman" w:hAnsi="Times New Roman" w:eastAsia="方正仿宋_GBK"/>
          <w:color w:val="auto"/>
          <w:sz w:val="28"/>
          <w:szCs w:val="28"/>
          <w:highlight w:val="none"/>
          <w:lang w:eastAsia="zh-CN"/>
        </w:rPr>
        <w:t>采购栏及其招投标平台中</w:t>
      </w:r>
      <w:r>
        <w:rPr>
          <w:rFonts w:hint="eastAsia" w:ascii="Times New Roman" w:hAnsi="Times New Roman" w:eastAsia="方正仿宋_GBK"/>
          <w:color w:val="auto"/>
          <w:sz w:val="28"/>
          <w:szCs w:val="28"/>
          <w:highlight w:val="none"/>
        </w:rPr>
        <w:t>发布。</w:t>
      </w:r>
    </w:p>
    <w:p w14:paraId="6EEA54DC">
      <w:pPr>
        <w:adjustRightInd w:val="0"/>
        <w:spacing w:line="520" w:lineRule="exact"/>
        <w:ind w:firstLine="560" w:firstLineChars="200"/>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lang w:val="en-US" w:eastAsia="zh-CN"/>
        </w:rPr>
        <w:t>8</w:t>
      </w:r>
      <w:r>
        <w:rPr>
          <w:rFonts w:hint="eastAsia" w:ascii="Times New Roman" w:hAnsi="Times New Roman" w:eastAsia="方正仿宋_GBK"/>
          <w:color w:val="auto"/>
          <w:sz w:val="28"/>
          <w:szCs w:val="28"/>
          <w:highlight w:val="none"/>
        </w:rPr>
        <w:t>.2 竞争性比选报名时间、方式</w:t>
      </w:r>
      <w:r>
        <w:rPr>
          <w:rFonts w:ascii="Times New Roman" w:hAnsi="Times New Roman" w:eastAsia="方正仿宋_GBK"/>
          <w:color w:val="auto"/>
          <w:sz w:val="28"/>
          <w:szCs w:val="28"/>
          <w:highlight w:val="none"/>
        </w:rPr>
        <w:t>及</w:t>
      </w:r>
      <w:r>
        <w:rPr>
          <w:rFonts w:hint="eastAsia" w:ascii="Times New Roman" w:hAnsi="Times New Roman" w:eastAsia="方正仿宋_GBK"/>
          <w:color w:val="auto"/>
          <w:sz w:val="28"/>
          <w:szCs w:val="28"/>
          <w:highlight w:val="none"/>
        </w:rPr>
        <w:t>地点：投标人在</w:t>
      </w:r>
      <w:r>
        <w:rPr>
          <w:rFonts w:hint="eastAsia" w:ascii="Times New Roman" w:hAnsi="Times New Roman" w:eastAsia="方正仿宋_GBK"/>
          <w:color w:val="auto"/>
          <w:sz w:val="28"/>
          <w:szCs w:val="28"/>
          <w:highlight w:val="none"/>
          <w:lang w:eastAsia="zh-CN"/>
        </w:rPr>
        <w:t>本比选公告发布之日</w:t>
      </w:r>
      <w:r>
        <w:rPr>
          <w:rFonts w:hint="eastAsia" w:ascii="Times New Roman" w:hAnsi="Times New Roman" w:eastAsia="方正仿宋_GBK"/>
          <w:color w:val="auto"/>
          <w:sz w:val="28"/>
          <w:szCs w:val="28"/>
          <w:highlight w:val="none"/>
        </w:rPr>
        <w:t>至</w:t>
      </w:r>
      <w:r>
        <w:rPr>
          <w:rFonts w:hint="eastAsia" w:ascii="Times New Roman" w:hAnsi="Times New Roman" w:eastAsia="方正仿宋_GBK"/>
          <w:color w:val="auto"/>
          <w:sz w:val="28"/>
          <w:szCs w:val="28"/>
          <w:highlight w:val="none"/>
          <w:lang w:eastAsia="zh-CN"/>
        </w:rPr>
        <w:t>开标截止时间前</w:t>
      </w:r>
      <w:r>
        <w:rPr>
          <w:rFonts w:hint="eastAsia" w:ascii="Times New Roman" w:hAnsi="Times New Roman" w:eastAsia="方正仿宋_GBK"/>
          <w:color w:val="auto"/>
          <w:sz w:val="28"/>
          <w:szCs w:val="28"/>
          <w:highlight w:val="none"/>
        </w:rPr>
        <w:t>自行下载项目竞争性比选文件，逾期不予受理。</w:t>
      </w:r>
    </w:p>
    <w:p w14:paraId="4646EF1A">
      <w:pPr>
        <w:adjustRightInd w:val="0"/>
        <w:spacing w:line="520" w:lineRule="exact"/>
        <w:ind w:firstLine="560" w:firstLineChars="200"/>
        <w:rPr>
          <w:rFonts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lang w:val="en-US" w:eastAsia="zh-CN"/>
        </w:rPr>
        <w:t>8</w:t>
      </w:r>
      <w:r>
        <w:rPr>
          <w:rFonts w:ascii="Times New Roman" w:hAnsi="Times New Roman" w:eastAsia="方正仿宋_GBK"/>
          <w:color w:val="auto"/>
          <w:sz w:val="28"/>
          <w:szCs w:val="28"/>
          <w:highlight w:val="none"/>
        </w:rPr>
        <w:t>.</w:t>
      </w:r>
      <w:r>
        <w:rPr>
          <w:rFonts w:hint="eastAsia" w:ascii="Times New Roman" w:hAnsi="Times New Roman" w:eastAsia="方正仿宋_GBK"/>
          <w:color w:val="auto"/>
          <w:sz w:val="28"/>
          <w:szCs w:val="28"/>
          <w:highlight w:val="none"/>
        </w:rPr>
        <w:t>3</w:t>
      </w:r>
      <w:r>
        <w:rPr>
          <w:rFonts w:ascii="Times New Roman" w:hAnsi="Times New Roman" w:eastAsia="方正仿宋_GBK"/>
          <w:color w:val="auto"/>
          <w:sz w:val="28"/>
          <w:szCs w:val="28"/>
          <w:highlight w:val="none"/>
        </w:rPr>
        <w:t xml:space="preserve"> 投标文件报送截止时间：</w:t>
      </w:r>
      <w:r>
        <w:rPr>
          <w:rFonts w:hint="eastAsia" w:ascii="Times New Roman" w:hAnsi="Times New Roman" w:eastAsia="方正仿宋_GBK"/>
          <w:bCs/>
          <w:color w:val="auto"/>
          <w:sz w:val="28"/>
          <w:szCs w:val="28"/>
          <w:highlight w:val="none"/>
          <w:lang w:eastAsia="zh-CN"/>
        </w:rPr>
        <w:t>2026年</w:t>
      </w:r>
      <w:r>
        <w:rPr>
          <w:rFonts w:hint="eastAsia" w:ascii="Times New Roman" w:hAnsi="Times New Roman" w:eastAsia="方正仿宋_GBK"/>
          <w:bCs/>
          <w:color w:val="auto"/>
          <w:sz w:val="28"/>
          <w:szCs w:val="28"/>
          <w:highlight w:val="none"/>
          <w:lang w:val="en-US" w:eastAsia="zh-CN"/>
        </w:rPr>
        <w:t>6</w:t>
      </w:r>
      <w:r>
        <w:rPr>
          <w:rFonts w:ascii="Times New Roman" w:hAnsi="Times New Roman" w:eastAsia="方正仿宋_GBK"/>
          <w:bCs/>
          <w:color w:val="auto"/>
          <w:sz w:val="28"/>
          <w:szCs w:val="28"/>
          <w:highlight w:val="none"/>
        </w:rPr>
        <w:t>月</w:t>
      </w:r>
      <w:r>
        <w:rPr>
          <w:rFonts w:hint="eastAsia" w:ascii="Times New Roman" w:hAnsi="Times New Roman" w:eastAsia="方正仿宋_GBK"/>
          <w:bCs/>
          <w:color w:val="auto"/>
          <w:sz w:val="28"/>
          <w:szCs w:val="28"/>
          <w:highlight w:val="none"/>
          <w:lang w:val="en-US" w:eastAsia="zh-CN"/>
        </w:rPr>
        <w:t>2</w:t>
      </w:r>
      <w:r>
        <w:rPr>
          <w:rFonts w:ascii="Times New Roman" w:hAnsi="Times New Roman" w:eastAsia="方正仿宋_GBK"/>
          <w:bCs/>
          <w:color w:val="auto"/>
          <w:sz w:val="28"/>
          <w:szCs w:val="28"/>
          <w:highlight w:val="none"/>
        </w:rPr>
        <w:t>日</w:t>
      </w:r>
      <w:r>
        <w:rPr>
          <w:rFonts w:hint="eastAsia" w:ascii="Times New Roman" w:hAnsi="Times New Roman" w:eastAsia="方正仿宋_GBK"/>
          <w:bCs/>
          <w:color w:val="auto"/>
          <w:sz w:val="28"/>
          <w:szCs w:val="28"/>
          <w:highlight w:val="none"/>
          <w:lang w:val="en-US" w:eastAsia="zh-CN"/>
        </w:rPr>
        <w:t>10</w:t>
      </w:r>
      <w:r>
        <w:rPr>
          <w:rFonts w:ascii="Times New Roman" w:hAnsi="Times New Roman" w:eastAsia="方正仿宋_GBK"/>
          <w:color w:val="auto"/>
          <w:sz w:val="28"/>
          <w:szCs w:val="28"/>
          <w:highlight w:val="none"/>
        </w:rPr>
        <w:t>：</w:t>
      </w:r>
      <w:r>
        <w:rPr>
          <w:rFonts w:hint="eastAsia" w:ascii="Times New Roman" w:hAnsi="Times New Roman" w:eastAsia="方正仿宋_GBK"/>
          <w:color w:val="auto"/>
          <w:sz w:val="28"/>
          <w:szCs w:val="28"/>
          <w:highlight w:val="none"/>
          <w:lang w:val="en-US" w:eastAsia="zh-CN"/>
        </w:rPr>
        <w:t>0</w:t>
      </w:r>
      <w:r>
        <w:rPr>
          <w:rFonts w:ascii="Times New Roman" w:hAnsi="Times New Roman" w:eastAsia="方正仿宋_GBK"/>
          <w:color w:val="auto"/>
          <w:sz w:val="28"/>
          <w:szCs w:val="28"/>
          <w:highlight w:val="none"/>
        </w:rPr>
        <w:t>0（北京时间）前递交至</w:t>
      </w:r>
      <w:r>
        <w:rPr>
          <w:rFonts w:hint="eastAsia" w:ascii="Times New Roman" w:hAnsi="Times New Roman" w:eastAsia="方正仿宋_GBK"/>
          <w:color w:val="auto"/>
          <w:sz w:val="28"/>
          <w:szCs w:val="28"/>
          <w:highlight w:val="none"/>
          <w:u w:val="single"/>
          <w:lang w:eastAsia="zh-CN"/>
        </w:rPr>
        <w:t>重庆市两江新区银杉路</w:t>
      </w:r>
      <w:r>
        <w:rPr>
          <w:rFonts w:hint="eastAsia" w:ascii="Times New Roman" w:hAnsi="Times New Roman" w:eastAsia="方正仿宋_GBK"/>
          <w:color w:val="auto"/>
          <w:sz w:val="28"/>
          <w:szCs w:val="28"/>
          <w:highlight w:val="none"/>
          <w:u w:val="single"/>
          <w:lang w:val="en-US" w:eastAsia="zh-CN"/>
        </w:rPr>
        <w:t>66号重庆高速集团16楼会议室</w:t>
      </w:r>
      <w:r>
        <w:rPr>
          <w:rFonts w:hint="eastAsia" w:ascii="Times New Roman" w:hAnsi="Times New Roman" w:eastAsia="方正仿宋_GBK"/>
          <w:color w:val="auto"/>
          <w:sz w:val="28"/>
          <w:szCs w:val="28"/>
          <w:highlight w:val="none"/>
          <w:lang w:eastAsia="zh-CN"/>
        </w:rPr>
        <w:t>（</w:t>
      </w:r>
      <w:r>
        <w:rPr>
          <w:rFonts w:hint="eastAsia" w:ascii="Times New Roman" w:hAnsi="Times New Roman" w:eastAsia="方正仿宋_GBK"/>
          <w:color w:val="auto"/>
          <w:sz w:val="28"/>
          <w:szCs w:val="28"/>
          <w:highlight w:val="none"/>
        </w:rPr>
        <w:t>重庆高速路域资源开发有限公司</w:t>
      </w:r>
      <w:r>
        <w:rPr>
          <w:rFonts w:hint="eastAsia" w:ascii="Times New Roman" w:hAnsi="Times New Roman" w:eastAsia="方正仿宋_GBK"/>
          <w:color w:val="auto"/>
          <w:sz w:val="28"/>
          <w:szCs w:val="28"/>
          <w:highlight w:val="none"/>
          <w:lang w:eastAsia="zh-CN"/>
        </w:rPr>
        <w:t>会议室）</w:t>
      </w:r>
      <w:r>
        <w:rPr>
          <w:rFonts w:ascii="Times New Roman" w:hAnsi="Times New Roman" w:eastAsia="方正仿宋_GBK"/>
          <w:color w:val="auto"/>
          <w:sz w:val="28"/>
          <w:szCs w:val="28"/>
          <w:highlight w:val="none"/>
        </w:rPr>
        <w:t>。</w:t>
      </w:r>
    </w:p>
    <w:p w14:paraId="36440AF4">
      <w:pPr>
        <w:adjustRightInd w:val="0"/>
        <w:spacing w:line="520" w:lineRule="exact"/>
        <w:ind w:firstLine="560" w:firstLineChars="200"/>
        <w:rPr>
          <w:color w:val="auto"/>
          <w:highlight w:val="none"/>
        </w:rPr>
      </w:pPr>
      <w:r>
        <w:rPr>
          <w:rFonts w:hint="eastAsia" w:ascii="Times New Roman" w:hAnsi="Times New Roman" w:eastAsia="方正仿宋_GBK"/>
          <w:bCs/>
          <w:color w:val="auto"/>
          <w:sz w:val="28"/>
          <w:szCs w:val="28"/>
          <w:highlight w:val="none"/>
          <w:lang w:val="en-US" w:eastAsia="zh-CN"/>
        </w:rPr>
        <w:t>8</w:t>
      </w:r>
      <w:r>
        <w:rPr>
          <w:rFonts w:ascii="Times New Roman" w:hAnsi="Times New Roman" w:eastAsia="方正仿宋_GBK"/>
          <w:bCs/>
          <w:color w:val="auto"/>
          <w:sz w:val="28"/>
          <w:szCs w:val="28"/>
          <w:highlight w:val="none"/>
        </w:rPr>
        <w:t>.</w:t>
      </w:r>
      <w:r>
        <w:rPr>
          <w:rFonts w:hint="eastAsia" w:ascii="Times New Roman" w:hAnsi="Times New Roman" w:eastAsia="方正仿宋_GBK"/>
          <w:bCs/>
          <w:color w:val="auto"/>
          <w:sz w:val="28"/>
          <w:szCs w:val="28"/>
          <w:highlight w:val="none"/>
        </w:rPr>
        <w:t>4</w:t>
      </w:r>
      <w:r>
        <w:rPr>
          <w:rFonts w:ascii="Times New Roman" w:hAnsi="Times New Roman" w:eastAsia="方正仿宋_GBK"/>
          <w:bCs/>
          <w:color w:val="auto"/>
          <w:sz w:val="28"/>
          <w:szCs w:val="28"/>
          <w:highlight w:val="none"/>
        </w:rPr>
        <w:t xml:space="preserve"> 逾期送达、或未送达指定地点、或未按竞争比选文件要求密封的投标文件，</w:t>
      </w:r>
      <w:r>
        <w:rPr>
          <w:rFonts w:hint="eastAsia" w:ascii="Times New Roman" w:hAnsi="Times New Roman" w:eastAsia="方正仿宋_GBK"/>
          <w:bCs/>
          <w:color w:val="auto"/>
          <w:sz w:val="28"/>
          <w:szCs w:val="28"/>
          <w:highlight w:val="none"/>
          <w:lang w:eastAsia="zh-CN"/>
        </w:rPr>
        <w:t>比选人</w:t>
      </w:r>
      <w:r>
        <w:rPr>
          <w:rFonts w:ascii="Times New Roman" w:hAnsi="Times New Roman" w:eastAsia="方正仿宋_GBK"/>
          <w:bCs/>
          <w:color w:val="auto"/>
          <w:sz w:val="28"/>
          <w:szCs w:val="28"/>
          <w:highlight w:val="none"/>
        </w:rPr>
        <w:t>将拒收。</w:t>
      </w:r>
    </w:p>
    <w:p w14:paraId="3539B51D">
      <w:pPr>
        <w:adjustRightInd w:val="0"/>
        <w:spacing w:line="520" w:lineRule="exact"/>
        <w:ind w:firstLine="560" w:firstLineChars="200"/>
        <w:rPr>
          <w:rFonts w:hint="eastAsia" w:ascii="Times New Roman" w:hAnsi="Times New Roman" w:eastAsia="方正仿宋_GBK"/>
          <w:color w:val="auto"/>
          <w:sz w:val="28"/>
          <w:szCs w:val="28"/>
          <w:highlight w:val="none"/>
          <w:lang w:eastAsia="zh-CN"/>
        </w:rPr>
      </w:pPr>
      <w:r>
        <w:rPr>
          <w:rFonts w:hint="eastAsia" w:ascii="Times New Roman" w:hAnsi="Times New Roman" w:eastAsia="方正仿宋_GBK"/>
          <w:color w:val="auto"/>
          <w:sz w:val="28"/>
          <w:szCs w:val="28"/>
          <w:highlight w:val="none"/>
          <w:lang w:val="en-US" w:eastAsia="zh-CN"/>
        </w:rPr>
        <w:t>8</w:t>
      </w:r>
      <w:r>
        <w:rPr>
          <w:rFonts w:hint="eastAsia" w:ascii="Times New Roman" w:hAnsi="Times New Roman" w:eastAsia="方正仿宋_GBK"/>
          <w:color w:val="auto"/>
          <w:sz w:val="28"/>
          <w:szCs w:val="28"/>
          <w:highlight w:val="none"/>
        </w:rPr>
        <w:t>.5 各投标人应根据竞争性比选</w:t>
      </w:r>
      <w:r>
        <w:rPr>
          <w:rFonts w:hint="eastAsia" w:ascii="Times New Roman" w:hAnsi="Times New Roman" w:eastAsia="方正仿宋_GBK"/>
          <w:color w:val="auto"/>
          <w:sz w:val="28"/>
          <w:szCs w:val="28"/>
          <w:highlight w:val="none"/>
          <w:lang w:eastAsia="zh-CN"/>
        </w:rPr>
        <w:t>文件</w:t>
      </w:r>
      <w:r>
        <w:rPr>
          <w:rFonts w:hint="eastAsia" w:ascii="Times New Roman" w:hAnsi="Times New Roman" w:eastAsia="方正仿宋_GBK"/>
          <w:color w:val="auto"/>
          <w:sz w:val="28"/>
          <w:szCs w:val="28"/>
          <w:highlight w:val="none"/>
        </w:rPr>
        <w:t>要求，编制比选</w:t>
      </w:r>
      <w:r>
        <w:rPr>
          <w:rFonts w:hint="eastAsia" w:ascii="Times New Roman" w:hAnsi="Times New Roman" w:eastAsia="方正仿宋_GBK"/>
          <w:color w:val="auto"/>
          <w:sz w:val="28"/>
          <w:szCs w:val="28"/>
          <w:highlight w:val="none"/>
          <w:lang w:eastAsia="zh-CN"/>
        </w:rPr>
        <w:t>投标文件。</w:t>
      </w:r>
    </w:p>
    <w:p w14:paraId="4592483E">
      <w:pPr>
        <w:spacing w:line="520" w:lineRule="exact"/>
        <w:ind w:firstLine="560" w:firstLineChars="200"/>
        <w:outlineLvl w:val="0"/>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lang w:val="en-US" w:eastAsia="zh-CN"/>
        </w:rPr>
        <w:t>8</w:t>
      </w:r>
      <w:r>
        <w:rPr>
          <w:rFonts w:ascii="Times New Roman" w:hAnsi="Times New Roman" w:eastAsia="方正仿宋_GBK"/>
          <w:color w:val="auto"/>
          <w:sz w:val="28"/>
          <w:szCs w:val="28"/>
          <w:highlight w:val="none"/>
        </w:rPr>
        <w:t>.</w:t>
      </w:r>
      <w:r>
        <w:rPr>
          <w:rFonts w:hint="eastAsia" w:ascii="Times New Roman" w:hAnsi="Times New Roman" w:eastAsia="方正仿宋_GBK"/>
          <w:color w:val="auto"/>
          <w:sz w:val="28"/>
          <w:szCs w:val="28"/>
          <w:highlight w:val="none"/>
        </w:rPr>
        <w:t>6</w:t>
      </w:r>
      <w:r>
        <w:rPr>
          <w:rFonts w:ascii="Times New Roman" w:hAnsi="Times New Roman" w:eastAsia="方正仿宋_GBK"/>
          <w:color w:val="auto"/>
          <w:sz w:val="28"/>
          <w:szCs w:val="28"/>
          <w:highlight w:val="none"/>
        </w:rPr>
        <w:t xml:space="preserve"> 开标异议：投标人对开标有异议的，应在开标现场提出，</w:t>
      </w:r>
      <w:r>
        <w:rPr>
          <w:rFonts w:hint="eastAsia" w:ascii="Times New Roman" w:hAnsi="Times New Roman" w:eastAsia="方正仿宋_GBK"/>
          <w:color w:val="auto"/>
          <w:sz w:val="28"/>
          <w:szCs w:val="28"/>
          <w:highlight w:val="none"/>
          <w:lang w:eastAsia="zh-CN"/>
        </w:rPr>
        <w:t>比选人</w:t>
      </w:r>
      <w:r>
        <w:rPr>
          <w:rFonts w:ascii="Times New Roman" w:hAnsi="Times New Roman" w:eastAsia="方正仿宋_GBK"/>
          <w:color w:val="auto"/>
          <w:sz w:val="28"/>
          <w:szCs w:val="28"/>
          <w:highlight w:val="none"/>
        </w:rPr>
        <w:t>当场作出答复，并制作记录，有异议的投标人代表、</w:t>
      </w:r>
      <w:r>
        <w:rPr>
          <w:rFonts w:hint="eastAsia" w:ascii="Times New Roman" w:hAnsi="Times New Roman" w:eastAsia="方正仿宋_GBK"/>
          <w:color w:val="auto"/>
          <w:sz w:val="28"/>
          <w:szCs w:val="28"/>
          <w:highlight w:val="none"/>
          <w:lang w:eastAsia="zh-CN"/>
        </w:rPr>
        <w:t>比选人</w:t>
      </w:r>
      <w:r>
        <w:rPr>
          <w:rFonts w:ascii="Times New Roman" w:hAnsi="Times New Roman" w:eastAsia="方正仿宋_GBK"/>
          <w:color w:val="auto"/>
          <w:sz w:val="28"/>
          <w:szCs w:val="28"/>
          <w:highlight w:val="none"/>
        </w:rPr>
        <w:t>代表、记录人等有关人员</w:t>
      </w:r>
      <w:r>
        <w:rPr>
          <w:rFonts w:hint="eastAsia" w:ascii="Times New Roman" w:hAnsi="Times New Roman" w:eastAsia="方正仿宋_GBK"/>
          <w:color w:val="auto"/>
          <w:sz w:val="28"/>
          <w:szCs w:val="28"/>
          <w:highlight w:val="none"/>
          <w:lang w:eastAsia="zh-CN"/>
        </w:rPr>
        <w:t>应</w:t>
      </w:r>
      <w:r>
        <w:rPr>
          <w:rFonts w:ascii="Times New Roman" w:hAnsi="Times New Roman" w:eastAsia="方正仿宋_GBK"/>
          <w:color w:val="auto"/>
          <w:sz w:val="28"/>
          <w:szCs w:val="28"/>
          <w:highlight w:val="none"/>
        </w:rPr>
        <w:t>在</w:t>
      </w:r>
      <w:r>
        <w:rPr>
          <w:rFonts w:hint="eastAsia" w:ascii="Times New Roman" w:hAnsi="Times New Roman" w:eastAsia="方正仿宋_GBK"/>
          <w:color w:val="auto"/>
          <w:sz w:val="28"/>
          <w:szCs w:val="28"/>
          <w:highlight w:val="none"/>
          <w:lang w:eastAsia="zh-CN"/>
        </w:rPr>
        <w:t>开标</w:t>
      </w:r>
      <w:r>
        <w:rPr>
          <w:rFonts w:ascii="Times New Roman" w:hAnsi="Times New Roman" w:eastAsia="方正仿宋_GBK"/>
          <w:color w:val="auto"/>
          <w:sz w:val="28"/>
          <w:szCs w:val="28"/>
          <w:highlight w:val="none"/>
        </w:rPr>
        <w:t>记录上签字确认。</w:t>
      </w:r>
    </w:p>
    <w:p w14:paraId="1BB339DF">
      <w:pPr>
        <w:spacing w:line="520" w:lineRule="exact"/>
        <w:jc w:val="left"/>
        <w:rPr>
          <w:rFonts w:hint="eastAsia" w:ascii="Times New Roman" w:hAnsi="Times New Roman" w:eastAsia="方正仿宋_GBK"/>
          <w:b/>
          <w:bCs/>
          <w:color w:val="auto"/>
          <w:kern w:val="0"/>
          <w:sz w:val="28"/>
          <w:szCs w:val="28"/>
          <w:highlight w:val="none"/>
          <w:lang w:val="en-US" w:eastAsia="zh-CN"/>
        </w:rPr>
      </w:pPr>
    </w:p>
    <w:p w14:paraId="0DA3E1D5">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第9条 评标办法</w:t>
      </w:r>
    </w:p>
    <w:p w14:paraId="65873884">
      <w:pPr>
        <w:spacing w:line="520" w:lineRule="exact"/>
        <w:ind w:firstLine="560" w:firstLineChars="200"/>
        <w:outlineLvl w:val="0"/>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lang w:val="en-US" w:eastAsia="zh-CN"/>
        </w:rPr>
        <w:t>9.1</w:t>
      </w:r>
      <w:r>
        <w:rPr>
          <w:rFonts w:hint="eastAsia" w:ascii="Times New Roman" w:hAnsi="Times New Roman" w:eastAsia="方正仿宋_GBK"/>
          <w:color w:val="auto"/>
          <w:sz w:val="28"/>
          <w:szCs w:val="28"/>
          <w:highlight w:val="none"/>
        </w:rPr>
        <w:t>评标办法：</w:t>
      </w:r>
      <w:r>
        <w:rPr>
          <w:rFonts w:hint="eastAsia" w:ascii="Times New Roman" w:hAnsi="Times New Roman" w:eastAsia="方正仿宋_GBK"/>
          <w:color w:val="auto"/>
          <w:sz w:val="28"/>
          <w:szCs w:val="28"/>
          <w:highlight w:val="none"/>
          <w:u w:val="single"/>
        </w:rPr>
        <w:t>采用经评审的最低投标价法</w:t>
      </w:r>
      <w:r>
        <w:rPr>
          <w:rFonts w:hint="eastAsia" w:ascii="Times New Roman" w:hAnsi="Times New Roman" w:eastAsia="方正仿宋_GBK"/>
          <w:color w:val="auto"/>
          <w:sz w:val="28"/>
          <w:szCs w:val="28"/>
          <w:highlight w:val="none"/>
        </w:rPr>
        <w:t>。</w:t>
      </w:r>
    </w:p>
    <w:p w14:paraId="0EEE6D3B">
      <w:pPr>
        <w:spacing w:line="520" w:lineRule="exact"/>
        <w:ind w:firstLine="560" w:firstLineChars="200"/>
        <w:outlineLvl w:val="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9.2若为首次开标，如果截止投标时间投标（响应）人不满 3 个的，不得开标，比选投标（响应）文件应当当场退还；若为重新比选，比选投标人仍然不满 3 个的，可以开标。</w:t>
      </w:r>
    </w:p>
    <w:p w14:paraId="21247D54">
      <w:pPr>
        <w:spacing w:line="520" w:lineRule="exact"/>
        <w:ind w:firstLine="560" w:firstLineChars="200"/>
        <w:outlineLvl w:val="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首次开标在评标过程中，如果有效投标不足3个，评标委员会应当对有效投标是否仍具有竞争性进行评审。评标委员会认为有效投标仍具有竞争性的，应当继续评标并推荐中标候选人，并在评标报告中予以说明；评标委员会认为有效投标不具有竞争性的，应当否决全部投标。</w:t>
      </w:r>
    </w:p>
    <w:p w14:paraId="08EE06A8">
      <w:pPr>
        <w:spacing w:line="520" w:lineRule="exact"/>
        <w:ind w:firstLine="560" w:firstLineChars="200"/>
        <w:outlineLvl w:val="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若为重新比选的，经评审有有效比选投标人的，应当确定中选候选人，无有效比选投标人的，按流标处理。</w:t>
      </w:r>
    </w:p>
    <w:p w14:paraId="45D933B8">
      <w:pPr>
        <w:spacing w:line="520" w:lineRule="exact"/>
        <w:ind w:firstLine="560" w:firstLineChars="200"/>
        <w:outlineLvl w:val="0"/>
        <w:rPr>
          <w:rFonts w:hint="eastAsia"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lang w:val="en-US" w:eastAsia="zh-CN"/>
        </w:rPr>
        <w:t>排名第一的中标候选人放弃中标、因不可抗力不能履行合同、或者被查实存在影响中标结果的违法行为等情形，不符合中标条件的，比选人可以按照评标委员会提出的中标候选人名单排序依次确定其他中标候选人为中标人，也可以重新比选。</w:t>
      </w:r>
    </w:p>
    <w:p w14:paraId="71F7ABB9">
      <w:pPr>
        <w:keepNext w:val="0"/>
        <w:keepLines w:val="0"/>
        <w:pageBreakBefore w:val="0"/>
        <w:numPr>
          <w:ilvl w:val="0"/>
          <w:numId w:val="0"/>
        </w:numPr>
        <w:kinsoku/>
        <w:wordWrap/>
        <w:overflowPunct/>
        <w:topLinePunct w:val="0"/>
        <w:autoSpaceDE/>
        <w:autoSpaceDN/>
        <w:bidi w:val="0"/>
        <w:adjustRightInd/>
        <w:snapToGrid/>
        <w:spacing w:beforeLines="0" w:afterLines="0" w:line="579" w:lineRule="exact"/>
        <w:ind w:left="0" w:leftChars="0" w:right="0" w:rightChars="0" w:firstLine="560" w:firstLineChars="200"/>
        <w:jc w:val="left"/>
        <w:textAlignment w:val="auto"/>
        <w:outlineLvl w:val="9"/>
        <w:rPr>
          <w:rFonts w:hint="eastAsia" w:ascii="方正仿宋_GBK" w:hAnsi="方正仿宋_GBK" w:eastAsia="方正仿宋_GBK" w:cs="方正仿宋_GBK"/>
          <w:b w:val="0"/>
          <w:color w:val="auto"/>
          <w:sz w:val="30"/>
          <w:szCs w:val="30"/>
          <w:highlight w:val="none"/>
          <w:lang w:eastAsia="zh-CN"/>
        </w:rPr>
      </w:pPr>
      <w:r>
        <w:rPr>
          <w:rFonts w:hint="eastAsia" w:ascii="Times New Roman" w:hAnsi="Times New Roman" w:eastAsia="方正仿宋_GBK"/>
          <w:color w:val="auto"/>
          <w:sz w:val="28"/>
          <w:szCs w:val="28"/>
          <w:highlight w:val="none"/>
          <w:lang w:val="en-US" w:eastAsia="zh-CN"/>
        </w:rPr>
        <w:t>9.3</w:t>
      </w:r>
      <w:r>
        <w:rPr>
          <w:rFonts w:hint="eastAsia" w:ascii="方正仿宋_GBK" w:hAnsi="方正仿宋_GBK" w:eastAsia="方正仿宋_GBK" w:cs="方正仿宋_GBK"/>
          <w:b w:val="0"/>
          <w:color w:val="auto"/>
          <w:sz w:val="30"/>
          <w:szCs w:val="30"/>
          <w:highlight w:val="none"/>
          <w:lang w:eastAsia="zh-CN"/>
        </w:rPr>
        <w:t>评审其它事项</w:t>
      </w:r>
    </w:p>
    <w:tbl>
      <w:tblPr>
        <w:tblStyle w:val="14"/>
        <w:tblW w:w="10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39"/>
        <w:gridCol w:w="5"/>
        <w:gridCol w:w="596"/>
        <w:gridCol w:w="408"/>
        <w:gridCol w:w="7557"/>
        <w:gridCol w:w="45"/>
        <w:gridCol w:w="1218"/>
      </w:tblGrid>
      <w:tr w14:paraId="4A5B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6" w:type="dxa"/>
            <w:gridSpan w:val="5"/>
            <w:noWrap w:val="0"/>
            <w:vAlign w:val="center"/>
          </w:tcPr>
          <w:p w14:paraId="5B4046D5">
            <w:pPr>
              <w:pStyle w:val="17"/>
              <w:rPr>
                <w:rFonts w:ascii="宋体" w:hAnsi="宋体" w:cs="宋体"/>
                <w:color w:val="auto"/>
                <w:szCs w:val="21"/>
                <w:highlight w:val="none"/>
                <w:shd w:val="clear" w:color="auto" w:fill="FFFFFF"/>
              </w:rPr>
            </w:pPr>
            <w:r>
              <w:rPr>
                <w:rFonts w:hint="eastAsia"/>
                <w:b/>
                <w:color w:val="auto"/>
                <w:szCs w:val="21"/>
                <w:highlight w:val="none"/>
                <w:lang w:val="en-US" w:eastAsia="zh-CN"/>
              </w:rPr>
              <w:t xml:space="preserve">   </w:t>
            </w:r>
            <w:bookmarkStart w:id="0" w:name="OLE_LINK2"/>
          </w:p>
        </w:tc>
        <w:tc>
          <w:tcPr>
            <w:tcW w:w="7557" w:type="dxa"/>
            <w:noWrap w:val="0"/>
            <w:vAlign w:val="center"/>
          </w:tcPr>
          <w:p w14:paraId="6AC84440">
            <w:pPr>
              <w:spacing w:line="300" w:lineRule="exact"/>
              <w:ind w:firstLine="420" w:firstLineChars="200"/>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评审因素和评审标准</w:t>
            </w:r>
          </w:p>
        </w:tc>
        <w:tc>
          <w:tcPr>
            <w:tcW w:w="1263" w:type="dxa"/>
            <w:gridSpan w:val="2"/>
            <w:noWrap w:val="0"/>
            <w:vAlign w:val="center"/>
          </w:tcPr>
          <w:p w14:paraId="6896E615">
            <w:pPr>
              <w:spacing w:line="300" w:lineRule="exact"/>
              <w:jc w:val="center"/>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eastAsia="zh-CN"/>
              </w:rPr>
              <w:t>备注</w:t>
            </w:r>
          </w:p>
        </w:tc>
      </w:tr>
      <w:tr w14:paraId="01D2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2" w:type="dxa"/>
            <w:gridSpan w:val="3"/>
            <w:tcBorders>
              <w:bottom w:val="nil"/>
            </w:tcBorders>
            <w:noWrap w:val="0"/>
            <w:vAlign w:val="center"/>
          </w:tcPr>
          <w:p w14:paraId="29201C4E">
            <w:pPr>
              <w:spacing w:line="300" w:lineRule="exact"/>
              <w:ind w:firstLine="29" w:firstLineChars="14"/>
              <w:jc w:val="center"/>
              <w:rPr>
                <w:rFonts w:hint="default"/>
                <w:b/>
                <w:color w:val="auto"/>
                <w:szCs w:val="21"/>
                <w:highlight w:val="none"/>
                <w:lang w:val="en-US" w:eastAsia="zh-CN"/>
              </w:rPr>
            </w:pPr>
            <w:r>
              <w:rPr>
                <w:rFonts w:hint="eastAsia" w:ascii="宋体" w:hAnsi="宋体" w:eastAsia="宋体" w:cs="宋体"/>
                <w:color w:val="auto"/>
                <w:szCs w:val="21"/>
                <w:highlight w:val="none"/>
                <w:shd w:val="clear" w:color="auto" w:fill="FFFFFF"/>
                <w:lang w:val="en-US" w:eastAsia="zh-CN"/>
              </w:rPr>
              <w:t>1</w:t>
            </w:r>
          </w:p>
        </w:tc>
        <w:tc>
          <w:tcPr>
            <w:tcW w:w="1004" w:type="dxa"/>
            <w:gridSpan w:val="2"/>
            <w:tcBorders>
              <w:bottom w:val="nil"/>
            </w:tcBorders>
            <w:noWrap w:val="0"/>
            <w:vAlign w:val="center"/>
          </w:tcPr>
          <w:p w14:paraId="587F3DDA">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形</w:t>
            </w:r>
          </w:p>
          <w:p w14:paraId="7FABDAB1">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式</w:t>
            </w:r>
          </w:p>
          <w:p w14:paraId="4876A213">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评</w:t>
            </w:r>
          </w:p>
          <w:p w14:paraId="64311A6A">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审</w:t>
            </w:r>
          </w:p>
          <w:p w14:paraId="4FEA7758">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标</w:t>
            </w:r>
          </w:p>
          <w:p w14:paraId="19986C0C">
            <w:pPr>
              <w:spacing w:line="300" w:lineRule="exact"/>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准</w:t>
            </w:r>
          </w:p>
        </w:tc>
        <w:tc>
          <w:tcPr>
            <w:tcW w:w="7557" w:type="dxa"/>
            <w:noWrap w:val="0"/>
            <w:vAlign w:val="center"/>
          </w:tcPr>
          <w:p w14:paraId="29EEC47D">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（1）竞争性比选</w:t>
            </w:r>
            <w:r>
              <w:rPr>
                <w:rFonts w:hint="eastAsia" w:ascii="宋体" w:hAnsi="宋体" w:eastAsia="仿宋_GB2312" w:cs="宋体"/>
                <w:color w:val="auto"/>
                <w:kern w:val="0"/>
                <w:sz w:val="24"/>
                <w:szCs w:val="21"/>
                <w:highlight w:val="none"/>
                <w:lang w:eastAsia="zh-CN"/>
              </w:rPr>
              <w:t>投标文件</w:t>
            </w:r>
            <w:r>
              <w:rPr>
                <w:rFonts w:hint="eastAsia" w:ascii="宋体" w:hAnsi="宋体" w:eastAsia="仿宋_GB2312" w:cs="宋体"/>
                <w:color w:val="auto"/>
                <w:kern w:val="0"/>
                <w:sz w:val="24"/>
                <w:szCs w:val="21"/>
                <w:highlight w:val="none"/>
              </w:rPr>
              <w:t>按照竞争性比选文件规定的格式、</w:t>
            </w:r>
            <w:r>
              <w:rPr>
                <w:rFonts w:hint="eastAsia" w:ascii="宋体" w:hAnsi="宋体" w:eastAsia="仿宋_GB2312" w:cs="宋体"/>
                <w:color w:val="auto"/>
                <w:kern w:val="0"/>
                <w:sz w:val="24"/>
                <w:szCs w:val="21"/>
                <w:highlight w:val="none"/>
                <w:lang w:eastAsia="zh-CN"/>
              </w:rPr>
              <w:t>组成、</w:t>
            </w:r>
            <w:r>
              <w:rPr>
                <w:rFonts w:hint="eastAsia" w:ascii="宋体" w:hAnsi="宋体" w:eastAsia="仿宋_GB2312" w:cs="宋体"/>
                <w:color w:val="auto"/>
                <w:kern w:val="0"/>
                <w:sz w:val="24"/>
                <w:szCs w:val="21"/>
                <w:highlight w:val="none"/>
              </w:rPr>
              <w:t>内容</w:t>
            </w:r>
            <w:r>
              <w:rPr>
                <w:rFonts w:hint="eastAsia" w:ascii="宋体" w:hAnsi="宋体" w:eastAsia="仿宋_GB2312" w:cs="宋体"/>
                <w:color w:val="auto"/>
                <w:kern w:val="0"/>
                <w:sz w:val="24"/>
                <w:szCs w:val="21"/>
                <w:highlight w:val="none"/>
                <w:lang w:eastAsia="zh-CN"/>
              </w:rPr>
              <w:t>编制</w:t>
            </w:r>
            <w:r>
              <w:rPr>
                <w:rFonts w:hint="eastAsia" w:ascii="宋体" w:hAnsi="宋体" w:eastAsia="仿宋_GB2312" w:cs="宋体"/>
                <w:color w:val="auto"/>
                <w:kern w:val="0"/>
                <w:sz w:val="24"/>
                <w:szCs w:val="21"/>
                <w:highlight w:val="none"/>
              </w:rPr>
              <w:t>，字迹清晰可辨</w:t>
            </w:r>
            <w:r>
              <w:rPr>
                <w:rFonts w:hint="eastAsia" w:ascii="宋体" w:hAnsi="宋体" w:eastAsia="仿宋_GB2312" w:cs="宋体"/>
                <w:color w:val="auto"/>
                <w:kern w:val="0"/>
                <w:sz w:val="24"/>
                <w:szCs w:val="21"/>
                <w:highlight w:val="none"/>
                <w:lang w:eastAsia="zh-CN"/>
              </w:rPr>
              <w:t>，份数、密封符合要求</w:t>
            </w:r>
            <w:r>
              <w:rPr>
                <w:rFonts w:hint="eastAsia" w:ascii="宋体" w:hAnsi="宋体" w:eastAsia="仿宋_GB2312" w:cs="宋体"/>
                <w:color w:val="auto"/>
                <w:kern w:val="0"/>
                <w:sz w:val="24"/>
                <w:szCs w:val="21"/>
                <w:highlight w:val="none"/>
              </w:rPr>
              <w:t xml:space="preserve">； </w:t>
            </w:r>
          </w:p>
          <w:p w14:paraId="60950680">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（2）竞争性比选</w:t>
            </w:r>
            <w:r>
              <w:rPr>
                <w:rFonts w:hint="eastAsia" w:ascii="宋体" w:hAnsi="宋体" w:eastAsia="仿宋_GB2312" w:cs="宋体"/>
                <w:color w:val="auto"/>
                <w:kern w:val="0"/>
                <w:sz w:val="24"/>
                <w:szCs w:val="21"/>
                <w:highlight w:val="none"/>
                <w:lang w:eastAsia="zh-CN"/>
              </w:rPr>
              <w:t>投标文件</w:t>
            </w:r>
            <w:r>
              <w:rPr>
                <w:rFonts w:hint="eastAsia" w:ascii="宋体" w:hAnsi="宋体" w:eastAsia="仿宋_GB2312" w:cs="宋体"/>
                <w:color w:val="auto"/>
                <w:kern w:val="0"/>
                <w:sz w:val="24"/>
                <w:szCs w:val="21"/>
                <w:highlight w:val="none"/>
              </w:rPr>
              <w:t>上法定代表人或其授权代理人的签字、投标人的单位章齐全，符合竞争性比选文件规定；</w:t>
            </w:r>
          </w:p>
          <w:p w14:paraId="4C4CF93B">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rPr>
              <w:t>（3）投标人按照前述要求提供了法定代表人的授权委托书</w:t>
            </w:r>
            <w:r>
              <w:rPr>
                <w:rFonts w:hint="eastAsia" w:ascii="宋体" w:hAnsi="宋体" w:eastAsia="仿宋_GB2312" w:cs="宋体"/>
                <w:color w:val="auto"/>
                <w:kern w:val="0"/>
                <w:sz w:val="24"/>
                <w:szCs w:val="21"/>
                <w:highlight w:val="none"/>
                <w:lang w:eastAsia="zh-CN"/>
              </w:rPr>
              <w:t>和</w:t>
            </w:r>
            <w:r>
              <w:rPr>
                <w:rFonts w:hint="eastAsia" w:ascii="宋体" w:hAnsi="宋体" w:eastAsia="仿宋_GB2312" w:cs="宋体"/>
                <w:color w:val="auto"/>
                <w:kern w:val="0"/>
                <w:sz w:val="24"/>
                <w:szCs w:val="21"/>
                <w:highlight w:val="none"/>
              </w:rPr>
              <w:t>法定代表人身份证明</w:t>
            </w:r>
            <w:r>
              <w:rPr>
                <w:rFonts w:hint="eastAsia" w:ascii="宋体" w:hAnsi="宋体" w:eastAsia="仿宋_GB2312" w:cs="宋体"/>
                <w:color w:val="auto"/>
                <w:kern w:val="0"/>
                <w:sz w:val="24"/>
                <w:szCs w:val="21"/>
                <w:highlight w:val="none"/>
                <w:lang w:eastAsia="zh-CN"/>
              </w:rPr>
              <w:t>；</w:t>
            </w:r>
          </w:p>
          <w:p w14:paraId="75533F10">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（4）</w:t>
            </w:r>
            <w:r>
              <w:rPr>
                <w:rFonts w:hint="eastAsia" w:ascii="宋体" w:hAnsi="宋体" w:eastAsia="仿宋_GB2312" w:cs="宋体"/>
                <w:color w:val="auto"/>
                <w:kern w:val="0"/>
                <w:sz w:val="24"/>
                <w:szCs w:val="21"/>
                <w:highlight w:val="none"/>
                <w:lang w:eastAsia="zh-CN"/>
              </w:rPr>
              <w:t>投标人提供了有关资格、业绩材料。</w:t>
            </w:r>
          </w:p>
        </w:tc>
        <w:tc>
          <w:tcPr>
            <w:tcW w:w="1263" w:type="dxa"/>
            <w:gridSpan w:val="2"/>
            <w:noWrap w:val="0"/>
            <w:vAlign w:val="center"/>
          </w:tcPr>
          <w:p w14:paraId="0B359E7C">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应符合比选文件规定</w:t>
            </w:r>
          </w:p>
        </w:tc>
      </w:tr>
      <w:tr w14:paraId="0BE0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647" w:type="dxa"/>
            <w:gridSpan w:val="2"/>
            <w:noWrap w:val="0"/>
            <w:vAlign w:val="center"/>
          </w:tcPr>
          <w:p w14:paraId="5B82CD29">
            <w:pPr>
              <w:spacing w:line="300" w:lineRule="exact"/>
              <w:ind w:firstLine="29" w:firstLineChars="14"/>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w:t>
            </w:r>
          </w:p>
        </w:tc>
        <w:tc>
          <w:tcPr>
            <w:tcW w:w="1009" w:type="dxa"/>
            <w:gridSpan w:val="3"/>
            <w:noWrap w:val="0"/>
            <w:vAlign w:val="center"/>
          </w:tcPr>
          <w:p w14:paraId="3AD4D380">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资</w:t>
            </w:r>
          </w:p>
          <w:p w14:paraId="354B2C87">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格</w:t>
            </w:r>
          </w:p>
          <w:p w14:paraId="5F2E23EF">
            <w:pPr>
              <w:spacing w:line="300" w:lineRule="exact"/>
              <w:jc w:val="center"/>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eastAsia="zh-CN"/>
              </w:rPr>
              <w:t>业</w:t>
            </w:r>
          </w:p>
          <w:p w14:paraId="53A34AD5">
            <w:pPr>
              <w:spacing w:line="300" w:lineRule="exact"/>
              <w:jc w:val="center"/>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eastAsia="zh-CN"/>
              </w:rPr>
              <w:t>绩</w:t>
            </w:r>
          </w:p>
          <w:p w14:paraId="53AE50ED">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评</w:t>
            </w:r>
          </w:p>
          <w:p w14:paraId="42806F3B">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审</w:t>
            </w:r>
          </w:p>
          <w:p w14:paraId="59650C81">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标</w:t>
            </w:r>
          </w:p>
          <w:p w14:paraId="07FA05EB">
            <w:pPr>
              <w:spacing w:line="300" w:lineRule="exact"/>
              <w:jc w:val="center"/>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准</w:t>
            </w:r>
          </w:p>
        </w:tc>
        <w:tc>
          <w:tcPr>
            <w:tcW w:w="7557" w:type="dxa"/>
            <w:noWrap w:val="0"/>
            <w:vAlign w:val="center"/>
          </w:tcPr>
          <w:p w14:paraId="56AEEE2A">
            <w:pPr>
              <w:spacing w:line="360" w:lineRule="exact"/>
              <w:rPr>
                <w:rFonts w:hint="eastAsia" w:ascii="宋体" w:hAnsi="宋体" w:eastAsia="仿宋_GB2312" w:cs="宋体"/>
                <w:color w:val="auto"/>
                <w:kern w:val="0"/>
                <w:sz w:val="24"/>
                <w:szCs w:val="21"/>
                <w:highlight w:val="none"/>
                <w:lang w:val="en-US" w:eastAsia="zh-CN"/>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1</w:t>
            </w: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rPr>
              <w:t>营业执照</w:t>
            </w:r>
            <w:r>
              <w:rPr>
                <w:rFonts w:hint="eastAsia" w:ascii="宋体" w:hAnsi="宋体" w:eastAsia="仿宋_GB2312" w:cs="宋体"/>
                <w:color w:val="auto"/>
                <w:kern w:val="0"/>
                <w:sz w:val="24"/>
                <w:szCs w:val="21"/>
                <w:highlight w:val="none"/>
                <w:lang w:val="en-US" w:eastAsia="zh-CN"/>
              </w:rPr>
              <w:t>或事业单位法人证书</w:t>
            </w:r>
          </w:p>
          <w:p w14:paraId="498F9E39">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2</w:t>
            </w:r>
            <w:r>
              <w:rPr>
                <w:rFonts w:hint="eastAsia" w:ascii="宋体" w:hAnsi="宋体" w:eastAsia="仿宋_GB2312" w:cs="宋体"/>
                <w:color w:val="auto"/>
                <w:kern w:val="0"/>
                <w:sz w:val="24"/>
                <w:szCs w:val="21"/>
                <w:highlight w:val="none"/>
                <w:lang w:eastAsia="zh-CN"/>
              </w:rPr>
              <w:t>）单位和主要人员</w:t>
            </w:r>
            <w:r>
              <w:rPr>
                <w:rFonts w:hint="eastAsia" w:ascii="宋体" w:hAnsi="宋体" w:eastAsia="仿宋_GB2312" w:cs="宋体"/>
                <w:color w:val="auto"/>
                <w:kern w:val="0"/>
                <w:sz w:val="24"/>
                <w:szCs w:val="21"/>
                <w:highlight w:val="none"/>
              </w:rPr>
              <w:t>资质要求</w:t>
            </w:r>
          </w:p>
          <w:p w14:paraId="1CAEC51E">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3</w:t>
            </w:r>
            <w:r>
              <w:rPr>
                <w:rFonts w:hint="eastAsia" w:ascii="宋体" w:hAnsi="宋体" w:eastAsia="仿宋_GB2312" w:cs="宋体"/>
                <w:color w:val="auto"/>
                <w:kern w:val="0"/>
                <w:sz w:val="24"/>
                <w:szCs w:val="21"/>
                <w:highlight w:val="none"/>
                <w:lang w:eastAsia="zh-CN"/>
              </w:rPr>
              <w:t>）单位和主要人员</w:t>
            </w:r>
            <w:r>
              <w:rPr>
                <w:rFonts w:hint="eastAsia" w:ascii="宋体" w:hAnsi="宋体" w:eastAsia="仿宋_GB2312" w:cs="宋体"/>
                <w:color w:val="auto"/>
                <w:kern w:val="0"/>
                <w:sz w:val="24"/>
                <w:szCs w:val="21"/>
                <w:highlight w:val="none"/>
              </w:rPr>
              <w:t>业绩要求</w:t>
            </w:r>
          </w:p>
          <w:p w14:paraId="2F436A48">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4</w:t>
            </w: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rPr>
              <w:t>其</w:t>
            </w:r>
            <w:r>
              <w:rPr>
                <w:rFonts w:hint="eastAsia" w:ascii="宋体" w:hAnsi="宋体" w:eastAsia="仿宋_GB2312" w:cs="宋体"/>
                <w:color w:val="auto"/>
                <w:kern w:val="0"/>
                <w:sz w:val="24"/>
                <w:szCs w:val="21"/>
                <w:highlight w:val="none"/>
                <w:lang w:eastAsia="zh-CN"/>
              </w:rPr>
              <w:t>它资格要求</w:t>
            </w:r>
          </w:p>
          <w:p w14:paraId="1F60F64E">
            <w:pPr>
              <w:spacing w:line="360" w:lineRule="exact"/>
              <w:ind w:firstLine="480" w:firstLineChars="200"/>
              <w:rPr>
                <w:rFonts w:hint="eastAsia" w:ascii="宋体" w:hAnsi="宋体" w:eastAsia="仿宋_GB2312" w:cs="宋体"/>
                <w:color w:val="auto"/>
                <w:kern w:val="0"/>
                <w:sz w:val="24"/>
                <w:szCs w:val="21"/>
                <w:highlight w:val="none"/>
                <w:lang w:val="en-US" w:eastAsia="zh-CN"/>
              </w:rPr>
            </w:pPr>
            <w:r>
              <w:rPr>
                <w:rFonts w:hint="eastAsia" w:ascii="宋体" w:hAnsi="宋体" w:eastAsia="仿宋_GB2312" w:cs="宋体"/>
                <w:color w:val="auto"/>
                <w:kern w:val="0"/>
                <w:sz w:val="24"/>
                <w:szCs w:val="21"/>
                <w:highlight w:val="none"/>
                <w:lang w:val="en-US" w:eastAsia="zh-CN"/>
              </w:rPr>
              <w:t>根据以上第4.3条其它资格要求：投标人不得存在第4.3.1条的（A）或第4.3.2条的（B）情形。</w:t>
            </w:r>
          </w:p>
          <w:p w14:paraId="26D502D8">
            <w:pPr>
              <w:spacing w:line="360" w:lineRule="exact"/>
              <w:ind w:firstLine="480" w:firstLineChars="200"/>
              <w:rPr>
                <w:rFonts w:hint="eastAsia" w:ascii="宋体" w:hAnsi="宋体" w:eastAsia="仿宋_GB2312" w:cs="宋体"/>
                <w:color w:val="auto"/>
                <w:kern w:val="0"/>
                <w:sz w:val="24"/>
                <w:szCs w:val="21"/>
                <w:highlight w:val="none"/>
                <w:lang w:val="en-US" w:eastAsia="zh-CN"/>
              </w:rPr>
            </w:pPr>
            <w:r>
              <w:rPr>
                <w:rFonts w:hint="eastAsia" w:ascii="宋体" w:hAnsi="宋体" w:eastAsia="仿宋_GB2312" w:cs="宋体"/>
                <w:color w:val="auto"/>
                <w:kern w:val="0"/>
                <w:sz w:val="24"/>
                <w:szCs w:val="21"/>
                <w:highlight w:val="none"/>
                <w:lang w:val="en-US" w:eastAsia="zh-CN"/>
              </w:rPr>
              <w:t>按4.3.3条投标人（含联合体成员）以分公司或分所参加投标的，须提供授权书，且只能授权一家分公司或分所参与投标，这种情况下本公司或本所不能再同时参与投标。</w:t>
            </w:r>
          </w:p>
          <w:p w14:paraId="2DCA76DB">
            <w:pPr>
              <w:spacing w:line="360" w:lineRule="exact"/>
              <w:ind w:firstLine="480" w:firstLineChars="200"/>
              <w:rPr>
                <w:rFonts w:hint="default" w:ascii="宋体" w:hAnsi="宋体" w:eastAsia="仿宋_GB2312" w:cs="宋体"/>
                <w:color w:val="auto"/>
                <w:kern w:val="0"/>
                <w:sz w:val="24"/>
                <w:szCs w:val="21"/>
                <w:highlight w:val="none"/>
                <w:lang w:val="en-US"/>
              </w:rPr>
            </w:pPr>
            <w:r>
              <w:rPr>
                <w:rFonts w:hint="eastAsia" w:ascii="宋体" w:hAnsi="宋体" w:eastAsia="仿宋_GB2312" w:cs="宋体"/>
                <w:color w:val="auto"/>
                <w:kern w:val="0"/>
                <w:sz w:val="24"/>
                <w:szCs w:val="21"/>
                <w:highlight w:val="none"/>
                <w:lang w:val="en-US" w:eastAsia="zh-CN"/>
              </w:rPr>
              <w:t>按4.3.4对本项目投标人中标签订合同后能够按照渝建[2022]16号文《重庆市住房和城乡建设委员会关于进一步规范房屋建筑鉴定工作的通知》由检测鉴定承包人牵头联合工程设计单位共同开展鉴定活动，设计单位应具有与所鉴定项目规模相匹配的、建筑行业乙级及以上工程设计资质。</w:t>
            </w:r>
          </w:p>
          <w:p w14:paraId="2305A899">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5</w:t>
            </w:r>
            <w:r>
              <w:rPr>
                <w:rFonts w:hint="eastAsia" w:ascii="宋体" w:hAnsi="宋体" w:eastAsia="仿宋_GB2312" w:cs="宋体"/>
                <w:color w:val="auto"/>
                <w:kern w:val="0"/>
                <w:sz w:val="24"/>
                <w:szCs w:val="21"/>
                <w:highlight w:val="none"/>
                <w:lang w:eastAsia="zh-CN"/>
              </w:rPr>
              <w:t>）比选文件中的其它</w:t>
            </w:r>
            <w:r>
              <w:rPr>
                <w:rFonts w:hint="eastAsia" w:ascii="宋体" w:hAnsi="宋体" w:eastAsia="仿宋_GB2312" w:cs="宋体"/>
                <w:color w:val="auto"/>
                <w:kern w:val="0"/>
                <w:sz w:val="24"/>
                <w:szCs w:val="21"/>
                <w:highlight w:val="none"/>
              </w:rPr>
              <w:t>要求</w:t>
            </w:r>
          </w:p>
        </w:tc>
        <w:tc>
          <w:tcPr>
            <w:tcW w:w="1263" w:type="dxa"/>
            <w:gridSpan w:val="2"/>
            <w:noWrap w:val="0"/>
            <w:vAlign w:val="center"/>
          </w:tcPr>
          <w:p w14:paraId="23007577">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lang w:eastAsia="zh-CN"/>
              </w:rPr>
              <w:t>应符合比选文件规定</w:t>
            </w:r>
          </w:p>
        </w:tc>
      </w:tr>
      <w:tr w14:paraId="3D06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7" w:type="dxa"/>
            <w:gridSpan w:val="2"/>
            <w:noWrap w:val="0"/>
            <w:vAlign w:val="center"/>
          </w:tcPr>
          <w:p w14:paraId="60A0027E">
            <w:pPr>
              <w:spacing w:line="300" w:lineRule="exact"/>
              <w:ind w:firstLine="29" w:firstLineChars="14"/>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p>
        </w:tc>
        <w:tc>
          <w:tcPr>
            <w:tcW w:w="1009" w:type="dxa"/>
            <w:gridSpan w:val="3"/>
            <w:noWrap w:val="0"/>
            <w:vAlign w:val="center"/>
          </w:tcPr>
          <w:p w14:paraId="256AF081">
            <w:pPr>
              <w:spacing w:line="300" w:lineRule="exact"/>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响应性评审标准</w:t>
            </w:r>
          </w:p>
        </w:tc>
        <w:tc>
          <w:tcPr>
            <w:tcW w:w="7557" w:type="dxa"/>
            <w:noWrap w:val="0"/>
            <w:vAlign w:val="center"/>
          </w:tcPr>
          <w:p w14:paraId="6DFC0C66">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1</w:t>
            </w:r>
            <w:r>
              <w:rPr>
                <w:rFonts w:hint="eastAsia" w:ascii="宋体" w:hAnsi="宋体" w:eastAsia="仿宋_GB2312" w:cs="宋体"/>
                <w:color w:val="auto"/>
                <w:kern w:val="0"/>
                <w:sz w:val="24"/>
                <w:szCs w:val="21"/>
                <w:highlight w:val="none"/>
                <w:lang w:eastAsia="zh-CN"/>
              </w:rPr>
              <w:t>）投标</w:t>
            </w:r>
            <w:r>
              <w:rPr>
                <w:rFonts w:hint="eastAsia" w:ascii="宋体" w:hAnsi="宋体" w:eastAsia="仿宋_GB2312" w:cs="宋体"/>
                <w:color w:val="auto"/>
                <w:kern w:val="0"/>
                <w:sz w:val="24"/>
                <w:szCs w:val="21"/>
                <w:highlight w:val="none"/>
              </w:rPr>
              <w:t>内容</w:t>
            </w:r>
          </w:p>
          <w:p w14:paraId="4ECE93E1">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2</w:t>
            </w:r>
            <w:r>
              <w:rPr>
                <w:rFonts w:hint="eastAsia" w:ascii="宋体" w:hAnsi="宋体" w:eastAsia="仿宋_GB2312" w:cs="宋体"/>
                <w:color w:val="auto"/>
                <w:kern w:val="0"/>
                <w:sz w:val="24"/>
                <w:szCs w:val="21"/>
                <w:highlight w:val="none"/>
                <w:lang w:eastAsia="zh-CN"/>
              </w:rPr>
              <w:t>）工期或</w:t>
            </w:r>
            <w:r>
              <w:rPr>
                <w:rFonts w:hint="eastAsia" w:ascii="宋体" w:hAnsi="宋体" w:eastAsia="仿宋_GB2312" w:cs="宋体"/>
                <w:color w:val="auto"/>
                <w:kern w:val="0"/>
                <w:sz w:val="24"/>
                <w:szCs w:val="21"/>
                <w:highlight w:val="none"/>
              </w:rPr>
              <w:t>服务期</w:t>
            </w:r>
          </w:p>
          <w:p w14:paraId="32199357">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3</w:t>
            </w:r>
            <w:r>
              <w:rPr>
                <w:rFonts w:hint="eastAsia" w:ascii="宋体" w:hAnsi="宋体" w:eastAsia="仿宋_GB2312" w:cs="宋体"/>
                <w:color w:val="auto"/>
                <w:kern w:val="0"/>
                <w:sz w:val="24"/>
                <w:szCs w:val="21"/>
                <w:highlight w:val="none"/>
                <w:lang w:eastAsia="zh-CN"/>
              </w:rPr>
              <w:t>）投</w:t>
            </w:r>
            <w:r>
              <w:rPr>
                <w:rFonts w:hint="eastAsia" w:ascii="宋体" w:hAnsi="宋体" w:eastAsia="仿宋_GB2312" w:cs="宋体"/>
                <w:color w:val="auto"/>
                <w:kern w:val="0"/>
                <w:sz w:val="24"/>
                <w:szCs w:val="21"/>
                <w:highlight w:val="none"/>
              </w:rPr>
              <w:t>标有效期</w:t>
            </w:r>
          </w:p>
          <w:p w14:paraId="30359D4D">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4</w:t>
            </w: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rPr>
              <w:t>在比选投标书</w:t>
            </w:r>
            <w:r>
              <w:rPr>
                <w:rFonts w:hint="eastAsia" w:ascii="宋体" w:hAnsi="宋体" w:eastAsia="仿宋_GB2312" w:cs="宋体"/>
                <w:color w:val="auto"/>
                <w:kern w:val="0"/>
                <w:sz w:val="24"/>
                <w:szCs w:val="21"/>
                <w:highlight w:val="none"/>
                <w:lang w:eastAsia="zh-CN"/>
              </w:rPr>
              <w:t>和投标报价工作量清单</w:t>
            </w:r>
            <w:r>
              <w:rPr>
                <w:rFonts w:hint="eastAsia" w:ascii="宋体" w:hAnsi="宋体" w:eastAsia="仿宋_GB2312" w:cs="宋体"/>
                <w:color w:val="auto"/>
                <w:kern w:val="0"/>
                <w:sz w:val="24"/>
                <w:szCs w:val="21"/>
                <w:highlight w:val="none"/>
              </w:rPr>
              <w:t>上填写了投标费率</w:t>
            </w:r>
            <w:r>
              <w:rPr>
                <w:rFonts w:hint="eastAsia" w:ascii="宋体" w:hAnsi="宋体" w:eastAsia="仿宋_GB2312" w:cs="宋体"/>
                <w:color w:val="auto"/>
                <w:kern w:val="0"/>
                <w:sz w:val="24"/>
                <w:szCs w:val="21"/>
                <w:highlight w:val="none"/>
                <w:lang w:eastAsia="zh-CN"/>
              </w:rPr>
              <w:t>和报价</w:t>
            </w:r>
            <w:r>
              <w:rPr>
                <w:rFonts w:hint="eastAsia" w:ascii="宋体" w:hAnsi="宋体" w:eastAsia="仿宋_GB2312" w:cs="宋体"/>
                <w:color w:val="auto"/>
                <w:kern w:val="0"/>
                <w:sz w:val="24"/>
                <w:szCs w:val="21"/>
                <w:highlight w:val="none"/>
              </w:rPr>
              <w:t>，投标费率</w:t>
            </w:r>
            <w:r>
              <w:rPr>
                <w:rFonts w:hint="eastAsia" w:ascii="宋体" w:hAnsi="宋体" w:eastAsia="仿宋_GB2312" w:cs="宋体"/>
                <w:color w:val="auto"/>
                <w:kern w:val="0"/>
                <w:sz w:val="24"/>
                <w:szCs w:val="21"/>
                <w:highlight w:val="none"/>
                <w:lang w:eastAsia="zh-CN"/>
              </w:rPr>
              <w:t>和报价</w:t>
            </w:r>
            <w:r>
              <w:rPr>
                <w:rFonts w:hint="eastAsia" w:ascii="宋体" w:hAnsi="宋体" w:eastAsia="仿宋_GB2312" w:cs="宋体"/>
                <w:color w:val="auto"/>
                <w:kern w:val="0"/>
                <w:sz w:val="24"/>
                <w:szCs w:val="21"/>
                <w:highlight w:val="none"/>
              </w:rPr>
              <w:t>不高于竞争性</w:t>
            </w:r>
            <w:r>
              <w:rPr>
                <w:rFonts w:hint="eastAsia" w:ascii="宋体" w:hAnsi="宋体" w:eastAsia="仿宋_GB2312" w:cs="宋体"/>
                <w:color w:val="auto"/>
                <w:kern w:val="0"/>
                <w:sz w:val="24"/>
                <w:szCs w:val="21"/>
                <w:highlight w:val="none"/>
                <w:lang w:eastAsia="zh-CN"/>
              </w:rPr>
              <w:t>比选人</w:t>
            </w:r>
            <w:r>
              <w:rPr>
                <w:rFonts w:hint="eastAsia" w:ascii="宋体" w:hAnsi="宋体" w:eastAsia="仿宋_GB2312" w:cs="宋体"/>
                <w:color w:val="auto"/>
                <w:kern w:val="0"/>
                <w:sz w:val="24"/>
                <w:szCs w:val="21"/>
                <w:highlight w:val="none"/>
              </w:rPr>
              <w:t>公布的最高投标限价</w:t>
            </w:r>
            <w:r>
              <w:rPr>
                <w:rFonts w:hint="eastAsia" w:ascii="宋体" w:hAnsi="宋体" w:eastAsia="仿宋_GB2312" w:cs="宋体"/>
                <w:color w:val="auto"/>
                <w:kern w:val="0"/>
                <w:sz w:val="24"/>
                <w:szCs w:val="21"/>
                <w:highlight w:val="none"/>
                <w:lang w:eastAsia="zh-CN"/>
              </w:rPr>
              <w:t>的各项要求</w:t>
            </w:r>
            <w:r>
              <w:rPr>
                <w:rFonts w:hint="eastAsia" w:ascii="宋体" w:hAnsi="宋体" w:eastAsia="仿宋_GB2312" w:cs="宋体"/>
                <w:color w:val="auto"/>
                <w:kern w:val="0"/>
                <w:sz w:val="24"/>
                <w:szCs w:val="21"/>
                <w:highlight w:val="none"/>
              </w:rPr>
              <w:t>，且报价唯一；</w:t>
            </w:r>
          </w:p>
          <w:p w14:paraId="646BA280">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5</w:t>
            </w:r>
            <w:r>
              <w:rPr>
                <w:rFonts w:hint="eastAsia" w:ascii="宋体" w:hAnsi="宋体" w:eastAsia="仿宋_GB2312" w:cs="宋体"/>
                <w:color w:val="auto"/>
                <w:kern w:val="0"/>
                <w:sz w:val="24"/>
                <w:szCs w:val="21"/>
                <w:highlight w:val="none"/>
                <w:lang w:eastAsia="zh-CN"/>
              </w:rPr>
              <w:t>）总报价计算偏差率（不得超过</w:t>
            </w:r>
            <w:r>
              <w:rPr>
                <w:rFonts w:hint="eastAsia" w:ascii="宋体" w:hAnsi="宋体" w:eastAsia="仿宋_GB2312" w:cs="宋体"/>
                <w:color w:val="auto"/>
                <w:kern w:val="0"/>
                <w:sz w:val="24"/>
                <w:szCs w:val="21"/>
                <w:highlight w:val="none"/>
                <w:lang w:val="en-US" w:eastAsia="zh-CN"/>
              </w:rPr>
              <w:t>1%</w:t>
            </w:r>
            <w:r>
              <w:rPr>
                <w:rFonts w:hint="eastAsia" w:ascii="宋体" w:hAnsi="宋体" w:eastAsia="仿宋_GB2312" w:cs="宋体"/>
                <w:color w:val="auto"/>
                <w:kern w:val="0"/>
                <w:sz w:val="24"/>
                <w:szCs w:val="21"/>
                <w:highlight w:val="none"/>
                <w:lang w:eastAsia="zh-CN"/>
              </w:rPr>
              <w:t>）</w:t>
            </w:r>
          </w:p>
          <w:p w14:paraId="04C63132">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6</w:t>
            </w:r>
            <w:r>
              <w:rPr>
                <w:rFonts w:hint="eastAsia" w:ascii="宋体" w:hAnsi="宋体" w:eastAsia="仿宋_GB2312" w:cs="宋体"/>
                <w:color w:val="auto"/>
                <w:kern w:val="0"/>
                <w:sz w:val="24"/>
                <w:szCs w:val="21"/>
                <w:highlight w:val="none"/>
                <w:lang w:eastAsia="zh-CN"/>
              </w:rPr>
              <w:t>）对主要合同条件（含合同模板）</w:t>
            </w:r>
          </w:p>
          <w:p w14:paraId="78D88FD0">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7</w:t>
            </w:r>
            <w:r>
              <w:rPr>
                <w:rFonts w:hint="eastAsia" w:ascii="宋体" w:hAnsi="宋体" w:eastAsia="仿宋_GB2312" w:cs="宋体"/>
                <w:color w:val="auto"/>
                <w:kern w:val="0"/>
                <w:sz w:val="24"/>
                <w:szCs w:val="21"/>
                <w:highlight w:val="none"/>
                <w:lang w:eastAsia="zh-CN"/>
              </w:rPr>
              <w:t>）其它</w:t>
            </w:r>
            <w:r>
              <w:rPr>
                <w:rFonts w:hint="eastAsia" w:ascii="宋体" w:hAnsi="宋体" w:eastAsia="仿宋_GB2312" w:cs="宋体"/>
                <w:color w:val="auto"/>
                <w:kern w:val="0"/>
                <w:sz w:val="24"/>
                <w:szCs w:val="21"/>
                <w:highlight w:val="none"/>
              </w:rPr>
              <w:t>实质性要求</w:t>
            </w:r>
          </w:p>
        </w:tc>
        <w:tc>
          <w:tcPr>
            <w:tcW w:w="1263" w:type="dxa"/>
            <w:gridSpan w:val="2"/>
            <w:noWrap w:val="0"/>
            <w:vAlign w:val="center"/>
          </w:tcPr>
          <w:p w14:paraId="0CFE6BB9">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应</w:t>
            </w:r>
            <w:r>
              <w:rPr>
                <w:rFonts w:hint="eastAsia" w:ascii="宋体" w:hAnsi="宋体" w:eastAsia="仿宋_GB2312" w:cs="宋体"/>
                <w:color w:val="auto"/>
                <w:kern w:val="0"/>
                <w:sz w:val="24"/>
                <w:szCs w:val="21"/>
                <w:highlight w:val="none"/>
              </w:rPr>
              <w:t>符合比选文件规定</w:t>
            </w:r>
          </w:p>
        </w:tc>
      </w:tr>
      <w:tr w14:paraId="4493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76" w:type="dxa"/>
            <w:gridSpan w:val="8"/>
            <w:noWrap w:val="0"/>
            <w:vAlign w:val="center"/>
          </w:tcPr>
          <w:p w14:paraId="73B31A08">
            <w:pPr>
              <w:spacing w:line="300" w:lineRule="exact"/>
              <w:rPr>
                <w:rFonts w:hint="eastAsia" w:ascii="国标仿宋-GB/T 2312" w:hAnsi="国标仿宋-GB/T 2312" w:eastAsia="国标仿宋-GB/T 2312" w:cs="国标仿宋-GB/T 2312"/>
                <w:color w:val="auto"/>
                <w:sz w:val="24"/>
                <w:szCs w:val="24"/>
                <w:highlight w:val="none"/>
                <w:shd w:val="clear" w:color="auto" w:fill="FFFFFF"/>
              </w:rPr>
            </w:pPr>
            <w:r>
              <w:rPr>
                <w:rFonts w:hint="eastAsia" w:ascii="国标仿宋-GB/T 2312" w:hAnsi="国标仿宋-GB/T 2312" w:eastAsia="国标仿宋-GB/T 2312" w:cs="国标仿宋-GB/T 2312"/>
                <w:color w:val="auto"/>
                <w:sz w:val="24"/>
                <w:szCs w:val="24"/>
                <w:highlight w:val="none"/>
                <w:shd w:val="clear" w:color="auto" w:fill="FFFFFF"/>
              </w:rPr>
              <w:t>注：</w:t>
            </w:r>
            <w:r>
              <w:rPr>
                <w:rFonts w:hint="eastAsia" w:ascii="国标仿宋-GB/T 2312" w:hAnsi="国标仿宋-GB/T 2312" w:eastAsia="国标仿宋-GB/T 2312" w:cs="国标仿宋-GB/T 2312"/>
                <w:color w:val="auto"/>
                <w:sz w:val="24"/>
                <w:szCs w:val="24"/>
                <w:highlight w:val="none"/>
                <w:shd w:val="clear" w:color="auto" w:fill="FFFFFF"/>
                <w:lang w:eastAsia="zh-CN"/>
              </w:rPr>
              <w:t>本表第</w:t>
            </w:r>
            <w:r>
              <w:rPr>
                <w:rFonts w:hint="eastAsia" w:ascii="国标仿宋-GB/T 2312" w:hAnsi="国标仿宋-GB/T 2312" w:eastAsia="国标仿宋-GB/T 2312" w:cs="国标仿宋-GB/T 2312"/>
                <w:color w:val="auto"/>
                <w:sz w:val="24"/>
                <w:szCs w:val="24"/>
                <w:highlight w:val="none"/>
                <w:shd w:val="clear" w:color="auto" w:fill="FFFFFF"/>
              </w:rPr>
              <w:t>1</w:t>
            </w:r>
            <w:r>
              <w:rPr>
                <w:rFonts w:hint="eastAsia" w:ascii="国标仿宋-GB/T 2312" w:hAnsi="国标仿宋-GB/T 2312" w:eastAsia="国标仿宋-GB/T 2312" w:cs="国标仿宋-GB/T 2312"/>
                <w:color w:val="auto"/>
                <w:sz w:val="24"/>
                <w:szCs w:val="24"/>
                <w:highlight w:val="none"/>
                <w:shd w:val="clear" w:color="auto" w:fill="FFFFFF"/>
                <w:lang w:eastAsia="zh-CN"/>
              </w:rPr>
              <w:t>、</w:t>
            </w:r>
            <w:r>
              <w:rPr>
                <w:rFonts w:hint="eastAsia" w:ascii="国标仿宋-GB/T 2312" w:hAnsi="国标仿宋-GB/T 2312" w:eastAsia="国标仿宋-GB/T 2312" w:cs="国标仿宋-GB/T 2312"/>
                <w:color w:val="auto"/>
                <w:sz w:val="24"/>
                <w:szCs w:val="24"/>
                <w:highlight w:val="none"/>
                <w:shd w:val="clear" w:color="auto" w:fill="FFFFFF"/>
                <w:lang w:val="en-US" w:eastAsia="zh-CN"/>
              </w:rPr>
              <w:t>2、</w:t>
            </w:r>
            <w:r>
              <w:rPr>
                <w:rFonts w:hint="eastAsia" w:ascii="国标仿宋-GB/T 2312" w:hAnsi="国标仿宋-GB/T 2312" w:eastAsia="国标仿宋-GB/T 2312" w:cs="国标仿宋-GB/T 2312"/>
                <w:color w:val="auto"/>
                <w:sz w:val="24"/>
                <w:szCs w:val="24"/>
                <w:highlight w:val="none"/>
                <w:shd w:val="clear" w:color="auto" w:fill="FFFFFF"/>
              </w:rPr>
              <w:t>3</w:t>
            </w:r>
            <w:r>
              <w:rPr>
                <w:rFonts w:hint="eastAsia" w:ascii="国标仿宋-GB/T 2312" w:hAnsi="国标仿宋-GB/T 2312" w:eastAsia="国标仿宋-GB/T 2312" w:cs="国标仿宋-GB/T 2312"/>
                <w:color w:val="auto"/>
                <w:sz w:val="24"/>
                <w:szCs w:val="24"/>
                <w:highlight w:val="none"/>
                <w:shd w:val="clear" w:color="auto" w:fill="FFFFFF"/>
                <w:lang w:eastAsia="zh-CN"/>
              </w:rPr>
              <w:t>栏</w:t>
            </w:r>
            <w:r>
              <w:rPr>
                <w:rFonts w:hint="eastAsia" w:ascii="国标仿宋-GB/T 2312" w:hAnsi="国标仿宋-GB/T 2312" w:eastAsia="国标仿宋-GB/T 2312" w:cs="国标仿宋-GB/T 2312"/>
                <w:color w:val="auto"/>
                <w:sz w:val="24"/>
                <w:szCs w:val="24"/>
                <w:highlight w:val="none"/>
                <w:shd w:val="clear" w:color="auto" w:fill="FFFFFF"/>
              </w:rPr>
              <w:t>均为强制性要求，</w:t>
            </w:r>
            <w:r>
              <w:rPr>
                <w:rFonts w:hint="eastAsia" w:ascii="国标仿宋-GB/T 2312" w:hAnsi="国标仿宋-GB/T 2312" w:eastAsia="国标仿宋-GB/T 2312" w:cs="国标仿宋-GB/T 2312"/>
                <w:color w:val="auto"/>
                <w:sz w:val="24"/>
                <w:szCs w:val="24"/>
                <w:highlight w:val="none"/>
                <w:shd w:val="clear" w:color="auto" w:fill="FFFFFF"/>
                <w:lang w:eastAsia="zh-CN"/>
              </w:rPr>
              <w:t>比选投标人</w:t>
            </w:r>
            <w:r>
              <w:rPr>
                <w:rFonts w:hint="eastAsia" w:ascii="国标仿宋-GB/T 2312" w:hAnsi="国标仿宋-GB/T 2312" w:eastAsia="国标仿宋-GB/T 2312" w:cs="国标仿宋-GB/T 2312"/>
                <w:color w:val="auto"/>
                <w:sz w:val="24"/>
                <w:szCs w:val="24"/>
                <w:highlight w:val="none"/>
                <w:shd w:val="clear" w:color="auto" w:fill="FFFFFF"/>
              </w:rPr>
              <w:t>如不满足，按否决</w:t>
            </w:r>
            <w:r>
              <w:rPr>
                <w:rFonts w:hint="eastAsia" w:ascii="国标仿宋-GB/T 2312" w:hAnsi="国标仿宋-GB/T 2312" w:eastAsia="国标仿宋-GB/T 2312" w:cs="国标仿宋-GB/T 2312"/>
                <w:color w:val="auto"/>
                <w:sz w:val="24"/>
                <w:szCs w:val="24"/>
                <w:highlight w:val="none"/>
                <w:shd w:val="clear" w:color="auto" w:fill="FFFFFF"/>
                <w:lang w:eastAsia="zh-CN"/>
              </w:rPr>
              <w:t>投标（废标）</w:t>
            </w:r>
            <w:r>
              <w:rPr>
                <w:rFonts w:hint="eastAsia" w:ascii="国标仿宋-GB/T 2312" w:hAnsi="国标仿宋-GB/T 2312" w:eastAsia="国标仿宋-GB/T 2312" w:cs="国标仿宋-GB/T 2312"/>
                <w:color w:val="auto"/>
                <w:sz w:val="24"/>
                <w:szCs w:val="24"/>
                <w:highlight w:val="none"/>
                <w:shd w:val="clear" w:color="auto" w:fill="FFFFFF"/>
              </w:rPr>
              <w:t>处理。</w:t>
            </w:r>
          </w:p>
        </w:tc>
      </w:tr>
      <w:tr w14:paraId="34CB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76" w:type="dxa"/>
            <w:gridSpan w:val="8"/>
            <w:noWrap w:val="0"/>
            <w:vAlign w:val="center"/>
          </w:tcPr>
          <w:p w14:paraId="4104256C">
            <w:pPr>
              <w:spacing w:line="300" w:lineRule="exact"/>
              <w:rPr>
                <w:rFonts w:hint="eastAsia" w:ascii="国标仿宋-GB/T 2312" w:hAnsi="国标仿宋-GB/T 2312" w:eastAsia="国标仿宋-GB/T 2312" w:cs="国标仿宋-GB/T 2312"/>
                <w:b/>
                <w:color w:val="auto"/>
                <w:sz w:val="24"/>
                <w:szCs w:val="24"/>
                <w:highlight w:val="none"/>
                <w:lang w:eastAsia="zh-CN"/>
              </w:rPr>
            </w:pPr>
            <w:r>
              <w:rPr>
                <w:rFonts w:hint="eastAsia" w:ascii="国标仿宋-GB/T 2312" w:hAnsi="国标仿宋-GB/T 2312" w:eastAsia="国标仿宋-GB/T 2312" w:cs="国标仿宋-GB/T 2312"/>
                <w:b/>
                <w:color w:val="auto"/>
                <w:sz w:val="24"/>
                <w:szCs w:val="24"/>
                <w:highlight w:val="none"/>
              </w:rPr>
              <w:t>有下列情况之一的，做</w:t>
            </w:r>
            <w:r>
              <w:rPr>
                <w:rFonts w:hint="eastAsia" w:ascii="国标仿宋-GB/T 2312" w:hAnsi="国标仿宋-GB/T 2312" w:eastAsia="国标仿宋-GB/T 2312" w:cs="国标仿宋-GB/T 2312"/>
                <w:b/>
                <w:color w:val="auto"/>
                <w:sz w:val="24"/>
                <w:szCs w:val="24"/>
                <w:highlight w:val="none"/>
                <w:lang w:eastAsia="zh-CN"/>
              </w:rPr>
              <w:t>废</w:t>
            </w:r>
            <w:r>
              <w:rPr>
                <w:rFonts w:hint="eastAsia" w:ascii="国标仿宋-GB/T 2312" w:hAnsi="国标仿宋-GB/T 2312" w:eastAsia="国标仿宋-GB/T 2312" w:cs="国标仿宋-GB/T 2312"/>
                <w:b/>
                <w:color w:val="auto"/>
                <w:sz w:val="24"/>
                <w:szCs w:val="24"/>
                <w:highlight w:val="none"/>
              </w:rPr>
              <w:t>标处理</w:t>
            </w:r>
            <w:r>
              <w:rPr>
                <w:rFonts w:hint="eastAsia" w:ascii="国标仿宋-GB/T 2312" w:hAnsi="国标仿宋-GB/T 2312" w:eastAsia="国标仿宋-GB/T 2312" w:cs="国标仿宋-GB/T 2312"/>
                <w:b/>
                <w:color w:val="auto"/>
                <w:sz w:val="24"/>
                <w:szCs w:val="24"/>
                <w:highlight w:val="none"/>
                <w:lang w:eastAsia="zh-CN"/>
              </w:rPr>
              <w:t>：</w:t>
            </w:r>
          </w:p>
          <w:p w14:paraId="05B6D412">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1</w:t>
            </w: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rPr>
              <w:t>不满足</w:t>
            </w:r>
            <w:r>
              <w:rPr>
                <w:rFonts w:hint="eastAsia" w:ascii="宋体" w:hAnsi="宋体" w:eastAsia="仿宋_GB2312" w:cs="宋体"/>
                <w:color w:val="auto"/>
                <w:kern w:val="0"/>
                <w:sz w:val="24"/>
                <w:szCs w:val="21"/>
                <w:highlight w:val="none"/>
                <w:lang w:eastAsia="zh-CN"/>
              </w:rPr>
              <w:t>以上</w:t>
            </w:r>
            <w:r>
              <w:rPr>
                <w:rFonts w:hint="eastAsia" w:ascii="宋体" w:hAnsi="宋体" w:eastAsia="仿宋_GB2312" w:cs="宋体"/>
                <w:color w:val="auto"/>
                <w:kern w:val="0"/>
                <w:sz w:val="24"/>
                <w:szCs w:val="21"/>
                <w:highlight w:val="none"/>
              </w:rPr>
              <w:t>形式评审标准</w:t>
            </w:r>
            <w:r>
              <w:rPr>
                <w:rFonts w:hint="eastAsia" w:ascii="宋体" w:hAnsi="宋体" w:eastAsia="仿宋_GB2312" w:cs="宋体"/>
                <w:color w:val="auto"/>
                <w:kern w:val="0"/>
                <w:sz w:val="24"/>
                <w:szCs w:val="21"/>
                <w:highlight w:val="none"/>
                <w:lang w:eastAsia="zh-CN"/>
              </w:rPr>
              <w:t>、资格业绩评审标准、响应性评审标准的</w:t>
            </w:r>
            <w:r>
              <w:rPr>
                <w:rFonts w:hint="eastAsia" w:ascii="宋体" w:hAnsi="宋体" w:eastAsia="仿宋_GB2312" w:cs="宋体"/>
                <w:color w:val="auto"/>
                <w:kern w:val="0"/>
                <w:sz w:val="24"/>
                <w:szCs w:val="21"/>
                <w:highlight w:val="none"/>
              </w:rPr>
              <w:t>；</w:t>
            </w:r>
          </w:p>
          <w:p w14:paraId="7F1797BC">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2</w:t>
            </w: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rPr>
              <w:t>不同</w:t>
            </w:r>
            <w:r>
              <w:rPr>
                <w:rFonts w:hint="eastAsia" w:ascii="宋体" w:hAnsi="宋体" w:eastAsia="仿宋_GB2312" w:cs="宋体"/>
                <w:color w:val="auto"/>
                <w:kern w:val="0"/>
                <w:sz w:val="24"/>
                <w:szCs w:val="21"/>
                <w:highlight w:val="none"/>
                <w:lang w:eastAsia="zh-CN"/>
              </w:rPr>
              <w:t>比选投标人</w:t>
            </w:r>
            <w:r>
              <w:rPr>
                <w:rFonts w:hint="eastAsia" w:ascii="宋体" w:hAnsi="宋体" w:eastAsia="仿宋_GB2312" w:cs="宋体"/>
                <w:color w:val="auto"/>
                <w:kern w:val="0"/>
                <w:sz w:val="24"/>
                <w:szCs w:val="21"/>
                <w:highlight w:val="none"/>
              </w:rPr>
              <w:t>的</w:t>
            </w:r>
            <w:r>
              <w:rPr>
                <w:rFonts w:hint="eastAsia" w:ascii="宋体" w:hAnsi="宋体" w:eastAsia="仿宋_GB2312" w:cs="宋体"/>
                <w:color w:val="auto"/>
                <w:kern w:val="0"/>
                <w:sz w:val="24"/>
                <w:szCs w:val="21"/>
                <w:highlight w:val="none"/>
                <w:lang w:eastAsia="zh-CN"/>
              </w:rPr>
              <w:t>比选投标文件</w:t>
            </w:r>
            <w:r>
              <w:rPr>
                <w:rFonts w:hint="eastAsia" w:ascii="宋体" w:hAnsi="宋体" w:eastAsia="仿宋_GB2312" w:cs="宋体"/>
                <w:color w:val="auto"/>
                <w:kern w:val="0"/>
                <w:sz w:val="24"/>
                <w:szCs w:val="21"/>
                <w:highlight w:val="none"/>
              </w:rPr>
              <w:t>由同一单位或者个人编制；</w:t>
            </w:r>
          </w:p>
          <w:p w14:paraId="100570B2">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lang w:val="en-US" w:eastAsia="zh-CN"/>
              </w:rPr>
              <w:t>3</w:t>
            </w:r>
            <w:r>
              <w:rPr>
                <w:rFonts w:hint="eastAsia" w:ascii="宋体" w:hAnsi="宋体" w:eastAsia="仿宋_GB2312" w:cs="宋体"/>
                <w:color w:val="auto"/>
                <w:kern w:val="0"/>
                <w:sz w:val="24"/>
                <w:szCs w:val="21"/>
                <w:highlight w:val="none"/>
                <w:lang w:eastAsia="zh-CN"/>
              </w:rPr>
              <w:t>）</w:t>
            </w:r>
            <w:r>
              <w:rPr>
                <w:rFonts w:hint="eastAsia" w:ascii="宋体" w:hAnsi="宋体" w:eastAsia="仿宋_GB2312" w:cs="宋体"/>
                <w:color w:val="auto"/>
                <w:kern w:val="0"/>
                <w:sz w:val="24"/>
                <w:szCs w:val="21"/>
                <w:highlight w:val="none"/>
              </w:rPr>
              <w:t>不同</w:t>
            </w:r>
            <w:r>
              <w:rPr>
                <w:rFonts w:hint="eastAsia" w:ascii="宋体" w:hAnsi="宋体" w:eastAsia="仿宋_GB2312" w:cs="宋体"/>
                <w:color w:val="auto"/>
                <w:kern w:val="0"/>
                <w:sz w:val="24"/>
                <w:szCs w:val="21"/>
                <w:highlight w:val="none"/>
                <w:lang w:eastAsia="zh-CN"/>
              </w:rPr>
              <w:t>比选投标人</w:t>
            </w:r>
            <w:r>
              <w:rPr>
                <w:rFonts w:hint="eastAsia" w:ascii="宋体" w:hAnsi="宋体" w:eastAsia="仿宋_GB2312" w:cs="宋体"/>
                <w:color w:val="auto"/>
                <w:kern w:val="0"/>
                <w:sz w:val="24"/>
                <w:szCs w:val="21"/>
                <w:highlight w:val="none"/>
              </w:rPr>
              <w:t>委托同一单位或者个人办理</w:t>
            </w:r>
            <w:r>
              <w:rPr>
                <w:rFonts w:hint="eastAsia" w:ascii="宋体" w:hAnsi="宋体" w:eastAsia="仿宋_GB2312" w:cs="宋体"/>
                <w:color w:val="auto"/>
                <w:kern w:val="0"/>
                <w:sz w:val="24"/>
                <w:szCs w:val="21"/>
                <w:highlight w:val="none"/>
                <w:lang w:eastAsia="zh-CN"/>
              </w:rPr>
              <w:t>投标</w:t>
            </w:r>
            <w:r>
              <w:rPr>
                <w:rFonts w:hint="eastAsia" w:ascii="宋体" w:hAnsi="宋体" w:eastAsia="仿宋_GB2312" w:cs="宋体"/>
                <w:color w:val="auto"/>
                <w:kern w:val="0"/>
                <w:sz w:val="24"/>
                <w:szCs w:val="21"/>
                <w:highlight w:val="none"/>
              </w:rPr>
              <w:t>事宜；</w:t>
            </w:r>
          </w:p>
          <w:p w14:paraId="3F1C9AA8">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val="en-US" w:eastAsia="zh-CN"/>
              </w:rPr>
              <w:t>（4）</w:t>
            </w:r>
            <w:r>
              <w:rPr>
                <w:rFonts w:hint="eastAsia" w:ascii="宋体" w:hAnsi="宋体" w:eastAsia="仿宋_GB2312" w:cs="宋体"/>
                <w:color w:val="auto"/>
                <w:kern w:val="0"/>
                <w:sz w:val="24"/>
                <w:szCs w:val="21"/>
                <w:highlight w:val="none"/>
              </w:rPr>
              <w:t>不同</w:t>
            </w:r>
            <w:r>
              <w:rPr>
                <w:rFonts w:hint="eastAsia" w:ascii="宋体" w:hAnsi="宋体" w:eastAsia="仿宋_GB2312" w:cs="宋体"/>
                <w:color w:val="auto"/>
                <w:kern w:val="0"/>
                <w:sz w:val="24"/>
                <w:szCs w:val="21"/>
                <w:highlight w:val="none"/>
                <w:lang w:eastAsia="zh-CN"/>
              </w:rPr>
              <w:t>比选投标人</w:t>
            </w:r>
            <w:r>
              <w:rPr>
                <w:rFonts w:hint="eastAsia" w:ascii="宋体" w:hAnsi="宋体" w:eastAsia="仿宋_GB2312" w:cs="宋体"/>
                <w:color w:val="auto"/>
                <w:kern w:val="0"/>
                <w:sz w:val="24"/>
                <w:szCs w:val="21"/>
                <w:highlight w:val="none"/>
              </w:rPr>
              <w:t>的</w:t>
            </w:r>
            <w:r>
              <w:rPr>
                <w:rFonts w:hint="eastAsia" w:ascii="宋体" w:hAnsi="宋体" w:eastAsia="仿宋_GB2312" w:cs="宋体"/>
                <w:color w:val="auto"/>
                <w:kern w:val="0"/>
                <w:sz w:val="24"/>
                <w:szCs w:val="21"/>
                <w:highlight w:val="none"/>
                <w:lang w:eastAsia="zh-CN"/>
              </w:rPr>
              <w:t>比选投标文件</w:t>
            </w:r>
            <w:r>
              <w:rPr>
                <w:rFonts w:hint="eastAsia" w:ascii="宋体" w:hAnsi="宋体" w:eastAsia="仿宋_GB2312" w:cs="宋体"/>
                <w:color w:val="auto"/>
                <w:kern w:val="0"/>
                <w:sz w:val="24"/>
                <w:szCs w:val="21"/>
                <w:highlight w:val="none"/>
              </w:rPr>
              <w:t>载明的项目管理成员为同一人；</w:t>
            </w:r>
          </w:p>
          <w:p w14:paraId="285EEC3F">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lang w:val="en-US" w:eastAsia="zh-CN"/>
              </w:rPr>
              <w:t>（5）</w:t>
            </w:r>
            <w:r>
              <w:rPr>
                <w:rFonts w:hint="eastAsia" w:ascii="宋体" w:hAnsi="宋体" w:eastAsia="仿宋_GB2312" w:cs="宋体"/>
                <w:color w:val="auto"/>
                <w:kern w:val="0"/>
                <w:sz w:val="24"/>
                <w:szCs w:val="21"/>
                <w:highlight w:val="none"/>
              </w:rPr>
              <w:t>不同</w:t>
            </w:r>
            <w:r>
              <w:rPr>
                <w:rFonts w:hint="eastAsia" w:ascii="宋体" w:hAnsi="宋体" w:eastAsia="仿宋_GB2312" w:cs="宋体"/>
                <w:color w:val="auto"/>
                <w:kern w:val="0"/>
                <w:sz w:val="24"/>
                <w:szCs w:val="21"/>
                <w:highlight w:val="none"/>
                <w:lang w:eastAsia="zh-CN"/>
              </w:rPr>
              <w:t>比选投标人</w:t>
            </w:r>
            <w:r>
              <w:rPr>
                <w:rFonts w:hint="eastAsia" w:ascii="宋体" w:hAnsi="宋体" w:eastAsia="仿宋_GB2312" w:cs="宋体"/>
                <w:color w:val="auto"/>
                <w:kern w:val="0"/>
                <w:sz w:val="24"/>
                <w:szCs w:val="21"/>
                <w:highlight w:val="none"/>
              </w:rPr>
              <w:t>的</w:t>
            </w:r>
            <w:r>
              <w:rPr>
                <w:rFonts w:hint="eastAsia" w:ascii="宋体" w:hAnsi="宋体" w:eastAsia="仿宋_GB2312" w:cs="宋体"/>
                <w:color w:val="auto"/>
                <w:kern w:val="0"/>
                <w:sz w:val="24"/>
                <w:szCs w:val="21"/>
                <w:highlight w:val="none"/>
                <w:lang w:eastAsia="zh-CN"/>
              </w:rPr>
              <w:t>比选投标文件</w:t>
            </w:r>
            <w:r>
              <w:rPr>
                <w:rFonts w:hint="eastAsia" w:ascii="宋体" w:hAnsi="宋体" w:eastAsia="仿宋_GB2312" w:cs="宋体"/>
                <w:color w:val="auto"/>
                <w:kern w:val="0"/>
                <w:sz w:val="24"/>
                <w:szCs w:val="21"/>
                <w:highlight w:val="none"/>
              </w:rPr>
              <w:t>异常一致或者</w:t>
            </w:r>
            <w:r>
              <w:rPr>
                <w:rFonts w:hint="eastAsia" w:ascii="宋体" w:hAnsi="宋体" w:eastAsia="仿宋_GB2312" w:cs="宋体"/>
                <w:color w:val="auto"/>
                <w:kern w:val="0"/>
                <w:sz w:val="24"/>
                <w:szCs w:val="21"/>
                <w:highlight w:val="none"/>
                <w:lang w:eastAsia="zh-CN"/>
              </w:rPr>
              <w:t>投</w:t>
            </w:r>
            <w:r>
              <w:rPr>
                <w:rFonts w:hint="eastAsia" w:ascii="宋体" w:hAnsi="宋体" w:eastAsia="仿宋_GB2312" w:cs="宋体"/>
                <w:color w:val="auto"/>
                <w:kern w:val="0"/>
                <w:sz w:val="24"/>
                <w:szCs w:val="21"/>
                <w:highlight w:val="none"/>
              </w:rPr>
              <w:t>标报价呈规律性差异；</w:t>
            </w:r>
          </w:p>
          <w:p w14:paraId="0A37397A">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lang w:val="en-US" w:eastAsia="zh-CN"/>
              </w:rPr>
              <w:t>（6）</w:t>
            </w:r>
            <w:r>
              <w:rPr>
                <w:rFonts w:hint="eastAsia" w:ascii="宋体" w:hAnsi="宋体" w:eastAsia="仿宋_GB2312" w:cs="宋体"/>
                <w:color w:val="auto"/>
                <w:kern w:val="0"/>
                <w:sz w:val="24"/>
                <w:szCs w:val="21"/>
                <w:highlight w:val="none"/>
              </w:rPr>
              <w:t>不同</w:t>
            </w:r>
            <w:r>
              <w:rPr>
                <w:rFonts w:hint="eastAsia" w:ascii="宋体" w:hAnsi="宋体" w:eastAsia="仿宋_GB2312" w:cs="宋体"/>
                <w:color w:val="auto"/>
                <w:kern w:val="0"/>
                <w:sz w:val="24"/>
                <w:szCs w:val="21"/>
                <w:highlight w:val="none"/>
                <w:lang w:eastAsia="zh-CN"/>
              </w:rPr>
              <w:t>比选投标人</w:t>
            </w:r>
            <w:r>
              <w:rPr>
                <w:rFonts w:hint="eastAsia" w:ascii="宋体" w:hAnsi="宋体" w:eastAsia="仿宋_GB2312" w:cs="宋体"/>
                <w:color w:val="auto"/>
                <w:kern w:val="0"/>
                <w:sz w:val="24"/>
                <w:szCs w:val="21"/>
                <w:highlight w:val="none"/>
              </w:rPr>
              <w:t>的</w:t>
            </w:r>
            <w:r>
              <w:rPr>
                <w:rFonts w:hint="eastAsia" w:ascii="宋体" w:hAnsi="宋体" w:eastAsia="仿宋_GB2312" w:cs="宋体"/>
                <w:color w:val="auto"/>
                <w:kern w:val="0"/>
                <w:sz w:val="24"/>
                <w:szCs w:val="21"/>
                <w:highlight w:val="none"/>
                <w:lang w:eastAsia="zh-CN"/>
              </w:rPr>
              <w:t>比选投标文件</w:t>
            </w:r>
            <w:r>
              <w:rPr>
                <w:rFonts w:hint="eastAsia" w:ascii="宋体" w:hAnsi="宋体" w:eastAsia="仿宋_GB2312" w:cs="宋体"/>
                <w:color w:val="auto"/>
                <w:kern w:val="0"/>
                <w:sz w:val="24"/>
                <w:szCs w:val="21"/>
                <w:highlight w:val="none"/>
              </w:rPr>
              <w:t>相互混装</w:t>
            </w:r>
            <w:r>
              <w:rPr>
                <w:rFonts w:hint="eastAsia" w:ascii="宋体" w:hAnsi="宋体" w:eastAsia="仿宋_GB2312" w:cs="宋体"/>
                <w:color w:val="auto"/>
                <w:kern w:val="0"/>
                <w:sz w:val="24"/>
                <w:szCs w:val="21"/>
                <w:highlight w:val="none"/>
                <w:lang w:eastAsia="zh-CN"/>
              </w:rPr>
              <w:t>；</w:t>
            </w:r>
          </w:p>
          <w:p w14:paraId="6AA7EA80">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7</w:t>
            </w:r>
            <w:r>
              <w:rPr>
                <w:rFonts w:hint="eastAsia" w:ascii="宋体" w:hAnsi="宋体" w:eastAsia="仿宋_GB2312" w:cs="宋体"/>
                <w:color w:val="auto"/>
                <w:kern w:val="0"/>
                <w:sz w:val="24"/>
                <w:szCs w:val="21"/>
                <w:highlight w:val="none"/>
              </w:rPr>
              <w:t>）投标人之间协商投标报价等投标文件的实质性内容；</w:t>
            </w:r>
          </w:p>
          <w:p w14:paraId="233322B1">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8</w:t>
            </w:r>
            <w:r>
              <w:rPr>
                <w:rFonts w:hint="eastAsia" w:ascii="宋体" w:hAnsi="宋体" w:eastAsia="仿宋_GB2312" w:cs="宋体"/>
                <w:color w:val="auto"/>
                <w:kern w:val="0"/>
                <w:sz w:val="24"/>
                <w:szCs w:val="21"/>
                <w:highlight w:val="none"/>
              </w:rPr>
              <w:t>）投标人之间约定中标人；</w:t>
            </w:r>
          </w:p>
          <w:p w14:paraId="25745F84">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9</w:t>
            </w:r>
            <w:r>
              <w:rPr>
                <w:rFonts w:hint="eastAsia" w:ascii="宋体" w:hAnsi="宋体" w:eastAsia="仿宋_GB2312" w:cs="宋体"/>
                <w:color w:val="auto"/>
                <w:kern w:val="0"/>
                <w:sz w:val="24"/>
                <w:szCs w:val="21"/>
                <w:highlight w:val="none"/>
              </w:rPr>
              <w:t>）投标人之间约定部分投标人放弃投标或者中标；</w:t>
            </w:r>
          </w:p>
          <w:p w14:paraId="3FA26405">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（1</w:t>
            </w:r>
            <w:r>
              <w:rPr>
                <w:rFonts w:hint="eastAsia" w:ascii="宋体" w:hAnsi="宋体" w:eastAsia="仿宋_GB2312" w:cs="宋体"/>
                <w:color w:val="auto"/>
                <w:kern w:val="0"/>
                <w:sz w:val="24"/>
                <w:szCs w:val="21"/>
                <w:highlight w:val="none"/>
                <w:lang w:val="en-US" w:eastAsia="zh-CN"/>
              </w:rPr>
              <w:t>0</w:t>
            </w:r>
            <w:r>
              <w:rPr>
                <w:rFonts w:hint="eastAsia" w:ascii="宋体" w:hAnsi="宋体" w:eastAsia="仿宋_GB2312" w:cs="宋体"/>
                <w:color w:val="auto"/>
                <w:kern w:val="0"/>
                <w:sz w:val="24"/>
                <w:szCs w:val="21"/>
                <w:highlight w:val="none"/>
              </w:rPr>
              <w:t>）属于同一集团、协会、商会等组织成员的投标人</w:t>
            </w:r>
            <w:r>
              <w:rPr>
                <w:rFonts w:hint="eastAsia" w:ascii="宋体" w:hAnsi="宋体" w:eastAsia="仿宋_GB2312" w:cs="宋体"/>
                <w:color w:val="auto"/>
                <w:kern w:val="0"/>
                <w:sz w:val="24"/>
                <w:szCs w:val="21"/>
                <w:highlight w:val="none"/>
                <w:lang w:eastAsia="zh-CN"/>
              </w:rPr>
              <w:t>（联合体成员内部协同除外）</w:t>
            </w:r>
            <w:r>
              <w:rPr>
                <w:rFonts w:hint="eastAsia" w:ascii="宋体" w:hAnsi="宋体" w:eastAsia="仿宋_GB2312" w:cs="宋体"/>
                <w:color w:val="auto"/>
                <w:kern w:val="0"/>
                <w:sz w:val="24"/>
                <w:szCs w:val="21"/>
                <w:highlight w:val="none"/>
              </w:rPr>
              <w:t>按照该组织要求协同投标；</w:t>
            </w:r>
          </w:p>
          <w:p w14:paraId="335FA2B7">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（1</w:t>
            </w:r>
            <w:r>
              <w:rPr>
                <w:rFonts w:hint="eastAsia" w:ascii="宋体" w:hAnsi="宋体" w:eastAsia="仿宋_GB2312" w:cs="宋体"/>
                <w:color w:val="auto"/>
                <w:kern w:val="0"/>
                <w:sz w:val="24"/>
                <w:szCs w:val="21"/>
                <w:highlight w:val="none"/>
                <w:lang w:val="en-US" w:eastAsia="zh-CN"/>
              </w:rPr>
              <w:t>1</w:t>
            </w:r>
            <w:r>
              <w:rPr>
                <w:rFonts w:hint="eastAsia" w:ascii="宋体" w:hAnsi="宋体" w:eastAsia="仿宋_GB2312" w:cs="宋体"/>
                <w:color w:val="auto"/>
                <w:kern w:val="0"/>
                <w:sz w:val="24"/>
                <w:szCs w:val="21"/>
                <w:highlight w:val="none"/>
              </w:rPr>
              <w:t>）投标人之间为谋取中标或者排斥特定投标人而采取的其他联合行动。</w:t>
            </w:r>
          </w:p>
          <w:p w14:paraId="058497B6">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12</w:t>
            </w:r>
            <w:r>
              <w:rPr>
                <w:rFonts w:hint="eastAsia" w:ascii="宋体" w:hAnsi="宋体" w:eastAsia="仿宋_GB2312" w:cs="宋体"/>
                <w:color w:val="auto"/>
                <w:kern w:val="0"/>
                <w:sz w:val="24"/>
                <w:szCs w:val="21"/>
                <w:highlight w:val="none"/>
              </w:rPr>
              <w:t>）使用伪造、变造的许可证件；</w:t>
            </w:r>
          </w:p>
          <w:p w14:paraId="2D44E705">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13</w:t>
            </w:r>
            <w:r>
              <w:rPr>
                <w:rFonts w:hint="eastAsia" w:ascii="宋体" w:hAnsi="宋体" w:eastAsia="仿宋_GB2312" w:cs="宋体"/>
                <w:color w:val="auto"/>
                <w:kern w:val="0"/>
                <w:sz w:val="24"/>
                <w:szCs w:val="21"/>
                <w:highlight w:val="none"/>
              </w:rPr>
              <w:t>）提供虚假的财务状况或者业绩；</w:t>
            </w:r>
          </w:p>
          <w:p w14:paraId="358FA686">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14</w:t>
            </w:r>
            <w:r>
              <w:rPr>
                <w:rFonts w:hint="eastAsia" w:ascii="宋体" w:hAnsi="宋体" w:eastAsia="仿宋_GB2312" w:cs="宋体"/>
                <w:color w:val="auto"/>
                <w:kern w:val="0"/>
                <w:sz w:val="24"/>
                <w:szCs w:val="21"/>
                <w:highlight w:val="none"/>
              </w:rPr>
              <w:t>）提供虚假的项目负责人或者主要技术人员简历、</w:t>
            </w:r>
            <w:r>
              <w:rPr>
                <w:rFonts w:hint="eastAsia" w:ascii="宋体" w:hAnsi="宋体" w:eastAsia="仿宋_GB2312" w:cs="宋体"/>
                <w:color w:val="auto"/>
                <w:kern w:val="0"/>
                <w:sz w:val="24"/>
                <w:szCs w:val="21"/>
                <w:highlight w:val="none"/>
                <w:lang w:eastAsia="zh-CN"/>
              </w:rPr>
              <w:t>业绩、</w:t>
            </w:r>
            <w:r>
              <w:rPr>
                <w:rFonts w:hint="eastAsia" w:ascii="宋体" w:hAnsi="宋体" w:eastAsia="仿宋_GB2312" w:cs="宋体"/>
                <w:color w:val="auto"/>
                <w:kern w:val="0"/>
                <w:sz w:val="24"/>
                <w:szCs w:val="21"/>
                <w:highlight w:val="none"/>
              </w:rPr>
              <w:t>劳动关系证明；</w:t>
            </w:r>
          </w:p>
          <w:p w14:paraId="5085DEAC">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15</w:t>
            </w:r>
            <w:r>
              <w:rPr>
                <w:rFonts w:hint="eastAsia" w:ascii="宋体" w:hAnsi="宋体" w:eastAsia="仿宋_GB2312" w:cs="宋体"/>
                <w:color w:val="auto"/>
                <w:kern w:val="0"/>
                <w:sz w:val="24"/>
                <w:szCs w:val="21"/>
                <w:highlight w:val="none"/>
              </w:rPr>
              <w:t>）提供虚假的信用状况；</w:t>
            </w:r>
          </w:p>
          <w:p w14:paraId="60275B05">
            <w:pPr>
              <w:spacing w:line="360" w:lineRule="exact"/>
              <w:rPr>
                <w:rFonts w:hint="eastAsia" w:ascii="宋体" w:hAnsi="宋体" w:eastAsia="仿宋_GB2312" w:cs="宋体"/>
                <w:color w:val="auto"/>
                <w:kern w:val="0"/>
                <w:sz w:val="24"/>
                <w:szCs w:val="21"/>
                <w:highlight w:val="none"/>
                <w:lang w:val="en-US" w:eastAsia="zh-CN"/>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16</w:t>
            </w:r>
            <w:r>
              <w:rPr>
                <w:rFonts w:hint="eastAsia" w:ascii="宋体" w:hAnsi="宋体" w:eastAsia="仿宋_GB2312" w:cs="宋体"/>
                <w:color w:val="auto"/>
                <w:kern w:val="0"/>
                <w:sz w:val="24"/>
                <w:szCs w:val="21"/>
                <w:highlight w:val="none"/>
              </w:rPr>
              <w:t>）其他弄虚作假的行为</w:t>
            </w:r>
            <w:r>
              <w:rPr>
                <w:rFonts w:hint="eastAsia" w:ascii="宋体" w:hAnsi="宋体" w:eastAsia="仿宋_GB2312" w:cs="宋体"/>
                <w:color w:val="auto"/>
                <w:kern w:val="0"/>
                <w:sz w:val="24"/>
                <w:szCs w:val="21"/>
                <w:highlight w:val="none"/>
                <w:lang w:eastAsia="zh-CN"/>
              </w:rPr>
              <w:t>。</w:t>
            </w:r>
          </w:p>
          <w:p w14:paraId="22FD72F1">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有下列情形之一的，评标委员会应当否决其投标：</w:t>
            </w:r>
          </w:p>
          <w:p w14:paraId="1671F0AF">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1</w:t>
            </w:r>
            <w:r>
              <w:rPr>
                <w:rFonts w:hint="eastAsia" w:ascii="宋体" w:hAnsi="宋体" w:eastAsia="仿宋_GB2312" w:cs="宋体"/>
                <w:color w:val="auto"/>
                <w:kern w:val="0"/>
                <w:sz w:val="24"/>
                <w:szCs w:val="21"/>
                <w:highlight w:val="none"/>
              </w:rPr>
              <w:t>）投标文件未经投标单位盖章和单位负责人签字；</w:t>
            </w:r>
          </w:p>
          <w:p w14:paraId="1AAD0995">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2</w:t>
            </w:r>
            <w:r>
              <w:rPr>
                <w:rFonts w:hint="eastAsia" w:ascii="宋体" w:hAnsi="宋体" w:eastAsia="仿宋_GB2312" w:cs="宋体"/>
                <w:color w:val="auto"/>
                <w:kern w:val="0"/>
                <w:sz w:val="24"/>
                <w:szCs w:val="21"/>
                <w:highlight w:val="none"/>
              </w:rPr>
              <w:t>）投标联合体没有提交</w:t>
            </w:r>
            <w:r>
              <w:rPr>
                <w:rFonts w:hint="eastAsia" w:ascii="宋体" w:hAnsi="宋体" w:eastAsia="仿宋_GB2312" w:cs="宋体"/>
                <w:color w:val="auto"/>
                <w:kern w:val="0"/>
                <w:sz w:val="24"/>
                <w:szCs w:val="21"/>
                <w:highlight w:val="none"/>
                <w:u w:val="single"/>
              </w:rPr>
              <w:t>共同投标</w:t>
            </w:r>
            <w:r>
              <w:rPr>
                <w:rFonts w:hint="eastAsia" w:ascii="宋体" w:hAnsi="宋体" w:eastAsia="仿宋_GB2312" w:cs="宋体"/>
                <w:color w:val="auto"/>
                <w:kern w:val="0"/>
                <w:sz w:val="24"/>
                <w:szCs w:val="21"/>
                <w:highlight w:val="none"/>
              </w:rPr>
              <w:t>协议；</w:t>
            </w:r>
          </w:p>
          <w:p w14:paraId="5CABEC5A">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3</w:t>
            </w:r>
            <w:r>
              <w:rPr>
                <w:rFonts w:hint="eastAsia" w:ascii="宋体" w:hAnsi="宋体" w:eastAsia="仿宋_GB2312" w:cs="宋体"/>
                <w:color w:val="auto"/>
                <w:kern w:val="0"/>
                <w:sz w:val="24"/>
                <w:szCs w:val="21"/>
                <w:highlight w:val="none"/>
              </w:rPr>
              <w:t>）投标人不符合国家或者</w:t>
            </w:r>
            <w:r>
              <w:rPr>
                <w:rFonts w:hint="eastAsia" w:ascii="宋体" w:hAnsi="宋体" w:eastAsia="仿宋_GB2312" w:cs="宋体"/>
                <w:color w:val="auto"/>
                <w:kern w:val="0"/>
                <w:sz w:val="24"/>
                <w:szCs w:val="21"/>
                <w:highlight w:val="none"/>
                <w:lang w:eastAsia="zh-CN"/>
              </w:rPr>
              <w:t>比选</w:t>
            </w:r>
            <w:r>
              <w:rPr>
                <w:rFonts w:hint="eastAsia" w:ascii="宋体" w:hAnsi="宋体" w:eastAsia="仿宋_GB2312" w:cs="宋体"/>
                <w:color w:val="auto"/>
                <w:kern w:val="0"/>
                <w:sz w:val="24"/>
                <w:szCs w:val="21"/>
                <w:highlight w:val="none"/>
              </w:rPr>
              <w:t>文件规定的资格条件；</w:t>
            </w:r>
          </w:p>
          <w:p w14:paraId="250F1ED2">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4</w:t>
            </w:r>
            <w:r>
              <w:rPr>
                <w:rFonts w:hint="eastAsia" w:ascii="宋体" w:hAnsi="宋体" w:eastAsia="仿宋_GB2312" w:cs="宋体"/>
                <w:color w:val="auto"/>
                <w:kern w:val="0"/>
                <w:sz w:val="24"/>
                <w:szCs w:val="21"/>
                <w:highlight w:val="none"/>
              </w:rPr>
              <w:t>）同一投标人提交两个以上不同的投标文件或者投标报价，但</w:t>
            </w:r>
            <w:r>
              <w:rPr>
                <w:rFonts w:hint="eastAsia" w:ascii="宋体" w:hAnsi="宋体" w:eastAsia="仿宋_GB2312" w:cs="宋体"/>
                <w:color w:val="auto"/>
                <w:kern w:val="0"/>
                <w:sz w:val="24"/>
                <w:szCs w:val="21"/>
                <w:highlight w:val="none"/>
                <w:lang w:eastAsia="zh-CN"/>
              </w:rPr>
              <w:t>比选</w:t>
            </w:r>
            <w:r>
              <w:rPr>
                <w:rFonts w:hint="eastAsia" w:ascii="宋体" w:hAnsi="宋体" w:eastAsia="仿宋_GB2312" w:cs="宋体"/>
                <w:color w:val="auto"/>
                <w:kern w:val="0"/>
                <w:sz w:val="24"/>
                <w:szCs w:val="21"/>
                <w:highlight w:val="none"/>
              </w:rPr>
              <w:t>文件要求提交备选投标的除外；</w:t>
            </w:r>
          </w:p>
          <w:p w14:paraId="5C1708F7">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5</w:t>
            </w:r>
            <w:r>
              <w:rPr>
                <w:rFonts w:hint="eastAsia" w:ascii="宋体" w:hAnsi="宋体" w:eastAsia="仿宋_GB2312" w:cs="宋体"/>
                <w:color w:val="auto"/>
                <w:kern w:val="0"/>
                <w:sz w:val="24"/>
                <w:szCs w:val="21"/>
                <w:highlight w:val="none"/>
              </w:rPr>
              <w:t>）投标报价低于成本或者高于</w:t>
            </w:r>
            <w:r>
              <w:rPr>
                <w:rFonts w:hint="eastAsia" w:ascii="宋体" w:hAnsi="宋体" w:eastAsia="仿宋_GB2312" w:cs="宋体"/>
                <w:color w:val="auto"/>
                <w:kern w:val="0"/>
                <w:sz w:val="24"/>
                <w:szCs w:val="21"/>
                <w:highlight w:val="none"/>
                <w:lang w:eastAsia="zh-CN"/>
              </w:rPr>
              <w:t>比选文件</w:t>
            </w:r>
            <w:r>
              <w:rPr>
                <w:rFonts w:hint="eastAsia" w:ascii="宋体" w:hAnsi="宋体" w:eastAsia="仿宋_GB2312" w:cs="宋体"/>
                <w:color w:val="auto"/>
                <w:kern w:val="0"/>
                <w:sz w:val="24"/>
                <w:szCs w:val="21"/>
                <w:highlight w:val="none"/>
              </w:rPr>
              <w:t>设定的最高投标限价；</w:t>
            </w:r>
          </w:p>
          <w:p w14:paraId="2AE1622E">
            <w:pPr>
              <w:spacing w:line="360" w:lineRule="exact"/>
              <w:rPr>
                <w:rFonts w:hint="eastAsia" w:ascii="宋体" w:hAnsi="宋体" w:eastAsia="仿宋_GB2312" w:cs="宋体"/>
                <w:color w:val="auto"/>
                <w:kern w:val="0"/>
                <w:sz w:val="24"/>
                <w:szCs w:val="21"/>
                <w:highlight w:val="none"/>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6</w:t>
            </w:r>
            <w:r>
              <w:rPr>
                <w:rFonts w:hint="eastAsia" w:ascii="宋体" w:hAnsi="宋体" w:eastAsia="仿宋_GB2312" w:cs="宋体"/>
                <w:color w:val="auto"/>
                <w:kern w:val="0"/>
                <w:sz w:val="24"/>
                <w:szCs w:val="21"/>
                <w:highlight w:val="none"/>
              </w:rPr>
              <w:t>）投标文件没有对</w:t>
            </w:r>
            <w:r>
              <w:rPr>
                <w:rFonts w:hint="eastAsia" w:ascii="宋体" w:hAnsi="宋体" w:eastAsia="仿宋_GB2312" w:cs="宋体"/>
                <w:color w:val="auto"/>
                <w:kern w:val="0"/>
                <w:sz w:val="24"/>
                <w:szCs w:val="21"/>
                <w:highlight w:val="none"/>
                <w:lang w:eastAsia="zh-CN"/>
              </w:rPr>
              <w:t>比选文件</w:t>
            </w:r>
            <w:r>
              <w:rPr>
                <w:rFonts w:hint="eastAsia" w:ascii="宋体" w:hAnsi="宋体" w:eastAsia="仿宋_GB2312" w:cs="宋体"/>
                <w:color w:val="auto"/>
                <w:kern w:val="0"/>
                <w:sz w:val="24"/>
                <w:szCs w:val="21"/>
                <w:highlight w:val="none"/>
              </w:rPr>
              <w:t>的实质性要求和条件作出响应；</w:t>
            </w:r>
          </w:p>
          <w:p w14:paraId="7549645E">
            <w:pPr>
              <w:spacing w:line="360" w:lineRule="exact"/>
              <w:rPr>
                <w:rFonts w:hint="eastAsia" w:eastAsia="仿宋_GB2312"/>
                <w:lang w:eastAsia="zh-CN"/>
              </w:rPr>
            </w:pPr>
            <w:r>
              <w:rPr>
                <w:rFonts w:hint="eastAsia" w:ascii="宋体" w:hAnsi="宋体" w:eastAsia="仿宋_GB2312" w:cs="宋体"/>
                <w:color w:val="auto"/>
                <w:kern w:val="0"/>
                <w:sz w:val="24"/>
                <w:szCs w:val="21"/>
                <w:highlight w:val="none"/>
              </w:rPr>
              <w:t>（</w:t>
            </w:r>
            <w:r>
              <w:rPr>
                <w:rFonts w:hint="eastAsia" w:ascii="宋体" w:hAnsi="宋体" w:eastAsia="仿宋_GB2312" w:cs="宋体"/>
                <w:color w:val="auto"/>
                <w:kern w:val="0"/>
                <w:sz w:val="24"/>
                <w:szCs w:val="21"/>
                <w:highlight w:val="none"/>
                <w:lang w:val="en-US" w:eastAsia="zh-CN"/>
              </w:rPr>
              <w:t>7</w:t>
            </w:r>
            <w:r>
              <w:rPr>
                <w:rFonts w:hint="eastAsia" w:ascii="宋体" w:hAnsi="宋体" w:eastAsia="仿宋_GB2312" w:cs="宋体"/>
                <w:color w:val="auto"/>
                <w:kern w:val="0"/>
                <w:sz w:val="24"/>
                <w:szCs w:val="21"/>
                <w:highlight w:val="none"/>
              </w:rPr>
              <w:t>）投标人有串通投标、弄虚作假、行贿等违法行为。</w:t>
            </w:r>
          </w:p>
        </w:tc>
      </w:tr>
      <w:bookmarkEnd w:id="0"/>
      <w:tr w14:paraId="78CF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08" w:type="dxa"/>
            <w:noWrap w:val="0"/>
            <w:vAlign w:val="center"/>
          </w:tcPr>
          <w:p w14:paraId="0D6D3399">
            <w:pPr>
              <w:pStyle w:val="17"/>
              <w:spacing w:line="520" w:lineRule="exact"/>
              <w:jc w:val="center"/>
              <w:rPr>
                <w:rFonts w:hint="eastAsia" w:ascii="方正仿宋_GBK" w:hAnsi="方正仿宋_GBK" w:eastAsia="方正仿宋_GBK" w:cs="宋体"/>
                <w:color w:val="auto"/>
                <w:szCs w:val="21"/>
                <w:highlight w:val="none"/>
                <w:lang w:val="en-US" w:eastAsia="zh-CN"/>
              </w:rPr>
            </w:pPr>
            <w:r>
              <w:rPr>
                <w:rFonts w:hint="eastAsia" w:ascii="方正仿宋_GBK" w:hAnsi="方正仿宋_GBK" w:eastAsia="方正仿宋_GBK" w:cs="宋体"/>
                <w:color w:val="auto"/>
                <w:szCs w:val="21"/>
                <w:highlight w:val="none"/>
                <w:lang w:val="en-US" w:eastAsia="zh-CN"/>
              </w:rPr>
              <w:t>4</w:t>
            </w:r>
          </w:p>
        </w:tc>
        <w:tc>
          <w:tcPr>
            <w:tcW w:w="640" w:type="dxa"/>
            <w:gridSpan w:val="3"/>
            <w:noWrap w:val="0"/>
            <w:vAlign w:val="center"/>
          </w:tcPr>
          <w:p w14:paraId="3CBE4082">
            <w:pPr>
              <w:pStyle w:val="17"/>
              <w:spacing w:line="520" w:lineRule="exact"/>
              <w:jc w:val="center"/>
              <w:rPr>
                <w:rFonts w:ascii="方正仿宋_GBK" w:hAnsi="方正仿宋_GBK" w:eastAsia="方正仿宋_GBK" w:cs="宋体"/>
                <w:color w:val="auto"/>
                <w:szCs w:val="21"/>
                <w:highlight w:val="none"/>
              </w:rPr>
            </w:pPr>
            <w:r>
              <w:rPr>
                <w:rFonts w:ascii="方正仿宋_GBK" w:hAnsi="方正仿宋_GBK" w:eastAsia="方正仿宋_GBK" w:cs="宋体"/>
                <w:color w:val="auto"/>
                <w:szCs w:val="21"/>
                <w:highlight w:val="none"/>
              </w:rPr>
              <w:t>澄清</w:t>
            </w:r>
          </w:p>
        </w:tc>
        <w:tc>
          <w:tcPr>
            <w:tcW w:w="8010" w:type="dxa"/>
            <w:gridSpan w:val="3"/>
            <w:noWrap w:val="0"/>
            <w:vAlign w:val="center"/>
          </w:tcPr>
          <w:p w14:paraId="05B7692A">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lang w:eastAsia="zh-CN"/>
              </w:rPr>
              <w:t>1.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签字，其澄清的内容不得超出投标文件的范围或者改变投标文件的实质性内容。</w:t>
            </w:r>
          </w:p>
          <w:p w14:paraId="0BD6A042">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lang w:eastAsia="zh-CN"/>
              </w:rPr>
              <w:t>2.发生以下任一情形的，作否决处理：</w:t>
            </w:r>
          </w:p>
          <w:p w14:paraId="274F4626">
            <w:pPr>
              <w:spacing w:line="360" w:lineRule="exact"/>
              <w:rPr>
                <w:rFonts w:hint="eastAsia" w:ascii="宋体" w:hAnsi="宋体" w:eastAsia="仿宋_GB2312" w:cs="宋体"/>
                <w:color w:val="auto"/>
                <w:kern w:val="0"/>
                <w:sz w:val="24"/>
                <w:szCs w:val="21"/>
                <w:highlight w:val="none"/>
                <w:lang w:eastAsia="zh-CN"/>
              </w:rPr>
            </w:pPr>
            <w:r>
              <w:rPr>
                <w:rFonts w:hint="eastAsia" w:ascii="宋体" w:hAnsi="宋体" w:eastAsia="仿宋_GB2312" w:cs="宋体"/>
                <w:color w:val="auto"/>
                <w:kern w:val="0"/>
                <w:sz w:val="24"/>
                <w:szCs w:val="21"/>
                <w:highlight w:val="none"/>
                <w:lang w:eastAsia="zh-CN"/>
              </w:rPr>
              <w:t>（1）投标人拒绝确认算术性修正后的报价；</w:t>
            </w:r>
          </w:p>
          <w:p w14:paraId="52FBB440">
            <w:pPr>
              <w:spacing w:line="360" w:lineRule="exact"/>
              <w:rPr>
                <w:rFonts w:ascii="方正仿宋_GBK" w:hAnsi="方正仿宋_GBK" w:eastAsia="方正仿宋_GBK" w:cs="宋体"/>
                <w:color w:val="auto"/>
                <w:szCs w:val="21"/>
                <w:highlight w:val="none"/>
              </w:rPr>
            </w:pPr>
            <w:r>
              <w:rPr>
                <w:rFonts w:hint="eastAsia" w:ascii="宋体" w:hAnsi="宋体" w:eastAsia="仿宋_GB2312" w:cs="宋体"/>
                <w:color w:val="auto"/>
                <w:kern w:val="0"/>
                <w:sz w:val="24"/>
                <w:szCs w:val="21"/>
                <w:highlight w:val="none"/>
                <w:lang w:eastAsia="zh-CN"/>
              </w:rPr>
              <w:t>（2）修正后的最终投标报价超过最高限价。</w:t>
            </w:r>
          </w:p>
        </w:tc>
        <w:tc>
          <w:tcPr>
            <w:tcW w:w="1218" w:type="dxa"/>
            <w:noWrap w:val="0"/>
            <w:vAlign w:val="top"/>
          </w:tcPr>
          <w:p w14:paraId="7AEC638A">
            <w:pPr>
              <w:spacing w:line="520" w:lineRule="exact"/>
              <w:ind w:right="420" w:rightChars="200"/>
              <w:rPr>
                <w:rFonts w:ascii="方正仿宋_GBK" w:hAnsi="方正仿宋_GBK" w:eastAsia="方正仿宋_GBK"/>
                <w:color w:val="auto"/>
                <w:szCs w:val="21"/>
                <w:highlight w:val="none"/>
              </w:rPr>
            </w:pPr>
          </w:p>
        </w:tc>
      </w:tr>
    </w:tbl>
    <w:p w14:paraId="623C2A8C">
      <w:pPr>
        <w:rPr>
          <w:rFonts w:hint="eastAsia" w:ascii="Times New Roman" w:hAnsi="Times New Roman" w:eastAsia="方正仿宋_GBK"/>
          <w:b/>
          <w:bCs/>
          <w:color w:val="auto"/>
          <w:kern w:val="0"/>
          <w:sz w:val="28"/>
          <w:szCs w:val="28"/>
          <w:highlight w:val="none"/>
          <w:lang w:val="en-US" w:eastAsia="zh-CN"/>
        </w:rPr>
      </w:pPr>
    </w:p>
    <w:p w14:paraId="7412AB5C">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w:t>
      </w:r>
      <w:r>
        <w:rPr>
          <w:rFonts w:hint="default" w:ascii="Times New Roman" w:hAnsi="Times New Roman" w:eastAsia="方正仿宋_GBK"/>
          <w:b/>
          <w:bCs/>
          <w:color w:val="auto"/>
          <w:kern w:val="0"/>
          <w:sz w:val="28"/>
          <w:szCs w:val="28"/>
          <w:highlight w:val="none"/>
          <w:lang w:val="en-US" w:eastAsia="zh-CN"/>
        </w:rPr>
        <w:t>10</w:t>
      </w:r>
      <w:r>
        <w:rPr>
          <w:rFonts w:hint="eastAsia" w:ascii="Times New Roman" w:hAnsi="Times New Roman" w:eastAsia="方正仿宋_GBK"/>
          <w:b/>
          <w:bCs/>
          <w:color w:val="auto"/>
          <w:kern w:val="0"/>
          <w:sz w:val="28"/>
          <w:szCs w:val="28"/>
          <w:highlight w:val="none"/>
          <w:lang w:val="en-US" w:eastAsia="zh-CN"/>
        </w:rPr>
        <w:t>条 本比选文件附件如下（作为比选文件组成部分，供投标用）：</w:t>
      </w:r>
    </w:p>
    <w:p w14:paraId="55A0E7AC">
      <w:pPr>
        <w:adjustRightInd w:val="0"/>
        <w:spacing w:line="52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1、竞争性比选投标文件格式</w:t>
      </w:r>
    </w:p>
    <w:p w14:paraId="52F28306">
      <w:pPr>
        <w:adjustRightInd w:val="0"/>
        <w:spacing w:line="520" w:lineRule="exact"/>
        <w:ind w:firstLine="1120" w:firstLineChars="4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含《竞争性比选投标报价工作量清单》</w:t>
      </w:r>
    </w:p>
    <w:p w14:paraId="69AC486D">
      <w:pPr>
        <w:adjustRightInd w:val="0"/>
        <w:spacing w:line="52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2、合同书（样式并载明有主要合同条件）</w:t>
      </w:r>
    </w:p>
    <w:p w14:paraId="155F2C1A">
      <w:pPr>
        <w:adjustRightInd w:val="0"/>
        <w:spacing w:line="52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3、《安全、文明作业管理合同》</w:t>
      </w:r>
    </w:p>
    <w:p w14:paraId="36BAEB5F">
      <w:pPr>
        <w:adjustRightInd w:val="0"/>
        <w:spacing w:line="52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4、《环保管理合同》</w:t>
      </w:r>
    </w:p>
    <w:p w14:paraId="749A8468">
      <w:pPr>
        <w:adjustRightInd w:val="0"/>
        <w:spacing w:line="520" w:lineRule="exact"/>
        <w:ind w:firstLine="560" w:firstLineChars="200"/>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5、《廉洁从业合同》</w:t>
      </w:r>
    </w:p>
    <w:p w14:paraId="795C6495">
      <w:pPr>
        <w:adjustRightInd w:val="0"/>
        <w:spacing w:line="52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6、《竞争性比选投标报价最高限价清单》</w:t>
      </w:r>
    </w:p>
    <w:p w14:paraId="112E659C">
      <w:pPr>
        <w:pStyle w:val="4"/>
        <w:rPr>
          <w:rFonts w:hint="eastAsia"/>
          <w:color w:val="auto"/>
          <w:highlight w:val="none"/>
          <w:lang w:val="en-US" w:eastAsia="zh-CN"/>
        </w:rPr>
      </w:pPr>
    </w:p>
    <w:p w14:paraId="4C9FA234">
      <w:pPr>
        <w:spacing w:line="520" w:lineRule="exact"/>
        <w:jc w:val="left"/>
        <w:rPr>
          <w:rFonts w:hint="eastAsia" w:ascii="Times New Roman" w:hAnsi="Times New Roman" w:eastAsia="方正仿宋_GBK"/>
          <w:b/>
          <w:bCs/>
          <w:color w:val="auto"/>
          <w:kern w:val="0"/>
          <w:sz w:val="28"/>
          <w:szCs w:val="28"/>
          <w:highlight w:val="none"/>
          <w:lang w:val="en-US" w:eastAsia="zh-CN"/>
        </w:rPr>
      </w:pPr>
      <w:r>
        <w:rPr>
          <w:rFonts w:hint="eastAsia" w:ascii="Times New Roman" w:hAnsi="Times New Roman" w:eastAsia="方正仿宋_GBK"/>
          <w:b/>
          <w:bCs/>
          <w:color w:val="auto"/>
          <w:kern w:val="0"/>
          <w:sz w:val="28"/>
          <w:szCs w:val="28"/>
          <w:highlight w:val="none"/>
          <w:lang w:val="en-US" w:eastAsia="zh-CN"/>
        </w:rPr>
        <w:t>第</w:t>
      </w:r>
      <w:r>
        <w:rPr>
          <w:rFonts w:hint="default" w:ascii="Times New Roman" w:hAnsi="Times New Roman" w:eastAsia="方正仿宋_GBK"/>
          <w:b/>
          <w:bCs/>
          <w:color w:val="auto"/>
          <w:kern w:val="0"/>
          <w:sz w:val="28"/>
          <w:szCs w:val="28"/>
          <w:highlight w:val="none"/>
          <w:lang w:val="en-US" w:eastAsia="zh-CN"/>
        </w:rPr>
        <w:t>11</w:t>
      </w:r>
      <w:r>
        <w:rPr>
          <w:rFonts w:hint="eastAsia" w:ascii="Times New Roman" w:hAnsi="Times New Roman" w:eastAsia="方正仿宋_GBK"/>
          <w:b/>
          <w:bCs/>
          <w:color w:val="auto"/>
          <w:kern w:val="0"/>
          <w:sz w:val="28"/>
          <w:szCs w:val="28"/>
          <w:highlight w:val="none"/>
          <w:lang w:val="en-US" w:eastAsia="zh-CN"/>
        </w:rPr>
        <w:t>条 比选人联系方式</w:t>
      </w:r>
    </w:p>
    <w:p w14:paraId="3E1143AF">
      <w:pPr>
        <w:spacing w:line="520" w:lineRule="exact"/>
        <w:ind w:firstLine="1120" w:firstLineChars="400"/>
        <w:jc w:val="left"/>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rPr>
        <w:t>重庆高速路域资源开发有限公司</w:t>
      </w:r>
    </w:p>
    <w:p w14:paraId="41E7A754">
      <w:pPr>
        <w:spacing w:line="520" w:lineRule="exact"/>
        <w:ind w:firstLine="1120" w:firstLineChars="400"/>
        <w:jc w:val="left"/>
        <w:rPr>
          <w:rFonts w:hint="eastAsia" w:ascii="Times New Roman" w:hAnsi="Times New Roman" w:eastAsia="方正仿宋_GBK"/>
          <w:color w:val="auto"/>
          <w:sz w:val="28"/>
          <w:szCs w:val="28"/>
          <w:highlight w:val="none"/>
        </w:rPr>
      </w:pPr>
      <w:r>
        <w:rPr>
          <w:rFonts w:hint="eastAsia" w:ascii="Times New Roman" w:hAnsi="Times New Roman" w:eastAsia="方正仿宋_GBK"/>
          <w:color w:val="auto"/>
          <w:sz w:val="28"/>
          <w:szCs w:val="28"/>
          <w:highlight w:val="none"/>
        </w:rPr>
        <w:t>地  址：重庆市</w:t>
      </w:r>
      <w:r>
        <w:rPr>
          <w:rFonts w:hint="eastAsia" w:ascii="Times New Roman" w:hAnsi="Times New Roman" w:eastAsia="方正仿宋_GBK"/>
          <w:color w:val="auto"/>
          <w:sz w:val="28"/>
          <w:szCs w:val="28"/>
          <w:highlight w:val="none"/>
          <w:lang w:eastAsia="zh-CN"/>
        </w:rPr>
        <w:t>两江新区</w:t>
      </w:r>
      <w:r>
        <w:rPr>
          <w:rFonts w:hint="eastAsia" w:ascii="Times New Roman" w:hAnsi="Times New Roman" w:eastAsia="方正仿宋_GBK"/>
          <w:color w:val="auto"/>
          <w:sz w:val="28"/>
          <w:szCs w:val="28"/>
          <w:highlight w:val="none"/>
        </w:rPr>
        <w:t>银杉路66号重庆高速集团160</w:t>
      </w:r>
      <w:r>
        <w:rPr>
          <w:rFonts w:hint="eastAsia" w:ascii="Times New Roman" w:hAnsi="Times New Roman" w:eastAsia="方正仿宋_GBK"/>
          <w:color w:val="auto"/>
          <w:sz w:val="28"/>
          <w:szCs w:val="28"/>
          <w:highlight w:val="none"/>
          <w:lang w:val="en-US" w:eastAsia="zh-CN"/>
        </w:rPr>
        <w:t>4</w:t>
      </w:r>
      <w:r>
        <w:rPr>
          <w:rFonts w:hint="eastAsia" w:ascii="Times New Roman" w:hAnsi="Times New Roman" w:eastAsia="方正仿宋_GBK"/>
          <w:color w:val="auto"/>
          <w:sz w:val="28"/>
          <w:szCs w:val="28"/>
          <w:highlight w:val="none"/>
        </w:rPr>
        <w:t>室</w:t>
      </w:r>
    </w:p>
    <w:p w14:paraId="1EB6FB7A">
      <w:pPr>
        <w:spacing w:line="520" w:lineRule="exact"/>
        <w:ind w:firstLine="1120" w:firstLineChars="400"/>
        <w:jc w:val="left"/>
        <w:rPr>
          <w:rFonts w:hint="eastAsia" w:ascii="Times New Roman" w:hAnsi="Times New Roman" w:eastAsia="方正仿宋_GBK"/>
          <w:color w:val="auto"/>
          <w:sz w:val="28"/>
          <w:szCs w:val="28"/>
          <w:highlight w:val="none"/>
          <w:lang w:eastAsia="zh-CN"/>
        </w:rPr>
      </w:pPr>
      <w:r>
        <w:rPr>
          <w:rFonts w:hint="eastAsia" w:ascii="Times New Roman" w:hAnsi="Times New Roman" w:eastAsia="方正仿宋_GBK"/>
          <w:color w:val="auto"/>
          <w:sz w:val="28"/>
          <w:szCs w:val="28"/>
          <w:highlight w:val="none"/>
        </w:rPr>
        <w:t>联系人：</w:t>
      </w:r>
      <w:r>
        <w:rPr>
          <w:rFonts w:hint="eastAsia" w:ascii="Times New Roman" w:hAnsi="Times New Roman" w:eastAsia="方正仿宋_GBK"/>
          <w:color w:val="auto"/>
          <w:sz w:val="28"/>
          <w:szCs w:val="28"/>
          <w:highlight w:val="none"/>
          <w:lang w:eastAsia="zh-CN"/>
        </w:rPr>
        <w:t>张先生、李女士</w:t>
      </w:r>
    </w:p>
    <w:p w14:paraId="577355D7">
      <w:pPr>
        <w:spacing w:line="520" w:lineRule="exact"/>
        <w:ind w:firstLine="1120" w:firstLineChars="400"/>
        <w:jc w:val="left"/>
        <w:rPr>
          <w:rFonts w:hint="default" w:ascii="Times New Roman" w:hAnsi="Times New Roman" w:eastAsia="方正仿宋_GBK"/>
          <w:color w:val="auto"/>
          <w:sz w:val="28"/>
          <w:szCs w:val="28"/>
          <w:highlight w:val="none"/>
          <w:lang w:val="en-US" w:eastAsia="zh-CN"/>
        </w:rPr>
      </w:pPr>
      <w:r>
        <w:rPr>
          <w:rFonts w:hint="eastAsia" w:ascii="Times New Roman" w:hAnsi="Times New Roman" w:eastAsia="方正仿宋_GBK"/>
          <w:color w:val="auto"/>
          <w:sz w:val="28"/>
          <w:szCs w:val="28"/>
          <w:highlight w:val="none"/>
        </w:rPr>
        <w:t>电  话：</w:t>
      </w:r>
      <w:r>
        <w:rPr>
          <w:rFonts w:hint="eastAsia" w:ascii="Times New Roman" w:hAnsi="Times New Roman" w:eastAsia="方正仿宋_GBK"/>
          <w:color w:val="auto"/>
          <w:sz w:val="28"/>
          <w:szCs w:val="28"/>
          <w:highlight w:val="none"/>
          <w:lang w:val="en-US" w:eastAsia="zh-CN"/>
        </w:rPr>
        <w:t>023-88981027</w:t>
      </w:r>
    </w:p>
    <w:p w14:paraId="77C7C0A3">
      <w:pP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br w:type="page"/>
      </w:r>
    </w:p>
    <w:p w14:paraId="482A36ED">
      <w:pPr>
        <w:ind w:left="-116" w:leftChars="-200" w:right="-313" w:rightChars="-149" w:hanging="304" w:hangingChars="95"/>
        <w:jc w:val="left"/>
        <w:rPr>
          <w:rFonts w:hint="default" w:ascii="方正小标宋_GBK" w:hAnsi="方正小标宋_GBK" w:eastAsia="方正小标宋_GBK" w:cs="方正小标宋_GBK"/>
          <w:bCs/>
          <w:color w:val="auto"/>
          <w:sz w:val="32"/>
          <w:szCs w:val="32"/>
          <w:highlight w:val="none"/>
          <w:lang w:val="en-US" w:eastAsia="zh-CN"/>
        </w:rPr>
      </w:pPr>
      <w:r>
        <w:rPr>
          <w:rFonts w:hint="eastAsia" w:ascii="方正小标宋_GBK" w:hAnsi="方正小标宋_GBK" w:eastAsia="方正小标宋_GBK" w:cs="方正小标宋_GBK"/>
          <w:bCs/>
          <w:color w:val="auto"/>
          <w:sz w:val="32"/>
          <w:szCs w:val="32"/>
          <w:highlight w:val="none"/>
          <w:lang w:eastAsia="zh-CN"/>
        </w:rPr>
        <w:t>比选文件</w:t>
      </w:r>
      <w:r>
        <w:rPr>
          <w:rFonts w:hint="eastAsia" w:ascii="方正小标宋_GBK" w:hAnsi="方正小标宋_GBK" w:eastAsia="方正小标宋_GBK" w:cs="方正小标宋_GBK"/>
          <w:bCs/>
          <w:color w:val="auto"/>
          <w:sz w:val="32"/>
          <w:szCs w:val="32"/>
          <w:highlight w:val="none"/>
          <w:lang w:val="en-US" w:eastAsia="zh-CN"/>
        </w:rPr>
        <w:t xml:space="preserve"> </w:t>
      </w:r>
      <w:r>
        <w:rPr>
          <w:rFonts w:hint="eastAsia" w:ascii="方正小标宋_GBK" w:hAnsi="方正小标宋_GBK" w:eastAsia="方正小标宋_GBK" w:cs="方正小标宋_GBK"/>
          <w:bCs/>
          <w:color w:val="auto"/>
          <w:sz w:val="32"/>
          <w:szCs w:val="32"/>
          <w:highlight w:val="none"/>
          <w:lang w:eastAsia="zh-CN"/>
        </w:rPr>
        <w:t>附件</w:t>
      </w:r>
      <w:r>
        <w:rPr>
          <w:rFonts w:hint="eastAsia" w:ascii="方正小标宋_GBK" w:hAnsi="方正小标宋_GBK" w:eastAsia="方正小标宋_GBK" w:cs="方正小标宋_GBK"/>
          <w:bCs/>
          <w:color w:val="auto"/>
          <w:sz w:val="32"/>
          <w:szCs w:val="32"/>
          <w:highlight w:val="none"/>
          <w:lang w:val="en-US" w:eastAsia="zh-CN"/>
        </w:rPr>
        <w:t>1</w:t>
      </w:r>
    </w:p>
    <w:p w14:paraId="46012CD6">
      <w:pPr>
        <w:ind w:left="-2"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p>
    <w:p w14:paraId="0197EDF2">
      <w:pPr>
        <w:ind w:left="-2"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p>
    <w:p w14:paraId="2B6C82CA">
      <w:pPr>
        <w:ind w:left="-2"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p>
    <w:p w14:paraId="78C94F28">
      <w:pPr>
        <w:ind w:left="-2"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p>
    <w:p w14:paraId="13346F3A">
      <w:pPr>
        <w:ind w:left="-2"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p>
    <w:p w14:paraId="442B35B7">
      <w:pPr>
        <w:ind w:left="-2"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竞争性比选</w:t>
      </w:r>
      <w:r>
        <w:rPr>
          <w:rFonts w:hint="eastAsia" w:ascii="方正小标宋_GBK" w:hAnsi="方正小标宋_GBK" w:eastAsia="方正小标宋_GBK" w:cs="方正小标宋_GBK"/>
          <w:bCs/>
          <w:color w:val="auto"/>
          <w:sz w:val="44"/>
          <w:szCs w:val="44"/>
          <w:highlight w:val="none"/>
          <w:lang w:eastAsia="zh-CN"/>
        </w:rPr>
        <w:t>投标文件</w:t>
      </w:r>
      <w:r>
        <w:rPr>
          <w:rFonts w:hint="eastAsia" w:ascii="方正小标宋_GBK" w:hAnsi="方正小标宋_GBK" w:eastAsia="方正小标宋_GBK" w:cs="方正小标宋_GBK"/>
          <w:bCs/>
          <w:color w:val="auto"/>
          <w:sz w:val="44"/>
          <w:szCs w:val="44"/>
          <w:highlight w:val="none"/>
        </w:rPr>
        <w:t>格式</w:t>
      </w:r>
    </w:p>
    <w:p w14:paraId="1FC9F6F6">
      <w:pPr>
        <w:ind w:leftChars="-200" w:right="-313" w:rightChars="-149" w:hanging="420" w:hangingChars="95"/>
        <w:jc w:val="center"/>
        <w:rPr>
          <w:rFonts w:hint="eastAsia" w:ascii="宋体" w:hAnsi="宋体"/>
          <w:b/>
          <w:color w:val="auto"/>
          <w:sz w:val="44"/>
          <w:szCs w:val="44"/>
          <w:highlight w:val="none"/>
        </w:rPr>
      </w:pPr>
    </w:p>
    <w:p w14:paraId="7AFA75F1">
      <w:pPr>
        <w:ind w:right="480" w:firstLine="2849" w:firstLineChars="946"/>
        <w:rPr>
          <w:rFonts w:ascii="宋体" w:hAnsi="宋体"/>
          <w:b/>
          <w:color w:val="auto"/>
          <w:sz w:val="30"/>
          <w:szCs w:val="30"/>
          <w:highlight w:val="none"/>
        </w:rPr>
      </w:pPr>
    </w:p>
    <w:p w14:paraId="4962F5A0">
      <w:pPr>
        <w:ind w:right="480" w:firstLine="2849" w:firstLineChars="946"/>
        <w:rPr>
          <w:rFonts w:ascii="宋体" w:hAnsi="宋体"/>
          <w:b/>
          <w:color w:val="auto"/>
          <w:sz w:val="30"/>
          <w:szCs w:val="30"/>
          <w:highlight w:val="none"/>
        </w:rPr>
      </w:pPr>
    </w:p>
    <w:p w14:paraId="5A783958">
      <w:pPr>
        <w:pStyle w:val="10"/>
        <w:rPr>
          <w:color w:val="auto"/>
          <w:highlight w:val="none"/>
        </w:rPr>
      </w:pPr>
    </w:p>
    <w:p w14:paraId="2F755632">
      <w:pPr>
        <w:ind w:leftChars="-200" w:right="-313" w:rightChars="-149" w:hanging="420" w:hangingChars="95"/>
        <w:jc w:val="center"/>
        <w:rPr>
          <w:rFonts w:hint="eastAsia" w:ascii="宋体" w:hAnsi="宋体"/>
          <w:b/>
          <w:color w:val="auto"/>
          <w:sz w:val="44"/>
          <w:szCs w:val="44"/>
          <w:highlight w:val="none"/>
        </w:rPr>
      </w:pPr>
    </w:p>
    <w:p w14:paraId="13E515B1">
      <w:pP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br w:type="page"/>
      </w:r>
    </w:p>
    <w:p w14:paraId="348691B0">
      <w:pPr>
        <w:ind w:leftChars="-200" w:right="-313" w:rightChars="-149" w:hanging="418" w:hangingChars="95"/>
        <w:jc w:val="center"/>
        <w:rPr>
          <w:rFonts w:hint="eastAsia" w:ascii="方正小标宋_GBK" w:hAnsi="方正小标宋_GBK" w:eastAsia="方正小标宋_GBK" w:cs="方正小标宋_GBK"/>
          <w:bCs/>
          <w:color w:val="auto"/>
          <w:sz w:val="44"/>
          <w:szCs w:val="44"/>
          <w:highlight w:val="none"/>
        </w:rPr>
      </w:pPr>
    </w:p>
    <w:p w14:paraId="7257A74E">
      <w:pPr>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重庆高速交通安全产业园</w:t>
      </w:r>
    </w:p>
    <w:p w14:paraId="03D23F33">
      <w:pPr>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带钢、连镀、热轧、冷轧等部分厂房</w:t>
      </w:r>
    </w:p>
    <w:p w14:paraId="095B66C9">
      <w:pPr>
        <w:jc w:val="center"/>
        <w:rPr>
          <w:rFonts w:hint="eastAsia" w:ascii="方正小标宋_GBK" w:hAnsi="方正小标宋_GBK" w:eastAsia="方正小标宋_GBK" w:cs="方正小标宋_GBK"/>
          <w:bCs/>
          <w:color w:val="auto"/>
          <w:sz w:val="44"/>
          <w:szCs w:val="44"/>
          <w:highlight w:val="none"/>
          <w:lang w:eastAsia="zh-CN"/>
        </w:rPr>
      </w:pPr>
      <w:r>
        <w:rPr>
          <w:rFonts w:hint="eastAsia" w:ascii="方正小标宋_GBK" w:hAnsi="方正小标宋_GBK" w:eastAsia="方正小标宋_GBK" w:cs="方正小标宋_GBK"/>
          <w:bCs/>
          <w:color w:val="auto"/>
          <w:sz w:val="44"/>
          <w:szCs w:val="44"/>
          <w:highlight w:val="none"/>
        </w:rPr>
        <w:t>结构安全性检测鉴定评估</w:t>
      </w:r>
    </w:p>
    <w:p w14:paraId="7D7B2226">
      <w:pPr>
        <w:pStyle w:val="10"/>
        <w:rPr>
          <w:rFonts w:ascii="宋体" w:hAnsi="宋体"/>
          <w:b/>
          <w:color w:val="auto"/>
          <w:sz w:val="44"/>
          <w:szCs w:val="44"/>
          <w:highlight w:val="none"/>
        </w:rPr>
      </w:pPr>
    </w:p>
    <w:p w14:paraId="5B8F0BA3">
      <w:pPr>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lang w:eastAsia="zh-CN"/>
        </w:rPr>
        <w:t>（第二次）</w:t>
      </w:r>
    </w:p>
    <w:p w14:paraId="5E87CB76">
      <w:pPr>
        <w:pStyle w:val="10"/>
        <w:rPr>
          <w:color w:val="auto"/>
          <w:highlight w:val="none"/>
        </w:rPr>
      </w:pPr>
    </w:p>
    <w:p w14:paraId="5C9D3B3D">
      <w:pPr>
        <w:ind w:left="38" w:leftChars="-200" w:right="-313" w:rightChars="-149" w:hanging="458" w:hangingChars="95"/>
        <w:jc w:val="center"/>
        <w:rPr>
          <w:rFonts w:hint="eastAsia" w:ascii="方正黑体_GBK" w:hAnsi="方正黑体_GBK" w:eastAsia="方正黑体_GBK" w:cs="方正黑体_GBK"/>
          <w:bCs/>
          <w:color w:val="auto"/>
          <w:sz w:val="48"/>
          <w:szCs w:val="48"/>
          <w:highlight w:val="none"/>
          <w:lang w:eastAsia="zh-CN"/>
        </w:rPr>
      </w:pPr>
      <w:r>
        <w:rPr>
          <w:rFonts w:hint="eastAsia" w:ascii="方正小标宋_GBK" w:hAnsi="方正小标宋_GBK" w:eastAsia="方正小标宋_GBK" w:cs="方正小标宋_GBK"/>
          <w:b/>
          <w:bCs w:val="0"/>
          <w:color w:val="auto"/>
          <w:sz w:val="48"/>
          <w:szCs w:val="48"/>
          <w:highlight w:val="none"/>
        </w:rPr>
        <w:t>竞争性比选</w:t>
      </w:r>
      <w:r>
        <w:rPr>
          <w:rFonts w:hint="eastAsia" w:ascii="方正小标宋_GBK" w:hAnsi="方正小标宋_GBK" w:eastAsia="方正小标宋_GBK" w:cs="方正小标宋_GBK"/>
          <w:b/>
          <w:bCs w:val="0"/>
          <w:color w:val="auto"/>
          <w:sz w:val="48"/>
          <w:szCs w:val="48"/>
          <w:highlight w:val="none"/>
          <w:lang w:eastAsia="zh-CN"/>
        </w:rPr>
        <w:t>投标文件</w:t>
      </w:r>
    </w:p>
    <w:p w14:paraId="6AA47C67">
      <w:pPr>
        <w:jc w:val="center"/>
        <w:rPr>
          <w:rFonts w:ascii="宋体" w:hAnsi="宋体"/>
          <w:color w:val="auto"/>
          <w:sz w:val="32"/>
          <w:szCs w:val="32"/>
          <w:highlight w:val="none"/>
        </w:rPr>
      </w:pPr>
    </w:p>
    <w:p w14:paraId="41FC3B0D">
      <w:pPr>
        <w:jc w:val="center"/>
        <w:rPr>
          <w:rFonts w:ascii="宋体" w:hAnsi="宋体"/>
          <w:color w:val="auto"/>
          <w:sz w:val="32"/>
          <w:szCs w:val="32"/>
          <w:highlight w:val="none"/>
        </w:rPr>
      </w:pPr>
    </w:p>
    <w:p w14:paraId="6D4D4001">
      <w:pPr>
        <w:jc w:val="center"/>
        <w:rPr>
          <w:rFonts w:ascii="宋体" w:hAnsi="宋体"/>
          <w:color w:val="auto"/>
          <w:sz w:val="32"/>
          <w:szCs w:val="32"/>
          <w:highlight w:val="none"/>
        </w:rPr>
      </w:pPr>
    </w:p>
    <w:p w14:paraId="0A4DF609">
      <w:pPr>
        <w:jc w:val="center"/>
        <w:rPr>
          <w:rFonts w:ascii="宋体" w:hAnsi="宋体"/>
          <w:color w:val="auto"/>
          <w:sz w:val="32"/>
          <w:szCs w:val="32"/>
          <w:highlight w:val="none"/>
        </w:rPr>
      </w:pPr>
    </w:p>
    <w:p w14:paraId="4598D127">
      <w:pPr>
        <w:rPr>
          <w:rFonts w:ascii="宋体" w:hAnsi="宋体"/>
          <w:color w:val="auto"/>
          <w:sz w:val="32"/>
          <w:szCs w:val="32"/>
          <w:highlight w:val="none"/>
        </w:rPr>
      </w:pPr>
    </w:p>
    <w:p w14:paraId="16B923D5">
      <w:pPr>
        <w:rPr>
          <w:rFonts w:ascii="宋体" w:hAnsi="宋体"/>
          <w:color w:val="auto"/>
          <w:sz w:val="32"/>
          <w:szCs w:val="32"/>
          <w:highlight w:val="none"/>
        </w:rPr>
      </w:pPr>
    </w:p>
    <w:p w14:paraId="1BB5EED2">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投标人单位名称：</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（盖单位公章）</w:t>
      </w:r>
    </w:p>
    <w:p w14:paraId="14DE58E0">
      <w:pPr>
        <w:ind w:left="-2" w:leftChars="-200" w:right="-313" w:rightChars="-149" w:hanging="418" w:hangingChars="95"/>
        <w:jc w:val="center"/>
        <w:rPr>
          <w:rFonts w:hint="eastAsia" w:ascii="方正黑体_GBK" w:hAnsi="方正黑体_GBK" w:eastAsia="方正黑体_GBK" w:cs="方正黑体_GBK"/>
          <w:bCs/>
          <w:color w:val="auto"/>
          <w:sz w:val="44"/>
          <w:szCs w:val="44"/>
          <w:highlight w:val="none"/>
        </w:rPr>
      </w:pPr>
    </w:p>
    <w:p w14:paraId="257C6A1C">
      <w:pPr>
        <w:ind w:left="-78" w:leftChars="-200" w:right="-313" w:rightChars="-149" w:hanging="342" w:hangingChars="95"/>
        <w:jc w:val="center"/>
        <w:rPr>
          <w:rFonts w:hint="default" w:ascii="方正黑体_GBK" w:hAnsi="方正黑体_GBK" w:eastAsia="方正黑体_GBK" w:cs="方正黑体_GBK"/>
          <w:bCs/>
          <w:color w:val="auto"/>
          <w:sz w:val="36"/>
          <w:szCs w:val="36"/>
          <w:highlight w:val="none"/>
          <w:lang w:val="en-US" w:eastAsia="zh-CN"/>
        </w:rPr>
      </w:pPr>
      <w:r>
        <w:rPr>
          <w:rFonts w:hint="eastAsia" w:ascii="方正黑体_GBK" w:hAnsi="方正黑体_GBK" w:eastAsia="方正黑体_GBK" w:cs="方正黑体_GBK"/>
          <w:bCs/>
          <w:color w:val="auto"/>
          <w:sz w:val="36"/>
          <w:szCs w:val="36"/>
          <w:highlight w:val="none"/>
        </w:rPr>
        <w:t>202</w:t>
      </w:r>
      <w:r>
        <w:rPr>
          <w:rFonts w:hint="eastAsia" w:ascii="方正黑体_GBK" w:hAnsi="方正黑体_GBK" w:eastAsia="方正黑体_GBK" w:cs="方正黑体_GBK"/>
          <w:bCs/>
          <w:color w:val="auto"/>
          <w:sz w:val="36"/>
          <w:szCs w:val="36"/>
          <w:highlight w:val="none"/>
          <w:lang w:val="en-US" w:eastAsia="zh-CN"/>
        </w:rPr>
        <w:t>6</w:t>
      </w:r>
      <w:r>
        <w:rPr>
          <w:rFonts w:hint="eastAsia" w:ascii="方正黑体_GBK" w:hAnsi="方正黑体_GBK" w:eastAsia="方正黑体_GBK" w:cs="方正黑体_GBK"/>
          <w:bCs/>
          <w:color w:val="auto"/>
          <w:sz w:val="36"/>
          <w:szCs w:val="36"/>
          <w:highlight w:val="none"/>
        </w:rPr>
        <w:t>年</w:t>
      </w:r>
      <w:r>
        <w:rPr>
          <w:rFonts w:hint="eastAsia" w:ascii="方正黑体_GBK" w:hAnsi="方正黑体_GBK" w:eastAsia="方正黑体_GBK" w:cs="方正黑体_GBK"/>
          <w:bCs/>
          <w:color w:val="auto"/>
          <w:sz w:val="36"/>
          <w:szCs w:val="36"/>
          <w:highlight w:val="none"/>
          <w:lang w:val="en-US" w:eastAsia="zh-CN"/>
        </w:rPr>
        <w:t>6</w:t>
      </w:r>
      <w:r>
        <w:rPr>
          <w:rFonts w:hint="eastAsia" w:ascii="方正黑体_GBK" w:hAnsi="方正黑体_GBK" w:eastAsia="方正黑体_GBK" w:cs="方正黑体_GBK"/>
          <w:bCs/>
          <w:color w:val="auto"/>
          <w:sz w:val="36"/>
          <w:szCs w:val="36"/>
          <w:highlight w:val="none"/>
        </w:rPr>
        <w:t>月</w:t>
      </w:r>
      <w:r>
        <w:rPr>
          <w:rFonts w:hint="eastAsia" w:ascii="方正黑体_GBK" w:hAnsi="方正黑体_GBK" w:eastAsia="方正黑体_GBK" w:cs="方正黑体_GBK"/>
          <w:bCs/>
          <w:color w:val="auto"/>
          <w:sz w:val="36"/>
          <w:szCs w:val="36"/>
          <w:highlight w:val="none"/>
          <w:lang w:val="en-US" w:eastAsia="zh-CN"/>
        </w:rPr>
        <w:t xml:space="preserve">  </w:t>
      </w:r>
    </w:p>
    <w:p w14:paraId="23D818F8">
      <w:pPr>
        <w:pStyle w:val="10"/>
        <w:rPr>
          <w:rFonts w:ascii="宋体" w:hAnsi="宋体" w:cs="Arial"/>
          <w:b/>
          <w:color w:val="auto"/>
          <w:sz w:val="28"/>
          <w:szCs w:val="21"/>
          <w:highlight w:val="none"/>
        </w:rPr>
      </w:pPr>
      <w:r>
        <w:rPr>
          <w:rFonts w:ascii="宋体" w:hAnsi="宋体"/>
          <w:color w:val="auto"/>
          <w:sz w:val="32"/>
          <w:szCs w:val="32"/>
          <w:highlight w:val="none"/>
          <w:u w:val="single"/>
        </w:rPr>
        <w:br w:type="page"/>
      </w:r>
      <w:r>
        <w:rPr>
          <w:rFonts w:hint="eastAsia" w:ascii="方正小标宋_GBK" w:hAnsi="方正小标宋_GBK" w:eastAsia="方正小标宋_GBK" w:cs="方正小标宋_GBK"/>
          <w:bCs/>
          <w:color w:val="auto"/>
          <w:sz w:val="44"/>
          <w:szCs w:val="44"/>
          <w:highlight w:val="none"/>
        </w:rPr>
        <w:t>目 录</w:t>
      </w:r>
    </w:p>
    <w:p w14:paraId="04F2FE8A">
      <w:pPr>
        <w:tabs>
          <w:tab w:val="left" w:pos="900"/>
          <w:tab w:val="left" w:pos="1080"/>
        </w:tabs>
        <w:spacing w:line="300" w:lineRule="auto"/>
        <w:jc w:val="center"/>
        <w:outlineLvl w:val="0"/>
        <w:rPr>
          <w:rFonts w:ascii="宋体" w:hAnsi="宋体" w:cs="Arial"/>
          <w:b/>
          <w:color w:val="auto"/>
          <w:sz w:val="24"/>
          <w:szCs w:val="20"/>
          <w:highlight w:val="none"/>
        </w:rPr>
      </w:pPr>
    </w:p>
    <w:p w14:paraId="68552CD8">
      <w:pPr>
        <w:numPr>
          <w:ilvl w:val="0"/>
          <w:numId w:val="3"/>
        </w:numPr>
        <w:spacing w:line="560" w:lineRule="exact"/>
        <w:ind w:left="-60" w:leftChars="0" w:firstLine="480" w:firstLineChars="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比选投标书…………………………………………………………（页码）</w:t>
      </w:r>
    </w:p>
    <w:p w14:paraId="04AD49DC">
      <w:pPr>
        <w:numPr>
          <w:ilvl w:val="0"/>
          <w:numId w:val="3"/>
        </w:numPr>
        <w:spacing w:line="560" w:lineRule="exact"/>
        <w:ind w:left="-60" w:leftChars="0" w:firstLine="480" w:firstLineChars="0"/>
        <w:rPr>
          <w:rFonts w:hint="eastAsia" w:ascii="宋体" w:hAnsi="宋体" w:cs="宋体"/>
          <w:bCs/>
          <w:color w:val="auto"/>
          <w:sz w:val="24"/>
          <w:highlight w:val="none"/>
          <w:lang w:val="en-US" w:eastAsia="zh-CN"/>
        </w:rPr>
      </w:pPr>
      <w:r>
        <w:rPr>
          <w:rFonts w:hint="eastAsia" w:ascii="宋体" w:hAnsi="宋体" w:cs="宋体"/>
          <w:bCs/>
          <w:color w:val="auto"/>
          <w:sz w:val="24"/>
          <w:highlight w:val="none"/>
          <w:lang w:eastAsia="zh-CN"/>
        </w:rPr>
        <w:t>标价的投标报价工作量清单</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（页码）</w:t>
      </w:r>
    </w:p>
    <w:p w14:paraId="1D76DC18">
      <w:pPr>
        <w:spacing w:line="5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CN"/>
        </w:rPr>
        <w:t>三</w:t>
      </w:r>
      <w:r>
        <w:rPr>
          <w:rFonts w:hint="eastAsia" w:ascii="宋体" w:hAnsi="宋体" w:cs="宋体"/>
          <w:bCs/>
          <w:color w:val="auto"/>
          <w:sz w:val="24"/>
          <w:highlight w:val="none"/>
        </w:rPr>
        <w:t>、法定代表人身份证明及授权委托书</w:t>
      </w:r>
      <w:r>
        <w:rPr>
          <w:rFonts w:hint="eastAsia" w:ascii="宋体" w:hAnsi="宋体" w:cs="宋体"/>
          <w:color w:val="auto"/>
          <w:sz w:val="24"/>
          <w:highlight w:val="none"/>
        </w:rPr>
        <w:t>………………………………</w:t>
      </w:r>
      <w:r>
        <w:rPr>
          <w:rFonts w:hint="eastAsia" w:ascii="宋体" w:hAnsi="宋体" w:cs="宋体"/>
          <w:bCs/>
          <w:color w:val="auto"/>
          <w:sz w:val="24"/>
          <w:highlight w:val="none"/>
          <w:lang w:eastAsia="zh-CN"/>
        </w:rPr>
        <w:t>（页码）</w:t>
      </w:r>
    </w:p>
    <w:p w14:paraId="4BF25C36">
      <w:pPr>
        <w:spacing w:line="56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CN"/>
        </w:rPr>
        <w:t>四</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比选投标</w:t>
      </w:r>
      <w:r>
        <w:rPr>
          <w:rFonts w:hint="eastAsia" w:ascii="宋体" w:hAnsi="宋体" w:cs="宋体"/>
          <w:bCs/>
          <w:color w:val="auto"/>
          <w:sz w:val="24"/>
          <w:highlight w:val="none"/>
        </w:rPr>
        <w:t>单位有效的营业执照或事业单位法人证书复印件……</w:t>
      </w:r>
      <w:r>
        <w:rPr>
          <w:rFonts w:hint="eastAsia" w:ascii="宋体" w:hAnsi="宋体" w:cs="宋体"/>
          <w:bCs/>
          <w:color w:val="auto"/>
          <w:sz w:val="24"/>
          <w:highlight w:val="none"/>
          <w:lang w:eastAsia="zh-CN"/>
        </w:rPr>
        <w:t>（页码）</w:t>
      </w:r>
    </w:p>
    <w:p w14:paraId="4B0955B3">
      <w:pPr>
        <w:spacing w:line="56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五</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单位</w:t>
      </w:r>
      <w:r>
        <w:rPr>
          <w:rFonts w:hint="eastAsia" w:ascii="宋体" w:hAnsi="宋体" w:cs="宋体"/>
          <w:bCs/>
          <w:color w:val="auto"/>
          <w:sz w:val="24"/>
          <w:highlight w:val="none"/>
        </w:rPr>
        <w:t>资质证明材料</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420D5679">
      <w:pPr>
        <w:spacing w:line="56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六</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单位</w:t>
      </w:r>
      <w:r>
        <w:rPr>
          <w:rFonts w:hint="eastAsia" w:ascii="宋体" w:hAnsi="宋体" w:cs="宋体"/>
          <w:bCs/>
          <w:color w:val="auto"/>
          <w:sz w:val="24"/>
          <w:highlight w:val="none"/>
        </w:rPr>
        <w:t>业绩证明材料</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68DB4DA4">
      <w:pPr>
        <w:spacing w:line="56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七</w:t>
      </w:r>
      <w:r>
        <w:rPr>
          <w:rFonts w:hint="eastAsia" w:ascii="宋体" w:hAnsi="宋体" w:cs="宋体"/>
          <w:bCs/>
          <w:color w:val="auto"/>
          <w:sz w:val="24"/>
          <w:highlight w:val="none"/>
        </w:rPr>
        <w:t>、拟委任的主要人员汇总表</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30A397CF">
      <w:pPr>
        <w:spacing w:line="56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八</w:t>
      </w:r>
      <w:r>
        <w:rPr>
          <w:rFonts w:hint="eastAsia" w:ascii="宋体" w:hAnsi="宋体" w:cs="宋体"/>
          <w:bCs/>
          <w:color w:val="auto"/>
          <w:sz w:val="24"/>
          <w:highlight w:val="none"/>
        </w:rPr>
        <w:t>、拟委任的主要人员资历表</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326CAD9C">
      <w:pPr>
        <w:spacing w:line="560" w:lineRule="exact"/>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九、拟委任的主要人员</w:t>
      </w:r>
      <w:r>
        <w:rPr>
          <w:rFonts w:hint="eastAsia" w:ascii="宋体" w:hAnsi="宋体" w:cs="宋体"/>
          <w:bCs/>
          <w:color w:val="auto"/>
          <w:sz w:val="24"/>
          <w:highlight w:val="none"/>
        </w:rPr>
        <w:t>资质证明材料</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2392FD3F">
      <w:pPr>
        <w:spacing w:line="56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十、拟委任的主要人员业绩</w:t>
      </w:r>
      <w:r>
        <w:rPr>
          <w:rFonts w:hint="eastAsia" w:ascii="宋体" w:hAnsi="宋体" w:cs="宋体"/>
          <w:bCs/>
          <w:color w:val="auto"/>
          <w:sz w:val="24"/>
          <w:highlight w:val="none"/>
        </w:rPr>
        <w:t>证明材</w:t>
      </w:r>
      <w:r>
        <w:rPr>
          <w:rFonts w:hint="eastAsia" w:ascii="宋体" w:hAnsi="宋体" w:cs="宋体"/>
          <w:bCs/>
          <w:color w:val="auto"/>
          <w:sz w:val="24"/>
          <w:highlight w:val="none"/>
          <w:lang w:eastAsia="zh-CN"/>
        </w:rPr>
        <w:t>料</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6FFCC360">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bCs/>
          <w:color w:val="auto"/>
          <w:sz w:val="24"/>
          <w:highlight w:val="none"/>
          <w:lang w:eastAsia="zh-CN"/>
        </w:rPr>
        <w:t>十一</w:t>
      </w:r>
      <w:r>
        <w:rPr>
          <w:rFonts w:hint="eastAsia" w:ascii="宋体" w:hAnsi="宋体" w:cs="宋体"/>
          <w:bCs/>
          <w:color w:val="auto"/>
          <w:sz w:val="24"/>
          <w:highlight w:val="none"/>
        </w:rPr>
        <w:t>、承诺函</w:t>
      </w:r>
      <w:r>
        <w:rPr>
          <w:rFonts w:hint="eastAsia" w:ascii="宋体" w:hAnsi="宋体" w:cs="宋体"/>
          <w:color w:val="auto"/>
          <w:sz w:val="24"/>
          <w:highlight w:val="none"/>
        </w:rPr>
        <w:t>……………………………………………………………</w:t>
      </w:r>
      <w:r>
        <w:rPr>
          <w:rFonts w:hint="eastAsia" w:ascii="宋体" w:hAnsi="宋体" w:cs="宋体"/>
          <w:color w:val="auto"/>
          <w:sz w:val="24"/>
          <w:highlight w:val="none"/>
          <w:lang w:eastAsia="zh-CN"/>
        </w:rPr>
        <w:t>（页码）</w:t>
      </w:r>
    </w:p>
    <w:p w14:paraId="38162A5E">
      <w:pPr>
        <w:numPr>
          <w:ilvl w:val="0"/>
          <w:numId w:val="0"/>
        </w:num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十二、联合体协议（投标人若为联合体的必须有）…………………（页码）</w:t>
      </w:r>
    </w:p>
    <w:p w14:paraId="7BAE41B7">
      <w:pPr>
        <w:spacing w:line="560" w:lineRule="exact"/>
        <w:ind w:firstLine="480" w:firstLineChars="200"/>
        <w:rPr>
          <w:rFonts w:hint="eastAsia" w:ascii="宋体" w:hAnsi="宋体" w:eastAsia="宋体" w:cs="宋体"/>
          <w:color w:val="auto"/>
          <w:sz w:val="24"/>
          <w:highlight w:val="none"/>
          <w:lang w:eastAsia="zh-CN"/>
        </w:rPr>
      </w:pPr>
    </w:p>
    <w:p w14:paraId="29B1409F">
      <w:pPr>
        <w:spacing w:line="560" w:lineRule="exact"/>
        <w:ind w:firstLine="480" w:firstLineChars="200"/>
        <w:rPr>
          <w:rFonts w:hint="eastAsia" w:ascii="宋体" w:hAnsi="宋体" w:cs="宋体"/>
          <w:bCs/>
          <w:color w:val="auto"/>
          <w:sz w:val="24"/>
          <w:highlight w:val="none"/>
        </w:rPr>
      </w:pPr>
    </w:p>
    <w:p w14:paraId="5A0638D4">
      <w:pPr>
        <w:tabs>
          <w:tab w:val="left" w:pos="900"/>
          <w:tab w:val="left" w:pos="1080"/>
        </w:tabs>
        <w:spacing w:line="300" w:lineRule="auto"/>
        <w:jc w:val="center"/>
        <w:outlineLvl w:val="0"/>
        <w:rPr>
          <w:rFonts w:ascii="宋体" w:hAnsi="宋体" w:cs="Arial"/>
          <w:b/>
          <w:color w:val="auto"/>
          <w:sz w:val="24"/>
          <w:szCs w:val="20"/>
          <w:highlight w:val="none"/>
        </w:rPr>
      </w:pPr>
    </w:p>
    <w:p w14:paraId="3698A500">
      <w:pPr>
        <w:tabs>
          <w:tab w:val="left" w:pos="900"/>
          <w:tab w:val="left" w:pos="1080"/>
        </w:tabs>
        <w:spacing w:line="300" w:lineRule="auto"/>
        <w:jc w:val="center"/>
        <w:outlineLvl w:val="0"/>
        <w:rPr>
          <w:rFonts w:ascii="宋体" w:hAnsi="宋体" w:cs="Arial"/>
          <w:b/>
          <w:color w:val="auto"/>
          <w:sz w:val="24"/>
          <w:szCs w:val="20"/>
          <w:highlight w:val="none"/>
        </w:rPr>
      </w:pPr>
    </w:p>
    <w:p w14:paraId="456B4CDF">
      <w:pPr>
        <w:tabs>
          <w:tab w:val="left" w:pos="900"/>
          <w:tab w:val="left" w:pos="1080"/>
        </w:tabs>
        <w:spacing w:line="300" w:lineRule="auto"/>
        <w:jc w:val="center"/>
        <w:outlineLvl w:val="0"/>
        <w:rPr>
          <w:rFonts w:ascii="宋体" w:hAnsi="宋体" w:cs="Arial"/>
          <w:b/>
          <w:color w:val="auto"/>
          <w:sz w:val="24"/>
          <w:szCs w:val="20"/>
          <w:highlight w:val="none"/>
        </w:rPr>
      </w:pPr>
    </w:p>
    <w:p w14:paraId="007C2F5F">
      <w:pPr>
        <w:tabs>
          <w:tab w:val="left" w:pos="900"/>
          <w:tab w:val="left" w:pos="1080"/>
        </w:tabs>
        <w:spacing w:line="300" w:lineRule="auto"/>
        <w:jc w:val="center"/>
        <w:outlineLvl w:val="0"/>
        <w:rPr>
          <w:rFonts w:ascii="宋体" w:hAnsi="宋体" w:cs="Arial"/>
          <w:b/>
          <w:color w:val="auto"/>
          <w:sz w:val="24"/>
          <w:szCs w:val="20"/>
          <w:highlight w:val="none"/>
        </w:rPr>
      </w:pPr>
    </w:p>
    <w:p w14:paraId="45058CB7">
      <w:pPr>
        <w:tabs>
          <w:tab w:val="left" w:pos="900"/>
          <w:tab w:val="left" w:pos="1080"/>
        </w:tabs>
        <w:spacing w:line="300" w:lineRule="auto"/>
        <w:jc w:val="center"/>
        <w:outlineLvl w:val="0"/>
        <w:rPr>
          <w:rFonts w:ascii="宋体" w:hAnsi="宋体" w:cs="Arial"/>
          <w:b/>
          <w:color w:val="auto"/>
          <w:sz w:val="24"/>
          <w:szCs w:val="20"/>
          <w:highlight w:val="none"/>
        </w:rPr>
      </w:pPr>
    </w:p>
    <w:p w14:paraId="04991CA4">
      <w:pPr>
        <w:tabs>
          <w:tab w:val="left" w:pos="900"/>
          <w:tab w:val="left" w:pos="1080"/>
        </w:tabs>
        <w:spacing w:line="300" w:lineRule="auto"/>
        <w:jc w:val="center"/>
        <w:outlineLvl w:val="0"/>
        <w:rPr>
          <w:rFonts w:ascii="宋体" w:hAnsi="宋体" w:cs="Arial"/>
          <w:b/>
          <w:color w:val="auto"/>
          <w:sz w:val="24"/>
          <w:szCs w:val="20"/>
          <w:highlight w:val="none"/>
        </w:rPr>
      </w:pPr>
    </w:p>
    <w:p w14:paraId="61E1D7A8">
      <w:pPr>
        <w:tabs>
          <w:tab w:val="left" w:pos="900"/>
          <w:tab w:val="left" w:pos="1080"/>
        </w:tabs>
        <w:spacing w:line="300" w:lineRule="auto"/>
        <w:jc w:val="center"/>
        <w:outlineLvl w:val="0"/>
        <w:rPr>
          <w:rFonts w:ascii="宋体" w:hAnsi="宋体" w:cs="Arial"/>
          <w:b/>
          <w:color w:val="auto"/>
          <w:sz w:val="24"/>
          <w:szCs w:val="20"/>
          <w:highlight w:val="none"/>
        </w:rPr>
      </w:pPr>
    </w:p>
    <w:p w14:paraId="3DCEB4A9">
      <w:pPr>
        <w:tabs>
          <w:tab w:val="left" w:pos="900"/>
          <w:tab w:val="left" w:pos="1080"/>
        </w:tabs>
        <w:spacing w:line="300" w:lineRule="auto"/>
        <w:jc w:val="center"/>
        <w:outlineLvl w:val="0"/>
        <w:rPr>
          <w:rFonts w:ascii="宋体" w:hAnsi="宋体" w:cs="Arial"/>
          <w:b/>
          <w:color w:val="auto"/>
          <w:sz w:val="24"/>
          <w:szCs w:val="20"/>
          <w:highlight w:val="none"/>
        </w:rPr>
      </w:pPr>
    </w:p>
    <w:p w14:paraId="29F568C4">
      <w:pPr>
        <w:tabs>
          <w:tab w:val="left" w:pos="900"/>
          <w:tab w:val="left" w:pos="1080"/>
        </w:tabs>
        <w:spacing w:line="300" w:lineRule="auto"/>
        <w:jc w:val="center"/>
        <w:outlineLvl w:val="0"/>
        <w:rPr>
          <w:rFonts w:ascii="宋体" w:hAnsi="宋体" w:cs="Arial"/>
          <w:b/>
          <w:color w:val="auto"/>
          <w:sz w:val="24"/>
          <w:szCs w:val="20"/>
          <w:highlight w:val="none"/>
        </w:rPr>
      </w:pPr>
    </w:p>
    <w:p w14:paraId="21C057E9">
      <w:pPr>
        <w:spacing w:line="440" w:lineRule="exact"/>
        <w:jc w:val="center"/>
        <w:outlineLvl w:val="1"/>
        <w:rPr>
          <w:rFonts w:hint="eastAsia" w:ascii="方正小标宋_GBK" w:hAnsi="方正小标宋_GBK" w:eastAsia="方正小标宋_GBK" w:cs="方正小标宋_GBK"/>
          <w:bCs/>
          <w:color w:val="auto"/>
          <w:sz w:val="32"/>
          <w:szCs w:val="32"/>
          <w:highlight w:val="none"/>
          <w:lang w:eastAsia="zh-CN"/>
        </w:rPr>
      </w:pPr>
      <w:bookmarkStart w:id="1" w:name="_Toc265510122"/>
      <w:r>
        <w:rPr>
          <w:rFonts w:hint="eastAsia" w:ascii="方正小标宋_GBK" w:hAnsi="方正小标宋_GBK" w:eastAsia="方正小标宋_GBK" w:cs="方正小标宋_GBK"/>
          <w:bCs/>
          <w:color w:val="auto"/>
          <w:sz w:val="32"/>
          <w:szCs w:val="32"/>
          <w:highlight w:val="none"/>
        </w:rPr>
        <w:t>一、</w:t>
      </w:r>
      <w:r>
        <w:rPr>
          <w:rFonts w:hint="eastAsia" w:ascii="方正小标宋_GBK" w:hAnsi="方正小标宋_GBK" w:eastAsia="方正小标宋_GBK" w:cs="方正小标宋_GBK"/>
          <w:bCs/>
          <w:color w:val="auto"/>
          <w:sz w:val="32"/>
          <w:szCs w:val="32"/>
          <w:highlight w:val="none"/>
          <w:lang w:eastAsia="zh-CN"/>
        </w:rPr>
        <w:t>比选投标</w:t>
      </w:r>
      <w:bookmarkEnd w:id="1"/>
      <w:r>
        <w:rPr>
          <w:rFonts w:hint="eastAsia" w:ascii="方正小标宋_GBK" w:hAnsi="方正小标宋_GBK" w:eastAsia="方正小标宋_GBK" w:cs="方正小标宋_GBK"/>
          <w:bCs/>
          <w:color w:val="auto"/>
          <w:sz w:val="32"/>
          <w:szCs w:val="32"/>
          <w:highlight w:val="none"/>
          <w:lang w:eastAsia="zh-CN"/>
        </w:rPr>
        <w:t>书</w:t>
      </w:r>
    </w:p>
    <w:p w14:paraId="6010EDDD">
      <w:pPr>
        <w:pStyle w:val="10"/>
        <w:jc w:val="both"/>
        <w:rPr>
          <w:rFonts w:hint="eastAsia"/>
          <w:color w:val="auto"/>
          <w:highlight w:val="none"/>
        </w:rPr>
      </w:pPr>
    </w:p>
    <w:p w14:paraId="3ECE6726">
      <w:pPr>
        <w:spacing w:line="500" w:lineRule="exact"/>
        <w:rPr>
          <w:rFonts w:hint="eastAsia" w:ascii="宋体" w:hAnsi="宋体" w:cs="宋体"/>
          <w:b/>
          <w:color w:val="auto"/>
          <w:sz w:val="24"/>
          <w:highlight w:val="none"/>
          <w:u w:val="single"/>
        </w:rPr>
      </w:pPr>
      <w:r>
        <w:rPr>
          <w:rFonts w:hint="eastAsia" w:ascii="宋体" w:hAnsi="宋体" w:cs="宋体"/>
          <w:b/>
          <w:color w:val="auto"/>
          <w:sz w:val="24"/>
          <w:highlight w:val="none"/>
          <w:u w:val="single"/>
        </w:rPr>
        <w:t>致：重庆高速路域资源开发有限公司</w:t>
      </w:r>
    </w:p>
    <w:p w14:paraId="3B2F6600">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我方已仔细研究了</w:t>
      </w:r>
      <w:r>
        <w:rPr>
          <w:rFonts w:hint="eastAsia" w:ascii="宋体" w:hAnsi="宋体" w:cs="宋体"/>
          <w:color w:val="auto"/>
          <w:sz w:val="24"/>
          <w:highlight w:val="none"/>
          <w:u w:val="single"/>
          <w:lang w:eastAsia="zh-CN"/>
        </w:rPr>
        <w:t>《重庆高速交通安全产业园带钢、连镀、热轧、冷轧等部分厂房结构安全性检测鉴定评估（第二次）竞争性比选</w:t>
      </w:r>
      <w:r>
        <w:rPr>
          <w:rFonts w:hint="eastAsia" w:ascii="宋体" w:hAnsi="宋体" w:eastAsia="宋体" w:cs="宋体"/>
          <w:color w:val="auto"/>
          <w:sz w:val="24"/>
          <w:highlight w:val="none"/>
          <w:u w:val="single"/>
          <w:lang w:eastAsia="zh-CN"/>
        </w:rPr>
        <w:t>文件</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的全部内容，</w:t>
      </w:r>
      <w:r>
        <w:rPr>
          <w:rFonts w:hint="eastAsia" w:ascii="宋体" w:hAnsi="宋体" w:eastAsia="宋体" w:cs="宋体"/>
          <w:color w:val="auto"/>
          <w:sz w:val="24"/>
          <w:highlight w:val="none"/>
          <w:lang w:eastAsia="zh-CN"/>
        </w:rPr>
        <w:t>为按</w:t>
      </w:r>
      <w:r>
        <w:rPr>
          <w:rFonts w:hint="eastAsia" w:ascii="宋体" w:hAnsi="宋体" w:eastAsia="宋体" w:cs="宋体"/>
          <w:color w:val="auto"/>
          <w:sz w:val="24"/>
          <w:highlight w:val="none"/>
          <w:u w:val="none"/>
          <w:lang w:eastAsia="zh-CN"/>
        </w:rPr>
        <w:t>要求</w:t>
      </w:r>
      <w:r>
        <w:rPr>
          <w:rFonts w:hint="eastAsia" w:ascii="宋体" w:hAnsi="宋体" w:eastAsia="宋体" w:cs="宋体"/>
          <w:color w:val="auto"/>
          <w:sz w:val="24"/>
          <w:highlight w:val="none"/>
          <w:lang w:eastAsia="zh-CN"/>
        </w:rPr>
        <w:t>实施完成其全部工作</w:t>
      </w:r>
      <w:r>
        <w:rPr>
          <w:rFonts w:hint="eastAsia" w:ascii="宋体" w:hAnsi="宋体" w:cs="宋体"/>
          <w:color w:val="auto"/>
          <w:sz w:val="24"/>
          <w:highlight w:val="none"/>
          <w:lang w:eastAsia="zh-CN"/>
        </w:rPr>
        <w:t>内容</w:t>
      </w:r>
      <w:r>
        <w:rPr>
          <w:rFonts w:hint="eastAsia" w:ascii="宋体" w:hAnsi="宋体" w:eastAsia="宋体" w:cs="宋体"/>
          <w:color w:val="auto"/>
          <w:sz w:val="24"/>
          <w:highlight w:val="none"/>
          <w:lang w:eastAsia="zh-CN"/>
        </w:rPr>
        <w:t>，作出投标报价和承诺如下：</w:t>
      </w:r>
    </w:p>
    <w:p w14:paraId="260AEA0E">
      <w:pPr>
        <w:spacing w:line="5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）按比选文件给出的条件、规则和</w:t>
      </w:r>
      <w:r>
        <w:rPr>
          <w:rFonts w:hint="eastAsia" w:ascii="宋体" w:hAnsi="宋体" w:cs="宋体"/>
          <w:color w:val="auto"/>
          <w:sz w:val="24"/>
          <w:highlight w:val="none"/>
          <w:lang w:eastAsia="zh-CN"/>
        </w:rPr>
        <w:t>暂估</w:t>
      </w:r>
      <w:r>
        <w:rPr>
          <w:rFonts w:hint="eastAsia" w:ascii="宋体" w:hAnsi="宋体" w:eastAsia="宋体" w:cs="宋体"/>
          <w:color w:val="auto"/>
          <w:sz w:val="24"/>
          <w:highlight w:val="none"/>
          <w:lang w:eastAsia="zh-CN"/>
        </w:rPr>
        <w:t>计费基数计算，我方的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总报价为人民币</w:t>
      </w:r>
      <w:r>
        <w:rPr>
          <w:rFonts w:hint="eastAsia" w:ascii="宋体" w:hAnsi="宋体" w:eastAsia="宋体" w:cs="宋体"/>
          <w:color w:val="auto"/>
          <w:sz w:val="24"/>
          <w:highlight w:val="none"/>
          <w:u w:val="single"/>
          <w:lang w:val="en-US" w:eastAsia="zh-CN"/>
        </w:rPr>
        <w:t xml:space="preserve">   拾  万  仟  佰   拾   元   角   分（小写：</w:t>
      </w:r>
      <w:r>
        <w:rPr>
          <w:rFonts w:hint="default" w:ascii="Arial" w:hAnsi="Arial" w:eastAsia="宋体" w:cs="Arial"/>
          <w:color w:val="auto"/>
          <w:sz w:val="24"/>
          <w:highlight w:val="none"/>
          <w:u w:val="single"/>
          <w:lang w:val="en-US" w:eastAsia="zh-CN"/>
        </w:rPr>
        <w:t>￥</w:t>
      </w:r>
      <w:r>
        <w:rPr>
          <w:rFonts w:hint="eastAsia" w:ascii="宋体" w:hAnsi="宋体" w:eastAsia="宋体" w:cs="宋体"/>
          <w:color w:val="auto"/>
          <w:sz w:val="24"/>
          <w:highlight w:val="none"/>
          <w:u w:val="single"/>
          <w:lang w:val="en-US" w:eastAsia="zh-CN"/>
        </w:rPr>
        <w:t xml:space="preserve">          元）</w:t>
      </w:r>
      <w:r>
        <w:rPr>
          <w:rFonts w:hint="eastAsia" w:ascii="宋体" w:hAnsi="宋体" w:cs="宋体"/>
          <w:color w:val="auto"/>
          <w:sz w:val="24"/>
          <w:highlight w:val="none"/>
          <w:u w:val="single"/>
          <w:lang w:val="en-US" w:eastAsia="zh-CN"/>
        </w:rPr>
        <w:t xml:space="preserve">，其中检测鉴定评估综合单价为人民币    元/平方米（小写：￥ </w:t>
      </w:r>
      <w:r>
        <w:rPr>
          <w:rFonts w:hint="default"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元</w:t>
      </w:r>
      <w:r>
        <w:rPr>
          <w:rFonts w:hint="default" w:ascii="宋体" w:hAnsi="宋体" w:cs="宋体"/>
          <w:color w:val="auto"/>
          <w:sz w:val="24"/>
          <w:highlight w:val="none"/>
          <w:u w:val="single"/>
          <w:lang w:val="en-US" w:eastAsia="zh-CN"/>
        </w:rPr>
        <w:t>/</w:t>
      </w:r>
      <w:r>
        <w:rPr>
          <w:rFonts w:hint="default" w:ascii="Arial" w:hAnsi="Arial" w:cs="Arial"/>
          <w:color w:val="auto"/>
          <w:sz w:val="24"/>
          <w:highlight w:val="none"/>
          <w:u w:val="single"/>
          <w:lang w:val="en-US" w:eastAsia="zh-CN"/>
        </w:rPr>
        <w:t>㎡</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none"/>
          <w:lang w:val="en-US" w:eastAsia="zh-CN"/>
        </w:rPr>
        <w:t>。</w:t>
      </w:r>
      <w:r>
        <w:rPr>
          <w:rFonts w:hint="eastAsia" w:ascii="宋体" w:hAnsi="宋体" w:cs="宋体"/>
          <w:color w:val="auto"/>
          <w:sz w:val="24"/>
          <w:highlight w:val="none"/>
          <w:u w:val="none"/>
          <w:lang w:val="en-US" w:eastAsia="zh-CN"/>
        </w:rPr>
        <w:t>详见附后的本项目比选投标报价工作量清单。检测鉴定评估</w:t>
      </w:r>
      <w:r>
        <w:rPr>
          <w:rFonts w:hint="eastAsia" w:ascii="宋体" w:hAnsi="宋体" w:eastAsia="宋体" w:cs="宋体"/>
          <w:color w:val="auto"/>
          <w:sz w:val="24"/>
          <w:highlight w:val="none"/>
          <w:u w:val="none"/>
          <w:lang w:val="en-US" w:eastAsia="zh-CN"/>
        </w:rPr>
        <w:t>费结算按</w:t>
      </w:r>
      <w:r>
        <w:rPr>
          <w:rFonts w:hint="eastAsia" w:ascii="宋体" w:hAnsi="宋体" w:cs="宋体"/>
          <w:color w:val="auto"/>
          <w:sz w:val="24"/>
          <w:highlight w:val="none"/>
          <w:u w:val="none"/>
          <w:lang w:val="en-US" w:eastAsia="zh-CN"/>
        </w:rPr>
        <w:t>实际委托鉴定的房屋建筑面积和投标综合单价，按合同条件结算</w:t>
      </w:r>
      <w:r>
        <w:rPr>
          <w:rFonts w:hint="eastAsia" w:ascii="宋体" w:hAnsi="宋体" w:eastAsia="宋体" w:cs="宋体"/>
          <w:color w:val="auto"/>
          <w:sz w:val="24"/>
          <w:highlight w:val="none"/>
          <w:u w:val="none"/>
          <w:lang w:val="en-US" w:eastAsia="zh-CN"/>
        </w:rPr>
        <w:t>。</w:t>
      </w:r>
    </w:p>
    <w:p w14:paraId="2F0BED41">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服务质量： 达到</w:t>
      </w:r>
      <w:r>
        <w:rPr>
          <w:rFonts w:hint="eastAsia" w:ascii="宋体" w:hAnsi="宋体" w:cs="宋体"/>
          <w:color w:val="auto"/>
          <w:sz w:val="24"/>
          <w:highlight w:val="none"/>
          <w:lang w:eastAsia="zh-CN"/>
        </w:rPr>
        <w:t>国家、地方和</w:t>
      </w:r>
      <w:r>
        <w:rPr>
          <w:rFonts w:hint="eastAsia" w:ascii="宋体" w:hAnsi="宋体" w:eastAsia="宋体" w:cs="宋体"/>
          <w:color w:val="auto"/>
          <w:sz w:val="24"/>
          <w:highlight w:val="none"/>
        </w:rPr>
        <w:t>行业</w:t>
      </w:r>
      <w:r>
        <w:rPr>
          <w:rFonts w:hint="eastAsia" w:ascii="宋体" w:hAnsi="宋体" w:cs="宋体"/>
          <w:color w:val="auto"/>
          <w:sz w:val="24"/>
          <w:highlight w:val="none"/>
          <w:lang w:eastAsia="zh-CN"/>
        </w:rPr>
        <w:t>标准、</w:t>
      </w:r>
      <w:r>
        <w:rPr>
          <w:rFonts w:hint="eastAsia" w:ascii="宋体" w:hAnsi="宋体" w:eastAsia="宋体" w:cs="宋体"/>
          <w:color w:val="auto"/>
          <w:sz w:val="24"/>
          <w:highlight w:val="none"/>
        </w:rPr>
        <w:t>规范要求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以及</w:t>
      </w:r>
      <w:r>
        <w:rPr>
          <w:rFonts w:hint="eastAsia" w:ascii="宋体" w:hAnsi="宋体" w:cs="宋体"/>
          <w:color w:val="auto"/>
          <w:sz w:val="24"/>
          <w:highlight w:val="none"/>
          <w:lang w:eastAsia="zh-CN"/>
        </w:rPr>
        <w:t>发包人</w:t>
      </w:r>
      <w:r>
        <w:rPr>
          <w:rFonts w:hint="eastAsia" w:ascii="宋体" w:hAnsi="宋体" w:eastAsia="宋体" w:cs="宋体"/>
          <w:color w:val="auto"/>
          <w:sz w:val="24"/>
          <w:highlight w:val="none"/>
        </w:rPr>
        <w:t>基于</w:t>
      </w:r>
      <w:r>
        <w:rPr>
          <w:rFonts w:hint="eastAsia" w:ascii="宋体" w:hAnsi="宋体" w:cs="宋体"/>
          <w:color w:val="auto"/>
          <w:sz w:val="24"/>
          <w:highlight w:val="none"/>
          <w:u w:val="none"/>
          <w:lang w:val="en-US" w:eastAsia="zh-CN"/>
        </w:rPr>
        <w:t>工作</w:t>
      </w:r>
      <w:r>
        <w:rPr>
          <w:rFonts w:hint="eastAsia" w:ascii="宋体" w:hAnsi="宋体" w:eastAsia="宋体" w:cs="宋体"/>
          <w:color w:val="auto"/>
          <w:sz w:val="24"/>
          <w:highlight w:val="none"/>
        </w:rPr>
        <w:t>目的提出的合法合规要求</w:t>
      </w:r>
      <w:r>
        <w:rPr>
          <w:rFonts w:hint="eastAsia" w:ascii="宋体" w:hAnsi="宋体" w:eastAsia="宋体" w:cs="宋体"/>
          <w:color w:val="auto"/>
          <w:sz w:val="24"/>
          <w:highlight w:val="none"/>
          <w:lang w:eastAsia="zh-CN"/>
        </w:rPr>
        <w:t>。</w:t>
      </w:r>
    </w:p>
    <w:p w14:paraId="287D011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）参与本项目</w:t>
      </w:r>
      <w:r>
        <w:rPr>
          <w:rFonts w:hint="eastAsia" w:ascii="宋体" w:hAnsi="宋体" w:cs="宋体"/>
          <w:color w:val="auto"/>
          <w:sz w:val="24"/>
          <w:highlight w:val="none"/>
          <w:lang w:eastAsia="zh-CN"/>
        </w:rPr>
        <w:t>实施、作业</w:t>
      </w:r>
      <w:r>
        <w:rPr>
          <w:rFonts w:hint="eastAsia" w:ascii="宋体" w:hAnsi="宋体" w:eastAsia="宋体" w:cs="宋体"/>
          <w:color w:val="auto"/>
          <w:sz w:val="24"/>
          <w:highlight w:val="none"/>
        </w:rPr>
        <w:t>人员</w:t>
      </w:r>
      <w:r>
        <w:rPr>
          <w:rFonts w:hint="eastAsia" w:ascii="宋体" w:hAnsi="宋体" w:cs="宋体"/>
          <w:color w:val="auto"/>
          <w:sz w:val="24"/>
          <w:highlight w:val="none"/>
          <w:lang w:eastAsia="zh-CN"/>
        </w:rPr>
        <w:t>的</w:t>
      </w:r>
      <w:r>
        <w:rPr>
          <w:rFonts w:hint="eastAsia" w:ascii="宋体" w:hAnsi="宋体" w:eastAsia="宋体" w:cs="宋体"/>
          <w:color w:val="auto"/>
          <w:sz w:val="24"/>
          <w:highlight w:val="none"/>
        </w:rPr>
        <w:t>安全责任： 由</w:t>
      </w:r>
      <w:r>
        <w:rPr>
          <w:rFonts w:hint="eastAsia" w:ascii="宋体" w:hAnsi="宋体" w:eastAsia="宋体" w:cs="宋体"/>
          <w:color w:val="auto"/>
          <w:sz w:val="24"/>
          <w:highlight w:val="none"/>
          <w:lang w:eastAsia="zh-CN"/>
        </w:rPr>
        <w:t>我方</w:t>
      </w:r>
      <w:r>
        <w:rPr>
          <w:rFonts w:hint="eastAsia" w:ascii="宋体" w:hAnsi="宋体" w:eastAsia="宋体" w:cs="宋体"/>
          <w:color w:val="auto"/>
          <w:sz w:val="24"/>
          <w:highlight w:val="none"/>
        </w:rPr>
        <w:t>全权负责</w:t>
      </w:r>
      <w:r>
        <w:rPr>
          <w:rFonts w:hint="eastAsia" w:ascii="宋体" w:hAnsi="宋体" w:eastAsia="宋体" w:cs="宋体"/>
          <w:color w:val="auto"/>
          <w:sz w:val="24"/>
          <w:highlight w:val="none"/>
          <w:lang w:eastAsia="zh-CN"/>
        </w:rPr>
        <w:t>。</w:t>
      </w:r>
    </w:p>
    <w:p w14:paraId="52957E6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工期和</w:t>
      </w:r>
      <w:r>
        <w:rPr>
          <w:rFonts w:hint="eastAsia" w:ascii="宋体" w:hAnsi="宋体" w:eastAsia="宋体" w:cs="宋体"/>
          <w:color w:val="auto"/>
          <w:sz w:val="24"/>
          <w:highlight w:val="none"/>
        </w:rPr>
        <w:t>服务期：</w:t>
      </w:r>
      <w:r>
        <w:rPr>
          <w:rFonts w:hint="eastAsia" w:ascii="宋体" w:hAnsi="宋体" w:cs="宋体"/>
          <w:color w:val="auto"/>
          <w:sz w:val="24"/>
          <w:highlight w:val="none"/>
          <w:lang w:eastAsia="zh-CN"/>
        </w:rPr>
        <w:t>其中</w:t>
      </w:r>
      <w:r>
        <w:rPr>
          <w:rFonts w:hint="eastAsia" w:ascii="宋体" w:hAnsi="宋体" w:eastAsia="宋体" w:cs="宋体"/>
          <w:color w:val="auto"/>
          <w:sz w:val="24"/>
          <w:highlight w:val="none"/>
          <w:lang w:eastAsia="zh-CN"/>
        </w:rPr>
        <w:t>提交合格的正式报告前的</w:t>
      </w:r>
      <w:r>
        <w:rPr>
          <w:rFonts w:hint="eastAsia" w:ascii="宋体" w:hAnsi="宋体" w:cs="宋体"/>
          <w:color w:val="auto"/>
          <w:sz w:val="24"/>
          <w:highlight w:val="none"/>
          <w:lang w:eastAsia="zh-CN"/>
        </w:rPr>
        <w:t>工</w:t>
      </w:r>
      <w:r>
        <w:rPr>
          <w:rFonts w:hint="eastAsia" w:ascii="宋体" w:hAnsi="宋体" w:eastAsia="宋体" w:cs="宋体"/>
          <w:color w:val="auto"/>
          <w:sz w:val="24"/>
          <w:highlight w:val="none"/>
          <w:lang w:eastAsia="zh-CN"/>
        </w:rPr>
        <w:t>期为</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eastAsia="zh-CN"/>
        </w:rPr>
        <w:t>0日历日</w:t>
      </w:r>
      <w:r>
        <w:rPr>
          <w:rFonts w:hint="eastAsia" w:ascii="宋体" w:hAnsi="宋体" w:cs="宋体"/>
          <w:color w:val="auto"/>
          <w:sz w:val="24"/>
          <w:highlight w:val="none"/>
          <w:lang w:eastAsia="zh-CN"/>
        </w:rPr>
        <w:t>，提交合格的正式报告后的服务期为2年，详细要求与比选文件一致</w:t>
      </w:r>
      <w:r>
        <w:rPr>
          <w:rFonts w:hint="eastAsia" w:ascii="宋体" w:hAnsi="宋体" w:eastAsia="宋体" w:cs="宋体"/>
          <w:color w:val="auto"/>
          <w:sz w:val="24"/>
          <w:highlight w:val="none"/>
        </w:rPr>
        <w:t>。</w:t>
      </w:r>
    </w:p>
    <w:p w14:paraId="103451D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2．我方承诺在竞争性比选文件规定的</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有效期内不修改也不撤销</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文件。</w:t>
      </w:r>
    </w:p>
    <w:p w14:paraId="272C5DF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3．如我方为中标单位：</w:t>
      </w:r>
    </w:p>
    <w:p w14:paraId="3D931FF9">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（1）在收到中标通知书后，在中标通知书规定的期限内与你方签订合同；</w:t>
      </w:r>
    </w:p>
    <w:p w14:paraId="7B905F0C">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2B3CFC45">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（3）在合同期限内完成合同</w:t>
      </w:r>
      <w:r>
        <w:rPr>
          <w:rFonts w:hint="eastAsia" w:ascii="宋体" w:hAnsi="宋体" w:cs="宋体"/>
          <w:color w:val="auto"/>
          <w:sz w:val="24"/>
          <w:highlight w:val="none"/>
          <w:lang w:eastAsia="zh-CN"/>
        </w:rPr>
        <w:t>约</w:t>
      </w:r>
      <w:r>
        <w:rPr>
          <w:rFonts w:hint="eastAsia" w:ascii="宋体" w:hAnsi="宋体" w:cs="宋体"/>
          <w:color w:val="auto"/>
          <w:sz w:val="24"/>
          <w:highlight w:val="none"/>
        </w:rPr>
        <w:t>定的全部义务；</w:t>
      </w:r>
    </w:p>
    <w:p w14:paraId="3CDEF08B">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（4）我方将按照</w:t>
      </w:r>
      <w:r>
        <w:rPr>
          <w:rFonts w:hint="eastAsia" w:ascii="宋体" w:hAnsi="宋体" w:cs="宋体"/>
          <w:color w:val="auto"/>
          <w:sz w:val="24"/>
          <w:highlight w:val="none"/>
          <w:lang w:eastAsia="zh-CN"/>
        </w:rPr>
        <w:t>本比选投标</w:t>
      </w:r>
      <w:r>
        <w:rPr>
          <w:rFonts w:hint="eastAsia" w:ascii="宋体" w:hAnsi="宋体" w:cs="宋体"/>
          <w:color w:val="auto"/>
          <w:sz w:val="24"/>
          <w:highlight w:val="none"/>
        </w:rPr>
        <w:t>文件派驻本标段的</w:t>
      </w:r>
      <w:r>
        <w:rPr>
          <w:rFonts w:hint="eastAsia" w:ascii="宋体" w:hAnsi="宋体" w:cs="宋体"/>
          <w:color w:val="auto"/>
          <w:sz w:val="24"/>
          <w:highlight w:val="none"/>
          <w:lang w:eastAsia="zh-CN"/>
        </w:rPr>
        <w:t>主要承包人</w:t>
      </w:r>
      <w:r>
        <w:rPr>
          <w:rFonts w:hint="eastAsia" w:ascii="宋体" w:hAnsi="宋体" w:cs="宋体"/>
          <w:color w:val="auto"/>
          <w:sz w:val="24"/>
          <w:highlight w:val="none"/>
        </w:rPr>
        <w:t>员且不</w:t>
      </w:r>
      <w:r>
        <w:rPr>
          <w:rFonts w:hint="eastAsia" w:ascii="宋体" w:hAnsi="宋体" w:cs="宋体"/>
          <w:color w:val="auto"/>
          <w:sz w:val="24"/>
          <w:highlight w:val="none"/>
          <w:lang w:eastAsia="zh-CN"/>
        </w:rPr>
        <w:t>自</w:t>
      </w:r>
      <w:r>
        <w:rPr>
          <w:rFonts w:hint="eastAsia" w:ascii="宋体" w:hAnsi="宋体" w:cs="宋体"/>
          <w:color w:val="auto"/>
          <w:sz w:val="24"/>
          <w:highlight w:val="none"/>
        </w:rPr>
        <w:t>行更换。如我方拟派驻的</w:t>
      </w:r>
      <w:r>
        <w:rPr>
          <w:rFonts w:hint="eastAsia" w:ascii="宋体" w:hAnsi="宋体" w:cs="宋体"/>
          <w:color w:val="auto"/>
          <w:sz w:val="24"/>
          <w:highlight w:val="none"/>
          <w:lang w:eastAsia="zh-CN"/>
        </w:rPr>
        <w:t>主要</w:t>
      </w:r>
      <w:r>
        <w:rPr>
          <w:rFonts w:hint="eastAsia" w:ascii="宋体" w:hAnsi="宋体" w:cs="宋体"/>
          <w:color w:val="auto"/>
          <w:sz w:val="24"/>
          <w:highlight w:val="none"/>
        </w:rPr>
        <w:t>人员不满足比选文件要求，你方有权取消我方中标资格。</w:t>
      </w:r>
    </w:p>
    <w:p w14:paraId="709D5B97">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4．我方在此声明，所递交的报价文件及有关资料内容完整、真实和准确。</w:t>
      </w:r>
    </w:p>
    <w:p w14:paraId="108BBB02">
      <w:pPr>
        <w:spacing w:line="5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5．在合同协议书正式签署生效之前，本</w:t>
      </w:r>
      <w:r>
        <w:rPr>
          <w:rFonts w:hint="eastAsia" w:ascii="宋体" w:hAnsi="宋体" w:cs="宋体"/>
          <w:color w:val="auto"/>
          <w:sz w:val="24"/>
          <w:highlight w:val="none"/>
          <w:lang w:eastAsia="zh-CN"/>
        </w:rPr>
        <w:t>比选投标书</w:t>
      </w:r>
      <w:r>
        <w:rPr>
          <w:rFonts w:hint="eastAsia" w:ascii="宋体" w:hAnsi="宋体" w:cs="宋体"/>
          <w:color w:val="auto"/>
          <w:sz w:val="24"/>
          <w:highlight w:val="none"/>
        </w:rPr>
        <w:t>连同你方的竞争比选</w:t>
      </w:r>
      <w:r>
        <w:rPr>
          <w:rFonts w:hint="eastAsia" w:ascii="宋体" w:hAnsi="宋体" w:cs="宋体"/>
          <w:color w:val="auto"/>
          <w:sz w:val="24"/>
          <w:highlight w:val="none"/>
          <w:lang w:eastAsia="zh-CN"/>
        </w:rPr>
        <w:t>文件及</w:t>
      </w:r>
      <w:r>
        <w:rPr>
          <w:rFonts w:hint="eastAsia" w:ascii="宋体" w:hAnsi="宋体" w:cs="宋体"/>
          <w:color w:val="auto"/>
          <w:sz w:val="24"/>
          <w:highlight w:val="none"/>
        </w:rPr>
        <w:t>结果将构成我们双方之间共同遵守的文件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对双方具有约束力。  </w:t>
      </w:r>
    </w:p>
    <w:p w14:paraId="375DBEE6">
      <w:pPr>
        <w:spacing w:line="500" w:lineRule="exact"/>
        <w:jc w:val="right"/>
        <w:rPr>
          <w:rFonts w:hint="eastAsia" w:ascii="宋体" w:hAnsi="宋体" w:cs="宋体"/>
          <w:color w:val="auto"/>
          <w:sz w:val="24"/>
          <w:highlight w:val="none"/>
          <w:lang w:eastAsia="zh-CN"/>
        </w:rPr>
      </w:pPr>
    </w:p>
    <w:p w14:paraId="5B1E42FF">
      <w:pPr>
        <w:spacing w:line="500" w:lineRule="exact"/>
        <w:jc w:val="left"/>
        <w:rPr>
          <w:rFonts w:hint="eastAsia" w:ascii="方正仿宋_GBK" w:hAnsi="方正仿宋_GBK" w:eastAsia="方正仿宋_GBK" w:cs="方正仿宋_GBK"/>
          <w:color w:val="auto"/>
          <w:sz w:val="24"/>
          <w:highlight w:val="none"/>
          <w:lang w:eastAsia="zh-CN"/>
        </w:rPr>
      </w:pPr>
      <w:r>
        <w:rPr>
          <w:rFonts w:hint="eastAsia" w:ascii="方正仿宋_GBK" w:hAnsi="方正仿宋_GBK" w:eastAsia="方正仿宋_GBK" w:cs="方正仿宋_GBK"/>
          <w:color w:val="auto"/>
          <w:sz w:val="24"/>
          <w:highlight w:val="none"/>
          <w:lang w:eastAsia="zh-CN"/>
        </w:rPr>
        <w:t>（备注：若投标人是联合体，应由其牵头人签字盖公章或由联合体各成员分别签字盖公章；若投标人不是联合体，则由投标人自行签字盖章）</w:t>
      </w:r>
    </w:p>
    <w:p w14:paraId="50175AC1">
      <w:pPr>
        <w:spacing w:line="500" w:lineRule="exact"/>
        <w:jc w:val="right"/>
        <w:rPr>
          <w:rFonts w:hint="eastAsia" w:ascii="宋体" w:hAnsi="宋体" w:cs="宋体"/>
          <w:color w:val="auto"/>
          <w:sz w:val="24"/>
          <w:highlight w:val="none"/>
          <w:lang w:eastAsia="zh-CN"/>
        </w:rPr>
      </w:pPr>
    </w:p>
    <w:p w14:paraId="58DF5443">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比选投标人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51155392">
      <w:pPr>
        <w:spacing w:line="50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16CAF2CE">
      <w:pPr>
        <w:spacing w:line="500" w:lineRule="exact"/>
        <w:jc w:val="right"/>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11B13499">
      <w:pPr>
        <w:spacing w:line="50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14:paraId="73E8D058">
      <w:pPr>
        <w:spacing w:line="500" w:lineRule="exact"/>
        <w:ind w:firstLine="3360" w:firstLineChars="14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7C4B7520">
      <w:pPr>
        <w:spacing w:line="500" w:lineRule="exact"/>
        <w:ind w:firstLine="3120" w:firstLineChars="1300"/>
        <w:rPr>
          <w:rFonts w:hint="eastAsia" w:ascii="宋体" w:hAnsi="宋体" w:cs="宋体"/>
          <w:color w:val="auto"/>
          <w:sz w:val="24"/>
          <w:highlight w:val="none"/>
          <w:u w:val="single"/>
        </w:rPr>
      </w:pPr>
      <w:r>
        <w:rPr>
          <w:rFonts w:hint="eastAsia" w:ascii="宋体" w:hAnsi="宋体" w:cs="宋体"/>
          <w:color w:val="auto"/>
          <w:sz w:val="24"/>
          <w:highlight w:val="none"/>
          <w:lang w:eastAsia="zh-CN"/>
        </w:rPr>
        <w:t>电子邮箱</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8A22157">
      <w:pPr>
        <w:pStyle w:val="4"/>
        <w:rPr>
          <w:rFonts w:hint="eastAsia" w:ascii="宋体" w:hAnsi="宋体" w:cs="宋体"/>
          <w:color w:val="auto"/>
          <w:sz w:val="24"/>
          <w:highlight w:val="none"/>
          <w:u w:val="single"/>
        </w:rPr>
      </w:pPr>
    </w:p>
    <w:p w14:paraId="38235363">
      <w:pPr>
        <w:rPr>
          <w:rFonts w:hint="eastAsia"/>
          <w:color w:val="auto"/>
          <w:highlight w:val="none"/>
        </w:rPr>
      </w:pPr>
    </w:p>
    <w:p w14:paraId="3A0A64C0">
      <w:pPr>
        <w:spacing w:line="500" w:lineRule="exact"/>
        <w:ind w:firstLine="3600" w:firstLineChars="1500"/>
        <w:jc w:val="righ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27E5B0D">
      <w:pP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br w:type="page"/>
      </w:r>
    </w:p>
    <w:p w14:paraId="6EFDE1D8">
      <w:pPr>
        <w:spacing w:line="500" w:lineRule="exact"/>
        <w:jc w:val="left"/>
        <w:rPr>
          <w:rFonts w:hint="eastAsia" w:ascii="方正小标宋_GBK" w:hAnsi="方正小标宋_GBK" w:eastAsia="方正小标宋_GBK" w:cs="方正小标宋_GBK"/>
          <w:bCs/>
          <w:color w:val="auto"/>
          <w:sz w:val="32"/>
          <w:szCs w:val="32"/>
          <w:highlight w:val="none"/>
          <w:lang w:eastAsia="zh-CN"/>
        </w:rPr>
      </w:pPr>
      <w:r>
        <w:rPr>
          <w:rFonts w:hint="eastAsia" w:ascii="方正小标宋_GBK" w:hAnsi="方正小标宋_GBK" w:eastAsia="方正小标宋_GBK" w:cs="方正小标宋_GBK"/>
          <w:bCs/>
          <w:color w:val="auto"/>
          <w:sz w:val="32"/>
          <w:szCs w:val="32"/>
          <w:highlight w:val="none"/>
          <w:lang w:eastAsia="zh-CN"/>
        </w:rPr>
        <w:t>二、标价的投标报价工作量清单</w:t>
      </w:r>
    </w:p>
    <w:p w14:paraId="03E50928">
      <w:pPr>
        <w:jc w:val="center"/>
        <w:rPr>
          <w:rFonts w:hint="eastAsia" w:ascii="方正小标宋_GBK" w:hAnsi="方正小标宋_GBK" w:eastAsia="方正小标宋_GBK" w:cs="方正小标宋_GBK"/>
          <w:b/>
          <w:bCs/>
          <w:color w:val="000000"/>
          <w:kern w:val="0"/>
          <w:sz w:val="32"/>
          <w:szCs w:val="32"/>
          <w:lang w:val="en-US" w:eastAsia="zh-CN" w:bidi="ar-SA"/>
        </w:rPr>
      </w:pPr>
    </w:p>
    <w:p w14:paraId="24DE0606">
      <w:pPr>
        <w:jc w:val="center"/>
        <w:rPr>
          <w:rFonts w:hint="eastAsia" w:ascii="方正小标宋_GBK" w:hAnsi="方正小标宋_GBK" w:eastAsia="方正小标宋_GBK" w:cs="方正小标宋_GBK"/>
          <w:b/>
          <w:bCs/>
          <w:color w:val="000000"/>
          <w:kern w:val="0"/>
          <w:sz w:val="32"/>
          <w:szCs w:val="32"/>
          <w:lang w:val="en-US" w:eastAsia="zh-CN" w:bidi="ar-SA"/>
        </w:rPr>
      </w:pPr>
      <w:r>
        <w:rPr>
          <w:rFonts w:hint="eastAsia" w:ascii="方正小标宋_GBK" w:hAnsi="方正小标宋_GBK" w:eastAsia="方正小标宋_GBK" w:cs="方正小标宋_GBK"/>
          <w:b/>
          <w:bCs/>
          <w:color w:val="000000"/>
          <w:kern w:val="0"/>
          <w:sz w:val="32"/>
          <w:szCs w:val="32"/>
          <w:lang w:val="en-US" w:eastAsia="zh-CN" w:bidi="ar-SA"/>
        </w:rPr>
        <w:t>重庆高速交通安全产业园带钢、连镀、热轧、冷轧等部分厂房结构安全性检测鉴定评估（第二次）竞争性比选</w:t>
      </w:r>
    </w:p>
    <w:p w14:paraId="4DEFE345">
      <w:pPr>
        <w:jc w:val="center"/>
        <w:rPr>
          <w:rFonts w:hint="eastAsia" w:ascii="方正小标宋_GBK" w:hAnsi="方正小标宋_GBK" w:eastAsia="方正小标宋_GBK" w:cs="方正小标宋_GBK"/>
          <w:b/>
          <w:bCs/>
          <w:color w:val="000000"/>
          <w:kern w:val="0"/>
          <w:sz w:val="32"/>
          <w:szCs w:val="32"/>
          <w:lang w:val="en-US" w:eastAsia="zh-CN" w:bidi="ar-SA"/>
        </w:rPr>
      </w:pPr>
      <w:r>
        <w:rPr>
          <w:rFonts w:hint="eastAsia" w:ascii="方正小标宋_GBK" w:hAnsi="方正小标宋_GBK" w:eastAsia="方正小标宋_GBK" w:cs="方正小标宋_GBK"/>
          <w:b/>
          <w:bCs/>
          <w:color w:val="000000"/>
          <w:kern w:val="0"/>
          <w:sz w:val="32"/>
          <w:szCs w:val="32"/>
          <w:lang w:val="en-US" w:eastAsia="zh-CN" w:bidi="ar-SA"/>
        </w:rPr>
        <w:t>投标报价工作量清单</w:t>
      </w:r>
    </w:p>
    <w:p w14:paraId="5D2821B1">
      <w:pPr>
        <w:pStyle w:val="2"/>
        <w:rPr>
          <w:rFonts w:hint="eastAsia"/>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749"/>
        <w:gridCol w:w="1052"/>
        <w:gridCol w:w="1531"/>
        <w:gridCol w:w="1406"/>
        <w:gridCol w:w="1907"/>
      </w:tblGrid>
      <w:tr w14:paraId="488B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7FA5CB5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749" w:type="dxa"/>
            <w:vAlign w:val="center"/>
          </w:tcPr>
          <w:p w14:paraId="71DA62CD">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项目名称或内容</w:t>
            </w:r>
          </w:p>
        </w:tc>
        <w:tc>
          <w:tcPr>
            <w:tcW w:w="1052" w:type="dxa"/>
            <w:vAlign w:val="center"/>
          </w:tcPr>
          <w:p w14:paraId="1B4AB11B">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计价</w:t>
            </w:r>
          </w:p>
          <w:p w14:paraId="6855991E">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单位</w:t>
            </w:r>
          </w:p>
          <w:p w14:paraId="1D6B9F3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（按建筑面积计）</w:t>
            </w:r>
          </w:p>
        </w:tc>
        <w:tc>
          <w:tcPr>
            <w:tcW w:w="1531" w:type="dxa"/>
            <w:vAlign w:val="center"/>
          </w:tcPr>
          <w:p w14:paraId="06423296">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综合单价</w:t>
            </w:r>
          </w:p>
          <w:p w14:paraId="36781C0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（元/平方米）</w:t>
            </w:r>
          </w:p>
        </w:tc>
        <w:tc>
          <w:tcPr>
            <w:tcW w:w="1406" w:type="dxa"/>
            <w:vAlign w:val="center"/>
          </w:tcPr>
          <w:p w14:paraId="74CE294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暂定</w:t>
            </w:r>
          </w:p>
          <w:p w14:paraId="4DFD3174">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工程量</w:t>
            </w:r>
          </w:p>
          <w:p w14:paraId="798696F1">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w:t>
            </w:r>
            <w:r>
              <w:rPr>
                <w:rFonts w:hint="default" w:ascii="Arial" w:hAnsi="Arial" w:cs="Arial" w:eastAsia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w:t>
            </w:r>
          </w:p>
        </w:tc>
        <w:tc>
          <w:tcPr>
            <w:tcW w:w="1907" w:type="dxa"/>
            <w:vAlign w:val="center"/>
          </w:tcPr>
          <w:p w14:paraId="08F4822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金额（元）</w:t>
            </w:r>
          </w:p>
        </w:tc>
      </w:tr>
      <w:tr w14:paraId="6BD9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Align w:val="center"/>
          </w:tcPr>
          <w:p w14:paraId="1AAFAD22">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749" w:type="dxa"/>
            <w:vAlign w:val="center"/>
          </w:tcPr>
          <w:p w14:paraId="4EBF268F">
            <w:pPr>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厂房结构安全性检测鉴定评估合同暂定总价</w:t>
            </w:r>
          </w:p>
          <w:p w14:paraId="510933D2">
            <w:pPr>
              <w:jc w:val="center"/>
              <w:rPr>
                <w:rFonts w:hint="eastAsia" w:asciiTheme="minorEastAsia" w:hAnsiTheme="minorEastAsia" w:eastAsiaTheme="minorEastAsia" w:cstheme="minorEastAsia"/>
                <w:color w:val="000000"/>
                <w:kern w:val="0"/>
                <w:sz w:val="24"/>
                <w:szCs w:val="24"/>
                <w:lang w:val="en-US" w:eastAsia="zh-CN" w:bidi="ar-SA"/>
              </w:rPr>
            </w:pPr>
            <w:r>
              <w:rPr>
                <w:rFonts w:hint="eastAsia" w:asciiTheme="minorEastAsia" w:hAnsiTheme="minorEastAsia" w:eastAsiaTheme="minorEastAsia" w:cstheme="minorEastAsia"/>
                <w:color w:val="000000"/>
                <w:kern w:val="0"/>
                <w:sz w:val="24"/>
                <w:szCs w:val="24"/>
                <w:lang w:val="en-US" w:eastAsia="zh-CN" w:bidi="ar-SA"/>
              </w:rPr>
              <w:t>（含税，增值税税率6%）</w:t>
            </w:r>
          </w:p>
        </w:tc>
        <w:tc>
          <w:tcPr>
            <w:tcW w:w="1052" w:type="dxa"/>
            <w:vAlign w:val="center"/>
          </w:tcPr>
          <w:p w14:paraId="41646795">
            <w:pPr>
              <w:jc w:val="center"/>
              <w:rPr>
                <w:rFonts w:hint="eastAsia" w:asciiTheme="minorEastAsia" w:hAnsiTheme="minorEastAsia" w:eastAsiaTheme="minorEastAsia" w:cstheme="minorEastAsia"/>
                <w:color w:val="000000"/>
                <w:kern w:val="0"/>
                <w:sz w:val="24"/>
                <w:szCs w:val="24"/>
                <w:lang w:val="en-US" w:eastAsia="zh-CN" w:bidi="ar-SA"/>
              </w:rPr>
            </w:pPr>
            <w:r>
              <w:rPr>
                <w:rFonts w:hint="default" w:ascii="Arial" w:hAnsi="Arial" w:cs="Arial" w:eastAsiaTheme="minorEastAsia"/>
                <w:color w:val="000000"/>
                <w:kern w:val="0"/>
                <w:sz w:val="24"/>
                <w:szCs w:val="24"/>
                <w:lang w:val="en-US" w:eastAsia="zh-CN" w:bidi="ar-SA"/>
              </w:rPr>
              <w:t>㎡</w:t>
            </w:r>
          </w:p>
        </w:tc>
        <w:tc>
          <w:tcPr>
            <w:tcW w:w="1531" w:type="dxa"/>
            <w:vAlign w:val="center"/>
          </w:tcPr>
          <w:p w14:paraId="6558C7EE">
            <w:pPr>
              <w:jc w:val="center"/>
              <w:rPr>
                <w:rFonts w:hint="eastAsia" w:asciiTheme="minorEastAsia" w:hAnsiTheme="minorEastAsia" w:eastAsiaTheme="minorEastAsia" w:cstheme="minorEastAsia"/>
                <w:color w:val="000000"/>
                <w:kern w:val="0"/>
                <w:sz w:val="24"/>
                <w:szCs w:val="24"/>
                <w:lang w:val="en-US" w:eastAsia="zh-CN" w:bidi="ar-SA"/>
              </w:rPr>
            </w:pPr>
          </w:p>
        </w:tc>
        <w:tc>
          <w:tcPr>
            <w:tcW w:w="1406" w:type="dxa"/>
            <w:vAlign w:val="center"/>
          </w:tcPr>
          <w:p w14:paraId="404A44EF">
            <w:pPr>
              <w:jc w:val="center"/>
              <w:rPr>
                <w:rFonts w:hint="eastAsia" w:asciiTheme="minorEastAsia" w:hAnsiTheme="minorEastAsia" w:eastAsiaTheme="minorEastAsia" w:cstheme="minorEastAsia"/>
                <w:color w:val="000000"/>
                <w:kern w:val="0"/>
                <w:sz w:val="24"/>
                <w:szCs w:val="24"/>
                <w:lang w:val="en-US" w:eastAsia="zh-CN" w:bidi="ar-SA"/>
              </w:rPr>
            </w:pPr>
            <w:r>
              <w:rPr>
                <w:rFonts w:hint="default" w:asciiTheme="minorEastAsia" w:hAnsiTheme="minorEastAsia" w:eastAsiaTheme="minorEastAsia" w:cstheme="minorEastAsia"/>
                <w:color w:val="000000"/>
                <w:kern w:val="0"/>
                <w:sz w:val="24"/>
                <w:szCs w:val="24"/>
                <w:lang w:val="en-US" w:eastAsia="zh-CN" w:bidi="ar-SA"/>
              </w:rPr>
              <w:t>40084</w:t>
            </w:r>
          </w:p>
        </w:tc>
        <w:tc>
          <w:tcPr>
            <w:tcW w:w="1907" w:type="dxa"/>
            <w:vAlign w:val="center"/>
          </w:tcPr>
          <w:p w14:paraId="5A9A92CD">
            <w:pPr>
              <w:jc w:val="center"/>
              <w:rPr>
                <w:rFonts w:hint="eastAsia" w:asciiTheme="minorEastAsia" w:hAnsiTheme="minorEastAsia" w:eastAsiaTheme="minorEastAsia" w:cstheme="minorEastAsia"/>
                <w:color w:val="000000"/>
                <w:kern w:val="0"/>
                <w:sz w:val="24"/>
                <w:szCs w:val="24"/>
                <w:lang w:val="en-US" w:eastAsia="zh-CN" w:bidi="ar-SA"/>
              </w:rPr>
            </w:pPr>
          </w:p>
        </w:tc>
      </w:tr>
    </w:tbl>
    <w:p w14:paraId="323A88EC">
      <w:pPr>
        <w:rPr>
          <w:rFonts w:hint="eastAsia" w:ascii="方正小标宋_GBK" w:hAnsi="方正小标宋_GBK" w:eastAsia="方正小标宋_GBK" w:cs="方正小标宋_GBK"/>
          <w:b/>
          <w:bCs/>
          <w:color w:val="000000"/>
          <w:sz w:val="24"/>
          <w:szCs w:val="24"/>
          <w:highlight w:val="none"/>
          <w:lang w:eastAsia="zh-CN"/>
        </w:rPr>
      </w:pPr>
      <w:r>
        <w:rPr>
          <w:rFonts w:hint="eastAsia" w:ascii="方正小标宋_GBK" w:hAnsi="方正小标宋_GBK" w:eastAsia="方正小标宋_GBK" w:cs="方正小标宋_GBK"/>
          <w:b/>
          <w:bCs/>
          <w:color w:val="000000"/>
          <w:sz w:val="24"/>
          <w:szCs w:val="24"/>
          <w:highlight w:val="none"/>
          <w:lang w:eastAsia="zh-CN"/>
        </w:rPr>
        <w:t>本合同厂房结构安全性检测鉴定评估费投标报价（暂定）总价为：</w:t>
      </w:r>
    </w:p>
    <w:p w14:paraId="6E90FA8A">
      <w:pPr>
        <w:ind w:firstLine="482" w:firstLineChars="200"/>
        <w:rPr>
          <w:rFonts w:hint="default"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 xml:space="preserve">（大写） </w:t>
      </w:r>
      <w:r>
        <w:rPr>
          <w:rFonts w:hint="eastAsia" w:asciiTheme="minorEastAsia" w:hAnsiTheme="minorEastAsia" w:eastAsiaTheme="minorEastAsia" w:cstheme="minorEastAsia"/>
          <w:b/>
          <w:bCs/>
          <w:color w:val="000000"/>
          <w:sz w:val="24"/>
          <w:szCs w:val="24"/>
          <w:highlight w:val="none"/>
          <w:lang w:eastAsia="zh-CN"/>
        </w:rPr>
        <w:t>人民币</w:t>
      </w:r>
      <w:r>
        <w:rPr>
          <w:rFonts w:hint="eastAsia" w:asciiTheme="minorEastAsia" w:hAnsiTheme="minorEastAsia" w:eastAsiaTheme="minorEastAsia" w:cstheme="minorEastAsia"/>
          <w:b/>
          <w:bCs/>
          <w:color w:val="000000"/>
          <w:sz w:val="24"/>
          <w:szCs w:val="24"/>
          <w:highlight w:val="none"/>
          <w:lang w:val="en-US" w:eastAsia="zh-CN"/>
        </w:rPr>
        <w:t xml:space="preserve"> </w:t>
      </w:r>
      <w:r>
        <w:rPr>
          <w:rFonts w:hint="eastAsia" w:asciiTheme="minorEastAsia" w:hAnsiTheme="minorEastAsia" w:eastAsiaTheme="minorEastAsia" w:cstheme="minorEastAsia"/>
          <w:b/>
          <w:bCs/>
          <w:color w:val="000000"/>
          <w:sz w:val="24"/>
          <w:szCs w:val="24"/>
          <w:highlight w:val="none"/>
          <w:u w:val="single"/>
          <w:lang w:val="en-US" w:eastAsia="zh-CN"/>
        </w:rPr>
        <w:t xml:space="preserve">                     </w:t>
      </w:r>
      <w:r>
        <w:rPr>
          <w:rFonts w:hint="eastAsia" w:asciiTheme="minorEastAsia" w:hAnsiTheme="minorEastAsia" w:eastAsiaTheme="minorEastAsia" w:cstheme="minorEastAsia"/>
          <w:b/>
          <w:bCs/>
          <w:color w:val="000000"/>
          <w:sz w:val="24"/>
          <w:szCs w:val="24"/>
          <w:highlight w:val="none"/>
          <w:lang w:val="en-US" w:eastAsia="zh-CN"/>
        </w:rPr>
        <w:t>元（小写：</w:t>
      </w:r>
      <w:r>
        <w:rPr>
          <w:rFonts w:hint="default" w:ascii="Arial" w:hAnsi="Arial" w:cs="Arial" w:eastAsiaTheme="minorEastAsia"/>
          <w:b/>
          <w:bCs/>
          <w:color w:val="000000"/>
          <w:sz w:val="24"/>
          <w:szCs w:val="24"/>
          <w:highlight w:val="none"/>
          <w:lang w:val="en-US" w:eastAsia="zh-CN"/>
        </w:rPr>
        <w:t>￥</w:t>
      </w:r>
      <w:r>
        <w:rPr>
          <w:rFonts w:hint="eastAsia" w:asciiTheme="minorEastAsia" w:hAnsiTheme="minorEastAsia" w:eastAsiaTheme="minorEastAsia" w:cstheme="minorEastAsia"/>
          <w:b/>
          <w:bCs/>
          <w:color w:val="000000"/>
          <w:sz w:val="24"/>
          <w:szCs w:val="24"/>
          <w:highlight w:val="none"/>
          <w:u w:val="single"/>
          <w:lang w:val="en-US" w:eastAsia="zh-CN"/>
        </w:rPr>
        <w:t xml:space="preserve">         </w:t>
      </w:r>
      <w:r>
        <w:rPr>
          <w:rFonts w:hint="eastAsia" w:asciiTheme="minorEastAsia" w:hAnsiTheme="minorEastAsia" w:eastAsiaTheme="minorEastAsia" w:cstheme="minorEastAsia"/>
          <w:b/>
          <w:bCs/>
          <w:color w:val="000000"/>
          <w:sz w:val="24"/>
          <w:szCs w:val="24"/>
          <w:highlight w:val="none"/>
          <w:lang w:val="en-US" w:eastAsia="zh-CN"/>
        </w:rPr>
        <w:t>元）</w:t>
      </w:r>
    </w:p>
    <w:p w14:paraId="4D500AA2">
      <w:pPr>
        <w:rPr>
          <w:rFonts w:hint="eastAsia"/>
          <w:highlight w:val="none"/>
          <w:lang w:val="en-US" w:eastAsia="zh-CN"/>
        </w:rPr>
      </w:pPr>
      <w:r>
        <w:rPr>
          <w:rFonts w:hint="eastAsia" w:asciiTheme="minorEastAsia" w:hAnsiTheme="minorEastAsia" w:eastAsiaTheme="minorEastAsia" w:cstheme="minorEastAsia"/>
          <w:b w:val="0"/>
          <w:bCs w:val="0"/>
          <w:color w:val="000000"/>
          <w:sz w:val="24"/>
          <w:szCs w:val="24"/>
          <w:highlight w:val="none"/>
          <w:lang w:eastAsia="zh-CN"/>
        </w:rPr>
        <w:t>备注：检测鉴定评估工作包含发包人指定范围内涉及的建构筑物及其构配件（包括吊车梁、基础，以及对房屋安全有直接影响的边坡、挡墙、排水等附属设施），有关费用由投标人综合考虑在报价内。结算按工作量清单综合单价和按合同约定实际实施检测鉴定评估的房屋建筑面积计价。</w:t>
      </w:r>
    </w:p>
    <w:p w14:paraId="442B5877">
      <w:pPr>
        <w:pStyle w:val="2"/>
        <w:jc w:val="both"/>
        <w:rPr>
          <w:rFonts w:hint="eastAsia" w:ascii="方正小标宋_GBK" w:hAnsi="方正小标宋_GBK" w:eastAsia="方正小标宋_GBK" w:cs="方正小标宋_GBK"/>
          <w:b w:val="0"/>
          <w:bCs w:val="0"/>
          <w:color w:val="000000"/>
          <w:sz w:val="24"/>
          <w:szCs w:val="24"/>
          <w:lang w:eastAsia="zh-CN"/>
        </w:rPr>
      </w:pPr>
      <w:r>
        <w:rPr>
          <w:rFonts w:hint="eastAsia" w:ascii="方正小标宋_GBK" w:hAnsi="方正小标宋_GBK" w:eastAsia="方正小标宋_GBK" w:cs="方正小标宋_GBK"/>
          <w:b w:val="0"/>
          <w:bCs w:val="0"/>
          <w:color w:val="000000"/>
          <w:sz w:val="24"/>
          <w:szCs w:val="24"/>
          <w:lang w:eastAsia="zh-CN"/>
        </w:rPr>
        <w:t>竞争性比选投标人：（盖公章）</w:t>
      </w:r>
    </w:p>
    <w:p w14:paraId="3665DF82">
      <w:pPr>
        <w:pStyle w:val="2"/>
        <w:jc w:val="both"/>
        <w:rPr>
          <w:rFonts w:hint="eastAsia" w:ascii="方正小标宋_GBK" w:hAnsi="方正小标宋_GBK" w:eastAsia="方正小标宋_GBK" w:cs="方正小标宋_GBK"/>
          <w:b w:val="0"/>
          <w:bCs w:val="0"/>
          <w:color w:val="000000"/>
          <w:sz w:val="24"/>
          <w:szCs w:val="24"/>
          <w:lang w:eastAsia="zh-CN"/>
        </w:rPr>
      </w:pPr>
    </w:p>
    <w:p w14:paraId="3D8E26C2">
      <w:pPr>
        <w:pStyle w:val="2"/>
        <w:jc w:val="center"/>
        <w:rPr>
          <w:rFonts w:hint="eastAsia" w:ascii="宋体" w:hAnsi="宋体" w:eastAsia="宋体"/>
          <w:b w:val="0"/>
          <w:bCs/>
          <w:color w:val="auto"/>
          <w:sz w:val="32"/>
          <w:szCs w:val="32"/>
          <w:highlight w:val="none"/>
          <w:lang w:eastAsia="zh-CN"/>
        </w:rPr>
      </w:pPr>
      <w:r>
        <w:rPr>
          <w:rFonts w:hint="eastAsia" w:ascii="方正小标宋_GBK" w:hAnsi="方正小标宋_GBK" w:eastAsia="方正小标宋_GBK" w:cs="方正小标宋_GBK"/>
          <w:b w:val="0"/>
          <w:bCs w:val="0"/>
          <w:color w:val="000000"/>
          <w:sz w:val="24"/>
          <w:szCs w:val="24"/>
          <w:lang w:eastAsia="zh-CN"/>
        </w:rPr>
        <w:t>日期：</w:t>
      </w:r>
      <w:r>
        <w:rPr>
          <w:rFonts w:hint="eastAsia" w:ascii="方正小标宋_GBK" w:hAnsi="方正小标宋_GBK" w:eastAsia="方正小标宋_GBK" w:cs="方正小标宋_GBK"/>
          <w:b w:val="0"/>
          <w:bCs w:val="0"/>
          <w:color w:val="000000"/>
          <w:sz w:val="24"/>
          <w:szCs w:val="24"/>
          <w:lang w:val="en-US" w:eastAsia="zh-CN"/>
        </w:rPr>
        <w:t>2026年6月   日</w:t>
      </w:r>
    </w:p>
    <w:p w14:paraId="33ACEC29">
      <w:pPr>
        <w:spacing w:line="500" w:lineRule="exact"/>
        <w:jc w:val="left"/>
        <w:rPr>
          <w:rFonts w:ascii="宋体" w:hAnsi="宋体"/>
          <w:b/>
          <w:color w:val="auto"/>
          <w:sz w:val="28"/>
          <w:szCs w:val="28"/>
          <w:highlight w:val="none"/>
        </w:rPr>
      </w:pPr>
      <w:r>
        <w:rPr>
          <w:rFonts w:hint="eastAsia" w:ascii="方正小标宋_GBK" w:hAnsi="方正小标宋_GBK" w:eastAsia="方正小标宋_GBK" w:cs="方正小标宋_GBK"/>
          <w:bCs/>
          <w:color w:val="auto"/>
          <w:sz w:val="32"/>
          <w:szCs w:val="32"/>
          <w:highlight w:val="none"/>
          <w:lang w:eastAsia="zh-CN"/>
        </w:rPr>
        <w:br w:type="page"/>
      </w:r>
      <w:r>
        <w:rPr>
          <w:rFonts w:hint="eastAsia" w:ascii="方正小标宋_GBK" w:hAnsi="方正小标宋_GBK" w:eastAsia="方正小标宋_GBK" w:cs="方正小标宋_GBK"/>
          <w:bCs/>
          <w:color w:val="auto"/>
          <w:sz w:val="32"/>
          <w:szCs w:val="32"/>
          <w:highlight w:val="none"/>
          <w:lang w:eastAsia="zh-CN"/>
        </w:rPr>
        <w:t>三</w:t>
      </w:r>
      <w:r>
        <w:rPr>
          <w:rFonts w:hint="eastAsia" w:ascii="方正小标宋_GBK" w:hAnsi="方正小标宋_GBK" w:eastAsia="方正小标宋_GBK" w:cs="方正小标宋_GBK"/>
          <w:bCs/>
          <w:color w:val="auto"/>
          <w:sz w:val="32"/>
          <w:szCs w:val="32"/>
          <w:highlight w:val="none"/>
        </w:rPr>
        <w:t>、法定代表人身份证明及授权委托书</w:t>
      </w:r>
    </w:p>
    <w:p w14:paraId="44E100B3">
      <w:pPr>
        <w:jc w:val="center"/>
        <w:rPr>
          <w:rFonts w:hint="eastAsia" w:ascii="宋体" w:hAnsi="宋体"/>
          <w:b/>
          <w:color w:val="auto"/>
          <w:sz w:val="36"/>
          <w:szCs w:val="36"/>
          <w:highlight w:val="none"/>
        </w:rPr>
      </w:pPr>
    </w:p>
    <w:p w14:paraId="5CDFC320">
      <w:pPr>
        <w:jc w:val="center"/>
        <w:rPr>
          <w:rFonts w:ascii="宋体"/>
          <w:b/>
          <w:color w:val="auto"/>
          <w:sz w:val="36"/>
          <w:szCs w:val="36"/>
          <w:highlight w:val="none"/>
        </w:rPr>
      </w:pPr>
      <w:r>
        <w:rPr>
          <w:rFonts w:hint="eastAsia" w:ascii="宋体" w:hAnsi="宋体"/>
          <w:b/>
          <w:color w:val="auto"/>
          <w:sz w:val="36"/>
          <w:szCs w:val="36"/>
          <w:highlight w:val="none"/>
        </w:rPr>
        <w:t>法定代表人身份证明</w:t>
      </w:r>
    </w:p>
    <w:p w14:paraId="26CFCA0A">
      <w:pPr>
        <w:ind w:left="765"/>
        <w:rPr>
          <w:rFonts w:ascii="宋体"/>
          <w:color w:val="auto"/>
          <w:highlight w:val="none"/>
        </w:rPr>
      </w:pPr>
    </w:p>
    <w:p w14:paraId="02832481">
      <w:pPr>
        <w:tabs>
          <w:tab w:val="left" w:pos="556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投标人名称：</w:t>
      </w:r>
      <w:r>
        <w:rPr>
          <w:rFonts w:ascii="宋体"/>
          <w:color w:val="auto"/>
          <w:kern w:val="0"/>
          <w:highlight w:val="none"/>
          <w:u w:val="single"/>
        </w:rPr>
        <w:tab/>
      </w:r>
    </w:p>
    <w:p w14:paraId="6EB43E03">
      <w:pPr>
        <w:autoSpaceDE w:val="0"/>
        <w:autoSpaceDN w:val="0"/>
        <w:adjustRightInd w:val="0"/>
        <w:snapToGrid w:val="0"/>
        <w:spacing w:line="360" w:lineRule="auto"/>
        <w:ind w:firstLine="372" w:firstLineChars="186"/>
        <w:jc w:val="left"/>
        <w:rPr>
          <w:rFonts w:ascii="宋体"/>
          <w:color w:val="auto"/>
          <w:kern w:val="0"/>
          <w:sz w:val="20"/>
          <w:highlight w:val="none"/>
        </w:rPr>
      </w:pPr>
    </w:p>
    <w:p w14:paraId="0EB5B53C">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单位性质：</w:t>
      </w:r>
      <w:r>
        <w:rPr>
          <w:rFonts w:ascii="宋体"/>
          <w:color w:val="auto"/>
          <w:kern w:val="0"/>
          <w:highlight w:val="none"/>
          <w:u w:val="single"/>
        </w:rPr>
        <w:tab/>
      </w:r>
    </w:p>
    <w:p w14:paraId="19AF0680">
      <w:pPr>
        <w:autoSpaceDE w:val="0"/>
        <w:autoSpaceDN w:val="0"/>
        <w:adjustRightInd w:val="0"/>
        <w:snapToGrid w:val="0"/>
        <w:spacing w:line="360" w:lineRule="auto"/>
        <w:ind w:firstLine="372" w:firstLineChars="186"/>
        <w:jc w:val="left"/>
        <w:rPr>
          <w:rFonts w:ascii="宋体"/>
          <w:color w:val="auto"/>
          <w:kern w:val="0"/>
          <w:sz w:val="20"/>
          <w:highlight w:val="none"/>
        </w:rPr>
      </w:pPr>
    </w:p>
    <w:p w14:paraId="49339A8E">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地址：</w:t>
      </w:r>
      <w:r>
        <w:rPr>
          <w:rFonts w:ascii="宋体"/>
          <w:color w:val="auto"/>
          <w:kern w:val="0"/>
          <w:highlight w:val="none"/>
          <w:u w:val="single"/>
        </w:rPr>
        <w:tab/>
      </w:r>
    </w:p>
    <w:p w14:paraId="2CA6605A">
      <w:pPr>
        <w:autoSpaceDE w:val="0"/>
        <w:autoSpaceDN w:val="0"/>
        <w:adjustRightInd w:val="0"/>
        <w:snapToGrid w:val="0"/>
        <w:spacing w:line="360" w:lineRule="auto"/>
        <w:ind w:firstLine="372" w:firstLineChars="186"/>
        <w:jc w:val="left"/>
        <w:rPr>
          <w:rFonts w:ascii="宋体"/>
          <w:color w:val="auto"/>
          <w:kern w:val="0"/>
          <w:sz w:val="20"/>
          <w:highlight w:val="none"/>
        </w:rPr>
      </w:pPr>
    </w:p>
    <w:p w14:paraId="5AAB4205">
      <w:pPr>
        <w:tabs>
          <w:tab w:val="left" w:pos="2520"/>
          <w:tab w:val="left" w:pos="3836"/>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成立时间：</w:t>
      </w:r>
      <w:r>
        <w:rPr>
          <w:rFonts w:ascii="宋体"/>
          <w:color w:val="auto"/>
          <w:kern w:val="0"/>
          <w:highlight w:val="none"/>
          <w:u w:val="single"/>
        </w:rPr>
        <w:tab/>
      </w:r>
      <w:r>
        <w:rPr>
          <w:rFonts w:hint="eastAsia" w:ascii="宋体" w:hAnsi="宋体"/>
          <w:color w:val="auto"/>
          <w:spacing w:val="-1"/>
          <w:kern w:val="0"/>
          <w:highlight w:val="none"/>
        </w:rPr>
        <w:t>年</w:t>
      </w:r>
      <w:r>
        <w:rPr>
          <w:rFonts w:ascii="宋体"/>
          <w:color w:val="auto"/>
          <w:kern w:val="0"/>
          <w:highlight w:val="none"/>
          <w:u w:val="single"/>
        </w:rPr>
        <w:tab/>
      </w:r>
      <w:r>
        <w:rPr>
          <w:rFonts w:hint="eastAsia" w:ascii="宋体" w:hAnsi="宋体"/>
          <w:color w:val="auto"/>
          <w:spacing w:val="-1"/>
          <w:kern w:val="0"/>
          <w:highlight w:val="none"/>
        </w:rPr>
        <w:t>月</w:t>
      </w:r>
      <w:r>
        <w:rPr>
          <w:rFonts w:hint="eastAsia" w:ascii="宋体" w:hAnsi="宋体"/>
          <w:color w:val="auto"/>
          <w:spacing w:val="-1"/>
          <w:kern w:val="0"/>
          <w:highlight w:val="none"/>
          <w:u w:val="single"/>
          <w:lang w:val="en-US" w:eastAsia="zh-CN"/>
        </w:rPr>
        <w:t xml:space="preserve">        </w:t>
      </w:r>
      <w:r>
        <w:rPr>
          <w:rFonts w:hint="eastAsia" w:ascii="宋体" w:hAnsi="宋体"/>
          <w:color w:val="auto"/>
          <w:kern w:val="0"/>
          <w:highlight w:val="none"/>
        </w:rPr>
        <w:t>日</w:t>
      </w:r>
    </w:p>
    <w:p w14:paraId="5F2D4215">
      <w:pPr>
        <w:autoSpaceDE w:val="0"/>
        <w:autoSpaceDN w:val="0"/>
        <w:adjustRightInd w:val="0"/>
        <w:snapToGrid w:val="0"/>
        <w:spacing w:line="360" w:lineRule="auto"/>
        <w:ind w:firstLine="186" w:firstLineChars="186"/>
        <w:jc w:val="left"/>
        <w:rPr>
          <w:rFonts w:ascii="宋体"/>
          <w:color w:val="auto"/>
          <w:kern w:val="0"/>
          <w:sz w:val="10"/>
          <w:highlight w:val="none"/>
        </w:rPr>
      </w:pPr>
    </w:p>
    <w:p w14:paraId="7FE2B4F9">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经营期限：</w:t>
      </w:r>
      <w:r>
        <w:rPr>
          <w:rFonts w:hint="eastAsia" w:ascii="宋体" w:hAnsi="宋体"/>
          <w:color w:val="auto"/>
          <w:kern w:val="0"/>
          <w:highlight w:val="none"/>
          <w:lang w:val="en-US" w:eastAsia="zh-CN"/>
        </w:rPr>
        <w:t xml:space="preserve">   </w:t>
      </w:r>
      <w:r>
        <w:rPr>
          <w:rFonts w:hint="eastAsia" w:ascii="宋体" w:hAnsi="宋体"/>
          <w:color w:val="auto"/>
          <w:kern w:val="0"/>
          <w:highlight w:val="none"/>
          <w:u w:val="single"/>
          <w:lang w:val="en-US" w:eastAsia="zh-CN"/>
        </w:rPr>
        <w:t xml:space="preserve">                               </w:t>
      </w:r>
    </w:p>
    <w:p w14:paraId="07BFA9B1">
      <w:pPr>
        <w:autoSpaceDE w:val="0"/>
        <w:autoSpaceDN w:val="0"/>
        <w:adjustRightInd w:val="0"/>
        <w:snapToGrid w:val="0"/>
        <w:spacing w:line="360" w:lineRule="auto"/>
        <w:ind w:firstLine="372" w:firstLineChars="186"/>
        <w:jc w:val="left"/>
        <w:rPr>
          <w:rFonts w:ascii="宋体"/>
          <w:color w:val="auto"/>
          <w:kern w:val="0"/>
          <w:sz w:val="20"/>
          <w:highlight w:val="none"/>
        </w:rPr>
      </w:pPr>
    </w:p>
    <w:p w14:paraId="38369EAA">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姓名：</w:t>
      </w:r>
      <w:r>
        <w:rPr>
          <w:rFonts w:ascii="宋体"/>
          <w:color w:val="auto"/>
          <w:kern w:val="0"/>
          <w:highlight w:val="none"/>
          <w:u w:val="single"/>
        </w:rPr>
        <w:tab/>
      </w:r>
      <w:r>
        <w:rPr>
          <w:rFonts w:hint="eastAsia" w:ascii="宋体" w:hAnsi="宋体"/>
          <w:color w:val="auto"/>
          <w:kern w:val="0"/>
          <w:highlight w:val="none"/>
        </w:rPr>
        <w:t>性别</w:t>
      </w:r>
      <w:r>
        <w:rPr>
          <w:rFonts w:hint="eastAsia" w:ascii="宋体" w:hAnsi="宋体"/>
          <w:color w:val="auto"/>
          <w:spacing w:val="-1"/>
          <w:kern w:val="0"/>
          <w:highlight w:val="none"/>
        </w:rPr>
        <w:t>：</w:t>
      </w:r>
      <w:r>
        <w:rPr>
          <w:rFonts w:ascii="宋体"/>
          <w:color w:val="auto"/>
          <w:kern w:val="0"/>
          <w:highlight w:val="none"/>
          <w:u w:val="single"/>
        </w:rPr>
        <w:tab/>
      </w:r>
      <w:r>
        <w:rPr>
          <w:rFonts w:hint="eastAsia" w:ascii="宋体" w:hAnsi="宋体"/>
          <w:color w:val="auto"/>
          <w:spacing w:val="-1"/>
          <w:kern w:val="0"/>
          <w:highlight w:val="none"/>
        </w:rPr>
        <w:t>年</w:t>
      </w:r>
      <w:r>
        <w:rPr>
          <w:rFonts w:hint="eastAsia" w:ascii="宋体" w:hAnsi="宋体"/>
          <w:color w:val="auto"/>
          <w:kern w:val="0"/>
          <w:highlight w:val="none"/>
        </w:rPr>
        <w:t>龄：</w:t>
      </w:r>
      <w:r>
        <w:rPr>
          <w:rFonts w:ascii="宋体"/>
          <w:color w:val="auto"/>
          <w:kern w:val="0"/>
          <w:highlight w:val="none"/>
          <w:u w:val="single"/>
        </w:rPr>
        <w:tab/>
      </w:r>
      <w:r>
        <w:rPr>
          <w:rFonts w:hint="eastAsia" w:ascii="宋体" w:hAnsi="宋体"/>
          <w:color w:val="auto"/>
          <w:kern w:val="0"/>
          <w:highlight w:val="none"/>
        </w:rPr>
        <w:t>职务：</w:t>
      </w:r>
      <w:r>
        <w:rPr>
          <w:rFonts w:ascii="宋体"/>
          <w:color w:val="auto"/>
          <w:kern w:val="0"/>
          <w:highlight w:val="none"/>
          <w:u w:val="single"/>
        </w:rPr>
        <w:tab/>
      </w:r>
    </w:p>
    <w:p w14:paraId="58E59C1B">
      <w:pPr>
        <w:tabs>
          <w:tab w:val="left" w:pos="336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系</w:t>
      </w:r>
      <w:r>
        <w:rPr>
          <w:rFonts w:ascii="宋体"/>
          <w:color w:val="auto"/>
          <w:kern w:val="0"/>
          <w:highlight w:val="none"/>
          <w:u w:val="single"/>
        </w:rPr>
        <w:tab/>
      </w:r>
      <w:r>
        <w:rPr>
          <w:rFonts w:hint="eastAsia" w:ascii="宋体" w:hAnsi="宋体"/>
          <w:color w:val="auto"/>
          <w:kern w:val="0"/>
          <w:highlight w:val="none"/>
        </w:rPr>
        <w:t>（投标人名称）的法定代表人。</w:t>
      </w:r>
    </w:p>
    <w:p w14:paraId="266E9575">
      <w:pPr>
        <w:autoSpaceDE w:val="0"/>
        <w:autoSpaceDN w:val="0"/>
        <w:adjustRightInd w:val="0"/>
        <w:snapToGrid w:val="0"/>
        <w:spacing w:line="360" w:lineRule="auto"/>
        <w:ind w:firstLine="186" w:firstLineChars="186"/>
        <w:jc w:val="left"/>
        <w:rPr>
          <w:rFonts w:ascii="宋体"/>
          <w:color w:val="auto"/>
          <w:kern w:val="0"/>
          <w:sz w:val="10"/>
          <w:highlight w:val="none"/>
        </w:rPr>
      </w:pPr>
    </w:p>
    <w:p w14:paraId="2C2D305A">
      <w:pPr>
        <w:autoSpaceDE w:val="0"/>
        <w:autoSpaceDN w:val="0"/>
        <w:adjustRightInd w:val="0"/>
        <w:snapToGrid w:val="0"/>
        <w:spacing w:line="360" w:lineRule="auto"/>
        <w:ind w:firstLine="810" w:firstLineChars="386"/>
        <w:jc w:val="left"/>
        <w:rPr>
          <w:rFonts w:ascii="宋体"/>
          <w:color w:val="auto"/>
          <w:kern w:val="0"/>
          <w:highlight w:val="none"/>
        </w:rPr>
      </w:pPr>
      <w:r>
        <w:rPr>
          <w:rFonts w:hint="eastAsia" w:ascii="宋体" w:hAnsi="宋体"/>
          <w:color w:val="auto"/>
          <w:kern w:val="0"/>
          <w:highlight w:val="none"/>
        </w:rPr>
        <w:t>特此证明</w:t>
      </w:r>
    </w:p>
    <w:p w14:paraId="4666C678">
      <w:pPr>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olor w:val="auto"/>
          <w:kern w:val="0"/>
          <w:highlight w:val="none"/>
        </w:rPr>
        <w:t>附法定代表人身份证复印件</w:t>
      </w:r>
    </w:p>
    <w:p w14:paraId="0DAA4DEF">
      <w:pPr>
        <w:autoSpaceDE w:val="0"/>
        <w:autoSpaceDN w:val="0"/>
        <w:adjustRightInd w:val="0"/>
        <w:snapToGrid w:val="0"/>
        <w:spacing w:line="360" w:lineRule="auto"/>
        <w:jc w:val="left"/>
        <w:rPr>
          <w:rFonts w:ascii="宋体"/>
          <w:color w:val="auto"/>
          <w:kern w:val="0"/>
          <w:sz w:val="18"/>
          <w:highlight w:val="none"/>
        </w:rPr>
      </w:pPr>
    </w:p>
    <w:p w14:paraId="46DFCD62">
      <w:pPr>
        <w:tabs>
          <w:tab w:val="left" w:pos="5460"/>
        </w:tabs>
        <w:autoSpaceDE w:val="0"/>
        <w:autoSpaceDN w:val="0"/>
        <w:adjustRightInd w:val="0"/>
        <w:snapToGrid w:val="0"/>
        <w:spacing w:line="360" w:lineRule="auto"/>
        <w:ind w:firstLine="2100"/>
        <w:jc w:val="left"/>
        <w:rPr>
          <w:rFonts w:ascii="宋体"/>
          <w:color w:val="auto"/>
          <w:kern w:val="0"/>
          <w:highlight w:val="none"/>
        </w:rPr>
      </w:pPr>
      <w:r>
        <w:rPr>
          <w:rFonts w:hint="eastAsia" w:ascii="宋体" w:hAnsi="宋体"/>
          <w:color w:val="auto"/>
          <w:kern w:val="0"/>
          <w:highlight w:val="none"/>
        </w:rPr>
        <w:t>投标</w:t>
      </w:r>
      <w:r>
        <w:rPr>
          <w:rFonts w:hint="eastAsia" w:ascii="宋体" w:hAnsi="宋体"/>
          <w:color w:val="auto"/>
          <w:spacing w:val="-1"/>
          <w:kern w:val="0"/>
          <w:highlight w:val="none"/>
        </w:rPr>
        <w:t>人</w:t>
      </w:r>
      <w:r>
        <w:rPr>
          <w:rFonts w:hint="eastAsia" w:ascii="宋体" w:hAnsi="宋体"/>
          <w:color w:val="auto"/>
          <w:kern w:val="0"/>
          <w:highlight w:val="none"/>
        </w:rPr>
        <w:t>：</w:t>
      </w:r>
      <w:r>
        <w:rPr>
          <w:rFonts w:ascii="宋体"/>
          <w:color w:val="auto"/>
          <w:kern w:val="0"/>
          <w:highlight w:val="none"/>
          <w:u w:val="single"/>
        </w:rPr>
        <w:tab/>
      </w:r>
      <w:r>
        <w:rPr>
          <w:rFonts w:hint="eastAsia" w:ascii="宋体" w:hAnsi="宋体"/>
          <w:color w:val="auto"/>
          <w:spacing w:val="-1"/>
          <w:kern w:val="0"/>
          <w:highlight w:val="none"/>
        </w:rPr>
        <w:t>（</w:t>
      </w:r>
      <w:r>
        <w:rPr>
          <w:rFonts w:hint="eastAsia" w:ascii="宋体" w:hAnsi="宋体"/>
          <w:color w:val="auto"/>
          <w:kern w:val="0"/>
          <w:highlight w:val="none"/>
        </w:rPr>
        <w:t>盖单位公章）</w:t>
      </w:r>
    </w:p>
    <w:p w14:paraId="1E0FA7FD">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r>
        <w:rPr>
          <w:rFonts w:ascii="宋体"/>
          <w:color w:val="auto"/>
          <w:kern w:val="0"/>
          <w:highlight w:val="none"/>
          <w:u w:val="single"/>
        </w:rPr>
        <w:tab/>
      </w:r>
      <w:r>
        <w:rPr>
          <w:rFonts w:hint="eastAsia" w:ascii="宋体" w:hAnsi="宋体"/>
          <w:color w:val="auto"/>
          <w:spacing w:val="-1"/>
          <w:kern w:val="0"/>
          <w:highlight w:val="none"/>
        </w:rPr>
        <w:t>年</w:t>
      </w:r>
      <w:r>
        <w:rPr>
          <w:rFonts w:hint="eastAsia" w:ascii="宋体" w:hAnsi="宋体"/>
          <w:i w:val="0"/>
          <w:iCs w:val="0"/>
          <w:color w:val="auto"/>
          <w:spacing w:val="-1"/>
          <w:kern w:val="0"/>
          <w:highlight w:val="none"/>
          <w:u w:val="single"/>
          <w:lang w:val="en-US" w:eastAsia="zh-CN"/>
        </w:rPr>
        <w:t xml:space="preserve">   </w:t>
      </w:r>
      <w:r>
        <w:rPr>
          <w:rFonts w:hint="eastAsia" w:ascii="宋体" w:hAnsi="宋体"/>
          <w:color w:val="auto"/>
          <w:kern w:val="0"/>
          <w:highlight w:val="none"/>
        </w:rPr>
        <w:t>月</w:t>
      </w:r>
      <w:r>
        <w:rPr>
          <w:rFonts w:hint="eastAsia" w:ascii="宋体" w:hAnsi="宋体"/>
          <w:color w:val="auto"/>
          <w:kern w:val="0"/>
          <w:highlight w:val="none"/>
          <w:lang w:val="en-US" w:eastAsia="zh-CN"/>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日</w:t>
      </w:r>
    </w:p>
    <w:tbl>
      <w:tblPr>
        <w:tblStyle w:val="14"/>
        <w:tblpPr w:leftFromText="180" w:rightFromText="180" w:vertAnchor="text" w:horzAnchor="page" w:tblpX="1964" w:tblpY="383"/>
        <w:tblW w:w="3960" w:type="dxa"/>
        <w:tblInd w:w="-5"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0" w:type="dxa"/>
          <w:bottom w:w="0" w:type="dxa"/>
          <w:right w:w="0" w:type="dxa"/>
        </w:tblCellMar>
      </w:tblPr>
      <w:tblGrid>
        <w:gridCol w:w="3960"/>
      </w:tblGrid>
      <w:tr w14:paraId="3729D72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0" w:type="dxa"/>
            <w:bottom w:w="0" w:type="dxa"/>
            <w:right w:w="0" w:type="dxa"/>
          </w:tblCellMar>
        </w:tblPrEx>
        <w:trPr>
          <w:trHeight w:val="2340" w:hRule="atLeast"/>
        </w:trPr>
        <w:tc>
          <w:tcPr>
            <w:tcW w:w="3960" w:type="dxa"/>
            <w:vAlign w:val="center"/>
          </w:tcPr>
          <w:p w14:paraId="3C128680">
            <w:pPr>
              <w:spacing w:line="520" w:lineRule="exact"/>
              <w:jc w:val="center"/>
              <w:rPr>
                <w:rFonts w:ascii="宋体"/>
                <w:b/>
                <w:color w:val="auto"/>
                <w:sz w:val="28"/>
                <w:highlight w:val="none"/>
              </w:rPr>
            </w:pPr>
            <w:r>
              <w:rPr>
                <w:rFonts w:hint="eastAsia" w:ascii="宋体" w:hAnsi="宋体"/>
                <w:b/>
                <w:color w:val="auto"/>
                <w:sz w:val="28"/>
                <w:highlight w:val="none"/>
              </w:rPr>
              <w:t>法定代表人身份证复印件正面</w:t>
            </w:r>
          </w:p>
        </w:tc>
      </w:tr>
    </w:tbl>
    <w:p w14:paraId="76F18AB7">
      <w:pPr>
        <w:rPr>
          <w:vanish/>
          <w:color w:val="auto"/>
          <w:highlight w:val="none"/>
        </w:rPr>
      </w:pPr>
    </w:p>
    <w:tbl>
      <w:tblPr>
        <w:tblStyle w:val="14"/>
        <w:tblpPr w:leftFromText="180" w:rightFromText="180" w:vertAnchor="text" w:horzAnchor="margin" w:tblpXSpec="right" w:tblpY="383"/>
        <w:tblW w:w="3960" w:type="dxa"/>
        <w:tblInd w:w="-5"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0" w:type="dxa"/>
          <w:bottom w:w="0" w:type="dxa"/>
          <w:right w:w="0" w:type="dxa"/>
        </w:tblCellMar>
      </w:tblPr>
      <w:tblGrid>
        <w:gridCol w:w="3960"/>
      </w:tblGrid>
      <w:tr w14:paraId="07D4DFC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0" w:type="dxa"/>
            <w:bottom w:w="0" w:type="dxa"/>
            <w:right w:w="0" w:type="dxa"/>
          </w:tblCellMar>
        </w:tblPrEx>
        <w:trPr>
          <w:trHeight w:val="2340" w:hRule="atLeast"/>
        </w:trPr>
        <w:tc>
          <w:tcPr>
            <w:tcW w:w="3960" w:type="dxa"/>
            <w:vAlign w:val="center"/>
          </w:tcPr>
          <w:p w14:paraId="137033D8">
            <w:pPr>
              <w:spacing w:line="520" w:lineRule="exact"/>
              <w:jc w:val="center"/>
              <w:rPr>
                <w:rFonts w:ascii="宋体"/>
                <w:b/>
                <w:color w:val="auto"/>
                <w:sz w:val="28"/>
                <w:highlight w:val="none"/>
              </w:rPr>
            </w:pPr>
            <w:r>
              <w:rPr>
                <w:rFonts w:hint="eastAsia" w:ascii="宋体" w:hAnsi="宋体"/>
                <w:b/>
                <w:color w:val="auto"/>
                <w:sz w:val="28"/>
                <w:highlight w:val="none"/>
              </w:rPr>
              <w:t>法定代表人身份证复印件反面</w:t>
            </w:r>
          </w:p>
        </w:tc>
      </w:tr>
    </w:tbl>
    <w:p w14:paraId="6F452B71">
      <w:pPr>
        <w:tabs>
          <w:tab w:val="left" w:pos="1680"/>
          <w:tab w:val="left" w:pos="4215"/>
          <w:tab w:val="left" w:pos="4305"/>
          <w:tab w:val="left" w:pos="8000"/>
        </w:tabs>
        <w:autoSpaceDE w:val="0"/>
        <w:autoSpaceDN w:val="0"/>
        <w:adjustRightInd w:val="0"/>
        <w:snapToGrid w:val="0"/>
        <w:spacing w:line="360" w:lineRule="auto"/>
        <w:jc w:val="center"/>
        <w:rPr>
          <w:rFonts w:ascii="宋体"/>
          <w:b/>
          <w:color w:val="auto"/>
          <w:kern w:val="0"/>
          <w:sz w:val="28"/>
          <w:highlight w:val="none"/>
        </w:rPr>
      </w:pPr>
    </w:p>
    <w:p w14:paraId="0F4006B9">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eastAsia="微软雅黑"/>
          <w:b/>
          <w:color w:val="auto"/>
          <w:kern w:val="0"/>
          <w:sz w:val="28"/>
          <w:highlight w:val="none"/>
          <w:lang w:eastAsia="zh-CN"/>
        </w:rPr>
      </w:pPr>
    </w:p>
    <w:p w14:paraId="046A306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b/>
          <w:color w:val="auto"/>
          <w:kern w:val="0"/>
          <w:sz w:val="28"/>
          <w:highlight w:val="none"/>
        </w:rPr>
      </w:pPr>
      <w:r>
        <w:rPr>
          <w:rFonts w:hint="eastAsia" w:ascii="宋体" w:hAnsi="宋体"/>
          <w:b/>
          <w:color w:val="auto"/>
          <w:kern w:val="0"/>
          <w:sz w:val="28"/>
          <w:highlight w:val="none"/>
        </w:rPr>
        <w:br w:type="page"/>
      </w:r>
    </w:p>
    <w:p w14:paraId="207DE1DC">
      <w:pPr>
        <w:jc w:val="center"/>
        <w:rPr>
          <w:rFonts w:hint="eastAsia" w:ascii="宋体" w:hAnsi="宋体"/>
          <w:b/>
          <w:color w:val="auto"/>
          <w:sz w:val="36"/>
          <w:szCs w:val="36"/>
          <w:highlight w:val="none"/>
        </w:rPr>
      </w:pPr>
      <w:r>
        <w:rPr>
          <w:rFonts w:hint="eastAsia" w:ascii="宋体" w:hAnsi="宋体"/>
          <w:b/>
          <w:color w:val="auto"/>
          <w:sz w:val="36"/>
          <w:szCs w:val="36"/>
          <w:highlight w:val="none"/>
        </w:rPr>
        <w:t>授权委托书</w:t>
      </w:r>
    </w:p>
    <w:p w14:paraId="026635BC">
      <w:pPr>
        <w:autoSpaceDE w:val="0"/>
        <w:autoSpaceDN w:val="0"/>
        <w:adjustRightInd w:val="0"/>
        <w:snapToGrid w:val="0"/>
        <w:spacing w:line="360" w:lineRule="auto"/>
        <w:jc w:val="left"/>
        <w:rPr>
          <w:rFonts w:ascii="宋体"/>
          <w:color w:val="auto"/>
          <w:kern w:val="0"/>
          <w:sz w:val="20"/>
          <w:highlight w:val="none"/>
        </w:rPr>
      </w:pPr>
    </w:p>
    <w:p w14:paraId="6A149717">
      <w:pPr>
        <w:tabs>
          <w:tab w:val="left" w:pos="1680"/>
          <w:tab w:val="left" w:pos="4215"/>
          <w:tab w:val="left" w:pos="4305"/>
          <w:tab w:val="left" w:pos="7890"/>
        </w:tabs>
        <w:autoSpaceDE w:val="0"/>
        <w:autoSpaceDN w:val="0"/>
        <w:adjustRightInd w:val="0"/>
        <w:snapToGrid w:val="0"/>
        <w:spacing w:line="360" w:lineRule="auto"/>
        <w:ind w:firstLine="420"/>
        <w:rPr>
          <w:rFonts w:ascii="宋体"/>
          <w:color w:val="auto"/>
          <w:kern w:val="0"/>
          <w:highlight w:val="none"/>
        </w:rPr>
      </w:pPr>
      <w:r>
        <w:rPr>
          <w:rFonts w:hint="eastAsia" w:ascii="宋体" w:hAnsi="宋体"/>
          <w:color w:val="auto"/>
          <w:kern w:val="0"/>
          <w:highlight w:val="none"/>
        </w:rPr>
        <w:t>本人</w:t>
      </w:r>
      <w:r>
        <w:rPr>
          <w:rFonts w:ascii="宋体"/>
          <w:color w:val="auto"/>
          <w:kern w:val="0"/>
          <w:highlight w:val="none"/>
          <w:u w:val="single"/>
        </w:rPr>
        <w:tab/>
      </w:r>
      <w:r>
        <w:rPr>
          <w:rFonts w:hint="eastAsia" w:ascii="宋体" w:hAnsi="宋体"/>
          <w:color w:val="auto"/>
          <w:kern w:val="0"/>
          <w:highlight w:val="none"/>
        </w:rPr>
        <w:t>（姓名）系</w:t>
      </w:r>
      <w:r>
        <w:rPr>
          <w:rFonts w:ascii="宋体"/>
          <w:color w:val="auto"/>
          <w:kern w:val="0"/>
          <w:highlight w:val="none"/>
          <w:u w:val="single"/>
        </w:rPr>
        <w:tab/>
      </w:r>
      <w:r>
        <w:rPr>
          <w:rFonts w:hint="eastAsia" w:ascii="宋体" w:hAnsi="宋体"/>
          <w:color w:val="auto"/>
          <w:kern w:val="0"/>
          <w:highlight w:val="none"/>
        </w:rPr>
        <w:t>（</w:t>
      </w:r>
      <w:r>
        <w:rPr>
          <w:rFonts w:hint="eastAsia" w:ascii="宋体" w:hAnsi="宋体"/>
          <w:color w:val="auto"/>
          <w:spacing w:val="-1"/>
          <w:kern w:val="0"/>
          <w:highlight w:val="none"/>
        </w:rPr>
        <w:t>投</w:t>
      </w:r>
      <w:r>
        <w:rPr>
          <w:rFonts w:hint="eastAsia" w:ascii="宋体" w:hAnsi="宋体"/>
          <w:color w:val="auto"/>
          <w:kern w:val="0"/>
          <w:highlight w:val="none"/>
        </w:rPr>
        <w:t>标人名称</w:t>
      </w:r>
      <w:r>
        <w:rPr>
          <w:rFonts w:hint="eastAsia" w:ascii="宋体" w:hAnsi="宋体"/>
          <w:color w:val="auto"/>
          <w:spacing w:val="1"/>
          <w:kern w:val="0"/>
          <w:highlight w:val="none"/>
        </w:rPr>
        <w:t>）</w:t>
      </w:r>
      <w:r>
        <w:rPr>
          <w:rFonts w:hint="eastAsia" w:ascii="宋体" w:hAnsi="宋体"/>
          <w:color w:val="auto"/>
          <w:kern w:val="0"/>
          <w:highlight w:val="none"/>
        </w:rPr>
        <w:t>的法定代</w:t>
      </w:r>
      <w:r>
        <w:rPr>
          <w:rFonts w:hint="eastAsia" w:ascii="宋体" w:hAnsi="宋体"/>
          <w:color w:val="auto"/>
          <w:spacing w:val="1"/>
          <w:kern w:val="0"/>
          <w:highlight w:val="none"/>
        </w:rPr>
        <w:t>表</w:t>
      </w:r>
      <w:r>
        <w:rPr>
          <w:rFonts w:hint="eastAsia" w:ascii="宋体" w:hAnsi="宋体"/>
          <w:color w:val="auto"/>
          <w:kern w:val="0"/>
          <w:highlight w:val="none"/>
        </w:rPr>
        <w:t>人，现委托</w:t>
      </w:r>
      <w:r>
        <w:rPr>
          <w:rFonts w:ascii="宋体"/>
          <w:color w:val="auto"/>
          <w:kern w:val="0"/>
          <w:highlight w:val="none"/>
          <w:u w:val="single"/>
        </w:rPr>
        <w:tab/>
      </w:r>
      <w:r>
        <w:rPr>
          <w:rFonts w:ascii="宋体"/>
          <w:color w:val="auto"/>
          <w:kern w:val="0"/>
          <w:highlight w:val="none"/>
          <w:u w:val="single"/>
        </w:rPr>
        <w:tab/>
      </w:r>
      <w:r>
        <w:rPr>
          <w:rFonts w:hint="eastAsia" w:ascii="宋体" w:hAnsi="宋体"/>
          <w:color w:val="auto"/>
          <w:kern w:val="0"/>
          <w:highlight w:val="none"/>
        </w:rPr>
        <w:t>为我方代理人。代理人根据授权，以我方名义签署、澄清、说明、补正、递交、撤回、修改</w:t>
      </w:r>
      <w:r>
        <w:rPr>
          <w:rFonts w:hint="eastAsia" w:ascii="宋体"/>
          <w:color w:val="auto"/>
          <w:kern w:val="0"/>
          <w:highlight w:val="none"/>
          <w:u w:val="single"/>
        </w:rPr>
        <w:t>《重庆高速交通安全产业园带钢、连镀、热轧、冷轧等部分厂房结构安全性检测鉴定评估（第二次）竞争性比选》</w:t>
      </w:r>
      <w:r>
        <w:rPr>
          <w:rFonts w:hint="eastAsia" w:ascii="宋体" w:hAnsi="宋体"/>
          <w:color w:val="auto"/>
          <w:kern w:val="0"/>
          <w:highlight w:val="none"/>
        </w:rPr>
        <w:t>投标文件、签订合同和处理有关事宜，其法律后果由我方承担。</w:t>
      </w:r>
    </w:p>
    <w:p w14:paraId="13ADA3F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highlight w:val="none"/>
        </w:rPr>
      </w:pPr>
      <w:r>
        <w:rPr>
          <w:rFonts w:hint="eastAsia" w:ascii="宋体" w:hAnsi="宋体"/>
          <w:color w:val="auto"/>
          <w:kern w:val="0"/>
          <w:highlight w:val="none"/>
        </w:rPr>
        <w:t>委托</w:t>
      </w:r>
      <w:r>
        <w:rPr>
          <w:rFonts w:hint="eastAsia" w:ascii="宋体" w:hAnsi="宋体"/>
          <w:color w:val="auto"/>
          <w:spacing w:val="-1"/>
          <w:kern w:val="0"/>
          <w:highlight w:val="none"/>
        </w:rPr>
        <w:t>期</w:t>
      </w:r>
      <w:r>
        <w:rPr>
          <w:rFonts w:hint="eastAsia" w:ascii="宋体" w:hAnsi="宋体"/>
          <w:color w:val="auto"/>
          <w:kern w:val="0"/>
          <w:highlight w:val="none"/>
        </w:rPr>
        <w:t>限：</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color w:val="auto"/>
          <w:kern w:val="0"/>
          <w:highlight w:val="none"/>
        </w:rPr>
        <w:t>。</w:t>
      </w:r>
    </w:p>
    <w:p w14:paraId="6F26BACB">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highlight w:val="none"/>
        </w:rPr>
      </w:pPr>
      <w:r>
        <w:rPr>
          <w:rFonts w:hint="eastAsia" w:ascii="宋体" w:hAnsi="宋体"/>
          <w:color w:val="auto"/>
          <w:kern w:val="0"/>
          <w:highlight w:val="none"/>
        </w:rPr>
        <w:t>代理人无转委托权。</w:t>
      </w:r>
    </w:p>
    <w:p w14:paraId="508126F9">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highlight w:val="none"/>
        </w:rPr>
      </w:pPr>
      <w:r>
        <w:rPr>
          <w:rFonts w:hint="eastAsia" w:ascii="宋体" w:hAnsi="宋体"/>
          <w:color w:val="auto"/>
          <w:kern w:val="0"/>
          <w:highlight w:val="none"/>
        </w:rPr>
        <w:t>附委托代理人身份证复印件。</w:t>
      </w:r>
    </w:p>
    <w:p w14:paraId="165E6576">
      <w:pPr>
        <w:autoSpaceDE w:val="0"/>
        <w:autoSpaceDN w:val="0"/>
        <w:adjustRightInd w:val="0"/>
        <w:snapToGrid w:val="0"/>
        <w:spacing w:line="360" w:lineRule="auto"/>
        <w:jc w:val="left"/>
        <w:rPr>
          <w:rFonts w:ascii="宋体"/>
          <w:color w:val="auto"/>
          <w:kern w:val="0"/>
          <w:sz w:val="12"/>
          <w:highlight w:val="none"/>
        </w:rPr>
      </w:pPr>
    </w:p>
    <w:p w14:paraId="144AD72A">
      <w:pPr>
        <w:autoSpaceDE w:val="0"/>
        <w:autoSpaceDN w:val="0"/>
        <w:adjustRightInd w:val="0"/>
        <w:snapToGrid w:val="0"/>
        <w:spacing w:line="360" w:lineRule="auto"/>
        <w:jc w:val="left"/>
        <w:rPr>
          <w:rFonts w:ascii="宋体"/>
          <w:color w:val="auto"/>
          <w:kern w:val="0"/>
          <w:sz w:val="20"/>
          <w:highlight w:val="none"/>
        </w:rPr>
      </w:pPr>
    </w:p>
    <w:p w14:paraId="575C8F8D">
      <w:pPr>
        <w:tabs>
          <w:tab w:val="left" w:pos="4200"/>
          <w:tab w:val="left" w:pos="4620"/>
        </w:tabs>
        <w:autoSpaceDE w:val="0"/>
        <w:autoSpaceDN w:val="0"/>
        <w:adjustRightInd w:val="0"/>
        <w:snapToGrid w:val="0"/>
        <w:spacing w:line="360" w:lineRule="auto"/>
        <w:ind w:firstLine="1694"/>
        <w:jc w:val="left"/>
        <w:rPr>
          <w:rFonts w:ascii="宋体" w:hAnsi="宋体"/>
          <w:color w:val="auto"/>
          <w:kern w:val="0"/>
          <w:highlight w:val="none"/>
        </w:rPr>
      </w:pPr>
      <w:r>
        <w:rPr>
          <w:rFonts w:hint="eastAsia" w:ascii="宋体" w:hAnsi="宋体"/>
          <w:color w:val="auto"/>
          <w:kern w:val="0"/>
          <w:highlight w:val="none"/>
        </w:rPr>
        <w:t>投标人：</w:t>
      </w:r>
      <w:r>
        <w:rPr>
          <w:rFonts w:ascii="宋体"/>
          <w:color w:val="auto"/>
          <w:kern w:val="0"/>
          <w:highlight w:val="none"/>
          <w:u w:val="single"/>
        </w:rPr>
        <w:tab/>
      </w:r>
      <w:r>
        <w:rPr>
          <w:rFonts w:hint="eastAsia" w:ascii="宋体" w:hAnsi="宋体"/>
          <w:color w:val="auto"/>
          <w:kern w:val="0"/>
          <w:highlight w:val="none"/>
        </w:rPr>
        <w:t>（</w:t>
      </w:r>
      <w:r>
        <w:rPr>
          <w:rFonts w:hint="eastAsia" w:ascii="宋体" w:hAnsi="宋体"/>
          <w:color w:val="auto"/>
          <w:spacing w:val="-1"/>
          <w:kern w:val="0"/>
          <w:highlight w:val="none"/>
        </w:rPr>
        <w:t>盖</w:t>
      </w:r>
      <w:r>
        <w:rPr>
          <w:rFonts w:hint="eastAsia" w:ascii="宋体" w:hAnsi="宋体"/>
          <w:color w:val="auto"/>
          <w:kern w:val="0"/>
          <w:highlight w:val="none"/>
        </w:rPr>
        <w:t>单位公章）</w:t>
      </w:r>
    </w:p>
    <w:p w14:paraId="2856BD08">
      <w:pPr>
        <w:tabs>
          <w:tab w:val="left" w:pos="6300"/>
        </w:tabs>
        <w:autoSpaceDE w:val="0"/>
        <w:autoSpaceDN w:val="0"/>
        <w:adjustRightInd w:val="0"/>
        <w:snapToGrid w:val="0"/>
        <w:spacing w:line="360" w:lineRule="auto"/>
        <w:ind w:firstLine="1680"/>
        <w:jc w:val="left"/>
        <w:rPr>
          <w:rFonts w:ascii="宋体"/>
          <w:color w:val="auto"/>
          <w:kern w:val="0"/>
          <w:highlight w:val="none"/>
        </w:rPr>
      </w:pPr>
      <w:r>
        <w:rPr>
          <w:rFonts w:hint="eastAsia" w:ascii="宋体" w:hAnsi="宋体"/>
          <w:color w:val="auto"/>
          <w:kern w:val="0"/>
          <w:highlight w:val="none"/>
        </w:rPr>
        <w:t>法定代表人：</w:t>
      </w:r>
      <w:r>
        <w:rPr>
          <w:rFonts w:ascii="宋体"/>
          <w:color w:val="auto"/>
          <w:kern w:val="0"/>
          <w:highlight w:val="none"/>
          <w:u w:val="single"/>
        </w:rPr>
        <w:tab/>
      </w:r>
      <w:r>
        <w:rPr>
          <w:rFonts w:ascii="宋体"/>
          <w:color w:val="auto"/>
          <w:kern w:val="0"/>
          <w:highlight w:val="none"/>
          <w:u w:val="single"/>
        </w:rPr>
        <w:tab/>
      </w:r>
      <w:r>
        <w:rPr>
          <w:rFonts w:hint="eastAsia" w:ascii="宋体" w:hAnsi="宋体"/>
          <w:color w:val="auto"/>
          <w:kern w:val="0"/>
          <w:highlight w:val="none"/>
        </w:rPr>
        <w:t>（签字）</w:t>
      </w:r>
    </w:p>
    <w:p w14:paraId="1D3DC084">
      <w:pPr>
        <w:tabs>
          <w:tab w:val="left" w:pos="5260"/>
        </w:tabs>
        <w:autoSpaceDE w:val="0"/>
        <w:autoSpaceDN w:val="0"/>
        <w:adjustRightInd w:val="0"/>
        <w:snapToGrid w:val="0"/>
        <w:spacing w:line="360" w:lineRule="auto"/>
        <w:ind w:firstLine="1680"/>
        <w:jc w:val="left"/>
        <w:rPr>
          <w:rFonts w:ascii="宋体"/>
          <w:color w:val="auto"/>
          <w:kern w:val="0"/>
          <w:highlight w:val="none"/>
        </w:rPr>
      </w:pPr>
      <w:r>
        <w:rPr>
          <w:rFonts w:hint="eastAsia" w:ascii="宋体" w:hAnsi="宋体"/>
          <w:color w:val="auto"/>
          <w:kern w:val="0"/>
          <w:highlight w:val="none"/>
        </w:rPr>
        <w:t>身份证号码：</w:t>
      </w:r>
      <w:r>
        <w:rPr>
          <w:rFonts w:ascii="宋体"/>
          <w:color w:val="auto"/>
          <w:kern w:val="0"/>
          <w:highlight w:val="none"/>
          <w:u w:val="single"/>
        </w:rPr>
        <w:tab/>
      </w:r>
    </w:p>
    <w:p w14:paraId="57BCCE84">
      <w:pPr>
        <w:tabs>
          <w:tab w:val="left" w:pos="6720"/>
        </w:tabs>
        <w:autoSpaceDE w:val="0"/>
        <w:autoSpaceDN w:val="0"/>
        <w:adjustRightInd w:val="0"/>
        <w:snapToGrid w:val="0"/>
        <w:spacing w:line="360" w:lineRule="auto"/>
        <w:ind w:firstLine="1680"/>
        <w:jc w:val="left"/>
        <w:rPr>
          <w:rFonts w:ascii="宋体"/>
          <w:color w:val="auto"/>
          <w:kern w:val="0"/>
          <w:highlight w:val="none"/>
        </w:rPr>
      </w:pPr>
      <w:r>
        <w:rPr>
          <w:rFonts w:hint="eastAsia" w:ascii="宋体" w:hAnsi="宋体"/>
          <w:color w:val="auto"/>
          <w:kern w:val="0"/>
          <w:highlight w:val="none"/>
        </w:rPr>
        <w:t>委托代理人：</w:t>
      </w:r>
      <w:r>
        <w:rPr>
          <w:rFonts w:ascii="宋体"/>
          <w:color w:val="auto"/>
          <w:kern w:val="0"/>
          <w:highlight w:val="none"/>
          <w:u w:val="single"/>
        </w:rPr>
        <w:tab/>
      </w:r>
      <w:r>
        <w:rPr>
          <w:rFonts w:hint="eastAsia" w:ascii="宋体" w:hAnsi="宋体"/>
          <w:color w:val="auto"/>
          <w:kern w:val="0"/>
          <w:highlight w:val="none"/>
        </w:rPr>
        <w:t>（签</w:t>
      </w:r>
      <w:r>
        <w:rPr>
          <w:rFonts w:hint="eastAsia" w:ascii="宋体" w:hAnsi="宋体"/>
          <w:color w:val="auto"/>
          <w:spacing w:val="-1"/>
          <w:kern w:val="0"/>
          <w:highlight w:val="none"/>
        </w:rPr>
        <w:t>字</w:t>
      </w:r>
      <w:r>
        <w:rPr>
          <w:rFonts w:hint="eastAsia" w:ascii="宋体" w:hAnsi="宋体"/>
          <w:color w:val="auto"/>
          <w:kern w:val="0"/>
          <w:highlight w:val="none"/>
        </w:rPr>
        <w:t>）</w:t>
      </w:r>
    </w:p>
    <w:p w14:paraId="7B42E970">
      <w:pPr>
        <w:tabs>
          <w:tab w:val="left" w:pos="6825"/>
        </w:tabs>
        <w:autoSpaceDE w:val="0"/>
        <w:autoSpaceDN w:val="0"/>
        <w:adjustRightInd w:val="0"/>
        <w:snapToGrid w:val="0"/>
        <w:spacing w:line="360" w:lineRule="auto"/>
        <w:ind w:firstLine="1680"/>
        <w:jc w:val="left"/>
        <w:rPr>
          <w:rFonts w:ascii="宋体"/>
          <w:color w:val="auto"/>
          <w:kern w:val="0"/>
          <w:highlight w:val="none"/>
        </w:rPr>
      </w:pPr>
      <w:r>
        <w:rPr>
          <w:rFonts w:hint="eastAsia" w:ascii="宋体" w:hAnsi="宋体"/>
          <w:color w:val="auto"/>
          <w:kern w:val="0"/>
          <w:highlight w:val="none"/>
        </w:rPr>
        <w:t>身份证号码：</w:t>
      </w:r>
      <w:r>
        <w:rPr>
          <w:rFonts w:ascii="宋体"/>
          <w:color w:val="auto"/>
          <w:kern w:val="0"/>
          <w:highlight w:val="none"/>
          <w:u w:val="single"/>
        </w:rPr>
        <w:tab/>
      </w:r>
    </w:p>
    <w:p w14:paraId="52A5749C">
      <w:pPr>
        <w:tabs>
          <w:tab w:val="left" w:pos="4005"/>
          <w:tab w:val="left" w:pos="4100"/>
          <w:tab w:val="left" w:pos="5040"/>
        </w:tabs>
        <w:autoSpaceDE w:val="0"/>
        <w:autoSpaceDN w:val="0"/>
        <w:adjustRightInd w:val="0"/>
        <w:snapToGrid w:val="0"/>
        <w:spacing w:line="360" w:lineRule="auto"/>
        <w:ind w:firstLine="3780"/>
        <w:jc w:val="left"/>
        <w:rPr>
          <w:rFonts w:ascii="宋体"/>
          <w:color w:val="auto"/>
          <w:kern w:val="0"/>
          <w:highlight w:val="none"/>
        </w:rPr>
      </w:pP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color w:val="auto"/>
          <w:kern w:val="0"/>
          <w:highlight w:val="none"/>
        </w:rPr>
        <w:t>年</w:t>
      </w:r>
      <w:r>
        <w:rPr>
          <w:rFonts w:hint="eastAsia" w:ascii="宋体" w:hAnsi="宋体"/>
          <w:color w:val="auto"/>
          <w:kern w:val="0"/>
          <w:highlight w:val="none"/>
          <w:lang w:val="en-US" w:eastAsia="zh-CN"/>
        </w:rPr>
        <w:t xml:space="preserve"> </w:t>
      </w:r>
      <w:r>
        <w:rPr>
          <w:rFonts w:ascii="宋体"/>
          <w:color w:val="auto"/>
          <w:kern w:val="0"/>
          <w:highlight w:val="none"/>
          <w:u w:val="single"/>
        </w:rPr>
        <w:tab/>
      </w:r>
      <w:r>
        <w:rPr>
          <w:rFonts w:hint="eastAsia" w:ascii="宋体" w:hAnsi="宋体"/>
          <w:color w:val="auto"/>
          <w:kern w:val="0"/>
          <w:highlight w:val="none"/>
        </w:rPr>
        <w:t>月</w:t>
      </w:r>
      <w:r>
        <w:rPr>
          <w:rFonts w:ascii="宋体"/>
          <w:color w:val="auto"/>
          <w:kern w:val="0"/>
          <w:highlight w:val="none"/>
          <w:u w:val="single"/>
        </w:rPr>
        <w:tab/>
      </w:r>
      <w:r>
        <w:rPr>
          <w:rFonts w:hint="eastAsia" w:ascii="宋体" w:hAnsi="宋体"/>
          <w:color w:val="auto"/>
          <w:kern w:val="0"/>
          <w:highlight w:val="none"/>
        </w:rPr>
        <w:t>日</w:t>
      </w:r>
    </w:p>
    <w:p w14:paraId="09DF8602">
      <w:pPr>
        <w:adjustRightInd w:val="0"/>
        <w:snapToGrid w:val="0"/>
        <w:spacing w:line="360" w:lineRule="auto"/>
        <w:rPr>
          <w:rFonts w:ascii="宋体"/>
          <w:color w:val="auto"/>
          <w:sz w:val="32"/>
          <w:highlight w:val="none"/>
        </w:rPr>
      </w:pPr>
    </w:p>
    <w:tbl>
      <w:tblPr>
        <w:tblStyle w:val="14"/>
        <w:tblpPr w:leftFromText="180" w:rightFromText="180" w:vertAnchor="text" w:horzAnchor="page" w:tblpX="1964" w:tblpY="383"/>
        <w:tblW w:w="3960" w:type="dxa"/>
        <w:tblInd w:w="-5"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0" w:type="dxa"/>
          <w:bottom w:w="0" w:type="dxa"/>
          <w:right w:w="0" w:type="dxa"/>
        </w:tblCellMar>
      </w:tblPr>
      <w:tblGrid>
        <w:gridCol w:w="3960"/>
      </w:tblGrid>
      <w:tr w14:paraId="0C2770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0" w:type="dxa"/>
            <w:bottom w:w="0" w:type="dxa"/>
            <w:right w:w="0" w:type="dxa"/>
          </w:tblCellMar>
        </w:tblPrEx>
        <w:trPr>
          <w:trHeight w:val="2477" w:hRule="atLeast"/>
        </w:trPr>
        <w:tc>
          <w:tcPr>
            <w:tcW w:w="3960" w:type="dxa"/>
            <w:vAlign w:val="center"/>
          </w:tcPr>
          <w:p w14:paraId="3898A27E">
            <w:pPr>
              <w:spacing w:line="520" w:lineRule="exact"/>
              <w:jc w:val="center"/>
              <w:rPr>
                <w:rFonts w:ascii="宋体"/>
                <w:b/>
                <w:color w:val="auto"/>
                <w:sz w:val="28"/>
                <w:highlight w:val="none"/>
              </w:rPr>
            </w:pPr>
            <w:r>
              <w:rPr>
                <w:rFonts w:hint="eastAsia" w:ascii="宋体" w:hAnsi="宋体"/>
                <w:b/>
                <w:color w:val="auto"/>
                <w:sz w:val="28"/>
                <w:highlight w:val="none"/>
              </w:rPr>
              <w:t>委托代理人身份证复印件正面</w:t>
            </w:r>
          </w:p>
        </w:tc>
      </w:tr>
    </w:tbl>
    <w:p w14:paraId="78CD21DF">
      <w:pPr>
        <w:rPr>
          <w:vanish/>
          <w:color w:val="auto"/>
          <w:highlight w:val="none"/>
        </w:rPr>
      </w:pPr>
    </w:p>
    <w:tbl>
      <w:tblPr>
        <w:tblStyle w:val="14"/>
        <w:tblpPr w:leftFromText="180" w:rightFromText="180" w:vertAnchor="text" w:horzAnchor="margin" w:tblpXSpec="right" w:tblpY="383"/>
        <w:tblW w:w="3960" w:type="dxa"/>
        <w:tblInd w:w="-5"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0" w:type="dxa"/>
          <w:bottom w:w="0" w:type="dxa"/>
          <w:right w:w="0" w:type="dxa"/>
        </w:tblCellMar>
      </w:tblPr>
      <w:tblGrid>
        <w:gridCol w:w="3960"/>
      </w:tblGrid>
      <w:tr w14:paraId="0BD6E0E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0" w:type="dxa"/>
            <w:bottom w:w="0" w:type="dxa"/>
            <w:right w:w="0" w:type="dxa"/>
          </w:tblCellMar>
        </w:tblPrEx>
        <w:trPr>
          <w:trHeight w:val="2483" w:hRule="atLeast"/>
        </w:trPr>
        <w:tc>
          <w:tcPr>
            <w:tcW w:w="3960" w:type="dxa"/>
            <w:vAlign w:val="center"/>
          </w:tcPr>
          <w:p w14:paraId="70154CD0">
            <w:pPr>
              <w:spacing w:line="520" w:lineRule="exact"/>
              <w:jc w:val="center"/>
              <w:rPr>
                <w:rFonts w:ascii="宋体"/>
                <w:b/>
                <w:color w:val="auto"/>
                <w:sz w:val="28"/>
                <w:highlight w:val="none"/>
              </w:rPr>
            </w:pPr>
            <w:r>
              <w:rPr>
                <w:rFonts w:hint="eastAsia" w:ascii="宋体" w:hAnsi="宋体"/>
                <w:b/>
                <w:color w:val="auto"/>
                <w:sz w:val="28"/>
                <w:highlight w:val="none"/>
              </w:rPr>
              <w:t>委托代理人身份证复印件反面</w:t>
            </w:r>
          </w:p>
        </w:tc>
      </w:tr>
    </w:tbl>
    <w:p w14:paraId="2ED80E1E">
      <w:pPr>
        <w:autoSpaceDE w:val="0"/>
        <w:autoSpaceDN w:val="0"/>
        <w:adjustRightInd w:val="0"/>
        <w:snapToGrid w:val="0"/>
        <w:spacing w:line="360" w:lineRule="auto"/>
        <w:jc w:val="left"/>
        <w:rPr>
          <w:rFonts w:ascii="宋体"/>
          <w:color w:val="auto"/>
          <w:kern w:val="0"/>
          <w:highlight w:val="none"/>
        </w:rPr>
      </w:pPr>
    </w:p>
    <w:p w14:paraId="0D635146">
      <w:pPr>
        <w:autoSpaceDE w:val="0"/>
        <w:autoSpaceDN w:val="0"/>
        <w:adjustRightInd w:val="0"/>
        <w:snapToGrid w:val="0"/>
        <w:spacing w:line="360" w:lineRule="auto"/>
        <w:jc w:val="left"/>
        <w:rPr>
          <w:rFonts w:ascii="宋体"/>
          <w:color w:val="auto"/>
          <w:kern w:val="0"/>
          <w:highlight w:val="none"/>
        </w:rPr>
      </w:pPr>
    </w:p>
    <w:p w14:paraId="51CE0319">
      <w:pPr>
        <w:autoSpaceDE w:val="0"/>
        <w:autoSpaceDN w:val="0"/>
        <w:adjustRightInd w:val="0"/>
        <w:snapToGrid w:val="0"/>
        <w:spacing w:line="360" w:lineRule="auto"/>
        <w:jc w:val="left"/>
        <w:rPr>
          <w:rFonts w:ascii="宋体"/>
          <w:color w:val="auto"/>
          <w:kern w:val="0"/>
          <w:highlight w:val="none"/>
        </w:rPr>
      </w:pPr>
    </w:p>
    <w:p w14:paraId="11FB6C29">
      <w:pPr>
        <w:autoSpaceDE w:val="0"/>
        <w:autoSpaceDN w:val="0"/>
        <w:adjustRightInd w:val="0"/>
        <w:snapToGrid w:val="0"/>
        <w:spacing w:line="360" w:lineRule="auto"/>
        <w:jc w:val="left"/>
        <w:rPr>
          <w:rFonts w:ascii="宋体"/>
          <w:color w:val="auto"/>
          <w:kern w:val="0"/>
          <w:highlight w:val="none"/>
        </w:rPr>
      </w:pPr>
    </w:p>
    <w:p w14:paraId="5CB2EB7A">
      <w:pPr>
        <w:autoSpaceDE w:val="0"/>
        <w:autoSpaceDN w:val="0"/>
        <w:adjustRightInd w:val="0"/>
        <w:snapToGrid w:val="0"/>
        <w:spacing w:line="360" w:lineRule="auto"/>
        <w:jc w:val="left"/>
        <w:rPr>
          <w:rFonts w:ascii="宋体"/>
          <w:color w:val="auto"/>
          <w:kern w:val="0"/>
          <w:highlight w:val="none"/>
        </w:rPr>
      </w:pPr>
    </w:p>
    <w:p w14:paraId="6068AEF2">
      <w:pPr>
        <w:autoSpaceDE w:val="0"/>
        <w:autoSpaceDN w:val="0"/>
        <w:adjustRightInd w:val="0"/>
        <w:snapToGrid w:val="0"/>
        <w:spacing w:line="360" w:lineRule="auto"/>
        <w:jc w:val="left"/>
        <w:rPr>
          <w:rFonts w:ascii="宋体"/>
          <w:color w:val="auto"/>
          <w:kern w:val="0"/>
          <w:highlight w:val="none"/>
        </w:rPr>
      </w:pPr>
    </w:p>
    <w:p w14:paraId="4498D099">
      <w:pPr>
        <w:autoSpaceDE w:val="0"/>
        <w:autoSpaceDN w:val="0"/>
        <w:adjustRightInd w:val="0"/>
        <w:snapToGrid w:val="0"/>
        <w:spacing w:line="360" w:lineRule="auto"/>
        <w:jc w:val="left"/>
        <w:rPr>
          <w:rFonts w:ascii="宋体"/>
          <w:color w:val="auto"/>
          <w:kern w:val="0"/>
          <w:highlight w:val="none"/>
        </w:rPr>
      </w:pPr>
    </w:p>
    <w:p w14:paraId="4AE7AF5D">
      <w:pPr>
        <w:autoSpaceDE w:val="0"/>
        <w:autoSpaceDN w:val="0"/>
        <w:adjustRightInd w:val="0"/>
        <w:snapToGrid w:val="0"/>
        <w:spacing w:line="360" w:lineRule="auto"/>
        <w:jc w:val="left"/>
        <w:rPr>
          <w:rFonts w:ascii="宋体"/>
          <w:color w:val="auto"/>
          <w:kern w:val="0"/>
          <w:highlight w:val="none"/>
        </w:rPr>
      </w:pPr>
    </w:p>
    <w:p w14:paraId="3B377ABA">
      <w:pPr>
        <w:autoSpaceDE w:val="0"/>
        <w:autoSpaceDN w:val="0"/>
        <w:adjustRightInd w:val="0"/>
        <w:snapToGrid w:val="0"/>
        <w:spacing w:line="360" w:lineRule="auto"/>
        <w:jc w:val="left"/>
        <w:rPr>
          <w:rFonts w:ascii="宋体"/>
          <w:color w:val="auto"/>
          <w:kern w:val="0"/>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236220</wp:posOffset>
                </wp:positionV>
                <wp:extent cx="286639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86639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2pt;margin-top:18.6pt;height:0.05pt;width:225.7pt;z-index:251660288;mso-width-relative:page;mso-height-relative:page;" filled="f" stroked="t" coordsize="21600,21600" o:gfxdata="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LQ/NkAAAAJAQAADwAAAAAAAAABACAAAAAiAAAAZHJzL2Rvd25yZXYu&#10;eG1sUEsBAhQAFAAAAAgAh07iQOpPg4n6AQAA9AMAAA4AAAAAAAAAAQAgAAAAKAEAAGRycy9lMm9E&#10;b2MueG1sUEsFBgAAAAAGAAYAWQEAAJQFAAAAAA==&#10;">
                <v:fill on="f" focussize="0,0"/>
                <v:stroke weight="0.25pt" color="#000000" joinstyle="round"/>
                <v:imagedata o:title=""/>
                <o:lock v:ext="edit" aspectratio="f"/>
              </v:line>
            </w:pict>
          </mc:Fallback>
        </mc:AlternateContent>
      </w:r>
    </w:p>
    <w:p w14:paraId="0E03A441">
      <w:pPr>
        <w:tabs>
          <w:tab w:val="left" w:pos="5760"/>
        </w:tabs>
        <w:autoSpaceDE w:val="0"/>
        <w:autoSpaceDN w:val="0"/>
        <w:adjustRightInd w:val="0"/>
        <w:spacing w:line="300" w:lineRule="exact"/>
        <w:ind w:left="735" w:right="11" w:hanging="735" w:hangingChars="350"/>
        <w:rPr>
          <w:rFonts w:ascii="宋体"/>
          <w:color w:val="auto"/>
          <w:kern w:val="0"/>
          <w:highlight w:val="none"/>
        </w:rPr>
      </w:pPr>
      <w:r>
        <w:rPr>
          <w:rFonts w:hint="eastAsia" w:ascii="宋体" w:hAnsi="宋体"/>
          <w:color w:val="auto"/>
          <w:kern w:val="0"/>
          <w:highlight w:val="none"/>
        </w:rPr>
        <w:t>注：</w:t>
      </w:r>
      <w:r>
        <w:rPr>
          <w:rFonts w:ascii="宋体" w:hAnsi="宋体"/>
          <w:color w:val="auto"/>
          <w:kern w:val="0"/>
          <w:highlight w:val="none"/>
        </w:rPr>
        <w:t>1</w:t>
      </w:r>
      <w:r>
        <w:rPr>
          <w:rFonts w:hint="eastAsia" w:ascii="宋体" w:hAnsi="宋体"/>
          <w:color w:val="auto"/>
          <w:kern w:val="0"/>
          <w:highlight w:val="none"/>
        </w:rPr>
        <w:t>、法定代表人参加投标活动并签署文件的不需要授权委托书，只需提供法定代表人身份证明；非法定代表人参加投标活动及签署文件的除提供法定代表人身份证明外还须提供授权委托书。</w:t>
      </w:r>
    </w:p>
    <w:p w14:paraId="3C3A846B">
      <w:pPr>
        <w:tabs>
          <w:tab w:val="left" w:pos="900"/>
          <w:tab w:val="left" w:pos="1080"/>
        </w:tabs>
        <w:spacing w:line="300" w:lineRule="auto"/>
        <w:jc w:val="left"/>
        <w:outlineLvl w:val="0"/>
        <w:rPr>
          <w:rFonts w:ascii="宋体" w:hAnsi="宋体" w:cs="Arial"/>
          <w:b/>
          <w:color w:val="auto"/>
          <w:sz w:val="24"/>
          <w:szCs w:val="20"/>
          <w:highlight w:val="none"/>
        </w:rPr>
      </w:pPr>
    </w:p>
    <w:p w14:paraId="3B9CDB21">
      <w:pP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br w:type="page"/>
      </w:r>
    </w:p>
    <w:p w14:paraId="1AC21156">
      <w:pPr>
        <w:widowControl/>
        <w:numPr>
          <w:ilvl w:val="0"/>
          <w:numId w:val="0"/>
        </w:numPr>
        <w:ind w:left="420" w:leftChars="0"/>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lang w:eastAsia="zh-CN"/>
        </w:rPr>
        <w:t>四、比选投标</w:t>
      </w:r>
      <w:r>
        <w:rPr>
          <w:rFonts w:hint="eastAsia" w:ascii="方正小标宋_GBK" w:hAnsi="方正小标宋_GBK" w:eastAsia="方正小标宋_GBK" w:cs="方正小标宋_GBK"/>
          <w:bCs/>
          <w:color w:val="auto"/>
          <w:sz w:val="32"/>
          <w:szCs w:val="32"/>
          <w:highlight w:val="none"/>
        </w:rPr>
        <w:t>单位有效的营业执照</w:t>
      </w:r>
    </w:p>
    <w:p w14:paraId="6655094E">
      <w:pPr>
        <w:widowControl/>
        <w:numPr>
          <w:ilvl w:val="0"/>
          <w:numId w:val="0"/>
        </w:numPr>
        <w:ind w:left="420" w:leftChars="0"/>
        <w:jc w:val="center"/>
        <w:rPr>
          <w:rFonts w:hint="eastAsia" w:ascii="方正小标宋_GBK" w:hAnsi="方正小标宋_GBK" w:eastAsia="方正小标宋_GBK" w:cs="方正小标宋_GBK"/>
          <w:bCs/>
          <w:color w:val="auto"/>
          <w:sz w:val="32"/>
          <w:szCs w:val="32"/>
          <w:highlight w:val="none"/>
        </w:rPr>
      </w:pPr>
      <w:r>
        <w:rPr>
          <w:rFonts w:hint="eastAsia" w:ascii="方正小标宋_GBK" w:hAnsi="方正小标宋_GBK" w:eastAsia="方正小标宋_GBK" w:cs="方正小标宋_GBK"/>
          <w:bCs/>
          <w:color w:val="auto"/>
          <w:sz w:val="32"/>
          <w:szCs w:val="32"/>
          <w:highlight w:val="none"/>
        </w:rPr>
        <w:t>或事业单位法人证书复印件</w:t>
      </w:r>
    </w:p>
    <w:p w14:paraId="2074CBC8">
      <w:pPr>
        <w:tabs>
          <w:tab w:val="left" w:pos="900"/>
          <w:tab w:val="left" w:pos="1080"/>
        </w:tabs>
        <w:spacing w:line="300" w:lineRule="auto"/>
        <w:jc w:val="left"/>
        <w:outlineLvl w:val="0"/>
        <w:rPr>
          <w:rFonts w:ascii="宋体" w:hAnsi="宋体" w:cs="Arial"/>
          <w:b/>
          <w:color w:val="auto"/>
          <w:sz w:val="24"/>
          <w:szCs w:val="20"/>
          <w:highlight w:val="none"/>
        </w:rPr>
      </w:pPr>
    </w:p>
    <w:p w14:paraId="4839BC4F">
      <w:pPr>
        <w:tabs>
          <w:tab w:val="left" w:pos="900"/>
          <w:tab w:val="left" w:pos="1080"/>
        </w:tabs>
        <w:spacing w:line="300" w:lineRule="auto"/>
        <w:jc w:val="left"/>
        <w:outlineLvl w:val="0"/>
        <w:rPr>
          <w:rFonts w:ascii="宋体" w:hAnsi="宋体" w:cs="Arial"/>
          <w:b/>
          <w:color w:val="auto"/>
          <w:sz w:val="24"/>
          <w:szCs w:val="20"/>
          <w:highlight w:val="none"/>
        </w:rPr>
      </w:pPr>
    </w:p>
    <w:p w14:paraId="010B99B4">
      <w:pPr>
        <w:tabs>
          <w:tab w:val="left" w:pos="900"/>
          <w:tab w:val="left" w:pos="1080"/>
        </w:tabs>
        <w:spacing w:line="300" w:lineRule="auto"/>
        <w:jc w:val="left"/>
        <w:outlineLvl w:val="0"/>
        <w:rPr>
          <w:rFonts w:ascii="宋体" w:hAnsi="宋体" w:cs="Arial"/>
          <w:b/>
          <w:color w:val="auto"/>
          <w:sz w:val="24"/>
          <w:szCs w:val="20"/>
          <w:highlight w:val="none"/>
        </w:rPr>
      </w:pPr>
    </w:p>
    <w:p w14:paraId="0DBA9959">
      <w:pPr>
        <w:tabs>
          <w:tab w:val="left" w:pos="900"/>
          <w:tab w:val="left" w:pos="1080"/>
        </w:tabs>
        <w:spacing w:line="300" w:lineRule="auto"/>
        <w:jc w:val="left"/>
        <w:outlineLvl w:val="0"/>
        <w:rPr>
          <w:rFonts w:ascii="宋体" w:hAnsi="宋体" w:cs="Arial"/>
          <w:b/>
          <w:color w:val="auto"/>
          <w:sz w:val="24"/>
          <w:szCs w:val="20"/>
          <w:highlight w:val="none"/>
        </w:rPr>
      </w:pPr>
    </w:p>
    <w:p w14:paraId="7068BF23">
      <w:pPr>
        <w:tabs>
          <w:tab w:val="left" w:pos="900"/>
          <w:tab w:val="left" w:pos="1080"/>
        </w:tabs>
        <w:spacing w:line="300" w:lineRule="auto"/>
        <w:jc w:val="left"/>
        <w:outlineLvl w:val="0"/>
        <w:rPr>
          <w:rFonts w:ascii="宋体" w:hAnsi="宋体" w:cs="Arial"/>
          <w:b/>
          <w:color w:val="auto"/>
          <w:sz w:val="24"/>
          <w:szCs w:val="20"/>
          <w:highlight w:val="none"/>
        </w:rPr>
      </w:pPr>
    </w:p>
    <w:p w14:paraId="36732C56">
      <w:pPr>
        <w:tabs>
          <w:tab w:val="left" w:pos="900"/>
          <w:tab w:val="left" w:pos="1080"/>
        </w:tabs>
        <w:spacing w:line="300" w:lineRule="auto"/>
        <w:jc w:val="left"/>
        <w:outlineLvl w:val="0"/>
        <w:rPr>
          <w:rFonts w:ascii="宋体" w:hAnsi="宋体" w:cs="Arial"/>
          <w:b/>
          <w:color w:val="auto"/>
          <w:sz w:val="24"/>
          <w:szCs w:val="20"/>
          <w:highlight w:val="none"/>
        </w:rPr>
      </w:pPr>
    </w:p>
    <w:p w14:paraId="2C5A041D">
      <w:pPr>
        <w:tabs>
          <w:tab w:val="left" w:pos="900"/>
          <w:tab w:val="left" w:pos="1080"/>
        </w:tabs>
        <w:spacing w:line="300" w:lineRule="auto"/>
        <w:jc w:val="left"/>
        <w:outlineLvl w:val="0"/>
        <w:rPr>
          <w:rFonts w:ascii="宋体" w:hAnsi="宋体" w:cs="Arial"/>
          <w:b/>
          <w:color w:val="auto"/>
          <w:sz w:val="24"/>
          <w:szCs w:val="20"/>
          <w:highlight w:val="none"/>
        </w:rPr>
      </w:pPr>
    </w:p>
    <w:p w14:paraId="51DD2A96">
      <w:pPr>
        <w:tabs>
          <w:tab w:val="left" w:pos="900"/>
          <w:tab w:val="left" w:pos="1080"/>
        </w:tabs>
        <w:spacing w:line="300" w:lineRule="auto"/>
        <w:jc w:val="left"/>
        <w:outlineLvl w:val="0"/>
        <w:rPr>
          <w:rFonts w:ascii="宋体" w:hAnsi="宋体" w:cs="Arial"/>
          <w:b/>
          <w:color w:val="auto"/>
          <w:sz w:val="24"/>
          <w:szCs w:val="20"/>
          <w:highlight w:val="none"/>
        </w:rPr>
      </w:pPr>
    </w:p>
    <w:p w14:paraId="1163DE36">
      <w:pPr>
        <w:tabs>
          <w:tab w:val="left" w:pos="900"/>
          <w:tab w:val="left" w:pos="1080"/>
        </w:tabs>
        <w:spacing w:line="300" w:lineRule="auto"/>
        <w:jc w:val="left"/>
        <w:outlineLvl w:val="0"/>
        <w:rPr>
          <w:rFonts w:ascii="宋体" w:hAnsi="宋体" w:cs="Arial"/>
          <w:b/>
          <w:color w:val="auto"/>
          <w:sz w:val="24"/>
          <w:szCs w:val="20"/>
          <w:highlight w:val="none"/>
        </w:rPr>
      </w:pPr>
    </w:p>
    <w:p w14:paraId="7953EC4F">
      <w:pPr>
        <w:tabs>
          <w:tab w:val="left" w:pos="900"/>
          <w:tab w:val="left" w:pos="1080"/>
        </w:tabs>
        <w:spacing w:line="300" w:lineRule="auto"/>
        <w:jc w:val="left"/>
        <w:outlineLvl w:val="0"/>
        <w:rPr>
          <w:rFonts w:ascii="宋体" w:hAnsi="宋体" w:cs="Arial"/>
          <w:b/>
          <w:color w:val="auto"/>
          <w:sz w:val="24"/>
          <w:szCs w:val="20"/>
          <w:highlight w:val="none"/>
        </w:rPr>
      </w:pPr>
    </w:p>
    <w:p w14:paraId="4CF561B7">
      <w:pPr>
        <w:tabs>
          <w:tab w:val="left" w:pos="900"/>
          <w:tab w:val="left" w:pos="1080"/>
        </w:tabs>
        <w:spacing w:line="300" w:lineRule="auto"/>
        <w:jc w:val="left"/>
        <w:outlineLvl w:val="0"/>
        <w:rPr>
          <w:rFonts w:ascii="宋体" w:hAnsi="宋体" w:cs="Arial"/>
          <w:b/>
          <w:color w:val="auto"/>
          <w:sz w:val="24"/>
          <w:szCs w:val="20"/>
          <w:highlight w:val="none"/>
        </w:rPr>
      </w:pPr>
    </w:p>
    <w:p w14:paraId="26D2D94E">
      <w:pPr>
        <w:tabs>
          <w:tab w:val="left" w:pos="900"/>
          <w:tab w:val="left" w:pos="1080"/>
        </w:tabs>
        <w:spacing w:line="300" w:lineRule="auto"/>
        <w:jc w:val="left"/>
        <w:outlineLvl w:val="0"/>
        <w:rPr>
          <w:rFonts w:ascii="宋体" w:hAnsi="宋体" w:cs="Arial"/>
          <w:b/>
          <w:color w:val="auto"/>
          <w:sz w:val="24"/>
          <w:szCs w:val="20"/>
          <w:highlight w:val="none"/>
        </w:rPr>
      </w:pPr>
    </w:p>
    <w:p w14:paraId="1F8BC21C">
      <w:pPr>
        <w:tabs>
          <w:tab w:val="left" w:pos="900"/>
          <w:tab w:val="left" w:pos="1080"/>
        </w:tabs>
        <w:spacing w:line="300" w:lineRule="auto"/>
        <w:jc w:val="left"/>
        <w:outlineLvl w:val="0"/>
        <w:rPr>
          <w:rFonts w:ascii="宋体" w:hAnsi="宋体" w:cs="Arial"/>
          <w:b/>
          <w:color w:val="auto"/>
          <w:sz w:val="24"/>
          <w:szCs w:val="20"/>
          <w:highlight w:val="none"/>
        </w:rPr>
      </w:pPr>
    </w:p>
    <w:p w14:paraId="3E7AF3EE">
      <w:pPr>
        <w:tabs>
          <w:tab w:val="left" w:pos="900"/>
          <w:tab w:val="left" w:pos="1080"/>
        </w:tabs>
        <w:spacing w:line="300" w:lineRule="auto"/>
        <w:jc w:val="left"/>
        <w:outlineLvl w:val="0"/>
        <w:rPr>
          <w:rFonts w:ascii="宋体" w:hAnsi="宋体" w:cs="Arial"/>
          <w:b/>
          <w:color w:val="auto"/>
          <w:sz w:val="24"/>
          <w:szCs w:val="20"/>
          <w:highlight w:val="none"/>
        </w:rPr>
      </w:pPr>
    </w:p>
    <w:p w14:paraId="1AACB0FA">
      <w:pPr>
        <w:tabs>
          <w:tab w:val="left" w:pos="900"/>
          <w:tab w:val="left" w:pos="1080"/>
        </w:tabs>
        <w:spacing w:line="300" w:lineRule="auto"/>
        <w:jc w:val="left"/>
        <w:outlineLvl w:val="0"/>
        <w:rPr>
          <w:rFonts w:ascii="宋体" w:hAnsi="宋体" w:cs="Arial"/>
          <w:b/>
          <w:color w:val="auto"/>
          <w:sz w:val="24"/>
          <w:szCs w:val="20"/>
          <w:highlight w:val="none"/>
        </w:rPr>
      </w:pPr>
    </w:p>
    <w:p w14:paraId="355A0DD8">
      <w:pPr>
        <w:tabs>
          <w:tab w:val="left" w:pos="900"/>
          <w:tab w:val="left" w:pos="1080"/>
        </w:tabs>
        <w:spacing w:line="300" w:lineRule="auto"/>
        <w:jc w:val="left"/>
        <w:outlineLvl w:val="0"/>
        <w:rPr>
          <w:rFonts w:ascii="宋体" w:hAnsi="宋体" w:cs="Arial"/>
          <w:b/>
          <w:color w:val="auto"/>
          <w:sz w:val="24"/>
          <w:szCs w:val="20"/>
          <w:highlight w:val="none"/>
        </w:rPr>
      </w:pPr>
    </w:p>
    <w:p w14:paraId="645B3D12">
      <w:pPr>
        <w:tabs>
          <w:tab w:val="left" w:pos="900"/>
          <w:tab w:val="left" w:pos="1080"/>
        </w:tabs>
        <w:spacing w:line="300" w:lineRule="auto"/>
        <w:jc w:val="left"/>
        <w:outlineLvl w:val="0"/>
        <w:rPr>
          <w:rFonts w:ascii="宋体" w:hAnsi="宋体" w:cs="Arial"/>
          <w:b/>
          <w:color w:val="auto"/>
          <w:sz w:val="24"/>
          <w:szCs w:val="20"/>
          <w:highlight w:val="none"/>
        </w:rPr>
      </w:pPr>
    </w:p>
    <w:p w14:paraId="348B48F2">
      <w:pPr>
        <w:tabs>
          <w:tab w:val="left" w:pos="900"/>
          <w:tab w:val="left" w:pos="1080"/>
        </w:tabs>
        <w:spacing w:line="300" w:lineRule="auto"/>
        <w:jc w:val="left"/>
        <w:outlineLvl w:val="0"/>
        <w:rPr>
          <w:rFonts w:ascii="宋体" w:hAnsi="宋体" w:cs="Arial"/>
          <w:b/>
          <w:color w:val="auto"/>
          <w:sz w:val="24"/>
          <w:szCs w:val="20"/>
          <w:highlight w:val="none"/>
        </w:rPr>
      </w:pPr>
    </w:p>
    <w:p w14:paraId="4B308167">
      <w:pPr>
        <w:tabs>
          <w:tab w:val="left" w:pos="900"/>
          <w:tab w:val="left" w:pos="1080"/>
        </w:tabs>
        <w:spacing w:line="300" w:lineRule="auto"/>
        <w:jc w:val="left"/>
        <w:outlineLvl w:val="0"/>
        <w:rPr>
          <w:rFonts w:ascii="宋体" w:hAnsi="宋体" w:cs="Arial"/>
          <w:b/>
          <w:color w:val="auto"/>
          <w:sz w:val="24"/>
          <w:szCs w:val="20"/>
          <w:highlight w:val="none"/>
        </w:rPr>
      </w:pPr>
    </w:p>
    <w:p w14:paraId="5D8AF589">
      <w:pPr>
        <w:tabs>
          <w:tab w:val="left" w:pos="900"/>
          <w:tab w:val="left" w:pos="1080"/>
        </w:tabs>
        <w:spacing w:line="300" w:lineRule="auto"/>
        <w:jc w:val="left"/>
        <w:outlineLvl w:val="0"/>
        <w:rPr>
          <w:rFonts w:ascii="宋体" w:hAnsi="宋体" w:cs="Arial"/>
          <w:b/>
          <w:color w:val="auto"/>
          <w:sz w:val="24"/>
          <w:szCs w:val="20"/>
          <w:highlight w:val="none"/>
        </w:rPr>
      </w:pPr>
    </w:p>
    <w:p w14:paraId="4C2A65B5">
      <w:pPr>
        <w:tabs>
          <w:tab w:val="left" w:pos="900"/>
          <w:tab w:val="left" w:pos="1080"/>
        </w:tabs>
        <w:spacing w:line="300" w:lineRule="auto"/>
        <w:jc w:val="left"/>
        <w:outlineLvl w:val="0"/>
        <w:rPr>
          <w:rFonts w:ascii="宋体" w:hAnsi="宋体" w:cs="Arial"/>
          <w:b/>
          <w:color w:val="auto"/>
          <w:sz w:val="24"/>
          <w:szCs w:val="20"/>
          <w:highlight w:val="none"/>
        </w:rPr>
      </w:pPr>
    </w:p>
    <w:p w14:paraId="1C1F0242">
      <w:pPr>
        <w:widowControl/>
        <w:jc w:val="center"/>
        <w:rPr>
          <w:rFonts w:hint="eastAsia" w:ascii="方正小标宋_GBK" w:hAnsi="方正小标宋_GBK" w:eastAsia="方正小标宋_GBK" w:cs="方正小标宋_GBK"/>
          <w:bCs/>
          <w:color w:val="auto"/>
          <w:sz w:val="32"/>
          <w:szCs w:val="32"/>
          <w:highlight w:val="none"/>
          <w:lang w:eastAsia="zh-CN"/>
        </w:rPr>
      </w:pPr>
      <w:r>
        <w:rPr>
          <w:rFonts w:hint="eastAsia" w:ascii="方正小标宋_GBK" w:hAnsi="方正小标宋_GBK" w:eastAsia="方正小标宋_GBK" w:cs="方正小标宋_GBK"/>
          <w:bCs/>
          <w:color w:val="auto"/>
          <w:sz w:val="32"/>
          <w:szCs w:val="32"/>
          <w:highlight w:val="none"/>
          <w:lang w:eastAsia="zh-CN"/>
        </w:rPr>
        <w:t>五、单位资质证明材料</w:t>
      </w:r>
    </w:p>
    <w:p w14:paraId="3A16B123">
      <w:pPr>
        <w:tabs>
          <w:tab w:val="left" w:pos="900"/>
          <w:tab w:val="left" w:pos="1080"/>
        </w:tabs>
        <w:spacing w:line="300" w:lineRule="auto"/>
        <w:jc w:val="left"/>
        <w:outlineLvl w:val="0"/>
        <w:rPr>
          <w:rFonts w:ascii="宋体" w:hAnsi="宋体" w:cs="Arial"/>
          <w:b/>
          <w:color w:val="auto"/>
          <w:sz w:val="24"/>
          <w:szCs w:val="20"/>
          <w:highlight w:val="none"/>
        </w:rPr>
      </w:pPr>
    </w:p>
    <w:p w14:paraId="005F6C3C">
      <w:pPr>
        <w:tabs>
          <w:tab w:val="left" w:pos="900"/>
          <w:tab w:val="left" w:pos="1080"/>
        </w:tabs>
        <w:spacing w:line="300" w:lineRule="auto"/>
        <w:jc w:val="left"/>
        <w:outlineLvl w:val="0"/>
        <w:rPr>
          <w:rFonts w:ascii="宋体" w:hAnsi="宋体" w:cs="Arial"/>
          <w:b/>
          <w:color w:val="auto"/>
          <w:sz w:val="24"/>
          <w:szCs w:val="20"/>
          <w:highlight w:val="none"/>
        </w:rPr>
      </w:pPr>
    </w:p>
    <w:p w14:paraId="3346DB80">
      <w:pPr>
        <w:tabs>
          <w:tab w:val="left" w:pos="900"/>
          <w:tab w:val="left" w:pos="1080"/>
        </w:tabs>
        <w:spacing w:line="300" w:lineRule="auto"/>
        <w:jc w:val="left"/>
        <w:outlineLvl w:val="0"/>
        <w:rPr>
          <w:rFonts w:ascii="宋体" w:hAnsi="宋体" w:cs="Arial"/>
          <w:b/>
          <w:color w:val="auto"/>
          <w:sz w:val="24"/>
          <w:szCs w:val="20"/>
          <w:highlight w:val="none"/>
        </w:rPr>
      </w:pPr>
    </w:p>
    <w:p w14:paraId="12C4BB5A">
      <w:pPr>
        <w:tabs>
          <w:tab w:val="left" w:pos="900"/>
          <w:tab w:val="left" w:pos="1080"/>
        </w:tabs>
        <w:spacing w:line="300" w:lineRule="auto"/>
        <w:jc w:val="left"/>
        <w:outlineLvl w:val="0"/>
        <w:rPr>
          <w:rFonts w:ascii="宋体" w:hAnsi="宋体" w:cs="Arial"/>
          <w:b/>
          <w:color w:val="auto"/>
          <w:sz w:val="24"/>
          <w:szCs w:val="20"/>
          <w:highlight w:val="none"/>
        </w:rPr>
      </w:pPr>
    </w:p>
    <w:p w14:paraId="713BD51F">
      <w:pPr>
        <w:tabs>
          <w:tab w:val="left" w:pos="900"/>
          <w:tab w:val="left" w:pos="1080"/>
        </w:tabs>
        <w:spacing w:line="300" w:lineRule="auto"/>
        <w:jc w:val="left"/>
        <w:outlineLvl w:val="0"/>
        <w:rPr>
          <w:rFonts w:ascii="宋体" w:hAnsi="宋体" w:cs="Arial"/>
          <w:b/>
          <w:color w:val="auto"/>
          <w:sz w:val="24"/>
          <w:szCs w:val="20"/>
          <w:highlight w:val="none"/>
        </w:rPr>
      </w:pPr>
    </w:p>
    <w:p w14:paraId="6E4ACF83">
      <w:pPr>
        <w:tabs>
          <w:tab w:val="left" w:pos="900"/>
          <w:tab w:val="left" w:pos="1080"/>
        </w:tabs>
        <w:spacing w:line="300" w:lineRule="auto"/>
        <w:outlineLvl w:val="0"/>
        <w:rPr>
          <w:rFonts w:ascii="宋体" w:hAnsi="宋体"/>
          <w:b/>
          <w:color w:val="auto"/>
          <w:sz w:val="28"/>
          <w:szCs w:val="28"/>
          <w:highlight w:val="none"/>
        </w:rPr>
        <w:sectPr>
          <w:headerReference r:id="rId3" w:type="default"/>
          <w:footerReference r:id="rId5" w:type="default"/>
          <w:headerReference r:id="rId4" w:type="even"/>
          <w:footerReference r:id="rId6" w:type="even"/>
          <w:pgSz w:w="11906" w:h="16838"/>
          <w:pgMar w:top="1440" w:right="1519" w:bottom="1118" w:left="1380" w:header="851" w:footer="992" w:gutter="0"/>
          <w:pgNumType w:fmt="decimal"/>
          <w:cols w:space="720" w:num="1"/>
          <w:docGrid w:type="lines" w:linePitch="312" w:charSpace="0"/>
        </w:sectPr>
      </w:pPr>
    </w:p>
    <w:p w14:paraId="2EE63FB3">
      <w:pPr>
        <w:widowControl/>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六</w:t>
      </w:r>
      <w:r>
        <w:rPr>
          <w:rFonts w:hint="eastAsia" w:ascii="方正小标宋_GBK" w:hAnsi="方正小标宋_GBK" w:eastAsia="方正小标宋_GBK" w:cs="方正小标宋_GBK"/>
          <w:bCs/>
          <w:color w:val="auto"/>
          <w:w w:val="95"/>
          <w:sz w:val="32"/>
          <w:szCs w:val="32"/>
          <w:highlight w:val="none"/>
        </w:rPr>
        <w:t>、</w:t>
      </w:r>
      <w:r>
        <w:rPr>
          <w:rFonts w:hint="eastAsia" w:ascii="方正小标宋_GBK" w:hAnsi="方正小标宋_GBK" w:eastAsia="方正小标宋_GBK" w:cs="方正小标宋_GBK"/>
          <w:bCs/>
          <w:color w:val="auto"/>
          <w:w w:val="95"/>
          <w:sz w:val="32"/>
          <w:szCs w:val="32"/>
          <w:highlight w:val="none"/>
          <w:lang w:eastAsia="zh-CN"/>
        </w:rPr>
        <w:t>单位</w:t>
      </w:r>
      <w:r>
        <w:rPr>
          <w:rFonts w:hint="eastAsia" w:ascii="方正小标宋_GBK" w:hAnsi="方正小标宋_GBK" w:eastAsia="方正小标宋_GBK" w:cs="方正小标宋_GBK"/>
          <w:bCs/>
          <w:color w:val="auto"/>
          <w:w w:val="95"/>
          <w:sz w:val="32"/>
          <w:szCs w:val="32"/>
          <w:highlight w:val="none"/>
        </w:rPr>
        <w:t>业绩证明材料</w:t>
      </w:r>
    </w:p>
    <w:p w14:paraId="346257A9">
      <w:pPr>
        <w:spacing w:line="440" w:lineRule="exact"/>
        <w:jc w:val="center"/>
        <w:outlineLvl w:val="1"/>
        <w:rPr>
          <w:rFonts w:ascii="宋体" w:hAnsi="宋体"/>
          <w:b/>
          <w:color w:val="auto"/>
          <w:sz w:val="28"/>
          <w:szCs w:val="28"/>
          <w:highlight w:val="none"/>
        </w:rPr>
      </w:pPr>
    </w:p>
    <w:p w14:paraId="4C6B3885">
      <w:pPr>
        <w:spacing w:line="440" w:lineRule="exact"/>
        <w:jc w:val="center"/>
        <w:outlineLvl w:val="1"/>
        <w:rPr>
          <w:rFonts w:ascii="宋体" w:hAnsi="宋体"/>
          <w:b/>
          <w:color w:val="auto"/>
          <w:sz w:val="28"/>
          <w:szCs w:val="28"/>
          <w:highlight w:val="none"/>
        </w:rPr>
      </w:pPr>
    </w:p>
    <w:p w14:paraId="7BA6F08F">
      <w:pPr>
        <w:spacing w:line="440" w:lineRule="exact"/>
        <w:jc w:val="center"/>
        <w:outlineLvl w:val="1"/>
        <w:rPr>
          <w:rFonts w:ascii="宋体" w:hAnsi="宋体"/>
          <w:b/>
          <w:color w:val="auto"/>
          <w:sz w:val="28"/>
          <w:szCs w:val="28"/>
          <w:highlight w:val="none"/>
        </w:rPr>
      </w:pPr>
    </w:p>
    <w:p w14:paraId="4C616471">
      <w:pPr>
        <w:spacing w:line="440" w:lineRule="exact"/>
        <w:jc w:val="center"/>
        <w:outlineLvl w:val="1"/>
        <w:rPr>
          <w:rFonts w:ascii="宋体" w:hAnsi="宋体"/>
          <w:b/>
          <w:color w:val="auto"/>
          <w:sz w:val="28"/>
          <w:szCs w:val="28"/>
          <w:highlight w:val="none"/>
        </w:rPr>
      </w:pPr>
    </w:p>
    <w:p w14:paraId="408FD29B">
      <w:pPr>
        <w:spacing w:line="440" w:lineRule="exact"/>
        <w:jc w:val="center"/>
        <w:outlineLvl w:val="1"/>
        <w:rPr>
          <w:rFonts w:ascii="宋体" w:hAnsi="宋体"/>
          <w:b/>
          <w:color w:val="auto"/>
          <w:sz w:val="28"/>
          <w:szCs w:val="28"/>
          <w:highlight w:val="none"/>
        </w:rPr>
      </w:pPr>
    </w:p>
    <w:p w14:paraId="1ACD4550">
      <w:pPr>
        <w:spacing w:line="440" w:lineRule="exact"/>
        <w:jc w:val="center"/>
        <w:outlineLvl w:val="1"/>
        <w:rPr>
          <w:rFonts w:ascii="宋体" w:hAnsi="宋体"/>
          <w:b/>
          <w:color w:val="auto"/>
          <w:sz w:val="28"/>
          <w:szCs w:val="28"/>
          <w:highlight w:val="none"/>
        </w:rPr>
      </w:pPr>
    </w:p>
    <w:p w14:paraId="29974D3C">
      <w:pPr>
        <w:spacing w:line="440" w:lineRule="exact"/>
        <w:jc w:val="center"/>
        <w:outlineLvl w:val="1"/>
        <w:rPr>
          <w:rFonts w:ascii="宋体" w:hAnsi="宋体"/>
          <w:b/>
          <w:color w:val="auto"/>
          <w:sz w:val="28"/>
          <w:szCs w:val="28"/>
          <w:highlight w:val="none"/>
        </w:rPr>
      </w:pPr>
    </w:p>
    <w:p w14:paraId="4C0BD0FF">
      <w:pPr>
        <w:spacing w:line="440" w:lineRule="exact"/>
        <w:jc w:val="center"/>
        <w:outlineLvl w:val="1"/>
        <w:rPr>
          <w:rFonts w:ascii="宋体" w:hAnsi="宋体"/>
          <w:b/>
          <w:color w:val="auto"/>
          <w:sz w:val="28"/>
          <w:szCs w:val="28"/>
          <w:highlight w:val="none"/>
        </w:rPr>
      </w:pPr>
    </w:p>
    <w:p w14:paraId="305E1355">
      <w:pPr>
        <w:spacing w:line="440" w:lineRule="exact"/>
        <w:jc w:val="center"/>
        <w:outlineLvl w:val="1"/>
        <w:rPr>
          <w:rFonts w:ascii="宋体" w:hAnsi="宋体"/>
          <w:b/>
          <w:color w:val="auto"/>
          <w:sz w:val="28"/>
          <w:szCs w:val="28"/>
          <w:highlight w:val="none"/>
        </w:rPr>
      </w:pPr>
    </w:p>
    <w:p w14:paraId="6319940C">
      <w:pPr>
        <w:spacing w:line="440" w:lineRule="exact"/>
        <w:jc w:val="center"/>
        <w:outlineLvl w:val="1"/>
        <w:rPr>
          <w:rFonts w:ascii="宋体" w:hAnsi="宋体"/>
          <w:b/>
          <w:color w:val="auto"/>
          <w:sz w:val="28"/>
          <w:szCs w:val="28"/>
          <w:highlight w:val="none"/>
        </w:rPr>
      </w:pPr>
    </w:p>
    <w:p w14:paraId="173CA31E">
      <w:pPr>
        <w:spacing w:line="440" w:lineRule="exact"/>
        <w:jc w:val="center"/>
        <w:outlineLvl w:val="1"/>
        <w:rPr>
          <w:rFonts w:ascii="宋体" w:hAnsi="宋体"/>
          <w:b/>
          <w:color w:val="auto"/>
          <w:sz w:val="28"/>
          <w:szCs w:val="28"/>
          <w:highlight w:val="none"/>
        </w:rPr>
      </w:pPr>
    </w:p>
    <w:p w14:paraId="75FE5061">
      <w:pPr>
        <w:spacing w:line="440" w:lineRule="exact"/>
        <w:jc w:val="center"/>
        <w:outlineLvl w:val="1"/>
        <w:rPr>
          <w:rFonts w:ascii="宋体" w:hAnsi="宋体"/>
          <w:b/>
          <w:color w:val="auto"/>
          <w:sz w:val="28"/>
          <w:szCs w:val="28"/>
          <w:highlight w:val="none"/>
        </w:rPr>
      </w:pPr>
    </w:p>
    <w:p w14:paraId="2D77CF62">
      <w:pPr>
        <w:spacing w:line="440" w:lineRule="exact"/>
        <w:jc w:val="center"/>
        <w:outlineLvl w:val="1"/>
        <w:rPr>
          <w:rFonts w:ascii="宋体" w:hAnsi="宋体"/>
          <w:b/>
          <w:color w:val="auto"/>
          <w:sz w:val="28"/>
          <w:szCs w:val="28"/>
          <w:highlight w:val="none"/>
        </w:rPr>
      </w:pPr>
    </w:p>
    <w:p w14:paraId="2A0A9692">
      <w:pPr>
        <w:spacing w:line="440" w:lineRule="exact"/>
        <w:jc w:val="center"/>
        <w:outlineLvl w:val="1"/>
        <w:rPr>
          <w:rFonts w:ascii="宋体" w:hAnsi="宋体"/>
          <w:b/>
          <w:color w:val="auto"/>
          <w:sz w:val="28"/>
          <w:szCs w:val="28"/>
          <w:highlight w:val="none"/>
        </w:rPr>
      </w:pPr>
    </w:p>
    <w:p w14:paraId="556144B7">
      <w:pPr>
        <w:spacing w:line="440" w:lineRule="exact"/>
        <w:jc w:val="center"/>
        <w:outlineLvl w:val="1"/>
        <w:rPr>
          <w:rFonts w:ascii="宋体" w:hAnsi="宋体"/>
          <w:b/>
          <w:color w:val="auto"/>
          <w:sz w:val="28"/>
          <w:szCs w:val="28"/>
          <w:highlight w:val="none"/>
        </w:rPr>
      </w:pPr>
    </w:p>
    <w:p w14:paraId="6F7ED3EB">
      <w:pPr>
        <w:spacing w:line="440" w:lineRule="exact"/>
        <w:jc w:val="center"/>
        <w:outlineLvl w:val="1"/>
        <w:rPr>
          <w:rFonts w:ascii="宋体" w:hAnsi="宋体"/>
          <w:b/>
          <w:color w:val="auto"/>
          <w:sz w:val="28"/>
          <w:szCs w:val="28"/>
          <w:highlight w:val="none"/>
        </w:rPr>
      </w:pPr>
    </w:p>
    <w:p w14:paraId="3C5F45A1">
      <w:pPr>
        <w:spacing w:line="440" w:lineRule="exact"/>
        <w:jc w:val="center"/>
        <w:outlineLvl w:val="1"/>
        <w:rPr>
          <w:rFonts w:ascii="宋体" w:hAnsi="宋体"/>
          <w:b/>
          <w:color w:val="auto"/>
          <w:sz w:val="28"/>
          <w:szCs w:val="28"/>
          <w:highlight w:val="none"/>
        </w:rPr>
      </w:pPr>
    </w:p>
    <w:p w14:paraId="3B8108E1">
      <w:pPr>
        <w:spacing w:line="440" w:lineRule="exact"/>
        <w:jc w:val="center"/>
        <w:outlineLvl w:val="1"/>
        <w:rPr>
          <w:rFonts w:ascii="宋体" w:hAnsi="宋体"/>
          <w:b/>
          <w:color w:val="auto"/>
          <w:sz w:val="28"/>
          <w:szCs w:val="28"/>
          <w:highlight w:val="none"/>
        </w:rPr>
      </w:pPr>
    </w:p>
    <w:p w14:paraId="2B5DC4FF">
      <w:pPr>
        <w:spacing w:line="440" w:lineRule="exact"/>
        <w:jc w:val="center"/>
        <w:outlineLvl w:val="1"/>
        <w:rPr>
          <w:rFonts w:ascii="宋体" w:hAnsi="宋体"/>
          <w:b/>
          <w:color w:val="auto"/>
          <w:sz w:val="28"/>
          <w:szCs w:val="28"/>
          <w:highlight w:val="none"/>
        </w:rPr>
      </w:pPr>
    </w:p>
    <w:p w14:paraId="2CA85603">
      <w:pPr>
        <w:spacing w:line="440" w:lineRule="exact"/>
        <w:jc w:val="center"/>
        <w:outlineLvl w:val="1"/>
        <w:rPr>
          <w:rFonts w:ascii="宋体" w:hAnsi="宋体"/>
          <w:b/>
          <w:color w:val="auto"/>
          <w:sz w:val="28"/>
          <w:szCs w:val="28"/>
          <w:highlight w:val="none"/>
        </w:rPr>
      </w:pPr>
    </w:p>
    <w:p w14:paraId="2F299E4B">
      <w:pPr>
        <w:spacing w:line="440" w:lineRule="exact"/>
        <w:jc w:val="center"/>
        <w:outlineLvl w:val="1"/>
        <w:rPr>
          <w:rFonts w:ascii="宋体" w:hAnsi="宋体"/>
          <w:b/>
          <w:color w:val="auto"/>
          <w:sz w:val="28"/>
          <w:szCs w:val="28"/>
          <w:highlight w:val="none"/>
        </w:rPr>
      </w:pPr>
    </w:p>
    <w:p w14:paraId="2FDA77E9">
      <w:pPr>
        <w:spacing w:line="440" w:lineRule="exact"/>
        <w:jc w:val="center"/>
        <w:outlineLvl w:val="1"/>
        <w:rPr>
          <w:rFonts w:ascii="宋体" w:hAnsi="宋体"/>
          <w:b/>
          <w:color w:val="auto"/>
          <w:sz w:val="28"/>
          <w:szCs w:val="28"/>
          <w:highlight w:val="none"/>
        </w:rPr>
      </w:pPr>
    </w:p>
    <w:p w14:paraId="61F7D7B9">
      <w:pPr>
        <w:spacing w:line="440" w:lineRule="exact"/>
        <w:jc w:val="center"/>
        <w:outlineLvl w:val="1"/>
        <w:rPr>
          <w:rFonts w:ascii="宋体" w:hAnsi="宋体"/>
          <w:b/>
          <w:color w:val="auto"/>
          <w:sz w:val="28"/>
          <w:szCs w:val="28"/>
          <w:highlight w:val="none"/>
        </w:rPr>
      </w:pPr>
    </w:p>
    <w:p w14:paraId="7D695B09">
      <w:pPr>
        <w:spacing w:line="440" w:lineRule="exact"/>
        <w:jc w:val="center"/>
        <w:outlineLvl w:val="1"/>
        <w:rPr>
          <w:rFonts w:ascii="宋体" w:hAnsi="宋体"/>
          <w:b/>
          <w:color w:val="auto"/>
          <w:sz w:val="28"/>
          <w:szCs w:val="28"/>
          <w:highlight w:val="none"/>
        </w:rPr>
      </w:pPr>
    </w:p>
    <w:p w14:paraId="6B60B07D">
      <w:pPr>
        <w:spacing w:line="440" w:lineRule="exact"/>
        <w:jc w:val="center"/>
        <w:outlineLvl w:val="1"/>
        <w:rPr>
          <w:rFonts w:ascii="宋体" w:hAnsi="宋体"/>
          <w:b/>
          <w:color w:val="auto"/>
          <w:sz w:val="28"/>
          <w:szCs w:val="28"/>
          <w:highlight w:val="none"/>
        </w:rPr>
      </w:pPr>
    </w:p>
    <w:p w14:paraId="524FB0D5">
      <w:pPr>
        <w:spacing w:line="440" w:lineRule="exact"/>
        <w:jc w:val="center"/>
        <w:outlineLvl w:val="1"/>
        <w:rPr>
          <w:rFonts w:ascii="宋体" w:hAnsi="宋体"/>
          <w:b/>
          <w:color w:val="auto"/>
          <w:sz w:val="28"/>
          <w:szCs w:val="28"/>
          <w:highlight w:val="none"/>
        </w:rPr>
      </w:pPr>
    </w:p>
    <w:p w14:paraId="25E07ED2">
      <w:pPr>
        <w:widowControl/>
        <w:rPr>
          <w:rFonts w:hint="eastAsia" w:ascii="方正小标宋_GBK" w:hAnsi="方正小标宋_GBK" w:eastAsia="方正小标宋_GBK" w:cs="方正小标宋_GBK"/>
          <w:bCs/>
          <w:color w:val="auto"/>
          <w:w w:val="95"/>
          <w:sz w:val="32"/>
          <w:szCs w:val="32"/>
          <w:highlight w:val="none"/>
        </w:rPr>
      </w:pPr>
    </w:p>
    <w:p w14:paraId="50BAFC2A">
      <w:pP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rPr>
        <w:br w:type="page"/>
      </w:r>
    </w:p>
    <w:p w14:paraId="70A2748D">
      <w:pPr>
        <w:widowControl/>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七</w:t>
      </w:r>
      <w:r>
        <w:rPr>
          <w:rFonts w:hint="eastAsia" w:ascii="方正小标宋_GBK" w:hAnsi="方正小标宋_GBK" w:eastAsia="方正小标宋_GBK" w:cs="方正小标宋_GBK"/>
          <w:bCs/>
          <w:color w:val="auto"/>
          <w:w w:val="95"/>
          <w:sz w:val="32"/>
          <w:szCs w:val="32"/>
          <w:highlight w:val="none"/>
        </w:rPr>
        <w:t>、拟委任的主要人员汇总表</w:t>
      </w:r>
    </w:p>
    <w:p w14:paraId="65500FEA">
      <w:pPr>
        <w:spacing w:line="360" w:lineRule="auto"/>
        <w:ind w:left="405"/>
        <w:rPr>
          <w:rFonts w:hint="eastAsia" w:ascii="仿宋_GB2312" w:eastAsia="仿宋_GB2312"/>
          <w:color w:val="auto"/>
          <w:sz w:val="20"/>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245"/>
        <w:gridCol w:w="1620"/>
        <w:gridCol w:w="1384"/>
        <w:gridCol w:w="1275"/>
        <w:gridCol w:w="1366"/>
      </w:tblGrid>
      <w:tr w14:paraId="1253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7F8C76BC">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姓姓名</w:t>
            </w:r>
          </w:p>
        </w:tc>
        <w:tc>
          <w:tcPr>
            <w:tcW w:w="1245" w:type="dxa"/>
            <w:noWrap w:val="0"/>
            <w:vAlign w:val="center"/>
          </w:tcPr>
          <w:p w14:paraId="278C6C26">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年</w:t>
            </w:r>
            <w:r>
              <w:rPr>
                <w:rFonts w:hint="eastAsia" w:ascii="宋体" w:hAnsi="宋体" w:cs="MingLiU"/>
                <w:color w:val="auto"/>
                <w:kern w:val="0"/>
                <w:szCs w:val="21"/>
                <w:highlight w:val="none"/>
                <w:lang w:eastAsia="zh-CN"/>
              </w:rPr>
              <w:t>性别、</w:t>
            </w:r>
            <w:r>
              <w:rPr>
                <w:rFonts w:hint="eastAsia" w:ascii="宋体" w:hAnsi="宋体" w:cs="MingLiU"/>
                <w:color w:val="auto"/>
                <w:kern w:val="0"/>
                <w:szCs w:val="21"/>
                <w:highlight w:val="none"/>
              </w:rPr>
              <w:t>年龄</w:t>
            </w:r>
          </w:p>
        </w:tc>
        <w:tc>
          <w:tcPr>
            <w:tcW w:w="1620" w:type="dxa"/>
            <w:noWrap w:val="0"/>
            <w:vAlign w:val="center"/>
          </w:tcPr>
          <w:p w14:paraId="319B40DA">
            <w:pPr>
              <w:tabs>
                <w:tab w:val="left" w:pos="5260"/>
              </w:tabs>
              <w:autoSpaceDE w:val="0"/>
              <w:autoSpaceDN w:val="0"/>
              <w:adjustRightInd w:val="0"/>
              <w:snapToGrid w:val="0"/>
              <w:spacing w:line="360" w:lineRule="auto"/>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拟在本项目</w:t>
            </w:r>
            <w:r>
              <w:rPr>
                <w:rFonts w:hint="eastAsia" w:ascii="宋体" w:hAnsi="宋体" w:cs="MingLiU"/>
                <w:color w:val="auto"/>
                <w:kern w:val="0"/>
                <w:szCs w:val="21"/>
                <w:highlight w:val="none"/>
                <w:lang w:eastAsia="zh-CN"/>
              </w:rPr>
              <w:t>检测鉴定评估工作</w:t>
            </w:r>
            <w:r>
              <w:rPr>
                <w:rFonts w:hint="eastAsia" w:ascii="宋体" w:hAnsi="宋体" w:cs="MingLiU"/>
                <w:color w:val="auto"/>
                <w:kern w:val="0"/>
                <w:szCs w:val="21"/>
                <w:highlight w:val="none"/>
              </w:rPr>
              <w:t>中担任的</w:t>
            </w:r>
          </w:p>
          <w:p w14:paraId="7A2D0650">
            <w:pPr>
              <w:tabs>
                <w:tab w:val="left" w:pos="5260"/>
              </w:tabs>
              <w:autoSpaceDE w:val="0"/>
              <w:autoSpaceDN w:val="0"/>
              <w:adjustRightInd w:val="0"/>
              <w:snapToGrid w:val="0"/>
              <w:spacing w:line="360" w:lineRule="auto"/>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职务</w:t>
            </w:r>
          </w:p>
        </w:tc>
        <w:tc>
          <w:tcPr>
            <w:tcW w:w="1384" w:type="dxa"/>
            <w:noWrap w:val="0"/>
            <w:vAlign w:val="center"/>
          </w:tcPr>
          <w:p w14:paraId="7D471B71">
            <w:pPr>
              <w:tabs>
                <w:tab w:val="left" w:pos="5260"/>
              </w:tabs>
              <w:autoSpaceDE w:val="0"/>
              <w:autoSpaceDN w:val="0"/>
              <w:adjustRightInd w:val="0"/>
              <w:snapToGrid w:val="0"/>
              <w:spacing w:line="360" w:lineRule="auto"/>
              <w:ind w:firstLine="1680"/>
              <w:jc w:val="center"/>
              <w:rPr>
                <w:rFonts w:hint="eastAsia" w:ascii="宋体" w:hAnsi="宋体" w:eastAsia="宋体" w:cs="MingLiU"/>
                <w:color w:val="auto"/>
                <w:kern w:val="0"/>
                <w:szCs w:val="21"/>
                <w:highlight w:val="none"/>
                <w:lang w:eastAsia="zh-CN"/>
              </w:rPr>
            </w:pPr>
            <w:r>
              <w:rPr>
                <w:rFonts w:hint="eastAsia" w:ascii="宋体" w:hAnsi="宋体" w:cs="MingLiU"/>
                <w:color w:val="auto"/>
                <w:kern w:val="0"/>
                <w:szCs w:val="21"/>
                <w:highlight w:val="none"/>
              </w:rPr>
              <w:t>术</w:t>
            </w:r>
            <w:r>
              <w:rPr>
                <w:rFonts w:hint="eastAsia" w:ascii="宋体" w:hAnsi="宋体" w:cs="MingLiU"/>
                <w:color w:val="auto"/>
                <w:kern w:val="0"/>
                <w:szCs w:val="21"/>
                <w:highlight w:val="none"/>
                <w:lang w:eastAsia="zh-CN"/>
              </w:rPr>
              <w:t>职业资格</w:t>
            </w:r>
          </w:p>
        </w:tc>
        <w:tc>
          <w:tcPr>
            <w:tcW w:w="1275" w:type="dxa"/>
            <w:noWrap w:val="0"/>
            <w:vAlign w:val="center"/>
          </w:tcPr>
          <w:p w14:paraId="0883811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rPr>
              <w:t>作专业及职称</w:t>
            </w:r>
          </w:p>
        </w:tc>
        <w:tc>
          <w:tcPr>
            <w:tcW w:w="1366" w:type="dxa"/>
            <w:noWrap w:val="0"/>
            <w:vAlign w:val="center"/>
          </w:tcPr>
          <w:p w14:paraId="151C44E9">
            <w:pPr>
              <w:tabs>
                <w:tab w:val="left" w:pos="5260"/>
              </w:tabs>
              <w:autoSpaceDE w:val="0"/>
              <w:autoSpaceDN w:val="0"/>
              <w:adjustRightInd w:val="0"/>
              <w:snapToGrid w:val="0"/>
              <w:spacing w:line="360" w:lineRule="auto"/>
              <w:jc w:val="center"/>
              <w:rPr>
                <w:rFonts w:hint="eastAsia" w:ascii="宋体" w:hAnsi="宋体" w:cs="MingLiU"/>
                <w:color w:val="auto"/>
                <w:kern w:val="0"/>
                <w:szCs w:val="21"/>
                <w:highlight w:val="none"/>
              </w:rPr>
            </w:pPr>
            <w:r>
              <w:rPr>
                <w:rFonts w:hint="eastAsia" w:ascii="宋体" w:hAnsi="宋体" w:cs="MingLiU"/>
                <w:color w:val="auto"/>
                <w:kern w:val="0"/>
                <w:szCs w:val="21"/>
                <w:highlight w:val="none"/>
                <w:lang w:eastAsia="zh-CN"/>
              </w:rPr>
              <w:t>有关</w:t>
            </w:r>
            <w:r>
              <w:rPr>
                <w:rFonts w:hint="eastAsia" w:ascii="宋体" w:hAnsi="宋体" w:cs="MingLiU"/>
                <w:color w:val="auto"/>
                <w:kern w:val="0"/>
                <w:szCs w:val="21"/>
                <w:highlight w:val="none"/>
              </w:rPr>
              <w:t>工作年限</w:t>
            </w:r>
          </w:p>
        </w:tc>
      </w:tr>
      <w:tr w14:paraId="2D60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2" w:type="dxa"/>
            <w:noWrap w:val="0"/>
            <w:vAlign w:val="center"/>
          </w:tcPr>
          <w:p w14:paraId="58E66F5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256622B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7A877B90">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02BCC8E8">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2C234E3C">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01D24B0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4CAB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2163600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7CD143BC">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133E18B0">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45E5BC8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2E8F48E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3AC48F28">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52E7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60972142">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1D4C0ADB">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03712A90">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182687A2">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74425C7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48D2BE2D">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6009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14704B88">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2AE45EE2">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11923815">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2C6DC40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69D02FC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1321E6C2">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532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7CFE17D3">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2AE73E36">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62A0AD05">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2580D71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29859BE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0DB2263B">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2D5F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2" w:type="dxa"/>
            <w:noWrap w:val="0"/>
            <w:vAlign w:val="center"/>
          </w:tcPr>
          <w:p w14:paraId="027DDC24">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28A13BC5">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2F72B2E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32F13084">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360A2064">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63891BF4">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6C0A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287E19AD">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79424782">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28072FE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347B9FB8">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764D27DD">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7247149F">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3BC7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203F41F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28D9C7C3">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53E3DDD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3180AE3D">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5C42B014">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6308FDF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4900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73DF9345">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3E38AD6A">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7ECF242D">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5920CC2C">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2CB5822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6DCBCD26">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63E2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020B7D5E">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60AC217F">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7847ABD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5B2E865D">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45277DC2">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79AA7B6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3946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2" w:type="dxa"/>
            <w:noWrap w:val="0"/>
            <w:vAlign w:val="center"/>
          </w:tcPr>
          <w:p w14:paraId="68AD645B">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19CF598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0BBDDF7A">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49F348F0">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4ED6FB04">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67B2D6D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r w14:paraId="1E2C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92" w:type="dxa"/>
            <w:noWrap w:val="0"/>
            <w:vAlign w:val="center"/>
          </w:tcPr>
          <w:p w14:paraId="78B597B3">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45" w:type="dxa"/>
            <w:noWrap w:val="0"/>
            <w:vAlign w:val="center"/>
          </w:tcPr>
          <w:p w14:paraId="54B717D3">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620" w:type="dxa"/>
            <w:noWrap w:val="0"/>
            <w:vAlign w:val="center"/>
          </w:tcPr>
          <w:p w14:paraId="631FCF59">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84" w:type="dxa"/>
            <w:noWrap w:val="0"/>
            <w:vAlign w:val="center"/>
          </w:tcPr>
          <w:p w14:paraId="7527FA41">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275" w:type="dxa"/>
            <w:noWrap w:val="0"/>
            <w:vAlign w:val="center"/>
          </w:tcPr>
          <w:p w14:paraId="2D54FF9C">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c>
          <w:tcPr>
            <w:tcW w:w="1366" w:type="dxa"/>
            <w:noWrap w:val="0"/>
            <w:vAlign w:val="center"/>
          </w:tcPr>
          <w:p w14:paraId="1B4C50EF">
            <w:pPr>
              <w:tabs>
                <w:tab w:val="left" w:pos="5260"/>
              </w:tabs>
              <w:autoSpaceDE w:val="0"/>
              <w:autoSpaceDN w:val="0"/>
              <w:adjustRightInd w:val="0"/>
              <w:snapToGrid w:val="0"/>
              <w:spacing w:line="360" w:lineRule="auto"/>
              <w:ind w:firstLine="1680"/>
              <w:jc w:val="center"/>
              <w:rPr>
                <w:rFonts w:hint="eastAsia" w:ascii="宋体" w:hAnsi="宋体" w:cs="MingLiU"/>
                <w:color w:val="auto"/>
                <w:kern w:val="0"/>
                <w:szCs w:val="21"/>
                <w:highlight w:val="none"/>
              </w:rPr>
            </w:pPr>
          </w:p>
        </w:tc>
      </w:tr>
    </w:tbl>
    <w:p w14:paraId="27CC429D">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r>
        <w:rPr>
          <w:rFonts w:hint="eastAsia" w:ascii="宋体" w:hAnsi="宋体" w:cs="MingLiU"/>
          <w:color w:val="auto"/>
          <w:kern w:val="0"/>
          <w:szCs w:val="21"/>
          <w:highlight w:val="none"/>
        </w:rPr>
        <w:t xml:space="preserve"> </w:t>
      </w:r>
    </w:p>
    <w:p w14:paraId="70EC2B63">
      <w:pPr>
        <w:pStyle w:val="10"/>
        <w:rPr>
          <w:rFonts w:hint="eastAsia" w:ascii="宋体" w:hAnsi="宋体" w:cs="MingLiU"/>
          <w:color w:val="auto"/>
          <w:kern w:val="0"/>
          <w:szCs w:val="21"/>
          <w:highlight w:val="none"/>
        </w:rPr>
      </w:pPr>
    </w:p>
    <w:p w14:paraId="29B7199B">
      <w:pPr>
        <w:rPr>
          <w:rFonts w:hint="eastAsia"/>
          <w:color w:val="auto"/>
          <w:highlight w:val="none"/>
        </w:rPr>
      </w:pPr>
    </w:p>
    <w:p w14:paraId="683D127F">
      <w:pPr>
        <w:tabs>
          <w:tab w:val="left" w:pos="5260"/>
        </w:tabs>
        <w:autoSpaceDE w:val="0"/>
        <w:autoSpaceDN w:val="0"/>
        <w:adjustRightInd w:val="0"/>
        <w:snapToGrid w:val="0"/>
        <w:spacing w:line="360" w:lineRule="auto"/>
        <w:ind w:firstLine="1680"/>
        <w:jc w:val="left"/>
        <w:rPr>
          <w:rFonts w:hint="eastAsia" w:ascii="宋体" w:hAnsi="宋体" w:cs="MingLiU"/>
          <w:color w:val="auto"/>
          <w:kern w:val="0"/>
          <w:szCs w:val="21"/>
          <w:highlight w:val="none"/>
        </w:rPr>
      </w:pPr>
    </w:p>
    <w:p w14:paraId="5F9E6018">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p>
    <w:p w14:paraId="54FDB5C5">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p>
    <w:p w14:paraId="1968DF95">
      <w:pPr>
        <w:spacing w:line="440" w:lineRule="exact"/>
        <w:outlineLvl w:val="1"/>
        <w:rPr>
          <w:rFonts w:hint="eastAsia" w:ascii="宋体" w:hAnsi="宋体"/>
          <w:b/>
          <w:color w:val="auto"/>
          <w:sz w:val="28"/>
          <w:szCs w:val="28"/>
          <w:highlight w:val="none"/>
        </w:rPr>
      </w:pPr>
    </w:p>
    <w:p w14:paraId="090ACECE">
      <w:pPr>
        <w:widowControl/>
        <w:jc w:val="center"/>
        <w:rPr>
          <w:rFonts w:hint="eastAsia" w:ascii="方正小标宋_GBK" w:hAnsi="方正小标宋_GBK" w:eastAsia="方正小标宋_GBK" w:cs="方正小标宋_GBK"/>
          <w:bCs/>
          <w:color w:val="auto"/>
          <w:w w:val="95"/>
          <w:sz w:val="32"/>
          <w:szCs w:val="32"/>
          <w:highlight w:val="none"/>
        </w:rPr>
      </w:pPr>
    </w:p>
    <w:p w14:paraId="362A55BA">
      <w:pPr>
        <w:widowControl/>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八</w:t>
      </w:r>
      <w:r>
        <w:rPr>
          <w:rFonts w:hint="eastAsia" w:ascii="方正小标宋_GBK" w:hAnsi="方正小标宋_GBK" w:eastAsia="方正小标宋_GBK" w:cs="方正小标宋_GBK"/>
          <w:bCs/>
          <w:color w:val="auto"/>
          <w:w w:val="95"/>
          <w:sz w:val="32"/>
          <w:szCs w:val="32"/>
          <w:highlight w:val="none"/>
        </w:rPr>
        <w:t>、拟委任的主要人员资历表</w:t>
      </w:r>
    </w:p>
    <w:p w14:paraId="22BF1891">
      <w:pPr>
        <w:widowControl/>
        <w:jc w:val="left"/>
        <w:rPr>
          <w:rFonts w:hint="eastAsia" w:ascii="仿宋_GB2312" w:hAnsi="Verdana" w:eastAsia="仿宋_GB2312"/>
          <w:color w:val="auto"/>
          <w:szCs w:val="20"/>
          <w:highlight w:val="none"/>
        </w:rPr>
      </w:pPr>
    </w:p>
    <w:tbl>
      <w:tblPr>
        <w:tblStyle w:val="14"/>
        <w:tblW w:w="0" w:type="auto"/>
        <w:tblInd w:w="2" w:type="dxa"/>
        <w:tblLayout w:type="fixed"/>
        <w:tblCellMar>
          <w:top w:w="0" w:type="dxa"/>
          <w:left w:w="28" w:type="dxa"/>
          <w:bottom w:w="0" w:type="dxa"/>
          <w:right w:w="28" w:type="dxa"/>
        </w:tblCellMar>
      </w:tblPr>
      <w:tblGrid>
        <w:gridCol w:w="1218"/>
        <w:gridCol w:w="50"/>
        <w:gridCol w:w="1334"/>
        <w:gridCol w:w="102"/>
        <w:gridCol w:w="1046"/>
        <w:gridCol w:w="1363"/>
        <w:gridCol w:w="333"/>
        <w:gridCol w:w="1523"/>
        <w:gridCol w:w="381"/>
        <w:gridCol w:w="1267"/>
      </w:tblGrid>
      <w:tr w14:paraId="46417A8A">
        <w:tblPrEx>
          <w:tblCellMar>
            <w:top w:w="0" w:type="dxa"/>
            <w:left w:w="28" w:type="dxa"/>
            <w:bottom w:w="0" w:type="dxa"/>
            <w:right w:w="28" w:type="dxa"/>
          </w:tblCellMar>
        </w:tblPrEx>
        <w:trPr>
          <w:cantSplit/>
          <w:trHeight w:val="460" w:hRule="atLeast"/>
        </w:trPr>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12FD793">
            <w:pPr>
              <w:spacing w:before="60" w:after="60" w:line="400" w:lineRule="atLeast"/>
              <w:jc w:val="center"/>
              <w:rPr>
                <w:rFonts w:hint="eastAsia" w:ascii="仿宋_GB2312" w:eastAsia="仿宋_GB2312"/>
                <w:color w:val="auto"/>
                <w:kern w:val="1"/>
                <w:highlight w:val="none"/>
              </w:rPr>
            </w:pPr>
            <w:r>
              <w:rPr>
                <w:rFonts w:hint="eastAsia" w:ascii="宋体" w:hAnsi="宋体" w:cs="宋体"/>
                <w:color w:val="auto"/>
                <w:kern w:val="1"/>
                <w:highlight w:val="none"/>
              </w:rPr>
              <w:t>姓名</w:t>
            </w:r>
          </w:p>
        </w:tc>
        <w:tc>
          <w:tcPr>
            <w:tcW w:w="1486" w:type="dxa"/>
            <w:gridSpan w:val="3"/>
            <w:tcBorders>
              <w:top w:val="single" w:color="000000" w:sz="4" w:space="0"/>
              <w:left w:val="single" w:color="000000" w:sz="4" w:space="0"/>
              <w:bottom w:val="single" w:color="000000" w:sz="4" w:space="0"/>
              <w:right w:val="single" w:color="000000" w:sz="4" w:space="0"/>
            </w:tcBorders>
            <w:noWrap w:val="0"/>
            <w:vAlign w:val="center"/>
          </w:tcPr>
          <w:p w14:paraId="3BCCCD0C">
            <w:pPr>
              <w:spacing w:before="60" w:after="60" w:line="400" w:lineRule="atLeast"/>
              <w:jc w:val="center"/>
              <w:rPr>
                <w:rFonts w:hint="eastAsia" w:ascii="仿宋_GB2312" w:eastAsia="仿宋_GB2312"/>
                <w:color w:val="auto"/>
                <w:kern w:val="1"/>
                <w:highlight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8FAF9B1">
            <w:pPr>
              <w:spacing w:before="60" w:after="60" w:line="400" w:lineRule="atLeast"/>
              <w:jc w:val="center"/>
              <w:rPr>
                <w:rFonts w:hint="eastAsia" w:ascii="仿宋_GB2312" w:eastAsia="仿宋_GB2312"/>
                <w:color w:val="auto"/>
                <w:kern w:val="1"/>
                <w:highlight w:val="none"/>
              </w:rPr>
            </w:pPr>
            <w:r>
              <w:rPr>
                <w:rFonts w:hint="eastAsia" w:ascii="宋体" w:hAnsi="宋体" w:cs="宋体"/>
                <w:color w:val="auto"/>
                <w:kern w:val="1"/>
                <w:highlight w:val="none"/>
              </w:rPr>
              <w:t>年龄</w:t>
            </w:r>
          </w:p>
        </w:tc>
        <w:tc>
          <w:tcPr>
            <w:tcW w:w="1363" w:type="dxa"/>
            <w:tcBorders>
              <w:top w:val="single" w:color="000000" w:sz="4" w:space="0"/>
              <w:left w:val="single" w:color="000000" w:sz="4" w:space="0"/>
              <w:bottom w:val="single" w:color="000000" w:sz="4" w:space="0"/>
              <w:right w:val="single" w:color="000000" w:sz="4" w:space="0"/>
            </w:tcBorders>
            <w:noWrap w:val="0"/>
            <w:vAlign w:val="top"/>
          </w:tcPr>
          <w:p w14:paraId="064D79E9">
            <w:pPr>
              <w:spacing w:before="60" w:after="60" w:line="400" w:lineRule="atLeast"/>
              <w:jc w:val="center"/>
              <w:rPr>
                <w:rFonts w:hint="eastAsia" w:ascii="仿宋_GB2312" w:eastAsia="仿宋_GB2312"/>
                <w:color w:val="auto"/>
                <w:kern w:val="1"/>
                <w:highlight w:val="none"/>
              </w:rPr>
            </w:pPr>
          </w:p>
        </w:tc>
        <w:tc>
          <w:tcPr>
            <w:tcW w:w="1856" w:type="dxa"/>
            <w:gridSpan w:val="2"/>
            <w:tcBorders>
              <w:top w:val="single" w:color="000000" w:sz="4" w:space="0"/>
              <w:left w:val="single" w:color="000000" w:sz="4" w:space="0"/>
              <w:bottom w:val="single" w:color="000000" w:sz="4" w:space="0"/>
              <w:right w:val="single" w:color="000000" w:sz="4" w:space="0"/>
            </w:tcBorders>
            <w:noWrap w:val="0"/>
            <w:vAlign w:val="top"/>
          </w:tcPr>
          <w:p w14:paraId="2ABC9857">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lang w:eastAsia="zh-CN"/>
              </w:rPr>
              <w:t>职称、</w:t>
            </w:r>
            <w:r>
              <w:rPr>
                <w:rFonts w:hint="eastAsia" w:ascii="宋体" w:hAnsi="宋体" w:cs="宋体"/>
                <w:color w:val="auto"/>
                <w:kern w:val="1"/>
                <w:highlight w:val="none"/>
              </w:rPr>
              <w:t>执业或职业资格证书名称</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top"/>
          </w:tcPr>
          <w:p w14:paraId="76DEBC8D">
            <w:pPr>
              <w:spacing w:before="60" w:after="60" w:line="400" w:lineRule="atLeast"/>
              <w:rPr>
                <w:rFonts w:hint="eastAsia" w:ascii="宋体" w:hAnsi="宋体" w:cs="宋体"/>
                <w:color w:val="auto"/>
                <w:kern w:val="1"/>
                <w:highlight w:val="none"/>
              </w:rPr>
            </w:pPr>
          </w:p>
        </w:tc>
      </w:tr>
      <w:tr w14:paraId="0C9050F0">
        <w:tblPrEx>
          <w:tblCellMar>
            <w:top w:w="0" w:type="dxa"/>
            <w:left w:w="28" w:type="dxa"/>
            <w:bottom w:w="0" w:type="dxa"/>
            <w:right w:w="28" w:type="dxa"/>
          </w:tblCellMar>
        </w:tblPrEx>
        <w:trPr>
          <w:cantSplit/>
        </w:trPr>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FDB1165">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技术职称</w:t>
            </w:r>
          </w:p>
        </w:tc>
        <w:tc>
          <w:tcPr>
            <w:tcW w:w="1486" w:type="dxa"/>
            <w:gridSpan w:val="3"/>
            <w:tcBorders>
              <w:top w:val="single" w:color="000000" w:sz="4" w:space="0"/>
              <w:left w:val="single" w:color="000000" w:sz="4" w:space="0"/>
              <w:bottom w:val="single" w:color="000000" w:sz="4" w:space="0"/>
              <w:right w:val="single" w:color="000000" w:sz="4" w:space="0"/>
            </w:tcBorders>
            <w:noWrap w:val="0"/>
            <w:vAlign w:val="center"/>
          </w:tcPr>
          <w:p w14:paraId="6D02FAAC">
            <w:pPr>
              <w:spacing w:before="60" w:after="60" w:line="400" w:lineRule="atLeast"/>
              <w:jc w:val="center"/>
              <w:rPr>
                <w:rFonts w:hint="eastAsia" w:ascii="宋体" w:hAnsi="宋体" w:cs="宋体"/>
                <w:color w:val="auto"/>
                <w:kern w:val="1"/>
                <w:highlight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0599C04">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学历</w:t>
            </w:r>
          </w:p>
        </w:tc>
        <w:tc>
          <w:tcPr>
            <w:tcW w:w="1363" w:type="dxa"/>
            <w:tcBorders>
              <w:top w:val="single" w:color="000000" w:sz="4" w:space="0"/>
              <w:left w:val="single" w:color="000000" w:sz="4" w:space="0"/>
              <w:bottom w:val="single" w:color="000000" w:sz="4" w:space="0"/>
              <w:right w:val="single" w:color="000000" w:sz="4" w:space="0"/>
            </w:tcBorders>
            <w:noWrap w:val="0"/>
            <w:vAlign w:val="top"/>
          </w:tcPr>
          <w:p w14:paraId="65E65A03">
            <w:pPr>
              <w:spacing w:before="60" w:after="60" w:line="400" w:lineRule="atLeast"/>
              <w:jc w:val="center"/>
              <w:rPr>
                <w:rFonts w:hint="eastAsia" w:ascii="宋体" w:hAnsi="宋体" w:cs="宋体"/>
                <w:color w:val="auto"/>
                <w:kern w:val="1"/>
                <w:highlight w:val="none"/>
              </w:rPr>
            </w:pPr>
          </w:p>
        </w:tc>
        <w:tc>
          <w:tcPr>
            <w:tcW w:w="1856" w:type="dxa"/>
            <w:gridSpan w:val="2"/>
            <w:tcBorders>
              <w:top w:val="single" w:color="000000" w:sz="4" w:space="0"/>
              <w:left w:val="single" w:color="000000" w:sz="4" w:space="0"/>
              <w:bottom w:val="single" w:color="000000" w:sz="4" w:space="0"/>
              <w:right w:val="single" w:color="000000" w:sz="4" w:space="0"/>
            </w:tcBorders>
            <w:noWrap w:val="0"/>
            <w:vAlign w:val="top"/>
          </w:tcPr>
          <w:p w14:paraId="75D06C75">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拟在本项目</w:t>
            </w:r>
            <w:r>
              <w:rPr>
                <w:rFonts w:hint="eastAsia" w:ascii="宋体" w:hAnsi="宋体" w:cs="宋体"/>
                <w:color w:val="auto"/>
                <w:kern w:val="1"/>
                <w:highlight w:val="none"/>
                <w:lang w:eastAsia="zh-CN"/>
              </w:rPr>
              <w:t>工作中</w:t>
            </w:r>
            <w:r>
              <w:rPr>
                <w:rFonts w:hint="eastAsia" w:ascii="宋体" w:hAnsi="宋体" w:cs="宋体"/>
                <w:color w:val="auto"/>
                <w:kern w:val="1"/>
                <w:highlight w:val="none"/>
              </w:rPr>
              <w:t>任职</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top"/>
          </w:tcPr>
          <w:p w14:paraId="3732F905">
            <w:pPr>
              <w:spacing w:before="60" w:after="60" w:line="400" w:lineRule="atLeast"/>
              <w:rPr>
                <w:rFonts w:hint="eastAsia" w:ascii="仿宋_GB2312" w:eastAsia="仿宋_GB2312"/>
                <w:color w:val="auto"/>
                <w:kern w:val="1"/>
                <w:highlight w:val="none"/>
              </w:rPr>
            </w:pPr>
          </w:p>
        </w:tc>
      </w:tr>
      <w:tr w14:paraId="185C147E">
        <w:tblPrEx>
          <w:tblCellMar>
            <w:top w:w="0" w:type="dxa"/>
            <w:left w:w="28" w:type="dxa"/>
            <w:bottom w:w="0" w:type="dxa"/>
            <w:right w:w="28" w:type="dxa"/>
          </w:tblCellMar>
        </w:tblPrEx>
        <w:trPr>
          <w:cantSplit/>
        </w:trPr>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D3ACC34">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工作年限</w:t>
            </w:r>
          </w:p>
        </w:tc>
        <w:tc>
          <w:tcPr>
            <w:tcW w:w="3895" w:type="dxa"/>
            <w:gridSpan w:val="5"/>
            <w:tcBorders>
              <w:top w:val="single" w:color="000000" w:sz="4" w:space="0"/>
              <w:left w:val="single" w:color="000000" w:sz="4" w:space="0"/>
              <w:bottom w:val="single" w:color="000000" w:sz="4" w:space="0"/>
              <w:right w:val="single" w:color="000000" w:sz="4" w:space="0"/>
            </w:tcBorders>
            <w:noWrap w:val="0"/>
            <w:vAlign w:val="center"/>
          </w:tcPr>
          <w:p w14:paraId="7C92AF90">
            <w:pPr>
              <w:spacing w:before="60" w:after="60" w:line="400" w:lineRule="atLeast"/>
              <w:jc w:val="center"/>
              <w:rPr>
                <w:rFonts w:hint="eastAsia" w:ascii="宋体" w:hAnsi="宋体" w:cs="宋体"/>
                <w:color w:val="auto"/>
                <w:kern w:val="1"/>
                <w:highlight w:val="none"/>
              </w:rPr>
            </w:pPr>
          </w:p>
        </w:tc>
        <w:tc>
          <w:tcPr>
            <w:tcW w:w="1856" w:type="dxa"/>
            <w:gridSpan w:val="2"/>
            <w:tcBorders>
              <w:top w:val="single" w:color="000000" w:sz="4" w:space="0"/>
              <w:left w:val="single" w:color="000000" w:sz="4" w:space="0"/>
              <w:bottom w:val="single" w:color="000000" w:sz="4" w:space="0"/>
              <w:right w:val="single" w:color="000000" w:sz="4" w:space="0"/>
            </w:tcBorders>
            <w:noWrap w:val="0"/>
            <w:vAlign w:val="center"/>
          </w:tcPr>
          <w:p w14:paraId="35B8FF19">
            <w:pPr>
              <w:spacing w:before="60" w:after="60" w:line="400" w:lineRule="atLeast"/>
              <w:jc w:val="center"/>
              <w:rPr>
                <w:rFonts w:hint="eastAsia" w:ascii="宋体" w:hAnsi="宋体" w:cs="宋体"/>
                <w:color w:val="auto"/>
                <w:kern w:val="1"/>
                <w:highlight w:val="none"/>
                <w:lang w:eastAsia="zh-CN"/>
              </w:rPr>
            </w:pPr>
            <w:r>
              <w:rPr>
                <w:rFonts w:hint="eastAsia" w:ascii="宋体" w:hAnsi="宋体" w:cs="宋体"/>
                <w:color w:val="auto"/>
                <w:kern w:val="1"/>
                <w:highlight w:val="none"/>
              </w:rPr>
              <w:t>从事</w:t>
            </w:r>
            <w:r>
              <w:rPr>
                <w:rFonts w:hint="eastAsia" w:ascii="宋体" w:hAnsi="宋体" w:cs="宋体"/>
                <w:color w:val="auto"/>
                <w:kern w:val="1"/>
                <w:highlight w:val="none"/>
                <w:lang w:eastAsia="zh-CN"/>
              </w:rPr>
              <w:t>房建结构安全性检测鉴定</w:t>
            </w:r>
          </w:p>
          <w:p w14:paraId="193A6326">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工作年限</w:t>
            </w:r>
          </w:p>
        </w:tc>
        <w:tc>
          <w:tcPr>
            <w:tcW w:w="1648" w:type="dxa"/>
            <w:gridSpan w:val="2"/>
            <w:tcBorders>
              <w:top w:val="single" w:color="000000" w:sz="4" w:space="0"/>
              <w:left w:val="single" w:color="000000" w:sz="4" w:space="0"/>
              <w:bottom w:val="single" w:color="000000" w:sz="4" w:space="0"/>
              <w:right w:val="single" w:color="000000" w:sz="4" w:space="0"/>
            </w:tcBorders>
            <w:noWrap w:val="0"/>
            <w:vAlign w:val="top"/>
          </w:tcPr>
          <w:p w14:paraId="4F10963E">
            <w:pPr>
              <w:spacing w:before="60" w:after="60" w:line="400" w:lineRule="atLeast"/>
              <w:rPr>
                <w:rFonts w:hint="eastAsia" w:ascii="仿宋_GB2312" w:eastAsia="仿宋_GB2312"/>
                <w:color w:val="auto"/>
                <w:kern w:val="1"/>
                <w:highlight w:val="none"/>
              </w:rPr>
            </w:pPr>
          </w:p>
        </w:tc>
      </w:tr>
      <w:tr w14:paraId="5E61BA11">
        <w:tblPrEx>
          <w:tblCellMar>
            <w:top w:w="0" w:type="dxa"/>
            <w:left w:w="28" w:type="dxa"/>
            <w:bottom w:w="0" w:type="dxa"/>
            <w:right w:w="28" w:type="dxa"/>
          </w:tblCellMar>
        </w:tblPrEx>
        <w:trPr>
          <w:cantSplit/>
          <w:trHeight w:val="503" w:hRule="atLeast"/>
        </w:trPr>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8EA084D">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毕业学校</w:t>
            </w:r>
          </w:p>
        </w:tc>
        <w:tc>
          <w:tcPr>
            <w:tcW w:w="7399" w:type="dxa"/>
            <w:gridSpan w:val="9"/>
            <w:tcBorders>
              <w:top w:val="single" w:color="000000" w:sz="4" w:space="0"/>
              <w:left w:val="single" w:color="000000" w:sz="4" w:space="0"/>
              <w:bottom w:val="single" w:color="000000" w:sz="4" w:space="0"/>
              <w:right w:val="single" w:color="000000" w:sz="4" w:space="0"/>
            </w:tcBorders>
            <w:noWrap w:val="0"/>
            <w:vAlign w:val="center"/>
          </w:tcPr>
          <w:p w14:paraId="7B70F0EA">
            <w:pPr>
              <w:spacing w:before="60" w:after="60" w:line="400" w:lineRule="atLeast"/>
              <w:ind w:left="-187"/>
              <w:jc w:val="center"/>
              <w:rPr>
                <w:rFonts w:hint="eastAsia" w:ascii="宋体" w:hAnsi="宋体" w:cs="宋体"/>
                <w:color w:val="auto"/>
                <w:kern w:val="1"/>
                <w:highlight w:val="none"/>
              </w:rPr>
            </w:pPr>
            <w:r>
              <w:rPr>
                <w:rFonts w:hint="eastAsia" w:ascii="宋体" w:hAnsi="宋体" w:cs="宋体"/>
                <w:color w:val="auto"/>
                <w:kern w:val="1"/>
                <w:highlight w:val="none"/>
              </w:rPr>
              <w:t>______年___月毕业于___________________学校___________专业，学制______年</w:t>
            </w:r>
          </w:p>
        </w:tc>
      </w:tr>
      <w:tr w14:paraId="7D53BB5C">
        <w:tblPrEx>
          <w:tblCellMar>
            <w:top w:w="0" w:type="dxa"/>
            <w:left w:w="28" w:type="dxa"/>
            <w:bottom w:w="0" w:type="dxa"/>
            <w:right w:w="28" w:type="dxa"/>
          </w:tblCellMar>
        </w:tblPrEx>
        <w:trPr>
          <w:cantSplit/>
        </w:trPr>
        <w:tc>
          <w:tcPr>
            <w:tcW w:w="8617" w:type="dxa"/>
            <w:gridSpan w:val="10"/>
            <w:tcBorders>
              <w:top w:val="single" w:color="000000" w:sz="4" w:space="0"/>
              <w:left w:val="single" w:color="000000" w:sz="4" w:space="0"/>
              <w:bottom w:val="single" w:color="000000" w:sz="4" w:space="0"/>
              <w:right w:val="single" w:color="000000" w:sz="4" w:space="0"/>
            </w:tcBorders>
            <w:noWrap w:val="0"/>
            <w:vAlign w:val="center"/>
          </w:tcPr>
          <w:p w14:paraId="693B1B56">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主要经历</w:t>
            </w:r>
          </w:p>
        </w:tc>
      </w:tr>
      <w:tr w14:paraId="563D9B58">
        <w:tblPrEx>
          <w:tblCellMar>
            <w:top w:w="0" w:type="dxa"/>
            <w:left w:w="28" w:type="dxa"/>
            <w:bottom w:w="0" w:type="dxa"/>
            <w:right w:w="28" w:type="dxa"/>
          </w:tblCellMar>
        </w:tblPrEx>
        <w:trPr>
          <w:cantSplit/>
        </w:trPr>
        <w:tc>
          <w:tcPr>
            <w:tcW w:w="1268" w:type="dxa"/>
            <w:gridSpan w:val="2"/>
            <w:tcBorders>
              <w:top w:val="single" w:color="000000" w:sz="4" w:space="0"/>
              <w:left w:val="single" w:color="000000" w:sz="4" w:space="0"/>
              <w:bottom w:val="single" w:color="000000" w:sz="4" w:space="0"/>
              <w:right w:val="single" w:color="000000" w:sz="4" w:space="0"/>
            </w:tcBorders>
            <w:noWrap w:val="0"/>
            <w:vAlign w:val="center"/>
          </w:tcPr>
          <w:p w14:paraId="1175220C">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时间</w:t>
            </w:r>
          </w:p>
        </w:tc>
        <w:tc>
          <w:tcPr>
            <w:tcW w:w="4178" w:type="dxa"/>
            <w:gridSpan w:val="5"/>
            <w:tcBorders>
              <w:top w:val="single" w:color="000000" w:sz="4" w:space="0"/>
              <w:left w:val="single" w:color="000000" w:sz="4" w:space="0"/>
              <w:bottom w:val="single" w:color="000000" w:sz="4" w:space="0"/>
              <w:right w:val="single" w:color="000000" w:sz="4" w:space="0"/>
            </w:tcBorders>
            <w:noWrap w:val="0"/>
            <w:vAlign w:val="center"/>
          </w:tcPr>
          <w:p w14:paraId="46527356">
            <w:pPr>
              <w:pStyle w:val="20"/>
              <w:widowControl/>
              <w:spacing w:before="60" w:after="60" w:line="400" w:lineRule="atLeast"/>
              <w:rPr>
                <w:rFonts w:hint="eastAsia" w:ascii="宋体" w:hAnsi="宋体" w:cs="宋体"/>
                <w:color w:val="auto"/>
                <w:spacing w:val="0"/>
                <w:kern w:val="1"/>
                <w:highlight w:val="none"/>
              </w:rPr>
            </w:pPr>
            <w:r>
              <w:rPr>
                <w:rFonts w:hint="eastAsia" w:ascii="宋体" w:hAnsi="宋体" w:cs="宋体"/>
                <w:color w:val="auto"/>
                <w:spacing w:val="0"/>
                <w:kern w:val="1"/>
                <w:highlight w:val="none"/>
              </w:rPr>
              <w:t>参加过的类似工程项目名称</w:t>
            </w: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14:paraId="3ABDD93C">
            <w:pPr>
              <w:pStyle w:val="20"/>
              <w:widowControl/>
              <w:spacing w:before="60" w:after="60" w:line="400" w:lineRule="atLeast"/>
              <w:rPr>
                <w:rFonts w:hint="eastAsia" w:ascii="宋体" w:hAnsi="宋体" w:cs="宋体"/>
                <w:color w:val="auto"/>
                <w:spacing w:val="0"/>
                <w:kern w:val="1"/>
                <w:highlight w:val="none"/>
              </w:rPr>
            </w:pPr>
            <w:r>
              <w:rPr>
                <w:rFonts w:hint="eastAsia" w:ascii="宋体" w:hAnsi="宋体" w:cs="宋体"/>
                <w:color w:val="auto"/>
                <w:spacing w:val="0"/>
                <w:kern w:val="1"/>
                <w:highlight w:val="none"/>
              </w:rPr>
              <w:t>担任职务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38375E0">
            <w:pPr>
              <w:spacing w:before="60" w:after="60"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发包人及联系电话</w:t>
            </w:r>
          </w:p>
        </w:tc>
      </w:tr>
      <w:tr w14:paraId="0D6F82A4">
        <w:tblPrEx>
          <w:tblCellMar>
            <w:top w:w="0" w:type="dxa"/>
            <w:left w:w="28" w:type="dxa"/>
            <w:bottom w:w="0" w:type="dxa"/>
            <w:right w:w="28" w:type="dxa"/>
          </w:tblCellMar>
        </w:tblPrEx>
        <w:trPr>
          <w:cantSplit/>
        </w:trPr>
        <w:tc>
          <w:tcPr>
            <w:tcW w:w="1268" w:type="dxa"/>
            <w:gridSpan w:val="2"/>
            <w:tcBorders>
              <w:top w:val="single" w:color="000000" w:sz="4" w:space="0"/>
              <w:left w:val="single" w:color="000000" w:sz="4" w:space="0"/>
              <w:bottom w:val="single" w:color="000000" w:sz="4" w:space="0"/>
              <w:right w:val="single" w:color="000000" w:sz="4" w:space="0"/>
            </w:tcBorders>
            <w:noWrap w:val="0"/>
            <w:vAlign w:val="center"/>
          </w:tcPr>
          <w:p w14:paraId="4AC97A66">
            <w:pPr>
              <w:spacing w:before="60" w:after="60" w:line="400" w:lineRule="atLeast"/>
              <w:jc w:val="center"/>
              <w:rPr>
                <w:rFonts w:hint="eastAsia" w:ascii="仿宋_GB2312" w:eastAsia="仿宋_GB2312"/>
                <w:color w:val="auto"/>
                <w:kern w:val="1"/>
                <w:highlight w:val="none"/>
              </w:rPr>
            </w:pPr>
          </w:p>
        </w:tc>
        <w:tc>
          <w:tcPr>
            <w:tcW w:w="4178" w:type="dxa"/>
            <w:gridSpan w:val="5"/>
            <w:tcBorders>
              <w:top w:val="single" w:color="000000" w:sz="4" w:space="0"/>
              <w:left w:val="single" w:color="000000" w:sz="4" w:space="0"/>
              <w:bottom w:val="single" w:color="000000" w:sz="4" w:space="0"/>
              <w:right w:val="single" w:color="000000" w:sz="4" w:space="0"/>
            </w:tcBorders>
            <w:noWrap w:val="0"/>
            <w:vAlign w:val="center"/>
          </w:tcPr>
          <w:p w14:paraId="275EDB5A">
            <w:pPr>
              <w:spacing w:before="60" w:after="60" w:line="400" w:lineRule="atLeast"/>
              <w:jc w:val="center"/>
              <w:rPr>
                <w:rFonts w:hint="eastAsia" w:ascii="仿宋_GB2312" w:eastAsia="仿宋_GB2312"/>
                <w:color w:val="auto"/>
                <w:kern w:val="1"/>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top"/>
          </w:tcPr>
          <w:p w14:paraId="32C4B274">
            <w:pPr>
              <w:spacing w:before="60" w:after="60" w:line="400" w:lineRule="atLeast"/>
              <w:rPr>
                <w:rFonts w:hint="eastAsia" w:ascii="仿宋_GB2312" w:eastAsia="仿宋_GB2312"/>
                <w:color w:val="auto"/>
                <w:kern w:val="1"/>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top"/>
          </w:tcPr>
          <w:p w14:paraId="4CB3C44F">
            <w:pPr>
              <w:spacing w:before="60" w:after="60" w:line="400" w:lineRule="atLeast"/>
              <w:rPr>
                <w:rFonts w:hint="eastAsia" w:ascii="仿宋_GB2312" w:eastAsia="仿宋_GB2312"/>
                <w:color w:val="auto"/>
                <w:kern w:val="1"/>
                <w:highlight w:val="none"/>
              </w:rPr>
            </w:pPr>
          </w:p>
        </w:tc>
      </w:tr>
      <w:tr w14:paraId="67533875">
        <w:tblPrEx>
          <w:tblCellMar>
            <w:top w:w="0" w:type="dxa"/>
            <w:left w:w="28" w:type="dxa"/>
            <w:bottom w:w="0" w:type="dxa"/>
            <w:right w:w="28" w:type="dxa"/>
          </w:tblCellMar>
        </w:tblPrEx>
        <w:trPr>
          <w:cantSplit/>
        </w:trPr>
        <w:tc>
          <w:tcPr>
            <w:tcW w:w="1268" w:type="dxa"/>
            <w:gridSpan w:val="2"/>
            <w:tcBorders>
              <w:top w:val="single" w:color="000000" w:sz="4" w:space="0"/>
              <w:left w:val="single" w:color="000000" w:sz="4" w:space="0"/>
              <w:bottom w:val="single" w:color="000000" w:sz="4" w:space="0"/>
              <w:right w:val="single" w:color="000000" w:sz="4" w:space="0"/>
            </w:tcBorders>
            <w:noWrap w:val="0"/>
            <w:vAlign w:val="center"/>
          </w:tcPr>
          <w:p w14:paraId="26CB68A5">
            <w:pPr>
              <w:spacing w:before="60" w:after="60" w:line="400" w:lineRule="atLeast"/>
              <w:jc w:val="center"/>
              <w:rPr>
                <w:rFonts w:hint="eastAsia" w:ascii="仿宋_GB2312" w:eastAsia="仿宋_GB2312"/>
                <w:color w:val="auto"/>
                <w:kern w:val="1"/>
                <w:highlight w:val="none"/>
              </w:rPr>
            </w:pPr>
          </w:p>
        </w:tc>
        <w:tc>
          <w:tcPr>
            <w:tcW w:w="4178" w:type="dxa"/>
            <w:gridSpan w:val="5"/>
            <w:tcBorders>
              <w:top w:val="single" w:color="000000" w:sz="4" w:space="0"/>
              <w:left w:val="single" w:color="000000" w:sz="4" w:space="0"/>
              <w:bottom w:val="single" w:color="000000" w:sz="4" w:space="0"/>
              <w:right w:val="single" w:color="000000" w:sz="4" w:space="0"/>
            </w:tcBorders>
            <w:noWrap w:val="0"/>
            <w:vAlign w:val="center"/>
          </w:tcPr>
          <w:p w14:paraId="7EA54250">
            <w:pPr>
              <w:spacing w:before="60" w:after="60" w:line="400" w:lineRule="atLeast"/>
              <w:jc w:val="center"/>
              <w:rPr>
                <w:rFonts w:hint="eastAsia" w:ascii="仿宋_GB2312" w:eastAsia="仿宋_GB2312"/>
                <w:color w:val="auto"/>
                <w:kern w:val="1"/>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top"/>
          </w:tcPr>
          <w:p w14:paraId="7B97DA10">
            <w:pPr>
              <w:spacing w:before="60" w:after="60" w:line="400" w:lineRule="atLeast"/>
              <w:rPr>
                <w:rFonts w:hint="eastAsia" w:ascii="仿宋_GB2312" w:eastAsia="仿宋_GB2312"/>
                <w:color w:val="auto"/>
                <w:kern w:val="1"/>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top"/>
          </w:tcPr>
          <w:p w14:paraId="730AA1CA">
            <w:pPr>
              <w:spacing w:before="60" w:after="60" w:line="400" w:lineRule="atLeast"/>
              <w:rPr>
                <w:rFonts w:hint="eastAsia" w:ascii="仿宋_GB2312" w:eastAsia="仿宋_GB2312"/>
                <w:color w:val="auto"/>
                <w:kern w:val="1"/>
                <w:highlight w:val="none"/>
              </w:rPr>
            </w:pPr>
          </w:p>
        </w:tc>
      </w:tr>
      <w:tr w14:paraId="7F69D5D1">
        <w:tblPrEx>
          <w:tblCellMar>
            <w:top w:w="0" w:type="dxa"/>
            <w:left w:w="28" w:type="dxa"/>
            <w:bottom w:w="0" w:type="dxa"/>
            <w:right w:w="28" w:type="dxa"/>
          </w:tblCellMar>
        </w:tblPrEx>
        <w:trPr>
          <w:cantSplit/>
        </w:trPr>
        <w:tc>
          <w:tcPr>
            <w:tcW w:w="1268" w:type="dxa"/>
            <w:gridSpan w:val="2"/>
            <w:tcBorders>
              <w:top w:val="single" w:color="000000" w:sz="4" w:space="0"/>
              <w:left w:val="single" w:color="000000" w:sz="4" w:space="0"/>
              <w:bottom w:val="single" w:color="000000" w:sz="4" w:space="0"/>
              <w:right w:val="single" w:color="000000" w:sz="4" w:space="0"/>
            </w:tcBorders>
            <w:noWrap w:val="0"/>
            <w:vAlign w:val="center"/>
          </w:tcPr>
          <w:p w14:paraId="1A211F6F">
            <w:pPr>
              <w:spacing w:before="60" w:after="60" w:line="400" w:lineRule="atLeast"/>
              <w:jc w:val="center"/>
              <w:rPr>
                <w:rFonts w:hint="eastAsia" w:ascii="仿宋_GB2312" w:eastAsia="仿宋_GB2312"/>
                <w:color w:val="auto"/>
                <w:kern w:val="1"/>
                <w:highlight w:val="none"/>
              </w:rPr>
            </w:pPr>
          </w:p>
        </w:tc>
        <w:tc>
          <w:tcPr>
            <w:tcW w:w="4178" w:type="dxa"/>
            <w:gridSpan w:val="5"/>
            <w:tcBorders>
              <w:top w:val="single" w:color="000000" w:sz="4" w:space="0"/>
              <w:left w:val="single" w:color="000000" w:sz="4" w:space="0"/>
              <w:bottom w:val="single" w:color="000000" w:sz="4" w:space="0"/>
              <w:right w:val="single" w:color="000000" w:sz="4" w:space="0"/>
            </w:tcBorders>
            <w:noWrap w:val="0"/>
            <w:vAlign w:val="center"/>
          </w:tcPr>
          <w:p w14:paraId="2FF7D6DE">
            <w:pPr>
              <w:spacing w:before="60" w:after="60" w:line="400" w:lineRule="atLeast"/>
              <w:jc w:val="center"/>
              <w:rPr>
                <w:rFonts w:hint="eastAsia" w:ascii="仿宋_GB2312" w:eastAsia="仿宋_GB2312"/>
                <w:color w:val="auto"/>
                <w:kern w:val="1"/>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top"/>
          </w:tcPr>
          <w:p w14:paraId="3CAF4DD1">
            <w:pPr>
              <w:spacing w:before="60" w:after="60" w:line="400" w:lineRule="atLeast"/>
              <w:rPr>
                <w:rFonts w:hint="eastAsia" w:ascii="仿宋_GB2312" w:eastAsia="仿宋_GB2312"/>
                <w:color w:val="auto"/>
                <w:kern w:val="1"/>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top"/>
          </w:tcPr>
          <w:p w14:paraId="1B7393D1">
            <w:pPr>
              <w:spacing w:before="60" w:after="60" w:line="400" w:lineRule="atLeast"/>
              <w:rPr>
                <w:rFonts w:hint="eastAsia" w:ascii="仿宋_GB2312" w:eastAsia="仿宋_GB2312"/>
                <w:color w:val="auto"/>
                <w:kern w:val="1"/>
                <w:highlight w:val="none"/>
              </w:rPr>
            </w:pPr>
          </w:p>
        </w:tc>
      </w:tr>
      <w:tr w14:paraId="4D059210">
        <w:tblPrEx>
          <w:tblCellMar>
            <w:top w:w="0" w:type="dxa"/>
            <w:left w:w="28" w:type="dxa"/>
            <w:bottom w:w="0" w:type="dxa"/>
            <w:right w:w="28" w:type="dxa"/>
          </w:tblCellMar>
        </w:tblPrEx>
        <w:trPr>
          <w:cantSplit/>
        </w:trPr>
        <w:tc>
          <w:tcPr>
            <w:tcW w:w="1268" w:type="dxa"/>
            <w:gridSpan w:val="2"/>
            <w:tcBorders>
              <w:top w:val="single" w:color="000000" w:sz="4" w:space="0"/>
              <w:left w:val="single" w:color="000000" w:sz="4" w:space="0"/>
              <w:bottom w:val="single" w:color="000000" w:sz="4" w:space="0"/>
              <w:right w:val="single" w:color="000000" w:sz="4" w:space="0"/>
            </w:tcBorders>
            <w:noWrap w:val="0"/>
            <w:vAlign w:val="center"/>
          </w:tcPr>
          <w:p w14:paraId="5FE060F0">
            <w:pPr>
              <w:spacing w:before="60" w:after="60" w:line="400" w:lineRule="atLeast"/>
              <w:jc w:val="center"/>
              <w:rPr>
                <w:rFonts w:hint="eastAsia" w:ascii="仿宋_GB2312" w:eastAsia="仿宋_GB2312"/>
                <w:color w:val="auto"/>
                <w:kern w:val="1"/>
                <w:highlight w:val="none"/>
              </w:rPr>
            </w:pPr>
          </w:p>
        </w:tc>
        <w:tc>
          <w:tcPr>
            <w:tcW w:w="4178" w:type="dxa"/>
            <w:gridSpan w:val="5"/>
            <w:tcBorders>
              <w:top w:val="single" w:color="000000" w:sz="4" w:space="0"/>
              <w:left w:val="single" w:color="000000" w:sz="4" w:space="0"/>
              <w:bottom w:val="single" w:color="000000" w:sz="4" w:space="0"/>
              <w:right w:val="single" w:color="000000" w:sz="4" w:space="0"/>
            </w:tcBorders>
            <w:noWrap w:val="0"/>
            <w:vAlign w:val="center"/>
          </w:tcPr>
          <w:p w14:paraId="3982021D">
            <w:pPr>
              <w:spacing w:before="60" w:after="60" w:line="400" w:lineRule="atLeast"/>
              <w:jc w:val="center"/>
              <w:rPr>
                <w:rFonts w:hint="eastAsia" w:ascii="仿宋_GB2312" w:eastAsia="仿宋_GB2312"/>
                <w:color w:val="auto"/>
                <w:kern w:val="1"/>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top"/>
          </w:tcPr>
          <w:p w14:paraId="3951C43F">
            <w:pPr>
              <w:spacing w:before="60" w:after="60" w:line="400" w:lineRule="atLeast"/>
              <w:rPr>
                <w:rFonts w:hint="eastAsia" w:ascii="仿宋_GB2312" w:eastAsia="仿宋_GB2312"/>
                <w:color w:val="auto"/>
                <w:kern w:val="1"/>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top"/>
          </w:tcPr>
          <w:p w14:paraId="5B79CA40">
            <w:pPr>
              <w:spacing w:before="60" w:after="60" w:line="400" w:lineRule="atLeast"/>
              <w:rPr>
                <w:rFonts w:hint="eastAsia" w:ascii="仿宋_GB2312" w:eastAsia="仿宋_GB2312"/>
                <w:color w:val="auto"/>
                <w:kern w:val="1"/>
                <w:highlight w:val="none"/>
              </w:rPr>
            </w:pPr>
          </w:p>
        </w:tc>
      </w:tr>
      <w:tr w14:paraId="64278C17">
        <w:tblPrEx>
          <w:tblCellMar>
            <w:top w:w="0" w:type="dxa"/>
            <w:left w:w="28" w:type="dxa"/>
            <w:bottom w:w="0" w:type="dxa"/>
            <w:right w:w="28" w:type="dxa"/>
          </w:tblCellMar>
        </w:tblPrEx>
        <w:trPr>
          <w:trHeight w:val="1134" w:hRule="atLeast"/>
        </w:trPr>
        <w:tc>
          <w:tcPr>
            <w:tcW w:w="2602"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9BCA54">
            <w:pPr>
              <w:spacing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目前承担的任务</w:t>
            </w:r>
          </w:p>
        </w:tc>
        <w:tc>
          <w:tcPr>
            <w:tcW w:w="6015"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F9689BB">
            <w:pPr>
              <w:spacing w:line="400" w:lineRule="atLeast"/>
              <w:rPr>
                <w:rFonts w:hint="eastAsia" w:ascii="仿宋_GB2312" w:eastAsia="仿宋_GB2312"/>
                <w:color w:val="auto"/>
                <w:kern w:val="1"/>
                <w:highlight w:val="none"/>
              </w:rPr>
            </w:pPr>
          </w:p>
        </w:tc>
      </w:tr>
      <w:tr w14:paraId="03CCCD4A">
        <w:tblPrEx>
          <w:tblCellMar>
            <w:top w:w="0" w:type="dxa"/>
            <w:left w:w="28" w:type="dxa"/>
            <w:bottom w:w="0" w:type="dxa"/>
            <w:right w:w="28" w:type="dxa"/>
          </w:tblCellMar>
        </w:tblPrEx>
        <w:trPr>
          <w:trHeight w:val="1134" w:hRule="atLeast"/>
        </w:trPr>
        <w:tc>
          <w:tcPr>
            <w:tcW w:w="2602"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AF457FF">
            <w:pPr>
              <w:spacing w:line="400" w:lineRule="atLeast"/>
              <w:jc w:val="center"/>
              <w:rPr>
                <w:rFonts w:hint="eastAsia" w:ascii="宋体" w:hAnsi="宋体" w:cs="宋体"/>
                <w:color w:val="auto"/>
                <w:kern w:val="1"/>
                <w:highlight w:val="none"/>
              </w:rPr>
            </w:pPr>
            <w:r>
              <w:rPr>
                <w:rFonts w:hint="eastAsia" w:ascii="宋体" w:hAnsi="宋体" w:cs="宋体"/>
                <w:color w:val="auto"/>
                <w:kern w:val="1"/>
                <w:highlight w:val="none"/>
              </w:rPr>
              <w:t>备注</w:t>
            </w:r>
          </w:p>
        </w:tc>
        <w:tc>
          <w:tcPr>
            <w:tcW w:w="6015" w:type="dxa"/>
            <w:gridSpan w:val="7"/>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14:paraId="39C20C47">
            <w:pPr>
              <w:spacing w:line="400" w:lineRule="atLeast"/>
              <w:rPr>
                <w:rFonts w:hint="eastAsia" w:ascii="仿宋_GB2312" w:eastAsia="仿宋_GB2312"/>
                <w:color w:val="auto"/>
                <w:kern w:val="1"/>
                <w:highlight w:val="none"/>
              </w:rPr>
            </w:pPr>
          </w:p>
        </w:tc>
      </w:tr>
    </w:tbl>
    <w:p w14:paraId="4C0362F1">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r>
        <w:rPr>
          <w:rFonts w:hint="eastAsia" w:ascii="宋体" w:hAnsi="宋体" w:cs="MingLiU"/>
          <w:color w:val="auto"/>
          <w:kern w:val="0"/>
          <w:szCs w:val="21"/>
          <w:highlight w:val="none"/>
        </w:rPr>
        <w:t>注：</w:t>
      </w:r>
    </w:p>
    <w:p w14:paraId="7F333F1B">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r>
        <w:rPr>
          <w:rFonts w:hint="eastAsia" w:ascii="宋体" w:hAnsi="宋体" w:cs="MingLiU"/>
          <w:color w:val="auto"/>
          <w:kern w:val="0"/>
          <w:szCs w:val="21"/>
          <w:highlight w:val="none"/>
        </w:rPr>
        <w:t>1. 执业或职业资格证书名称系指注册师</w:t>
      </w:r>
      <w:r>
        <w:rPr>
          <w:rFonts w:hint="eastAsia" w:ascii="宋体" w:hAnsi="宋体" w:cs="MingLiU"/>
          <w:color w:val="auto"/>
          <w:kern w:val="0"/>
          <w:szCs w:val="21"/>
          <w:highlight w:val="none"/>
          <w:lang w:eastAsia="zh-CN"/>
        </w:rPr>
        <w:t>等，</w:t>
      </w:r>
      <w:r>
        <w:rPr>
          <w:rFonts w:hint="eastAsia" w:ascii="宋体" w:hAnsi="宋体" w:cs="MingLiU"/>
          <w:color w:val="auto"/>
          <w:kern w:val="0"/>
          <w:szCs w:val="21"/>
          <w:highlight w:val="none"/>
        </w:rPr>
        <w:t>技术职称系指</w:t>
      </w:r>
      <w:r>
        <w:rPr>
          <w:rFonts w:hint="eastAsia" w:ascii="宋体" w:hAnsi="宋体" w:cs="MingLiU"/>
          <w:color w:val="auto"/>
          <w:kern w:val="0"/>
          <w:szCs w:val="21"/>
          <w:highlight w:val="none"/>
          <w:lang w:eastAsia="zh-CN"/>
        </w:rPr>
        <w:t>高级</w:t>
      </w:r>
      <w:r>
        <w:rPr>
          <w:rFonts w:hint="eastAsia" w:ascii="宋体" w:hAnsi="宋体" w:cs="MingLiU"/>
          <w:color w:val="auto"/>
          <w:kern w:val="0"/>
          <w:szCs w:val="21"/>
          <w:highlight w:val="none"/>
        </w:rPr>
        <w:t>工程师</w:t>
      </w:r>
      <w:r>
        <w:rPr>
          <w:rFonts w:hint="eastAsia" w:ascii="宋体" w:hAnsi="宋体" w:cs="MingLiU"/>
          <w:color w:val="auto"/>
          <w:kern w:val="0"/>
          <w:szCs w:val="21"/>
          <w:highlight w:val="none"/>
          <w:lang w:eastAsia="zh-CN"/>
        </w:rPr>
        <w:t>、</w:t>
      </w:r>
      <w:r>
        <w:rPr>
          <w:rFonts w:hint="eastAsia" w:ascii="宋体" w:hAnsi="宋体" w:cs="MingLiU"/>
          <w:color w:val="auto"/>
          <w:kern w:val="0"/>
          <w:szCs w:val="21"/>
          <w:highlight w:val="none"/>
        </w:rPr>
        <w:t>工程师</w:t>
      </w:r>
      <w:r>
        <w:rPr>
          <w:rFonts w:hint="eastAsia" w:ascii="宋体" w:hAnsi="宋体" w:cs="MingLiU"/>
          <w:color w:val="auto"/>
          <w:kern w:val="0"/>
          <w:szCs w:val="21"/>
          <w:highlight w:val="none"/>
          <w:lang w:eastAsia="zh-CN"/>
        </w:rPr>
        <w:t>等</w:t>
      </w:r>
      <w:r>
        <w:rPr>
          <w:rFonts w:hint="eastAsia" w:ascii="宋体" w:hAnsi="宋体" w:cs="MingLiU"/>
          <w:color w:val="auto"/>
          <w:kern w:val="0"/>
          <w:szCs w:val="21"/>
          <w:highlight w:val="none"/>
        </w:rPr>
        <w:t>；</w:t>
      </w:r>
    </w:p>
    <w:p w14:paraId="2DC71D2E">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r>
        <w:rPr>
          <w:rFonts w:hint="eastAsia" w:ascii="宋体" w:hAnsi="宋体" w:cs="MingLiU"/>
          <w:color w:val="auto"/>
          <w:kern w:val="0"/>
          <w:szCs w:val="21"/>
          <w:highlight w:val="none"/>
        </w:rPr>
        <w:t>2. 本表后应附所有拟投入人员的身份证、职称证书、执业资格证书、毕业证</w:t>
      </w:r>
      <w:r>
        <w:rPr>
          <w:rFonts w:hint="eastAsia" w:ascii="宋体" w:hAnsi="宋体" w:cs="MingLiU"/>
          <w:color w:val="auto"/>
          <w:kern w:val="0"/>
          <w:szCs w:val="21"/>
          <w:highlight w:val="none"/>
          <w:lang w:eastAsia="zh-CN"/>
        </w:rPr>
        <w:t>等</w:t>
      </w:r>
      <w:r>
        <w:rPr>
          <w:rFonts w:hint="eastAsia" w:ascii="宋体" w:hAnsi="宋体" w:cs="MingLiU"/>
          <w:color w:val="auto"/>
          <w:kern w:val="0"/>
          <w:szCs w:val="21"/>
          <w:highlight w:val="none"/>
        </w:rPr>
        <w:t>复印件，且投标人需在所有复印件上盖鲜章；</w:t>
      </w:r>
    </w:p>
    <w:p w14:paraId="429FD474">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r>
        <w:rPr>
          <w:rFonts w:hint="eastAsia" w:ascii="宋体" w:hAnsi="宋体" w:cs="MingLiU"/>
          <w:color w:val="auto"/>
          <w:kern w:val="0"/>
          <w:szCs w:val="21"/>
          <w:highlight w:val="none"/>
        </w:rPr>
        <w:t>3. 一人一表；</w:t>
      </w:r>
    </w:p>
    <w:p w14:paraId="73D4D0E0">
      <w:pPr>
        <w:tabs>
          <w:tab w:val="left" w:pos="5260"/>
        </w:tabs>
        <w:autoSpaceDE w:val="0"/>
        <w:autoSpaceDN w:val="0"/>
        <w:adjustRightInd w:val="0"/>
        <w:snapToGrid w:val="0"/>
        <w:spacing w:line="360" w:lineRule="auto"/>
        <w:jc w:val="left"/>
        <w:rPr>
          <w:rFonts w:hint="eastAsia" w:ascii="宋体" w:hAnsi="宋体" w:cs="MingLiU"/>
          <w:color w:val="auto"/>
          <w:kern w:val="0"/>
          <w:szCs w:val="21"/>
          <w:highlight w:val="none"/>
        </w:rPr>
      </w:pPr>
      <w:r>
        <w:rPr>
          <w:rFonts w:hint="eastAsia" w:ascii="宋体" w:hAnsi="宋体" w:cs="MingLiU"/>
          <w:color w:val="auto"/>
          <w:kern w:val="0"/>
          <w:szCs w:val="21"/>
          <w:highlight w:val="none"/>
        </w:rPr>
        <w:t>4. 本表投标人需盖鲜章。</w:t>
      </w:r>
    </w:p>
    <w:p w14:paraId="20CF9C04">
      <w:pPr>
        <w:widowControl/>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九</w:t>
      </w:r>
      <w:r>
        <w:rPr>
          <w:rFonts w:hint="eastAsia" w:ascii="方正小标宋_GBK" w:hAnsi="方正小标宋_GBK" w:eastAsia="方正小标宋_GBK" w:cs="方正小标宋_GBK"/>
          <w:bCs/>
          <w:color w:val="auto"/>
          <w:w w:val="95"/>
          <w:sz w:val="32"/>
          <w:szCs w:val="32"/>
          <w:highlight w:val="none"/>
        </w:rPr>
        <w:t>、拟委任的主要人员资质证明材料</w:t>
      </w:r>
    </w:p>
    <w:p w14:paraId="2C56AA77">
      <w:pP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rPr>
        <w:br w:type="page"/>
      </w:r>
    </w:p>
    <w:p w14:paraId="739D7C63">
      <w:pPr>
        <w:widowControl/>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十</w:t>
      </w:r>
      <w:r>
        <w:rPr>
          <w:rFonts w:hint="eastAsia" w:ascii="方正小标宋_GBK" w:hAnsi="方正小标宋_GBK" w:eastAsia="方正小标宋_GBK" w:cs="方正小标宋_GBK"/>
          <w:bCs/>
          <w:color w:val="auto"/>
          <w:w w:val="95"/>
          <w:sz w:val="32"/>
          <w:szCs w:val="32"/>
          <w:highlight w:val="none"/>
        </w:rPr>
        <w:t>、拟委任的主要人员业绩证明材料</w:t>
      </w:r>
    </w:p>
    <w:p w14:paraId="66B1FBA9">
      <w:pP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rPr>
        <w:br w:type="page"/>
      </w:r>
    </w:p>
    <w:p w14:paraId="6D3DC0DA">
      <w:pPr>
        <w:widowControl/>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十一</w:t>
      </w:r>
      <w:r>
        <w:rPr>
          <w:rFonts w:hint="eastAsia" w:ascii="方正小标宋_GBK" w:hAnsi="方正小标宋_GBK" w:eastAsia="方正小标宋_GBK" w:cs="方正小标宋_GBK"/>
          <w:bCs/>
          <w:color w:val="auto"/>
          <w:w w:val="95"/>
          <w:sz w:val="32"/>
          <w:szCs w:val="32"/>
          <w:highlight w:val="none"/>
        </w:rPr>
        <w:t>、承诺函</w:t>
      </w:r>
    </w:p>
    <w:p w14:paraId="0A191219">
      <w:pPr>
        <w:pStyle w:val="2"/>
        <w:spacing w:line="500" w:lineRule="exact"/>
        <w:rPr>
          <w:rFonts w:hint="eastAsia" w:ascii="宋体" w:hAnsi="宋体" w:cs="MingLiU"/>
          <w:color w:val="auto"/>
          <w:highlight w:val="none"/>
        </w:rPr>
      </w:pPr>
    </w:p>
    <w:p w14:paraId="26EBAEF4">
      <w:pPr>
        <w:pStyle w:val="2"/>
        <w:spacing w:line="500" w:lineRule="exact"/>
        <w:rPr>
          <w:rFonts w:hint="eastAsia" w:ascii="宋体" w:hAnsi="宋体" w:cs="MingLiU"/>
          <w:color w:val="auto"/>
          <w:highlight w:val="none"/>
        </w:rPr>
      </w:pPr>
      <w:r>
        <w:rPr>
          <w:rFonts w:hint="eastAsia" w:ascii="宋体" w:hAnsi="宋体" w:cs="MingLiU"/>
          <w:color w:val="auto"/>
          <w:highlight w:val="none"/>
          <w:u w:val="single"/>
          <w:lang w:eastAsia="zh-CN"/>
        </w:rPr>
        <w:t>致：重庆高速路域资源开发有限公司</w:t>
      </w:r>
    </w:p>
    <w:p w14:paraId="7148F273">
      <w:pPr>
        <w:widowControl/>
        <w:spacing w:line="500" w:lineRule="exact"/>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 xml:space="preserve">    </w:t>
      </w:r>
      <w:r>
        <w:rPr>
          <w:rFonts w:hint="eastAsia" w:ascii="宋体" w:hAnsi="宋体" w:cs="MingLiU"/>
          <w:color w:val="auto"/>
          <w:kern w:val="0"/>
          <w:sz w:val="24"/>
          <w:highlight w:val="none"/>
          <w:lang w:eastAsia="zh-CN"/>
        </w:rPr>
        <w:t>在你司开展的</w:t>
      </w:r>
      <w:r>
        <w:rPr>
          <w:rFonts w:hint="eastAsia" w:ascii="宋体" w:hAnsi="宋体" w:cs="MingLiU"/>
          <w:color w:val="auto"/>
          <w:kern w:val="0"/>
          <w:sz w:val="24"/>
          <w:highlight w:val="none"/>
          <w:u w:val="single"/>
        </w:rPr>
        <w:t>重庆高速交通安全产业园带钢、连镀、热轧、冷轧等部分厂房结构安全性检测鉴定评估</w:t>
      </w:r>
      <w:r>
        <w:rPr>
          <w:rFonts w:hint="eastAsia" w:ascii="宋体" w:hAnsi="宋体" w:cs="MingLiU"/>
          <w:color w:val="auto"/>
          <w:kern w:val="0"/>
          <w:sz w:val="24"/>
          <w:highlight w:val="none"/>
          <w:u w:val="single"/>
          <w:lang w:eastAsia="zh-CN"/>
        </w:rPr>
        <w:t>（第二次）竞争性比选</w:t>
      </w:r>
      <w:r>
        <w:rPr>
          <w:rFonts w:hint="eastAsia" w:ascii="宋体" w:hAnsi="宋体" w:cs="MingLiU"/>
          <w:color w:val="auto"/>
          <w:kern w:val="0"/>
          <w:sz w:val="24"/>
          <w:highlight w:val="none"/>
          <w:u w:val="none"/>
          <w:lang w:eastAsia="zh-CN"/>
        </w:rPr>
        <w:t>投标</w:t>
      </w:r>
      <w:r>
        <w:rPr>
          <w:rFonts w:hint="eastAsia" w:ascii="宋体" w:hAnsi="宋体" w:cs="MingLiU"/>
          <w:color w:val="auto"/>
          <w:kern w:val="0"/>
          <w:sz w:val="24"/>
          <w:highlight w:val="none"/>
          <w:u w:val="none"/>
          <w:lang w:eastAsia="zh-CN"/>
        </w:rPr>
        <w:t>中，</w:t>
      </w:r>
      <w:r>
        <w:rPr>
          <w:rFonts w:hint="eastAsia" w:ascii="宋体" w:hAnsi="宋体" w:cs="MingLiU"/>
          <w:color w:val="auto"/>
          <w:kern w:val="0"/>
          <w:sz w:val="24"/>
          <w:highlight w:val="none"/>
          <w:u w:val="none"/>
        </w:rPr>
        <w:t xml:space="preserve"> </w:t>
      </w:r>
      <w:r>
        <w:rPr>
          <w:rFonts w:hint="eastAsia" w:ascii="宋体" w:hAnsi="宋体" w:cs="MingLiU"/>
          <w:color w:val="auto"/>
          <w:kern w:val="0"/>
          <w:sz w:val="24"/>
          <w:highlight w:val="none"/>
          <w:lang w:eastAsia="zh-CN"/>
        </w:rPr>
        <w:t>我方</w:t>
      </w:r>
      <w:r>
        <w:rPr>
          <w:rFonts w:hint="eastAsia" w:ascii="宋体" w:hAnsi="宋体" w:cs="MingLiU"/>
          <w:color w:val="auto"/>
          <w:kern w:val="0"/>
          <w:sz w:val="24"/>
          <w:highlight w:val="none"/>
        </w:rPr>
        <w:t xml:space="preserve">承诺：                                                       </w:t>
      </w:r>
    </w:p>
    <w:p w14:paraId="388DCA16">
      <w:pPr>
        <w:widowControl/>
        <w:numPr>
          <w:ilvl w:val="0"/>
          <w:numId w:val="4"/>
        </w:numPr>
        <w:spacing w:line="500" w:lineRule="exact"/>
        <w:jc w:val="left"/>
        <w:rPr>
          <w:rFonts w:hint="eastAsia" w:ascii="宋体" w:hAnsi="宋体" w:eastAsia="宋体" w:cs="MingLiU"/>
          <w:color w:val="auto"/>
          <w:kern w:val="0"/>
          <w:sz w:val="24"/>
          <w:highlight w:val="none"/>
        </w:rPr>
      </w:pPr>
      <w:r>
        <w:rPr>
          <w:rFonts w:hint="eastAsia" w:ascii="宋体" w:hAnsi="宋体" w:eastAsia="宋体" w:cs="MingLiU"/>
          <w:color w:val="auto"/>
          <w:kern w:val="0"/>
          <w:sz w:val="24"/>
          <w:highlight w:val="none"/>
        </w:rPr>
        <w:t>严格按</w:t>
      </w:r>
      <w:r>
        <w:rPr>
          <w:rFonts w:hint="eastAsia" w:ascii="宋体" w:hAnsi="宋体" w:eastAsia="宋体" w:cs="MingLiU"/>
          <w:color w:val="auto"/>
          <w:kern w:val="0"/>
          <w:sz w:val="24"/>
          <w:highlight w:val="none"/>
          <w:lang w:eastAsia="zh-CN"/>
        </w:rPr>
        <w:t>比选人</w:t>
      </w:r>
      <w:r>
        <w:rPr>
          <w:rFonts w:hint="eastAsia" w:ascii="宋体" w:hAnsi="宋体" w:eastAsia="宋体" w:cs="MingLiU"/>
          <w:color w:val="auto"/>
          <w:kern w:val="0"/>
          <w:sz w:val="24"/>
          <w:highlight w:val="none"/>
        </w:rPr>
        <w:t>要求配备满足项目要求的相关专业人员，切实满足工作需要。</w:t>
      </w:r>
    </w:p>
    <w:p w14:paraId="40267372">
      <w:pPr>
        <w:widowControl/>
        <w:numPr>
          <w:ilvl w:val="0"/>
          <w:numId w:val="4"/>
        </w:numPr>
        <w:spacing w:line="500" w:lineRule="exact"/>
        <w:jc w:val="left"/>
        <w:rPr>
          <w:rFonts w:hint="default" w:ascii="宋体" w:hAnsi="宋体" w:eastAsia="宋体" w:cs="MingLiU"/>
          <w:color w:val="auto"/>
          <w:kern w:val="0"/>
          <w:sz w:val="24"/>
          <w:highlight w:val="none"/>
          <w:lang w:val="en-US" w:eastAsia="zh-CN"/>
        </w:rPr>
      </w:pPr>
      <w:r>
        <w:rPr>
          <w:rFonts w:hint="eastAsia" w:ascii="宋体" w:hAnsi="宋体" w:eastAsia="宋体" w:cs="MingLiU"/>
          <w:color w:val="auto"/>
          <w:kern w:val="0"/>
          <w:sz w:val="24"/>
          <w:highlight w:val="none"/>
          <w:lang w:val="en-US" w:eastAsia="zh-CN"/>
        </w:rPr>
        <w:t>本项目中标签订合同后，我方能够按照渝建[2022]16号文《重庆市住房和城乡建设委员会关于进一步规范房屋建筑鉴定工作的通知》由检测鉴定承包人牵头联合工程设计单位共同开展鉴定活动，设计单位应具有与所鉴定项目规模相匹配的、建筑行业乙级及以上工程设计资质。</w:t>
      </w:r>
    </w:p>
    <w:p w14:paraId="6514F662">
      <w:pPr>
        <w:widowControl/>
        <w:numPr>
          <w:ilvl w:val="0"/>
          <w:numId w:val="4"/>
        </w:numPr>
        <w:spacing w:line="500" w:lineRule="exact"/>
        <w:jc w:val="left"/>
        <w:rPr>
          <w:rFonts w:hint="eastAsia" w:ascii="宋体" w:hAnsi="宋体" w:eastAsia="宋体" w:cs="MingLiU"/>
          <w:color w:val="auto"/>
          <w:kern w:val="0"/>
          <w:sz w:val="24"/>
          <w:highlight w:val="none"/>
          <w:lang w:val="en-US" w:eastAsia="zh-CN"/>
        </w:rPr>
      </w:pPr>
      <w:r>
        <w:rPr>
          <w:rFonts w:hint="eastAsia" w:ascii="宋体" w:hAnsi="宋体" w:eastAsia="宋体" w:cs="MingLiU"/>
          <w:color w:val="auto"/>
          <w:kern w:val="0"/>
          <w:sz w:val="24"/>
          <w:highlight w:val="none"/>
          <w:lang w:val="en-US" w:eastAsia="zh-CN"/>
        </w:rPr>
        <w:t>委任人员均具备比选文件规定的相应资格和业绩。</w:t>
      </w:r>
    </w:p>
    <w:p w14:paraId="5DB96D36">
      <w:pPr>
        <w:widowControl/>
        <w:numPr>
          <w:ilvl w:val="0"/>
          <w:numId w:val="4"/>
        </w:numPr>
        <w:spacing w:line="500" w:lineRule="exact"/>
        <w:jc w:val="left"/>
        <w:rPr>
          <w:rFonts w:hint="eastAsia" w:ascii="宋体" w:hAnsi="宋体" w:eastAsia="宋体" w:cs="MingLiU"/>
          <w:color w:val="auto"/>
          <w:kern w:val="0"/>
          <w:sz w:val="24"/>
          <w:highlight w:val="none"/>
          <w:lang w:val="en-US" w:eastAsia="zh-CN"/>
        </w:rPr>
      </w:pPr>
      <w:r>
        <w:rPr>
          <w:rFonts w:hint="eastAsia" w:ascii="宋体" w:hAnsi="宋体" w:eastAsia="宋体" w:cs="MingLiU"/>
          <w:color w:val="auto"/>
          <w:kern w:val="0"/>
          <w:sz w:val="24"/>
          <w:highlight w:val="none"/>
          <w:lang w:val="en-US" w:eastAsia="zh-CN"/>
        </w:rPr>
        <w:t>在本次投标中我方（若是联合体的包含联合体各成员）不存在下列情形之一：</w:t>
      </w:r>
    </w:p>
    <w:p w14:paraId="756938A8">
      <w:pPr>
        <w:widowControl/>
        <w:spacing w:line="500" w:lineRule="exact"/>
        <w:jc w:val="left"/>
        <w:rPr>
          <w:rFonts w:hint="eastAsia" w:ascii="宋体" w:hAnsi="宋体" w:eastAsia="宋体" w:cs="MingLiU"/>
          <w:color w:val="auto"/>
          <w:kern w:val="0"/>
          <w:sz w:val="24"/>
          <w:highlight w:val="none"/>
        </w:rPr>
      </w:pPr>
      <w:r>
        <w:rPr>
          <w:rFonts w:hint="eastAsia" w:ascii="宋体" w:hAnsi="宋体" w:eastAsia="宋体" w:cs="MingLiU"/>
          <w:color w:val="auto"/>
          <w:kern w:val="0"/>
          <w:sz w:val="24"/>
          <w:highlight w:val="none"/>
        </w:rPr>
        <w:t>1）被责令停产停业、暂扣或者吊销许可证、暂扣或者吊销执照；</w:t>
      </w:r>
    </w:p>
    <w:p w14:paraId="6FF30C73">
      <w:pPr>
        <w:widowControl/>
        <w:spacing w:line="500" w:lineRule="exact"/>
        <w:jc w:val="left"/>
        <w:rPr>
          <w:rFonts w:hint="eastAsia" w:ascii="宋体" w:hAnsi="宋体" w:eastAsia="宋体" w:cs="MingLiU"/>
          <w:color w:val="auto"/>
          <w:kern w:val="0"/>
          <w:sz w:val="24"/>
          <w:highlight w:val="none"/>
        </w:rPr>
      </w:pPr>
      <w:r>
        <w:rPr>
          <w:rFonts w:hint="eastAsia" w:ascii="宋体" w:hAnsi="宋体" w:eastAsia="宋体" w:cs="MingLiU"/>
          <w:color w:val="auto"/>
          <w:kern w:val="0"/>
          <w:sz w:val="24"/>
          <w:highlight w:val="none"/>
        </w:rPr>
        <w:t>2）进入清算程序，或被宣告破产，或其他丧失履约能力的；</w:t>
      </w:r>
    </w:p>
    <w:p w14:paraId="38CE3246">
      <w:pPr>
        <w:widowControl/>
        <w:spacing w:line="500" w:lineRule="exact"/>
        <w:jc w:val="left"/>
        <w:rPr>
          <w:rFonts w:hint="eastAsia" w:ascii="宋体" w:hAnsi="宋体" w:eastAsia="宋体" w:cs="MingLiU"/>
          <w:color w:val="auto"/>
          <w:kern w:val="0"/>
          <w:sz w:val="24"/>
          <w:highlight w:val="none"/>
        </w:rPr>
      </w:pPr>
      <w:r>
        <w:rPr>
          <w:rFonts w:hint="eastAsia" w:ascii="宋体" w:hAnsi="宋体" w:eastAsia="宋体" w:cs="MingLiU"/>
          <w:color w:val="auto"/>
          <w:kern w:val="0"/>
          <w:sz w:val="24"/>
          <w:highlight w:val="none"/>
        </w:rPr>
        <w:t>3）被人民法院列入失信被执行人名单且在被执行期内；</w:t>
      </w:r>
    </w:p>
    <w:p w14:paraId="44482715">
      <w:pPr>
        <w:widowControl/>
        <w:spacing w:line="500" w:lineRule="exact"/>
        <w:jc w:val="left"/>
        <w:rPr>
          <w:rFonts w:hint="eastAsia" w:ascii="宋体" w:hAnsi="宋体" w:cs="MingLiU"/>
          <w:color w:val="auto"/>
          <w:kern w:val="0"/>
          <w:sz w:val="24"/>
          <w:highlight w:val="none"/>
        </w:rPr>
      </w:pPr>
      <w:r>
        <w:rPr>
          <w:rFonts w:hint="eastAsia" w:ascii="宋体" w:hAnsi="宋体" w:eastAsia="宋体" w:cs="MingLiU"/>
          <w:color w:val="auto"/>
          <w:kern w:val="0"/>
          <w:sz w:val="24"/>
          <w:highlight w:val="none"/>
        </w:rPr>
        <w:t>4）被列入《重庆市工程建设领</w:t>
      </w:r>
      <w:r>
        <w:rPr>
          <w:rFonts w:hint="eastAsia" w:ascii="宋体" w:hAnsi="宋体" w:cs="MingLiU"/>
          <w:color w:val="auto"/>
          <w:kern w:val="0"/>
          <w:sz w:val="24"/>
          <w:highlight w:val="none"/>
        </w:rPr>
        <w:t>域招标投标信用管理暂行办法》规定的重点关注名单并记分达到12分且在记分有效期内；</w:t>
      </w:r>
    </w:p>
    <w:p w14:paraId="61AB85A1">
      <w:pPr>
        <w:widowControl/>
        <w:spacing w:line="500" w:lineRule="exact"/>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5）被列入《重庆市工程建设领域招标投标信用管理暂行办法》规定的重庆市工程建设领域招标投标失信惩戒对象名单（以下称黑名单）且在记分有效期内；</w:t>
      </w:r>
    </w:p>
    <w:p w14:paraId="27590183">
      <w:pPr>
        <w:widowControl/>
        <w:spacing w:line="500" w:lineRule="exact"/>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6）被国家、重庆市（含市或任意区县）有关行政部门处以暂停投标资格行政处罚，且在处罚期限内；</w:t>
      </w:r>
    </w:p>
    <w:p w14:paraId="5B0A65BF">
      <w:pPr>
        <w:widowControl/>
        <w:spacing w:line="500" w:lineRule="exact"/>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7）被重庆市市级有关行业主管部门暂停在渝承揽新业务且在暂停期内；</w:t>
      </w:r>
    </w:p>
    <w:p w14:paraId="210B93AC">
      <w:pPr>
        <w:widowControl/>
        <w:spacing w:line="500" w:lineRule="exact"/>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8）在“信用中国” 网站 （ http://www.creditchina.gov.cn/ ）中被列入失信被执行人名单（黑名单），且处于被执行期内；</w:t>
      </w:r>
    </w:p>
    <w:p w14:paraId="59E28E7C">
      <w:pPr>
        <w:widowControl/>
        <w:spacing w:line="500" w:lineRule="exact"/>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9）已被重庆高速公路招投标管理平台取消投标资格。</w:t>
      </w:r>
    </w:p>
    <w:p w14:paraId="6A59474F">
      <w:pPr>
        <w:widowControl/>
        <w:spacing w:line="500" w:lineRule="exact"/>
        <w:ind w:firstLine="480" w:firstLineChars="200"/>
        <w:jc w:val="left"/>
        <w:rPr>
          <w:rFonts w:hint="eastAsia" w:ascii="宋体" w:hAnsi="宋体" w:cs="MingLiU"/>
          <w:color w:val="auto"/>
          <w:kern w:val="0"/>
          <w:sz w:val="24"/>
          <w:highlight w:val="none"/>
        </w:rPr>
      </w:pPr>
      <w:r>
        <w:rPr>
          <w:rFonts w:hint="eastAsia" w:ascii="宋体" w:hAnsi="宋体" w:cs="MingLiU"/>
          <w:color w:val="auto"/>
          <w:kern w:val="0"/>
          <w:sz w:val="24"/>
          <w:highlight w:val="none"/>
        </w:rPr>
        <w:t xml:space="preserve">以上所有资料均保证真实、合法性。 </w:t>
      </w:r>
    </w:p>
    <w:p w14:paraId="5DB08F3C">
      <w:pPr>
        <w:spacing w:line="500" w:lineRule="exact"/>
        <w:jc w:val="right"/>
        <w:rPr>
          <w:rFonts w:hint="eastAsia" w:ascii="宋体" w:hAnsi="宋体" w:cs="宋体"/>
          <w:color w:val="auto"/>
          <w:sz w:val="24"/>
          <w:highlight w:val="none"/>
          <w:lang w:eastAsia="zh-CN"/>
        </w:rPr>
      </w:pPr>
    </w:p>
    <w:p w14:paraId="2EA2B85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比选投标人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194920A">
      <w:pPr>
        <w:spacing w:line="500" w:lineRule="exact"/>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6B23FDF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4F9F5CA6">
      <w:pPr>
        <w:spacing w:line="500" w:lineRule="exact"/>
        <w:ind w:firstLine="3600" w:firstLineChars="1500"/>
        <w:rPr>
          <w:rFonts w:hint="eastAsia" w:ascii="宋体" w:hAnsi="宋体" w:cs="宋体"/>
          <w:color w:val="auto"/>
          <w:sz w:val="24"/>
          <w:highlight w:val="none"/>
        </w:rPr>
      </w:pPr>
    </w:p>
    <w:p w14:paraId="6195CF70">
      <w:pPr>
        <w:spacing w:line="500" w:lineRule="exact"/>
        <w:ind w:firstLine="3600" w:firstLineChars="15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u w:val="single"/>
          <w:lang w:val="en-US" w:eastAsia="zh-CN"/>
        </w:rPr>
        <w:t xml:space="preserve">                                  </w:t>
      </w:r>
    </w:p>
    <w:p w14:paraId="18EC7497">
      <w:pPr>
        <w:spacing w:line="500" w:lineRule="exact"/>
        <w:ind w:firstLine="3600" w:firstLineChars="1500"/>
        <w:rPr>
          <w:rFonts w:hint="default" w:ascii="宋体" w:hAnsi="宋体" w:cs="宋体"/>
          <w:color w:val="auto"/>
          <w:sz w:val="24"/>
          <w:highlight w:val="none"/>
          <w:u w:val="single"/>
          <w:lang w:val="en-US" w:eastAsia="zh-CN"/>
        </w:rPr>
      </w:pPr>
    </w:p>
    <w:p w14:paraId="31CACA04">
      <w:pPr>
        <w:spacing w:line="50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14:paraId="6371978C">
      <w:pPr>
        <w:spacing w:line="500" w:lineRule="exact"/>
        <w:ind w:firstLine="3600" w:firstLineChars="1500"/>
        <w:rPr>
          <w:rFonts w:hint="eastAsia" w:ascii="宋体" w:hAnsi="宋体" w:cs="宋体"/>
          <w:color w:val="auto"/>
          <w:sz w:val="24"/>
          <w:highlight w:val="none"/>
        </w:rPr>
      </w:pPr>
    </w:p>
    <w:p w14:paraId="2A0AA0CC">
      <w:pPr>
        <w:spacing w:line="500" w:lineRule="exact"/>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14DECC1A">
      <w:pPr>
        <w:spacing w:line="500" w:lineRule="exact"/>
        <w:ind w:firstLine="3600" w:firstLineChars="1500"/>
        <w:rPr>
          <w:rFonts w:hint="eastAsia" w:ascii="宋体" w:hAnsi="宋体" w:cs="宋体"/>
          <w:color w:val="auto"/>
          <w:sz w:val="24"/>
          <w:highlight w:val="none"/>
          <w:lang w:eastAsia="zh-CN"/>
        </w:rPr>
      </w:pPr>
    </w:p>
    <w:p w14:paraId="004EC96D">
      <w:pPr>
        <w:rPr>
          <w:rFonts w:hint="eastAsia"/>
          <w:color w:val="auto"/>
          <w:highlight w:val="none"/>
        </w:rPr>
      </w:pPr>
    </w:p>
    <w:p w14:paraId="05EAA8D6">
      <w:pPr>
        <w:spacing w:line="500" w:lineRule="exact"/>
        <w:ind w:firstLine="3600" w:firstLineChars="1500"/>
        <w:jc w:val="righ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CAE2B47">
      <w:pPr>
        <w:pStyle w:val="12"/>
        <w:rPr>
          <w:rFonts w:hint="eastAsia" w:ascii="宋体" w:hAnsi="宋体" w:cs="MingLiU"/>
          <w:color w:val="auto"/>
          <w:highlight w:val="none"/>
        </w:rPr>
      </w:pPr>
    </w:p>
    <w:p w14:paraId="01AD1622">
      <w:pPr>
        <w:rPr>
          <w:rFonts w:hint="eastAsia" w:ascii="宋体" w:hAnsi="宋体" w:cs="MingLiU"/>
          <w:color w:val="auto"/>
          <w:highlight w:val="none"/>
        </w:rPr>
      </w:pPr>
      <w:r>
        <w:rPr>
          <w:rFonts w:hint="eastAsia" w:ascii="宋体" w:hAnsi="宋体" w:cs="MingLiU"/>
          <w:color w:val="auto"/>
          <w:highlight w:val="none"/>
        </w:rPr>
        <w:br w:type="page"/>
      </w:r>
    </w:p>
    <w:p w14:paraId="7F4324A6">
      <w:pPr>
        <w:widowControl/>
        <w:numPr>
          <w:ilvl w:val="0"/>
          <w:numId w:val="0"/>
        </w:numPr>
        <w:jc w:val="center"/>
        <w:rPr>
          <w:rFonts w:hint="eastAsia" w:ascii="方正小标宋_GBK" w:hAnsi="方正小标宋_GBK" w:eastAsia="方正小标宋_GBK" w:cs="方正小标宋_GBK"/>
          <w:bCs/>
          <w:color w:val="auto"/>
          <w:w w:val="95"/>
          <w:sz w:val="32"/>
          <w:szCs w:val="32"/>
          <w:highlight w:val="none"/>
        </w:rPr>
      </w:pPr>
      <w:r>
        <w:rPr>
          <w:rFonts w:hint="eastAsia" w:ascii="方正小标宋_GBK" w:hAnsi="方正小标宋_GBK" w:eastAsia="方正小标宋_GBK" w:cs="方正小标宋_GBK"/>
          <w:bCs/>
          <w:color w:val="auto"/>
          <w:w w:val="95"/>
          <w:sz w:val="32"/>
          <w:szCs w:val="32"/>
          <w:highlight w:val="none"/>
          <w:lang w:eastAsia="zh-CN"/>
        </w:rPr>
        <w:t>十二、</w:t>
      </w:r>
      <w:r>
        <w:rPr>
          <w:rFonts w:hint="eastAsia" w:ascii="方正小标宋_GBK" w:hAnsi="方正小标宋_GBK" w:eastAsia="方正小标宋_GBK" w:cs="方正小标宋_GBK"/>
          <w:bCs/>
          <w:color w:val="auto"/>
          <w:w w:val="95"/>
          <w:sz w:val="32"/>
          <w:szCs w:val="32"/>
          <w:highlight w:val="none"/>
        </w:rPr>
        <w:t>联合体协议</w:t>
      </w:r>
    </w:p>
    <w:p w14:paraId="0FFCE9FE">
      <w:pPr>
        <w:widowControl/>
        <w:numPr>
          <w:ilvl w:val="0"/>
          <w:numId w:val="0"/>
        </w:numPr>
        <w:jc w:val="center"/>
        <w:rPr>
          <w:rFonts w:hint="eastAsia" w:ascii="方正仿宋_GBK" w:hAnsi="方正仿宋_GBK" w:eastAsia="方正仿宋_GBK" w:cs="方正仿宋_GBK"/>
          <w:bCs/>
          <w:i/>
          <w:iCs/>
          <w:color w:val="auto"/>
          <w:w w:val="95"/>
          <w:sz w:val="24"/>
          <w:szCs w:val="24"/>
          <w:highlight w:val="none"/>
        </w:rPr>
      </w:pPr>
      <w:r>
        <w:rPr>
          <w:rFonts w:hint="eastAsia" w:ascii="方正仿宋_GBK" w:hAnsi="方正仿宋_GBK" w:eastAsia="方正仿宋_GBK" w:cs="方正仿宋_GBK"/>
          <w:bCs/>
          <w:i/>
          <w:iCs/>
          <w:color w:val="auto"/>
          <w:w w:val="95"/>
          <w:sz w:val="24"/>
          <w:szCs w:val="24"/>
          <w:highlight w:val="none"/>
        </w:rPr>
        <w:t>（</w:t>
      </w:r>
      <w:r>
        <w:rPr>
          <w:rFonts w:hint="eastAsia" w:ascii="方正仿宋_GBK" w:hAnsi="方正仿宋_GBK" w:eastAsia="方正仿宋_GBK" w:cs="方正仿宋_GBK"/>
          <w:bCs/>
          <w:i/>
          <w:iCs/>
          <w:color w:val="auto"/>
          <w:w w:val="95"/>
          <w:sz w:val="24"/>
          <w:szCs w:val="24"/>
          <w:highlight w:val="none"/>
          <w:lang w:eastAsia="zh-CN"/>
        </w:rPr>
        <w:t>以下格式仅供参考，用作投标文件时本括号及其内文字可删除</w:t>
      </w:r>
      <w:r>
        <w:rPr>
          <w:rFonts w:hint="eastAsia" w:ascii="方正仿宋_GBK" w:hAnsi="方正仿宋_GBK" w:eastAsia="方正仿宋_GBK" w:cs="方正仿宋_GBK"/>
          <w:bCs/>
          <w:i/>
          <w:iCs/>
          <w:color w:val="auto"/>
          <w:w w:val="95"/>
          <w:sz w:val="24"/>
          <w:szCs w:val="24"/>
          <w:highlight w:val="none"/>
        </w:rPr>
        <w:t>）</w:t>
      </w:r>
    </w:p>
    <w:p w14:paraId="21A08ECB">
      <w:pPr>
        <w:pStyle w:val="2"/>
        <w:rPr>
          <w:rFonts w:hint="eastAsia"/>
        </w:rPr>
      </w:pPr>
    </w:p>
    <w:p w14:paraId="14C67CEB">
      <w:pPr>
        <w:autoSpaceDE w:val="0"/>
        <w:autoSpaceDN w:val="0"/>
        <w:adjustRightInd w:val="0"/>
        <w:snapToGrid w:val="0"/>
        <w:spacing w:line="360" w:lineRule="auto"/>
        <w:ind w:firstLine="420"/>
        <w:rPr>
          <w:rFonts w:hint="eastAsia" w:ascii="宋体" w:hAnsi="宋体" w:eastAsia="宋体" w:cs="MingLiUfalt"/>
          <w:snapToGrid w:val="0"/>
          <w:color w:val="auto"/>
          <w:kern w:val="0"/>
          <w:sz w:val="24"/>
          <w:highlight w:val="none"/>
          <w:lang w:eastAsia="zh-CN"/>
        </w:rPr>
      </w:pPr>
      <w:r>
        <w:rPr>
          <w:rFonts w:hint="eastAsia" w:ascii="宋体" w:hAnsi="宋体" w:eastAsia="宋体" w:cs="MingLiUfalt"/>
          <w:snapToGrid w:val="0"/>
          <w:color w:val="auto"/>
          <w:kern w:val="0"/>
          <w:sz w:val="24"/>
          <w:highlight w:val="none"/>
          <w:u w:val="single"/>
          <w:lang w:eastAsia="zh-CN"/>
        </w:rPr>
        <w:t>（所有成员单位名称）</w:t>
      </w:r>
      <w:r>
        <w:rPr>
          <w:rFonts w:hint="eastAsia" w:ascii="宋体" w:hAnsi="宋体" w:eastAsia="宋体" w:cs="MingLiUfalt"/>
          <w:snapToGrid w:val="0"/>
          <w:color w:val="auto"/>
          <w:kern w:val="0"/>
          <w:sz w:val="24"/>
          <w:highlight w:val="none"/>
          <w:lang w:eastAsia="zh-CN"/>
        </w:rPr>
        <w:t>自愿组成联合体，共同参加</w:t>
      </w:r>
      <w:r>
        <w:rPr>
          <w:rFonts w:hint="eastAsia" w:ascii="宋体" w:hAnsi="宋体" w:eastAsia="宋体" w:cs="MingLiUfalt"/>
          <w:snapToGrid w:val="0"/>
          <w:color w:val="auto"/>
          <w:kern w:val="0"/>
          <w:sz w:val="24"/>
          <w:highlight w:val="none"/>
          <w:u w:val="single"/>
          <w:lang w:val="en-US" w:eastAsia="zh-CN"/>
        </w:rPr>
        <w:t xml:space="preserve"> 重庆高速交通安全产业园带钢、连镀、热轧、冷轧等部分厂房结构安全性检测鉴定评估（第二次）竞争性比选</w:t>
      </w:r>
      <w:r>
        <w:rPr>
          <w:rFonts w:hint="eastAsia" w:ascii="宋体" w:hAnsi="宋体" w:eastAsia="宋体" w:cs="MingLiUfalt"/>
          <w:snapToGrid w:val="0"/>
          <w:color w:val="auto"/>
          <w:kern w:val="0"/>
          <w:sz w:val="24"/>
          <w:highlight w:val="none"/>
          <w:lang w:eastAsia="zh-CN"/>
        </w:rPr>
        <w:t>投标，现就该联合体投标、履行合同等事宜订立如下协议。</w:t>
      </w:r>
    </w:p>
    <w:p w14:paraId="2C6E1BFF">
      <w:pPr>
        <w:tabs>
          <w:tab w:val="left" w:pos="3465"/>
          <w:tab w:val="left" w:pos="4200"/>
        </w:tabs>
        <w:autoSpaceDE w:val="0"/>
        <w:autoSpaceDN w:val="0"/>
        <w:adjustRightInd w:val="0"/>
        <w:snapToGrid w:val="0"/>
        <w:spacing w:line="360" w:lineRule="auto"/>
        <w:ind w:firstLine="463" w:firstLineChars="193"/>
        <w:jc w:val="left"/>
        <w:rPr>
          <w:rFonts w:ascii="宋体" w:hAnsi="宋体" w:cs="MingLiUfalt"/>
          <w:snapToGrid w:val="0"/>
          <w:color w:val="auto"/>
          <w:kern w:val="0"/>
          <w:sz w:val="24"/>
          <w:highlight w:val="none"/>
        </w:rPr>
      </w:pPr>
      <w:r>
        <w:rPr>
          <w:rFonts w:ascii="宋体" w:hAnsi="宋体"/>
          <w:snapToGrid w:val="0"/>
          <w:color w:val="auto"/>
          <w:kern w:val="0"/>
          <w:sz w:val="24"/>
          <w:highlight w:val="none"/>
        </w:rPr>
        <w:t>1</w:t>
      </w:r>
      <w:r>
        <w:rPr>
          <w:rFonts w:hint="eastAsia" w:ascii="宋体" w:hAnsi="宋体" w:cs="MingLiUfalt"/>
          <w:snapToGrid w:val="0"/>
          <w:color w:val="auto"/>
          <w:kern w:val="0"/>
          <w:sz w:val="24"/>
          <w:highlight w:val="none"/>
        </w:rPr>
        <w:t>、</w:t>
      </w:r>
      <w:r>
        <w:rPr>
          <w:rFonts w:hint="eastAsia" w:ascii="宋体" w:hAnsi="宋体" w:cs="MingLiUfalt"/>
          <w:snapToGrid w:val="0"/>
          <w:color w:val="auto"/>
          <w:kern w:val="0"/>
          <w:sz w:val="24"/>
          <w:highlight w:val="none"/>
          <w:u w:val="single"/>
        </w:rPr>
        <w:t>（某成员单位名称）</w:t>
      </w:r>
      <w:r>
        <w:rPr>
          <w:rFonts w:hint="eastAsia" w:ascii="宋体" w:hAnsi="宋体" w:cs="MingLiUfalt"/>
          <w:snapToGrid w:val="0"/>
          <w:color w:val="auto"/>
          <w:kern w:val="0"/>
          <w:sz w:val="24"/>
          <w:highlight w:val="none"/>
        </w:rPr>
        <w:t>为本项目</w:t>
      </w:r>
      <w:r>
        <w:rPr>
          <w:rFonts w:hint="eastAsia" w:ascii="宋体" w:hAnsi="宋体" w:cs="MingLiUfalt"/>
          <w:snapToGrid w:val="0"/>
          <w:color w:val="auto"/>
          <w:kern w:val="0"/>
          <w:sz w:val="24"/>
          <w:highlight w:val="none"/>
          <w:lang w:eastAsia="zh-CN"/>
        </w:rPr>
        <w:t>联合体</w:t>
      </w:r>
      <w:r>
        <w:rPr>
          <w:rFonts w:hint="eastAsia" w:ascii="宋体" w:hAnsi="宋体" w:cs="MingLiUfalt"/>
          <w:snapToGrid w:val="0"/>
          <w:color w:val="auto"/>
          <w:kern w:val="0"/>
          <w:sz w:val="24"/>
          <w:highlight w:val="none"/>
        </w:rPr>
        <w:t>牵头人。</w:t>
      </w:r>
    </w:p>
    <w:p w14:paraId="3E1CA342">
      <w:pPr>
        <w:autoSpaceDE w:val="0"/>
        <w:autoSpaceDN w:val="0"/>
        <w:adjustRightInd w:val="0"/>
        <w:snapToGrid w:val="0"/>
        <w:spacing w:line="360" w:lineRule="auto"/>
        <w:ind w:firstLine="420"/>
        <w:rPr>
          <w:rFonts w:ascii="宋体" w:hAnsi="宋体" w:cs="MingLiUfalt"/>
          <w:snapToGrid w:val="0"/>
          <w:color w:val="auto"/>
          <w:kern w:val="0"/>
          <w:sz w:val="24"/>
          <w:highlight w:val="none"/>
        </w:rPr>
      </w:pPr>
      <w:r>
        <w:rPr>
          <w:rFonts w:ascii="宋体" w:hAnsi="宋体"/>
          <w:snapToGrid w:val="0"/>
          <w:color w:val="auto"/>
          <w:kern w:val="0"/>
          <w:sz w:val="24"/>
          <w:highlight w:val="none"/>
        </w:rPr>
        <w:t>2</w:t>
      </w:r>
      <w:r>
        <w:rPr>
          <w:rFonts w:hint="eastAsia" w:ascii="宋体" w:hAnsi="宋体" w:cs="MingLiUfalt"/>
          <w:snapToGrid w:val="0"/>
          <w:color w:val="auto"/>
          <w:kern w:val="0"/>
          <w:sz w:val="24"/>
          <w:highlight w:val="none"/>
        </w:rPr>
        <w:t>、联合体牵头人合法代表联合体各成员负责本项目比选</w:t>
      </w:r>
      <w:r>
        <w:rPr>
          <w:rFonts w:hint="eastAsia" w:ascii="宋体" w:hAnsi="宋体" w:cs="MingLiUfalt"/>
          <w:snapToGrid w:val="0"/>
          <w:color w:val="auto"/>
          <w:kern w:val="0"/>
          <w:sz w:val="24"/>
          <w:highlight w:val="none"/>
          <w:lang w:eastAsia="zh-CN"/>
        </w:rPr>
        <w:t>投标</w:t>
      </w:r>
      <w:r>
        <w:rPr>
          <w:rFonts w:hint="eastAsia" w:ascii="宋体" w:hAnsi="宋体" w:cs="MingLiUfalt"/>
          <w:snapToGrid w:val="0"/>
          <w:color w:val="auto"/>
          <w:kern w:val="0"/>
          <w:sz w:val="24"/>
          <w:highlight w:val="none"/>
        </w:rPr>
        <w:t>文件编制</w:t>
      </w:r>
      <w:r>
        <w:rPr>
          <w:rFonts w:hint="eastAsia" w:ascii="宋体" w:hAnsi="宋体" w:cs="MingLiUfalt"/>
          <w:snapToGrid w:val="0"/>
          <w:color w:val="auto"/>
          <w:kern w:val="0"/>
          <w:sz w:val="24"/>
          <w:highlight w:val="none"/>
          <w:lang w:eastAsia="zh-CN"/>
        </w:rPr>
        <w:t>、投标</w:t>
      </w:r>
      <w:r>
        <w:rPr>
          <w:rFonts w:hint="eastAsia" w:ascii="宋体" w:hAnsi="宋体" w:cs="MingLiUfalt"/>
          <w:snapToGrid w:val="0"/>
          <w:color w:val="auto"/>
          <w:kern w:val="0"/>
          <w:sz w:val="24"/>
          <w:highlight w:val="none"/>
        </w:rPr>
        <w:t>和合同谈判</w:t>
      </w:r>
      <w:r>
        <w:rPr>
          <w:rFonts w:hint="eastAsia" w:ascii="宋体" w:hAnsi="宋体" w:cs="MingLiUfalt"/>
          <w:snapToGrid w:val="0"/>
          <w:color w:val="auto"/>
          <w:kern w:val="0"/>
          <w:sz w:val="24"/>
          <w:highlight w:val="none"/>
          <w:lang w:eastAsia="zh-CN"/>
        </w:rPr>
        <w:t>、签署等</w:t>
      </w:r>
      <w:r>
        <w:rPr>
          <w:rFonts w:hint="eastAsia" w:ascii="宋体" w:hAnsi="宋体" w:cs="MingLiUfalt"/>
          <w:snapToGrid w:val="0"/>
          <w:color w:val="auto"/>
          <w:kern w:val="0"/>
          <w:sz w:val="24"/>
          <w:highlight w:val="none"/>
        </w:rPr>
        <w:t>活动，并代表联合体提交和接收相关的资料、信息及指示，并处理与之有关的一切事务，负责合同实施阶段的主办、组织和协调工作。</w:t>
      </w:r>
    </w:p>
    <w:p w14:paraId="1815443D">
      <w:pPr>
        <w:autoSpaceDE w:val="0"/>
        <w:autoSpaceDN w:val="0"/>
        <w:adjustRightInd w:val="0"/>
        <w:snapToGrid w:val="0"/>
        <w:spacing w:line="360" w:lineRule="auto"/>
        <w:ind w:firstLine="420"/>
        <w:jc w:val="left"/>
        <w:rPr>
          <w:rFonts w:ascii="宋体" w:hAnsi="宋体" w:cs="MingLiUfalt"/>
          <w:snapToGrid w:val="0"/>
          <w:color w:val="auto"/>
          <w:kern w:val="0"/>
          <w:sz w:val="24"/>
          <w:highlight w:val="none"/>
        </w:rPr>
      </w:pPr>
      <w:r>
        <w:rPr>
          <w:rFonts w:ascii="宋体" w:hAnsi="宋体"/>
          <w:snapToGrid w:val="0"/>
          <w:color w:val="auto"/>
          <w:kern w:val="0"/>
          <w:sz w:val="24"/>
          <w:highlight w:val="none"/>
        </w:rPr>
        <w:t>3</w:t>
      </w:r>
      <w:r>
        <w:rPr>
          <w:rFonts w:hint="eastAsia" w:ascii="宋体" w:hAnsi="宋体" w:cs="MingLiUfalt"/>
          <w:snapToGrid w:val="0"/>
          <w:color w:val="auto"/>
          <w:kern w:val="0"/>
          <w:sz w:val="24"/>
          <w:highlight w:val="none"/>
        </w:rPr>
        <w:t>、联合体将严格按照比选文件的各项要求，递交竞争性比选</w:t>
      </w:r>
      <w:r>
        <w:rPr>
          <w:rFonts w:hint="eastAsia" w:ascii="宋体" w:hAnsi="宋体" w:cs="MingLiUfalt"/>
          <w:snapToGrid w:val="0"/>
          <w:color w:val="auto"/>
          <w:kern w:val="0"/>
          <w:sz w:val="24"/>
          <w:highlight w:val="none"/>
          <w:lang w:eastAsia="zh-CN"/>
        </w:rPr>
        <w:t>投标</w:t>
      </w:r>
      <w:r>
        <w:rPr>
          <w:rFonts w:hint="eastAsia" w:ascii="宋体" w:hAnsi="宋体" w:cs="MingLiUfalt"/>
          <w:snapToGrid w:val="0"/>
          <w:color w:val="auto"/>
          <w:kern w:val="0"/>
          <w:sz w:val="24"/>
          <w:highlight w:val="none"/>
        </w:rPr>
        <w:t>文件，履行合同，并对外承担连带责任。</w:t>
      </w:r>
    </w:p>
    <w:p w14:paraId="4412A435">
      <w:pPr>
        <w:tabs>
          <w:tab w:val="left" w:pos="6300"/>
          <w:tab w:val="left" w:pos="8295"/>
        </w:tabs>
        <w:autoSpaceDE w:val="0"/>
        <w:autoSpaceDN w:val="0"/>
        <w:adjustRightInd w:val="0"/>
        <w:snapToGrid w:val="0"/>
        <w:spacing w:line="360" w:lineRule="auto"/>
        <w:ind w:firstLine="480" w:firstLineChars="200"/>
        <w:jc w:val="left"/>
        <w:rPr>
          <w:rFonts w:ascii="宋体" w:hAnsi="宋体" w:cs="MingLiUfalt"/>
          <w:snapToGrid w:val="0"/>
          <w:color w:val="auto"/>
          <w:kern w:val="0"/>
          <w:sz w:val="24"/>
          <w:highlight w:val="none"/>
        </w:rPr>
      </w:pPr>
      <w:r>
        <w:rPr>
          <w:rFonts w:ascii="宋体" w:hAnsi="宋体"/>
          <w:snapToGrid w:val="0"/>
          <w:color w:val="auto"/>
          <w:kern w:val="0"/>
          <w:sz w:val="24"/>
          <w:highlight w:val="none"/>
        </w:rPr>
        <w:t>4</w:t>
      </w:r>
      <w:r>
        <w:rPr>
          <w:rFonts w:hint="eastAsia" w:ascii="宋体" w:hAnsi="宋体" w:cs="MingLiUfalt"/>
          <w:snapToGrid w:val="0"/>
          <w:color w:val="auto"/>
          <w:kern w:val="0"/>
          <w:sz w:val="24"/>
          <w:highlight w:val="none"/>
        </w:rPr>
        <w:t>、联合体各成员单位内部的职责分工如下：</w:t>
      </w:r>
    </w:p>
    <w:p w14:paraId="6FC15510">
      <w:pPr>
        <w:tabs>
          <w:tab w:val="left" w:pos="6300"/>
          <w:tab w:val="left" w:pos="8295"/>
        </w:tabs>
        <w:autoSpaceDE w:val="0"/>
        <w:autoSpaceDN w:val="0"/>
        <w:adjustRightInd w:val="0"/>
        <w:snapToGrid w:val="0"/>
        <w:spacing w:line="360" w:lineRule="auto"/>
        <w:ind w:firstLine="480" w:firstLineChars="200"/>
        <w:rPr>
          <w:rFonts w:ascii="宋体" w:hAnsi="宋体"/>
          <w:snapToGrid w:val="0"/>
          <w:color w:val="auto"/>
          <w:kern w:val="0"/>
          <w:sz w:val="24"/>
          <w:highlight w:val="none"/>
          <w:u w:val="single"/>
        </w:rPr>
      </w:pPr>
      <w:r>
        <w:rPr>
          <w:rFonts w:ascii="宋体" w:hAnsi="宋体"/>
          <w:snapToGrid w:val="0"/>
          <w:color w:val="auto"/>
          <w:kern w:val="0"/>
          <w:sz w:val="24"/>
          <w:highlight w:val="none"/>
          <w:u w:val="single"/>
        </w:rPr>
        <w:t xml:space="preserve">   </w:t>
      </w:r>
      <w:r>
        <w:rPr>
          <w:rFonts w:hint="eastAsia" w:ascii="宋体" w:hAnsi="宋体" w:cs="MingLiUfalt"/>
          <w:snapToGrid w:val="0"/>
          <w:color w:val="auto"/>
          <w:kern w:val="0"/>
          <w:sz w:val="24"/>
          <w:highlight w:val="none"/>
          <w:u w:val="single"/>
        </w:rPr>
        <w:t>（某成员单位名称）</w:t>
      </w:r>
      <w:r>
        <w:rPr>
          <w:rFonts w:hint="eastAsia" w:ascii="宋体" w:hAnsi="宋体" w:cs="MingLiUfalt"/>
          <w:snapToGrid w:val="0"/>
          <w:color w:val="auto"/>
          <w:kern w:val="0"/>
          <w:sz w:val="24"/>
          <w:highlight w:val="none"/>
          <w:u w:val="single"/>
          <w:lang w:eastAsia="zh-CN"/>
        </w:rPr>
        <w:t>为</w:t>
      </w:r>
      <w:r>
        <w:rPr>
          <w:rFonts w:hint="eastAsia" w:ascii="宋体" w:hAnsi="宋体"/>
          <w:snapToGrid w:val="0"/>
          <w:color w:val="auto"/>
          <w:kern w:val="0"/>
          <w:sz w:val="24"/>
          <w:highlight w:val="none"/>
          <w:u w:val="single"/>
        </w:rPr>
        <w:t>联合体牵头人</w:t>
      </w:r>
      <w:r>
        <w:rPr>
          <w:rFonts w:hint="eastAsia" w:ascii="宋体" w:hAnsi="宋体"/>
          <w:snapToGrid w:val="0"/>
          <w:color w:val="auto"/>
          <w:kern w:val="0"/>
          <w:sz w:val="24"/>
          <w:highlight w:val="none"/>
          <w:u w:val="single"/>
          <w:lang w:eastAsia="zh-CN"/>
        </w:rPr>
        <w:t>。其</w:t>
      </w:r>
      <w:r>
        <w:rPr>
          <w:rFonts w:ascii="宋体" w:hAnsi="宋体"/>
          <w:snapToGrid w:val="0"/>
          <w:color w:val="auto"/>
          <w:kern w:val="0"/>
          <w:sz w:val="24"/>
          <w:highlight w:val="none"/>
          <w:u w:val="single"/>
        </w:rPr>
        <w:t>职责</w:t>
      </w:r>
      <w:r>
        <w:rPr>
          <w:rFonts w:hint="eastAsia" w:ascii="宋体" w:hAnsi="宋体"/>
          <w:snapToGrid w:val="0"/>
          <w:color w:val="auto"/>
          <w:kern w:val="0"/>
          <w:sz w:val="24"/>
          <w:highlight w:val="none"/>
          <w:u w:val="single"/>
          <w:lang w:eastAsia="zh-CN"/>
        </w:rPr>
        <w:t>为</w:t>
      </w:r>
      <w:r>
        <w:rPr>
          <w:rFonts w:ascii="宋体" w:hAnsi="宋体"/>
          <w:snapToGrid w:val="0"/>
          <w:color w:val="auto"/>
          <w:kern w:val="0"/>
          <w:sz w:val="24"/>
          <w:highlight w:val="none"/>
          <w:u w:val="single"/>
        </w:rPr>
        <w:t>：</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eastAsia="zh-CN"/>
        </w:rPr>
        <w:t>。</w:t>
      </w:r>
      <w:r>
        <w:rPr>
          <w:rFonts w:ascii="宋体" w:hAnsi="宋体"/>
          <w:snapToGrid w:val="0"/>
          <w:color w:val="auto"/>
          <w:kern w:val="0"/>
          <w:sz w:val="24"/>
          <w:highlight w:val="none"/>
          <w:u w:val="single"/>
        </w:rPr>
        <w:t xml:space="preserve"> </w:t>
      </w:r>
    </w:p>
    <w:p w14:paraId="35329700">
      <w:pPr>
        <w:tabs>
          <w:tab w:val="left" w:pos="6300"/>
          <w:tab w:val="left" w:pos="8295"/>
        </w:tabs>
        <w:autoSpaceDE w:val="0"/>
        <w:autoSpaceDN w:val="0"/>
        <w:adjustRightInd w:val="0"/>
        <w:snapToGrid w:val="0"/>
        <w:spacing w:line="360" w:lineRule="auto"/>
        <w:ind w:firstLine="480" w:firstLineChars="200"/>
        <w:rPr>
          <w:rFonts w:ascii="宋体" w:hAnsi="宋体"/>
          <w:snapToGrid w:val="0"/>
          <w:color w:val="auto"/>
          <w:kern w:val="0"/>
          <w:sz w:val="24"/>
          <w:highlight w:val="none"/>
          <w:u w:val="single"/>
        </w:rPr>
      </w:pPr>
      <w:r>
        <w:rPr>
          <w:rFonts w:ascii="宋体" w:hAnsi="宋体"/>
          <w:snapToGrid w:val="0"/>
          <w:color w:val="auto"/>
          <w:kern w:val="0"/>
          <w:sz w:val="24"/>
          <w:highlight w:val="none"/>
          <w:u w:val="single"/>
        </w:rPr>
        <w:t xml:space="preserve">   </w:t>
      </w:r>
      <w:r>
        <w:rPr>
          <w:rFonts w:hint="eastAsia" w:ascii="宋体" w:hAnsi="宋体" w:cs="MingLiUfalt"/>
          <w:snapToGrid w:val="0"/>
          <w:color w:val="auto"/>
          <w:kern w:val="0"/>
          <w:sz w:val="24"/>
          <w:highlight w:val="none"/>
          <w:u w:val="single"/>
        </w:rPr>
        <w:t>（某成员单位名称）</w:t>
      </w:r>
      <w:r>
        <w:rPr>
          <w:rFonts w:hint="eastAsia" w:ascii="宋体" w:hAnsi="宋体" w:cs="MingLiUfalt"/>
          <w:snapToGrid w:val="0"/>
          <w:color w:val="auto"/>
          <w:kern w:val="0"/>
          <w:sz w:val="24"/>
          <w:highlight w:val="none"/>
          <w:u w:val="single"/>
          <w:lang w:eastAsia="zh-CN"/>
        </w:rPr>
        <w:t>为联合体普通成员。其</w:t>
      </w:r>
      <w:r>
        <w:rPr>
          <w:rFonts w:ascii="宋体" w:hAnsi="宋体"/>
          <w:snapToGrid w:val="0"/>
          <w:color w:val="auto"/>
          <w:kern w:val="0"/>
          <w:sz w:val="24"/>
          <w:highlight w:val="none"/>
          <w:u w:val="single"/>
        </w:rPr>
        <w:t>职责</w:t>
      </w:r>
      <w:r>
        <w:rPr>
          <w:rFonts w:hint="eastAsia" w:ascii="宋体" w:hAnsi="宋体"/>
          <w:snapToGrid w:val="0"/>
          <w:color w:val="auto"/>
          <w:kern w:val="0"/>
          <w:sz w:val="24"/>
          <w:highlight w:val="none"/>
          <w:u w:val="single"/>
          <w:lang w:eastAsia="zh-CN"/>
        </w:rPr>
        <w:t>为</w:t>
      </w:r>
      <w:r>
        <w:rPr>
          <w:rFonts w:ascii="宋体" w:hAnsi="宋体"/>
          <w:snapToGrid w:val="0"/>
          <w:color w:val="auto"/>
          <w:kern w:val="0"/>
          <w:sz w:val="24"/>
          <w:highlight w:val="none"/>
          <w:u w:val="single"/>
        </w:rPr>
        <w:t>：</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val="en-US" w:eastAsia="zh-CN"/>
        </w:rPr>
        <w:t xml:space="preserve">            </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u w:val="single"/>
          <w:lang w:eastAsia="zh-CN"/>
        </w:rPr>
        <w:t>。</w:t>
      </w:r>
      <w:r>
        <w:rPr>
          <w:rFonts w:ascii="宋体" w:hAnsi="宋体"/>
          <w:snapToGrid w:val="0"/>
          <w:color w:val="auto"/>
          <w:kern w:val="0"/>
          <w:sz w:val="24"/>
          <w:highlight w:val="none"/>
          <w:u w:val="single"/>
        </w:rPr>
        <w:t xml:space="preserve"> </w:t>
      </w:r>
    </w:p>
    <w:p w14:paraId="2852CF20">
      <w:pPr>
        <w:autoSpaceDE w:val="0"/>
        <w:autoSpaceDN w:val="0"/>
        <w:adjustRightInd w:val="0"/>
        <w:snapToGrid w:val="0"/>
        <w:spacing w:line="360" w:lineRule="auto"/>
        <w:ind w:firstLine="463" w:firstLineChars="193"/>
        <w:jc w:val="left"/>
        <w:rPr>
          <w:rFonts w:ascii="宋体" w:hAnsi="宋体" w:cs="MingLiUfalt"/>
          <w:snapToGrid w:val="0"/>
          <w:color w:val="auto"/>
          <w:kern w:val="0"/>
          <w:sz w:val="24"/>
          <w:highlight w:val="none"/>
        </w:rPr>
      </w:pPr>
      <w:r>
        <w:rPr>
          <w:rFonts w:ascii="宋体" w:hAnsi="宋体"/>
          <w:snapToGrid w:val="0"/>
          <w:color w:val="auto"/>
          <w:kern w:val="0"/>
          <w:sz w:val="24"/>
          <w:highlight w:val="none"/>
        </w:rPr>
        <w:t>5</w:t>
      </w:r>
      <w:r>
        <w:rPr>
          <w:rFonts w:hint="eastAsia" w:ascii="宋体" w:hAnsi="宋体" w:cs="MingLiUfalt"/>
          <w:snapToGrid w:val="0"/>
          <w:color w:val="auto"/>
          <w:kern w:val="0"/>
          <w:sz w:val="24"/>
          <w:highlight w:val="none"/>
        </w:rPr>
        <w:t>、本协议书自签署之日起生效，合同履行完毕后自动失效。</w:t>
      </w:r>
    </w:p>
    <w:p w14:paraId="133323F8">
      <w:pPr>
        <w:autoSpaceDE w:val="0"/>
        <w:autoSpaceDN w:val="0"/>
        <w:adjustRightInd w:val="0"/>
        <w:snapToGrid w:val="0"/>
        <w:spacing w:line="360" w:lineRule="auto"/>
        <w:ind w:firstLine="446" w:firstLineChars="186"/>
        <w:jc w:val="left"/>
        <w:rPr>
          <w:rFonts w:ascii="宋体" w:hAnsi="宋体" w:cs="MingLiUfalt"/>
          <w:snapToGrid w:val="0"/>
          <w:color w:val="auto"/>
          <w:kern w:val="0"/>
          <w:sz w:val="24"/>
          <w:highlight w:val="none"/>
        </w:rPr>
      </w:pPr>
      <w:r>
        <w:rPr>
          <w:rFonts w:ascii="宋体" w:hAnsi="宋体"/>
          <w:snapToGrid w:val="0"/>
          <w:color w:val="auto"/>
          <w:kern w:val="0"/>
          <w:sz w:val="24"/>
          <w:highlight w:val="none"/>
        </w:rPr>
        <w:t>6</w:t>
      </w:r>
      <w:r>
        <w:rPr>
          <w:rFonts w:hint="eastAsia" w:ascii="宋体" w:hAnsi="宋体" w:cs="MingLiUfalt"/>
          <w:snapToGrid w:val="0"/>
          <w:color w:val="auto"/>
          <w:kern w:val="0"/>
          <w:sz w:val="24"/>
          <w:highlight w:val="none"/>
        </w:rPr>
        <w:t>、本协议书一式叁份，联合体成员和</w:t>
      </w:r>
      <w:r>
        <w:rPr>
          <w:rFonts w:hint="eastAsia" w:ascii="宋体" w:hAnsi="宋体" w:cs="MingLiUfalt"/>
          <w:snapToGrid w:val="0"/>
          <w:color w:val="auto"/>
          <w:kern w:val="0"/>
          <w:sz w:val="24"/>
          <w:highlight w:val="none"/>
          <w:lang w:eastAsia="zh-CN"/>
        </w:rPr>
        <w:t>比选人</w:t>
      </w:r>
      <w:r>
        <w:rPr>
          <w:rFonts w:hint="eastAsia" w:ascii="宋体" w:hAnsi="宋体" w:cs="MingLiUfalt"/>
          <w:snapToGrid w:val="0"/>
          <w:color w:val="auto"/>
          <w:kern w:val="0"/>
          <w:sz w:val="24"/>
          <w:highlight w:val="none"/>
        </w:rPr>
        <w:t>各执一份。</w:t>
      </w:r>
    </w:p>
    <w:p w14:paraId="6B883CFC">
      <w:pPr>
        <w:tabs>
          <w:tab w:val="left" w:pos="4840"/>
        </w:tabs>
        <w:autoSpaceDE w:val="0"/>
        <w:autoSpaceDN w:val="0"/>
        <w:adjustRightInd w:val="0"/>
        <w:snapToGrid w:val="0"/>
        <w:spacing w:line="360" w:lineRule="auto"/>
        <w:ind w:firstLine="1416" w:firstLineChars="590"/>
        <w:jc w:val="left"/>
        <w:rPr>
          <w:rFonts w:ascii="宋体" w:hAnsi="宋体" w:cs="MingLiUfalt"/>
          <w:snapToGrid w:val="0"/>
          <w:color w:val="auto"/>
          <w:kern w:val="0"/>
          <w:sz w:val="24"/>
          <w:highlight w:val="none"/>
        </w:rPr>
      </w:pPr>
      <w:r>
        <w:rPr>
          <w:rFonts w:hint="eastAsia" w:ascii="宋体" w:hAnsi="宋体" w:cs="MingLiUfalt"/>
          <w:snapToGrid w:val="0"/>
          <w:color w:val="auto"/>
          <w:kern w:val="0"/>
          <w:sz w:val="24"/>
          <w:highlight w:val="none"/>
          <w:lang w:eastAsia="zh-CN"/>
        </w:rPr>
        <w:t>联合体</w:t>
      </w:r>
      <w:r>
        <w:rPr>
          <w:rFonts w:hint="eastAsia" w:ascii="宋体" w:hAnsi="宋体" w:cs="MingLiUfalt"/>
          <w:snapToGrid w:val="0"/>
          <w:color w:val="auto"/>
          <w:kern w:val="0"/>
          <w:sz w:val="24"/>
          <w:highlight w:val="none"/>
        </w:rPr>
        <w:t>牵头人名称：</w:t>
      </w:r>
      <w:r>
        <w:rPr>
          <w:rFonts w:hint="eastAsia" w:ascii="宋体" w:hAnsi="宋体" w:cs="MingLiUfalt"/>
          <w:snapToGrid w:val="0"/>
          <w:color w:val="auto"/>
          <w:kern w:val="0"/>
          <w:sz w:val="24"/>
          <w:highlight w:val="none"/>
          <w:u w:val="single"/>
          <w:lang w:val="en-US" w:eastAsia="zh-CN"/>
        </w:rPr>
        <w:t xml:space="preserve">                         </w:t>
      </w:r>
      <w:r>
        <w:rPr>
          <w:rFonts w:hint="eastAsia" w:ascii="宋体" w:hAnsi="宋体" w:cs="MingLiUfalt"/>
          <w:snapToGrid w:val="0"/>
          <w:color w:val="auto"/>
          <w:kern w:val="0"/>
          <w:sz w:val="24"/>
          <w:highlight w:val="none"/>
        </w:rPr>
        <w:t>（盖单位章）</w:t>
      </w:r>
    </w:p>
    <w:p w14:paraId="07E425B6">
      <w:pPr>
        <w:tabs>
          <w:tab w:val="left" w:pos="5260"/>
        </w:tabs>
        <w:autoSpaceDE w:val="0"/>
        <w:autoSpaceDN w:val="0"/>
        <w:adjustRightInd w:val="0"/>
        <w:snapToGrid w:val="0"/>
        <w:spacing w:line="360" w:lineRule="auto"/>
        <w:ind w:firstLine="1416" w:firstLineChars="590"/>
        <w:jc w:val="left"/>
        <w:rPr>
          <w:rFonts w:hint="eastAsia" w:ascii="宋体" w:hAnsi="宋体" w:cs="MingLiUfalt"/>
          <w:snapToGrid w:val="0"/>
          <w:color w:val="auto"/>
          <w:kern w:val="0"/>
          <w:position w:val="-2"/>
          <w:sz w:val="24"/>
          <w:highlight w:val="none"/>
        </w:rPr>
      </w:pPr>
      <w:r>
        <w:rPr>
          <w:rFonts w:hint="eastAsia" w:ascii="宋体" w:hAnsi="宋体" w:cs="MingLiUfalt"/>
          <w:snapToGrid w:val="0"/>
          <w:color w:val="auto"/>
          <w:kern w:val="0"/>
          <w:position w:val="-2"/>
          <w:sz w:val="24"/>
          <w:highlight w:val="none"/>
        </w:rPr>
        <w:t>法定代表人或其委托代理人：</w:t>
      </w:r>
      <w:r>
        <w:rPr>
          <w:rFonts w:hint="eastAsia" w:ascii="宋体" w:hAnsi="宋体" w:cs="MingLiUfalt"/>
          <w:snapToGrid w:val="0"/>
          <w:color w:val="auto"/>
          <w:kern w:val="0"/>
          <w:sz w:val="24"/>
          <w:highlight w:val="none"/>
          <w:u w:val="single"/>
          <w:lang w:val="en-US" w:eastAsia="zh-CN"/>
        </w:rPr>
        <w:t xml:space="preserve">                 </w:t>
      </w:r>
      <w:r>
        <w:rPr>
          <w:rFonts w:hint="eastAsia" w:ascii="宋体" w:hAnsi="宋体" w:cs="MingLiUfalt"/>
          <w:snapToGrid w:val="0"/>
          <w:color w:val="auto"/>
          <w:kern w:val="0"/>
          <w:position w:val="-2"/>
          <w:sz w:val="24"/>
          <w:highlight w:val="none"/>
        </w:rPr>
        <w:t>（签字）</w:t>
      </w:r>
    </w:p>
    <w:p w14:paraId="1B989169">
      <w:pPr>
        <w:pStyle w:val="2"/>
        <w:rPr>
          <w:rFonts w:hint="default"/>
          <w:lang w:val="en-US" w:eastAsia="zh-CN"/>
        </w:rPr>
      </w:pPr>
    </w:p>
    <w:p w14:paraId="1131BF61">
      <w:pPr>
        <w:tabs>
          <w:tab w:val="left" w:pos="6735"/>
        </w:tabs>
        <w:autoSpaceDE w:val="0"/>
        <w:autoSpaceDN w:val="0"/>
        <w:adjustRightInd w:val="0"/>
        <w:snapToGrid w:val="0"/>
        <w:spacing w:line="360" w:lineRule="auto"/>
        <w:ind w:firstLine="1416" w:firstLineChars="590"/>
        <w:jc w:val="left"/>
        <w:rPr>
          <w:rFonts w:ascii="宋体" w:hAnsi="宋体" w:cs="MingLiUfalt"/>
          <w:snapToGrid w:val="0"/>
          <w:color w:val="auto"/>
          <w:kern w:val="0"/>
          <w:sz w:val="24"/>
          <w:highlight w:val="none"/>
        </w:rPr>
      </w:pPr>
      <w:r>
        <w:rPr>
          <w:rFonts w:hint="eastAsia" w:ascii="宋体" w:hAnsi="宋体" w:cs="MingLiUfalt"/>
          <w:snapToGrid w:val="0"/>
          <w:color w:val="auto"/>
          <w:kern w:val="0"/>
          <w:sz w:val="24"/>
          <w:highlight w:val="none"/>
          <w:lang w:eastAsia="zh-CN"/>
        </w:rPr>
        <w:t>联合体普通</w:t>
      </w:r>
      <w:r>
        <w:rPr>
          <w:rFonts w:hint="eastAsia" w:ascii="宋体" w:hAnsi="宋体" w:cs="MingLiUfalt"/>
          <w:snapToGrid w:val="0"/>
          <w:color w:val="auto"/>
          <w:kern w:val="0"/>
          <w:sz w:val="24"/>
          <w:highlight w:val="none"/>
        </w:rPr>
        <w:t>成员名称：</w:t>
      </w:r>
      <w:r>
        <w:rPr>
          <w:rFonts w:hint="eastAsia" w:ascii="宋体" w:hAnsi="宋体" w:cs="MingLiUfalt"/>
          <w:snapToGrid w:val="0"/>
          <w:color w:val="auto"/>
          <w:kern w:val="0"/>
          <w:sz w:val="24"/>
          <w:highlight w:val="none"/>
          <w:u w:val="single"/>
          <w:lang w:val="en-US" w:eastAsia="zh-CN"/>
        </w:rPr>
        <w:t xml:space="preserve">                       </w:t>
      </w:r>
      <w:r>
        <w:rPr>
          <w:rFonts w:hint="eastAsia" w:ascii="宋体" w:hAnsi="宋体" w:cs="MingLiUfalt"/>
          <w:snapToGrid w:val="0"/>
          <w:color w:val="auto"/>
          <w:kern w:val="0"/>
          <w:sz w:val="24"/>
          <w:highlight w:val="none"/>
        </w:rPr>
        <w:t>（盖单位章）</w:t>
      </w:r>
    </w:p>
    <w:p w14:paraId="504CC931">
      <w:pPr>
        <w:tabs>
          <w:tab w:val="left" w:pos="4840"/>
          <w:tab w:val="left" w:pos="5260"/>
        </w:tabs>
        <w:autoSpaceDE w:val="0"/>
        <w:autoSpaceDN w:val="0"/>
        <w:adjustRightInd w:val="0"/>
        <w:snapToGrid w:val="0"/>
        <w:spacing w:line="360" w:lineRule="auto"/>
        <w:ind w:firstLine="1416" w:firstLineChars="590"/>
        <w:jc w:val="left"/>
        <w:rPr>
          <w:rFonts w:ascii="宋体" w:hAnsi="宋体" w:cs="MingLiUfalt"/>
          <w:snapToGrid w:val="0"/>
          <w:color w:val="auto"/>
          <w:kern w:val="0"/>
          <w:sz w:val="24"/>
          <w:highlight w:val="none"/>
        </w:rPr>
      </w:pPr>
      <w:r>
        <w:rPr>
          <w:rFonts w:hint="eastAsia" w:ascii="宋体" w:hAnsi="宋体" w:cs="MingLiUfalt"/>
          <w:snapToGrid w:val="0"/>
          <w:color w:val="auto"/>
          <w:kern w:val="0"/>
          <w:sz w:val="24"/>
          <w:highlight w:val="none"/>
        </w:rPr>
        <w:t>法定代表人或其委托代理人：</w:t>
      </w:r>
      <w:r>
        <w:rPr>
          <w:rFonts w:hint="eastAsia" w:ascii="宋体" w:hAnsi="宋体" w:cs="MingLiUfalt"/>
          <w:snapToGrid w:val="0"/>
          <w:color w:val="auto"/>
          <w:kern w:val="0"/>
          <w:sz w:val="24"/>
          <w:highlight w:val="none"/>
          <w:u w:val="single"/>
          <w:lang w:val="en-US" w:eastAsia="zh-CN"/>
        </w:rPr>
        <w:t xml:space="preserve">                 </w:t>
      </w:r>
      <w:r>
        <w:rPr>
          <w:rFonts w:hint="eastAsia" w:ascii="宋体" w:hAnsi="宋体" w:cs="MingLiUfalt"/>
          <w:snapToGrid w:val="0"/>
          <w:color w:val="auto"/>
          <w:kern w:val="0"/>
          <w:sz w:val="24"/>
          <w:highlight w:val="none"/>
        </w:rPr>
        <w:t>（</w:t>
      </w:r>
      <w:r>
        <w:rPr>
          <w:rFonts w:hint="eastAsia" w:ascii="宋体" w:hAnsi="宋体" w:cs="MingLiUfalt"/>
          <w:snapToGrid w:val="0"/>
          <w:color w:val="auto"/>
          <w:kern w:val="0"/>
          <w:position w:val="-2"/>
          <w:sz w:val="24"/>
          <w:highlight w:val="none"/>
        </w:rPr>
        <w:t>签字</w:t>
      </w:r>
      <w:r>
        <w:rPr>
          <w:rFonts w:hint="eastAsia" w:ascii="宋体" w:hAnsi="宋体" w:cs="MingLiUfalt"/>
          <w:snapToGrid w:val="0"/>
          <w:color w:val="auto"/>
          <w:kern w:val="0"/>
          <w:sz w:val="24"/>
          <w:highlight w:val="none"/>
        </w:rPr>
        <w:t>）</w:t>
      </w:r>
    </w:p>
    <w:p w14:paraId="40DF676E">
      <w:pPr>
        <w:tabs>
          <w:tab w:val="left" w:pos="3840"/>
          <w:tab w:val="left" w:pos="4780"/>
          <w:tab w:val="left" w:pos="5720"/>
        </w:tabs>
        <w:autoSpaceDE w:val="0"/>
        <w:autoSpaceDN w:val="0"/>
        <w:adjustRightInd w:val="0"/>
        <w:snapToGrid w:val="0"/>
        <w:spacing w:line="360" w:lineRule="auto"/>
        <w:ind w:firstLine="4560" w:firstLineChars="1900"/>
        <w:jc w:val="left"/>
        <w:rPr>
          <w:rFonts w:ascii="宋体" w:hAnsi="宋体"/>
          <w:snapToGrid w:val="0"/>
          <w:color w:val="auto"/>
          <w:kern w:val="0"/>
          <w:sz w:val="24"/>
          <w:highlight w:val="none"/>
          <w:u w:val="single"/>
        </w:rPr>
      </w:pPr>
    </w:p>
    <w:p w14:paraId="5755533C">
      <w:pPr>
        <w:tabs>
          <w:tab w:val="left" w:pos="3840"/>
          <w:tab w:val="left" w:pos="4780"/>
          <w:tab w:val="left" w:pos="5720"/>
        </w:tabs>
        <w:autoSpaceDE w:val="0"/>
        <w:autoSpaceDN w:val="0"/>
        <w:adjustRightInd w:val="0"/>
        <w:snapToGrid w:val="0"/>
        <w:spacing w:line="360" w:lineRule="auto"/>
        <w:ind w:firstLine="4560" w:firstLineChars="1900"/>
        <w:jc w:val="left"/>
        <w:rPr>
          <w:rFonts w:hint="eastAsia" w:ascii="宋体" w:hAnsi="宋体" w:cs="MingLiUfalt"/>
          <w:snapToGrid w:val="0"/>
          <w:color w:val="auto"/>
          <w:kern w:val="0"/>
          <w:sz w:val="24"/>
          <w:highlight w:val="none"/>
        </w:rPr>
      </w:pPr>
      <w:r>
        <w:rPr>
          <w:rFonts w:ascii="宋体" w:hAnsi="宋体"/>
          <w:snapToGrid w:val="0"/>
          <w:color w:val="auto"/>
          <w:kern w:val="0"/>
          <w:sz w:val="24"/>
          <w:highlight w:val="none"/>
          <w:u w:val="single"/>
        </w:rPr>
        <w:t xml:space="preserve"> 202</w:t>
      </w:r>
      <w:r>
        <w:rPr>
          <w:rFonts w:hint="eastAsia" w:ascii="宋体" w:hAnsi="宋体"/>
          <w:snapToGrid w:val="0"/>
          <w:color w:val="auto"/>
          <w:kern w:val="0"/>
          <w:sz w:val="24"/>
          <w:highlight w:val="none"/>
          <w:u w:val="single"/>
          <w:lang w:val="en-US" w:eastAsia="zh-CN"/>
        </w:rPr>
        <w:t>6</w:t>
      </w:r>
      <w:r>
        <w:rPr>
          <w:rFonts w:ascii="宋体" w:hAnsi="宋体"/>
          <w:snapToGrid w:val="0"/>
          <w:color w:val="auto"/>
          <w:kern w:val="0"/>
          <w:sz w:val="24"/>
          <w:highlight w:val="none"/>
          <w:u w:val="single"/>
        </w:rPr>
        <w:t xml:space="preserve"> </w:t>
      </w:r>
      <w:r>
        <w:rPr>
          <w:rFonts w:hint="eastAsia" w:ascii="宋体" w:hAnsi="宋体" w:cs="MingLiUfalt"/>
          <w:snapToGrid w:val="0"/>
          <w:color w:val="auto"/>
          <w:kern w:val="0"/>
          <w:sz w:val="24"/>
          <w:highlight w:val="none"/>
        </w:rPr>
        <w:t>年    月     日</w:t>
      </w:r>
    </w:p>
    <w:p w14:paraId="51D474FD">
      <w:pPr>
        <w:tabs>
          <w:tab w:val="left" w:pos="3840"/>
          <w:tab w:val="left" w:pos="4780"/>
          <w:tab w:val="left" w:pos="5720"/>
        </w:tabs>
        <w:autoSpaceDE w:val="0"/>
        <w:autoSpaceDN w:val="0"/>
        <w:adjustRightInd w:val="0"/>
        <w:snapToGrid w:val="0"/>
        <w:spacing w:line="360" w:lineRule="auto"/>
        <w:jc w:val="left"/>
        <w:rPr>
          <w:rFonts w:hint="eastAsia" w:ascii="方正仿宋_GBK" w:hAnsi="方正仿宋_GBK" w:eastAsia="方正仿宋_GBK" w:cs="方正仿宋_GBK"/>
          <w:snapToGrid w:val="0"/>
          <w:color w:val="auto"/>
          <w:kern w:val="0"/>
          <w:sz w:val="24"/>
          <w:highlight w:val="none"/>
        </w:rPr>
      </w:pPr>
    </w:p>
    <w:p w14:paraId="27CE15DE">
      <w:pPr>
        <w:tabs>
          <w:tab w:val="left" w:pos="3840"/>
          <w:tab w:val="left" w:pos="4780"/>
          <w:tab w:val="left" w:pos="5720"/>
        </w:tabs>
        <w:autoSpaceDE w:val="0"/>
        <w:autoSpaceDN w:val="0"/>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注：投标人若</w:t>
      </w:r>
      <w:r>
        <w:rPr>
          <w:rFonts w:hint="eastAsia" w:asciiTheme="minorEastAsia" w:hAnsiTheme="minorEastAsia" w:eastAsiaTheme="minorEastAsia" w:cstheme="minorEastAsia"/>
          <w:snapToGrid w:val="0"/>
          <w:color w:val="auto"/>
          <w:kern w:val="0"/>
          <w:sz w:val="24"/>
          <w:szCs w:val="24"/>
          <w:highlight w:val="none"/>
          <w:lang w:eastAsia="zh-CN"/>
        </w:rPr>
        <w:t>是</w:t>
      </w:r>
      <w:r>
        <w:rPr>
          <w:rFonts w:hint="eastAsia" w:asciiTheme="minorEastAsia" w:hAnsiTheme="minorEastAsia" w:eastAsiaTheme="minorEastAsia" w:cstheme="minorEastAsia"/>
          <w:snapToGrid w:val="0"/>
          <w:color w:val="auto"/>
          <w:kern w:val="0"/>
          <w:sz w:val="24"/>
          <w:szCs w:val="24"/>
          <w:highlight w:val="none"/>
        </w:rPr>
        <w:t>联合体</w:t>
      </w:r>
      <w:r>
        <w:rPr>
          <w:rFonts w:hint="eastAsia" w:asciiTheme="minorEastAsia" w:hAnsiTheme="minorEastAsia" w:eastAsiaTheme="minorEastAsia" w:cstheme="minorEastAsia"/>
          <w:snapToGrid w:val="0"/>
          <w:color w:val="auto"/>
          <w:kern w:val="0"/>
          <w:sz w:val="24"/>
          <w:szCs w:val="24"/>
          <w:highlight w:val="none"/>
          <w:lang w:eastAsia="zh-CN"/>
        </w:rPr>
        <w:t>则</w:t>
      </w:r>
      <w:r>
        <w:rPr>
          <w:rFonts w:hint="eastAsia" w:asciiTheme="minorEastAsia" w:hAnsiTheme="minorEastAsia" w:eastAsiaTheme="minorEastAsia" w:cstheme="minorEastAsia"/>
          <w:snapToGrid w:val="0"/>
          <w:color w:val="auto"/>
          <w:kern w:val="0"/>
          <w:sz w:val="24"/>
          <w:szCs w:val="24"/>
          <w:highlight w:val="none"/>
        </w:rPr>
        <w:t>必须有，如果不是联合体则不需要。</w:t>
      </w:r>
    </w:p>
    <w:p w14:paraId="5FC983BC">
      <w:pPr>
        <w:rPr>
          <w:rFonts w:hint="eastAsia" w:asciiTheme="minorEastAsia" w:hAnsiTheme="minorEastAsia" w:eastAsiaTheme="minorEastAsia" w:cstheme="minorEastAsia"/>
          <w:color w:val="auto"/>
          <w:sz w:val="24"/>
          <w:szCs w:val="24"/>
          <w:highlight w:val="none"/>
        </w:rPr>
        <w:sectPr>
          <w:pgSz w:w="11906" w:h="16838"/>
          <w:pgMar w:top="2098" w:right="1417" w:bottom="1417" w:left="1587" w:header="851" w:footer="992" w:gutter="0"/>
          <w:pgNumType w:fmt="decimal"/>
          <w:cols w:space="720" w:num="1"/>
          <w:titlePg/>
          <w:docGrid w:type="lines" w:linePitch="312" w:charSpace="0"/>
        </w:sectPr>
      </w:pPr>
    </w:p>
    <w:p w14:paraId="7C578E9F">
      <w:pPr>
        <w:ind w:left="-116" w:leftChars="-200" w:right="-313" w:rightChars="-149" w:hanging="304" w:hangingChars="95"/>
        <w:jc w:val="left"/>
        <w:rPr>
          <w:rFonts w:hint="default" w:ascii="方正小标宋_GBK" w:hAnsi="方正小标宋_GBK" w:eastAsia="方正小标宋_GBK" w:cs="方正小标宋_GBK"/>
          <w:bCs/>
          <w:color w:val="auto"/>
          <w:sz w:val="32"/>
          <w:szCs w:val="32"/>
          <w:highlight w:val="none"/>
          <w:lang w:val="en-US" w:eastAsia="zh-CN"/>
        </w:rPr>
      </w:pPr>
      <w:r>
        <w:rPr>
          <w:rFonts w:hint="eastAsia" w:ascii="方正小标宋_GBK" w:hAnsi="方正小标宋_GBK" w:eastAsia="方正小标宋_GBK" w:cs="方正小标宋_GBK"/>
          <w:bCs/>
          <w:color w:val="auto"/>
          <w:sz w:val="32"/>
          <w:szCs w:val="32"/>
          <w:highlight w:val="none"/>
          <w:lang w:eastAsia="zh-CN"/>
        </w:rPr>
        <w:t>比选文件</w:t>
      </w:r>
      <w:r>
        <w:rPr>
          <w:rFonts w:hint="eastAsia" w:ascii="方正小标宋_GBK" w:hAnsi="方正小标宋_GBK" w:eastAsia="方正小标宋_GBK" w:cs="方正小标宋_GBK"/>
          <w:bCs/>
          <w:color w:val="auto"/>
          <w:sz w:val="32"/>
          <w:szCs w:val="32"/>
          <w:highlight w:val="none"/>
          <w:lang w:val="en-US" w:eastAsia="zh-CN"/>
        </w:rPr>
        <w:t xml:space="preserve"> </w:t>
      </w:r>
      <w:r>
        <w:rPr>
          <w:rFonts w:hint="eastAsia" w:ascii="方正小标宋_GBK" w:hAnsi="方正小标宋_GBK" w:eastAsia="方正小标宋_GBK" w:cs="方正小标宋_GBK"/>
          <w:bCs/>
          <w:color w:val="auto"/>
          <w:sz w:val="32"/>
          <w:szCs w:val="32"/>
          <w:highlight w:val="none"/>
          <w:lang w:eastAsia="zh-CN"/>
        </w:rPr>
        <w:t>附件</w:t>
      </w:r>
      <w:r>
        <w:rPr>
          <w:rFonts w:hint="eastAsia" w:ascii="方正小标宋_GBK" w:hAnsi="方正小标宋_GBK" w:eastAsia="方正小标宋_GBK" w:cs="方正小标宋_GBK"/>
          <w:bCs/>
          <w:color w:val="auto"/>
          <w:sz w:val="32"/>
          <w:szCs w:val="32"/>
          <w:highlight w:val="none"/>
          <w:lang w:val="en-US" w:eastAsia="zh-CN"/>
        </w:rPr>
        <w:t>2</w:t>
      </w:r>
    </w:p>
    <w:p w14:paraId="4D1A6937">
      <w:pPr>
        <w:rPr>
          <w:rFonts w:hint="eastAsia"/>
          <w:color w:val="auto"/>
          <w:highlight w:val="none"/>
        </w:rPr>
      </w:pPr>
    </w:p>
    <w:p w14:paraId="479180E1">
      <w:pPr>
        <w:jc w:val="center"/>
        <w:rPr>
          <w:rFonts w:hint="eastAsia" w:ascii="方正小标宋_GBK" w:hAnsi="方正小标宋_GBK" w:eastAsia="方正小标宋_GBK" w:cs="方正小标宋_GBK"/>
          <w:b/>
          <w:bCs/>
          <w:color w:val="auto"/>
          <w:sz w:val="30"/>
          <w:szCs w:val="30"/>
          <w:highlight w:val="none"/>
          <w:lang w:eastAsia="zh-CN"/>
        </w:rPr>
      </w:pPr>
      <w:r>
        <w:rPr>
          <w:rFonts w:hint="eastAsia" w:ascii="方正小标宋_GBK" w:hAnsi="方正小标宋_GBK" w:eastAsia="方正小标宋_GBK" w:cs="方正小标宋_GBK"/>
          <w:b/>
          <w:bCs/>
          <w:color w:val="auto"/>
          <w:sz w:val="30"/>
          <w:szCs w:val="30"/>
          <w:highlight w:val="none"/>
          <w:lang w:eastAsia="zh-CN"/>
        </w:rPr>
        <w:t>重庆高速交通安全产业园</w:t>
      </w:r>
    </w:p>
    <w:p w14:paraId="33EC8C2C">
      <w:pPr>
        <w:jc w:val="center"/>
        <w:rPr>
          <w:rFonts w:hint="eastAsia" w:ascii="方正小标宋_GBK" w:hAnsi="方正小标宋_GBK" w:eastAsia="方正小标宋_GBK" w:cs="方正小标宋_GBK"/>
          <w:b/>
          <w:bCs/>
          <w:color w:val="auto"/>
          <w:sz w:val="30"/>
          <w:szCs w:val="30"/>
          <w:highlight w:val="none"/>
          <w:lang w:eastAsia="zh-CN"/>
        </w:rPr>
      </w:pPr>
      <w:r>
        <w:rPr>
          <w:rFonts w:hint="eastAsia" w:ascii="方正小标宋_GBK" w:hAnsi="方正小标宋_GBK" w:eastAsia="方正小标宋_GBK" w:cs="方正小标宋_GBK"/>
          <w:b/>
          <w:bCs/>
          <w:color w:val="auto"/>
          <w:sz w:val="30"/>
          <w:szCs w:val="30"/>
          <w:highlight w:val="none"/>
          <w:lang w:eastAsia="zh-CN"/>
        </w:rPr>
        <w:t>带钢、连镀、热轧、冷轧等部分厂房结构安全性</w:t>
      </w:r>
    </w:p>
    <w:p w14:paraId="43E4742B">
      <w:pPr>
        <w:jc w:val="center"/>
        <w:rPr>
          <w:rFonts w:hint="eastAsia" w:ascii="方正小标宋_GBK" w:hAnsi="方正小标宋_GBK" w:eastAsia="方正小标宋_GBK" w:cs="方正小标宋_GBK"/>
          <w:b/>
          <w:bCs/>
          <w:color w:val="auto"/>
          <w:sz w:val="30"/>
          <w:szCs w:val="30"/>
          <w:highlight w:val="none"/>
          <w:lang w:eastAsia="zh-CN"/>
        </w:rPr>
      </w:pPr>
      <w:r>
        <w:rPr>
          <w:rFonts w:hint="eastAsia" w:ascii="方正小标宋_GBK" w:hAnsi="方正小标宋_GBK" w:eastAsia="方正小标宋_GBK" w:cs="方正小标宋_GBK"/>
          <w:b/>
          <w:bCs/>
          <w:color w:val="auto"/>
          <w:sz w:val="30"/>
          <w:szCs w:val="30"/>
          <w:highlight w:val="none"/>
          <w:lang w:eastAsia="zh-CN"/>
        </w:rPr>
        <w:t>检测鉴定评估合同书</w:t>
      </w:r>
    </w:p>
    <w:p w14:paraId="5736EFCB">
      <w:pPr>
        <w:tabs>
          <w:tab w:val="left" w:pos="426"/>
        </w:tabs>
        <w:snapToGrid w:val="0"/>
        <w:spacing w:line="520" w:lineRule="exact"/>
        <w:jc w:val="center"/>
        <w:rPr>
          <w:rFonts w:hint="eastAsia" w:ascii="方正小标宋_GBK" w:hAnsi="方正小标宋_GBK" w:eastAsia="方正小标宋_GBK" w:cs="方正小标宋_GBK"/>
          <w:b w:val="0"/>
          <w:bCs w:val="0"/>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（样式并载明有主要合同条件）</w:t>
      </w:r>
    </w:p>
    <w:p w14:paraId="24D543F2">
      <w:pPr>
        <w:rPr>
          <w:rFonts w:hint="eastAsia" w:ascii="宋体" w:hAnsi="宋体" w:cs="方正仿宋_GBK"/>
          <w:color w:val="auto"/>
          <w:sz w:val="28"/>
          <w:szCs w:val="28"/>
          <w:highlight w:val="none"/>
        </w:rPr>
      </w:pPr>
    </w:p>
    <w:p w14:paraId="07526C60">
      <w:pPr>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甲方（</w:t>
      </w:r>
      <w:r>
        <w:rPr>
          <w:rFonts w:hint="eastAsia" w:ascii="方正仿宋_GBK" w:hAnsi="方正仿宋_GBK" w:eastAsia="方正仿宋_GBK" w:cs="方正仿宋_GBK"/>
          <w:color w:val="auto"/>
          <w:sz w:val="28"/>
          <w:szCs w:val="28"/>
          <w:highlight w:val="none"/>
          <w:lang w:eastAsia="zh-CN"/>
        </w:rPr>
        <w:t>发包人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重庆高速路域资源开发有限公司</w:t>
      </w:r>
    </w:p>
    <w:p w14:paraId="1A8BB6A5">
      <w:pPr>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u w:val="none"/>
          <w:lang w:val="en-US" w:eastAsia="zh-CN"/>
        </w:rPr>
        <w:t xml:space="preserve">              </w:t>
      </w:r>
    </w:p>
    <w:p w14:paraId="0163A06F">
      <w:pPr>
        <w:rPr>
          <w:rFonts w:hint="eastAsia" w:ascii="方正仿宋_GBK" w:hAnsi="方正仿宋_GBK" w:eastAsia="方正仿宋_GBK" w:cs="方正仿宋_GBK"/>
          <w:color w:val="auto"/>
          <w:sz w:val="28"/>
          <w:szCs w:val="28"/>
          <w:highlight w:val="none"/>
          <w:u w:val="single"/>
          <w:lang w:val="en-US" w:eastAsia="zh-CN"/>
        </w:rPr>
      </w:pPr>
      <w:r>
        <w:rPr>
          <w:rFonts w:hint="eastAsia" w:ascii="方正仿宋_GBK" w:hAnsi="方正仿宋_GBK" w:eastAsia="方正仿宋_GBK" w:cs="方正仿宋_GBK"/>
          <w:color w:val="auto"/>
          <w:sz w:val="28"/>
          <w:szCs w:val="28"/>
          <w:highlight w:val="none"/>
        </w:rPr>
        <w:t>乙方（</w:t>
      </w:r>
      <w:r>
        <w:rPr>
          <w:rFonts w:hint="eastAsia" w:ascii="方正仿宋_GBK" w:hAnsi="方正仿宋_GBK" w:eastAsia="方正仿宋_GBK" w:cs="方正仿宋_GBK"/>
          <w:color w:val="auto"/>
          <w:sz w:val="28"/>
          <w:szCs w:val="28"/>
          <w:highlight w:val="none"/>
          <w:lang w:eastAsia="zh-CN"/>
        </w:rPr>
        <w:t>承包人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lang w:val="en-US" w:eastAsia="zh-CN"/>
        </w:rPr>
        <w:t xml:space="preserve">                            </w:t>
      </w:r>
    </w:p>
    <w:p w14:paraId="19176172">
      <w:pPr>
        <w:pStyle w:val="2"/>
        <w:rPr>
          <w:rFonts w:hint="eastAsia"/>
          <w:lang w:val="en-US" w:eastAsia="zh-CN"/>
        </w:rPr>
      </w:pPr>
    </w:p>
    <w:p w14:paraId="5FC0689B">
      <w:pPr>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根据《中华人民共和国民法典》</w:t>
      </w:r>
      <w:r>
        <w:rPr>
          <w:rFonts w:hint="eastAsia" w:ascii="方正仿宋_GBK" w:hAnsi="方正仿宋_GBK" w:eastAsia="方正仿宋_GBK" w:cs="方正仿宋_GBK"/>
          <w:color w:val="auto"/>
          <w:sz w:val="28"/>
          <w:szCs w:val="28"/>
          <w:highlight w:val="none"/>
          <w:lang w:eastAsia="zh-CN"/>
        </w:rPr>
        <w:t>等法律法规</w:t>
      </w:r>
      <w:r>
        <w:rPr>
          <w:rFonts w:hint="eastAsia" w:ascii="方正仿宋_GBK" w:hAnsi="方正仿宋_GBK" w:eastAsia="方正仿宋_GBK" w:cs="方正仿宋_GBK"/>
          <w:color w:val="auto"/>
          <w:sz w:val="28"/>
          <w:szCs w:val="28"/>
          <w:highlight w:val="none"/>
        </w:rPr>
        <w:t>的规定，在平等、自愿的基础上，经甲、乙双方协商一致，就</w:t>
      </w:r>
      <w:r>
        <w:rPr>
          <w:rFonts w:hint="eastAsia" w:ascii="方正仿宋_GBK" w:hAnsi="方正仿宋_GBK" w:eastAsia="方正仿宋_GBK" w:cs="方正仿宋_GBK"/>
          <w:color w:val="auto"/>
          <w:sz w:val="28"/>
          <w:szCs w:val="28"/>
          <w:highlight w:val="none"/>
          <w:lang w:eastAsia="zh-CN"/>
        </w:rPr>
        <w:t>发包人</w:t>
      </w:r>
      <w:r>
        <w:rPr>
          <w:rFonts w:hint="eastAsia" w:ascii="方正仿宋_GBK" w:hAnsi="方正仿宋_GBK" w:eastAsia="方正仿宋_GBK" w:cs="方正仿宋_GBK"/>
          <w:color w:val="auto"/>
          <w:sz w:val="28"/>
          <w:szCs w:val="28"/>
          <w:highlight w:val="none"/>
          <w:u w:val="single"/>
        </w:rPr>
        <w:t>重庆高速路域资源开发有限公司</w:t>
      </w:r>
      <w:r>
        <w:rPr>
          <w:rFonts w:hint="eastAsia" w:ascii="方正仿宋_GBK" w:hAnsi="方正仿宋_GBK" w:eastAsia="方正仿宋_GBK" w:cs="方正仿宋_GBK"/>
          <w:color w:val="auto"/>
          <w:sz w:val="28"/>
          <w:szCs w:val="28"/>
          <w:highlight w:val="none"/>
        </w:rPr>
        <w:t>委托</w:t>
      </w:r>
      <w:r>
        <w:rPr>
          <w:rFonts w:hint="eastAsia" w:ascii="方正仿宋_GBK" w:hAnsi="方正仿宋_GBK" w:eastAsia="方正仿宋_GBK" w:cs="方正仿宋_GBK"/>
          <w:color w:val="auto"/>
          <w:sz w:val="28"/>
          <w:szCs w:val="28"/>
          <w:highlight w:val="none"/>
          <w:lang w:eastAsia="zh-CN"/>
        </w:rPr>
        <w:t>承包人</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就</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rPr>
        <w:t>工作</w:t>
      </w:r>
      <w:r>
        <w:rPr>
          <w:rFonts w:hint="eastAsia" w:ascii="方正仿宋_GBK" w:hAnsi="方正仿宋_GBK" w:eastAsia="方正仿宋_GBK" w:cs="方正仿宋_GBK"/>
          <w:color w:val="auto"/>
          <w:sz w:val="28"/>
          <w:szCs w:val="28"/>
          <w:highlight w:val="none"/>
        </w:rPr>
        <w:t>（以下简称“本项目”）有关事宜，达成如下</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w:t>
      </w:r>
    </w:p>
    <w:p w14:paraId="7A2BD757">
      <w:pPr>
        <w:numPr>
          <w:ilvl w:val="0"/>
          <w:numId w:val="5"/>
        </w:num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r>
        <w:rPr>
          <w:rFonts w:hint="eastAsia" w:ascii="方正仿宋_GBK" w:hAnsi="方正仿宋_GBK" w:eastAsia="方正仿宋_GBK" w:cs="方正仿宋_GBK"/>
          <w:b/>
          <w:bCs/>
          <w:color w:val="auto"/>
          <w:kern w:val="0"/>
          <w:sz w:val="28"/>
          <w:szCs w:val="28"/>
          <w:highlight w:val="none"/>
          <w:lang w:val="en-US" w:eastAsia="zh-CN" w:bidi="ar-SA"/>
        </w:rPr>
        <w:t>项目名称</w:t>
      </w:r>
    </w:p>
    <w:p w14:paraId="6A641CF3">
      <w:pPr>
        <w:numPr>
          <w:ilvl w:val="0"/>
          <w:numId w:val="0"/>
        </w:numPr>
        <w:spacing w:line="520" w:lineRule="exact"/>
        <w:ind w:firstLine="560" w:firstLineChars="200"/>
        <w:jc w:val="left"/>
        <w:rPr>
          <w:rFonts w:hint="eastAsia" w:ascii="方正仿宋_GBK" w:hAnsi="方正仿宋_GBK" w:eastAsia="方正仿宋_GBK" w:cs="方正仿宋_GBK"/>
          <w:color w:val="auto"/>
          <w:kern w:val="0"/>
          <w:sz w:val="28"/>
          <w:szCs w:val="28"/>
          <w:highlight w:val="none"/>
          <w:lang w:val="en-US" w:eastAsia="zh-CN" w:bidi="ar-SA"/>
        </w:rPr>
      </w:pPr>
      <w:r>
        <w:rPr>
          <w:rFonts w:hint="eastAsia" w:ascii="方正仿宋_GBK" w:hAnsi="方正仿宋_GBK" w:eastAsia="方正仿宋_GBK" w:cs="方正仿宋_GBK"/>
          <w:color w:val="auto"/>
          <w:kern w:val="0"/>
          <w:sz w:val="28"/>
          <w:szCs w:val="28"/>
          <w:highlight w:val="none"/>
          <w:lang w:val="en-US" w:eastAsia="zh-CN" w:bidi="ar-SA"/>
        </w:rPr>
        <w:t>为</w:t>
      </w:r>
      <w:r>
        <w:rPr>
          <w:rFonts w:hint="eastAsia" w:ascii="方正仿宋_GBK" w:hAnsi="方正仿宋_GBK" w:eastAsia="方正仿宋_GBK" w:cs="方正仿宋_GBK"/>
          <w:color w:val="auto"/>
          <w:kern w:val="0"/>
          <w:sz w:val="28"/>
          <w:szCs w:val="28"/>
          <w:highlight w:val="none"/>
          <w:u w:val="single"/>
          <w:lang w:val="en-US" w:eastAsia="zh-CN" w:bidi="ar-SA"/>
        </w:rPr>
        <w:t xml:space="preserve">                                  </w:t>
      </w:r>
      <w:r>
        <w:rPr>
          <w:rFonts w:hint="eastAsia" w:ascii="方正仿宋_GBK" w:hAnsi="方正仿宋_GBK" w:eastAsia="方正仿宋_GBK" w:cs="方正仿宋_GBK"/>
          <w:color w:val="auto"/>
          <w:kern w:val="0"/>
          <w:sz w:val="28"/>
          <w:szCs w:val="28"/>
          <w:highlight w:val="none"/>
          <w:lang w:val="en-US" w:eastAsia="zh-CN" w:bidi="ar-SA"/>
        </w:rPr>
        <w:t>项目。</w:t>
      </w:r>
    </w:p>
    <w:p w14:paraId="4C3C0A73">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r>
        <w:rPr>
          <w:rFonts w:hint="eastAsia" w:ascii="方正仿宋_GBK" w:hAnsi="方正仿宋_GBK" w:eastAsia="方正仿宋_GBK" w:cs="方正仿宋_GBK"/>
          <w:b/>
          <w:bCs/>
          <w:color w:val="auto"/>
          <w:kern w:val="0"/>
          <w:sz w:val="28"/>
          <w:szCs w:val="28"/>
          <w:highlight w:val="none"/>
          <w:lang w:val="en-US" w:eastAsia="zh-CN" w:bidi="ar-SA"/>
        </w:rPr>
        <w:t>二、工程概况</w:t>
      </w:r>
    </w:p>
    <w:p w14:paraId="00F83601">
      <w:pPr>
        <w:pStyle w:val="4"/>
        <w:ind w:firstLine="280" w:firstLineChars="1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u w:val="single"/>
          <w:lang w:eastAsia="zh-CN"/>
        </w:rPr>
        <w:t>（按比选文件有关条件）</w:t>
      </w:r>
      <w:r>
        <w:rPr>
          <w:rFonts w:hint="eastAsia" w:ascii="方正仿宋_GBK" w:hAnsi="方正仿宋_GBK" w:eastAsia="方正仿宋_GBK" w:cs="方正仿宋_GBK"/>
          <w:b w:val="0"/>
          <w:bCs w:val="0"/>
          <w:color w:val="auto"/>
          <w:sz w:val="28"/>
          <w:szCs w:val="28"/>
          <w:highlight w:val="none"/>
          <w:u w:val="single"/>
          <w:lang w:val="en-US" w:eastAsia="zh-CN"/>
        </w:rPr>
        <w:t xml:space="preserve"> </w:t>
      </w:r>
    </w:p>
    <w:p w14:paraId="551C3867">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r>
        <w:rPr>
          <w:rFonts w:hint="eastAsia" w:ascii="方正仿宋_GBK" w:hAnsi="方正仿宋_GBK" w:eastAsia="方正仿宋_GBK" w:cs="方正仿宋_GBK"/>
          <w:b/>
          <w:bCs/>
          <w:color w:val="auto"/>
          <w:kern w:val="0"/>
          <w:sz w:val="28"/>
          <w:szCs w:val="28"/>
          <w:highlight w:val="none"/>
          <w:lang w:val="en-US" w:eastAsia="zh-CN" w:bidi="ar-SA"/>
        </w:rPr>
        <w:t>三、服务时间</w:t>
      </w:r>
    </w:p>
    <w:p w14:paraId="470477DC">
      <w:pPr>
        <w:pStyle w:val="4"/>
        <w:numPr>
          <w:ilvl w:val="0"/>
          <w:numId w:val="0"/>
        </w:numPr>
        <w:ind w:leftChars="200"/>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u w:val="single"/>
          <w:lang w:eastAsia="zh-CN"/>
        </w:rPr>
        <w:t>（按比选文件有关条件）</w:t>
      </w:r>
      <w:r>
        <w:rPr>
          <w:rFonts w:hint="eastAsia" w:ascii="方正仿宋_GBK" w:hAnsi="方正仿宋_GBK" w:eastAsia="方正仿宋_GBK" w:cs="方正仿宋_GBK"/>
          <w:b w:val="0"/>
          <w:bCs w:val="0"/>
          <w:color w:val="auto"/>
          <w:sz w:val="28"/>
          <w:szCs w:val="28"/>
          <w:highlight w:val="none"/>
          <w:u w:val="single"/>
          <w:lang w:val="en-US" w:eastAsia="zh-CN"/>
        </w:rPr>
        <w:t xml:space="preserve"> </w:t>
      </w:r>
    </w:p>
    <w:p w14:paraId="78D2B62C">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r>
        <w:rPr>
          <w:rFonts w:hint="eastAsia" w:ascii="方正仿宋_GBK" w:hAnsi="方正仿宋_GBK" w:eastAsia="方正仿宋_GBK" w:cs="方正仿宋_GBK"/>
          <w:b/>
          <w:bCs/>
          <w:color w:val="auto"/>
          <w:kern w:val="0"/>
          <w:sz w:val="28"/>
          <w:szCs w:val="28"/>
          <w:highlight w:val="none"/>
          <w:lang w:val="en-US" w:eastAsia="zh-CN" w:bidi="ar-SA"/>
        </w:rPr>
        <w:t>四、合同组成文件</w:t>
      </w:r>
    </w:p>
    <w:p w14:paraId="73C10B54">
      <w:pPr>
        <w:widowControl/>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书与下列文件一起构成合同文件:</w:t>
      </w:r>
    </w:p>
    <w:p w14:paraId="4A15E811">
      <w:pPr>
        <w:widowControl/>
        <w:ind w:firstLine="560" w:firstLineChars="200"/>
        <w:rPr>
          <w:rFonts w:hint="eastAsia" w:ascii="方正仿宋_GBK" w:hAnsi="方正仿宋_GBK" w:eastAsia="方正仿宋_GBK" w:cs="方正仿宋_GBK"/>
          <w:color w:val="auto"/>
          <w:sz w:val="28"/>
          <w:szCs w:val="28"/>
          <w:highlight w:val="none"/>
        </w:rPr>
      </w:pPr>
      <w:bookmarkStart w:id="2" w:name="_Toc8837_WPSOffice_Level1"/>
      <w:r>
        <w:rPr>
          <w:rFonts w:hint="eastAsia" w:ascii="方正仿宋_GBK" w:hAnsi="方正仿宋_GBK" w:eastAsia="方正仿宋_GBK" w:cs="方正仿宋_GBK"/>
          <w:color w:val="auto"/>
          <w:sz w:val="28"/>
          <w:szCs w:val="28"/>
          <w:highlight w:val="none"/>
        </w:rPr>
        <w:t>1.本合同书</w:t>
      </w:r>
      <w:bookmarkEnd w:id="2"/>
    </w:p>
    <w:p w14:paraId="53E58DAB">
      <w:pPr>
        <w:widowControl/>
        <w:ind w:firstLine="560" w:firstLineChars="200"/>
        <w:rPr>
          <w:rFonts w:hint="eastAsia" w:ascii="方正仿宋_GBK" w:hAnsi="方正仿宋_GBK" w:eastAsia="方正仿宋_GBK" w:cs="方正仿宋_GBK"/>
          <w:color w:val="auto"/>
          <w:sz w:val="28"/>
          <w:szCs w:val="28"/>
          <w:highlight w:val="none"/>
        </w:rPr>
      </w:pPr>
      <w:bookmarkStart w:id="3" w:name="_Toc8634_WPSOffice_Level1"/>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比选</w:t>
      </w:r>
      <w:r>
        <w:rPr>
          <w:rFonts w:hint="eastAsia" w:ascii="方正仿宋_GBK" w:hAnsi="方正仿宋_GBK" w:eastAsia="方正仿宋_GBK" w:cs="方正仿宋_GBK"/>
          <w:color w:val="auto"/>
          <w:sz w:val="28"/>
          <w:szCs w:val="28"/>
          <w:highlight w:val="none"/>
        </w:rPr>
        <w:t>文</w:t>
      </w:r>
      <w:bookmarkEnd w:id="3"/>
      <w:r>
        <w:rPr>
          <w:rFonts w:hint="eastAsia" w:ascii="方正仿宋_GBK" w:hAnsi="方正仿宋_GBK" w:eastAsia="方正仿宋_GBK" w:cs="方正仿宋_GBK"/>
          <w:color w:val="auto"/>
          <w:sz w:val="28"/>
          <w:szCs w:val="28"/>
          <w:highlight w:val="none"/>
        </w:rPr>
        <w:t>件</w:t>
      </w:r>
    </w:p>
    <w:p w14:paraId="4AFB841F">
      <w:pPr>
        <w:widowControl/>
        <w:ind w:firstLine="560" w:firstLineChars="200"/>
        <w:rPr>
          <w:rFonts w:hint="eastAsia" w:ascii="方正仿宋_GBK" w:hAnsi="方正仿宋_GBK" w:eastAsia="方正仿宋_GBK" w:cs="方正仿宋_GBK"/>
          <w:color w:val="auto"/>
          <w:sz w:val="28"/>
          <w:szCs w:val="28"/>
          <w:highlight w:val="none"/>
        </w:rPr>
      </w:pPr>
      <w:bookmarkStart w:id="4" w:name="_Toc17791_WPSOffice_Level1"/>
      <w:r>
        <w:rPr>
          <w:rFonts w:hint="eastAsia" w:ascii="方正仿宋_GBK" w:hAnsi="方正仿宋_GBK" w:eastAsia="方正仿宋_GBK" w:cs="方正仿宋_GBK"/>
          <w:color w:val="auto"/>
          <w:sz w:val="28"/>
          <w:szCs w:val="28"/>
          <w:highlight w:val="none"/>
        </w:rPr>
        <w:t>3.投标文件</w:t>
      </w:r>
      <w:bookmarkEnd w:id="4"/>
    </w:p>
    <w:p w14:paraId="79D0A0A9">
      <w:pPr>
        <w:widowControl/>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上述各项合同文件如有矛盾，以排名在前的为准。</w:t>
      </w:r>
    </w:p>
    <w:p w14:paraId="61BB090D">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bookmarkStart w:id="5" w:name="_Toc28553_WPSOffice_Level1"/>
      <w:r>
        <w:rPr>
          <w:rFonts w:hint="eastAsia" w:ascii="方正仿宋_GBK" w:hAnsi="方正仿宋_GBK" w:eastAsia="方正仿宋_GBK" w:cs="方正仿宋_GBK"/>
          <w:b/>
          <w:bCs/>
          <w:color w:val="auto"/>
          <w:kern w:val="0"/>
          <w:sz w:val="28"/>
          <w:szCs w:val="28"/>
          <w:highlight w:val="none"/>
          <w:lang w:val="en-US" w:eastAsia="zh-CN" w:bidi="ar-SA"/>
        </w:rPr>
        <w:t>五、委托</w:t>
      </w:r>
      <w:r>
        <w:rPr>
          <w:rFonts w:hint="eastAsia" w:ascii="方正仿宋_GBK" w:hAnsi="方正仿宋_GBK" w:eastAsia="方正仿宋_GBK" w:cs="方正仿宋_GBK"/>
          <w:b/>
          <w:bCs/>
          <w:color w:val="auto"/>
          <w:kern w:val="0"/>
          <w:sz w:val="28"/>
          <w:szCs w:val="28"/>
          <w:highlight w:val="none"/>
          <w:u w:val="single"/>
          <w:lang w:val="en-US" w:eastAsia="zh-CN" w:bidi="ar-SA"/>
        </w:rPr>
        <w:t xml:space="preserve">                  </w:t>
      </w:r>
      <w:r>
        <w:rPr>
          <w:rFonts w:hint="eastAsia" w:ascii="方正仿宋_GBK" w:hAnsi="方正仿宋_GBK" w:eastAsia="方正仿宋_GBK" w:cs="方正仿宋_GBK"/>
          <w:b/>
          <w:bCs/>
          <w:color w:val="auto"/>
          <w:kern w:val="0"/>
          <w:sz w:val="28"/>
          <w:szCs w:val="28"/>
          <w:highlight w:val="none"/>
          <w:lang w:val="en-US" w:eastAsia="zh-CN" w:bidi="ar-SA"/>
        </w:rPr>
        <w:t>工作包含的类型和目的</w:t>
      </w:r>
    </w:p>
    <w:p w14:paraId="0E61D650">
      <w:pPr>
        <w:keepNext w:val="0"/>
        <w:keepLines w:val="0"/>
        <w:widowControl/>
        <w:suppressLineNumbers w:val="0"/>
        <w:ind w:firstLine="560" w:firstLineChars="200"/>
        <w:jc w:val="left"/>
        <w:rPr>
          <w:rFonts w:hint="eastAsia" w:ascii="方正仿宋_GBK" w:hAnsi="方正仿宋_GBK" w:eastAsia="方正仿宋_GBK" w:cs="方正仿宋_GBK"/>
          <w:color w:val="auto"/>
          <w:sz w:val="28"/>
          <w:szCs w:val="28"/>
          <w:highlight w:val="none"/>
          <w:u w:val="none"/>
          <w:lang w:eastAsia="zh-CN"/>
        </w:rPr>
      </w:pPr>
      <w:r>
        <w:rPr>
          <w:rFonts w:hint="eastAsia" w:ascii="方正仿宋_GBK" w:hAnsi="方正仿宋_GBK" w:eastAsia="方正仿宋_GBK" w:cs="方正仿宋_GBK"/>
          <w:b w:val="0"/>
          <w:bCs w:val="0"/>
          <w:color w:val="auto"/>
          <w:kern w:val="0"/>
          <w:sz w:val="28"/>
          <w:szCs w:val="28"/>
          <w:highlight w:val="none"/>
          <w:u w:val="none"/>
          <w:lang w:val="en-US" w:eastAsia="zh-CN" w:bidi="ar-SA"/>
        </w:rPr>
        <w:t>（按比选文件有关要求）</w:t>
      </w:r>
      <w:r>
        <w:rPr>
          <w:rFonts w:hint="eastAsia" w:ascii="方正仿宋_GBK" w:hAnsi="方正仿宋_GBK" w:eastAsia="方正仿宋_GBK" w:cs="方正仿宋_GBK"/>
          <w:color w:val="auto"/>
          <w:sz w:val="28"/>
          <w:szCs w:val="28"/>
          <w:highlight w:val="none"/>
          <w:u w:val="none"/>
          <w:lang w:eastAsia="zh-CN"/>
        </w:rPr>
        <w:t>。</w:t>
      </w:r>
    </w:p>
    <w:p w14:paraId="2CDD0517">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r>
        <w:rPr>
          <w:rFonts w:hint="eastAsia" w:ascii="方正仿宋_GBK" w:hAnsi="方正仿宋_GBK" w:eastAsia="方正仿宋_GBK" w:cs="方正仿宋_GBK"/>
          <w:b/>
          <w:bCs/>
          <w:color w:val="auto"/>
          <w:kern w:val="0"/>
          <w:sz w:val="28"/>
          <w:szCs w:val="28"/>
          <w:highlight w:val="none"/>
          <w:lang w:val="en-US" w:eastAsia="zh-CN" w:bidi="ar-SA"/>
        </w:rPr>
        <w:t>六、</w:t>
      </w:r>
      <w:bookmarkEnd w:id="5"/>
      <w:r>
        <w:rPr>
          <w:rFonts w:hint="eastAsia" w:ascii="方正仿宋_GBK" w:hAnsi="方正仿宋_GBK" w:eastAsia="方正仿宋_GBK" w:cs="方正仿宋_GBK"/>
          <w:b/>
          <w:bCs/>
          <w:color w:val="auto"/>
          <w:kern w:val="0"/>
          <w:sz w:val="28"/>
          <w:szCs w:val="28"/>
          <w:highlight w:val="none"/>
          <w:lang w:val="en-US" w:eastAsia="zh-CN" w:bidi="ar-SA"/>
        </w:rPr>
        <w:t>合同发包工作主要内容、要求及工作量清单</w:t>
      </w:r>
    </w:p>
    <w:p w14:paraId="1B036AA7">
      <w:pPr>
        <w:pStyle w:val="4"/>
        <w:numPr>
          <w:ilvl w:val="0"/>
          <w:numId w:val="0"/>
        </w:numPr>
        <w:ind w:left="420" w:leftChars="0" w:firstLine="280" w:firstLineChars="1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b w:val="0"/>
          <w:bCs w:val="0"/>
          <w:color w:val="auto"/>
          <w:kern w:val="0"/>
          <w:sz w:val="28"/>
          <w:szCs w:val="28"/>
          <w:highlight w:val="none"/>
          <w:lang w:val="en-US" w:eastAsia="zh-CN" w:bidi="ar-SA"/>
        </w:rPr>
        <w:t xml:space="preserve">（按比选文件有关要求） </w:t>
      </w:r>
    </w:p>
    <w:p w14:paraId="105FC795">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bookmarkStart w:id="6" w:name="_Toc10981_WPSOffice_Level1"/>
      <w:r>
        <w:rPr>
          <w:rFonts w:hint="eastAsia" w:ascii="方正仿宋_GBK" w:hAnsi="方正仿宋_GBK" w:eastAsia="方正仿宋_GBK" w:cs="方正仿宋_GBK"/>
          <w:b/>
          <w:bCs/>
          <w:color w:val="auto"/>
          <w:kern w:val="0"/>
          <w:sz w:val="28"/>
          <w:szCs w:val="28"/>
          <w:highlight w:val="none"/>
          <w:lang w:val="en-US" w:eastAsia="zh-CN" w:bidi="ar-SA"/>
        </w:rPr>
        <w:t>七、甲方责任、权利</w:t>
      </w:r>
      <w:bookmarkEnd w:id="6"/>
    </w:p>
    <w:p w14:paraId="64760F39">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1、在本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生效后，甲方按照本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书约定的付费标准及方式向乙方支付</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费</w:t>
      </w:r>
      <w:r>
        <w:rPr>
          <w:rFonts w:hint="eastAsia" w:ascii="方正仿宋_GBK" w:hAnsi="方正仿宋_GBK" w:eastAsia="方正仿宋_GBK" w:cs="方正仿宋_GBK"/>
          <w:color w:val="auto"/>
          <w:sz w:val="28"/>
          <w:szCs w:val="28"/>
          <w:highlight w:val="none"/>
          <w:lang w:eastAsia="zh-CN"/>
        </w:rPr>
        <w:t>用</w:t>
      </w:r>
      <w:r>
        <w:rPr>
          <w:rFonts w:hint="eastAsia" w:ascii="方正仿宋_GBK" w:hAnsi="方正仿宋_GBK" w:eastAsia="方正仿宋_GBK" w:cs="方正仿宋_GBK"/>
          <w:color w:val="auto"/>
          <w:sz w:val="28"/>
          <w:szCs w:val="28"/>
          <w:highlight w:val="none"/>
        </w:rPr>
        <w:t>；</w:t>
      </w:r>
    </w:p>
    <w:p w14:paraId="39F5BBAF">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2、当甲方认为乙方</w:t>
      </w:r>
      <w:r>
        <w:rPr>
          <w:rFonts w:hint="eastAsia" w:ascii="方正仿宋_GBK" w:hAnsi="方正仿宋_GBK" w:eastAsia="方正仿宋_GBK" w:cs="方正仿宋_GBK"/>
          <w:color w:val="auto"/>
          <w:sz w:val="28"/>
          <w:szCs w:val="28"/>
          <w:highlight w:val="none"/>
          <w:lang w:eastAsia="zh-CN"/>
        </w:rPr>
        <w:t>有关人员</w:t>
      </w:r>
      <w:r>
        <w:rPr>
          <w:rFonts w:hint="eastAsia" w:ascii="方正仿宋_GBK" w:hAnsi="方正仿宋_GBK" w:eastAsia="方正仿宋_GBK" w:cs="方正仿宋_GBK"/>
          <w:color w:val="auto"/>
          <w:sz w:val="28"/>
          <w:szCs w:val="28"/>
          <w:highlight w:val="none"/>
        </w:rPr>
        <w:t>不按合同履行其职责，甲方有权要求乙方更换有关人员，直至终止合同并要求乙方承担相应的赔偿责任；</w:t>
      </w:r>
    </w:p>
    <w:p w14:paraId="231B9BE3">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3、了解掌握乙方</w:t>
      </w:r>
      <w:r>
        <w:rPr>
          <w:rFonts w:hint="eastAsia" w:ascii="方正仿宋_GBK" w:hAnsi="方正仿宋_GBK" w:eastAsia="方正仿宋_GBK" w:cs="方正仿宋_GBK"/>
          <w:color w:val="auto"/>
          <w:sz w:val="28"/>
          <w:szCs w:val="28"/>
          <w:highlight w:val="none"/>
          <w:lang w:eastAsia="zh-CN"/>
        </w:rPr>
        <w:t>工作</w:t>
      </w:r>
      <w:r>
        <w:rPr>
          <w:rFonts w:hint="eastAsia" w:ascii="方正仿宋_GBK" w:hAnsi="方正仿宋_GBK" w:eastAsia="方正仿宋_GBK" w:cs="方正仿宋_GBK"/>
          <w:color w:val="auto"/>
          <w:sz w:val="28"/>
          <w:szCs w:val="28"/>
          <w:highlight w:val="none"/>
        </w:rPr>
        <w:t>有关情况，并可对有争议的事项及异常情况发表意见；</w:t>
      </w:r>
    </w:p>
    <w:p w14:paraId="5F79B9CB">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lang w:eastAsia="zh-CN"/>
        </w:rPr>
        <w:t>尽可能</w:t>
      </w:r>
      <w:r>
        <w:rPr>
          <w:rFonts w:hint="eastAsia" w:ascii="方正仿宋_GBK" w:hAnsi="方正仿宋_GBK" w:eastAsia="方正仿宋_GBK" w:cs="方正仿宋_GBK"/>
          <w:color w:val="auto"/>
          <w:sz w:val="28"/>
          <w:szCs w:val="28"/>
          <w:highlight w:val="none"/>
        </w:rPr>
        <w:t>提供</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eastAsia="zh-CN"/>
        </w:rPr>
        <w:t>所需的乙方工作所需有关</w:t>
      </w:r>
      <w:r>
        <w:rPr>
          <w:rFonts w:hint="eastAsia" w:ascii="方正仿宋_GBK" w:hAnsi="方正仿宋_GBK" w:eastAsia="方正仿宋_GBK" w:cs="方正仿宋_GBK"/>
          <w:color w:val="auto"/>
          <w:sz w:val="28"/>
          <w:szCs w:val="28"/>
          <w:highlight w:val="none"/>
        </w:rPr>
        <w:t>资料。</w:t>
      </w:r>
    </w:p>
    <w:p w14:paraId="16B977CF">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bookmarkStart w:id="7" w:name="_Toc26014_WPSOffice_Level1"/>
      <w:r>
        <w:rPr>
          <w:rFonts w:hint="eastAsia" w:ascii="方正仿宋_GBK" w:hAnsi="方正仿宋_GBK" w:eastAsia="方正仿宋_GBK" w:cs="方正仿宋_GBK"/>
          <w:b/>
          <w:bCs/>
          <w:color w:val="auto"/>
          <w:kern w:val="0"/>
          <w:sz w:val="28"/>
          <w:szCs w:val="28"/>
          <w:highlight w:val="none"/>
          <w:lang w:val="en-US" w:eastAsia="zh-CN" w:bidi="ar-SA"/>
        </w:rPr>
        <w:t>八、乙方责任、权利</w:t>
      </w:r>
      <w:bookmarkEnd w:id="7"/>
    </w:p>
    <w:p w14:paraId="07B71DA3">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按照甲方要求配备且不限于以下要求的相关人员：</w:t>
      </w:r>
      <w:r>
        <w:rPr>
          <w:rFonts w:hint="eastAsia" w:ascii="方正仿宋_GBK" w:hAnsi="方正仿宋_GBK" w:eastAsia="方正仿宋_GBK" w:cs="方正仿宋_GBK"/>
          <w:color w:val="auto"/>
          <w:sz w:val="28"/>
          <w:szCs w:val="28"/>
          <w:highlight w:val="none"/>
          <w:u w:val="single"/>
          <w:lang w:eastAsia="zh-CN"/>
        </w:rPr>
        <w:t>（按中标的投标文件）</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w:t>
      </w:r>
    </w:p>
    <w:p w14:paraId="1D0C990E">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1、在</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生效后，按甲方要求及时进驻现场，根据国家相关政策法规开展工作，在</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生效</w:t>
      </w:r>
      <w:r>
        <w:rPr>
          <w:rFonts w:hint="eastAsia" w:ascii="方正仿宋_GBK" w:hAnsi="方正仿宋_GBK" w:eastAsia="方正仿宋_GBK" w:cs="方正仿宋_GBK"/>
          <w:color w:val="auto"/>
          <w:sz w:val="28"/>
          <w:szCs w:val="28"/>
          <w:highlight w:val="none"/>
          <w:lang w:eastAsia="zh-CN"/>
        </w:rPr>
        <w:t>后</w:t>
      </w:r>
      <w:r>
        <w:rPr>
          <w:rFonts w:hint="eastAsia" w:ascii="方正仿宋_GBK" w:hAnsi="方正仿宋_GBK" w:eastAsia="方正仿宋_GBK" w:cs="方正仿宋_GBK"/>
          <w:color w:val="auto"/>
          <w:sz w:val="28"/>
          <w:szCs w:val="28"/>
          <w:highlight w:val="none"/>
          <w:u w:val="single"/>
          <w:lang w:eastAsia="zh-CN"/>
        </w:rPr>
        <w:t>（按比选文件有关要求期限）</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完成</w:t>
      </w:r>
      <w:r>
        <w:rPr>
          <w:rFonts w:hint="eastAsia" w:ascii="方正仿宋_GBK" w:hAnsi="方正仿宋_GBK" w:eastAsia="方正仿宋_GBK" w:cs="方正仿宋_GBK"/>
          <w:color w:val="auto"/>
          <w:sz w:val="28"/>
          <w:szCs w:val="28"/>
          <w:highlight w:val="none"/>
          <w:lang w:eastAsia="zh-CN"/>
        </w:rPr>
        <w:t>合同要求工作</w:t>
      </w:r>
      <w:r>
        <w:rPr>
          <w:rFonts w:hint="eastAsia" w:ascii="方正仿宋_GBK" w:hAnsi="方正仿宋_GBK" w:eastAsia="方正仿宋_GBK" w:cs="方正仿宋_GBK"/>
          <w:color w:val="auto"/>
          <w:sz w:val="28"/>
          <w:szCs w:val="28"/>
          <w:highlight w:val="none"/>
        </w:rPr>
        <w:t>；</w:t>
      </w:r>
    </w:p>
    <w:p w14:paraId="1D92EDF1">
      <w:pPr>
        <w:keepNext w:val="0"/>
        <w:keepLines w:val="0"/>
        <w:widowControl/>
        <w:suppressLineNumbers w:val="0"/>
        <w:ind w:firstLine="560" w:firstLineChars="200"/>
        <w:jc w:val="lef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工作依据的国家、地方有关法律法规和行业标准规范要求，含且不仅含以下内容，并以适用更新的为准：</w:t>
      </w:r>
      <w:r>
        <w:rPr>
          <w:rFonts w:hint="eastAsia" w:ascii="方正仿宋_GBK" w:hAnsi="方正仿宋_GBK" w:eastAsia="方正仿宋_GBK" w:cs="方正仿宋_GBK"/>
          <w:b w:val="0"/>
          <w:bCs w:val="0"/>
          <w:color w:val="auto"/>
          <w:kern w:val="0"/>
          <w:sz w:val="28"/>
          <w:szCs w:val="28"/>
          <w:highlight w:val="none"/>
          <w:u w:val="single"/>
          <w:lang w:val="en-US" w:eastAsia="zh-CN" w:bidi="ar-SA"/>
        </w:rPr>
        <w:t>（按比选文件有关要求）</w:t>
      </w:r>
      <w:r>
        <w:rPr>
          <w:rFonts w:hint="eastAsia" w:ascii="方正仿宋_GBK" w:hAnsi="方正仿宋_GBK" w:eastAsia="方正仿宋_GBK" w:cs="方正仿宋_GBK"/>
          <w:color w:val="auto"/>
          <w:sz w:val="28"/>
          <w:szCs w:val="28"/>
          <w:highlight w:val="none"/>
          <w:lang w:eastAsia="zh-CN"/>
        </w:rPr>
        <w:t>。</w:t>
      </w:r>
    </w:p>
    <w:p w14:paraId="3905F992">
      <w:pPr>
        <w:keepNext w:val="0"/>
        <w:keepLines w:val="0"/>
        <w:widowControl/>
        <w:suppressLineNumbers w:val="0"/>
        <w:ind w:firstLine="560" w:firstLineChars="200"/>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乙方应</w:t>
      </w:r>
      <w:r>
        <w:rPr>
          <w:rFonts w:hint="eastAsia" w:ascii="方正仿宋_GBK" w:hAnsi="方正仿宋_GBK" w:eastAsia="方正仿宋_GBK" w:cs="方正仿宋_GBK"/>
          <w:color w:val="auto"/>
          <w:sz w:val="28"/>
          <w:szCs w:val="28"/>
          <w:highlight w:val="none"/>
          <w:lang w:val="en-US" w:eastAsia="zh-CN"/>
        </w:rPr>
        <w:t>独立、专业、公正地进行检测鉴定评估，根据甲方时间需求出具真实、合法的</w:t>
      </w:r>
      <w:r>
        <w:rPr>
          <w:rFonts w:hint="eastAsia" w:ascii="方正仿宋_GBK" w:hAnsi="方正仿宋_GBK" w:eastAsia="方正仿宋_GBK" w:cs="方正仿宋_GBK"/>
          <w:color w:val="auto"/>
          <w:sz w:val="28"/>
          <w:szCs w:val="28"/>
          <w:highlight w:val="none"/>
        </w:rPr>
        <w:t>成果文件，并对成果文件的合法</w:t>
      </w:r>
      <w:r>
        <w:rPr>
          <w:rFonts w:hint="eastAsia" w:ascii="方正仿宋_GBK" w:hAnsi="方正仿宋_GBK" w:eastAsia="方正仿宋_GBK" w:cs="方正仿宋_GBK"/>
          <w:color w:val="auto"/>
          <w:sz w:val="28"/>
          <w:szCs w:val="28"/>
          <w:highlight w:val="none"/>
          <w:lang w:eastAsia="zh-CN"/>
        </w:rPr>
        <w:t>合规</w:t>
      </w:r>
      <w:r>
        <w:rPr>
          <w:rFonts w:hint="eastAsia" w:ascii="方正仿宋_GBK" w:hAnsi="方正仿宋_GBK" w:eastAsia="方正仿宋_GBK" w:cs="方正仿宋_GBK"/>
          <w:color w:val="auto"/>
          <w:sz w:val="28"/>
          <w:szCs w:val="28"/>
          <w:highlight w:val="none"/>
        </w:rPr>
        <w:t>性、真实性、准确性负责；</w:t>
      </w:r>
    </w:p>
    <w:p w14:paraId="24F9C65C">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3、乙方应对在</w:t>
      </w:r>
      <w:r>
        <w:rPr>
          <w:rFonts w:hint="eastAsia" w:ascii="方正仿宋_GBK" w:hAnsi="方正仿宋_GBK" w:eastAsia="方正仿宋_GBK" w:cs="方正仿宋_GBK"/>
          <w:color w:val="auto"/>
          <w:sz w:val="28"/>
          <w:szCs w:val="28"/>
          <w:highlight w:val="none"/>
          <w:lang w:eastAsia="zh-CN"/>
        </w:rPr>
        <w:t>合同执行</w:t>
      </w:r>
      <w:r>
        <w:rPr>
          <w:rFonts w:hint="eastAsia" w:ascii="方正仿宋_GBK" w:hAnsi="方正仿宋_GBK" w:eastAsia="方正仿宋_GBK" w:cs="方正仿宋_GBK"/>
          <w:color w:val="auto"/>
          <w:sz w:val="28"/>
          <w:szCs w:val="28"/>
          <w:highlight w:val="none"/>
        </w:rPr>
        <w:t>过程中知悉的甲方的工程及商业秘密、信息和资料等严加保密，如有违反，应向甲方承担合同金额10%的违约金，如有损失，乙方应另行赔偿；本条款长期有效，不因本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的终止、解除、无效等失效。</w:t>
      </w:r>
    </w:p>
    <w:p w14:paraId="7A30C191">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4、乙方应当履行合同中约定的义务，因乙方的单方过失造成的经济损失，除应当向甲方赔偿一切损失外，还应承担甲方为实现自身权益支出的一切费用（包括但不限于律师费、诉讼费、鉴定费、保全费等）。</w:t>
      </w:r>
    </w:p>
    <w:p w14:paraId="54FD6B88">
      <w:pPr>
        <w:spacing w:line="520" w:lineRule="exact"/>
        <w:ind w:firstLine="560"/>
        <w:jc w:val="left"/>
        <w:rPr>
          <w:rFonts w:hint="eastAsia" w:ascii="方正仿宋_GBK" w:hAnsi="方正仿宋_GBK" w:eastAsia="方正仿宋_GBK" w:cs="方正仿宋_GBK"/>
          <w:b/>
          <w:bCs/>
          <w:color w:val="auto"/>
          <w:kern w:val="0"/>
          <w:sz w:val="28"/>
          <w:szCs w:val="28"/>
          <w:highlight w:val="none"/>
          <w:lang w:val="en-US" w:eastAsia="zh-CN" w:bidi="ar-SA"/>
        </w:rPr>
      </w:pPr>
      <w:bookmarkStart w:id="8" w:name="_Toc2618_WPSOffice_Level1"/>
      <w:r>
        <w:rPr>
          <w:rFonts w:hint="eastAsia" w:ascii="方正仿宋_GBK" w:hAnsi="方正仿宋_GBK" w:eastAsia="方正仿宋_GBK" w:cs="方正仿宋_GBK"/>
          <w:b/>
          <w:bCs/>
          <w:color w:val="auto"/>
          <w:kern w:val="0"/>
          <w:sz w:val="28"/>
          <w:szCs w:val="28"/>
          <w:highlight w:val="none"/>
          <w:lang w:val="en-US" w:eastAsia="zh-CN" w:bidi="ar-SA"/>
        </w:rPr>
        <w:t>九、费用结算及支付方式</w:t>
      </w:r>
      <w:bookmarkEnd w:id="8"/>
    </w:p>
    <w:p w14:paraId="7B8AB2A3">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费用</w:t>
      </w:r>
    </w:p>
    <w:p w14:paraId="5F47921F">
      <w:pPr>
        <w:ind w:left="279" w:leftChars="133" w:firstLine="280" w:firstLineChars="1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本合同检测鉴定评估暂定</w:t>
      </w:r>
      <w:r>
        <w:rPr>
          <w:rFonts w:hint="eastAsia" w:ascii="方正仿宋_GBK" w:hAnsi="方正仿宋_GBK" w:eastAsia="方正仿宋_GBK" w:cs="方正仿宋_GBK"/>
          <w:color w:val="auto"/>
          <w:sz w:val="28"/>
          <w:szCs w:val="28"/>
          <w:highlight w:val="none"/>
        </w:rPr>
        <w:t>含税</w:t>
      </w:r>
      <w:r>
        <w:rPr>
          <w:rFonts w:hint="eastAsia" w:ascii="方正仿宋_GBK" w:hAnsi="方正仿宋_GBK" w:eastAsia="方正仿宋_GBK" w:cs="方正仿宋_GBK"/>
          <w:color w:val="auto"/>
          <w:sz w:val="28"/>
          <w:szCs w:val="28"/>
          <w:highlight w:val="none"/>
          <w:lang w:eastAsia="zh-CN"/>
        </w:rPr>
        <w:t>总价为人民币</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rPr>
        <w:t>（小写：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元），其中不含税价款</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元，税率为</w:t>
      </w:r>
      <w:r>
        <w:rPr>
          <w:rFonts w:hint="eastAsia" w:ascii="方正仿宋_GBK" w:hAnsi="方正仿宋_GBK" w:eastAsia="方正仿宋_GBK" w:cs="方正仿宋_GBK"/>
          <w:color w:val="auto"/>
          <w:sz w:val="28"/>
          <w:szCs w:val="28"/>
          <w:highlight w:val="none"/>
          <w:u w:val="single"/>
        </w:rPr>
        <w:t>6</w:t>
      </w:r>
      <w:r>
        <w:rPr>
          <w:rFonts w:hint="eastAsia" w:ascii="方正仿宋_GBK" w:hAnsi="方正仿宋_GBK" w:eastAsia="方正仿宋_GBK" w:cs="方正仿宋_GBK"/>
          <w:color w:val="auto"/>
          <w:sz w:val="28"/>
          <w:szCs w:val="28"/>
          <w:highlight w:val="none"/>
        </w:rPr>
        <w:t xml:space="preserve">%；税额为 </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元。</w:t>
      </w:r>
      <w:r>
        <w:rPr>
          <w:rFonts w:hint="eastAsia" w:ascii="方正仿宋_GBK" w:hAnsi="方正仿宋_GBK" w:eastAsia="方正仿宋_GBK" w:cs="方正仿宋_GBK"/>
          <w:color w:val="auto"/>
          <w:sz w:val="28"/>
          <w:szCs w:val="28"/>
          <w:highlight w:val="none"/>
          <w:lang w:eastAsia="zh-CN"/>
        </w:rPr>
        <w:t>详见合同工作量清单。</w:t>
      </w:r>
    </w:p>
    <w:p w14:paraId="3369E370">
      <w:pPr>
        <w:ind w:left="279" w:leftChars="133" w:firstLine="280" w:firstLineChars="1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合同结算原则：（</w:t>
      </w:r>
      <w:r>
        <w:rPr>
          <w:rFonts w:hint="eastAsia" w:ascii="方正仿宋_GBK" w:hAnsi="方正仿宋_GBK" w:eastAsia="方正仿宋_GBK" w:cs="方正仿宋_GBK"/>
          <w:color w:val="auto"/>
          <w:sz w:val="28"/>
          <w:szCs w:val="28"/>
          <w:highlight w:val="none"/>
          <w:u w:val="single"/>
          <w:lang w:eastAsia="zh-CN"/>
        </w:rPr>
        <w:t>按比选文件有关条件</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u w:val="none"/>
          <w:lang w:val="en-US" w:eastAsia="zh-CN"/>
        </w:rPr>
        <w:t xml:space="preserve"> 。</w:t>
      </w:r>
    </w:p>
    <w:p w14:paraId="43BE3BB6">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2、付款</w:t>
      </w:r>
      <w:r>
        <w:rPr>
          <w:rFonts w:hint="eastAsia" w:ascii="方正仿宋_GBK" w:hAnsi="方正仿宋_GBK" w:eastAsia="方正仿宋_GBK" w:cs="方正仿宋_GBK"/>
          <w:color w:val="auto"/>
          <w:sz w:val="28"/>
          <w:szCs w:val="28"/>
          <w:highlight w:val="none"/>
          <w:lang w:eastAsia="zh-CN"/>
        </w:rPr>
        <w:t>方式</w:t>
      </w:r>
    </w:p>
    <w:p w14:paraId="5A5A04D0">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（按比选文件有关条件）。</w:t>
      </w:r>
    </w:p>
    <w:p w14:paraId="240925E0">
      <w:pPr>
        <w:pStyle w:val="4"/>
        <w:ind w:firstLine="281" w:firstLineChars="100"/>
        <w:rPr>
          <w:rFonts w:hint="eastAsia" w:ascii="方正仿宋_GBK" w:hAnsi="方正仿宋_GBK" w:eastAsia="方正仿宋_GBK" w:cs="方正仿宋_GBK"/>
          <w:color w:val="auto"/>
          <w:sz w:val="28"/>
          <w:szCs w:val="28"/>
          <w:highlight w:val="none"/>
          <w:lang w:eastAsia="zh-CN"/>
        </w:rPr>
      </w:pPr>
      <w:bookmarkStart w:id="9" w:name="_Toc3195_WPSOffice_Level1"/>
      <w:r>
        <w:rPr>
          <w:rFonts w:hint="eastAsia" w:ascii="方正仿宋_GBK" w:hAnsi="方正仿宋_GBK" w:eastAsia="方正仿宋_GBK" w:cs="方正仿宋_GBK"/>
          <w:color w:val="auto"/>
          <w:sz w:val="28"/>
          <w:szCs w:val="28"/>
          <w:highlight w:val="none"/>
          <w:lang w:eastAsia="zh-CN"/>
        </w:rPr>
        <w:t>十、约定事项的变更</w:t>
      </w:r>
      <w:bookmarkEnd w:id="9"/>
    </w:p>
    <w:p w14:paraId="41A38D4A">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由于出现不可预见的情况，影响</w:t>
      </w:r>
      <w:r>
        <w:rPr>
          <w:rFonts w:hint="eastAsia" w:ascii="方正仿宋_GBK" w:hAnsi="方正仿宋_GBK" w:eastAsia="方正仿宋_GBK" w:cs="方正仿宋_GBK"/>
          <w:color w:val="auto"/>
          <w:sz w:val="28"/>
          <w:szCs w:val="28"/>
          <w:highlight w:val="none"/>
          <w:lang w:eastAsia="zh-CN"/>
        </w:rPr>
        <w:t>检测鉴定评估工作</w:t>
      </w:r>
      <w:r>
        <w:rPr>
          <w:rFonts w:hint="eastAsia" w:ascii="方正仿宋_GBK" w:hAnsi="方正仿宋_GBK" w:eastAsia="方正仿宋_GBK" w:cs="方正仿宋_GBK"/>
          <w:color w:val="auto"/>
          <w:sz w:val="28"/>
          <w:szCs w:val="28"/>
          <w:highlight w:val="none"/>
        </w:rPr>
        <w:t>如期完成，或需提前出具</w:t>
      </w:r>
      <w:r>
        <w:rPr>
          <w:rFonts w:hint="eastAsia" w:ascii="方正仿宋_GBK" w:hAnsi="方正仿宋_GBK" w:eastAsia="方正仿宋_GBK" w:cs="方正仿宋_GBK"/>
          <w:color w:val="auto"/>
          <w:sz w:val="28"/>
          <w:szCs w:val="28"/>
          <w:highlight w:val="none"/>
          <w:lang w:eastAsia="zh-CN"/>
        </w:rPr>
        <w:t>报告</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一方</w:t>
      </w:r>
      <w:r>
        <w:rPr>
          <w:rFonts w:hint="eastAsia" w:ascii="方正仿宋_GBK" w:hAnsi="方正仿宋_GBK" w:eastAsia="方正仿宋_GBK" w:cs="方正仿宋_GBK"/>
          <w:color w:val="auto"/>
          <w:sz w:val="28"/>
          <w:szCs w:val="28"/>
          <w:highlight w:val="none"/>
        </w:rPr>
        <w:t>可</w:t>
      </w:r>
      <w:r>
        <w:rPr>
          <w:rFonts w:hint="eastAsia" w:ascii="方正仿宋_GBK" w:hAnsi="方正仿宋_GBK" w:eastAsia="方正仿宋_GBK" w:cs="方正仿宋_GBK"/>
          <w:color w:val="auto"/>
          <w:sz w:val="28"/>
          <w:szCs w:val="28"/>
          <w:highlight w:val="none"/>
          <w:lang w:eastAsia="zh-CN"/>
        </w:rPr>
        <w:t>提出</w:t>
      </w:r>
      <w:r>
        <w:rPr>
          <w:rFonts w:hint="eastAsia" w:ascii="方正仿宋_GBK" w:hAnsi="方正仿宋_GBK" w:eastAsia="方正仿宋_GBK" w:cs="方正仿宋_GBK"/>
          <w:color w:val="auto"/>
          <w:sz w:val="28"/>
          <w:szCs w:val="28"/>
          <w:highlight w:val="none"/>
        </w:rPr>
        <w:t>变更事项，但应及时通知</w:t>
      </w:r>
      <w:r>
        <w:rPr>
          <w:rFonts w:hint="eastAsia" w:ascii="方正仿宋_GBK" w:hAnsi="方正仿宋_GBK" w:eastAsia="方正仿宋_GBK" w:cs="方正仿宋_GBK"/>
          <w:color w:val="auto"/>
          <w:sz w:val="28"/>
          <w:szCs w:val="28"/>
          <w:highlight w:val="none"/>
          <w:lang w:eastAsia="zh-CN"/>
        </w:rPr>
        <w:t>合同相对</w:t>
      </w:r>
      <w:r>
        <w:rPr>
          <w:rFonts w:hint="eastAsia" w:ascii="方正仿宋_GBK" w:hAnsi="方正仿宋_GBK" w:eastAsia="方正仿宋_GBK" w:cs="方正仿宋_GBK"/>
          <w:color w:val="auto"/>
          <w:sz w:val="28"/>
          <w:szCs w:val="28"/>
          <w:highlight w:val="none"/>
        </w:rPr>
        <w:t>方，并由</w:t>
      </w:r>
      <w:r>
        <w:rPr>
          <w:rFonts w:hint="eastAsia" w:ascii="方正仿宋_GBK" w:hAnsi="方正仿宋_GBK" w:eastAsia="方正仿宋_GBK" w:cs="方正仿宋_GBK"/>
          <w:color w:val="auto"/>
          <w:sz w:val="28"/>
          <w:szCs w:val="28"/>
          <w:highlight w:val="none"/>
          <w:lang w:eastAsia="zh-CN"/>
        </w:rPr>
        <w:t>合同各</w:t>
      </w:r>
      <w:r>
        <w:rPr>
          <w:rFonts w:hint="eastAsia" w:ascii="方正仿宋_GBK" w:hAnsi="方正仿宋_GBK" w:eastAsia="方正仿宋_GBK" w:cs="方正仿宋_GBK"/>
          <w:color w:val="auto"/>
          <w:sz w:val="28"/>
          <w:szCs w:val="28"/>
          <w:highlight w:val="none"/>
        </w:rPr>
        <w:t>方</w:t>
      </w:r>
      <w:r>
        <w:rPr>
          <w:rFonts w:hint="eastAsia" w:ascii="方正仿宋_GBK" w:hAnsi="方正仿宋_GBK" w:eastAsia="方正仿宋_GBK" w:cs="方正仿宋_GBK"/>
          <w:color w:val="auto"/>
          <w:sz w:val="28"/>
          <w:szCs w:val="28"/>
          <w:highlight w:val="none"/>
          <w:lang w:eastAsia="zh-CN"/>
        </w:rPr>
        <w:t>共同</w:t>
      </w:r>
      <w:r>
        <w:rPr>
          <w:rFonts w:hint="eastAsia" w:ascii="方正仿宋_GBK" w:hAnsi="方正仿宋_GBK" w:eastAsia="方正仿宋_GBK" w:cs="方正仿宋_GBK"/>
          <w:color w:val="auto"/>
          <w:sz w:val="28"/>
          <w:szCs w:val="28"/>
          <w:highlight w:val="none"/>
        </w:rPr>
        <w:t>协商解决。</w:t>
      </w:r>
    </w:p>
    <w:p w14:paraId="397921A6">
      <w:pPr>
        <w:pStyle w:val="4"/>
        <w:numPr>
          <w:ilvl w:val="0"/>
          <w:numId w:val="6"/>
        </w:numPr>
        <w:ind w:firstLine="281" w:firstLineChars="100"/>
        <w:rPr>
          <w:rFonts w:hint="eastAsia" w:ascii="方正仿宋_GBK" w:hAnsi="方正仿宋_GBK" w:eastAsia="方正仿宋_GBK" w:cs="方正仿宋_GBK"/>
          <w:color w:val="auto"/>
          <w:sz w:val="28"/>
          <w:szCs w:val="28"/>
          <w:highlight w:val="none"/>
          <w:lang w:eastAsia="zh-CN"/>
        </w:rPr>
      </w:pPr>
      <w:bookmarkStart w:id="10" w:name="_Toc10793_WPSOffice_Level1"/>
      <w:r>
        <w:rPr>
          <w:rFonts w:hint="eastAsia" w:ascii="方正仿宋_GBK" w:hAnsi="方正仿宋_GBK" w:eastAsia="方正仿宋_GBK" w:cs="方正仿宋_GBK"/>
          <w:color w:val="auto"/>
          <w:sz w:val="28"/>
          <w:szCs w:val="28"/>
          <w:highlight w:val="none"/>
          <w:lang w:eastAsia="zh-CN"/>
        </w:rPr>
        <w:t>违约责任</w:t>
      </w:r>
      <w:bookmarkEnd w:id="10"/>
    </w:p>
    <w:p w14:paraId="220139AB">
      <w:pPr>
        <w:numPr>
          <w:ilvl w:val="0"/>
          <w:numId w:val="0"/>
        </w:numPr>
        <w:jc w:val="center"/>
        <w:rPr>
          <w:rFonts w:hint="eastAsia" w:ascii="方正仿宋_GBK" w:hAnsi="方正仿宋_GBK" w:eastAsia="方正仿宋_GBK" w:cs="方正仿宋_GBK"/>
          <w:color w:val="auto"/>
          <w:sz w:val="28"/>
          <w:szCs w:val="28"/>
          <w:highlight w:val="none"/>
          <w:lang w:eastAsia="zh-CN"/>
        </w:rPr>
      </w:pPr>
      <w:r>
        <w:rPr>
          <w:rFonts w:hint="eastAsia"/>
          <w:lang w:eastAsia="zh-CN"/>
        </w:rPr>
        <w:t>（</w:t>
      </w:r>
      <w:r>
        <w:rPr>
          <w:rFonts w:hint="eastAsia" w:ascii="方正仿宋_GBK" w:hAnsi="方正仿宋_GBK" w:eastAsia="方正仿宋_GBK" w:cs="方正仿宋_GBK"/>
          <w:color w:val="auto"/>
          <w:sz w:val="28"/>
          <w:szCs w:val="28"/>
          <w:highlight w:val="none"/>
          <w:lang w:eastAsia="zh-CN"/>
        </w:rPr>
        <w:t>按比选文件有关条件）</w:t>
      </w:r>
    </w:p>
    <w:p w14:paraId="1DDEADEA">
      <w:pPr>
        <w:pStyle w:val="4"/>
        <w:ind w:firstLine="281" w:firstLineChars="100"/>
        <w:rPr>
          <w:rFonts w:hint="eastAsia" w:ascii="方正仿宋_GBK" w:hAnsi="方正仿宋_GBK" w:eastAsia="方正仿宋_GBK" w:cs="方正仿宋_GBK"/>
          <w:color w:val="auto"/>
          <w:sz w:val="28"/>
          <w:szCs w:val="28"/>
          <w:highlight w:val="none"/>
          <w:lang w:eastAsia="zh-CN"/>
        </w:rPr>
      </w:pPr>
      <w:bookmarkStart w:id="11" w:name="_Toc17855_WPSOffice_Level1"/>
      <w:r>
        <w:rPr>
          <w:rFonts w:hint="eastAsia" w:ascii="方正仿宋_GBK" w:hAnsi="方正仿宋_GBK" w:eastAsia="方正仿宋_GBK" w:cs="方正仿宋_GBK"/>
          <w:color w:val="auto"/>
          <w:sz w:val="28"/>
          <w:szCs w:val="28"/>
          <w:highlight w:val="none"/>
          <w:lang w:eastAsia="zh-CN"/>
        </w:rPr>
        <w:t>十二、争议解决</w:t>
      </w:r>
      <w:bookmarkEnd w:id="11"/>
    </w:p>
    <w:p w14:paraId="1EA347A3">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甲乙方发生争议，应</w:t>
      </w:r>
      <w:r>
        <w:rPr>
          <w:rFonts w:hint="eastAsia" w:ascii="方正仿宋_GBK" w:hAnsi="方正仿宋_GBK" w:eastAsia="方正仿宋_GBK" w:cs="方正仿宋_GBK"/>
          <w:color w:val="auto"/>
          <w:sz w:val="28"/>
          <w:szCs w:val="28"/>
          <w:highlight w:val="none"/>
          <w:lang w:eastAsia="zh-CN"/>
        </w:rPr>
        <w:t>优先</w:t>
      </w:r>
      <w:r>
        <w:rPr>
          <w:rFonts w:hint="eastAsia" w:ascii="方正仿宋_GBK" w:hAnsi="方正仿宋_GBK" w:eastAsia="方正仿宋_GBK" w:cs="方正仿宋_GBK"/>
          <w:color w:val="auto"/>
          <w:sz w:val="28"/>
          <w:szCs w:val="28"/>
          <w:highlight w:val="none"/>
        </w:rPr>
        <w:t>通过友好协商解决，协商不成</w:t>
      </w:r>
      <w:r>
        <w:rPr>
          <w:rFonts w:hint="eastAsia" w:ascii="方正仿宋_GBK" w:hAnsi="方正仿宋_GBK" w:eastAsia="方正仿宋_GBK" w:cs="方正仿宋_GBK"/>
          <w:color w:val="auto"/>
          <w:sz w:val="28"/>
          <w:szCs w:val="28"/>
          <w:highlight w:val="none"/>
          <w:lang w:eastAsia="zh-CN"/>
        </w:rPr>
        <w:t>时</w:t>
      </w:r>
      <w:r>
        <w:rPr>
          <w:rFonts w:hint="eastAsia" w:ascii="方正仿宋_GBK" w:hAnsi="方正仿宋_GBK" w:eastAsia="方正仿宋_GBK" w:cs="方正仿宋_GBK"/>
          <w:color w:val="auto"/>
          <w:sz w:val="28"/>
          <w:szCs w:val="28"/>
          <w:highlight w:val="none"/>
        </w:rPr>
        <w:t>任何一方均</w:t>
      </w:r>
      <w:r>
        <w:rPr>
          <w:rFonts w:hint="eastAsia" w:ascii="方正仿宋_GBK" w:hAnsi="方正仿宋_GBK" w:eastAsia="方正仿宋_GBK" w:cs="方正仿宋_GBK"/>
          <w:color w:val="auto"/>
          <w:sz w:val="28"/>
          <w:szCs w:val="28"/>
          <w:highlight w:val="none"/>
          <w:lang w:eastAsia="zh-CN"/>
        </w:rPr>
        <w:t>可</w:t>
      </w:r>
      <w:r>
        <w:rPr>
          <w:rFonts w:hint="eastAsia" w:ascii="方正仿宋_GBK" w:hAnsi="方正仿宋_GBK" w:eastAsia="方正仿宋_GBK" w:cs="方正仿宋_GBK"/>
          <w:color w:val="auto"/>
          <w:sz w:val="28"/>
          <w:szCs w:val="28"/>
          <w:highlight w:val="none"/>
        </w:rPr>
        <w:t>向重庆仲裁委员会申请仲裁，</w:t>
      </w:r>
      <w:r>
        <w:rPr>
          <w:rFonts w:hint="eastAsia" w:ascii="方正仿宋_GBK" w:hAnsi="方正仿宋_GBK" w:eastAsia="方正仿宋_GBK" w:cs="方正仿宋_GBK"/>
          <w:color w:val="auto"/>
          <w:sz w:val="28"/>
          <w:szCs w:val="28"/>
          <w:highlight w:val="none"/>
          <w:lang w:eastAsia="zh-CN"/>
        </w:rPr>
        <w:t>也可通过诉讼解决。</w:t>
      </w:r>
    </w:p>
    <w:p w14:paraId="75597883">
      <w:pPr>
        <w:pStyle w:val="4"/>
        <w:ind w:firstLine="281" w:firstLineChars="100"/>
        <w:rPr>
          <w:rFonts w:hint="eastAsia" w:ascii="方正仿宋_GBK" w:hAnsi="方正仿宋_GBK" w:eastAsia="方正仿宋_GBK" w:cs="方正仿宋_GBK"/>
          <w:color w:val="auto"/>
          <w:sz w:val="28"/>
          <w:szCs w:val="28"/>
          <w:highlight w:val="none"/>
          <w:lang w:eastAsia="zh-CN"/>
        </w:rPr>
      </w:pPr>
      <w:bookmarkStart w:id="12" w:name="_Toc12106_WPSOffice_Level1"/>
      <w:r>
        <w:rPr>
          <w:rFonts w:hint="eastAsia" w:ascii="方正仿宋_GBK" w:hAnsi="方正仿宋_GBK" w:eastAsia="方正仿宋_GBK" w:cs="方正仿宋_GBK"/>
          <w:color w:val="auto"/>
          <w:sz w:val="28"/>
          <w:szCs w:val="28"/>
          <w:highlight w:val="none"/>
          <w:lang w:eastAsia="zh-CN"/>
        </w:rPr>
        <w:t>十三、其他约定事项</w:t>
      </w:r>
      <w:bookmarkEnd w:id="12"/>
    </w:p>
    <w:p w14:paraId="11D441D6">
      <w:pPr>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按有关规定签订本项目有关《安全、文明作业管理合同》、《环保管理合同》、《廉洁从业合同》，附后。</w:t>
      </w:r>
    </w:p>
    <w:p w14:paraId="4B63213D">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一式</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份，</w:t>
      </w:r>
      <w:r>
        <w:rPr>
          <w:rFonts w:hint="eastAsia" w:ascii="方正仿宋_GBK" w:hAnsi="方正仿宋_GBK" w:eastAsia="方正仿宋_GBK" w:cs="方正仿宋_GBK"/>
          <w:color w:val="auto"/>
          <w:sz w:val="28"/>
          <w:szCs w:val="28"/>
          <w:highlight w:val="none"/>
          <w:lang w:eastAsia="zh-CN"/>
        </w:rPr>
        <w:t>发包人</w:t>
      </w:r>
      <w:r>
        <w:rPr>
          <w:rFonts w:hint="eastAsia" w:ascii="方正仿宋_GBK" w:hAnsi="方正仿宋_GBK" w:eastAsia="方正仿宋_GBK" w:cs="方正仿宋_GBK"/>
          <w:color w:val="auto"/>
          <w:sz w:val="28"/>
          <w:szCs w:val="28"/>
          <w:highlight w:val="none"/>
        </w:rPr>
        <w:t>执</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份，</w:t>
      </w:r>
      <w:r>
        <w:rPr>
          <w:rFonts w:hint="eastAsia" w:ascii="方正仿宋_GBK" w:hAnsi="方正仿宋_GBK" w:eastAsia="方正仿宋_GBK" w:cs="方正仿宋_GBK"/>
          <w:color w:val="auto"/>
          <w:sz w:val="28"/>
          <w:szCs w:val="28"/>
          <w:highlight w:val="none"/>
          <w:lang w:eastAsia="zh-CN"/>
        </w:rPr>
        <w:t>承包人执</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eastAsia="zh-CN"/>
        </w:rPr>
        <w:t>份，</w:t>
      </w:r>
      <w:r>
        <w:rPr>
          <w:rFonts w:hint="eastAsia" w:ascii="方正仿宋_GBK" w:hAnsi="方正仿宋_GBK" w:eastAsia="方正仿宋_GBK" w:cs="方正仿宋_GBK"/>
          <w:color w:val="auto"/>
          <w:sz w:val="28"/>
          <w:szCs w:val="28"/>
          <w:highlight w:val="none"/>
        </w:rPr>
        <w:t>具有同等法律效力。本</w:t>
      </w:r>
      <w:r>
        <w:rPr>
          <w:rFonts w:hint="eastAsia" w:ascii="方正仿宋_GBK" w:hAnsi="方正仿宋_GBK" w:eastAsia="方正仿宋_GBK" w:cs="方正仿宋_GBK"/>
          <w:color w:val="auto"/>
          <w:sz w:val="28"/>
          <w:szCs w:val="28"/>
          <w:highlight w:val="none"/>
          <w:lang w:eastAsia="zh-CN"/>
        </w:rPr>
        <w:t>合同</w:t>
      </w:r>
      <w:r>
        <w:rPr>
          <w:rFonts w:hint="eastAsia" w:ascii="方正仿宋_GBK" w:hAnsi="方正仿宋_GBK" w:eastAsia="方正仿宋_GBK" w:cs="方正仿宋_GBK"/>
          <w:color w:val="auto"/>
          <w:sz w:val="28"/>
          <w:szCs w:val="28"/>
          <w:highlight w:val="none"/>
        </w:rPr>
        <w:t>自甲乙</w:t>
      </w:r>
      <w:r>
        <w:rPr>
          <w:rFonts w:hint="eastAsia" w:ascii="方正仿宋_GBK" w:hAnsi="方正仿宋_GBK" w:eastAsia="方正仿宋_GBK" w:cs="方正仿宋_GBK"/>
          <w:color w:val="auto"/>
          <w:sz w:val="28"/>
          <w:szCs w:val="28"/>
          <w:highlight w:val="none"/>
          <w:lang w:eastAsia="zh-CN"/>
        </w:rPr>
        <w:t>各</w:t>
      </w:r>
      <w:r>
        <w:rPr>
          <w:rFonts w:hint="eastAsia" w:ascii="方正仿宋_GBK" w:hAnsi="方正仿宋_GBK" w:eastAsia="方正仿宋_GBK" w:cs="方正仿宋_GBK"/>
          <w:color w:val="auto"/>
          <w:sz w:val="28"/>
          <w:szCs w:val="28"/>
          <w:highlight w:val="none"/>
        </w:rPr>
        <w:t>方法定代表人或授权代表签字并加盖公章或合同专用章之日起生效。签约地点：</w:t>
      </w:r>
      <w:r>
        <w:rPr>
          <w:rFonts w:hint="eastAsia" w:ascii="方正仿宋_GBK" w:hAnsi="方正仿宋_GBK" w:eastAsia="方正仿宋_GBK" w:cs="方正仿宋_GBK"/>
          <w:color w:val="auto"/>
          <w:sz w:val="28"/>
          <w:szCs w:val="28"/>
          <w:highlight w:val="none"/>
          <w:u w:val="single"/>
        </w:rPr>
        <w:t xml:space="preserve"> 重庆市</w:t>
      </w:r>
      <w:r>
        <w:rPr>
          <w:rFonts w:hint="eastAsia" w:ascii="方正仿宋_GBK" w:hAnsi="方正仿宋_GBK" w:eastAsia="方正仿宋_GBK" w:cs="方正仿宋_GBK"/>
          <w:color w:val="auto"/>
          <w:sz w:val="28"/>
          <w:szCs w:val="28"/>
          <w:highlight w:val="none"/>
          <w:u w:val="single"/>
          <w:lang w:eastAsia="zh-CN"/>
        </w:rPr>
        <w:t>两江新区</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 xml:space="preserve">    </w:t>
      </w:r>
    </w:p>
    <w:p w14:paraId="38FBA22C">
      <w:pPr>
        <w:pStyle w:val="4"/>
        <w:ind w:firstLine="281" w:firstLineChars="1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十四、通知与送达</w:t>
      </w:r>
    </w:p>
    <w:p w14:paraId="20BDB860">
      <w:pPr>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甲乙各方</w:t>
      </w:r>
      <w:r>
        <w:rPr>
          <w:rFonts w:hint="eastAsia" w:ascii="方正仿宋_GBK" w:hAnsi="方正仿宋_GBK" w:eastAsia="方正仿宋_GBK" w:cs="方正仿宋_GBK"/>
          <w:color w:val="auto"/>
          <w:sz w:val="28"/>
          <w:szCs w:val="28"/>
          <w:highlight w:val="none"/>
        </w:rPr>
        <w:t>确认，因履行本合同之需要，一方向对方发送有关通知或者其他文件，如果受送达一方拒绝签收，或者送达一方认为必要时，送达一方可以按本合同尾部载明的地址、电话号码等相关信息，以邮政、快递等方式送达，并且自发出之次日起视为已经送达。如果一方需变更地址或者相关信息的，应及时通知对方，在变更通知到达对方之前，视为没有变更。因履行本合同发生争议申请仲裁（或提起诉讼）的，本条关于送达的约定适用于仲裁机构（或人民法院）对仲裁文书（法律文书）的送达。</w:t>
      </w:r>
    </w:p>
    <w:p w14:paraId="72BC86EC">
      <w:pPr>
        <w:spacing w:line="39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1F85182E">
      <w:pPr>
        <w:pStyle w:val="2"/>
        <w:rPr>
          <w:rFonts w:hint="eastAsia"/>
        </w:rPr>
      </w:pPr>
    </w:p>
    <w:p w14:paraId="563E6489">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甲方（</w:t>
      </w:r>
      <w:r>
        <w:rPr>
          <w:rFonts w:hint="eastAsia" w:ascii="方正仿宋_GBK" w:hAnsi="方正仿宋_GBK" w:eastAsia="方正仿宋_GBK" w:cs="方正仿宋_GBK"/>
          <w:color w:val="auto"/>
          <w:sz w:val="28"/>
          <w:szCs w:val="28"/>
          <w:highlight w:val="none"/>
          <w:lang w:eastAsia="zh-CN"/>
        </w:rPr>
        <w:t>发包人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rPr>
        <w:t>重庆高速路域资源开发有限公司</w:t>
      </w:r>
      <w:r>
        <w:rPr>
          <w:rFonts w:hint="eastAsia" w:ascii="方正仿宋_GBK" w:hAnsi="方正仿宋_GBK" w:eastAsia="方正仿宋_GBK" w:cs="方正仿宋_GBK"/>
          <w:color w:val="auto"/>
          <w:sz w:val="28"/>
          <w:szCs w:val="28"/>
          <w:highlight w:val="none"/>
        </w:rPr>
        <w:t>（盖章）</w:t>
      </w:r>
    </w:p>
    <w:p w14:paraId="3A62EE87">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p>
    <w:p w14:paraId="1D09946A">
      <w:pPr>
        <w:spacing w:line="390" w:lineRule="exact"/>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法定代表人（或委托代理人）：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（签字）</w:t>
      </w:r>
    </w:p>
    <w:p w14:paraId="72B60942">
      <w:pPr>
        <w:spacing w:line="390" w:lineRule="exact"/>
        <w:rPr>
          <w:rFonts w:hint="eastAsia" w:ascii="方正仿宋_GBK" w:hAnsi="方正仿宋_GBK" w:eastAsia="方正仿宋_GBK" w:cs="方正仿宋_GBK"/>
          <w:color w:val="auto"/>
          <w:sz w:val="28"/>
          <w:szCs w:val="28"/>
          <w:highlight w:val="none"/>
        </w:rPr>
      </w:pPr>
    </w:p>
    <w:p w14:paraId="52C105B2">
      <w:pPr>
        <w:spacing w:line="390" w:lineRule="exac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经办人：</w:t>
      </w:r>
    </w:p>
    <w:p w14:paraId="3F15E7ED">
      <w:pPr>
        <w:spacing w:line="390" w:lineRule="exact"/>
        <w:rPr>
          <w:rFonts w:hint="eastAsia" w:ascii="方正仿宋_GBK" w:hAnsi="方正仿宋_GBK" w:eastAsia="方正仿宋_GBK" w:cs="方正仿宋_GBK"/>
          <w:color w:val="auto"/>
          <w:sz w:val="28"/>
          <w:szCs w:val="28"/>
          <w:highlight w:val="none"/>
        </w:rPr>
      </w:pPr>
    </w:p>
    <w:p w14:paraId="4A4A69D2">
      <w:pPr>
        <w:spacing w:line="390" w:lineRule="exact"/>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统一社会信用代码：</w:t>
      </w:r>
      <w:r>
        <w:rPr>
          <w:rFonts w:hint="eastAsia" w:ascii="方正仿宋_GBK" w:hAnsi="方正仿宋_GBK" w:eastAsia="方正仿宋_GBK" w:cs="方正仿宋_GBK"/>
          <w:color w:val="auto"/>
          <w:sz w:val="28"/>
          <w:szCs w:val="28"/>
          <w:highlight w:val="none"/>
          <w:lang w:val="en-US" w:eastAsia="zh-CN"/>
        </w:rPr>
        <w:t>915000000628515137</w:t>
      </w:r>
    </w:p>
    <w:p w14:paraId="32F61284">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地址： 重庆市</w:t>
      </w:r>
      <w:r>
        <w:rPr>
          <w:rFonts w:hint="eastAsia" w:ascii="方正仿宋_GBK" w:hAnsi="方正仿宋_GBK" w:eastAsia="方正仿宋_GBK" w:cs="方正仿宋_GBK"/>
          <w:color w:val="auto"/>
          <w:sz w:val="28"/>
          <w:szCs w:val="28"/>
          <w:highlight w:val="none"/>
          <w:lang w:eastAsia="zh-CN"/>
        </w:rPr>
        <w:t>两江新区银杉路</w:t>
      </w:r>
      <w:r>
        <w:rPr>
          <w:rFonts w:hint="eastAsia" w:ascii="方正仿宋_GBK" w:hAnsi="方正仿宋_GBK" w:eastAsia="方正仿宋_GBK" w:cs="方正仿宋_GBK"/>
          <w:color w:val="auto"/>
          <w:sz w:val="28"/>
          <w:szCs w:val="28"/>
          <w:highlight w:val="none"/>
          <w:lang w:val="en-US" w:eastAsia="zh-CN"/>
        </w:rPr>
        <w:t>66</w:t>
      </w:r>
      <w:r>
        <w:rPr>
          <w:rFonts w:hint="eastAsia" w:ascii="方正仿宋_GBK" w:hAnsi="方正仿宋_GBK" w:eastAsia="方正仿宋_GBK" w:cs="方正仿宋_GBK"/>
          <w:color w:val="auto"/>
          <w:sz w:val="28"/>
          <w:szCs w:val="28"/>
          <w:highlight w:val="none"/>
        </w:rPr>
        <w:t xml:space="preserve">号 </w:t>
      </w:r>
    </w:p>
    <w:p w14:paraId="03F2D4E8">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　023－88981027　　　</w:t>
      </w:r>
    </w:p>
    <w:p w14:paraId="46FFD671">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w:t>
      </w:r>
    </w:p>
    <w:p w14:paraId="7D333E52">
      <w:pPr>
        <w:spacing w:line="390" w:lineRule="exact"/>
        <w:rPr>
          <w:rFonts w:hint="eastAsia" w:ascii="方正仿宋_GBK" w:hAnsi="方正仿宋_GBK" w:eastAsia="方正仿宋_GBK" w:cs="方正仿宋_GBK"/>
          <w:color w:val="auto"/>
          <w:sz w:val="28"/>
          <w:szCs w:val="28"/>
          <w:highlight w:val="none"/>
          <w:lang w:eastAsia="zh-CN"/>
        </w:rPr>
      </w:pPr>
    </w:p>
    <w:p w14:paraId="169EA010">
      <w:pPr>
        <w:spacing w:line="390" w:lineRule="exact"/>
        <w:rPr>
          <w:rFonts w:hint="default"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乙方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承包人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 </w:t>
      </w:r>
    </w:p>
    <w:p w14:paraId="7F6B0FD5">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法定代表人（或委托代理人）：</w:t>
      </w:r>
      <w:r>
        <w:rPr>
          <w:rFonts w:hint="eastAsia" w:ascii="方正仿宋_GBK" w:hAnsi="方正仿宋_GBK" w:eastAsia="方正仿宋_GBK" w:cs="方正仿宋_GBK"/>
          <w:color w:val="auto"/>
          <w:sz w:val="28"/>
          <w:szCs w:val="28"/>
          <w:highlight w:val="none"/>
          <w:lang w:val="en-US" w:eastAsia="zh-CN"/>
        </w:rPr>
        <w:t xml:space="preserve">               （签字）</w:t>
      </w:r>
      <w:r>
        <w:rPr>
          <w:rFonts w:hint="eastAsia" w:ascii="方正仿宋_GBK" w:hAnsi="方正仿宋_GBK" w:eastAsia="方正仿宋_GBK" w:cs="方正仿宋_GBK"/>
          <w:color w:val="auto"/>
          <w:sz w:val="28"/>
          <w:szCs w:val="28"/>
          <w:highlight w:val="none"/>
        </w:rPr>
        <w:t xml:space="preserve">       </w:t>
      </w:r>
    </w:p>
    <w:p w14:paraId="3A8ADB3A">
      <w:pPr>
        <w:spacing w:line="390" w:lineRule="exact"/>
        <w:rPr>
          <w:rFonts w:hint="eastAsia" w:ascii="方正仿宋_GBK" w:hAnsi="方正仿宋_GBK" w:eastAsia="方正仿宋_GBK" w:cs="方正仿宋_GBK"/>
          <w:color w:val="auto"/>
          <w:sz w:val="28"/>
          <w:szCs w:val="28"/>
          <w:highlight w:val="none"/>
        </w:rPr>
      </w:pPr>
    </w:p>
    <w:p w14:paraId="31449DB1">
      <w:pPr>
        <w:spacing w:line="390" w:lineRule="exact"/>
        <w:rPr>
          <w:rFonts w:hint="eastAsia" w:ascii="方正仿宋_GBK" w:hAnsi="方正仿宋_GBK" w:eastAsia="方正仿宋_GBK" w:cs="方正仿宋_GBK"/>
          <w:color w:val="auto"/>
          <w:sz w:val="28"/>
          <w:szCs w:val="28"/>
          <w:highlight w:val="none"/>
        </w:rPr>
      </w:pPr>
    </w:p>
    <w:p w14:paraId="700DC015">
      <w:pPr>
        <w:spacing w:line="390" w:lineRule="exact"/>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经办人：</w:t>
      </w:r>
    </w:p>
    <w:p w14:paraId="0DEDAFD6">
      <w:pPr>
        <w:spacing w:line="390" w:lineRule="exact"/>
        <w:rPr>
          <w:rFonts w:hint="eastAsia" w:ascii="方正仿宋_GBK" w:hAnsi="方正仿宋_GBK" w:eastAsia="方正仿宋_GBK" w:cs="方正仿宋_GBK"/>
          <w:color w:val="auto"/>
          <w:sz w:val="28"/>
          <w:szCs w:val="28"/>
          <w:highlight w:val="none"/>
        </w:rPr>
      </w:pPr>
    </w:p>
    <w:p w14:paraId="123148EC">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统一社会信用代码：</w:t>
      </w:r>
    </w:p>
    <w:p w14:paraId="4CE93D7C">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地址：  </w:t>
      </w:r>
    </w:p>
    <w:p w14:paraId="066A6795">
      <w:pPr>
        <w:spacing w:line="39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　</w:t>
      </w:r>
    </w:p>
    <w:p w14:paraId="1F131BB1">
      <w:pPr>
        <w:spacing w:line="390" w:lineRule="exact"/>
        <w:rPr>
          <w:rFonts w:hint="eastAsia" w:ascii="方正仿宋_GBK" w:hAnsi="方正仿宋_GBK" w:eastAsia="方正仿宋_GBK" w:cs="方正仿宋_GBK"/>
          <w:color w:val="auto"/>
          <w:sz w:val="28"/>
          <w:szCs w:val="28"/>
          <w:highlight w:val="none"/>
          <w:lang w:eastAsia="zh-CN"/>
        </w:rPr>
      </w:pPr>
    </w:p>
    <w:p w14:paraId="6799C3AD">
      <w:pPr>
        <w:wordWrap/>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签约时间：</w:t>
      </w:r>
      <w:r>
        <w:rPr>
          <w:rFonts w:hint="eastAsia" w:ascii="方正仿宋_GBK" w:hAnsi="方正仿宋_GBK" w:eastAsia="方正仿宋_GBK" w:cs="方正仿宋_GBK"/>
          <w:color w:val="auto"/>
          <w:sz w:val="28"/>
          <w:szCs w:val="28"/>
          <w:highlight w:val="none"/>
          <w:lang w:val="en-US" w:eastAsia="zh-CN"/>
        </w:rPr>
        <w:t>2026年</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14:paraId="6E63F7E7">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14:paraId="623C3905">
      <w:pPr>
        <w:pStyle w:val="17"/>
        <w:snapToGrid w:val="0"/>
        <w:spacing w:line="360" w:lineRule="auto"/>
        <w:jc w:val="both"/>
        <w:rPr>
          <w:rFonts w:hint="eastAsia" w:ascii="方正小标宋_GBK" w:hAnsi="方正小标宋_GBK" w:eastAsia="方正小标宋_GBK" w:cs="方正小标宋_GBK"/>
          <w:b/>
          <w:color w:val="auto"/>
          <w:sz w:val="30"/>
          <w:szCs w:val="30"/>
          <w:highlight w:val="none"/>
        </w:rPr>
      </w:pPr>
      <w:r>
        <w:rPr>
          <w:rFonts w:hint="eastAsia" w:asciiTheme="majorEastAsia" w:hAnsiTheme="majorEastAsia" w:eastAsiaTheme="majorEastAsia" w:cstheme="majorEastAsia"/>
          <w:b/>
          <w:bCs/>
          <w:sz w:val="30"/>
          <w:szCs w:val="30"/>
          <w:highlight w:val="none"/>
        </w:rPr>
        <w:t>附件</w:t>
      </w:r>
      <w:r>
        <w:rPr>
          <w:rFonts w:hint="eastAsia" w:asciiTheme="majorEastAsia" w:hAnsiTheme="majorEastAsia" w:eastAsiaTheme="majorEastAsia" w:cstheme="majorEastAsia"/>
          <w:sz w:val="30"/>
          <w:szCs w:val="30"/>
          <w:highlight w:val="none"/>
          <w:lang w:val="en-US" w:eastAsia="zh-CN"/>
        </w:rPr>
        <w:t>3</w:t>
      </w:r>
      <w:r>
        <w:rPr>
          <w:rFonts w:hint="eastAsia" w:asciiTheme="majorEastAsia" w:hAnsiTheme="majorEastAsia" w:eastAsiaTheme="majorEastAsia" w:cstheme="majorEastAsia"/>
          <w:b/>
          <w:bCs/>
          <w:sz w:val="30"/>
          <w:szCs w:val="30"/>
          <w:highlight w:val="none"/>
          <w:lang w:val="en-US" w:eastAsia="zh-CN"/>
        </w:rPr>
        <w:t xml:space="preserve"> </w:t>
      </w:r>
      <w:r>
        <w:rPr>
          <w:rFonts w:hint="eastAsia" w:asciiTheme="majorEastAsia" w:hAnsiTheme="majorEastAsia" w:eastAsiaTheme="majorEastAsia" w:cstheme="majorEastAsia"/>
          <w:b/>
          <w:bCs/>
          <w:sz w:val="30"/>
          <w:szCs w:val="30"/>
          <w:highlight w:val="none"/>
        </w:rPr>
        <w:t>安全、文明作业管理合同</w:t>
      </w:r>
    </w:p>
    <w:p w14:paraId="414F73A5">
      <w:pPr>
        <w:pStyle w:val="17"/>
        <w:snapToGrid w:val="0"/>
        <w:spacing w:line="360" w:lineRule="auto"/>
        <w:jc w:val="center"/>
        <w:rPr>
          <w:rFonts w:hint="eastAsia" w:ascii="方正小标宋_GBK" w:hAnsi="方正小标宋_GBK" w:eastAsia="方正小标宋_GBK" w:cs="方正小标宋_GBK"/>
          <w:b/>
          <w:color w:val="auto"/>
          <w:sz w:val="30"/>
          <w:szCs w:val="30"/>
          <w:highlight w:val="none"/>
        </w:rPr>
      </w:pPr>
    </w:p>
    <w:p w14:paraId="7DE35CE6">
      <w:pPr>
        <w:pStyle w:val="17"/>
        <w:snapToGrid w:val="0"/>
        <w:spacing w:line="360" w:lineRule="auto"/>
        <w:jc w:val="center"/>
        <w:rPr>
          <w:rFonts w:hint="eastAsia" w:ascii="方正小标宋_GBK" w:hAnsi="方正小标宋_GBK" w:eastAsia="方正小标宋_GBK" w:cs="方正小标宋_GBK"/>
          <w:b/>
          <w:color w:val="auto"/>
          <w:sz w:val="30"/>
          <w:szCs w:val="30"/>
          <w:highlight w:val="none"/>
        </w:rPr>
      </w:pPr>
      <w:r>
        <w:rPr>
          <w:rFonts w:hint="eastAsia" w:ascii="方正小标宋_GBK" w:hAnsi="方正小标宋_GBK" w:eastAsia="方正小标宋_GBK" w:cs="方正小标宋_GBK"/>
          <w:b/>
          <w:color w:val="auto"/>
          <w:sz w:val="30"/>
          <w:szCs w:val="30"/>
          <w:highlight w:val="none"/>
        </w:rPr>
        <w:t>安全</w:t>
      </w:r>
      <w:r>
        <w:rPr>
          <w:rFonts w:hint="eastAsia" w:ascii="方正小标宋_GBK" w:hAnsi="方正小标宋_GBK" w:eastAsia="方正小标宋_GBK" w:cs="方正小标宋_GBK"/>
          <w:b/>
          <w:color w:val="auto"/>
          <w:sz w:val="30"/>
          <w:szCs w:val="30"/>
          <w:highlight w:val="none"/>
          <w:lang w:eastAsia="zh-CN"/>
        </w:rPr>
        <w:t>、文明作业</w:t>
      </w:r>
      <w:r>
        <w:rPr>
          <w:rFonts w:hint="eastAsia" w:ascii="方正小标宋_GBK" w:hAnsi="方正小标宋_GBK" w:eastAsia="方正小标宋_GBK" w:cs="方正小标宋_GBK"/>
          <w:b/>
          <w:color w:val="auto"/>
          <w:sz w:val="30"/>
          <w:szCs w:val="30"/>
          <w:highlight w:val="none"/>
        </w:rPr>
        <w:t>管理合同</w:t>
      </w:r>
    </w:p>
    <w:p w14:paraId="54CD49F2">
      <w:pPr>
        <w:adjustRightInd w:val="0"/>
        <w:snapToGrid w:val="0"/>
        <w:spacing w:line="360" w:lineRule="auto"/>
        <w:ind w:firstLine="420" w:firstLineChars="200"/>
        <w:rPr>
          <w:rFonts w:hint="eastAsia" w:ascii="宋体" w:hAnsi="宋体" w:cs="宋体"/>
          <w:szCs w:val="21"/>
          <w:highlight w:val="none"/>
        </w:rPr>
      </w:pPr>
    </w:p>
    <w:p w14:paraId="2A7EEC5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为了确保实现</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合同</w:t>
      </w:r>
      <w:r>
        <w:rPr>
          <w:rFonts w:hint="eastAsia" w:ascii="宋体" w:hAnsi="宋体" w:cs="宋体"/>
          <w:highlight w:val="none"/>
        </w:rPr>
        <w:t>（以下简称主合同）</w:t>
      </w:r>
      <w:r>
        <w:rPr>
          <w:rFonts w:hint="eastAsia" w:ascii="宋体" w:hAnsi="宋体" w:cs="宋体"/>
          <w:szCs w:val="21"/>
          <w:highlight w:val="none"/>
        </w:rPr>
        <w:t>安全生产目标，进一步明确双方的安全管理责任，加强安全生产管理工作的协调、管理力度，</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（以下简称“发包人”）与</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以下简称“承包人”）依据国家安全生产相关的法律、法规和安全方面的强制性国家标准或行业标准，双方同意签订该合同作为主合同安全管理方面的补充规定，并承诺本合同具有与主合同相同的法律效力。具体条款如下：</w:t>
      </w:r>
    </w:p>
    <w:p w14:paraId="7FB20D90">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一、合同有效期限</w:t>
      </w:r>
    </w:p>
    <w:p w14:paraId="7416013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本合同中所涉及的安全管理责任自合同签订之日起开始生效，至主合同工程全部完工验收且经发包人与承包人签订移交合同生效后之日终止。</w:t>
      </w:r>
    </w:p>
    <w:p w14:paraId="2913D090">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二、责任目标</w:t>
      </w:r>
    </w:p>
    <w:p w14:paraId="2BEABB1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(一)承包人承诺承担和履行合同和发包人所规定的安全责任，且满足要求。</w:t>
      </w:r>
    </w:p>
    <w:p w14:paraId="1F84BC0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(二)承包人的安全控制目标是确保本工程在实施过程中：</w:t>
      </w:r>
    </w:p>
    <w:p w14:paraId="4B0A1C1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1．不发生人身重伤事故；</w:t>
      </w:r>
    </w:p>
    <w:p w14:paraId="44CB2A9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2．不发生火灾事故；</w:t>
      </w:r>
    </w:p>
    <w:p w14:paraId="23EFC60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3．不发生负有同等及以上事故责任的造成人身重伤的一般交通事故；</w:t>
      </w:r>
    </w:p>
    <w:p w14:paraId="2E04F02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4．不发生集体食物中毒事件（同时5人及以上的食物中毒）；</w:t>
      </w:r>
    </w:p>
    <w:p w14:paraId="727C250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5．不发生流行性传染病 (无甲型传染病、其他常见传染病未形成多人同时患病)；</w:t>
      </w:r>
    </w:p>
    <w:p w14:paraId="456915C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6．不发生重大环境污染事件（生活、工业垃圾及其他污染物造成环境污染和大面积水土流失）；</w:t>
      </w:r>
    </w:p>
    <w:p w14:paraId="208A10E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7．不发生对</w:t>
      </w:r>
      <w:r>
        <w:rPr>
          <w:rFonts w:hint="eastAsia" w:ascii="宋体" w:hAnsi="宋体" w:cs="宋体"/>
          <w:szCs w:val="21"/>
          <w:highlight w:val="none"/>
          <w:lang w:eastAsia="zh-CN"/>
        </w:rPr>
        <w:t>作业</w:t>
      </w:r>
      <w:r>
        <w:rPr>
          <w:rFonts w:hint="eastAsia" w:ascii="宋体" w:hAnsi="宋体" w:cs="宋体"/>
          <w:szCs w:val="21"/>
          <w:highlight w:val="none"/>
        </w:rPr>
        <w:t>区附近生产、生活造成重大影响的事件（如造成重大设备损坏、重大财产损失、人员伤害等）；</w:t>
      </w:r>
    </w:p>
    <w:p w14:paraId="11D1DF6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8．不发生治安保卫事件（构成刑事拘留及以上的事件、盗窃直接损失超过1万元人民币的事件）。</w:t>
      </w:r>
    </w:p>
    <w:p w14:paraId="11AC741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9.不发生其它同级的安全环保责任事故。</w:t>
      </w:r>
    </w:p>
    <w:p w14:paraId="029203F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（三）承包人承诺在</w:t>
      </w:r>
      <w:r>
        <w:rPr>
          <w:rFonts w:hint="eastAsia" w:ascii="宋体" w:hAnsi="宋体" w:cs="宋体"/>
          <w:szCs w:val="21"/>
          <w:highlight w:val="none"/>
          <w:lang w:eastAsia="zh-CN"/>
        </w:rPr>
        <w:t>作业</w:t>
      </w:r>
      <w:r>
        <w:rPr>
          <w:rFonts w:hint="eastAsia" w:ascii="宋体" w:hAnsi="宋体" w:cs="宋体"/>
          <w:szCs w:val="21"/>
          <w:highlight w:val="none"/>
        </w:rPr>
        <w:t>中控制以下安全事故的发生：</w:t>
      </w:r>
    </w:p>
    <w:p w14:paraId="42A01A3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1．人员轻伤事故。</w:t>
      </w:r>
    </w:p>
    <w:p w14:paraId="3CAEC56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2．负有同等及以上事故责任的人身轻伤交通事故。</w:t>
      </w:r>
    </w:p>
    <w:p w14:paraId="7F37772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3．其他安全未遂事故和异常事件。</w:t>
      </w:r>
    </w:p>
    <w:p w14:paraId="130AEF38">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三、安全责任</w:t>
      </w:r>
    </w:p>
    <w:p w14:paraId="7DBE7E81">
      <w:pPr>
        <w:adjustRightInd w:val="0"/>
        <w:snapToGrid w:val="0"/>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1．承包人对项目实施全过程的安全生产全面负责。</w:t>
      </w:r>
    </w:p>
    <w:p w14:paraId="5E47FE55">
      <w:pPr>
        <w:adjustRightInd w:val="0"/>
        <w:snapToGrid w:val="0"/>
        <w:spacing w:line="360" w:lineRule="auto"/>
        <w:ind w:firstLine="420" w:firstLineChars="200"/>
        <w:rPr>
          <w:rFonts w:hint="eastAsia" w:ascii="宋体" w:hAnsi="宋体" w:cs="宋体"/>
          <w:highlight w:val="none"/>
        </w:rPr>
      </w:pPr>
      <w:r>
        <w:rPr>
          <w:rFonts w:hint="eastAsia" w:ascii="宋体" w:hAnsi="宋体" w:cs="宋体"/>
          <w:szCs w:val="21"/>
          <w:highlight w:val="none"/>
        </w:rPr>
        <w:t>2. 承包人的法人或签署合同的公司总经理或受委托的代理人对安全负有全面的责任。</w:t>
      </w:r>
    </w:p>
    <w:p w14:paraId="3E0B348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3．承包人项目经理对</w:t>
      </w:r>
      <w:r>
        <w:rPr>
          <w:rFonts w:hint="eastAsia" w:ascii="宋体" w:hAnsi="宋体" w:cs="宋体"/>
          <w:szCs w:val="21"/>
          <w:highlight w:val="none"/>
          <w:lang w:eastAsia="zh-CN"/>
        </w:rPr>
        <w:t>作业</w:t>
      </w:r>
      <w:r>
        <w:rPr>
          <w:rFonts w:hint="eastAsia" w:ascii="宋体" w:hAnsi="宋体" w:cs="宋体"/>
          <w:szCs w:val="21"/>
          <w:highlight w:val="none"/>
        </w:rPr>
        <w:t>现场的安全工作负有全面的直接领导责任。</w:t>
      </w:r>
    </w:p>
    <w:p w14:paraId="6AED67D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4．承包人保证执行“谁</w:t>
      </w:r>
      <w:r>
        <w:rPr>
          <w:rFonts w:hint="eastAsia" w:ascii="宋体" w:hAnsi="宋体" w:cs="宋体"/>
          <w:szCs w:val="21"/>
          <w:highlight w:val="none"/>
          <w:lang w:eastAsia="zh-CN"/>
        </w:rPr>
        <w:t>作业</w:t>
      </w:r>
      <w:r>
        <w:rPr>
          <w:rFonts w:hint="eastAsia" w:ascii="宋体" w:hAnsi="宋体" w:cs="宋体"/>
          <w:szCs w:val="21"/>
          <w:highlight w:val="none"/>
        </w:rPr>
        <w:t>、谁负责”的</w:t>
      </w:r>
      <w:r>
        <w:rPr>
          <w:rFonts w:hint="eastAsia" w:ascii="宋体" w:hAnsi="宋体" w:cs="宋体"/>
          <w:szCs w:val="21"/>
          <w:highlight w:val="none"/>
          <w:lang w:eastAsia="zh-CN"/>
        </w:rPr>
        <w:t>作业</w:t>
      </w:r>
      <w:r>
        <w:rPr>
          <w:rFonts w:hint="eastAsia" w:ascii="宋体" w:hAnsi="宋体" w:cs="宋体"/>
          <w:szCs w:val="21"/>
          <w:highlight w:val="none"/>
        </w:rPr>
        <w:t>安全原则。</w:t>
      </w:r>
    </w:p>
    <w:p w14:paraId="503DCDD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5．承包人保证服从发包人对安全工作的统一协调和管理。</w:t>
      </w:r>
    </w:p>
    <w:p w14:paraId="0DBC62C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6．承包人保证对本工程项目安全生产条件及其管理资源自行投入，保证安全资金的专款专用。</w:t>
      </w:r>
    </w:p>
    <w:p w14:paraId="43E7744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7．承包人保证建立本工程项目的安全管理体系及安全保证体系。</w:t>
      </w:r>
    </w:p>
    <w:p w14:paraId="0C587DA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．承包人保证为现场所有工作人员（含分包商员工及劳务人员）配备符合国家标准的有承包人和/或其下属分包商标志的个人基本劳动保护用品。</w:t>
      </w:r>
    </w:p>
    <w:p w14:paraId="48E4998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．承包人保证按照国家法律规定为现场所有工作人员（含分包商员工及劳务人员）购买意外伤害保险。</w:t>
      </w:r>
    </w:p>
    <w:p w14:paraId="3825797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．承包人保证</w:t>
      </w:r>
      <w:r>
        <w:rPr>
          <w:rFonts w:hint="eastAsia" w:ascii="宋体" w:hAnsi="宋体" w:cs="宋体"/>
          <w:szCs w:val="21"/>
          <w:highlight w:val="none"/>
          <w:lang w:eastAsia="zh-CN"/>
        </w:rPr>
        <w:t>其工作、</w:t>
      </w:r>
      <w:r>
        <w:rPr>
          <w:rFonts w:hint="eastAsia" w:ascii="宋体" w:hAnsi="宋体" w:cs="宋体"/>
          <w:szCs w:val="21"/>
          <w:highlight w:val="none"/>
        </w:rPr>
        <w:t>生活</w:t>
      </w:r>
      <w:r>
        <w:rPr>
          <w:rFonts w:hint="eastAsia" w:ascii="宋体" w:hAnsi="宋体" w:cs="宋体"/>
          <w:szCs w:val="21"/>
          <w:highlight w:val="none"/>
          <w:lang w:eastAsia="zh-CN"/>
        </w:rPr>
        <w:t>设施</w:t>
      </w:r>
      <w:r>
        <w:rPr>
          <w:rFonts w:hint="eastAsia" w:ascii="宋体" w:hAnsi="宋体" w:cs="宋体"/>
          <w:szCs w:val="21"/>
          <w:highlight w:val="none"/>
        </w:rPr>
        <w:t>满足消防、安全用电、卫生防疫、防暴雨、防雷击等方面的安全要求。</w:t>
      </w:r>
    </w:p>
    <w:p w14:paraId="3178D71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．承包人保证对带入现场的设备、工具、材料按照国家法规和标准进行检测、试验，并持有法定部门出具的检验证书。</w:t>
      </w:r>
    </w:p>
    <w:p w14:paraId="70E3EE2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．承包人保证制订</w:t>
      </w:r>
      <w:r>
        <w:rPr>
          <w:rFonts w:hint="eastAsia" w:ascii="宋体" w:hAnsi="宋体" w:cs="宋体"/>
          <w:szCs w:val="21"/>
          <w:highlight w:val="none"/>
          <w:lang w:eastAsia="zh-CN"/>
        </w:rPr>
        <w:t>作业</w:t>
      </w:r>
      <w:r>
        <w:rPr>
          <w:rFonts w:hint="eastAsia" w:ascii="宋体" w:hAnsi="宋体" w:cs="宋体"/>
          <w:szCs w:val="21"/>
          <w:highlight w:val="none"/>
        </w:rPr>
        <w:t>现场的文明</w:t>
      </w:r>
      <w:r>
        <w:rPr>
          <w:rFonts w:hint="eastAsia" w:ascii="宋体" w:hAnsi="宋体" w:cs="宋体"/>
          <w:szCs w:val="21"/>
          <w:highlight w:val="none"/>
          <w:lang w:eastAsia="zh-CN"/>
        </w:rPr>
        <w:t>作业</w:t>
      </w:r>
      <w:r>
        <w:rPr>
          <w:rFonts w:hint="eastAsia" w:ascii="宋体" w:hAnsi="宋体" w:cs="宋体"/>
          <w:szCs w:val="21"/>
          <w:highlight w:val="none"/>
        </w:rPr>
        <w:t>措施，保护环境、树木和植被，保持</w:t>
      </w:r>
      <w:r>
        <w:rPr>
          <w:rFonts w:hint="eastAsia" w:ascii="宋体" w:hAnsi="宋体" w:cs="宋体"/>
          <w:szCs w:val="21"/>
          <w:highlight w:val="none"/>
          <w:lang w:eastAsia="zh-CN"/>
        </w:rPr>
        <w:t>作业</w:t>
      </w:r>
      <w:r>
        <w:rPr>
          <w:rFonts w:hint="eastAsia" w:ascii="宋体" w:hAnsi="宋体" w:cs="宋体"/>
          <w:szCs w:val="21"/>
          <w:highlight w:val="none"/>
        </w:rPr>
        <w:t>现场的良好秩序和整洁的作业环境。</w:t>
      </w:r>
    </w:p>
    <w:p w14:paraId="120CDAB4">
      <w:pPr>
        <w:adjustRightInd w:val="0"/>
        <w:snapToGrid w:val="0"/>
        <w:spacing w:line="360" w:lineRule="auto"/>
        <w:ind w:firstLine="420" w:firstLineChars="200"/>
        <w:rPr>
          <w:rFonts w:hint="eastAsia" w:ascii="宋体" w:hAnsi="宋体" w:cs="宋体"/>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．承包人负责在</w:t>
      </w:r>
      <w:r>
        <w:rPr>
          <w:rFonts w:hint="eastAsia" w:ascii="宋体" w:hAnsi="宋体" w:cs="宋体"/>
          <w:szCs w:val="21"/>
          <w:highlight w:val="none"/>
          <w:lang w:eastAsia="zh-CN"/>
        </w:rPr>
        <w:t>作业过程</w:t>
      </w:r>
      <w:r>
        <w:rPr>
          <w:rFonts w:hint="eastAsia" w:ascii="宋体" w:hAnsi="宋体" w:cs="宋体"/>
          <w:szCs w:val="21"/>
          <w:highlight w:val="none"/>
        </w:rPr>
        <w:t>中与当地政府、周边群众及其他承包商保持良好的沟通和交流。承包人遇到与周边群众发生纠纷时，应负责协调工作，确保工程能够顺利进行。</w:t>
      </w:r>
    </w:p>
    <w:p w14:paraId="7011BF6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.承包人负责对从业人员进行安全技术规程、作业规范、技术标准、应急预案等安全教育培训。</w:t>
      </w:r>
    </w:p>
    <w:p w14:paraId="6623EC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法律法规规定的其他安全生产责任和义务。</w:t>
      </w:r>
    </w:p>
    <w:p w14:paraId="30F68CB1">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四、</w:t>
      </w:r>
      <w:r>
        <w:rPr>
          <w:rFonts w:hint="eastAsia" w:ascii="宋体" w:hAnsi="宋体" w:cs="宋体"/>
          <w:b/>
          <w:szCs w:val="21"/>
          <w:highlight w:val="none"/>
          <w:lang w:eastAsia="zh-CN"/>
        </w:rPr>
        <w:t>对接</w:t>
      </w:r>
      <w:r>
        <w:rPr>
          <w:rFonts w:hint="eastAsia" w:ascii="宋体" w:hAnsi="宋体" w:cs="宋体"/>
          <w:b/>
          <w:szCs w:val="21"/>
          <w:highlight w:val="none"/>
        </w:rPr>
        <w:t>及协调</w:t>
      </w:r>
    </w:p>
    <w:p w14:paraId="60DDC8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1．发包人</w:t>
      </w:r>
      <w:r>
        <w:rPr>
          <w:rFonts w:hint="eastAsia" w:ascii="宋体" w:hAnsi="宋体" w:cs="宋体"/>
          <w:szCs w:val="21"/>
          <w:highlight w:val="none"/>
          <w:lang w:eastAsia="zh-CN"/>
        </w:rPr>
        <w:t>可以安排人员对安全生产</w:t>
      </w:r>
      <w:r>
        <w:rPr>
          <w:rFonts w:hint="eastAsia" w:ascii="宋体" w:hAnsi="宋体" w:cs="宋体"/>
          <w:szCs w:val="21"/>
          <w:highlight w:val="none"/>
        </w:rPr>
        <w:t>行使监督检查职能，承包人必须给予配合和支持。</w:t>
      </w:r>
    </w:p>
    <w:p w14:paraId="2EA171A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2．承包人人员、车辆的出入，带入现场的设备、机具、材料，在现场使用的或直接管理的办公、生活、生产性设施的安全管理须满足发包人现场管理的基本要求。</w:t>
      </w:r>
    </w:p>
    <w:p w14:paraId="241D935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3．承包人应指定安全管理人员，参与</w:t>
      </w:r>
      <w:r>
        <w:rPr>
          <w:rFonts w:hint="eastAsia" w:ascii="宋体" w:hAnsi="宋体" w:cs="宋体"/>
          <w:szCs w:val="21"/>
          <w:highlight w:val="none"/>
          <w:lang w:eastAsia="zh-CN"/>
        </w:rPr>
        <w:t>现场</w:t>
      </w:r>
      <w:r>
        <w:rPr>
          <w:rFonts w:hint="eastAsia" w:ascii="宋体" w:hAnsi="宋体" w:cs="宋体"/>
          <w:szCs w:val="21"/>
          <w:highlight w:val="none"/>
        </w:rPr>
        <w:t>安全协调和管理。安全协调和管理的内容包括职业健康、工业安全、消防安全、卫生防疫、交通安全、环境保护、治安保卫等各方面。</w:t>
      </w:r>
    </w:p>
    <w:p w14:paraId="77E725A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4．对于不能胜任的安全管理人员，发包人有权要求承包人换人。</w:t>
      </w:r>
    </w:p>
    <w:p w14:paraId="117A8C3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5．开工后承包人的安全管理人员应定期</w:t>
      </w:r>
      <w:r>
        <w:rPr>
          <w:rFonts w:hint="eastAsia" w:ascii="宋体" w:hAnsi="宋体" w:cs="宋体"/>
          <w:szCs w:val="21"/>
          <w:highlight w:val="none"/>
          <w:lang w:eastAsia="zh-CN"/>
        </w:rPr>
        <w:t>向发包人</w:t>
      </w:r>
      <w:r>
        <w:rPr>
          <w:rFonts w:hint="eastAsia" w:ascii="宋体" w:hAnsi="宋体" w:cs="宋体"/>
          <w:szCs w:val="21"/>
          <w:highlight w:val="none"/>
        </w:rPr>
        <w:t>报送安全月报和专项事故报告等。</w:t>
      </w:r>
    </w:p>
    <w:p w14:paraId="74E9649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7．在</w:t>
      </w:r>
      <w:r>
        <w:rPr>
          <w:rFonts w:hint="eastAsia" w:ascii="宋体" w:hAnsi="宋体" w:cs="宋体"/>
          <w:szCs w:val="21"/>
          <w:highlight w:val="none"/>
          <w:lang w:eastAsia="zh-CN"/>
        </w:rPr>
        <w:t>检测、鉴定、评估期间</w:t>
      </w:r>
      <w:r>
        <w:rPr>
          <w:rFonts w:hint="eastAsia" w:ascii="宋体" w:hAnsi="宋体" w:cs="宋体"/>
          <w:szCs w:val="21"/>
          <w:highlight w:val="none"/>
        </w:rPr>
        <w:t>，承包人</w:t>
      </w:r>
      <w:r>
        <w:rPr>
          <w:rFonts w:hint="eastAsia" w:ascii="宋体" w:hAnsi="宋体" w:cs="宋体"/>
          <w:szCs w:val="21"/>
          <w:highlight w:val="none"/>
          <w:lang w:eastAsia="zh-CN"/>
        </w:rPr>
        <w:t>应</w:t>
      </w:r>
      <w:r>
        <w:rPr>
          <w:rFonts w:hint="eastAsia" w:ascii="宋体" w:hAnsi="宋体" w:cs="宋体"/>
          <w:szCs w:val="21"/>
          <w:highlight w:val="none"/>
        </w:rPr>
        <w:t>对</w:t>
      </w:r>
      <w:r>
        <w:rPr>
          <w:rFonts w:hint="eastAsia" w:ascii="宋体" w:hAnsi="宋体" w:cs="宋体"/>
          <w:szCs w:val="21"/>
          <w:highlight w:val="none"/>
          <w:lang w:eastAsia="zh-CN"/>
        </w:rPr>
        <w:t>其作业</w:t>
      </w:r>
      <w:r>
        <w:rPr>
          <w:rFonts w:hint="eastAsia" w:ascii="宋体" w:hAnsi="宋体" w:cs="宋体"/>
          <w:szCs w:val="21"/>
          <w:highlight w:val="none"/>
        </w:rPr>
        <w:t>范围内的安全</w:t>
      </w:r>
      <w:r>
        <w:rPr>
          <w:rFonts w:hint="eastAsia" w:ascii="宋体" w:hAnsi="宋体" w:cs="宋体"/>
          <w:szCs w:val="21"/>
          <w:highlight w:val="none"/>
          <w:lang w:eastAsia="zh-CN"/>
        </w:rPr>
        <w:t>事项</w:t>
      </w:r>
      <w:r>
        <w:rPr>
          <w:rFonts w:hint="eastAsia" w:ascii="宋体" w:hAnsi="宋体" w:cs="宋体"/>
          <w:szCs w:val="21"/>
          <w:highlight w:val="none"/>
        </w:rPr>
        <w:t>负责。</w:t>
      </w:r>
    </w:p>
    <w:p w14:paraId="75EBE8EB">
      <w:pPr>
        <w:adjustRightInd w:val="0"/>
        <w:snapToGrid w:val="0"/>
        <w:spacing w:line="360" w:lineRule="auto"/>
        <w:ind w:firstLine="422" w:firstLineChars="200"/>
        <w:rPr>
          <w:rFonts w:hint="eastAsia" w:ascii="宋体" w:hAnsi="宋体" w:eastAsia="宋体" w:cs="宋体"/>
          <w:b/>
          <w:szCs w:val="21"/>
          <w:highlight w:val="none"/>
          <w:lang w:eastAsia="zh-CN"/>
        </w:rPr>
      </w:pPr>
      <w:r>
        <w:rPr>
          <w:rFonts w:hint="eastAsia" w:ascii="宋体" w:hAnsi="宋体" w:cs="宋体"/>
          <w:b/>
          <w:szCs w:val="21"/>
          <w:highlight w:val="none"/>
        </w:rPr>
        <w:t>五、安全资质审查</w:t>
      </w:r>
      <w:r>
        <w:rPr>
          <w:rFonts w:hint="eastAsia" w:ascii="宋体" w:hAnsi="宋体" w:cs="宋体"/>
          <w:b/>
          <w:szCs w:val="21"/>
          <w:highlight w:val="none"/>
          <w:lang w:eastAsia="zh-CN"/>
        </w:rPr>
        <w:t>（按行业规定，如果需要）</w:t>
      </w:r>
    </w:p>
    <w:p w14:paraId="038A544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承包人在项目开工前5个工作日内向发包人提供以下安全资质供审查和存档：</w:t>
      </w:r>
    </w:p>
    <w:p w14:paraId="1B5E070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1．企业安全生产许可证书复印件。</w:t>
      </w:r>
    </w:p>
    <w:p w14:paraId="3DBFD67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2．特种作业人员资格证书。</w:t>
      </w:r>
    </w:p>
    <w:p w14:paraId="6FFA318B">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六、人员基本素质</w:t>
      </w:r>
    </w:p>
    <w:p w14:paraId="72D9EC0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承包人提供的人员必须满足下列要求:</w:t>
      </w:r>
    </w:p>
    <w:p w14:paraId="58382138">
      <w:pPr>
        <w:numPr>
          <w:ilvl w:val="0"/>
          <w:numId w:val="7"/>
        </w:num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cs="宋体"/>
          <w:szCs w:val="21"/>
          <w:highlight w:val="none"/>
        </w:rPr>
        <w:t>身体健</w:t>
      </w:r>
      <w:r>
        <w:rPr>
          <w:rFonts w:hint="eastAsia" w:ascii="宋体" w:hAnsi="宋体" w:eastAsia="宋体" w:cs="宋体"/>
          <w:szCs w:val="21"/>
          <w:highlight w:val="none"/>
        </w:rPr>
        <w:t>康，无影响工作的精神疾病、无传染病和其他重大疾病。</w:t>
      </w:r>
    </w:p>
    <w:p w14:paraId="6097FB25">
      <w:pPr>
        <w:numPr>
          <w:ilvl w:val="0"/>
          <w:numId w:val="7"/>
        </w:num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无刑事案件牵连。</w:t>
      </w:r>
    </w:p>
    <w:p w14:paraId="5E8FF17E">
      <w:pPr>
        <w:numPr>
          <w:ilvl w:val="0"/>
          <w:numId w:val="7"/>
        </w:num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无吸毒、酗酒、赌博、嫖娼等恶习及违法行为。</w:t>
      </w:r>
    </w:p>
    <w:p w14:paraId="705B5279">
      <w:pPr>
        <w:numPr>
          <w:ilvl w:val="0"/>
          <w:numId w:val="7"/>
        </w:num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从业人员具备相关安全素质和能力，未经安全生产教育和培训合格的从业人员，不得上岗作业。</w:t>
      </w:r>
    </w:p>
    <w:p w14:paraId="02889B32">
      <w:pPr>
        <w:numPr>
          <w:ilvl w:val="0"/>
          <w:numId w:val="7"/>
        </w:numPr>
        <w:adjustRightInd w:val="0"/>
        <w:snapToGrid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法律法规所规定其它要求。</w:t>
      </w:r>
    </w:p>
    <w:p w14:paraId="2250E766">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七、劳动保护</w:t>
      </w:r>
    </w:p>
    <w:p w14:paraId="5210FAF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1．承包人负责为本单位任何用工形式的员工提供个人劳动保护用品（包括工作服、安全帽、安全鞋等），并培训其正确使用。</w:t>
      </w:r>
    </w:p>
    <w:p w14:paraId="5798B71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2．承包人负责向特殊工种的员工提供特殊劳动保护，否则不得从事特殊工种作业。</w:t>
      </w:r>
    </w:p>
    <w:p w14:paraId="5FB753F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承包人在特殊风险场所作业而需要特殊防护用品或安全仪表时,必须在上述防护用品全部到位后才能开工。</w:t>
      </w:r>
    </w:p>
    <w:p w14:paraId="4AEE2F9D">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．承包人应</w:t>
      </w:r>
      <w:r>
        <w:rPr>
          <w:rFonts w:hint="eastAsia" w:ascii="宋体" w:hAnsi="宋体" w:cs="宋体"/>
          <w:szCs w:val="21"/>
          <w:highlight w:val="none"/>
          <w:lang w:eastAsia="zh-CN"/>
        </w:rPr>
        <w:t>根据作业情况</w:t>
      </w:r>
      <w:r>
        <w:rPr>
          <w:rFonts w:hint="eastAsia" w:ascii="宋体" w:hAnsi="宋体" w:cs="宋体"/>
          <w:szCs w:val="21"/>
          <w:highlight w:val="none"/>
        </w:rPr>
        <w:t>配备临时安全围栏、警示带、警告标志、防火布等防护用品。</w:t>
      </w:r>
    </w:p>
    <w:p w14:paraId="45F5D295">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八、</w:t>
      </w:r>
      <w:r>
        <w:rPr>
          <w:rFonts w:hint="eastAsia" w:ascii="宋体" w:hAnsi="宋体" w:cs="宋体"/>
          <w:b/>
          <w:szCs w:val="21"/>
          <w:highlight w:val="none"/>
          <w:lang w:eastAsia="zh-CN"/>
        </w:rPr>
        <w:t>作业</w:t>
      </w:r>
      <w:r>
        <w:rPr>
          <w:rFonts w:hint="eastAsia" w:ascii="宋体" w:hAnsi="宋体" w:cs="宋体"/>
          <w:b/>
          <w:szCs w:val="21"/>
          <w:highlight w:val="none"/>
        </w:rPr>
        <w:t>机具与材料</w:t>
      </w:r>
    </w:p>
    <w:p w14:paraId="5BA9914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1．承包人对带入现场的</w:t>
      </w:r>
      <w:r>
        <w:rPr>
          <w:rFonts w:hint="eastAsia" w:ascii="宋体" w:hAnsi="宋体" w:cs="宋体"/>
          <w:szCs w:val="21"/>
          <w:highlight w:val="none"/>
          <w:lang w:eastAsia="zh-CN"/>
        </w:rPr>
        <w:t>作业</w:t>
      </w:r>
      <w:r>
        <w:rPr>
          <w:rFonts w:hint="eastAsia" w:ascii="宋体" w:hAnsi="宋体" w:cs="宋体"/>
          <w:szCs w:val="21"/>
          <w:highlight w:val="none"/>
        </w:rPr>
        <w:t>机械和工器具的安全负责。</w:t>
      </w:r>
    </w:p>
    <w:p w14:paraId="3BFF284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2．对于承包人带入现场的特殊工器具，如起重设备、索具、机动车辆、压缩气瓶等，承包人必须按国家法规和标准进行检测、试验，并持有法定部门出具的检验证书。</w:t>
      </w:r>
    </w:p>
    <w:p w14:paraId="371D70C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3．对于不属于法定检测的工器具，承包人也必须建立相应的管理、检测制度，此类工器具包括登高工具、脚手架材料、电动工具、安全防护设备及用具等。</w:t>
      </w:r>
    </w:p>
    <w:p w14:paraId="23035605">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九、开工前安全条件检查</w:t>
      </w:r>
    </w:p>
    <w:p w14:paraId="2825189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开工前安全条件检查的基本内容包括：安全管理体系建设、安全资金投入、危险源识别和安全风险分析、</w:t>
      </w:r>
      <w:r>
        <w:rPr>
          <w:rFonts w:hint="eastAsia" w:ascii="宋体" w:hAnsi="宋体" w:cs="宋体"/>
          <w:szCs w:val="21"/>
          <w:highlight w:val="none"/>
          <w:lang w:eastAsia="zh-CN"/>
        </w:rPr>
        <w:t>作业</w:t>
      </w:r>
      <w:r>
        <w:rPr>
          <w:rFonts w:hint="eastAsia" w:ascii="宋体" w:hAnsi="宋体" w:cs="宋体"/>
          <w:szCs w:val="21"/>
          <w:highlight w:val="none"/>
        </w:rPr>
        <w:t>机械的安全状况、安全工器具和材料、安全培训、安全人员的到岗情况、培训的有效性、人员控制、个人劳动保护用品配备等内容。</w:t>
      </w:r>
    </w:p>
    <w:p w14:paraId="121E3507">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十、安全监督</w:t>
      </w:r>
    </w:p>
    <w:p w14:paraId="4EB50A3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1．承包人应配备有满足项目安全管理需要的安全管理人员。</w:t>
      </w:r>
    </w:p>
    <w:p w14:paraId="1653E2C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 承包人的安全管理人员必须持建设主管部门颁发的安全生产知识考核合格证书。</w:t>
      </w:r>
    </w:p>
    <w:p w14:paraId="72FA6D7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3．承包人应建立班前安全交底制度；</w:t>
      </w:r>
      <w:r>
        <w:rPr>
          <w:rFonts w:hint="eastAsia" w:ascii="宋体" w:hAnsi="宋体" w:cs="宋体"/>
          <w:szCs w:val="21"/>
          <w:highlight w:val="none"/>
          <w:lang w:eastAsia="zh-CN"/>
        </w:rPr>
        <w:t>作业</w:t>
      </w:r>
      <w:r>
        <w:rPr>
          <w:rFonts w:hint="eastAsia" w:ascii="宋体" w:hAnsi="宋体" w:cs="宋体"/>
          <w:szCs w:val="21"/>
          <w:highlight w:val="none"/>
        </w:rPr>
        <w:t>期间坚持开展安全检查和日常安全监督并形成相应的记录。</w:t>
      </w:r>
    </w:p>
    <w:p w14:paraId="1600744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．发包人有权对承包人履行安全管理合同的情况进行监督，并有权对违章行为实行停工和处罚，处罚情况将通知承包人，涉及经济处罚的款项将直接从承包人合同结算款中扣除。</w:t>
      </w:r>
    </w:p>
    <w:p w14:paraId="70C3C04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 承包人负责项目</w:t>
      </w:r>
      <w:r>
        <w:rPr>
          <w:rFonts w:hint="eastAsia" w:ascii="宋体" w:hAnsi="宋体" w:cs="宋体"/>
          <w:szCs w:val="21"/>
          <w:highlight w:val="none"/>
          <w:lang w:eastAsia="zh-CN"/>
        </w:rPr>
        <w:t>作业</w:t>
      </w:r>
      <w:r>
        <w:rPr>
          <w:rFonts w:hint="eastAsia" w:ascii="宋体" w:hAnsi="宋体" w:cs="宋体"/>
          <w:szCs w:val="21"/>
          <w:highlight w:val="none"/>
        </w:rPr>
        <w:t>过程的安全监督检查，建立安全监督检查制度，并负责实施。</w:t>
      </w:r>
    </w:p>
    <w:p w14:paraId="0002D81E">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十一、安全培训与授权</w:t>
      </w:r>
    </w:p>
    <w:p w14:paraId="65A4B437">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1．承包人所有特殊工种人员必须持证上岗，发包人有权对其进行抽查。承包人要建立特殊工种定期培训和检查计划，这些工种包括但不限于：机动车驾驶员、焊工、起重工、电工等。</w:t>
      </w:r>
    </w:p>
    <w:p w14:paraId="02D60F9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2．承包人应建立安全培训和考核机制，编制培训教材和培训滚动计划。承包人应组织安全考试/考核，建立培训考核记录，发包人委托的监理公司有权查看这些记录。</w:t>
      </w:r>
    </w:p>
    <w:p w14:paraId="0FE0304F">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十二、职业健康与卫生防疫</w:t>
      </w:r>
    </w:p>
    <w:p w14:paraId="20EB704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66DF95F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2．承包人应保证卫生防疫基本设施的投入，以满足医疗、急救的要求，建立外部医疗支持渠道。</w:t>
      </w:r>
    </w:p>
    <w:p w14:paraId="6899700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3．应建立卫生防疫措施计划，做好生活区和</w:t>
      </w:r>
      <w:r>
        <w:rPr>
          <w:rFonts w:hint="eastAsia" w:ascii="宋体" w:hAnsi="宋体" w:cs="宋体"/>
          <w:szCs w:val="21"/>
          <w:highlight w:val="none"/>
          <w:lang w:eastAsia="zh-CN"/>
        </w:rPr>
        <w:t>作业</w:t>
      </w:r>
      <w:r>
        <w:rPr>
          <w:rFonts w:hint="eastAsia" w:ascii="宋体" w:hAnsi="宋体" w:cs="宋体"/>
          <w:szCs w:val="21"/>
          <w:highlight w:val="none"/>
        </w:rPr>
        <w:t>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07FC109">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十三、文明</w:t>
      </w:r>
      <w:r>
        <w:rPr>
          <w:rFonts w:hint="eastAsia" w:ascii="宋体" w:hAnsi="宋体" w:cs="宋体"/>
          <w:b/>
          <w:szCs w:val="21"/>
          <w:highlight w:val="none"/>
          <w:lang w:eastAsia="zh-CN"/>
        </w:rPr>
        <w:t>作业</w:t>
      </w:r>
      <w:r>
        <w:rPr>
          <w:rFonts w:hint="eastAsia" w:ascii="宋体" w:hAnsi="宋体" w:cs="宋体"/>
          <w:b/>
          <w:szCs w:val="21"/>
          <w:highlight w:val="none"/>
        </w:rPr>
        <w:t>要求</w:t>
      </w:r>
    </w:p>
    <w:p w14:paraId="039F3FB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承包人需制订</w:t>
      </w:r>
      <w:r>
        <w:rPr>
          <w:rFonts w:hint="eastAsia" w:ascii="宋体" w:hAnsi="宋体" w:cs="宋体"/>
          <w:szCs w:val="21"/>
          <w:highlight w:val="none"/>
          <w:lang w:eastAsia="zh-CN"/>
        </w:rPr>
        <w:t>作业</w:t>
      </w:r>
      <w:r>
        <w:rPr>
          <w:rFonts w:hint="eastAsia" w:ascii="宋体" w:hAnsi="宋体" w:cs="宋体"/>
          <w:szCs w:val="21"/>
          <w:highlight w:val="none"/>
        </w:rPr>
        <w:t>现场的文明</w:t>
      </w:r>
      <w:r>
        <w:rPr>
          <w:rFonts w:hint="eastAsia" w:ascii="宋体" w:hAnsi="宋体" w:cs="宋体"/>
          <w:szCs w:val="21"/>
          <w:highlight w:val="none"/>
          <w:lang w:eastAsia="zh-CN"/>
        </w:rPr>
        <w:t>作业</w:t>
      </w:r>
      <w:r>
        <w:rPr>
          <w:rFonts w:hint="eastAsia" w:ascii="宋体" w:hAnsi="宋体" w:cs="宋体"/>
          <w:szCs w:val="21"/>
          <w:highlight w:val="none"/>
        </w:rPr>
        <w:t>措施，保持良好的</w:t>
      </w:r>
      <w:r>
        <w:rPr>
          <w:rFonts w:hint="eastAsia" w:ascii="宋体" w:hAnsi="宋体" w:cs="宋体"/>
          <w:szCs w:val="21"/>
          <w:highlight w:val="none"/>
          <w:lang w:eastAsia="zh-CN"/>
        </w:rPr>
        <w:t>作业</w:t>
      </w:r>
      <w:r>
        <w:rPr>
          <w:rFonts w:hint="eastAsia" w:ascii="宋体" w:hAnsi="宋体" w:cs="宋体"/>
          <w:szCs w:val="21"/>
          <w:highlight w:val="none"/>
        </w:rPr>
        <w:t>现场秩序。</w:t>
      </w:r>
      <w:r>
        <w:rPr>
          <w:rFonts w:hint="eastAsia" w:ascii="宋体" w:hAnsi="宋体" w:cs="宋体"/>
          <w:szCs w:val="21"/>
          <w:highlight w:val="none"/>
          <w:lang w:eastAsia="zh-CN"/>
        </w:rPr>
        <w:t>作业</w:t>
      </w:r>
      <w:r>
        <w:rPr>
          <w:rFonts w:hint="eastAsia" w:ascii="宋体" w:hAnsi="宋体" w:cs="宋体"/>
          <w:szCs w:val="21"/>
          <w:highlight w:val="none"/>
        </w:rPr>
        <w:t>现场的物料堆放要摆放整齐，安全标志和宣传标志要清楚醒目，废料、废物要分类收集，安全通道要畅通。</w:t>
      </w:r>
    </w:p>
    <w:p w14:paraId="5BA15ECD">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十四、</w:t>
      </w:r>
      <w:r>
        <w:rPr>
          <w:rFonts w:hint="eastAsia" w:ascii="宋体" w:hAnsi="宋体" w:cs="宋体"/>
          <w:b/>
          <w:szCs w:val="21"/>
          <w:highlight w:val="none"/>
          <w:lang w:eastAsia="zh-CN"/>
        </w:rPr>
        <w:t>作业</w:t>
      </w:r>
      <w:r>
        <w:rPr>
          <w:rFonts w:hint="eastAsia" w:ascii="宋体" w:hAnsi="宋体" w:cs="宋体"/>
          <w:b/>
          <w:szCs w:val="21"/>
          <w:highlight w:val="none"/>
        </w:rPr>
        <w:t>风险管理与事故预防</w:t>
      </w:r>
    </w:p>
    <w:p w14:paraId="43C5229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（一）基本要求</w:t>
      </w:r>
    </w:p>
    <w:p w14:paraId="09DEC28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1．承包人应对</w:t>
      </w:r>
      <w:r>
        <w:rPr>
          <w:rFonts w:hint="eastAsia" w:ascii="宋体" w:hAnsi="宋体" w:cs="宋体"/>
          <w:szCs w:val="21"/>
          <w:highlight w:val="none"/>
          <w:lang w:eastAsia="zh-CN"/>
        </w:rPr>
        <w:t>作业过程</w:t>
      </w:r>
      <w:r>
        <w:rPr>
          <w:rFonts w:hint="eastAsia" w:ascii="宋体" w:hAnsi="宋体" w:cs="宋体"/>
          <w:szCs w:val="21"/>
          <w:highlight w:val="none"/>
        </w:rPr>
        <w:t>进行全面、深入的危险源识别和风险分析。在</w:t>
      </w:r>
      <w:r>
        <w:rPr>
          <w:rFonts w:hint="eastAsia" w:ascii="宋体" w:hAnsi="宋体" w:cs="宋体"/>
          <w:szCs w:val="21"/>
          <w:highlight w:val="none"/>
          <w:lang w:eastAsia="zh-CN"/>
        </w:rPr>
        <w:t>作业</w:t>
      </w:r>
      <w:r>
        <w:rPr>
          <w:rFonts w:hint="eastAsia" w:ascii="宋体" w:hAnsi="宋体" w:cs="宋体"/>
          <w:szCs w:val="21"/>
          <w:highlight w:val="none"/>
        </w:rPr>
        <w:t>安全组织设计中提供危险源及重要危险源清单、作业风险分析报告，该报告应包括（但不限于）如下信息：</w:t>
      </w:r>
    </w:p>
    <w:p w14:paraId="6E05E6B2">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（1）高风险作业和工种清单：作业名称、类别和数量、主要事故风险。</w:t>
      </w:r>
    </w:p>
    <w:p w14:paraId="5A82647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作业</w:t>
      </w:r>
      <w:r>
        <w:rPr>
          <w:rFonts w:hint="eastAsia" w:ascii="宋体" w:hAnsi="宋体" w:cs="宋体"/>
          <w:szCs w:val="21"/>
          <w:highlight w:val="none"/>
        </w:rPr>
        <w:t>能源和机械的种类、数量和主要事故风险。</w:t>
      </w:r>
    </w:p>
    <w:p w14:paraId="5FC9BEA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eastAsia="zh-CN"/>
        </w:rPr>
        <w:t>作业</w:t>
      </w:r>
      <w:r>
        <w:rPr>
          <w:rFonts w:hint="eastAsia" w:ascii="宋体" w:hAnsi="宋体" w:cs="宋体"/>
          <w:szCs w:val="21"/>
          <w:highlight w:val="none"/>
        </w:rPr>
        <w:t>作业条件的类型和主要事故风险。</w:t>
      </w:r>
    </w:p>
    <w:p w14:paraId="453443B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（4）主要工艺过程（或</w:t>
      </w:r>
      <w:r>
        <w:rPr>
          <w:rFonts w:hint="eastAsia" w:ascii="宋体" w:hAnsi="宋体" w:cs="宋体"/>
          <w:szCs w:val="21"/>
          <w:highlight w:val="none"/>
          <w:lang w:eastAsia="zh-CN"/>
        </w:rPr>
        <w:t>作业</w:t>
      </w:r>
      <w:r>
        <w:rPr>
          <w:rFonts w:hint="eastAsia" w:ascii="宋体" w:hAnsi="宋体" w:cs="宋体"/>
          <w:szCs w:val="21"/>
          <w:highlight w:val="none"/>
        </w:rPr>
        <w:t>活动）的类别及其相关的事故风险。</w:t>
      </w:r>
    </w:p>
    <w:p w14:paraId="3025085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（5）主要火灾危险（可燃物、点火源）。</w:t>
      </w:r>
    </w:p>
    <w:p w14:paraId="0EA3826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（6）主要自然灾害（洪水、大风、雷暴、暴雨、地质灾害等）。</w:t>
      </w:r>
    </w:p>
    <w:p w14:paraId="6345DDA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（7）主要环境保护事件（有害垃圾、机械的跑冒滴漏、原材料流失、水土流失等）。</w:t>
      </w:r>
    </w:p>
    <w:p w14:paraId="6CF5CD6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（8）其他。</w:t>
      </w:r>
    </w:p>
    <w:p w14:paraId="76D6DDBF">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2．承包人应针对识别出的危险源制定有针对性的事故预防措施并确保在</w:t>
      </w:r>
      <w:r>
        <w:rPr>
          <w:rFonts w:hint="eastAsia" w:ascii="宋体" w:hAnsi="宋体" w:cs="宋体"/>
          <w:szCs w:val="21"/>
          <w:highlight w:val="none"/>
          <w:lang w:eastAsia="zh-CN"/>
        </w:rPr>
        <w:t>作业</w:t>
      </w:r>
      <w:r>
        <w:rPr>
          <w:rFonts w:hint="eastAsia" w:ascii="宋体" w:hAnsi="宋体" w:cs="宋体"/>
          <w:szCs w:val="21"/>
          <w:highlight w:val="none"/>
        </w:rPr>
        <w:t>中得到有效落实。</w:t>
      </w:r>
    </w:p>
    <w:p w14:paraId="32E91421">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3．承包人应建立日常</w:t>
      </w:r>
      <w:r>
        <w:rPr>
          <w:rFonts w:hint="eastAsia" w:ascii="宋体" w:hAnsi="宋体" w:cs="宋体"/>
          <w:szCs w:val="21"/>
          <w:highlight w:val="none"/>
          <w:lang w:eastAsia="zh-CN"/>
        </w:rPr>
        <w:t>作业</w:t>
      </w:r>
      <w:r>
        <w:rPr>
          <w:rFonts w:hint="eastAsia" w:ascii="宋体" w:hAnsi="宋体" w:cs="宋体"/>
          <w:szCs w:val="21"/>
          <w:highlight w:val="none"/>
        </w:rPr>
        <w:t>活动的动态作业风险分析和安全交底制度。</w:t>
      </w:r>
    </w:p>
    <w:p w14:paraId="7EB1B5B8">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（二）现场作业基本安全条件</w:t>
      </w:r>
    </w:p>
    <w:p w14:paraId="1803A053">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承包人应规定并确保满足现场作业的基本安全条件，包括对照明条件、通风条件、作业平台和通道条件、物料堆放条件、供电供水条件、吸烟点、休息点等，并对临边现场、道路上作业现场、立体交叉作业现场、边坡、地面坑洞和沟道、夜间作业现场等的基本安全条件做出规定并确保满足上述条件。</w:t>
      </w:r>
    </w:p>
    <w:p w14:paraId="7548D682">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十五、事故报告与应急救援</w:t>
      </w:r>
    </w:p>
    <w:p w14:paraId="561801F8">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承包人应制定对于未遂事故及以上级别的安全事件和事故，定期报送安全月度快报、季报、年报和各种专项事故报告等。</w:t>
      </w:r>
    </w:p>
    <w:p w14:paraId="1E1B8CA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2．承包人应建立安全事故统计记录、未遂事故统计记录、违章统计记录，根据统计情况进行分析，并就分析结果制定相应的预防措施。</w:t>
      </w:r>
    </w:p>
    <w:p w14:paraId="5CED4AD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3．承包人应建立事故应急救援机制，明确事故处置的基本原则，即现场发生事故时，首先抢救生命，向救援组织报警，并采取措施限制事故扩大。</w:t>
      </w:r>
    </w:p>
    <w:p w14:paraId="448702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4．承包人应建立相应的应急响应组织，以便能迅速处理突发意外。</w:t>
      </w:r>
    </w:p>
    <w:p w14:paraId="18A1141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2B38B88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6．承包人应对应急预案进行适当演练，保证应急预案的可操作性。</w:t>
      </w:r>
    </w:p>
    <w:p w14:paraId="58BB42B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7．在工地的其他</w:t>
      </w:r>
      <w:r>
        <w:rPr>
          <w:rFonts w:hint="eastAsia" w:ascii="宋体" w:hAnsi="宋体" w:cs="宋体"/>
          <w:szCs w:val="21"/>
          <w:highlight w:val="none"/>
          <w:lang w:eastAsia="zh-CN"/>
        </w:rPr>
        <w:t>作业</w:t>
      </w:r>
      <w:r>
        <w:rPr>
          <w:rFonts w:hint="eastAsia" w:ascii="宋体" w:hAnsi="宋体" w:cs="宋体"/>
          <w:szCs w:val="21"/>
          <w:highlight w:val="none"/>
        </w:rPr>
        <w:t>单位发生重大事故时，承包人应无条件立即配合、支持事故抢险。</w:t>
      </w:r>
    </w:p>
    <w:p w14:paraId="45685796">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8．承包人必须为事故处置支付各项费用，包括受伤者的抚恤、补偿等费用，并按合同要求赔偿对发包人造成的损失。</w:t>
      </w:r>
    </w:p>
    <w:p w14:paraId="4F390625">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9．由于发包人原因而造成的事故，发包人应负责按事故的具体损失情况给予承包人经济赔偿。</w:t>
      </w:r>
    </w:p>
    <w:p w14:paraId="3F0C7F3B">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10．涉及承包人员工的伤害事故，承包人除要报告发包人委托的监理公司外，还应负责按照国家、行业和本单位上级公司的要求，上报事故。</w:t>
      </w:r>
    </w:p>
    <w:p w14:paraId="66AB355A">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十六、安全业绩考核</w:t>
      </w:r>
    </w:p>
    <w:p w14:paraId="6844EEA0">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为了落实安全管理的责任，承包人在</w:t>
      </w:r>
      <w:r>
        <w:rPr>
          <w:rFonts w:hint="eastAsia" w:ascii="宋体" w:hAnsi="宋体" w:cs="宋体"/>
          <w:szCs w:val="21"/>
          <w:highlight w:val="none"/>
          <w:lang w:eastAsia="zh-CN"/>
        </w:rPr>
        <w:t>作业过程</w:t>
      </w:r>
      <w:r>
        <w:rPr>
          <w:rFonts w:hint="eastAsia" w:ascii="宋体" w:hAnsi="宋体" w:cs="宋体"/>
          <w:szCs w:val="21"/>
          <w:highlight w:val="none"/>
        </w:rPr>
        <w:t>中发生安全事故时，承包人除应按国家有关规定承担责任和处罚外，发包人还将按照以下标准进行考核，若发生</w:t>
      </w:r>
      <w:r>
        <w:rPr>
          <w:rFonts w:hint="eastAsia" w:ascii="宋体" w:hAnsi="宋体" w:cs="宋体"/>
          <w:szCs w:val="21"/>
          <w:highlight w:val="none"/>
          <w:lang w:eastAsia="zh-CN"/>
        </w:rPr>
        <w:t>作业</w:t>
      </w:r>
      <w:r>
        <w:rPr>
          <w:rFonts w:hint="eastAsia" w:ascii="宋体" w:hAnsi="宋体" w:cs="宋体"/>
          <w:szCs w:val="21"/>
          <w:highlight w:val="none"/>
        </w:rPr>
        <w:t>安全事故，承包人还应按以下标准向发包人承担违约金：</w:t>
      </w:r>
    </w:p>
    <w:tbl>
      <w:tblPr>
        <w:tblStyle w:val="14"/>
        <w:tblW w:w="0" w:type="auto"/>
        <w:jc w:val="center"/>
        <w:tblLayout w:type="fixed"/>
        <w:tblCellMar>
          <w:top w:w="0" w:type="dxa"/>
          <w:left w:w="0" w:type="dxa"/>
          <w:bottom w:w="0" w:type="dxa"/>
          <w:right w:w="0" w:type="dxa"/>
        </w:tblCellMar>
      </w:tblPr>
      <w:tblGrid>
        <w:gridCol w:w="3242"/>
        <w:gridCol w:w="3768"/>
      </w:tblGrid>
      <w:tr w14:paraId="59D114AB">
        <w:tblPrEx>
          <w:tblCellMar>
            <w:top w:w="0" w:type="dxa"/>
            <w:left w:w="0" w:type="dxa"/>
            <w:bottom w:w="0" w:type="dxa"/>
            <w:right w:w="0" w:type="dxa"/>
          </w:tblCellMar>
        </w:tblPrEx>
        <w:trPr>
          <w:trHeight w:val="188" w:hRule="atLeast"/>
          <w:jc w:val="center"/>
        </w:trPr>
        <w:tc>
          <w:tcPr>
            <w:tcW w:w="32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7AA02E">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事件类型</w:t>
            </w:r>
          </w:p>
        </w:tc>
        <w:tc>
          <w:tcPr>
            <w:tcW w:w="376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401B4D">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违约金标准</w:t>
            </w:r>
          </w:p>
        </w:tc>
      </w:tr>
      <w:tr w14:paraId="4F508FDC">
        <w:tblPrEx>
          <w:tblCellMar>
            <w:top w:w="0" w:type="dxa"/>
            <w:left w:w="0" w:type="dxa"/>
            <w:bottom w:w="0" w:type="dxa"/>
            <w:right w:w="0" w:type="dxa"/>
          </w:tblCellMar>
        </w:tblPrEx>
        <w:trPr>
          <w:trHeight w:val="274" w:hRule="atLeast"/>
          <w:jc w:val="center"/>
        </w:trPr>
        <w:tc>
          <w:tcPr>
            <w:tcW w:w="32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A14BC0">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较大事故</w:t>
            </w:r>
          </w:p>
        </w:tc>
        <w:tc>
          <w:tcPr>
            <w:tcW w:w="3768" w:type="dxa"/>
            <w:tcBorders>
              <w:top w:val="single" w:color="auto" w:sz="8" w:space="0"/>
              <w:left w:val="nil"/>
              <w:bottom w:val="single" w:color="auto" w:sz="8" w:space="0"/>
              <w:right w:val="single" w:color="auto" w:sz="8" w:space="0"/>
            </w:tcBorders>
            <w:vAlign w:val="center"/>
          </w:tcPr>
          <w:p w14:paraId="31875463">
            <w:pPr>
              <w:adjustRightInd w:val="0"/>
              <w:snapToGrid w:val="0"/>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rPr>
              <w:t>合同工程费用结算总额的</w:t>
            </w:r>
            <w:r>
              <w:rPr>
                <w:rFonts w:hint="eastAsia" w:ascii="宋体" w:hAnsi="宋体" w:cs="宋体"/>
                <w:szCs w:val="21"/>
                <w:highlight w:val="none"/>
                <w:lang w:val="en-US" w:eastAsia="zh-CN"/>
              </w:rPr>
              <w:t>1%</w:t>
            </w:r>
          </w:p>
        </w:tc>
      </w:tr>
      <w:tr w14:paraId="5EE3424C">
        <w:tblPrEx>
          <w:tblCellMar>
            <w:top w:w="0" w:type="dxa"/>
            <w:left w:w="0" w:type="dxa"/>
            <w:bottom w:w="0" w:type="dxa"/>
            <w:right w:w="0" w:type="dxa"/>
          </w:tblCellMar>
        </w:tblPrEx>
        <w:trPr>
          <w:trHeight w:val="274" w:hRule="atLeast"/>
          <w:jc w:val="center"/>
        </w:trPr>
        <w:tc>
          <w:tcPr>
            <w:tcW w:w="32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7527F7">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重大事故</w:t>
            </w:r>
          </w:p>
        </w:tc>
        <w:tc>
          <w:tcPr>
            <w:tcW w:w="3768" w:type="dxa"/>
            <w:tcBorders>
              <w:top w:val="single" w:color="auto" w:sz="8" w:space="0"/>
              <w:left w:val="nil"/>
              <w:bottom w:val="single" w:color="auto" w:sz="8" w:space="0"/>
              <w:right w:val="single" w:color="auto" w:sz="8" w:space="0"/>
            </w:tcBorders>
            <w:vAlign w:val="center"/>
          </w:tcPr>
          <w:p w14:paraId="0BE354DE">
            <w:pPr>
              <w:adjustRightInd w:val="0"/>
              <w:snapToGrid w:val="0"/>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rPr>
              <w:t>合同工程费用结算总额的2</w:t>
            </w:r>
            <w:r>
              <w:rPr>
                <w:rFonts w:hint="eastAsia" w:ascii="宋体" w:hAnsi="宋体" w:cs="宋体"/>
                <w:szCs w:val="21"/>
                <w:highlight w:val="none"/>
                <w:lang w:val="en-US" w:eastAsia="zh-CN"/>
              </w:rPr>
              <w:t>%</w:t>
            </w:r>
          </w:p>
        </w:tc>
      </w:tr>
      <w:tr w14:paraId="15C07B47">
        <w:tblPrEx>
          <w:tblCellMar>
            <w:top w:w="0" w:type="dxa"/>
            <w:left w:w="0" w:type="dxa"/>
            <w:bottom w:w="0" w:type="dxa"/>
            <w:right w:w="0" w:type="dxa"/>
          </w:tblCellMar>
        </w:tblPrEx>
        <w:trPr>
          <w:trHeight w:val="274" w:hRule="atLeast"/>
          <w:jc w:val="center"/>
        </w:trPr>
        <w:tc>
          <w:tcPr>
            <w:tcW w:w="32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212A0D">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特别重大事故</w:t>
            </w:r>
          </w:p>
        </w:tc>
        <w:tc>
          <w:tcPr>
            <w:tcW w:w="3768" w:type="dxa"/>
            <w:tcBorders>
              <w:top w:val="single" w:color="auto" w:sz="8" w:space="0"/>
              <w:left w:val="nil"/>
              <w:bottom w:val="single" w:color="auto" w:sz="8" w:space="0"/>
              <w:right w:val="single" w:color="auto" w:sz="8" w:space="0"/>
            </w:tcBorders>
            <w:vAlign w:val="center"/>
          </w:tcPr>
          <w:p w14:paraId="49823633">
            <w:pPr>
              <w:adjustRightInd w:val="0"/>
              <w:snapToGrid w:val="0"/>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rPr>
              <w:t>合同工程费用结算总额的4</w:t>
            </w:r>
            <w:r>
              <w:rPr>
                <w:rFonts w:hint="eastAsia" w:ascii="宋体" w:hAnsi="宋体" w:cs="宋体"/>
                <w:szCs w:val="21"/>
                <w:highlight w:val="none"/>
                <w:lang w:val="en-US" w:eastAsia="zh-CN"/>
              </w:rPr>
              <w:t>%</w:t>
            </w:r>
          </w:p>
        </w:tc>
      </w:tr>
    </w:tbl>
    <w:p w14:paraId="1BA1CA7A">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（1）较大事故，是指造成3人以上10人以下死亡，或者10人以上50人以下重伤，或者1000万元以上5000万元以下直接经济损失的事故；</w:t>
      </w:r>
    </w:p>
    <w:p w14:paraId="10236A24">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（2）重大事故，是指造成10人以上30人以下死亡，或者50人以上100人以下重伤，或者5000万元以上1亿元以下直接经济损失的事故；</w:t>
      </w:r>
    </w:p>
    <w:p w14:paraId="70C3D53C">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（3）特别重大事故，是指造成30人以上死亡，或者100人以上重伤（包括急性工业中毒，下同），或者1亿元以上直接经济损失的事故；</w:t>
      </w:r>
    </w:p>
    <w:p w14:paraId="3D1D072E">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（4）所称的“以上”包括本数，所称的“以下”不包括本数。</w:t>
      </w:r>
    </w:p>
    <w:p w14:paraId="36277F64">
      <w:pPr>
        <w:adjustRightInd w:val="0"/>
        <w:snapToGrid w:val="0"/>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十七、合同条款的修订</w:t>
      </w:r>
    </w:p>
    <w:p w14:paraId="07CBA1F9">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在项目实施过程中，经双方友好协商，本合同的有关条款也可做出相应的修改。</w:t>
      </w:r>
    </w:p>
    <w:p w14:paraId="3E2806E0">
      <w:pPr>
        <w:spacing w:line="360" w:lineRule="auto"/>
        <w:ind w:firstLine="435"/>
        <w:rPr>
          <w:rFonts w:hint="eastAsia" w:ascii="宋体" w:hAnsi="宋体" w:cs="宋体"/>
          <w:highlight w:val="none"/>
        </w:rPr>
      </w:pPr>
      <w:r>
        <w:rPr>
          <w:rFonts w:hint="eastAsia" w:ascii="宋体" w:hAnsi="宋体" w:cs="宋体"/>
          <w:szCs w:val="21"/>
          <w:highlight w:val="none"/>
        </w:rPr>
        <w:t>本合同作为主合同的附件，份数要求同主合同，与主合同具有同等的法律效力，经合同双方签署立即生效。</w:t>
      </w:r>
    </w:p>
    <w:p w14:paraId="57239313">
      <w:pPr>
        <w:adjustRightInd w:val="0"/>
        <w:snapToGrid w:val="0"/>
        <w:spacing w:line="360" w:lineRule="auto"/>
        <w:rPr>
          <w:rFonts w:hint="eastAsia" w:ascii="宋体" w:hAnsi="宋体" w:cs="宋体"/>
          <w:szCs w:val="21"/>
          <w:highlight w:val="none"/>
        </w:rPr>
      </w:pPr>
    </w:p>
    <w:p w14:paraId="5E8AF363">
      <w:pPr>
        <w:wordWrap w:val="0"/>
        <w:spacing w:line="360" w:lineRule="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lang w:eastAsia="zh-CN"/>
        </w:rPr>
        <w:t>（甲方）</w:t>
      </w:r>
      <w:r>
        <w:rPr>
          <w:rFonts w:hint="eastAsia" w:ascii="宋体" w:hAnsi="宋体" w:cs="宋体"/>
          <w:szCs w:val="21"/>
          <w:highlight w:val="none"/>
        </w:rPr>
        <w:t>全称：</w:t>
      </w:r>
      <w:r>
        <w:rPr>
          <w:rFonts w:ascii="宋体" w:hAnsi="宋体" w:cs="宋体"/>
          <w:szCs w:val="21"/>
          <w:highlight w:val="none"/>
        </w:rPr>
        <w:t>(法人章或合同专用章)</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 xml:space="preserve">  </w:t>
      </w:r>
    </w:p>
    <w:p w14:paraId="3B933420">
      <w:pPr>
        <w:wordWrap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14:paraId="5C5E4FEB">
      <w:pPr>
        <w:wordWrap w:val="0"/>
        <w:spacing w:line="360" w:lineRule="auto"/>
        <w:rPr>
          <w:rFonts w:hint="eastAsia" w:ascii="宋体" w:hAnsi="宋体" w:cs="宋体"/>
          <w:szCs w:val="21"/>
          <w:highlight w:val="none"/>
        </w:rPr>
      </w:pPr>
      <w:r>
        <w:rPr>
          <w:rFonts w:hint="eastAsia" w:ascii="宋体" w:hAnsi="宋体" w:cs="宋体"/>
          <w:szCs w:val="21"/>
          <w:highlight w:val="none"/>
        </w:rPr>
        <w:t xml:space="preserve">法定代表人                                    </w:t>
      </w:r>
    </w:p>
    <w:p w14:paraId="4EB486EE">
      <w:pPr>
        <w:wordWrap w:val="0"/>
        <w:spacing w:line="360" w:lineRule="auto"/>
        <w:rPr>
          <w:rFonts w:hint="eastAsia" w:ascii="宋体" w:hAnsi="宋体" w:cs="宋体"/>
          <w:szCs w:val="21"/>
          <w:highlight w:val="none"/>
        </w:rPr>
      </w:pPr>
      <w:r>
        <w:rPr>
          <w:rFonts w:hint="eastAsia" w:ascii="宋体" w:hAnsi="宋体" w:cs="宋体"/>
          <w:szCs w:val="21"/>
          <w:highlight w:val="none"/>
        </w:rPr>
        <w:t>或授权委托人：</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p>
    <w:p w14:paraId="46BB234B">
      <w:pPr>
        <w:wordWrap w:val="0"/>
        <w:spacing w:line="360" w:lineRule="auto"/>
        <w:rPr>
          <w:rFonts w:hint="eastAsia" w:ascii="宋体" w:hAnsi="宋体" w:cs="宋体"/>
          <w:szCs w:val="21"/>
          <w:highlight w:val="none"/>
        </w:rPr>
      </w:pPr>
    </w:p>
    <w:p w14:paraId="20E13A82">
      <w:pPr>
        <w:wordWrap w:val="0"/>
        <w:spacing w:line="360" w:lineRule="auto"/>
        <w:rPr>
          <w:rFonts w:ascii="宋体" w:hAnsi="宋体" w:cs="宋体"/>
          <w:szCs w:val="21"/>
          <w:highlight w:val="none"/>
        </w:rPr>
      </w:pPr>
      <w:r>
        <w:rPr>
          <w:rFonts w:ascii="宋体" w:hAnsi="宋体" w:cs="宋体"/>
          <w:szCs w:val="21"/>
          <w:highlight w:val="none"/>
        </w:rPr>
        <w:t>承包人</w:t>
      </w:r>
      <w:r>
        <w:rPr>
          <w:rFonts w:hint="eastAsia" w:ascii="宋体" w:hAnsi="宋体" w:cs="宋体"/>
          <w:szCs w:val="21"/>
          <w:highlight w:val="none"/>
        </w:rPr>
        <w:t>（</w:t>
      </w:r>
      <w:r>
        <w:rPr>
          <w:rFonts w:hint="eastAsia" w:ascii="宋体" w:hAnsi="宋体" w:cs="宋体"/>
          <w:szCs w:val="21"/>
          <w:highlight w:val="none"/>
          <w:lang w:eastAsia="zh-CN"/>
        </w:rPr>
        <w:t>乙方</w:t>
      </w:r>
      <w:r>
        <w:rPr>
          <w:rFonts w:hint="eastAsia" w:ascii="宋体" w:hAnsi="宋体" w:cs="宋体"/>
          <w:szCs w:val="21"/>
          <w:highlight w:val="none"/>
        </w:rPr>
        <w:t>）</w:t>
      </w:r>
      <w:r>
        <w:rPr>
          <w:rFonts w:ascii="宋体" w:hAnsi="宋体" w:cs="宋体"/>
          <w:szCs w:val="21"/>
          <w:highlight w:val="none"/>
        </w:rPr>
        <w:t>全称：</w:t>
      </w:r>
      <w:r>
        <w:rPr>
          <w:rFonts w:hint="eastAsia" w:ascii="宋体" w:hAnsi="宋体" w:cs="宋体"/>
          <w:szCs w:val="21"/>
          <w:highlight w:val="none"/>
          <w:lang w:val="en-US" w:eastAsia="zh-CN"/>
        </w:rPr>
        <w:t xml:space="preserve">        </w:t>
      </w:r>
      <w:r>
        <w:rPr>
          <w:rFonts w:ascii="宋体" w:hAnsi="宋体" w:cs="宋体"/>
          <w:szCs w:val="21"/>
          <w:highlight w:val="none"/>
        </w:rPr>
        <w:t xml:space="preserve"> (法人章或合同专用章)     </w:t>
      </w:r>
    </w:p>
    <w:p w14:paraId="2B5940D1">
      <w:pPr>
        <w:wordWrap w:val="0"/>
        <w:spacing w:line="360" w:lineRule="auto"/>
        <w:rPr>
          <w:rFonts w:hint="default" w:ascii="宋体" w:hAnsi="宋体" w:eastAsia="宋体" w:cs="宋体"/>
          <w:szCs w:val="21"/>
          <w:highlight w:val="none"/>
          <w:lang w:val="en-US" w:eastAsia="zh-CN"/>
        </w:rPr>
      </w:pPr>
    </w:p>
    <w:p w14:paraId="77B72730">
      <w:pPr>
        <w:wordWrap w:val="0"/>
        <w:spacing w:line="360" w:lineRule="auto"/>
        <w:rPr>
          <w:rFonts w:hint="eastAsia" w:ascii="宋体" w:hAnsi="宋体" w:cs="宋体"/>
          <w:szCs w:val="21"/>
          <w:highlight w:val="none"/>
        </w:rPr>
      </w:pPr>
      <w:r>
        <w:rPr>
          <w:rFonts w:hint="eastAsia" w:ascii="宋体" w:hAnsi="宋体" w:cs="宋体"/>
          <w:szCs w:val="21"/>
          <w:highlight w:val="none"/>
        </w:rPr>
        <w:t xml:space="preserve">法定代表人                                    </w:t>
      </w:r>
      <w:r>
        <w:rPr>
          <w:rFonts w:ascii="宋体" w:hAnsi="宋体" w:cs="宋体"/>
          <w:szCs w:val="21"/>
          <w:highlight w:val="none"/>
        </w:rPr>
        <w:t>法定代表人</w:t>
      </w:r>
    </w:p>
    <w:p w14:paraId="679AFF23">
      <w:pPr>
        <w:wordWrap w:val="0"/>
        <w:spacing w:line="360" w:lineRule="auto"/>
        <w:rPr>
          <w:rFonts w:hint="eastAsia" w:ascii="宋体" w:hAnsi="宋体" w:cs="宋体"/>
          <w:szCs w:val="21"/>
          <w:highlight w:val="none"/>
        </w:rPr>
      </w:pPr>
      <w:r>
        <w:rPr>
          <w:rFonts w:hint="eastAsia" w:ascii="宋体" w:hAnsi="宋体" w:cs="宋体"/>
          <w:szCs w:val="21"/>
          <w:highlight w:val="none"/>
        </w:rPr>
        <w:t>或授权委托人：</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rPr>
        <w:t>或授权委托人</w:t>
      </w:r>
      <w:r>
        <w:rPr>
          <w:rFonts w:ascii="宋体" w:hAnsi="宋体" w:cs="宋体"/>
          <w:szCs w:val="21"/>
          <w:highlight w:val="none"/>
        </w:rPr>
        <w:t>：</w:t>
      </w:r>
    </w:p>
    <w:p w14:paraId="22E668ED">
      <w:pPr>
        <w:wordWrap w:val="0"/>
        <w:spacing w:line="360" w:lineRule="auto"/>
        <w:rPr>
          <w:rFonts w:hint="eastAsia" w:ascii="宋体" w:hAnsi="宋体" w:cs="宋体"/>
          <w:szCs w:val="21"/>
          <w:highlight w:val="none"/>
        </w:rPr>
      </w:pPr>
    </w:p>
    <w:p w14:paraId="486AFE9B">
      <w:pPr>
        <w:spacing w:line="440" w:lineRule="exact"/>
        <w:jc w:val="center"/>
        <w:rPr>
          <w:rFonts w:hint="eastAsia" w:ascii="宋体" w:hAnsi="宋体" w:cs="宋体"/>
          <w:szCs w:val="21"/>
          <w:highlight w:val="none"/>
        </w:rPr>
      </w:pPr>
      <w:r>
        <w:rPr>
          <w:rFonts w:hint="eastAsia" w:ascii="宋体" w:hAnsi="宋体" w:cs="宋体"/>
          <w:szCs w:val="21"/>
          <w:highlight w:val="none"/>
          <w:lang w:eastAsia="zh-CN"/>
        </w:rPr>
        <w:t>签订</w:t>
      </w: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   日</w:t>
      </w:r>
    </w:p>
    <w:p w14:paraId="50BEF04B">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签约地点： 重庆市</w:t>
      </w:r>
      <w:r>
        <w:rPr>
          <w:rFonts w:hint="eastAsia" w:ascii="宋体" w:hAnsi="宋体" w:cs="宋体"/>
          <w:szCs w:val="21"/>
          <w:highlight w:val="none"/>
          <w:lang w:eastAsia="zh-CN"/>
        </w:rPr>
        <w:t>两江新区</w:t>
      </w:r>
    </w:p>
    <w:p w14:paraId="0BDA5CE0">
      <w:pPr>
        <w:spacing w:line="240" w:lineRule="auto"/>
        <w:rPr>
          <w:rFonts w:hint="eastAsia" w:asciiTheme="majorEastAsia" w:hAnsiTheme="majorEastAsia" w:eastAsiaTheme="majorEastAsia" w:cstheme="majorEastAsia"/>
          <w:b/>
          <w:bCs/>
          <w:sz w:val="32"/>
          <w:szCs w:val="32"/>
          <w:highlight w:val="none"/>
        </w:rPr>
      </w:pPr>
      <w:bookmarkStart w:id="13" w:name="_Toc303538976"/>
      <w:bookmarkEnd w:id="13"/>
      <w:bookmarkStart w:id="14" w:name="_Toc303538972"/>
      <w:bookmarkEnd w:id="14"/>
      <w:bookmarkStart w:id="15" w:name="_Toc303538974"/>
      <w:bookmarkEnd w:id="15"/>
      <w:bookmarkStart w:id="16" w:name="baidusnap3"/>
      <w:bookmarkEnd w:id="16"/>
      <w:bookmarkStart w:id="17" w:name="_Toc303538973"/>
      <w:bookmarkEnd w:id="17"/>
      <w:bookmarkStart w:id="18" w:name="_Hlk528493983"/>
      <w:bookmarkEnd w:id="18"/>
      <w:bookmarkStart w:id="19" w:name="#go4"/>
      <w:bookmarkEnd w:id="19"/>
      <w:bookmarkStart w:id="20" w:name="baidusnap7"/>
      <w:bookmarkEnd w:id="20"/>
      <w:bookmarkStart w:id="21" w:name="_Toc303538975"/>
      <w:bookmarkEnd w:id="21"/>
      <w:r>
        <w:rPr>
          <w:rFonts w:hint="eastAsia" w:asciiTheme="majorEastAsia" w:hAnsiTheme="majorEastAsia" w:eastAsiaTheme="majorEastAsia" w:cstheme="majorEastAsia"/>
          <w:b/>
          <w:bCs/>
          <w:sz w:val="32"/>
          <w:szCs w:val="32"/>
          <w:highlight w:val="none"/>
        </w:rPr>
        <w:br w:type="page"/>
      </w:r>
    </w:p>
    <w:p w14:paraId="0993FD8C">
      <w:pPr>
        <w:pStyle w:val="3"/>
        <w:spacing w:line="240" w:lineRule="auto"/>
        <w:rPr>
          <w:rFonts w:hint="eastAsia" w:asciiTheme="majorEastAsia" w:hAnsiTheme="majorEastAsia" w:eastAsiaTheme="majorEastAsia" w:cstheme="majorEastAsia"/>
          <w:b/>
          <w:bCs/>
          <w:sz w:val="30"/>
          <w:szCs w:val="30"/>
          <w:highlight w:val="none"/>
        </w:rPr>
      </w:pPr>
      <w:bookmarkStart w:id="22" w:name="_Toc17569"/>
      <w:bookmarkStart w:id="23" w:name="_Toc22029"/>
      <w:bookmarkStart w:id="24" w:name="_Toc12374"/>
      <w:bookmarkStart w:id="25" w:name="_Toc18286"/>
      <w:bookmarkStart w:id="26" w:name="_Toc25280"/>
      <w:bookmarkStart w:id="27" w:name="_Toc27751"/>
      <w:bookmarkStart w:id="28" w:name="_Toc23944"/>
      <w:bookmarkStart w:id="29" w:name="_Toc25239"/>
      <w:bookmarkStart w:id="30" w:name="_Toc27684"/>
      <w:bookmarkStart w:id="31" w:name="_Toc26067"/>
      <w:bookmarkStart w:id="32" w:name="_Toc15569"/>
      <w:bookmarkStart w:id="33" w:name="_Toc3653"/>
      <w:bookmarkStart w:id="34" w:name="_Toc26400"/>
      <w:bookmarkStart w:id="35" w:name="_Toc11539"/>
      <w:bookmarkStart w:id="36" w:name="_Toc14076"/>
      <w:bookmarkStart w:id="37" w:name="_Toc17970"/>
      <w:bookmarkStart w:id="38" w:name="_Toc31485"/>
      <w:bookmarkStart w:id="39" w:name="_Toc10519"/>
      <w:r>
        <w:rPr>
          <w:rFonts w:hint="eastAsia" w:asciiTheme="majorEastAsia" w:hAnsiTheme="majorEastAsia" w:eastAsiaTheme="majorEastAsia" w:cstheme="majorEastAsia"/>
          <w:b/>
          <w:bCs/>
          <w:sz w:val="30"/>
          <w:szCs w:val="30"/>
          <w:highlight w:val="none"/>
        </w:rPr>
        <w:t>附件</w:t>
      </w:r>
      <w:r>
        <w:rPr>
          <w:rFonts w:hint="eastAsia" w:asciiTheme="majorEastAsia" w:hAnsiTheme="majorEastAsia" w:eastAsiaTheme="majorEastAsia" w:cstheme="majorEastAsia"/>
          <w:sz w:val="30"/>
          <w:szCs w:val="30"/>
          <w:highlight w:val="none"/>
          <w:lang w:val="en-US" w:eastAsia="zh-CN"/>
        </w:rPr>
        <w:t>4</w:t>
      </w:r>
      <w:r>
        <w:rPr>
          <w:rFonts w:hint="eastAsia" w:asciiTheme="majorEastAsia" w:hAnsiTheme="majorEastAsia" w:eastAsiaTheme="majorEastAsia" w:cstheme="majorEastAsia"/>
          <w:b/>
          <w:bCs/>
          <w:sz w:val="30"/>
          <w:szCs w:val="30"/>
          <w:highlight w:val="none"/>
          <w:lang w:val="en-US" w:eastAsia="zh-CN"/>
        </w:rPr>
        <w:t xml:space="preserve"> </w:t>
      </w:r>
      <w:r>
        <w:rPr>
          <w:rFonts w:hint="eastAsia" w:asciiTheme="majorEastAsia" w:hAnsiTheme="majorEastAsia" w:eastAsiaTheme="majorEastAsia" w:cstheme="majorEastAsia"/>
          <w:b/>
          <w:bCs/>
          <w:sz w:val="30"/>
          <w:szCs w:val="30"/>
          <w:highlight w:val="none"/>
        </w:rPr>
        <w:t>环保</w:t>
      </w:r>
      <w:r>
        <w:rPr>
          <w:rFonts w:hint="eastAsia" w:asciiTheme="majorEastAsia" w:hAnsiTheme="majorEastAsia" w:eastAsiaTheme="majorEastAsia" w:cstheme="majorEastAsia"/>
          <w:sz w:val="30"/>
          <w:szCs w:val="30"/>
          <w:highlight w:val="none"/>
        </w:rPr>
        <w:t>管理</w:t>
      </w:r>
      <w:r>
        <w:rPr>
          <w:rFonts w:hint="eastAsia" w:asciiTheme="majorEastAsia" w:hAnsiTheme="majorEastAsia" w:eastAsiaTheme="majorEastAsia" w:cstheme="majorEastAsia"/>
          <w:b/>
          <w:bCs/>
          <w:sz w:val="30"/>
          <w:szCs w:val="30"/>
          <w:highlight w:val="none"/>
        </w:rPr>
        <w:t>合同</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2865245">
      <w:pPr>
        <w:pStyle w:val="17"/>
        <w:jc w:val="center"/>
        <w:rPr>
          <w:rFonts w:hint="eastAsia" w:ascii="方正小标宋_GBK" w:hAnsi="方正小标宋_GBK" w:eastAsia="方正小标宋_GBK" w:cs="方正小标宋_GBK"/>
          <w:color w:val="auto"/>
          <w:sz w:val="30"/>
          <w:szCs w:val="30"/>
          <w:highlight w:val="none"/>
        </w:rPr>
      </w:pPr>
      <w:bookmarkStart w:id="40" w:name="_Hlk150267904"/>
      <w:r>
        <w:rPr>
          <w:rFonts w:hint="eastAsia" w:ascii="方正小标宋_GBK" w:hAnsi="方正小标宋_GBK" w:eastAsia="方正小标宋_GBK" w:cs="方正小标宋_GBK"/>
          <w:color w:val="auto"/>
          <w:sz w:val="30"/>
          <w:szCs w:val="30"/>
          <w:highlight w:val="none"/>
        </w:rPr>
        <w:t>环保管理合同</w:t>
      </w:r>
    </w:p>
    <w:bookmarkEnd w:id="40"/>
    <w:p w14:paraId="49105BD3">
      <w:pPr>
        <w:spacing w:line="360" w:lineRule="auto"/>
        <w:ind w:firstLine="315" w:firstLineChars="150"/>
        <w:rPr>
          <w:rFonts w:hint="eastAsia" w:ascii="宋体" w:hAnsi="宋体" w:cs="宋体"/>
          <w:highlight w:val="none"/>
          <w:lang w:bidi="ar"/>
        </w:rPr>
      </w:pPr>
    </w:p>
    <w:p w14:paraId="4BD58B28">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为贯彻落实《中华人民共和国环境保护法》《重庆市环境保护条例》和及水土保持的有关规定，保证</w:t>
      </w:r>
      <w:r>
        <w:rPr>
          <w:rFonts w:hint="eastAsia" w:ascii="宋体" w:hAnsi="宋体" w:cs="宋体"/>
          <w:szCs w:val="21"/>
          <w:highlight w:val="none"/>
          <w:u w:val="single"/>
          <w:lang w:val="en-US" w:eastAsia="zh-CN"/>
        </w:rPr>
        <w:t xml:space="preserve">                                  </w:t>
      </w:r>
      <w:r>
        <w:rPr>
          <w:rFonts w:hint="eastAsia" w:ascii="宋体" w:hAnsi="宋体" w:cs="宋体"/>
          <w:highlight w:val="none"/>
        </w:rPr>
        <w:t>（以下简称主合同）</w:t>
      </w:r>
      <w:r>
        <w:rPr>
          <w:rFonts w:hint="eastAsia" w:ascii="宋体" w:hAnsi="宋体" w:cs="仿宋_GB2312"/>
          <w:szCs w:val="21"/>
          <w:highlight w:val="none"/>
        </w:rPr>
        <w:t>的环境保护管理工作顺利开展，切实搞好本合同实施的管理工作，本合同甲方</w:t>
      </w:r>
      <w:r>
        <w:rPr>
          <w:rFonts w:hint="eastAsia" w:ascii="宋体" w:hAnsi="宋体" w:cs="仿宋_GB2312"/>
          <w:szCs w:val="21"/>
          <w:highlight w:val="none"/>
          <w:u w:val="single"/>
        </w:rPr>
        <w:t xml:space="preserve"> </w:t>
      </w:r>
      <w:r>
        <w:rPr>
          <w:rFonts w:hint="eastAsia" w:ascii="宋体" w:hAnsi="宋体" w:cs="仿宋_GB2312"/>
          <w:szCs w:val="21"/>
          <w:highlight w:val="none"/>
          <w:u w:val="single"/>
          <w:lang w:val="en-US" w:eastAsia="zh-CN"/>
        </w:rPr>
        <w:t xml:space="preserve">                     </w:t>
      </w:r>
      <w:r>
        <w:rPr>
          <w:rFonts w:hint="eastAsia" w:ascii="宋体" w:hAnsi="宋体" w:cs="仿宋_GB2312"/>
          <w:szCs w:val="21"/>
          <w:highlight w:val="none"/>
          <w:u w:val="single"/>
        </w:rPr>
        <w:t xml:space="preserve"> </w:t>
      </w:r>
      <w:r>
        <w:rPr>
          <w:rFonts w:hint="eastAsia" w:ascii="宋体" w:hAnsi="宋体" w:cs="仿宋_GB2312"/>
          <w:szCs w:val="21"/>
          <w:highlight w:val="none"/>
        </w:rPr>
        <w:t xml:space="preserve">（以下简称“甲方”）与乙方 </w:t>
      </w:r>
      <w:r>
        <w:rPr>
          <w:rFonts w:hint="eastAsia" w:ascii="宋体" w:hAnsi="宋体" w:cs="仿宋_GB2312"/>
          <w:szCs w:val="21"/>
          <w:highlight w:val="none"/>
          <w:u w:val="single"/>
          <w:lang w:val="en-US" w:eastAsia="zh-CN"/>
        </w:rPr>
        <w:t xml:space="preserve">                           </w:t>
      </w:r>
      <w:r>
        <w:rPr>
          <w:rFonts w:hint="eastAsia" w:ascii="宋体" w:hAnsi="宋体" w:cs="仿宋_GB2312"/>
          <w:szCs w:val="21"/>
          <w:highlight w:val="none"/>
        </w:rPr>
        <w:t>（以下简称“乙方”）特此签订环境保护合同。</w:t>
      </w:r>
    </w:p>
    <w:p w14:paraId="4295BB6F">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1.、甲方职责</w:t>
      </w:r>
    </w:p>
    <w:p w14:paraId="41C591C0">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（1）严格遵守国家有关环境保护的法律法规，认真执行工程承包合同中的有关环保要求。</w:t>
      </w:r>
    </w:p>
    <w:p w14:paraId="6905B938">
      <w:pPr>
        <w:widowControl/>
        <w:shd w:val="clear" w:color="auto" w:fill="FFFFFF"/>
        <w:wordWrap w:val="0"/>
        <w:spacing w:line="360" w:lineRule="auto"/>
        <w:ind w:firstLine="420" w:firstLineChars="200"/>
        <w:jc w:val="left"/>
        <w:rPr>
          <w:rFonts w:hint="eastAsia" w:ascii="宋体" w:hAnsi="宋体" w:cs="仿宋_GB2312"/>
          <w:szCs w:val="21"/>
          <w:highlight w:val="none"/>
        </w:rPr>
      </w:pPr>
      <w:r>
        <w:rPr>
          <w:rFonts w:hint="eastAsia" w:ascii="宋体" w:hAnsi="宋体" w:cs="仿宋_GB2312"/>
          <w:szCs w:val="21"/>
          <w:highlight w:val="none"/>
        </w:rPr>
        <w:t>（2）负责对项目</w:t>
      </w:r>
      <w:r>
        <w:rPr>
          <w:rFonts w:hint="eastAsia" w:ascii="宋体" w:hAnsi="宋体" w:cs="仿宋_GB2312"/>
          <w:szCs w:val="21"/>
          <w:highlight w:val="none"/>
          <w:lang w:eastAsia="zh-CN"/>
        </w:rPr>
        <w:t>作业</w:t>
      </w:r>
      <w:r>
        <w:rPr>
          <w:rFonts w:hint="eastAsia" w:ascii="宋体" w:hAnsi="宋体" w:cs="仿宋_GB2312"/>
          <w:szCs w:val="21"/>
          <w:highlight w:val="none"/>
        </w:rPr>
        <w:t>期环境保护工作进行全面领导和管理。</w:t>
      </w:r>
    </w:p>
    <w:p w14:paraId="2B05F18D">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（3）甲方是建设项目竣工环境保护验收的责任主体，应当按照规定的程序和标准，组织对乙方建设的环境保护设施进行验收，公开相关信息，接受社会监督。</w:t>
      </w:r>
    </w:p>
    <w:p w14:paraId="0861CE5A">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2. 乙方职责</w:t>
      </w:r>
    </w:p>
    <w:p w14:paraId="70C57583">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（1）严格遵守并执行国家和地方的环境保护、水土保持法律法规、环境标准和</w:t>
      </w:r>
      <w:r>
        <w:rPr>
          <w:rFonts w:hint="eastAsia" w:ascii="宋体" w:hAnsi="宋体" w:cs="仿宋_GB2312"/>
          <w:szCs w:val="21"/>
          <w:highlight w:val="none"/>
          <w:lang w:eastAsia="zh-CN"/>
        </w:rPr>
        <w:t>作业</w:t>
      </w:r>
      <w:r>
        <w:rPr>
          <w:rFonts w:hint="eastAsia" w:ascii="宋体" w:hAnsi="宋体" w:cs="仿宋_GB2312"/>
          <w:szCs w:val="21"/>
          <w:highlight w:val="none"/>
        </w:rPr>
        <w:t>合同中的有关环境保护条款，认真执行工程承包合同中的有关环保要求。</w:t>
      </w:r>
    </w:p>
    <w:p w14:paraId="758529C8">
      <w:pPr>
        <w:widowControl/>
        <w:shd w:val="clear" w:color="auto" w:fill="FFFFFF"/>
        <w:wordWrap w:val="0"/>
        <w:spacing w:line="360" w:lineRule="auto"/>
        <w:ind w:firstLine="420" w:firstLineChars="200"/>
        <w:jc w:val="left"/>
        <w:rPr>
          <w:rFonts w:hint="eastAsia" w:ascii="宋体" w:hAnsi="宋体" w:cs="仿宋_GB2312"/>
          <w:szCs w:val="21"/>
          <w:highlight w:val="none"/>
        </w:rPr>
      </w:pPr>
      <w:r>
        <w:rPr>
          <w:rFonts w:hint="eastAsia" w:ascii="宋体" w:hAnsi="宋体" w:cs="仿宋_GB2312"/>
          <w:szCs w:val="21"/>
          <w:highlight w:val="none"/>
        </w:rPr>
        <w:t>（2）建立健全</w:t>
      </w:r>
      <w:r>
        <w:rPr>
          <w:rFonts w:hint="eastAsia" w:ascii="宋体" w:hAnsi="宋体" w:cs="仿宋_GB2312"/>
          <w:szCs w:val="21"/>
          <w:highlight w:val="none"/>
          <w:lang w:eastAsia="zh-CN"/>
        </w:rPr>
        <w:t>作业</w:t>
      </w:r>
      <w:r>
        <w:rPr>
          <w:rFonts w:hint="eastAsia" w:ascii="宋体" w:hAnsi="宋体" w:cs="仿宋_GB2312"/>
          <w:szCs w:val="21"/>
          <w:highlight w:val="none"/>
        </w:rPr>
        <w:t>环境保护管理体系。加强建设项目的环境保护管理，预防和减轻工程建设对环境的影响，控制环境污染和生态破坏.</w:t>
      </w:r>
    </w:p>
    <w:p w14:paraId="6277575D">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（3）加强工程有关生态环境、水环境、水土保持、防污防噪、自然保护区、风景名胜区、水源保护区等的保护以及污水处理、防噪设施、边坡防护、排水工程、绿化等环保设施的建设。接受</w:t>
      </w:r>
      <w:r>
        <w:rPr>
          <w:rFonts w:hint="eastAsia" w:ascii="宋体" w:hAnsi="宋体" w:cs="仿宋_GB2312"/>
          <w:szCs w:val="21"/>
          <w:highlight w:val="none"/>
          <w:lang w:eastAsia="zh-CN"/>
        </w:rPr>
        <w:t>甲方</w:t>
      </w:r>
      <w:r>
        <w:rPr>
          <w:rFonts w:hint="eastAsia" w:ascii="宋体" w:hAnsi="宋体" w:cs="仿宋_GB2312"/>
          <w:szCs w:val="21"/>
          <w:highlight w:val="none"/>
        </w:rPr>
        <w:t>对</w:t>
      </w:r>
      <w:r>
        <w:rPr>
          <w:rFonts w:hint="eastAsia" w:ascii="宋体" w:hAnsi="宋体" w:cs="仿宋_GB2312"/>
          <w:szCs w:val="21"/>
          <w:highlight w:val="none"/>
          <w:lang w:eastAsia="zh-CN"/>
        </w:rPr>
        <w:t>作业</w:t>
      </w:r>
      <w:r>
        <w:rPr>
          <w:rFonts w:hint="eastAsia" w:ascii="宋体" w:hAnsi="宋体" w:cs="仿宋_GB2312"/>
          <w:szCs w:val="21"/>
          <w:highlight w:val="none"/>
        </w:rPr>
        <w:t>环境保护工作的监督和检查。　</w:t>
      </w:r>
    </w:p>
    <w:p w14:paraId="04553BBE">
      <w:pPr>
        <w:widowControl/>
        <w:shd w:val="clear" w:color="auto" w:fill="FFFFFF"/>
        <w:spacing w:line="360" w:lineRule="auto"/>
        <w:ind w:firstLine="640"/>
        <w:rPr>
          <w:rFonts w:hint="eastAsia" w:ascii="宋体" w:hAnsi="宋体" w:cs="仿宋_GB2312"/>
          <w:szCs w:val="21"/>
          <w:highlight w:val="none"/>
        </w:rPr>
      </w:pPr>
      <w:r>
        <w:rPr>
          <w:rFonts w:hint="eastAsia" w:ascii="宋体" w:hAnsi="宋体" w:cs="仿宋_GB2312"/>
          <w:szCs w:val="21"/>
          <w:highlight w:val="none"/>
        </w:rPr>
        <w:t>（4）按照“安全、环保、文明、适用”的原则进行</w:t>
      </w:r>
      <w:r>
        <w:rPr>
          <w:rFonts w:hint="eastAsia" w:ascii="宋体" w:hAnsi="宋体" w:cs="仿宋_GB2312"/>
          <w:szCs w:val="21"/>
          <w:highlight w:val="none"/>
          <w:lang w:eastAsia="zh-CN"/>
        </w:rPr>
        <w:t>作业</w:t>
      </w:r>
      <w:r>
        <w:rPr>
          <w:rFonts w:hint="eastAsia" w:ascii="宋体" w:hAnsi="宋体" w:cs="仿宋_GB2312"/>
          <w:szCs w:val="21"/>
          <w:highlight w:val="none"/>
        </w:rPr>
        <w:t>驻地和场地建设，随时保持</w:t>
      </w:r>
      <w:r>
        <w:rPr>
          <w:rFonts w:hint="eastAsia" w:ascii="宋体" w:hAnsi="宋体" w:cs="仿宋_GB2312"/>
          <w:szCs w:val="21"/>
          <w:highlight w:val="none"/>
          <w:lang w:eastAsia="zh-CN"/>
        </w:rPr>
        <w:t>作业</w:t>
      </w:r>
      <w:r>
        <w:rPr>
          <w:rFonts w:hint="eastAsia" w:ascii="宋体" w:hAnsi="宋体" w:cs="仿宋_GB2312"/>
          <w:szCs w:val="21"/>
          <w:highlight w:val="none"/>
        </w:rPr>
        <w:t>驻地和场地整洁、卫生、有序。</w:t>
      </w:r>
      <w:r>
        <w:rPr>
          <w:rFonts w:hint="eastAsia" w:ascii="宋体" w:hAnsi="宋体" w:cs="仿宋_GB2312"/>
          <w:szCs w:val="21"/>
          <w:highlight w:val="none"/>
          <w:lang w:eastAsia="zh-CN"/>
        </w:rPr>
        <w:t>作业</w:t>
      </w:r>
      <w:r>
        <w:rPr>
          <w:rFonts w:hint="eastAsia" w:ascii="宋体" w:hAnsi="宋体" w:cs="仿宋_GB2312"/>
          <w:szCs w:val="21"/>
          <w:highlight w:val="none"/>
        </w:rPr>
        <w:t>结束后，及时清理场地。各种废弃物集中收集后，能回收利用的尽量回收，其余固体废物应进行集中处理。</w:t>
      </w:r>
    </w:p>
    <w:p w14:paraId="2D224B0C">
      <w:pPr>
        <w:widowControl/>
        <w:shd w:val="clear" w:color="auto" w:fill="FFFFFF"/>
        <w:spacing w:line="360" w:lineRule="auto"/>
        <w:ind w:firstLine="640"/>
        <w:rPr>
          <w:rFonts w:hint="eastAsia" w:ascii="宋体" w:hAnsi="宋体" w:cs="仿宋_GB2312"/>
          <w:szCs w:val="21"/>
          <w:highlight w:val="none"/>
        </w:rPr>
      </w:pPr>
      <w:r>
        <w:rPr>
          <w:rFonts w:hint="eastAsia" w:ascii="宋体" w:hAnsi="宋体" w:cs="仿宋_GB2312"/>
          <w:szCs w:val="21"/>
          <w:highlight w:val="none"/>
        </w:rPr>
        <w:t>（5）</w:t>
      </w:r>
      <w:r>
        <w:rPr>
          <w:rFonts w:hint="eastAsia" w:ascii="宋体" w:hAnsi="宋体" w:cs="仿宋_GB2312"/>
          <w:szCs w:val="21"/>
          <w:highlight w:val="none"/>
          <w:lang w:eastAsia="zh-CN"/>
        </w:rPr>
        <w:t>作业过程</w:t>
      </w:r>
      <w:r>
        <w:rPr>
          <w:rFonts w:hint="eastAsia" w:ascii="宋体" w:hAnsi="宋体" w:cs="仿宋_GB2312"/>
          <w:szCs w:val="21"/>
          <w:highlight w:val="none"/>
        </w:rPr>
        <w:t>中保护空气环境，减少粉尘、扬尘、机械废气的排放量，确保</w:t>
      </w:r>
      <w:r>
        <w:rPr>
          <w:rFonts w:hint="eastAsia" w:ascii="宋体" w:hAnsi="宋体" w:cs="仿宋_GB2312"/>
          <w:szCs w:val="21"/>
          <w:highlight w:val="none"/>
          <w:lang w:eastAsia="zh-CN"/>
        </w:rPr>
        <w:t>作业</w:t>
      </w:r>
      <w:r>
        <w:rPr>
          <w:rFonts w:hint="eastAsia" w:ascii="宋体" w:hAnsi="宋体" w:cs="仿宋_GB2312"/>
          <w:szCs w:val="21"/>
          <w:highlight w:val="none"/>
        </w:rPr>
        <w:t>中各项空气指标达标排放，同时采取必要措施防治大气污染、水污染，保护沿线水环境，确保全线</w:t>
      </w:r>
      <w:r>
        <w:rPr>
          <w:rFonts w:hint="eastAsia" w:ascii="宋体" w:hAnsi="宋体" w:cs="仿宋_GB2312"/>
          <w:szCs w:val="21"/>
          <w:highlight w:val="none"/>
          <w:lang w:eastAsia="zh-CN"/>
        </w:rPr>
        <w:t>作业</w:t>
      </w:r>
      <w:r>
        <w:rPr>
          <w:rFonts w:hint="eastAsia" w:ascii="宋体" w:hAnsi="宋体" w:cs="仿宋_GB2312"/>
          <w:szCs w:val="21"/>
          <w:highlight w:val="none"/>
        </w:rPr>
        <w:t>污水达标排放，尽最大可能保护</w:t>
      </w:r>
      <w:r>
        <w:rPr>
          <w:rFonts w:hint="eastAsia" w:ascii="宋体" w:hAnsi="宋体" w:cs="仿宋_GB2312"/>
          <w:szCs w:val="21"/>
          <w:highlight w:val="none"/>
          <w:lang w:eastAsia="zh-CN"/>
        </w:rPr>
        <w:t>作业</w:t>
      </w:r>
      <w:r>
        <w:rPr>
          <w:rFonts w:hint="eastAsia" w:ascii="宋体" w:hAnsi="宋体" w:cs="仿宋_GB2312"/>
          <w:szCs w:val="21"/>
          <w:highlight w:val="none"/>
        </w:rPr>
        <w:t>沿线的地表植被、土地和沿线生态环境。</w:t>
      </w:r>
    </w:p>
    <w:p w14:paraId="47A8F5B9">
      <w:pPr>
        <w:widowControl/>
        <w:shd w:val="clear" w:color="auto" w:fill="FFFFFF"/>
        <w:spacing w:line="360" w:lineRule="auto"/>
        <w:ind w:firstLine="640"/>
        <w:rPr>
          <w:rFonts w:hint="eastAsia" w:ascii="宋体" w:hAnsi="宋体" w:cs="仿宋_GB2312"/>
          <w:szCs w:val="21"/>
          <w:highlight w:val="none"/>
        </w:rPr>
      </w:pPr>
      <w:r>
        <w:rPr>
          <w:rFonts w:hint="eastAsia" w:ascii="宋体" w:hAnsi="宋体" w:cs="仿宋_GB2312"/>
          <w:szCs w:val="21"/>
          <w:highlight w:val="none"/>
        </w:rPr>
        <w:t>（6）在</w:t>
      </w:r>
      <w:r>
        <w:rPr>
          <w:rFonts w:hint="eastAsia" w:ascii="宋体" w:hAnsi="宋体" w:cs="仿宋_GB2312"/>
          <w:szCs w:val="21"/>
          <w:highlight w:val="none"/>
          <w:lang w:eastAsia="zh-CN"/>
        </w:rPr>
        <w:t>作业</w:t>
      </w:r>
      <w:r>
        <w:rPr>
          <w:rFonts w:hint="eastAsia" w:ascii="宋体" w:hAnsi="宋体" w:cs="仿宋_GB2312"/>
          <w:szCs w:val="21"/>
          <w:highlight w:val="none"/>
        </w:rPr>
        <w:t>现场采取措施，防止或者减少粉尘、废气、废水、固体废物、噪声、振动和</w:t>
      </w:r>
      <w:r>
        <w:rPr>
          <w:rFonts w:hint="eastAsia" w:ascii="宋体" w:hAnsi="宋体" w:cs="仿宋_GB2312"/>
          <w:szCs w:val="21"/>
          <w:highlight w:val="none"/>
          <w:lang w:eastAsia="zh-CN"/>
        </w:rPr>
        <w:t>作业</w:t>
      </w:r>
      <w:r>
        <w:rPr>
          <w:rFonts w:hint="eastAsia" w:ascii="宋体" w:hAnsi="宋体" w:cs="仿宋_GB2312"/>
          <w:szCs w:val="21"/>
          <w:highlight w:val="none"/>
        </w:rPr>
        <w:t>照明对人和环境的危害和污染，并做好环境卫生工作。</w:t>
      </w:r>
    </w:p>
    <w:p w14:paraId="4C44170A">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（7）负责</w:t>
      </w:r>
      <w:r>
        <w:rPr>
          <w:rFonts w:hint="eastAsia" w:ascii="宋体" w:hAnsi="宋体" w:cs="仿宋_GB2312"/>
          <w:szCs w:val="21"/>
          <w:highlight w:val="none"/>
          <w:lang w:eastAsia="zh-CN"/>
        </w:rPr>
        <w:t>作业</w:t>
      </w:r>
      <w:r>
        <w:rPr>
          <w:rFonts w:hint="eastAsia" w:ascii="宋体" w:hAnsi="宋体" w:cs="仿宋_GB2312"/>
          <w:szCs w:val="21"/>
          <w:highlight w:val="none"/>
        </w:rPr>
        <w:t>环境保护资料的整理、归档。</w:t>
      </w:r>
    </w:p>
    <w:p w14:paraId="61C94FFA">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3. 违约责任</w:t>
      </w:r>
    </w:p>
    <w:p w14:paraId="5BAEC55E">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如因甲方或乙方违约造成环境污染事故，将依法追究责任。</w:t>
      </w:r>
    </w:p>
    <w:p w14:paraId="6A270423">
      <w:pPr>
        <w:spacing w:line="360" w:lineRule="auto"/>
        <w:ind w:firstLine="420" w:firstLineChars="200"/>
        <w:rPr>
          <w:rFonts w:hint="eastAsia" w:ascii="宋体" w:hAnsi="宋体" w:cs="仿宋_GB2312"/>
          <w:szCs w:val="21"/>
          <w:highlight w:val="none"/>
        </w:rPr>
      </w:pPr>
      <w:r>
        <w:rPr>
          <w:rFonts w:hint="eastAsia" w:ascii="宋体" w:hAnsi="宋体" w:cs="仿宋_GB2312"/>
          <w:szCs w:val="21"/>
          <w:highlight w:val="none"/>
        </w:rPr>
        <w:t>4. 本合同由双方法定代表人或起授权的代理人签署与加盖公章后生效，</w:t>
      </w:r>
      <w:r>
        <w:rPr>
          <w:rFonts w:hint="eastAsia" w:ascii="宋体" w:hAnsi="宋体" w:cs="仿宋_GB2312"/>
          <w:szCs w:val="21"/>
          <w:highlight w:val="none"/>
          <w:lang w:eastAsia="zh-CN"/>
        </w:rPr>
        <w:t>合同</w:t>
      </w:r>
      <w:r>
        <w:rPr>
          <w:rFonts w:hint="eastAsia" w:ascii="宋体" w:hAnsi="宋体" w:cs="仿宋_GB2312"/>
          <w:szCs w:val="21"/>
          <w:highlight w:val="none"/>
        </w:rPr>
        <w:t>全部</w:t>
      </w:r>
      <w:r>
        <w:rPr>
          <w:rFonts w:hint="eastAsia" w:ascii="宋体" w:hAnsi="宋体" w:cs="仿宋_GB2312"/>
          <w:szCs w:val="21"/>
          <w:highlight w:val="none"/>
          <w:lang w:eastAsia="zh-CN"/>
        </w:rPr>
        <w:t>作业工作</w:t>
      </w:r>
      <w:r>
        <w:rPr>
          <w:rFonts w:hint="eastAsia" w:ascii="宋体" w:hAnsi="宋体" w:cs="仿宋_GB2312"/>
          <w:szCs w:val="21"/>
          <w:highlight w:val="none"/>
        </w:rPr>
        <w:t>验收后失效。</w:t>
      </w:r>
    </w:p>
    <w:p w14:paraId="4EDF81DC">
      <w:pPr>
        <w:spacing w:line="360" w:lineRule="auto"/>
        <w:ind w:firstLine="435"/>
        <w:rPr>
          <w:rFonts w:hint="eastAsia" w:ascii="宋体" w:hAnsi="宋体" w:cs="宋体"/>
          <w:highlight w:val="none"/>
        </w:rPr>
      </w:pPr>
      <w:r>
        <w:rPr>
          <w:rFonts w:hint="eastAsia" w:ascii="宋体" w:hAnsi="宋体" w:cs="仿宋_GB2312"/>
          <w:szCs w:val="21"/>
          <w:highlight w:val="none"/>
        </w:rPr>
        <w:t>5.</w:t>
      </w:r>
      <w:r>
        <w:rPr>
          <w:rFonts w:hint="eastAsia" w:ascii="宋体" w:hAnsi="宋体" w:cs="宋体"/>
          <w:szCs w:val="21"/>
          <w:highlight w:val="none"/>
        </w:rPr>
        <w:t>本合同作为主合同的附件，份数要求同主合同，与主合同具有同等的法律效力，经合同双方签署立即生效。</w:t>
      </w:r>
    </w:p>
    <w:p w14:paraId="4CF2C922">
      <w:pPr>
        <w:adjustRightInd w:val="0"/>
        <w:snapToGrid w:val="0"/>
        <w:spacing w:line="360" w:lineRule="auto"/>
        <w:rPr>
          <w:rFonts w:hint="eastAsia" w:ascii="宋体" w:hAnsi="宋体" w:cs="宋体"/>
          <w:szCs w:val="21"/>
          <w:highlight w:val="none"/>
        </w:rPr>
      </w:pPr>
    </w:p>
    <w:p w14:paraId="53A626BA">
      <w:pPr>
        <w:wordWrap w:val="0"/>
        <w:spacing w:line="360" w:lineRule="auto"/>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lang w:eastAsia="zh-CN"/>
        </w:rPr>
        <w:t>（甲方）</w:t>
      </w:r>
      <w:r>
        <w:rPr>
          <w:rFonts w:hint="eastAsia" w:ascii="宋体" w:hAnsi="宋体" w:cs="宋体"/>
          <w:szCs w:val="21"/>
          <w:highlight w:val="none"/>
        </w:rPr>
        <w:t>全称：</w:t>
      </w:r>
      <w:r>
        <w:rPr>
          <w:rFonts w:ascii="宋体" w:hAnsi="宋体" w:cs="宋体"/>
          <w:szCs w:val="21"/>
          <w:highlight w:val="none"/>
        </w:rPr>
        <w:t>(法人章或合同专用章)</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 xml:space="preserve">  </w:t>
      </w:r>
    </w:p>
    <w:p w14:paraId="303DED01">
      <w:pPr>
        <w:wordWrap w:val="0"/>
        <w:spacing w:line="360" w:lineRule="auto"/>
        <w:rPr>
          <w:rFonts w:hint="eastAsia" w:ascii="宋体" w:hAnsi="宋体" w:cs="宋体"/>
          <w:szCs w:val="21"/>
          <w:highlight w:val="none"/>
        </w:rPr>
      </w:pPr>
    </w:p>
    <w:p w14:paraId="58414EBC">
      <w:pPr>
        <w:wordWrap w:val="0"/>
        <w:spacing w:line="360" w:lineRule="auto"/>
        <w:rPr>
          <w:rFonts w:hint="eastAsia" w:ascii="宋体" w:hAnsi="宋体" w:cs="宋体"/>
          <w:szCs w:val="21"/>
          <w:highlight w:val="none"/>
        </w:rPr>
      </w:pPr>
      <w:r>
        <w:rPr>
          <w:rFonts w:hint="eastAsia" w:ascii="宋体" w:hAnsi="宋体" w:cs="宋体"/>
          <w:szCs w:val="21"/>
          <w:highlight w:val="none"/>
        </w:rPr>
        <w:t xml:space="preserve">法定代表人                                    </w:t>
      </w:r>
    </w:p>
    <w:p w14:paraId="2CB90763">
      <w:pPr>
        <w:wordWrap w:val="0"/>
        <w:spacing w:line="360" w:lineRule="auto"/>
        <w:rPr>
          <w:rFonts w:hint="eastAsia" w:ascii="宋体" w:hAnsi="宋体" w:cs="宋体"/>
          <w:szCs w:val="21"/>
          <w:highlight w:val="none"/>
        </w:rPr>
      </w:pPr>
      <w:r>
        <w:rPr>
          <w:rFonts w:hint="eastAsia" w:ascii="宋体" w:hAnsi="宋体" w:cs="宋体"/>
          <w:szCs w:val="21"/>
          <w:highlight w:val="none"/>
        </w:rPr>
        <w:t>或授权委托人：</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p>
    <w:p w14:paraId="5F4030A7">
      <w:pPr>
        <w:wordWrap w:val="0"/>
        <w:spacing w:line="360" w:lineRule="auto"/>
        <w:rPr>
          <w:rFonts w:hint="eastAsia" w:ascii="宋体" w:hAnsi="宋体" w:cs="宋体"/>
          <w:szCs w:val="21"/>
          <w:highlight w:val="none"/>
        </w:rPr>
      </w:pPr>
    </w:p>
    <w:p w14:paraId="3351AD0A">
      <w:pPr>
        <w:spacing w:line="360" w:lineRule="auto"/>
        <w:rPr>
          <w:rFonts w:hint="eastAsia" w:asciiTheme="minorEastAsia" w:hAnsiTheme="minorEastAsia" w:eastAsiaTheme="minorEastAsia" w:cstheme="minorEastAsia"/>
          <w:szCs w:val="21"/>
          <w:highlight w:val="none"/>
        </w:rPr>
      </w:pPr>
    </w:p>
    <w:p w14:paraId="6168A909">
      <w:pPr>
        <w:wordWrap w:val="0"/>
        <w:spacing w:line="360" w:lineRule="auto"/>
        <w:rPr>
          <w:rFonts w:hint="eastAsia" w:ascii="宋体" w:hAnsi="宋体" w:cs="宋体"/>
          <w:szCs w:val="21"/>
          <w:highlight w:val="none"/>
        </w:rPr>
      </w:pPr>
      <w:r>
        <w:rPr>
          <w:rFonts w:ascii="宋体" w:hAnsi="宋体" w:cs="宋体"/>
          <w:szCs w:val="21"/>
          <w:highlight w:val="none"/>
        </w:rPr>
        <w:t>承包人</w:t>
      </w:r>
      <w:r>
        <w:rPr>
          <w:rFonts w:hint="eastAsia" w:ascii="宋体" w:hAnsi="宋体" w:cs="宋体"/>
          <w:szCs w:val="21"/>
          <w:highlight w:val="none"/>
        </w:rPr>
        <w:t>（</w:t>
      </w:r>
      <w:r>
        <w:rPr>
          <w:rFonts w:hint="eastAsia" w:ascii="宋体" w:hAnsi="宋体" w:cs="宋体"/>
          <w:szCs w:val="21"/>
          <w:highlight w:val="none"/>
          <w:lang w:eastAsia="zh-CN"/>
        </w:rPr>
        <w:t>乙方）</w:t>
      </w:r>
      <w:r>
        <w:rPr>
          <w:rFonts w:ascii="宋体" w:hAnsi="宋体" w:cs="宋体"/>
          <w:szCs w:val="21"/>
          <w:highlight w:val="none"/>
        </w:rPr>
        <w:t>全称：</w:t>
      </w:r>
      <w:r>
        <w:rPr>
          <w:rFonts w:hint="eastAsia" w:ascii="宋体" w:hAnsi="宋体" w:cs="宋体"/>
          <w:szCs w:val="21"/>
          <w:highlight w:val="none"/>
          <w:lang w:val="en-US" w:eastAsia="zh-CN"/>
        </w:rPr>
        <w:t xml:space="preserve">        </w:t>
      </w:r>
      <w:r>
        <w:rPr>
          <w:rFonts w:ascii="宋体" w:hAnsi="宋体" w:cs="宋体"/>
          <w:szCs w:val="21"/>
          <w:highlight w:val="none"/>
        </w:rPr>
        <w:t xml:space="preserve">  (法人章或合同专用章)</w:t>
      </w:r>
    </w:p>
    <w:p w14:paraId="635D5FC3">
      <w:pPr>
        <w:wordWrap w:val="0"/>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14:paraId="04FBB1AE">
      <w:pPr>
        <w:wordWrap w:val="0"/>
        <w:spacing w:line="360" w:lineRule="auto"/>
        <w:rPr>
          <w:rFonts w:hint="eastAsia" w:ascii="宋体" w:hAnsi="宋体" w:cs="宋体"/>
          <w:szCs w:val="21"/>
          <w:highlight w:val="none"/>
        </w:rPr>
      </w:pPr>
      <w:r>
        <w:rPr>
          <w:rFonts w:hint="eastAsia" w:ascii="宋体" w:hAnsi="宋体" w:cs="宋体"/>
          <w:szCs w:val="21"/>
          <w:highlight w:val="none"/>
        </w:rPr>
        <w:t xml:space="preserve">法定代表人                                    </w:t>
      </w:r>
      <w:r>
        <w:rPr>
          <w:rFonts w:ascii="宋体" w:hAnsi="宋体" w:cs="宋体"/>
          <w:szCs w:val="21"/>
          <w:highlight w:val="none"/>
        </w:rPr>
        <w:t>法定代表人</w:t>
      </w:r>
    </w:p>
    <w:p w14:paraId="0791753C">
      <w:pPr>
        <w:wordWrap w:val="0"/>
        <w:spacing w:line="360" w:lineRule="auto"/>
        <w:rPr>
          <w:rFonts w:hint="eastAsia" w:ascii="宋体" w:hAnsi="宋体" w:cs="宋体"/>
          <w:szCs w:val="21"/>
          <w:highlight w:val="none"/>
        </w:rPr>
      </w:pPr>
      <w:r>
        <w:rPr>
          <w:rFonts w:hint="eastAsia" w:ascii="宋体" w:hAnsi="宋体" w:cs="宋体"/>
          <w:szCs w:val="21"/>
          <w:highlight w:val="none"/>
        </w:rPr>
        <w:t>或授权委托人：</w:t>
      </w:r>
      <w:r>
        <w:rPr>
          <w:rFonts w:ascii="宋体" w:hAnsi="宋体" w:cs="宋体"/>
          <w:szCs w:val="21"/>
          <w:highlight w:val="none"/>
        </w:rPr>
        <w:t xml:space="preserve">          </w:t>
      </w: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rPr>
        <w:t>或授权委托人</w:t>
      </w:r>
      <w:r>
        <w:rPr>
          <w:rFonts w:ascii="宋体" w:hAnsi="宋体" w:cs="宋体"/>
          <w:szCs w:val="21"/>
          <w:highlight w:val="none"/>
        </w:rPr>
        <w:t>：</w:t>
      </w:r>
    </w:p>
    <w:p w14:paraId="1E5DAFE4">
      <w:pPr>
        <w:wordWrap w:val="0"/>
        <w:spacing w:line="360" w:lineRule="auto"/>
        <w:rPr>
          <w:rFonts w:hint="eastAsia" w:ascii="宋体" w:hAnsi="宋体" w:cs="宋体"/>
          <w:szCs w:val="21"/>
          <w:highlight w:val="none"/>
        </w:rPr>
      </w:pPr>
    </w:p>
    <w:p w14:paraId="68C39B9E">
      <w:pPr>
        <w:pStyle w:val="2"/>
        <w:rPr>
          <w:rFonts w:hint="eastAsia"/>
          <w:highlight w:val="none"/>
        </w:rPr>
      </w:pPr>
    </w:p>
    <w:p w14:paraId="57C1CC5B">
      <w:pPr>
        <w:spacing w:line="440" w:lineRule="exact"/>
        <w:jc w:val="center"/>
        <w:rPr>
          <w:rFonts w:hint="eastAsia" w:ascii="宋体" w:hAnsi="宋体" w:cs="宋体"/>
          <w:szCs w:val="21"/>
          <w:highlight w:val="none"/>
        </w:rPr>
      </w:pPr>
    </w:p>
    <w:p w14:paraId="7C8DEF21">
      <w:pPr>
        <w:spacing w:line="440" w:lineRule="exact"/>
        <w:jc w:val="center"/>
        <w:rPr>
          <w:rFonts w:hint="eastAsia" w:ascii="宋体" w:hAnsi="宋体" w:cs="宋体"/>
          <w:szCs w:val="21"/>
          <w:highlight w:val="none"/>
        </w:rPr>
      </w:pPr>
      <w:r>
        <w:rPr>
          <w:rFonts w:hint="eastAsia" w:ascii="宋体" w:hAnsi="宋体" w:cs="宋体"/>
          <w:szCs w:val="21"/>
          <w:highlight w:val="none"/>
          <w:lang w:eastAsia="zh-CN"/>
        </w:rPr>
        <w:t>签订</w:t>
      </w: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 xml:space="preserve">  </w:t>
      </w:r>
      <w:r>
        <w:rPr>
          <w:rFonts w:hint="eastAsia" w:ascii="宋体" w:hAnsi="宋体" w:cs="宋体"/>
          <w:szCs w:val="21"/>
          <w:highlight w:val="none"/>
        </w:rPr>
        <w:t>月   日</w:t>
      </w:r>
    </w:p>
    <w:p w14:paraId="6731B7E5">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rPr>
        <w:t>签约地点： 重庆市</w:t>
      </w:r>
      <w:r>
        <w:rPr>
          <w:rFonts w:hint="eastAsia" w:ascii="宋体" w:hAnsi="宋体" w:cs="宋体"/>
          <w:szCs w:val="21"/>
          <w:highlight w:val="none"/>
          <w:lang w:eastAsia="zh-CN"/>
        </w:rPr>
        <w:t>两江新区</w:t>
      </w:r>
    </w:p>
    <w:p w14:paraId="2385F513">
      <w:pPr>
        <w:ind w:firstLine="420" w:firstLineChars="200"/>
        <w:jc w:val="left"/>
        <w:rPr>
          <w:highlight w:val="none"/>
        </w:rPr>
      </w:pPr>
      <w:r>
        <w:rPr>
          <w:highlight w:val="none"/>
        </w:rPr>
        <w:br w:type="page"/>
      </w:r>
    </w:p>
    <w:p w14:paraId="36DCB51B">
      <w:pPr>
        <w:pStyle w:val="3"/>
        <w:spacing w:line="240" w:lineRule="auto"/>
        <w:rPr>
          <w:rFonts w:hint="eastAsia" w:asciiTheme="majorEastAsia" w:hAnsiTheme="majorEastAsia" w:eastAsiaTheme="majorEastAsia" w:cstheme="majorEastAsia"/>
          <w:b/>
          <w:bCs/>
          <w:sz w:val="30"/>
          <w:szCs w:val="30"/>
          <w:highlight w:val="none"/>
        </w:rPr>
      </w:pPr>
      <w:r>
        <w:rPr>
          <w:rFonts w:hint="eastAsia" w:asciiTheme="majorEastAsia" w:hAnsiTheme="majorEastAsia" w:eastAsiaTheme="majorEastAsia" w:cstheme="majorEastAsia"/>
          <w:b/>
          <w:bCs/>
          <w:sz w:val="30"/>
          <w:szCs w:val="30"/>
          <w:highlight w:val="none"/>
        </w:rPr>
        <w:t>附件</w:t>
      </w:r>
      <w:r>
        <w:rPr>
          <w:rFonts w:hint="eastAsia" w:asciiTheme="majorEastAsia" w:hAnsiTheme="majorEastAsia" w:eastAsiaTheme="majorEastAsia" w:cstheme="majorEastAsia"/>
          <w:sz w:val="30"/>
          <w:szCs w:val="30"/>
          <w:highlight w:val="none"/>
          <w:lang w:val="en-US" w:eastAsia="zh-CN"/>
        </w:rPr>
        <w:t>5</w:t>
      </w:r>
      <w:r>
        <w:rPr>
          <w:rFonts w:hint="eastAsia" w:asciiTheme="majorEastAsia" w:hAnsiTheme="majorEastAsia" w:eastAsiaTheme="majorEastAsia" w:cstheme="majorEastAsia"/>
          <w:b/>
          <w:bCs/>
          <w:sz w:val="30"/>
          <w:szCs w:val="30"/>
          <w:highlight w:val="none"/>
          <w:lang w:val="en-US" w:eastAsia="zh-CN"/>
        </w:rPr>
        <w:t xml:space="preserve"> </w:t>
      </w:r>
      <w:r>
        <w:rPr>
          <w:rFonts w:hint="eastAsia" w:asciiTheme="majorEastAsia" w:hAnsiTheme="majorEastAsia" w:eastAsiaTheme="majorEastAsia" w:cstheme="majorEastAsia"/>
          <w:b/>
          <w:bCs/>
          <w:sz w:val="30"/>
          <w:szCs w:val="30"/>
          <w:highlight w:val="none"/>
        </w:rPr>
        <w:t>廉洁从业合同</w:t>
      </w:r>
    </w:p>
    <w:p w14:paraId="64C7054B">
      <w:pPr>
        <w:spacing w:line="600" w:lineRule="exact"/>
        <w:jc w:val="center"/>
        <w:rPr>
          <w:rFonts w:hint="eastAsia" w:ascii="方正小标宋_GBK" w:hAnsi="方正小标宋_GBK" w:eastAsia="方正小标宋_GBK" w:cs="方正小标宋_GBK"/>
          <w:b w:val="0"/>
          <w:bCs/>
          <w:color w:val="auto"/>
          <w:sz w:val="36"/>
          <w:szCs w:val="36"/>
          <w:highlight w:val="none"/>
        </w:rPr>
      </w:pPr>
      <w:r>
        <w:rPr>
          <w:rFonts w:hint="eastAsia" w:ascii="方正小标宋_GBK" w:hAnsi="方正小标宋_GBK" w:eastAsia="方正小标宋_GBK" w:cs="方正小标宋_GBK"/>
          <w:b w:val="0"/>
          <w:bCs/>
          <w:color w:val="auto"/>
          <w:sz w:val="36"/>
          <w:szCs w:val="36"/>
          <w:highlight w:val="none"/>
          <w:lang w:eastAsia="zh-CN"/>
        </w:rPr>
        <w:t>廉洁从业</w:t>
      </w:r>
      <w:r>
        <w:rPr>
          <w:rFonts w:hint="eastAsia" w:ascii="方正小标宋_GBK" w:hAnsi="方正小标宋_GBK" w:eastAsia="方正小标宋_GBK" w:cs="方正小标宋_GBK"/>
          <w:b w:val="0"/>
          <w:bCs/>
          <w:color w:val="auto"/>
          <w:sz w:val="36"/>
          <w:szCs w:val="36"/>
          <w:highlight w:val="none"/>
        </w:rPr>
        <w:t>合同</w:t>
      </w:r>
    </w:p>
    <w:p w14:paraId="03AE896D">
      <w:pPr>
        <w:spacing w:line="600" w:lineRule="exact"/>
        <w:jc w:val="center"/>
        <w:rPr>
          <w:rFonts w:hint="eastAsia" w:ascii="方正小标宋_GBK" w:hAnsi="方正小标宋_GBK" w:eastAsia="方正小标宋_GBK" w:cs="方正小标宋_GBK"/>
          <w:b w:val="0"/>
          <w:bCs/>
          <w:color w:val="auto"/>
          <w:sz w:val="30"/>
          <w:szCs w:val="30"/>
          <w:highlight w:val="none"/>
          <w:lang w:eastAsia="zh-CN"/>
        </w:rPr>
      </w:pPr>
      <w:r>
        <w:rPr>
          <w:rFonts w:hint="eastAsia" w:ascii="方正仿宋_GBK" w:hAnsi="方正仿宋_GBK" w:eastAsia="方正仿宋_GBK" w:cs="方正仿宋_GBK"/>
          <w:b w:val="0"/>
          <w:bCs/>
          <w:color w:val="auto"/>
          <w:sz w:val="30"/>
          <w:szCs w:val="30"/>
          <w:highlight w:val="none"/>
          <w:lang w:eastAsia="zh-CN"/>
        </w:rPr>
        <w:t>（参考格式）</w:t>
      </w:r>
    </w:p>
    <w:p w14:paraId="409CF798">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lang w:eastAsia="zh-CN"/>
        </w:rPr>
        <w:t>甲方</w:t>
      </w:r>
      <w:r>
        <w:rPr>
          <w:rFonts w:hint="eastAsia" w:ascii="宋体" w:hAnsi="宋体" w:eastAsia="宋体" w:cs="仿宋_GB2312"/>
          <w:szCs w:val="21"/>
          <w:highlight w:val="none"/>
        </w:rPr>
        <w:t>：</w:t>
      </w:r>
      <w:r>
        <w:rPr>
          <w:rFonts w:hint="eastAsia" w:ascii="宋体" w:hAnsi="宋体" w:eastAsia="宋体" w:cs="仿宋_GB2312"/>
          <w:szCs w:val="21"/>
          <w:highlight w:val="none"/>
          <w:u w:val="single"/>
          <w:lang w:val="en-US" w:eastAsia="zh-CN"/>
        </w:rPr>
        <w:t xml:space="preserve">                        </w:t>
      </w:r>
      <w:r>
        <w:rPr>
          <w:rFonts w:hint="eastAsia" w:ascii="宋体" w:hAnsi="宋体" w:eastAsia="宋体" w:cs="仿宋_GB2312"/>
          <w:szCs w:val="21"/>
          <w:highlight w:val="none"/>
        </w:rPr>
        <w:t>（以下简称“</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w:t>
      </w:r>
    </w:p>
    <w:p w14:paraId="7E80056C">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lang w:eastAsia="zh-CN"/>
        </w:rPr>
        <w:t>乙方</w:t>
      </w:r>
      <w:r>
        <w:rPr>
          <w:rFonts w:hint="eastAsia" w:ascii="宋体" w:hAnsi="宋体" w:eastAsia="宋体" w:cs="仿宋_GB2312"/>
          <w:szCs w:val="21"/>
          <w:highlight w:val="none"/>
        </w:rPr>
        <w:t>：</w:t>
      </w:r>
      <w:r>
        <w:rPr>
          <w:rFonts w:hint="eastAsia" w:ascii="宋体" w:hAnsi="宋体" w:eastAsia="宋体" w:cs="仿宋_GB2312"/>
          <w:szCs w:val="21"/>
          <w:highlight w:val="none"/>
          <w:lang w:val="en-US" w:eastAsia="zh-CN"/>
        </w:rPr>
        <w:t xml:space="preserve"> </w:t>
      </w:r>
      <w:r>
        <w:rPr>
          <w:rFonts w:hint="eastAsia" w:ascii="宋体" w:hAnsi="宋体" w:eastAsia="宋体" w:cs="仿宋_GB2312"/>
          <w:szCs w:val="21"/>
          <w:highlight w:val="none"/>
          <w:u w:val="single"/>
          <w:lang w:val="en-US" w:eastAsia="zh-CN"/>
        </w:rPr>
        <w:t xml:space="preserve">                   </w:t>
      </w:r>
      <w:r>
        <w:rPr>
          <w:rFonts w:hint="eastAsia" w:ascii="宋体" w:hAnsi="宋体" w:eastAsia="宋体" w:cs="仿宋_GB2312"/>
          <w:szCs w:val="21"/>
          <w:highlight w:val="none"/>
          <w:u w:val="single"/>
        </w:rPr>
        <w:t xml:space="preserve">   </w:t>
      </w:r>
      <w:r>
        <w:rPr>
          <w:rFonts w:hint="eastAsia" w:ascii="宋体" w:hAnsi="宋体" w:eastAsia="宋体" w:cs="仿宋_GB2312"/>
          <w:szCs w:val="21"/>
          <w:highlight w:val="none"/>
        </w:rPr>
        <w:t xml:space="preserve"> （以下简称“</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w:t>
      </w:r>
    </w:p>
    <w:p w14:paraId="7C83C71A">
      <w:pPr>
        <w:spacing w:line="360" w:lineRule="auto"/>
        <w:ind w:firstLine="420" w:firstLineChars="200"/>
        <w:rPr>
          <w:rFonts w:hint="eastAsia" w:ascii="宋体" w:hAnsi="宋体" w:eastAsia="宋体" w:cs="仿宋_GB2312"/>
          <w:szCs w:val="21"/>
          <w:highlight w:val="none"/>
          <w:lang w:eastAsia="zh-CN"/>
        </w:rPr>
      </w:pPr>
      <w:r>
        <w:rPr>
          <w:rFonts w:hint="eastAsia" w:ascii="宋体" w:hAnsi="宋体" w:eastAsia="宋体" w:cs="仿宋_GB2312"/>
          <w:szCs w:val="21"/>
          <w:highlight w:val="none"/>
        </w:rPr>
        <w:t>为了深入贯彻落实党中央、国务院关于建立健全惩治和预防腐败体系和《国有企业领导人员廉洁从业若干规定》的工作要求，认真落实中共中央关于开展工程建设领域突出问题专项治理的安排部署</w:t>
      </w:r>
      <w:r>
        <w:rPr>
          <w:rFonts w:hint="eastAsia" w:ascii="宋体" w:hAnsi="宋体" w:eastAsia="宋体" w:cs="仿宋_GB2312"/>
          <w:szCs w:val="21"/>
          <w:highlight w:val="none"/>
          <w:lang w:eastAsia="zh-CN"/>
        </w:rPr>
        <w:t>和中央八项规定精神</w:t>
      </w:r>
      <w:r>
        <w:rPr>
          <w:rFonts w:hint="eastAsia" w:ascii="宋体" w:hAnsi="宋体" w:eastAsia="宋体" w:cs="仿宋_GB2312"/>
          <w:szCs w:val="21"/>
          <w:highlight w:val="none"/>
        </w:rPr>
        <w:t>，根据交通部《关于在交通基础设施建设中加强</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建设的若干意见》以及有关工程建设、</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建设的规定，</w:t>
      </w:r>
      <w:r>
        <w:rPr>
          <w:rFonts w:hint="eastAsia" w:ascii="宋体" w:hAnsi="宋体" w:eastAsia="宋体" w:cs="仿宋_GB2312"/>
          <w:szCs w:val="21"/>
          <w:highlight w:val="none"/>
          <w:lang w:eastAsia="zh-CN"/>
        </w:rPr>
        <w:t>为</w:t>
      </w:r>
      <w:r>
        <w:rPr>
          <w:rFonts w:hint="eastAsia" w:ascii="宋体" w:hAnsi="宋体" w:eastAsia="宋体" w:cs="仿宋_GB2312"/>
          <w:szCs w:val="21"/>
          <w:highlight w:val="none"/>
        </w:rPr>
        <w:t>保证工程建设高效优质，保证建设资金的安全和有效使用以及投资效益，</w:t>
      </w:r>
      <w:r>
        <w:rPr>
          <w:rFonts w:hint="eastAsia" w:ascii="宋体" w:hAnsi="宋体" w:eastAsia="宋体" w:cs="仿宋_GB2312"/>
          <w:szCs w:val="21"/>
          <w:highlight w:val="none"/>
          <w:lang w:eastAsia="zh-CN"/>
        </w:rPr>
        <w:t>承发包</w:t>
      </w:r>
      <w:r>
        <w:rPr>
          <w:rFonts w:hint="eastAsia" w:ascii="宋体" w:hAnsi="宋体" w:eastAsia="宋体" w:cs="仿宋_GB2312"/>
          <w:szCs w:val="21"/>
          <w:highlight w:val="none"/>
        </w:rPr>
        <w:t>双方本着友好合作、共同促进，健全廉洁从业工作机制，形成工作合力的原则，就</w:t>
      </w:r>
      <w:r>
        <w:rPr>
          <w:rFonts w:hint="eastAsia" w:ascii="宋体" w:hAnsi="宋体" w:eastAsia="宋体" w:cs="仿宋_GB2312"/>
          <w:szCs w:val="21"/>
          <w:highlight w:val="none"/>
          <w:u w:val="single"/>
          <w:lang w:val="en-US" w:eastAsia="zh-CN"/>
        </w:rPr>
        <w:t xml:space="preserve">                              </w:t>
      </w:r>
      <w:r>
        <w:rPr>
          <w:rFonts w:hint="eastAsia" w:ascii="宋体" w:hAnsi="宋体" w:eastAsia="宋体" w:cs="仿宋_GB2312"/>
          <w:szCs w:val="21"/>
          <w:highlight w:val="none"/>
          <w:lang w:eastAsia="zh-CN"/>
        </w:rPr>
        <w:t>项目</w:t>
      </w:r>
      <w:r>
        <w:rPr>
          <w:rFonts w:hint="eastAsia" w:ascii="宋体" w:hAnsi="宋体" w:eastAsia="宋体" w:cs="仿宋_GB2312"/>
          <w:szCs w:val="21"/>
          <w:highlight w:val="none"/>
        </w:rPr>
        <w:t>达成以下共识，特签订本合同</w:t>
      </w:r>
      <w:r>
        <w:rPr>
          <w:rFonts w:hint="eastAsia" w:ascii="宋体" w:hAnsi="宋体" w:eastAsia="宋体" w:cs="仿宋_GB2312"/>
          <w:szCs w:val="21"/>
          <w:highlight w:val="none"/>
          <w:lang w:eastAsia="zh-CN"/>
        </w:rPr>
        <w:t>，合同各当事方均应落实执行：</w:t>
      </w:r>
    </w:p>
    <w:p w14:paraId="5D216FA9">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一、认真贯彻落实中央关于建立健全惩治和预防腐败体系，开展工程建设领域突出问题专项治理工作的部署安排，切实贯彻执行《国有企业领导人员廉洁从业若干规定》和重庆市实施办法的任务要求，促进参与建设项目的相关人员严格遵守党和国家有关法律法规。</w:t>
      </w:r>
    </w:p>
    <w:p w14:paraId="17D1499E">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二、采取法制讲座、案例剖析、挂图宣传等多种形式开展</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、警示教育活动，增强项目人员的廉洁自律意识和自我约束能力。</w:t>
      </w:r>
    </w:p>
    <w:p w14:paraId="2FFF7D75">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三、本着诚信，不</w:t>
      </w:r>
      <w:r>
        <w:rPr>
          <w:rFonts w:hint="eastAsia" w:ascii="宋体" w:hAnsi="宋体" w:eastAsia="宋体" w:cs="仿宋_GB2312"/>
          <w:szCs w:val="21"/>
          <w:highlight w:val="none"/>
          <w:lang w:eastAsia="zh-CN"/>
        </w:rPr>
        <w:t>得</w:t>
      </w:r>
      <w:r>
        <w:rPr>
          <w:rFonts w:hint="eastAsia" w:ascii="宋体" w:hAnsi="宋体" w:eastAsia="宋体" w:cs="仿宋_GB2312"/>
          <w:szCs w:val="21"/>
          <w:highlight w:val="none"/>
        </w:rPr>
        <w:t>违反</w:t>
      </w:r>
      <w:r>
        <w:rPr>
          <w:rFonts w:hint="eastAsia" w:ascii="宋体" w:hAnsi="宋体" w:eastAsia="宋体" w:cs="仿宋_GB2312"/>
          <w:szCs w:val="21"/>
          <w:highlight w:val="none"/>
          <w:lang w:eastAsia="zh-CN"/>
        </w:rPr>
        <w:t>法律法规和廉洁自律要求</w:t>
      </w:r>
      <w:r>
        <w:rPr>
          <w:rFonts w:hint="eastAsia" w:ascii="宋体" w:hAnsi="宋体" w:eastAsia="宋体" w:cs="仿宋_GB2312"/>
          <w:szCs w:val="21"/>
          <w:highlight w:val="none"/>
        </w:rPr>
        <w:t>，规范开展</w:t>
      </w:r>
      <w:r>
        <w:rPr>
          <w:rFonts w:hint="eastAsia" w:ascii="宋体" w:hAnsi="宋体" w:cs="仿宋_GB2312"/>
          <w:szCs w:val="21"/>
          <w:highlight w:val="none"/>
          <w:lang w:eastAsia="zh-CN"/>
        </w:rPr>
        <w:t>合同</w:t>
      </w:r>
      <w:r>
        <w:rPr>
          <w:rFonts w:hint="eastAsia" w:ascii="宋体" w:hAnsi="宋体" w:eastAsia="宋体" w:cs="仿宋_GB2312"/>
          <w:szCs w:val="21"/>
          <w:highlight w:val="none"/>
        </w:rPr>
        <w:t>工作，不得损害国家、集体和对方利益。</w:t>
      </w:r>
    </w:p>
    <w:p w14:paraId="32925E13">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四、在业务活动中发现任一方有违反廉洁从业规定的行为，及时提醒纠正，对在</w:t>
      </w:r>
      <w:r>
        <w:rPr>
          <w:rFonts w:hint="eastAsia" w:ascii="宋体" w:hAnsi="宋体" w:eastAsia="宋体" w:cs="仿宋_GB2312"/>
          <w:szCs w:val="21"/>
          <w:highlight w:val="none"/>
          <w:lang w:eastAsia="zh-CN"/>
        </w:rPr>
        <w:t>业务进行</w:t>
      </w:r>
      <w:r>
        <w:rPr>
          <w:rFonts w:hint="eastAsia" w:ascii="宋体" w:hAnsi="宋体" w:eastAsia="宋体" w:cs="仿宋_GB2312"/>
          <w:szCs w:val="21"/>
          <w:highlight w:val="none"/>
        </w:rPr>
        <w:t>中发现的犯罪线索及时配合查处，依法维护双方的合法权益，并积极帮助对方挽回经济损失。</w:t>
      </w:r>
    </w:p>
    <w:p w14:paraId="315B527E">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五、</w:t>
      </w:r>
      <w:r>
        <w:rPr>
          <w:rFonts w:hint="eastAsia" w:ascii="宋体" w:hAnsi="宋体" w:eastAsia="宋体" w:cs="仿宋_GB2312"/>
          <w:szCs w:val="21"/>
          <w:highlight w:val="none"/>
          <w:lang w:eastAsia="zh-CN"/>
        </w:rPr>
        <w:t>合同当事方共同</w:t>
      </w:r>
      <w:r>
        <w:rPr>
          <w:rFonts w:hint="eastAsia" w:ascii="宋体" w:hAnsi="宋体" w:eastAsia="宋体" w:cs="仿宋_GB2312"/>
          <w:szCs w:val="21"/>
          <w:highlight w:val="none"/>
        </w:rPr>
        <w:t>约定的其它事项及对相关人员的要求</w:t>
      </w:r>
    </w:p>
    <w:p w14:paraId="0E529D7A">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（一）</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应采取教育和有效的约束措施，确保本单位工作人员廉洁自律，严禁以下行为发生：</w:t>
      </w:r>
    </w:p>
    <w:p w14:paraId="5D9206A4">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1、</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及其工作人员不得索要或接受</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的礼金、有价证券和贵重物品，不得在</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报销任何应由</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或</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工作人员个人支付的费用等。</w:t>
      </w:r>
    </w:p>
    <w:p w14:paraId="1454D012">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2、</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工作人员不得参加</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安排的超标准宴请和娱乐活动；不得接受</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提供的通讯工具、交通工具和高档办公用品等。</w:t>
      </w:r>
    </w:p>
    <w:p w14:paraId="5B9FF63F">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3、</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及其工作人员不得要求或者接受</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为其住房装修、婚丧嫁娶活动、配偶子女的工作安排以及出国出境、旅游等提供方便等。</w:t>
      </w:r>
    </w:p>
    <w:p w14:paraId="645E84C3">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4、</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工作人员及其配偶、子女不得从事与单位工程有关的材料设备供应、</w:t>
      </w:r>
      <w:r>
        <w:rPr>
          <w:rFonts w:hint="eastAsia" w:ascii="宋体" w:hAnsi="宋体" w:cs="仿宋_GB2312"/>
          <w:szCs w:val="21"/>
          <w:highlight w:val="none"/>
          <w:lang w:eastAsia="zh-CN"/>
        </w:rPr>
        <w:t>业务</w:t>
      </w:r>
      <w:r>
        <w:rPr>
          <w:rFonts w:hint="eastAsia" w:ascii="宋体" w:hAnsi="宋体" w:eastAsia="宋体" w:cs="仿宋_GB2312"/>
          <w:szCs w:val="21"/>
          <w:highlight w:val="none"/>
        </w:rPr>
        <w:t>分包、劳务等经济活动等。</w:t>
      </w:r>
    </w:p>
    <w:p w14:paraId="12002775">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5、</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及其工作人员不得以任何理由向</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推荐分包单位或推销材料，不得要求</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购买合同规定外的材料和设备。</w:t>
      </w:r>
    </w:p>
    <w:p w14:paraId="6F3BF7C4">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6、</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工作人员要秉公办事，不准营私舞弊，不准利用职权从事各种个人有偿中介活动和安排个人</w:t>
      </w:r>
      <w:r>
        <w:rPr>
          <w:rFonts w:hint="eastAsia" w:ascii="宋体" w:hAnsi="宋体" w:eastAsia="宋体" w:cs="仿宋_GB2312"/>
          <w:szCs w:val="21"/>
          <w:highlight w:val="none"/>
          <w:lang w:eastAsia="zh-CN"/>
        </w:rPr>
        <w:t>作业</w:t>
      </w:r>
      <w:r>
        <w:rPr>
          <w:rFonts w:hint="eastAsia" w:ascii="宋体" w:hAnsi="宋体" w:eastAsia="宋体" w:cs="仿宋_GB2312"/>
          <w:szCs w:val="21"/>
          <w:highlight w:val="none"/>
        </w:rPr>
        <w:t>队伍。</w:t>
      </w:r>
    </w:p>
    <w:p w14:paraId="6D5A7D2D">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（二）</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应采取有效措施，确保本单位工作人员廉洁自律，遵守相关规定。</w:t>
      </w:r>
    </w:p>
    <w:p w14:paraId="17EA8FB3">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1、</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应建立和完善</w:t>
      </w:r>
      <w:r>
        <w:rPr>
          <w:rFonts w:hint="eastAsia" w:ascii="宋体" w:hAnsi="宋体" w:cs="仿宋_GB2312"/>
          <w:szCs w:val="21"/>
          <w:highlight w:val="none"/>
          <w:lang w:eastAsia="zh-CN"/>
        </w:rPr>
        <w:t>合同</w:t>
      </w:r>
      <w:r>
        <w:rPr>
          <w:rFonts w:hint="eastAsia" w:ascii="宋体" w:hAnsi="宋体" w:eastAsia="宋体" w:cs="仿宋_GB2312"/>
          <w:szCs w:val="21"/>
          <w:highlight w:val="none"/>
          <w:lang w:eastAsia="zh-CN"/>
        </w:rPr>
        <w:t>业务</w:t>
      </w:r>
      <w:r>
        <w:rPr>
          <w:rFonts w:hint="eastAsia" w:ascii="宋体" w:hAnsi="宋体" w:eastAsia="宋体" w:cs="仿宋_GB2312"/>
          <w:szCs w:val="21"/>
          <w:highlight w:val="none"/>
        </w:rPr>
        <w:t>全过程的各项规章制度，加强工程质量管理，增强参建人员的廉洁自律意识和工作责任感。</w:t>
      </w:r>
    </w:p>
    <w:p w14:paraId="1EB69B26">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2、</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不得以任何理由向</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其工作人员行贿或馈赠礼金、有价证券、 贵重礼品。</w:t>
      </w:r>
    </w:p>
    <w:p w14:paraId="346B969D">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3、</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不得以任何名义为</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及其工作人员报销应由</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或个人支付的任何费用。</w:t>
      </w:r>
    </w:p>
    <w:p w14:paraId="5AF0D0D2">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4、</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不得以任何理由安排</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工作人员参加超标准宴请及娱乐活动。</w:t>
      </w:r>
    </w:p>
    <w:p w14:paraId="08FDD89F">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5、</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不得为</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和个人购置或提供通讯工具、交通工具和高档办公用品等。</w:t>
      </w:r>
    </w:p>
    <w:p w14:paraId="18D21FBA">
      <w:pPr>
        <w:spacing w:line="360" w:lineRule="auto"/>
        <w:ind w:firstLine="420" w:firstLineChars="200"/>
        <w:rPr>
          <w:rFonts w:hint="eastAsia" w:ascii="宋体" w:hAnsi="宋体" w:eastAsia="宋体" w:cs="仿宋_GB2312"/>
          <w:szCs w:val="21"/>
          <w:highlight w:val="none"/>
          <w:lang w:val="en-US" w:eastAsia="zh-CN"/>
        </w:rPr>
      </w:pPr>
      <w:r>
        <w:rPr>
          <w:rFonts w:hint="eastAsia" w:ascii="宋体" w:hAnsi="宋体" w:eastAsia="宋体" w:cs="仿宋_GB2312"/>
          <w:szCs w:val="21"/>
          <w:highlight w:val="none"/>
          <w:lang w:val="en-US" w:eastAsia="zh-CN"/>
        </w:rPr>
        <w:t>6、承包人不得向被检测鉴定方索要或接受礼金、有价证券和贵重物品，不得报销任何应由承包人支付的费用等。</w:t>
      </w:r>
    </w:p>
    <w:p w14:paraId="354CA922">
      <w:pPr>
        <w:spacing w:line="360" w:lineRule="auto"/>
        <w:ind w:firstLine="420" w:firstLineChars="200"/>
        <w:rPr>
          <w:rFonts w:hint="default" w:ascii="宋体" w:hAnsi="宋体" w:eastAsia="宋体" w:cs="仿宋_GB2312"/>
          <w:szCs w:val="21"/>
          <w:highlight w:val="none"/>
          <w:lang w:val="en-US" w:eastAsia="zh-CN"/>
        </w:rPr>
      </w:pPr>
      <w:r>
        <w:rPr>
          <w:rFonts w:hint="eastAsia" w:ascii="宋体" w:hAnsi="宋体" w:eastAsia="宋体" w:cs="仿宋_GB2312"/>
          <w:szCs w:val="21"/>
          <w:highlight w:val="none"/>
          <w:lang w:val="en-US" w:eastAsia="zh-CN"/>
        </w:rPr>
        <w:t>7、以上发包人与承包人之间的廉洁规定，同样适用于承包人与被检测鉴定利益相关人之间。</w:t>
      </w:r>
    </w:p>
    <w:p w14:paraId="3FB81355">
      <w:pPr>
        <w:spacing w:line="360" w:lineRule="auto"/>
        <w:ind w:firstLine="420" w:firstLineChars="200"/>
        <w:rPr>
          <w:rFonts w:hint="eastAsia" w:ascii="宋体" w:hAnsi="宋体" w:eastAsia="宋体" w:cs="仿宋_GB2312"/>
          <w:szCs w:val="21"/>
          <w:highlight w:val="none"/>
          <w:lang w:eastAsia="zh-CN"/>
        </w:rPr>
      </w:pPr>
      <w:r>
        <w:rPr>
          <w:rFonts w:hint="eastAsia" w:ascii="宋体" w:hAnsi="宋体" w:eastAsia="宋体" w:cs="仿宋_GB2312"/>
          <w:szCs w:val="21"/>
          <w:highlight w:val="none"/>
        </w:rPr>
        <w:t>（三）</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应公开</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责任内容、责任人和</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举报电话、举报信箱，接受社会公众监督。</w:t>
      </w:r>
    </w:p>
    <w:p w14:paraId="5BD1384C">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（四）</w:t>
      </w:r>
      <w:r>
        <w:rPr>
          <w:rFonts w:hint="eastAsia" w:ascii="宋体" w:hAnsi="宋体" w:eastAsia="宋体" w:cs="仿宋_GB2312"/>
          <w:szCs w:val="21"/>
          <w:highlight w:val="none"/>
          <w:lang w:eastAsia="zh-CN"/>
        </w:rPr>
        <w:t>发包人与承包人应</w:t>
      </w:r>
      <w:r>
        <w:rPr>
          <w:rFonts w:hint="eastAsia" w:ascii="宋体" w:hAnsi="宋体" w:eastAsia="宋体" w:cs="仿宋_GB2312"/>
          <w:szCs w:val="21"/>
          <w:highlight w:val="none"/>
        </w:rPr>
        <w:t>共同研究建立</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建设和预防职务犯罪的联系协调机制，并开展相关活动。</w:t>
      </w:r>
    </w:p>
    <w:p w14:paraId="798C839B">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（五）加强信息交流，及时通报</w:t>
      </w:r>
      <w:r>
        <w:rPr>
          <w:rFonts w:hint="eastAsia" w:ascii="宋体" w:hAnsi="宋体" w:cs="仿宋_GB2312"/>
          <w:szCs w:val="21"/>
          <w:highlight w:val="none"/>
          <w:lang w:eastAsia="zh-CN"/>
        </w:rPr>
        <w:t>廉洁从业</w:t>
      </w:r>
      <w:r>
        <w:rPr>
          <w:rFonts w:hint="eastAsia" w:ascii="宋体" w:hAnsi="宋体" w:eastAsia="宋体" w:cs="仿宋_GB2312"/>
          <w:szCs w:val="21"/>
          <w:highlight w:val="none"/>
        </w:rPr>
        <w:t>建设和预防腐败专项治理工作情况；协调</w:t>
      </w:r>
      <w:r>
        <w:rPr>
          <w:rFonts w:hint="eastAsia" w:ascii="宋体" w:hAnsi="宋体" w:eastAsia="宋体" w:cs="仿宋_GB2312"/>
          <w:szCs w:val="21"/>
          <w:highlight w:val="none"/>
          <w:lang w:eastAsia="zh-CN"/>
        </w:rPr>
        <w:t>工作</w:t>
      </w:r>
      <w:r>
        <w:rPr>
          <w:rFonts w:hint="eastAsia" w:ascii="宋体" w:hAnsi="宋体" w:eastAsia="宋体" w:cs="仿宋_GB2312"/>
          <w:szCs w:val="21"/>
          <w:highlight w:val="none"/>
        </w:rPr>
        <w:t>中的有关问题，包括举报线索的移送、案件的协查等；总结经验教训，研究和落实预防措施，确保“双优”活动扎实推进并取得实效。</w:t>
      </w:r>
    </w:p>
    <w:p w14:paraId="35002368">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六、违约责任</w:t>
      </w:r>
    </w:p>
    <w:p w14:paraId="483E0AC4">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（一）</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及其工作人员违反本合同相关条款内容，按管理权限，依据有关规定给予党纪、政纪或组织处理；涉嫌犯罪的，移交司法机关追究刑事责任；给</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单位造成经济损失的，应予以赔偿。</w:t>
      </w:r>
    </w:p>
    <w:p w14:paraId="10A95E3C">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（二）</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及其工作人员违反本合同相关条款内容，按管理权限，依据有关规定给予党纪、政纪或组织处理；给</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造成经济损失的，应予以赔偿；情节严重的，</w:t>
      </w:r>
      <w:r>
        <w:rPr>
          <w:rFonts w:hint="eastAsia" w:ascii="宋体" w:hAnsi="宋体" w:eastAsia="宋体" w:cs="仿宋_GB2312"/>
          <w:szCs w:val="21"/>
          <w:highlight w:val="none"/>
          <w:lang w:eastAsia="zh-CN"/>
        </w:rPr>
        <w:t>发包人</w:t>
      </w:r>
      <w:r>
        <w:rPr>
          <w:rFonts w:hint="eastAsia" w:ascii="宋体" w:hAnsi="宋体" w:eastAsia="宋体" w:cs="仿宋_GB2312"/>
          <w:szCs w:val="21"/>
          <w:highlight w:val="none"/>
        </w:rPr>
        <w:t>建议工程建设主管部门给予</w:t>
      </w:r>
      <w:r>
        <w:rPr>
          <w:rFonts w:hint="eastAsia" w:ascii="宋体" w:hAnsi="宋体" w:eastAsia="宋体" w:cs="仿宋_GB2312"/>
          <w:szCs w:val="21"/>
          <w:highlight w:val="none"/>
          <w:lang w:eastAsia="zh-CN"/>
        </w:rPr>
        <w:t>承包人</w:t>
      </w:r>
      <w:r>
        <w:rPr>
          <w:rFonts w:hint="eastAsia" w:ascii="宋体" w:hAnsi="宋体" w:eastAsia="宋体" w:cs="仿宋_GB2312"/>
          <w:szCs w:val="21"/>
          <w:highlight w:val="none"/>
        </w:rPr>
        <w:t>一至三年内不得进入其</w:t>
      </w:r>
      <w:r>
        <w:rPr>
          <w:rFonts w:hint="eastAsia" w:ascii="宋体" w:hAnsi="宋体" w:cs="仿宋_GB2312"/>
          <w:szCs w:val="21"/>
          <w:highlight w:val="none"/>
          <w:lang w:eastAsia="zh-CN"/>
        </w:rPr>
        <w:t>管辖</w:t>
      </w:r>
      <w:r>
        <w:rPr>
          <w:rFonts w:hint="eastAsia" w:ascii="宋体" w:hAnsi="宋体" w:eastAsia="宋体" w:cs="仿宋_GB2312"/>
          <w:szCs w:val="21"/>
          <w:highlight w:val="none"/>
          <w:lang w:eastAsia="zh-CN"/>
        </w:rPr>
        <w:t>业务</w:t>
      </w:r>
      <w:r>
        <w:rPr>
          <w:rFonts w:hint="eastAsia" w:ascii="宋体" w:hAnsi="宋体" w:eastAsia="宋体" w:cs="仿宋_GB2312"/>
          <w:szCs w:val="21"/>
          <w:highlight w:val="none"/>
        </w:rPr>
        <w:t>市场的处罚。</w:t>
      </w:r>
    </w:p>
    <w:p w14:paraId="47DF0C2C">
      <w:pPr>
        <w:spacing w:line="360" w:lineRule="auto"/>
        <w:ind w:firstLine="420" w:firstLineChars="200"/>
        <w:rPr>
          <w:rFonts w:hint="eastAsia" w:ascii="宋体" w:hAnsi="宋体" w:eastAsia="宋体" w:cs="仿宋_GB2312"/>
          <w:szCs w:val="21"/>
          <w:highlight w:val="none"/>
        </w:rPr>
      </w:pPr>
      <w:r>
        <w:rPr>
          <w:rFonts w:hint="eastAsia" w:ascii="宋体" w:hAnsi="宋体" w:eastAsia="宋体" w:cs="仿宋_GB2312"/>
          <w:szCs w:val="21"/>
          <w:highlight w:val="none"/>
        </w:rPr>
        <w:t>七、本合同经</w:t>
      </w:r>
      <w:r>
        <w:rPr>
          <w:rFonts w:hint="eastAsia" w:ascii="宋体" w:hAnsi="宋体" w:eastAsia="宋体" w:cs="仿宋_GB2312"/>
          <w:szCs w:val="21"/>
          <w:highlight w:val="none"/>
          <w:lang w:eastAsia="zh-CN"/>
        </w:rPr>
        <w:t>各</w:t>
      </w:r>
      <w:r>
        <w:rPr>
          <w:rFonts w:hint="eastAsia" w:ascii="宋体" w:hAnsi="宋体" w:eastAsia="宋体" w:cs="仿宋_GB2312"/>
          <w:szCs w:val="21"/>
          <w:highlight w:val="none"/>
        </w:rPr>
        <w:t>方签署之日起生效，有效期为签署之日起至该项目验收合格后止。</w:t>
      </w:r>
    </w:p>
    <w:p w14:paraId="0981F277">
      <w:pPr>
        <w:spacing w:line="360" w:lineRule="auto"/>
        <w:ind w:firstLine="420" w:firstLineChars="200"/>
        <w:rPr>
          <w:rFonts w:hint="eastAsia" w:ascii="宋体" w:hAnsi="宋体" w:eastAsia="宋体" w:cs="仿宋_GB2312"/>
          <w:szCs w:val="21"/>
          <w:highlight w:val="none"/>
          <w:lang w:eastAsia="zh-CN"/>
        </w:rPr>
      </w:pPr>
      <w:r>
        <w:rPr>
          <w:rFonts w:hint="eastAsia" w:ascii="宋体" w:hAnsi="宋体" w:eastAsia="宋体" w:cs="仿宋_GB2312"/>
          <w:szCs w:val="21"/>
          <w:highlight w:val="none"/>
        </w:rPr>
        <w:t>八、本合同由</w:t>
      </w:r>
      <w:r>
        <w:rPr>
          <w:rFonts w:hint="eastAsia" w:ascii="宋体" w:hAnsi="宋体" w:eastAsia="宋体" w:cs="仿宋_GB2312"/>
          <w:szCs w:val="21"/>
          <w:highlight w:val="none"/>
          <w:lang w:eastAsia="zh-CN"/>
        </w:rPr>
        <w:t>合同当事方共同签订，并由上级纪检部门监督执行。</w:t>
      </w:r>
    </w:p>
    <w:p w14:paraId="17852D97">
      <w:pPr>
        <w:spacing w:line="360" w:lineRule="auto"/>
        <w:ind w:firstLine="420" w:firstLineChars="200"/>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（说明：根据合同当事人组成情况可按实调整）</w:t>
      </w:r>
    </w:p>
    <w:p w14:paraId="12CBF60E">
      <w:pPr>
        <w:wordWrap w:val="0"/>
        <w:spacing w:line="600" w:lineRule="exact"/>
        <w:ind w:left="5839" w:leftChars="266" w:hanging="5280" w:hangingChars="2200"/>
        <w:rPr>
          <w:rFonts w:hint="eastAsia" w:ascii="宋体" w:hAnsi="宋体" w:eastAsia="宋体" w:cs="宋体"/>
          <w:color w:val="auto"/>
          <w:sz w:val="24"/>
          <w:szCs w:val="24"/>
          <w:highlight w:val="none"/>
          <w:lang w:eastAsia="zh-CN"/>
        </w:rPr>
      </w:pPr>
    </w:p>
    <w:p w14:paraId="64E45056">
      <w:pPr>
        <w:spacing w:line="390" w:lineRule="exact"/>
        <w:rPr>
          <w:rFonts w:hint="eastAsia" w:ascii="方正仿宋_GBK" w:hAnsi="方正仿宋_GBK" w:eastAsia="方正仿宋_GBK" w:cs="方正仿宋_GBK"/>
          <w:color w:val="auto"/>
          <w:sz w:val="24"/>
          <w:szCs w:val="24"/>
          <w:highlight w:val="none"/>
        </w:rPr>
      </w:pPr>
    </w:p>
    <w:p w14:paraId="5B649DB8">
      <w:pPr>
        <w:spacing w:line="39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甲方（</w:t>
      </w:r>
      <w:r>
        <w:rPr>
          <w:rFonts w:hint="eastAsia" w:ascii="方正仿宋_GBK" w:hAnsi="方正仿宋_GBK" w:eastAsia="方正仿宋_GBK" w:cs="方正仿宋_GBK"/>
          <w:color w:val="auto"/>
          <w:sz w:val="24"/>
          <w:szCs w:val="24"/>
          <w:highlight w:val="none"/>
          <w:lang w:eastAsia="zh-CN"/>
        </w:rPr>
        <w:t>发包人</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u w:val="single"/>
        </w:rPr>
        <w:t>重庆高速路域资源开发有限公司</w:t>
      </w:r>
      <w:r>
        <w:rPr>
          <w:rFonts w:hint="eastAsia" w:ascii="方正仿宋_GBK" w:hAnsi="方正仿宋_GBK" w:eastAsia="方正仿宋_GBK" w:cs="方正仿宋_GBK"/>
          <w:color w:val="auto"/>
          <w:sz w:val="24"/>
          <w:szCs w:val="24"/>
          <w:highlight w:val="none"/>
        </w:rPr>
        <w:t>（盖章）</w:t>
      </w:r>
    </w:p>
    <w:p w14:paraId="067BEDC2">
      <w:pPr>
        <w:spacing w:line="39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633129F0">
      <w:pPr>
        <w:spacing w:line="390" w:lineRule="exact"/>
        <w:ind w:firstLine="1200" w:firstLineChars="5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法定代表人（或委托代理人）：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（签字）</w:t>
      </w:r>
    </w:p>
    <w:p w14:paraId="54B77E9D">
      <w:pPr>
        <w:pStyle w:val="2"/>
        <w:rPr>
          <w:rFonts w:hint="default"/>
          <w:sz w:val="24"/>
          <w:szCs w:val="24"/>
          <w:lang w:val="en-US" w:eastAsia="zh-CN"/>
        </w:rPr>
      </w:pPr>
    </w:p>
    <w:p w14:paraId="512791D0">
      <w:pPr>
        <w:spacing w:line="39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w:t>
      </w:r>
    </w:p>
    <w:p w14:paraId="54918B28">
      <w:pPr>
        <w:spacing w:line="390" w:lineRule="exact"/>
        <w:rPr>
          <w:rFonts w:hint="eastAsia" w:ascii="方正仿宋_GBK" w:hAnsi="方正仿宋_GBK" w:eastAsia="方正仿宋_GBK" w:cs="方正仿宋_GBK"/>
          <w:color w:val="auto"/>
          <w:sz w:val="24"/>
          <w:szCs w:val="24"/>
          <w:highlight w:val="none"/>
          <w:lang w:eastAsia="zh-CN"/>
        </w:rPr>
      </w:pPr>
    </w:p>
    <w:p w14:paraId="587F94B1">
      <w:pPr>
        <w:spacing w:line="390" w:lineRule="exact"/>
        <w:rPr>
          <w:rFonts w:hint="eastAsia" w:ascii="方正仿宋_GBK" w:hAnsi="方正仿宋_GBK" w:eastAsia="方正仿宋_GBK" w:cs="方正仿宋_GBK"/>
          <w:color w:val="auto"/>
          <w:sz w:val="24"/>
          <w:szCs w:val="24"/>
          <w:highlight w:val="none"/>
          <w:lang w:eastAsia="zh-CN"/>
        </w:rPr>
      </w:pPr>
    </w:p>
    <w:p w14:paraId="4B5F9417">
      <w:pPr>
        <w:spacing w:line="390" w:lineRule="exact"/>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乙方</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承包人</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none"/>
          <w:lang w:val="en-US" w:eastAsia="zh-CN"/>
        </w:rPr>
        <w:t xml:space="preserve"> </w:t>
      </w:r>
      <w:r>
        <w:rPr>
          <w:rFonts w:hint="eastAsia" w:ascii="方正仿宋_GBK" w:hAnsi="方正仿宋_GBK" w:eastAsia="方正仿宋_GBK" w:cs="方正仿宋_GBK"/>
          <w:color w:val="auto"/>
          <w:sz w:val="24"/>
          <w:szCs w:val="24"/>
          <w:highlight w:val="none"/>
          <w:lang w:eastAsia="zh-CN"/>
        </w:rPr>
        <w:t>（盖章）</w:t>
      </w:r>
    </w:p>
    <w:p w14:paraId="5105F91A">
      <w:pPr>
        <w:spacing w:line="390" w:lineRule="exact"/>
        <w:rPr>
          <w:rFonts w:hint="eastAsia" w:ascii="方正仿宋_GBK" w:hAnsi="方正仿宋_GBK" w:eastAsia="方正仿宋_GBK" w:cs="方正仿宋_GBK"/>
          <w:color w:val="auto"/>
          <w:sz w:val="24"/>
          <w:szCs w:val="24"/>
          <w:highlight w:val="none"/>
        </w:rPr>
      </w:pPr>
    </w:p>
    <w:p w14:paraId="18A37E24">
      <w:pPr>
        <w:spacing w:line="39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法定代表人（或委托代理人）：</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lang w:val="en-US" w:eastAsia="zh-CN"/>
        </w:rPr>
        <w:t>（签字）</w:t>
      </w:r>
      <w:r>
        <w:rPr>
          <w:rFonts w:hint="eastAsia" w:ascii="方正仿宋_GBK" w:hAnsi="方正仿宋_GBK" w:eastAsia="方正仿宋_GBK" w:cs="方正仿宋_GBK"/>
          <w:color w:val="auto"/>
          <w:sz w:val="24"/>
          <w:szCs w:val="24"/>
          <w:highlight w:val="none"/>
        </w:rPr>
        <w:t xml:space="preserve">       </w:t>
      </w:r>
    </w:p>
    <w:p w14:paraId="3BC32564">
      <w:pPr>
        <w:spacing w:line="39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w:t>
      </w:r>
    </w:p>
    <w:p w14:paraId="56E6C9F6">
      <w:pPr>
        <w:pStyle w:val="2"/>
        <w:rPr>
          <w:rFonts w:hint="eastAsia"/>
          <w:color w:val="auto"/>
          <w:sz w:val="24"/>
          <w:szCs w:val="24"/>
          <w:highlight w:val="none"/>
        </w:rPr>
      </w:pPr>
    </w:p>
    <w:p w14:paraId="02C57C97">
      <w:pPr>
        <w:rPr>
          <w:rFonts w:hint="eastAsia"/>
          <w:sz w:val="24"/>
          <w:szCs w:val="24"/>
        </w:rPr>
      </w:pPr>
    </w:p>
    <w:p w14:paraId="230CD0C4">
      <w:pPr>
        <w:wordWrap/>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签约时间：</w:t>
      </w:r>
      <w:r>
        <w:rPr>
          <w:rFonts w:hint="eastAsia" w:ascii="方正仿宋_GBK" w:hAnsi="方正仿宋_GBK" w:eastAsia="方正仿宋_GBK" w:cs="方正仿宋_GBK"/>
          <w:color w:val="auto"/>
          <w:sz w:val="24"/>
          <w:szCs w:val="24"/>
          <w:highlight w:val="none"/>
          <w:lang w:val="en-US" w:eastAsia="zh-CN"/>
        </w:rPr>
        <w:t>2026年</w:t>
      </w:r>
      <w:r>
        <w:rPr>
          <w:rFonts w:hint="eastAsia" w:ascii="方正仿宋_GBK" w:hAnsi="方正仿宋_GBK" w:eastAsia="方正仿宋_GBK" w:cs="方正仿宋_GBK"/>
          <w:color w:val="auto"/>
          <w:sz w:val="24"/>
          <w:szCs w:val="24"/>
          <w:highlight w:val="none"/>
        </w:rPr>
        <w:t xml:space="preserve">  月</w:t>
      </w: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hAnsi="方正仿宋_GBK" w:eastAsia="方正仿宋_GBK" w:cs="方正仿宋_GBK"/>
          <w:color w:val="auto"/>
          <w:sz w:val="24"/>
          <w:szCs w:val="24"/>
          <w:highlight w:val="none"/>
        </w:rPr>
        <w:t xml:space="preserve">  日</w:t>
      </w:r>
    </w:p>
    <w:p w14:paraId="496FB40D">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2ACF54D8">
      <w:pPr>
        <w:pStyle w:val="2"/>
        <w:rPr>
          <w:rFonts w:hint="eastAsia" w:asciiTheme="majorEastAsia" w:hAnsiTheme="majorEastAsia" w:eastAsiaTheme="majorEastAsia" w:cstheme="majorEastAsia"/>
          <w:b/>
          <w:bCs/>
          <w:sz w:val="30"/>
          <w:szCs w:val="30"/>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tbl>
      <w:tblPr>
        <w:tblStyle w:val="14"/>
        <w:tblW w:w="47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4049"/>
        <w:gridCol w:w="1713"/>
        <w:gridCol w:w="1448"/>
        <w:gridCol w:w="2582"/>
        <w:gridCol w:w="2303"/>
        <w:gridCol w:w="930"/>
      </w:tblGrid>
      <w:tr w14:paraId="5476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5000" w:type="pct"/>
            <w:gridSpan w:val="7"/>
            <w:tcBorders>
              <w:top w:val="nil"/>
              <w:left w:val="nil"/>
              <w:bottom w:val="nil"/>
              <w:right w:val="nil"/>
            </w:tcBorders>
            <w:shd w:val="clear" w:color="auto" w:fill="auto"/>
            <w:vAlign w:val="center"/>
          </w:tcPr>
          <w:p w14:paraId="346F2B43">
            <w:pPr>
              <w:pStyle w:val="2"/>
              <w:rPr>
                <w:rFonts w:hint="eastAsia" w:ascii="方正小标宋_GBK" w:hAnsi="方正小标宋_GBK" w:eastAsia="方正小标宋_GBK" w:cs="方正小标宋_GBK"/>
                <w:b/>
                <w:bCs/>
                <w:i w:val="0"/>
                <w:iCs w:val="0"/>
                <w:color w:val="000000"/>
                <w:kern w:val="0"/>
                <w:sz w:val="32"/>
                <w:szCs w:val="32"/>
                <w:u w:val="none"/>
                <w:lang w:val="en-US" w:eastAsia="zh-CN" w:bidi="ar"/>
              </w:rPr>
            </w:pPr>
            <w:r>
              <w:rPr>
                <w:rFonts w:hint="eastAsia" w:asciiTheme="majorEastAsia" w:hAnsiTheme="majorEastAsia" w:eastAsiaTheme="majorEastAsia" w:cstheme="majorEastAsia"/>
                <w:b/>
                <w:bCs/>
                <w:sz w:val="30"/>
                <w:szCs w:val="30"/>
                <w:highlight w:val="none"/>
              </w:rPr>
              <w:t>附件</w:t>
            </w:r>
            <w:r>
              <w:rPr>
                <w:rFonts w:hint="eastAsia" w:asciiTheme="majorEastAsia" w:hAnsiTheme="majorEastAsia" w:eastAsiaTheme="majorEastAsia" w:cstheme="majorEastAsia"/>
                <w:sz w:val="30"/>
                <w:szCs w:val="30"/>
                <w:highlight w:val="none"/>
                <w:lang w:val="en-US" w:eastAsia="zh-CN"/>
              </w:rPr>
              <w:t>6</w:t>
            </w:r>
            <w:r>
              <w:rPr>
                <w:rFonts w:hint="eastAsia" w:asciiTheme="majorEastAsia" w:hAnsiTheme="majorEastAsia" w:eastAsiaTheme="majorEastAsia" w:cstheme="majorEastAsia"/>
                <w:b/>
                <w:bCs/>
                <w:sz w:val="30"/>
                <w:szCs w:val="30"/>
                <w:highlight w:val="none"/>
                <w:lang w:val="en-US" w:eastAsia="zh-CN"/>
              </w:rPr>
              <w:t xml:space="preserve"> </w:t>
            </w:r>
            <w:r>
              <w:rPr>
                <w:rFonts w:hint="eastAsia" w:asciiTheme="majorEastAsia" w:hAnsiTheme="majorEastAsia" w:eastAsiaTheme="majorEastAsia" w:cstheme="majorEastAsia"/>
                <w:b/>
                <w:bCs/>
                <w:sz w:val="30"/>
                <w:szCs w:val="30"/>
                <w:highlight w:val="none"/>
              </w:rPr>
              <w:t>《竞争性比选投标报价最高限价清单》</w:t>
            </w:r>
          </w:p>
        </w:tc>
      </w:tr>
      <w:tr w14:paraId="6411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5000" w:type="pct"/>
            <w:gridSpan w:val="7"/>
            <w:tcBorders>
              <w:top w:val="nil"/>
              <w:left w:val="nil"/>
              <w:bottom w:val="nil"/>
              <w:right w:val="nil"/>
            </w:tcBorders>
            <w:shd w:val="clear" w:color="auto" w:fill="auto"/>
            <w:vAlign w:val="center"/>
          </w:tcPr>
          <w:p w14:paraId="3B235B81">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2"/>
                <w:szCs w:val="32"/>
                <w:u w:val="none"/>
              </w:rPr>
            </w:pPr>
            <w:r>
              <w:rPr>
                <w:rFonts w:hint="eastAsia" w:ascii="方正小标宋_GBK" w:hAnsi="方正小标宋_GBK" w:eastAsia="方正小标宋_GBK" w:cs="方正小标宋_GBK"/>
                <w:b/>
                <w:bCs/>
                <w:i w:val="0"/>
                <w:iCs w:val="0"/>
                <w:color w:val="000000"/>
                <w:kern w:val="0"/>
                <w:sz w:val="30"/>
                <w:szCs w:val="30"/>
                <w:u w:val="none"/>
                <w:lang w:val="en-US" w:eastAsia="zh-CN" w:bidi="ar"/>
              </w:rPr>
              <w:t>重庆高速交通安全产业园带钢、连镀、热轧、冷轧等部分厂房结构安全性检测鉴定评估</w:t>
            </w:r>
            <w:r>
              <w:rPr>
                <w:rFonts w:hint="eastAsia" w:ascii="方正小标宋_GBK" w:hAnsi="方正小标宋_GBK" w:eastAsia="方正小标宋_GBK" w:cs="方正小标宋_GBK"/>
                <w:b/>
                <w:bCs/>
                <w:i w:val="0"/>
                <w:iCs w:val="0"/>
                <w:color w:val="000000"/>
                <w:kern w:val="0"/>
                <w:sz w:val="30"/>
                <w:szCs w:val="30"/>
                <w:u w:val="none"/>
                <w:lang w:val="en-US" w:eastAsia="zh-CN" w:bidi="ar"/>
              </w:rPr>
              <w:br w:type="textWrapping"/>
            </w:r>
            <w:r>
              <w:rPr>
                <w:rFonts w:hint="eastAsia" w:ascii="方正小标宋_GBK" w:hAnsi="方正小标宋_GBK" w:eastAsia="方正小标宋_GBK" w:cs="方正小标宋_GBK"/>
                <w:b/>
                <w:bCs/>
                <w:i w:val="0"/>
                <w:iCs w:val="0"/>
                <w:color w:val="000000"/>
                <w:kern w:val="0"/>
                <w:sz w:val="30"/>
                <w:szCs w:val="30"/>
                <w:u w:val="none"/>
                <w:lang w:val="en-US" w:eastAsia="zh-CN" w:bidi="ar"/>
              </w:rPr>
              <w:t>（第二次）竞争性比选投标报价最高限价清单</w:t>
            </w:r>
          </w:p>
        </w:tc>
      </w:tr>
      <w:tr w14:paraId="374A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F65D">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序号</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88A2">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项目名称</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6C9D">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计价单位</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（按房屋建筑面积计）</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62F5">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24"/>
                <w:szCs w:val="24"/>
                <w:u w:val="none"/>
                <w:lang w:val="en-US" w:eastAsia="zh-CN" w:bidi="ar"/>
              </w:rPr>
            </w:pPr>
            <w:r>
              <w:rPr>
                <w:rFonts w:hint="eastAsia" w:ascii="方正小标宋_GBK" w:hAnsi="方正小标宋_GBK" w:eastAsia="方正小标宋_GBK" w:cs="方正小标宋_GBK"/>
                <w:i w:val="0"/>
                <w:iCs w:val="0"/>
                <w:color w:val="000000"/>
                <w:kern w:val="0"/>
                <w:sz w:val="24"/>
                <w:szCs w:val="24"/>
                <w:u w:val="none"/>
                <w:lang w:val="en-US" w:eastAsia="zh-CN" w:bidi="ar"/>
              </w:rPr>
              <w:t>暂定房屋</w:t>
            </w:r>
          </w:p>
          <w:p w14:paraId="57721E7F">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建筑面积</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（平方米）</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A107">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投标报价最高限价</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综合单价</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（元/平方米）</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D959">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24"/>
                <w:szCs w:val="24"/>
                <w:u w:val="none"/>
                <w:lang w:val="en-US" w:eastAsia="zh-CN" w:bidi="ar"/>
              </w:rPr>
            </w:pPr>
            <w:r>
              <w:rPr>
                <w:rFonts w:hint="eastAsia" w:ascii="方正小标宋_GBK" w:hAnsi="方正小标宋_GBK" w:eastAsia="方正小标宋_GBK" w:cs="方正小标宋_GBK"/>
                <w:i w:val="0"/>
                <w:iCs w:val="0"/>
                <w:color w:val="000000"/>
                <w:kern w:val="0"/>
                <w:sz w:val="24"/>
                <w:szCs w:val="24"/>
                <w:u w:val="none"/>
                <w:lang w:val="en-US" w:eastAsia="zh-CN" w:bidi="ar"/>
              </w:rPr>
              <w:t>投标报价</w:t>
            </w:r>
            <w:r>
              <w:rPr>
                <w:rFonts w:hint="eastAsia" w:ascii="方正小标宋_GBK" w:hAnsi="方正小标宋_GBK" w:eastAsia="方正小标宋_GBK" w:cs="方正小标宋_GBK"/>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i w:val="0"/>
                <w:iCs w:val="0"/>
                <w:color w:val="000000"/>
                <w:kern w:val="0"/>
                <w:sz w:val="24"/>
                <w:szCs w:val="24"/>
                <w:u w:val="none"/>
                <w:lang w:val="en-US" w:eastAsia="zh-CN" w:bidi="ar"/>
              </w:rPr>
              <w:t>最高限价总价</w:t>
            </w:r>
          </w:p>
          <w:p w14:paraId="6B675553">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（元）</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D194">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4"/>
                <w:szCs w:val="24"/>
                <w:u w:val="none"/>
              </w:rPr>
            </w:pPr>
            <w:r>
              <w:rPr>
                <w:rFonts w:hint="eastAsia" w:ascii="方正小标宋_GBK" w:hAnsi="方正小标宋_GBK" w:eastAsia="方正小标宋_GBK" w:cs="方正小标宋_GBK"/>
                <w:i w:val="0"/>
                <w:iCs w:val="0"/>
                <w:color w:val="000000"/>
                <w:kern w:val="0"/>
                <w:sz w:val="24"/>
                <w:szCs w:val="24"/>
                <w:u w:val="none"/>
                <w:lang w:val="en-US" w:eastAsia="zh-CN" w:bidi="ar"/>
              </w:rPr>
              <w:t>备注</w:t>
            </w:r>
          </w:p>
        </w:tc>
      </w:tr>
      <w:tr w14:paraId="1557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029F">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1</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7C52">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厂房结构安全性检测鉴定评估</w:t>
            </w:r>
            <w:r>
              <w:rPr>
                <w:rFonts w:hint="eastAsia" w:ascii="方正小标宋_GBK" w:hAnsi="方正小标宋_GBK" w:eastAsia="方正小标宋_GBK" w:cs="方正小标宋_GBK"/>
                <w:b/>
                <w:bCs/>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b/>
                <w:bCs/>
                <w:i w:val="0"/>
                <w:iCs w:val="0"/>
                <w:color w:val="000000"/>
                <w:kern w:val="0"/>
                <w:sz w:val="24"/>
                <w:szCs w:val="24"/>
                <w:u w:val="none"/>
                <w:lang w:val="en-US" w:eastAsia="zh-CN" w:bidi="ar"/>
              </w:rPr>
              <w:t>合同暂定总价</w:t>
            </w:r>
            <w:r>
              <w:rPr>
                <w:rFonts w:hint="eastAsia" w:ascii="方正小标宋_GBK" w:hAnsi="方正小标宋_GBK" w:eastAsia="方正小标宋_GBK" w:cs="方正小标宋_GBK"/>
                <w:b/>
                <w:bCs/>
                <w:i w:val="0"/>
                <w:iCs w:val="0"/>
                <w:color w:val="000000"/>
                <w:kern w:val="0"/>
                <w:sz w:val="24"/>
                <w:szCs w:val="24"/>
                <w:u w:val="none"/>
                <w:lang w:val="en-US" w:eastAsia="zh-CN" w:bidi="ar"/>
              </w:rPr>
              <w:br w:type="textWrapping"/>
            </w:r>
            <w:r>
              <w:rPr>
                <w:rFonts w:hint="eastAsia" w:ascii="方正小标宋_GBK" w:hAnsi="方正小标宋_GBK" w:eastAsia="方正小标宋_GBK" w:cs="方正小标宋_GBK"/>
                <w:b/>
                <w:bCs/>
                <w:i w:val="0"/>
                <w:iCs w:val="0"/>
                <w:color w:val="000000"/>
                <w:kern w:val="0"/>
                <w:sz w:val="24"/>
                <w:szCs w:val="24"/>
                <w:u w:val="none"/>
                <w:lang w:val="en-US" w:eastAsia="zh-CN" w:bidi="ar"/>
              </w:rPr>
              <w:t>（含税，开增值税专票，税率6%）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AC1E">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平方米</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1475">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40084</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2A93">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9.5</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4933">
            <w:pPr>
              <w:keepNext w:val="0"/>
              <w:keepLines w:val="0"/>
              <w:widowControl/>
              <w:suppressLineNumbers w:val="0"/>
              <w:jc w:val="right"/>
              <w:textAlignment w:val="center"/>
              <w:rPr>
                <w:rFonts w:hint="eastAsia" w:ascii="方正小标宋_GBK" w:hAnsi="方正小标宋_GBK" w:eastAsia="方正小标宋_GBK" w:cs="方正小标宋_GBK"/>
                <w:b/>
                <w:bCs/>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380798</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3BEC">
            <w:pPr>
              <w:jc w:val="center"/>
              <w:rPr>
                <w:rFonts w:hint="eastAsia" w:ascii="方正小标宋_GBK" w:hAnsi="方正小标宋_GBK" w:eastAsia="方正小标宋_GBK" w:cs="方正小标宋_GBK"/>
                <w:b/>
                <w:bCs/>
                <w:i w:val="0"/>
                <w:iCs w:val="0"/>
                <w:color w:val="000000"/>
                <w:sz w:val="24"/>
                <w:szCs w:val="24"/>
                <w:u w:val="none"/>
              </w:rPr>
            </w:pPr>
          </w:p>
        </w:tc>
      </w:tr>
      <w:tr w14:paraId="36BC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5000" w:type="pct"/>
            <w:gridSpan w:val="7"/>
            <w:tcBorders>
              <w:top w:val="nil"/>
              <w:left w:val="nil"/>
              <w:bottom w:val="nil"/>
              <w:right w:val="nil"/>
            </w:tcBorders>
            <w:shd w:val="clear" w:color="auto" w:fill="auto"/>
            <w:noWrap/>
            <w:vAlign w:val="center"/>
          </w:tcPr>
          <w:p w14:paraId="6D20C4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方正小标宋_GBK" w:hAnsi="方正小标宋_GBK" w:eastAsia="方正小标宋_GBK" w:cs="方正小标宋_GBK"/>
                <w:b/>
                <w:bCs/>
                <w:i w:val="0"/>
                <w:iCs w:val="0"/>
                <w:color w:val="000000"/>
                <w:kern w:val="0"/>
                <w:sz w:val="24"/>
                <w:szCs w:val="24"/>
                <w:u w:val="none"/>
                <w:lang w:val="en-US" w:eastAsia="zh-CN" w:bidi="ar"/>
              </w:rPr>
              <w:t>本合同厂房结构安全性检测鉴定评估费投标报价（暂定）总价最高限价：人民币叁拾捌万零柒佰玖拾捌元整</w:t>
            </w:r>
          </w:p>
        </w:tc>
      </w:tr>
      <w:tr w14:paraId="5E4C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5000" w:type="pct"/>
            <w:gridSpan w:val="7"/>
            <w:tcBorders>
              <w:top w:val="nil"/>
              <w:left w:val="nil"/>
              <w:bottom w:val="nil"/>
              <w:right w:val="nil"/>
            </w:tcBorders>
            <w:shd w:val="clear" w:color="auto" w:fill="auto"/>
            <w:vAlign w:val="center"/>
          </w:tcPr>
          <w:p w14:paraId="6E005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检测鉴定评估工作包含发包人指定范围内涉及的建构筑物及其构配件（包括吊车梁、基础，以及对房屋安全有直接影响的边坡、排水等附属设施），有关费用由投标人综合考虑在报价内。结算按工作量清单综合单价和按合同约定实际实施检测鉴定评估的房屋建筑面积计价。</w:t>
            </w:r>
          </w:p>
        </w:tc>
      </w:tr>
    </w:tbl>
    <w:p w14:paraId="11A395A2">
      <w:pPr>
        <w:wordWrap w:val="0"/>
        <w:spacing w:line="600" w:lineRule="exact"/>
        <w:ind w:firstLine="0" w:firstLineChars="0"/>
        <w:jc w:val="both"/>
        <w:rPr>
          <w:rFonts w:hint="eastAsia"/>
          <w:color w:val="auto"/>
          <w:sz w:val="24"/>
          <w:szCs w:val="24"/>
          <w:highlight w:val="none"/>
          <w:lang w:val="en-US" w:eastAsia="zh-CN"/>
        </w:rPr>
      </w:pPr>
      <w:bookmarkStart w:id="41" w:name="_GoBack"/>
      <w:bookmarkEnd w:id="41"/>
    </w:p>
    <w:sectPr>
      <w:pgSz w:w="16838" w:h="11906" w:orient="landscape"/>
      <w:pgMar w:top="1463" w:right="1157" w:bottom="146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B0604020202020204"/>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20509000000000000"/>
    <w:charset w:val="88"/>
    <w:family w:val="modern"/>
    <w:pitch w:val="default"/>
    <w:sig w:usb0="00000000" w:usb1="00000000" w:usb2="00000016" w:usb3="00000000" w:csb0="0010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国标仿宋-GB/T 2312">
    <w:panose1 w:val="02000500000000000000"/>
    <w:charset w:val="86"/>
    <w:family w:val="auto"/>
    <w:pitch w:val="default"/>
    <w:sig w:usb0="800002AF" w:usb1="08476CF8"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MingLiUfalt">
    <w:altName w:val="Droid Sans Fallback"/>
    <w:panose1 w:val="00000000000000000000"/>
    <w:charset w:val="88"/>
    <w:family w:val="decorative"/>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BC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D6AB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3D6A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37951">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F345">
    <w:pPr>
      <w:pStyle w:val="8"/>
      <w:jc w:val="center"/>
      <w:rPr>
        <w:b/>
        <w:bC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FF377">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AFF377">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343E">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AC28B">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84266">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D27FB"/>
    <w:multiLevelType w:val="singleLevel"/>
    <w:tmpl w:val="AF5D27FB"/>
    <w:lvl w:ilvl="0" w:tentative="0">
      <w:start w:val="1"/>
      <w:numFmt w:val="decimal"/>
      <w:suff w:val="nothing"/>
      <w:lvlText w:val="（%1）"/>
      <w:lvlJc w:val="left"/>
      <w:rPr>
        <w:rFonts w:hint="default"/>
        <w:sz w:val="28"/>
        <w:szCs w:val="28"/>
      </w:rPr>
    </w:lvl>
  </w:abstractNum>
  <w:abstractNum w:abstractNumId="1">
    <w:nsid w:val="B7FEF2AE"/>
    <w:multiLevelType w:val="singleLevel"/>
    <w:tmpl w:val="B7FEF2AE"/>
    <w:lvl w:ilvl="0" w:tentative="0">
      <w:start w:val="1"/>
      <w:numFmt w:val="decimal"/>
      <w:suff w:val="nothing"/>
      <w:lvlText w:val="%1、"/>
      <w:lvlJc w:val="left"/>
    </w:lvl>
  </w:abstractNum>
  <w:abstractNum w:abstractNumId="2">
    <w:nsid w:val="BFFE8CDD"/>
    <w:multiLevelType w:val="singleLevel"/>
    <w:tmpl w:val="BFFE8CDD"/>
    <w:lvl w:ilvl="0" w:tentative="0">
      <w:start w:val="11"/>
      <w:numFmt w:val="chineseCounting"/>
      <w:suff w:val="nothing"/>
      <w:lvlText w:val="%1、"/>
      <w:lvlJc w:val="left"/>
      <w:rPr>
        <w:rFonts w:hint="eastAsia"/>
      </w:rPr>
    </w:lvl>
  </w:abstractNum>
  <w:abstractNum w:abstractNumId="3">
    <w:nsid w:val="C56C0621"/>
    <w:multiLevelType w:val="singleLevel"/>
    <w:tmpl w:val="C56C0621"/>
    <w:lvl w:ilvl="0" w:tentative="0">
      <w:start w:val="1"/>
      <w:numFmt w:val="decimal"/>
      <w:suff w:val="nothing"/>
      <w:lvlText w:val="（%1）"/>
      <w:lvlJc w:val="left"/>
    </w:lvl>
  </w:abstractNum>
  <w:abstractNum w:abstractNumId="4">
    <w:nsid w:val="FFBC65DE"/>
    <w:multiLevelType w:val="singleLevel"/>
    <w:tmpl w:val="FFBC65DE"/>
    <w:lvl w:ilvl="0" w:tentative="0">
      <w:start w:val="1"/>
      <w:numFmt w:val="decimal"/>
      <w:suff w:val="nothing"/>
      <w:lvlText w:val="%1．"/>
      <w:lvlJc w:val="left"/>
    </w:lvl>
  </w:abstractNum>
  <w:abstractNum w:abstractNumId="5">
    <w:nsid w:val="3F3F534B"/>
    <w:multiLevelType w:val="singleLevel"/>
    <w:tmpl w:val="3F3F534B"/>
    <w:lvl w:ilvl="0" w:tentative="0">
      <w:start w:val="1"/>
      <w:numFmt w:val="chineseCounting"/>
      <w:suff w:val="nothing"/>
      <w:lvlText w:val="%1、"/>
      <w:lvlJc w:val="left"/>
      <w:rPr>
        <w:rFonts w:hint="eastAsia"/>
      </w:rPr>
    </w:lvl>
  </w:abstractNum>
  <w:abstractNum w:abstractNumId="6">
    <w:nsid w:val="5BFE907B"/>
    <w:multiLevelType w:val="singleLevel"/>
    <w:tmpl w:val="5BFE907B"/>
    <w:lvl w:ilvl="0" w:tentative="0">
      <w:start w:val="1"/>
      <w:numFmt w:val="chineseCounting"/>
      <w:suff w:val="nothing"/>
      <w:lvlText w:val="%1、"/>
      <w:lvlJc w:val="left"/>
      <w:pPr>
        <w:ind w:left="-60"/>
      </w:pPr>
      <w:rPr>
        <w:rFonts w:hint="eastAsia"/>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834BC"/>
    <w:rsid w:val="07FBF62D"/>
    <w:rsid w:val="12F86DCC"/>
    <w:rsid w:val="15FF9B71"/>
    <w:rsid w:val="17DFC289"/>
    <w:rsid w:val="192D0557"/>
    <w:rsid w:val="1CEFAC47"/>
    <w:rsid w:val="1CF3A9CE"/>
    <w:rsid w:val="1ED917CD"/>
    <w:rsid w:val="1EFD9D40"/>
    <w:rsid w:val="1F1D1F45"/>
    <w:rsid w:val="1F27DFA2"/>
    <w:rsid w:val="1F476718"/>
    <w:rsid w:val="1F63C072"/>
    <w:rsid w:val="1FFBFCB9"/>
    <w:rsid w:val="253D53E9"/>
    <w:rsid w:val="28197270"/>
    <w:rsid w:val="29FDCD05"/>
    <w:rsid w:val="2A6B8FFD"/>
    <w:rsid w:val="2BE78AA9"/>
    <w:rsid w:val="2DFE23AC"/>
    <w:rsid w:val="2DFE5D15"/>
    <w:rsid w:val="2EFE6587"/>
    <w:rsid w:val="2FD7D5E8"/>
    <w:rsid w:val="2FD9CF58"/>
    <w:rsid w:val="2FE651D9"/>
    <w:rsid w:val="2FF77585"/>
    <w:rsid w:val="2FFF61F3"/>
    <w:rsid w:val="2FFFA429"/>
    <w:rsid w:val="2FFFF425"/>
    <w:rsid w:val="31BF0EB6"/>
    <w:rsid w:val="32937A48"/>
    <w:rsid w:val="32EF5DF3"/>
    <w:rsid w:val="32FBA83D"/>
    <w:rsid w:val="32FFE9D7"/>
    <w:rsid w:val="36BCC17F"/>
    <w:rsid w:val="37CFA045"/>
    <w:rsid w:val="37DFC642"/>
    <w:rsid w:val="37F7FF83"/>
    <w:rsid w:val="39CAD7B4"/>
    <w:rsid w:val="3AEFB607"/>
    <w:rsid w:val="3B97479C"/>
    <w:rsid w:val="3BBD6EDC"/>
    <w:rsid w:val="3BE73978"/>
    <w:rsid w:val="3BFF6BFF"/>
    <w:rsid w:val="3D7D778D"/>
    <w:rsid w:val="3DD7AB03"/>
    <w:rsid w:val="3DFAC947"/>
    <w:rsid w:val="3E3FC3E3"/>
    <w:rsid w:val="3E59AF82"/>
    <w:rsid w:val="3ECB32CC"/>
    <w:rsid w:val="3F570110"/>
    <w:rsid w:val="3F7FBD31"/>
    <w:rsid w:val="3FBB28F9"/>
    <w:rsid w:val="3FBD61B0"/>
    <w:rsid w:val="3FBE0B10"/>
    <w:rsid w:val="3FCE6460"/>
    <w:rsid w:val="3FDA40C9"/>
    <w:rsid w:val="3FF79E2E"/>
    <w:rsid w:val="3FFD604C"/>
    <w:rsid w:val="3FFF114C"/>
    <w:rsid w:val="44DCD29C"/>
    <w:rsid w:val="46F6B29C"/>
    <w:rsid w:val="477955DE"/>
    <w:rsid w:val="47BD1589"/>
    <w:rsid w:val="47EFE066"/>
    <w:rsid w:val="49BFDAFD"/>
    <w:rsid w:val="4B777E57"/>
    <w:rsid w:val="4BBDA117"/>
    <w:rsid w:val="4DBD65B2"/>
    <w:rsid w:val="4DE618E3"/>
    <w:rsid w:val="4FDE5881"/>
    <w:rsid w:val="4FFC9868"/>
    <w:rsid w:val="57BE9DF9"/>
    <w:rsid w:val="57FD1CD3"/>
    <w:rsid w:val="57FF59AF"/>
    <w:rsid w:val="58D49D30"/>
    <w:rsid w:val="58F7AA89"/>
    <w:rsid w:val="59FF9808"/>
    <w:rsid w:val="5B1D6CDA"/>
    <w:rsid w:val="5B9F6BD0"/>
    <w:rsid w:val="5BEBF245"/>
    <w:rsid w:val="5C4834BC"/>
    <w:rsid w:val="5CF159F5"/>
    <w:rsid w:val="5DBA15F7"/>
    <w:rsid w:val="5DDF8A9A"/>
    <w:rsid w:val="5DFB2163"/>
    <w:rsid w:val="5F37796B"/>
    <w:rsid w:val="5F3FBAE0"/>
    <w:rsid w:val="5FBF8C66"/>
    <w:rsid w:val="5FDD79DB"/>
    <w:rsid w:val="5FEB709D"/>
    <w:rsid w:val="5FF7705B"/>
    <w:rsid w:val="5FFC4610"/>
    <w:rsid w:val="63BE6A0F"/>
    <w:rsid w:val="63F33EB7"/>
    <w:rsid w:val="65FEEFCC"/>
    <w:rsid w:val="664D687C"/>
    <w:rsid w:val="67443CEC"/>
    <w:rsid w:val="677B9747"/>
    <w:rsid w:val="67F89BFE"/>
    <w:rsid w:val="69DEE4E8"/>
    <w:rsid w:val="6ADFD75C"/>
    <w:rsid w:val="6AF1C48C"/>
    <w:rsid w:val="6AF3FB47"/>
    <w:rsid w:val="6AFDA8C6"/>
    <w:rsid w:val="6B06A53F"/>
    <w:rsid w:val="6B6CB4E0"/>
    <w:rsid w:val="6BBF28E9"/>
    <w:rsid w:val="6BCF31A7"/>
    <w:rsid w:val="6BFFEAB1"/>
    <w:rsid w:val="6CD5B422"/>
    <w:rsid w:val="6CF35B46"/>
    <w:rsid w:val="6D3E1EA4"/>
    <w:rsid w:val="6DEE3651"/>
    <w:rsid w:val="6EE39166"/>
    <w:rsid w:val="6F95A194"/>
    <w:rsid w:val="6F9705A2"/>
    <w:rsid w:val="6FC4A708"/>
    <w:rsid w:val="6FEC2921"/>
    <w:rsid w:val="6FEFC331"/>
    <w:rsid w:val="6FF5E61E"/>
    <w:rsid w:val="6FF7A28F"/>
    <w:rsid w:val="6FFE481B"/>
    <w:rsid w:val="7237CD1D"/>
    <w:rsid w:val="7277ADD3"/>
    <w:rsid w:val="72FCA8CD"/>
    <w:rsid w:val="73BF720B"/>
    <w:rsid w:val="73EE599E"/>
    <w:rsid w:val="73FF1FE4"/>
    <w:rsid w:val="753A876E"/>
    <w:rsid w:val="757FE953"/>
    <w:rsid w:val="75D78F2E"/>
    <w:rsid w:val="75FF154C"/>
    <w:rsid w:val="76A75986"/>
    <w:rsid w:val="76DF870B"/>
    <w:rsid w:val="77AEDF29"/>
    <w:rsid w:val="77B9AB51"/>
    <w:rsid w:val="77BF3E0D"/>
    <w:rsid w:val="77BF9778"/>
    <w:rsid w:val="77CFAF8A"/>
    <w:rsid w:val="77E2C937"/>
    <w:rsid w:val="77EFDBB9"/>
    <w:rsid w:val="77FB8102"/>
    <w:rsid w:val="77FEF590"/>
    <w:rsid w:val="782F0A97"/>
    <w:rsid w:val="79FB6ECA"/>
    <w:rsid w:val="79FF4B6E"/>
    <w:rsid w:val="7A7F62E4"/>
    <w:rsid w:val="7ACF7781"/>
    <w:rsid w:val="7AEB862D"/>
    <w:rsid w:val="7AFF3832"/>
    <w:rsid w:val="7B1F5B71"/>
    <w:rsid w:val="7B23D60E"/>
    <w:rsid w:val="7B55903B"/>
    <w:rsid w:val="7BB7030A"/>
    <w:rsid w:val="7BBE03C4"/>
    <w:rsid w:val="7BBE756D"/>
    <w:rsid w:val="7BBF8DC3"/>
    <w:rsid w:val="7BD9542B"/>
    <w:rsid w:val="7BDF96D6"/>
    <w:rsid w:val="7BEEAF86"/>
    <w:rsid w:val="7BFBDF10"/>
    <w:rsid w:val="7BFC5E6B"/>
    <w:rsid w:val="7BFDF6F4"/>
    <w:rsid w:val="7CBF739F"/>
    <w:rsid w:val="7CFA6BC7"/>
    <w:rsid w:val="7D7E78FA"/>
    <w:rsid w:val="7DB3DF7B"/>
    <w:rsid w:val="7DD1B9AB"/>
    <w:rsid w:val="7DF5FC61"/>
    <w:rsid w:val="7DFD4F87"/>
    <w:rsid w:val="7DFE0447"/>
    <w:rsid w:val="7DFFCD8E"/>
    <w:rsid w:val="7DFFFC18"/>
    <w:rsid w:val="7E3E3EF8"/>
    <w:rsid w:val="7E4FD0A7"/>
    <w:rsid w:val="7E5E4C59"/>
    <w:rsid w:val="7EDFB962"/>
    <w:rsid w:val="7EDFD0ED"/>
    <w:rsid w:val="7EE49FE3"/>
    <w:rsid w:val="7EFD65B1"/>
    <w:rsid w:val="7EFFEB86"/>
    <w:rsid w:val="7F0CC276"/>
    <w:rsid w:val="7F3BCE51"/>
    <w:rsid w:val="7F67073B"/>
    <w:rsid w:val="7F6C35D5"/>
    <w:rsid w:val="7F6E53BB"/>
    <w:rsid w:val="7F6FB4AA"/>
    <w:rsid w:val="7F77FF31"/>
    <w:rsid w:val="7FAE14D6"/>
    <w:rsid w:val="7FBF3611"/>
    <w:rsid w:val="7FBFBD79"/>
    <w:rsid w:val="7FDDEEEA"/>
    <w:rsid w:val="7FDFE2FA"/>
    <w:rsid w:val="7FE71D82"/>
    <w:rsid w:val="7FEB51CE"/>
    <w:rsid w:val="7FEE2E00"/>
    <w:rsid w:val="7FEF6AF1"/>
    <w:rsid w:val="7FFC010A"/>
    <w:rsid w:val="7FFDDD48"/>
    <w:rsid w:val="7FFE47B2"/>
    <w:rsid w:val="7FFE8A59"/>
    <w:rsid w:val="7FFE9D68"/>
    <w:rsid w:val="7FFFAB0D"/>
    <w:rsid w:val="7FFFE73B"/>
    <w:rsid w:val="856F251E"/>
    <w:rsid w:val="87AD8385"/>
    <w:rsid w:val="8F75B282"/>
    <w:rsid w:val="936FA79B"/>
    <w:rsid w:val="973A8C28"/>
    <w:rsid w:val="9B9F889B"/>
    <w:rsid w:val="9C53277C"/>
    <w:rsid w:val="9F59A403"/>
    <w:rsid w:val="9FFF32AF"/>
    <w:rsid w:val="A5BEFAEC"/>
    <w:rsid w:val="A779DEC6"/>
    <w:rsid w:val="A77B6567"/>
    <w:rsid w:val="AD7DDF6E"/>
    <w:rsid w:val="ADDE47E3"/>
    <w:rsid w:val="AE17710D"/>
    <w:rsid w:val="AFC780E6"/>
    <w:rsid w:val="AFFF75D2"/>
    <w:rsid w:val="B3FF729B"/>
    <w:rsid w:val="B7DC3581"/>
    <w:rsid w:val="B7F51497"/>
    <w:rsid w:val="B7F7EA64"/>
    <w:rsid w:val="B7FB8A7E"/>
    <w:rsid w:val="BABF5328"/>
    <w:rsid w:val="BBBD3968"/>
    <w:rsid w:val="BBCFFD2D"/>
    <w:rsid w:val="BCCF31BF"/>
    <w:rsid w:val="BE375B17"/>
    <w:rsid w:val="BE6F17C8"/>
    <w:rsid w:val="BE73675C"/>
    <w:rsid w:val="BF3618DC"/>
    <w:rsid w:val="BF3BC1EE"/>
    <w:rsid w:val="BF7FDE4A"/>
    <w:rsid w:val="BFFB96F4"/>
    <w:rsid w:val="BFFBCA7B"/>
    <w:rsid w:val="BFFC266A"/>
    <w:rsid w:val="BFFF0DD9"/>
    <w:rsid w:val="BFFF93B8"/>
    <w:rsid w:val="BFFFD7F6"/>
    <w:rsid w:val="C3667E8F"/>
    <w:rsid w:val="C4575B20"/>
    <w:rsid w:val="C4671EE1"/>
    <w:rsid w:val="CAADF262"/>
    <w:rsid w:val="CDFF7948"/>
    <w:rsid w:val="CE59D375"/>
    <w:rsid w:val="CEEF9BF0"/>
    <w:rsid w:val="CF7BF5FB"/>
    <w:rsid w:val="CFAE3B5F"/>
    <w:rsid w:val="CFB6E945"/>
    <w:rsid w:val="CFEF9178"/>
    <w:rsid w:val="D14A7DDA"/>
    <w:rsid w:val="D2FBB708"/>
    <w:rsid w:val="D35E1910"/>
    <w:rsid w:val="D3BCBB8C"/>
    <w:rsid w:val="D51F2A05"/>
    <w:rsid w:val="D57BA787"/>
    <w:rsid w:val="D5DC4417"/>
    <w:rsid w:val="D6FEB8DF"/>
    <w:rsid w:val="D7EF355B"/>
    <w:rsid w:val="D7FDF1FB"/>
    <w:rsid w:val="D7FFD297"/>
    <w:rsid w:val="D96F218A"/>
    <w:rsid w:val="DA6BA1E2"/>
    <w:rsid w:val="DB439BB8"/>
    <w:rsid w:val="DBD7568E"/>
    <w:rsid w:val="DBE5008A"/>
    <w:rsid w:val="DBF434B7"/>
    <w:rsid w:val="DBF7439B"/>
    <w:rsid w:val="DCCDCE3D"/>
    <w:rsid w:val="DCF77EEB"/>
    <w:rsid w:val="DD8B426B"/>
    <w:rsid w:val="DDC50ECB"/>
    <w:rsid w:val="DDF680E7"/>
    <w:rsid w:val="DE5E7E57"/>
    <w:rsid w:val="DE7BFA14"/>
    <w:rsid w:val="DE9FC885"/>
    <w:rsid w:val="DEB71D94"/>
    <w:rsid w:val="DEFB2D27"/>
    <w:rsid w:val="DFC97DA4"/>
    <w:rsid w:val="DFDF36C9"/>
    <w:rsid w:val="DFEB188E"/>
    <w:rsid w:val="DFF70102"/>
    <w:rsid w:val="DFF71623"/>
    <w:rsid w:val="DFF7CD9B"/>
    <w:rsid w:val="DFFB1B0F"/>
    <w:rsid w:val="DFFC23F8"/>
    <w:rsid w:val="DFFEFBC4"/>
    <w:rsid w:val="E2DF956B"/>
    <w:rsid w:val="E3672479"/>
    <w:rsid w:val="E42EA65F"/>
    <w:rsid w:val="E76F5247"/>
    <w:rsid w:val="E77FD4B1"/>
    <w:rsid w:val="E7BFF017"/>
    <w:rsid w:val="E7C6C67D"/>
    <w:rsid w:val="E7DF8ACB"/>
    <w:rsid w:val="E7E74F62"/>
    <w:rsid w:val="E8FD2056"/>
    <w:rsid w:val="E97BCA0F"/>
    <w:rsid w:val="EBF7B0BB"/>
    <w:rsid w:val="EBFF1026"/>
    <w:rsid w:val="ED6DB7CC"/>
    <w:rsid w:val="ED7C22B6"/>
    <w:rsid w:val="EDCA1B58"/>
    <w:rsid w:val="EE3F41E1"/>
    <w:rsid w:val="EEDED7F9"/>
    <w:rsid w:val="EEF5B49D"/>
    <w:rsid w:val="EF1C8D76"/>
    <w:rsid w:val="EF5E3DB2"/>
    <w:rsid w:val="EF7F8281"/>
    <w:rsid w:val="EFAF75F4"/>
    <w:rsid w:val="EFD76A5B"/>
    <w:rsid w:val="EFDD8F6E"/>
    <w:rsid w:val="EFE33672"/>
    <w:rsid w:val="EFE9F357"/>
    <w:rsid w:val="EFEE40CB"/>
    <w:rsid w:val="EFEF9723"/>
    <w:rsid w:val="EFF390AA"/>
    <w:rsid w:val="EFF41B55"/>
    <w:rsid w:val="EFF7949D"/>
    <w:rsid w:val="EFFF17C0"/>
    <w:rsid w:val="F196F604"/>
    <w:rsid w:val="F1BFD4B6"/>
    <w:rsid w:val="F1EBEF59"/>
    <w:rsid w:val="F1FEA78F"/>
    <w:rsid w:val="F2D69238"/>
    <w:rsid w:val="F37D22FC"/>
    <w:rsid w:val="F3BBC9A3"/>
    <w:rsid w:val="F3D736AF"/>
    <w:rsid w:val="F3F7F54B"/>
    <w:rsid w:val="F3FEB5CF"/>
    <w:rsid w:val="F4E74CA7"/>
    <w:rsid w:val="F55E0F0F"/>
    <w:rsid w:val="F57F1C99"/>
    <w:rsid w:val="F59F4C41"/>
    <w:rsid w:val="F5CF485A"/>
    <w:rsid w:val="F5FB8F77"/>
    <w:rsid w:val="F5FE91CF"/>
    <w:rsid w:val="F5FEF787"/>
    <w:rsid w:val="F66D1383"/>
    <w:rsid w:val="F6F915EB"/>
    <w:rsid w:val="F6FDF18B"/>
    <w:rsid w:val="F6FEA21F"/>
    <w:rsid w:val="F75DB4E3"/>
    <w:rsid w:val="F77F3800"/>
    <w:rsid w:val="F77FD1DD"/>
    <w:rsid w:val="F7ACB3C6"/>
    <w:rsid w:val="F7DD116F"/>
    <w:rsid w:val="F7EC1D64"/>
    <w:rsid w:val="F7F70C05"/>
    <w:rsid w:val="F7FF8448"/>
    <w:rsid w:val="F93DFEF1"/>
    <w:rsid w:val="F95792E7"/>
    <w:rsid w:val="F9F769B2"/>
    <w:rsid w:val="FA3FC3F7"/>
    <w:rsid w:val="FB8F7A30"/>
    <w:rsid w:val="FBCFA6CC"/>
    <w:rsid w:val="FBDB71B5"/>
    <w:rsid w:val="FBEC645E"/>
    <w:rsid w:val="FBF78192"/>
    <w:rsid w:val="FBFA38F1"/>
    <w:rsid w:val="FBFDDACF"/>
    <w:rsid w:val="FBFE7B0D"/>
    <w:rsid w:val="FCDFEC68"/>
    <w:rsid w:val="FCFE1296"/>
    <w:rsid w:val="FD5B87D9"/>
    <w:rsid w:val="FD6AD3E1"/>
    <w:rsid w:val="FD7F1137"/>
    <w:rsid w:val="FD8F31B7"/>
    <w:rsid w:val="FDB48C50"/>
    <w:rsid w:val="FDBA280F"/>
    <w:rsid w:val="FDBE8551"/>
    <w:rsid w:val="FDBEC99B"/>
    <w:rsid w:val="FDBFE864"/>
    <w:rsid w:val="FDE74081"/>
    <w:rsid w:val="FDE81B8E"/>
    <w:rsid w:val="FDEE6E27"/>
    <w:rsid w:val="FE3D51C4"/>
    <w:rsid w:val="FE3E8BFC"/>
    <w:rsid w:val="FE5F603F"/>
    <w:rsid w:val="FE6FCE5F"/>
    <w:rsid w:val="FE7AE1DA"/>
    <w:rsid w:val="FE7DEF8D"/>
    <w:rsid w:val="FE89D016"/>
    <w:rsid w:val="FEAE3E32"/>
    <w:rsid w:val="FEE5AEA6"/>
    <w:rsid w:val="FEF628BD"/>
    <w:rsid w:val="FEF75EE9"/>
    <w:rsid w:val="FEFBFB32"/>
    <w:rsid w:val="FEFF70D7"/>
    <w:rsid w:val="FF1FAFB9"/>
    <w:rsid w:val="FF4FA215"/>
    <w:rsid w:val="FF5B779E"/>
    <w:rsid w:val="FF5F0CF6"/>
    <w:rsid w:val="FF768C42"/>
    <w:rsid w:val="FF7B7433"/>
    <w:rsid w:val="FF7EE047"/>
    <w:rsid w:val="FF7F16DD"/>
    <w:rsid w:val="FF7FCC27"/>
    <w:rsid w:val="FF7FF124"/>
    <w:rsid w:val="FF824432"/>
    <w:rsid w:val="FFB7D5F1"/>
    <w:rsid w:val="FFBB0854"/>
    <w:rsid w:val="FFBF30B2"/>
    <w:rsid w:val="FFD75F0F"/>
    <w:rsid w:val="FFDC126D"/>
    <w:rsid w:val="FFDF8F65"/>
    <w:rsid w:val="FFDFBEAD"/>
    <w:rsid w:val="FFE9D314"/>
    <w:rsid w:val="FFEEA9D4"/>
    <w:rsid w:val="FFEEE34E"/>
    <w:rsid w:val="FFEEE870"/>
    <w:rsid w:val="FFF38DA7"/>
    <w:rsid w:val="FFF6DD50"/>
    <w:rsid w:val="FFFC3B1C"/>
    <w:rsid w:val="FFFF61C3"/>
    <w:rsid w:val="FFFF81EC"/>
    <w:rsid w:val="FFFFF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unhideWhenUsed/>
    <w:qFormat/>
    <w:uiPriority w:val="9"/>
    <w:pPr>
      <w:autoSpaceDE w:val="0"/>
      <w:autoSpaceDN w:val="0"/>
      <w:adjustRightInd w:val="0"/>
      <w:spacing w:before="16"/>
      <w:jc w:val="left"/>
      <w:outlineLvl w:val="2"/>
    </w:pPr>
    <w:rPr>
      <w:rFonts w:ascii="仿宋_GB2312" w:eastAsia="仿宋_GB2312" w:cs="MingLiU"/>
      <w:b/>
      <w:bCs/>
      <w:kern w:val="0"/>
      <w:sz w:val="24"/>
      <w:szCs w:val="28"/>
    </w:rPr>
  </w:style>
  <w:style w:type="paragraph" w:styleId="5">
    <w:name w:val="heading 4"/>
    <w:basedOn w:val="1"/>
    <w:next w:val="1"/>
    <w:qFormat/>
    <w:uiPriority w:val="9"/>
    <w:pPr>
      <w:keepNext/>
      <w:keepLines/>
      <w:spacing w:before="280" w:after="290" w:line="376" w:lineRule="auto"/>
      <w:outlineLvl w:val="3"/>
    </w:pPr>
    <w:rPr>
      <w:rFonts w:ascii="Cambria" w:hAnsi="Cambria" w:eastAsia="宋体"/>
      <w:b/>
      <w:bCs/>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6">
    <w:name w:val="Body Text Indent"/>
    <w:basedOn w:val="1"/>
    <w:qFormat/>
    <w:uiPriority w:val="0"/>
    <w:pPr>
      <w:ind w:firstLine="407" w:firstLineChars="20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05"/>
      </w:tabs>
      <w:spacing w:line="440" w:lineRule="exact"/>
      <w:jc w:val="center"/>
    </w:pPr>
    <w:rPr>
      <w:color w:val="000000"/>
      <w:sz w:val="20"/>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2"/>
    <w:qFormat/>
    <w:uiPriority w:val="0"/>
    <w:pPr>
      <w:spacing w:line="360" w:lineRule="auto"/>
      <w:ind w:firstLine="420"/>
    </w:pPr>
    <w:rPr>
      <w:rFonts w:ascii="宋体"/>
      <w:sz w:val="24"/>
    </w:rPr>
  </w:style>
  <w:style w:type="paragraph" w:styleId="13">
    <w:name w:val="Body Text First Indent 2"/>
    <w:basedOn w:val="6"/>
    <w:qFormat/>
    <w:uiPriority w:val="0"/>
    <w:pPr>
      <w:ind w:left="200" w:firstLine="200" w:firstLineChars="200"/>
    </w:pPr>
    <w:rPr>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
    <w:unhideWhenUsed/>
    <w:qFormat/>
    <w:uiPriority w:val="99"/>
    <w:pPr>
      <w:widowControl w:val="0"/>
      <w:autoSpaceDE w:val="0"/>
      <w:autoSpaceDN w:val="0"/>
      <w:adjustRightInd w:val="0"/>
    </w:pPr>
    <w:rPr>
      <w:rFonts w:hint="eastAsia" w:ascii="方正黑体_GBK" w:hAnsi="方正黑体_GBK" w:eastAsia="方正黑体_GBK" w:cs="Times New Roman"/>
      <w:color w:val="000000"/>
      <w:sz w:val="24"/>
      <w:szCs w:val="22"/>
      <w:lang w:val="en-US" w:eastAsia="zh-CN" w:bidi="ar-SA"/>
    </w:rPr>
  </w:style>
  <w:style w:type="paragraph" w:customStyle="1" w:styleId="18">
    <w:name w:val="_Style 3"/>
    <w:basedOn w:val="1"/>
    <w:qFormat/>
    <w:uiPriority w:val="34"/>
    <w:pPr>
      <w:ind w:firstLine="420" w:firstLineChars="200"/>
    </w:pPr>
  </w:style>
  <w:style w:type="paragraph" w:customStyle="1" w:styleId="19">
    <w:name w:val="_Style 1"/>
    <w:basedOn w:val="1"/>
    <w:qFormat/>
    <w:uiPriority w:val="34"/>
    <w:pPr>
      <w:ind w:firstLine="420" w:firstLineChars="200"/>
    </w:pPr>
  </w:style>
  <w:style w:type="paragraph" w:customStyle="1" w:styleId="20">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1">
    <w:name w:val="17"/>
    <w:basedOn w:val="1"/>
    <w:qFormat/>
    <w:uiPriority w:val="0"/>
    <w:pPr>
      <w:widowControl/>
      <w:snapToGrid w:val="0"/>
      <w:spacing w:before="100" w:beforeAutospacing="1" w:after="100" w:afterAutospacing="1"/>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0</Words>
  <Characters>0</Characters>
  <Lines>0</Lines>
  <Paragraphs>0</Paragraphs>
  <TotalTime>41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2023-01-30T11:38:00Z</dcterms:created>
  <dc:creator>郭洁皓</dc:creator>
  <cp:lastModifiedBy>QQZJ</cp:lastModifiedBy>
  <cp:lastPrinted>2026-03-07T00:29:00Z</cp:lastPrinted>
  <dcterms:modified xsi:type="dcterms:W3CDTF">2026-05-22T15:10:26Z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79435A2DBAFB4B5C979FFCF9CCE41078</vt:lpwstr>
  </property>
</Properties>
</file>