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51151">
      <w:pPr>
        <w:spacing w:line="900" w:lineRule="exact"/>
        <w:ind w:left="420" w:leftChars="200" w:right="420" w:rightChars="20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项目名称：</w:t>
      </w:r>
      <w:bookmarkStart w:id="0" w:name="单据名称"/>
      <w:r>
        <w:rPr>
          <w:rFonts w:hint="eastAsia" w:ascii="宋体" w:hAnsi="宋体" w:cs="宋体"/>
          <w:b/>
          <w:color w:val="auto"/>
          <w:sz w:val="40"/>
          <w:szCs w:val="40"/>
          <w:highlight w:val="none"/>
        </w:rPr>
        <w:t>巨能安全视频监控平台项目高速云400M带宽采购</w:t>
      </w:r>
      <w:bookmarkEnd w:id="0"/>
    </w:p>
    <w:p w14:paraId="2565FE5C">
      <w:pPr>
        <w:rPr>
          <w:rFonts w:hint="eastAsia" w:ascii="宋体" w:hAnsi="宋体" w:cs="宋体"/>
          <w:color w:val="auto"/>
          <w:sz w:val="28"/>
          <w:szCs w:val="28"/>
          <w:highlight w:val="none"/>
        </w:rPr>
      </w:pPr>
    </w:p>
    <w:p w14:paraId="54DBD02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竞</w:t>
      </w:r>
    </w:p>
    <w:p w14:paraId="0FCD8C57">
      <w:pPr>
        <w:jc w:val="center"/>
        <w:rPr>
          <w:rFonts w:hint="eastAsia" w:ascii="宋体" w:hAnsi="宋体" w:cs="宋体"/>
          <w:b/>
          <w:color w:val="auto"/>
          <w:sz w:val="48"/>
          <w:szCs w:val="48"/>
          <w:highlight w:val="none"/>
        </w:rPr>
      </w:pPr>
    </w:p>
    <w:p w14:paraId="5B8D981B">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争</w:t>
      </w:r>
    </w:p>
    <w:p w14:paraId="62112DFB">
      <w:pPr>
        <w:jc w:val="center"/>
        <w:rPr>
          <w:rFonts w:hint="eastAsia" w:ascii="宋体" w:hAnsi="宋体" w:cs="宋体"/>
          <w:b/>
          <w:color w:val="auto"/>
          <w:sz w:val="48"/>
          <w:szCs w:val="48"/>
          <w:highlight w:val="none"/>
        </w:rPr>
      </w:pPr>
    </w:p>
    <w:p w14:paraId="481DDEC9">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性</w:t>
      </w:r>
    </w:p>
    <w:p w14:paraId="3CF88E60">
      <w:pPr>
        <w:jc w:val="center"/>
        <w:rPr>
          <w:rFonts w:hint="eastAsia" w:ascii="宋体" w:hAnsi="宋体" w:cs="宋体"/>
          <w:b/>
          <w:color w:val="auto"/>
          <w:sz w:val="48"/>
          <w:szCs w:val="48"/>
          <w:highlight w:val="none"/>
        </w:rPr>
      </w:pPr>
    </w:p>
    <w:p w14:paraId="267ACC0C">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比</w:t>
      </w:r>
    </w:p>
    <w:p w14:paraId="4FF2B3A9">
      <w:pPr>
        <w:jc w:val="center"/>
        <w:rPr>
          <w:rFonts w:hint="eastAsia" w:ascii="宋体" w:hAnsi="宋体" w:cs="宋体"/>
          <w:b/>
          <w:color w:val="auto"/>
          <w:sz w:val="48"/>
          <w:szCs w:val="48"/>
          <w:highlight w:val="none"/>
        </w:rPr>
      </w:pPr>
    </w:p>
    <w:p w14:paraId="2CE3494A">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 xml:space="preserve">选 </w:t>
      </w:r>
    </w:p>
    <w:p w14:paraId="267F6F21">
      <w:pPr>
        <w:jc w:val="center"/>
        <w:rPr>
          <w:rFonts w:hint="eastAsia" w:ascii="宋体" w:hAnsi="宋体" w:cs="宋体"/>
          <w:b/>
          <w:color w:val="auto"/>
          <w:sz w:val="48"/>
          <w:szCs w:val="48"/>
          <w:highlight w:val="none"/>
        </w:rPr>
      </w:pPr>
    </w:p>
    <w:p w14:paraId="01D71743">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文</w:t>
      </w:r>
    </w:p>
    <w:p w14:paraId="33A429C0">
      <w:pPr>
        <w:jc w:val="center"/>
        <w:rPr>
          <w:rFonts w:hint="eastAsia" w:ascii="宋体" w:hAnsi="宋体" w:cs="宋体"/>
          <w:b/>
          <w:color w:val="auto"/>
          <w:sz w:val="48"/>
          <w:szCs w:val="48"/>
          <w:highlight w:val="none"/>
        </w:rPr>
      </w:pPr>
    </w:p>
    <w:p w14:paraId="3BE27E5F">
      <w:pPr>
        <w:jc w:val="center"/>
        <w:rPr>
          <w:rFonts w:hint="eastAsia" w:ascii="宋体" w:hAnsi="宋体" w:cs="宋体"/>
          <w:b/>
          <w:color w:val="auto"/>
          <w:sz w:val="96"/>
          <w:szCs w:val="72"/>
          <w:highlight w:val="none"/>
        </w:rPr>
      </w:pPr>
      <w:r>
        <w:rPr>
          <w:rFonts w:hint="eastAsia" w:ascii="宋体" w:hAnsi="宋体" w:cs="宋体"/>
          <w:b/>
          <w:color w:val="auto"/>
          <w:sz w:val="48"/>
          <w:szCs w:val="48"/>
          <w:highlight w:val="none"/>
        </w:rPr>
        <w:t>件</w:t>
      </w:r>
    </w:p>
    <w:p w14:paraId="7B16E843">
      <w:pPr>
        <w:spacing w:line="400" w:lineRule="exact"/>
        <w:rPr>
          <w:rFonts w:hint="eastAsia" w:ascii="宋体" w:hAnsi="宋体" w:cs="宋体"/>
          <w:color w:val="auto"/>
          <w:highlight w:val="none"/>
        </w:rPr>
      </w:pPr>
    </w:p>
    <w:p w14:paraId="38D945CE">
      <w:pPr>
        <w:rPr>
          <w:color w:val="auto"/>
          <w:highlight w:val="none"/>
        </w:rPr>
      </w:pPr>
    </w:p>
    <w:p w14:paraId="0257C63B">
      <w:pPr>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7C5C8977">
      <w:pPr>
        <w:jc w:val="center"/>
        <w:rPr>
          <w:rFonts w:hint="eastAsia" w:ascii="宋体" w:hAnsi="宋体" w:cs="宋体"/>
          <w:b/>
          <w:color w:val="auto"/>
          <w:sz w:val="32"/>
          <w:szCs w:val="32"/>
          <w:highlight w:val="none"/>
          <w:u w:val="single"/>
        </w:rPr>
      </w:pPr>
    </w:p>
    <w:p w14:paraId="051297BE">
      <w:pPr>
        <w:jc w:val="center"/>
        <w:rPr>
          <w:rFonts w:hint="eastAsia" w:ascii="宋体" w:hAnsi="宋体" w:cs="宋体"/>
          <w:b/>
          <w:color w:val="auto"/>
          <w:sz w:val="32"/>
          <w:szCs w:val="32"/>
          <w:highlight w:val="none"/>
        </w:rPr>
      </w:pPr>
      <w:r>
        <w:rPr>
          <w:rFonts w:hint="eastAsia" w:ascii="宋体" w:hAnsi="宋体" w:cs="宋体"/>
          <w:b/>
          <w:color w:val="auto"/>
          <w:sz w:val="28"/>
          <w:szCs w:val="28"/>
          <w:highlight w:val="none"/>
        </w:rPr>
        <w:t>2026年</w:t>
      </w:r>
      <w:r>
        <w:rPr>
          <w:rFonts w:hint="eastAsia" w:ascii="宋体" w:hAnsi="宋体" w:cs="宋体"/>
          <w:b/>
          <w:color w:val="auto"/>
          <w:sz w:val="28"/>
          <w:szCs w:val="28"/>
          <w:highlight w:val="none"/>
          <w:lang w:val="en-US" w:eastAsia="zh-CN"/>
        </w:rPr>
        <w:t>5</w:t>
      </w:r>
      <w:r>
        <w:rPr>
          <w:rFonts w:hint="eastAsia" w:ascii="宋体" w:hAnsi="宋体" w:cs="宋体"/>
          <w:b/>
          <w:color w:val="auto"/>
          <w:sz w:val="28"/>
          <w:szCs w:val="28"/>
          <w:highlight w:val="none"/>
        </w:rPr>
        <w:t>月</w:t>
      </w:r>
    </w:p>
    <w:p w14:paraId="4AEF0F5E">
      <w:pPr>
        <w:pStyle w:val="29"/>
        <w:jc w:val="center"/>
        <w:rPr>
          <w:rFonts w:hint="eastAsia" w:ascii="宋体" w:hAnsi="宋体" w:cs="宋体"/>
          <w:color w:val="auto"/>
          <w:szCs w:val="21"/>
          <w:highlight w:val="none"/>
        </w:rPr>
      </w:pPr>
      <w:r>
        <w:rPr>
          <w:color w:val="auto"/>
          <w:highlight w:val="none"/>
        </w:rPr>
        <w:br w:type="page"/>
      </w:r>
      <w:bookmarkStart w:id="1" w:name="_Toc247085669"/>
      <w:bookmarkStart w:id="2" w:name="_Toc296602400"/>
      <w:bookmarkStart w:id="3" w:name="_Toc507319889"/>
      <w:bookmarkStart w:id="4" w:name="_Toc507428442"/>
      <w:bookmarkStart w:id="5" w:name="_Toc246996898"/>
      <w:bookmarkStart w:id="6" w:name="_Toc2000404"/>
      <w:bookmarkStart w:id="7" w:name="_Toc246996900"/>
      <w:bookmarkStart w:id="8" w:name="_Toc247096243"/>
      <w:bookmarkStart w:id="9" w:name="_Toc152042287"/>
      <w:bookmarkStart w:id="10" w:name="_Toc179632527"/>
      <w:bookmarkStart w:id="11" w:name="_Toc247085671"/>
      <w:bookmarkStart w:id="12" w:name="_Toc507319890"/>
      <w:bookmarkStart w:id="13" w:name="_Toc152045511"/>
      <w:bookmarkStart w:id="14" w:name="_Toc144974479"/>
      <w:bookmarkStart w:id="15" w:name="_Toc246996157"/>
      <w:r>
        <w:rPr>
          <w:rFonts w:hint="eastAsia" w:ascii="宋体" w:hAnsi="宋体" w:cs="宋体"/>
          <w:b w:val="0"/>
          <w:color w:val="auto"/>
          <w:sz w:val="32"/>
          <w:highlight w:val="none"/>
        </w:rPr>
        <w:t>目   录</w:t>
      </w:r>
      <w:bookmarkEnd w:id="1"/>
      <w:bookmarkEnd w:id="2"/>
      <w:bookmarkEnd w:id="3"/>
      <w:bookmarkEnd w:id="4"/>
      <w:bookmarkEnd w:id="5"/>
    </w:p>
    <w:p w14:paraId="502D7079">
      <w:pPr>
        <w:pStyle w:val="29"/>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color w:val="auto"/>
          <w:highlight w:val="none"/>
        </w:rPr>
        <w:fldChar w:fldCharType="begin"/>
      </w:r>
      <w:r>
        <w:rPr>
          <w:color w:val="auto"/>
          <w:highlight w:val="none"/>
        </w:rPr>
        <w:instrText xml:space="preserve"> HYPERLINK \l "_Toc8651" </w:instrText>
      </w:r>
      <w:r>
        <w:rPr>
          <w:color w:val="auto"/>
          <w:highlight w:val="none"/>
        </w:rPr>
        <w:fldChar w:fldCharType="separate"/>
      </w:r>
      <w:r>
        <w:rPr>
          <w:rFonts w:hint="eastAsia" w:ascii="宋体" w:hAnsi="宋体" w:cs="宋体"/>
          <w:color w:val="auto"/>
          <w:kern w:val="44"/>
          <w:szCs w:val="44"/>
          <w:highlight w:val="none"/>
        </w:rPr>
        <w:t>第一章 比选公告</w:t>
      </w:r>
      <w:r>
        <w:rPr>
          <w:color w:val="auto"/>
          <w:highlight w:val="none"/>
        </w:rPr>
        <w:tab/>
      </w:r>
      <w:r>
        <w:rPr>
          <w:color w:val="auto"/>
          <w:highlight w:val="none"/>
        </w:rPr>
        <w:fldChar w:fldCharType="begin"/>
      </w:r>
      <w:r>
        <w:rPr>
          <w:color w:val="auto"/>
          <w:highlight w:val="none"/>
        </w:rPr>
        <w:instrText xml:space="preserve"> PAGEREF _Toc8651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A40BE4D">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"_Toc21990" </w:instrText>
      </w:r>
      <w:r>
        <w:rPr>
          <w:color w:val="auto"/>
          <w:highlight w:val="none"/>
        </w:rPr>
        <w:fldChar w:fldCharType="separate"/>
      </w:r>
      <w:r>
        <w:rPr>
          <w:rFonts w:hint="eastAsia" w:ascii="宋体" w:hAnsi="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_Toc21990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0D182D7">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"_Toc13548" </w:instrText>
      </w:r>
      <w:r>
        <w:rPr>
          <w:color w:val="auto"/>
          <w:highlight w:val="none"/>
        </w:rPr>
        <w:fldChar w:fldCharType="separate"/>
      </w:r>
      <w:r>
        <w:rPr>
          <w:rFonts w:hint="eastAsia" w:ascii="宋体" w:hAnsi="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_Toc13548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095371E">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"_Toc10823" </w:instrText>
      </w:r>
      <w:r>
        <w:rPr>
          <w:color w:val="auto"/>
          <w:highlight w:val="none"/>
        </w:rPr>
        <w:fldChar w:fldCharType="separate"/>
      </w:r>
      <w:r>
        <w:rPr>
          <w:rFonts w:hint="eastAsia" w:ascii="宋体" w:hAnsi="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_Toc10823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1770388B">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"_Toc17823" </w:instrText>
      </w:r>
      <w:r>
        <w:rPr>
          <w:color w:val="auto"/>
          <w:highlight w:val="none"/>
        </w:rPr>
        <w:fldChar w:fldCharType="separate"/>
      </w:r>
      <w:r>
        <w:rPr>
          <w:rFonts w:hint="eastAsia" w:ascii="宋体" w:hAnsi="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_Toc17823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735DA47">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"_Toc10571" </w:instrText>
      </w:r>
      <w:r>
        <w:rPr>
          <w:color w:val="auto"/>
          <w:highlight w:val="none"/>
        </w:rPr>
        <w:fldChar w:fldCharType="separate"/>
      </w:r>
      <w:r>
        <w:rPr>
          <w:rFonts w:hint="eastAsia" w:ascii="宋体" w:hAnsi="宋体" w:cs="宋体"/>
          <w:color w:val="auto"/>
          <w:highlight w:val="none"/>
        </w:rPr>
        <w:t>5.比选文件的获取</w:t>
      </w:r>
      <w:r>
        <w:rPr>
          <w:color w:val="auto"/>
          <w:highlight w:val="none"/>
        </w:rPr>
        <w:tab/>
      </w:r>
      <w:r>
        <w:rPr>
          <w:color w:val="auto"/>
          <w:highlight w:val="none"/>
        </w:rPr>
        <w:fldChar w:fldCharType="begin"/>
      </w:r>
      <w:r>
        <w:rPr>
          <w:color w:val="auto"/>
          <w:highlight w:val="none"/>
        </w:rPr>
        <w:instrText xml:space="preserve"> PAGEREF _Toc10571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803AEF4">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"_Toc9564" </w:instrText>
      </w:r>
      <w:r>
        <w:rPr>
          <w:color w:val="auto"/>
          <w:highlight w:val="none"/>
        </w:rPr>
        <w:fldChar w:fldCharType="separate"/>
      </w:r>
      <w:r>
        <w:rPr>
          <w:rFonts w:hint="eastAsia" w:ascii="宋体" w:hAnsi="宋体" w:cs="宋体"/>
          <w:color w:val="auto"/>
          <w:highlight w:val="none"/>
        </w:rPr>
        <w:t>6.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_Toc9564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05BCCB0">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"_Toc9053" </w:instrText>
      </w:r>
      <w:r>
        <w:rPr>
          <w:color w:val="auto"/>
          <w:highlight w:val="none"/>
        </w:rPr>
        <w:fldChar w:fldCharType="separate"/>
      </w:r>
      <w:r>
        <w:rPr>
          <w:rFonts w:hint="eastAsia" w:ascii="宋体" w:hAnsi="宋体" w:cs="宋体"/>
          <w:color w:val="auto"/>
          <w:highlight w:val="none"/>
        </w:rPr>
        <w:t>7. 联系方式</w:t>
      </w:r>
      <w:r>
        <w:rPr>
          <w:color w:val="auto"/>
          <w:highlight w:val="none"/>
        </w:rPr>
        <w:tab/>
      </w:r>
      <w:r>
        <w:rPr>
          <w:color w:val="auto"/>
          <w:highlight w:val="none"/>
        </w:rPr>
        <w:fldChar w:fldCharType="begin"/>
      </w:r>
      <w:r>
        <w:rPr>
          <w:color w:val="auto"/>
          <w:highlight w:val="none"/>
        </w:rPr>
        <w:instrText xml:space="preserve"> PAGEREF _Toc9053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1CC85421">
      <w:pPr>
        <w:pStyle w:val="29"/>
        <w:tabs>
          <w:tab w:val="right" w:leader="dot" w:pos="9638"/>
        </w:tabs>
        <w:rPr>
          <w:color w:val="auto"/>
          <w:highlight w:val="none"/>
        </w:rPr>
      </w:pPr>
      <w:r>
        <w:rPr>
          <w:color w:val="auto"/>
          <w:highlight w:val="none"/>
        </w:rPr>
        <w:fldChar w:fldCharType="begin"/>
      </w:r>
      <w:r>
        <w:rPr>
          <w:color w:val="auto"/>
          <w:highlight w:val="none"/>
        </w:rPr>
        <w:instrText xml:space="preserve"> HYPERLINK \l "_Toc23654" </w:instrText>
      </w:r>
      <w:r>
        <w:rPr>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_Toc23654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C5047CF">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"_Toc15127" </w:instrText>
      </w:r>
      <w:r>
        <w:rPr>
          <w:color w:val="auto"/>
          <w:highlight w:val="none"/>
        </w:rPr>
        <w:fldChar w:fldCharType="separate"/>
      </w:r>
      <w:r>
        <w:rPr>
          <w:rFonts w:hint="eastAsia" w:ascii="宋体" w:hAnsi="宋体" w:cs="宋体"/>
          <w:color w:val="auto"/>
          <w:szCs w:val="28"/>
          <w:highlight w:val="none"/>
        </w:rPr>
        <w:t>附录1  报价人资格要求</w:t>
      </w:r>
      <w:r>
        <w:rPr>
          <w:color w:val="auto"/>
          <w:highlight w:val="none"/>
        </w:rPr>
        <w:tab/>
      </w:r>
      <w:r>
        <w:rPr>
          <w:color w:val="auto"/>
          <w:highlight w:val="none"/>
        </w:rPr>
        <w:fldChar w:fldCharType="begin"/>
      </w:r>
      <w:r>
        <w:rPr>
          <w:color w:val="auto"/>
          <w:highlight w:val="none"/>
        </w:rPr>
        <w:instrText xml:space="preserve"> PAGEREF _Toc15127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DFB787">
      <w:pPr>
        <w:pStyle w:val="29"/>
        <w:tabs>
          <w:tab w:val="right" w:leader="dot" w:pos="9638"/>
        </w:tabs>
        <w:rPr>
          <w:color w:val="auto"/>
          <w:highlight w:val="none"/>
        </w:rPr>
      </w:pPr>
      <w:r>
        <w:rPr>
          <w:color w:val="auto"/>
          <w:highlight w:val="none"/>
        </w:rPr>
        <w:fldChar w:fldCharType="begin"/>
      </w:r>
      <w:r>
        <w:rPr>
          <w:color w:val="auto"/>
          <w:highlight w:val="none"/>
        </w:rPr>
        <w:instrText xml:space="preserve"> HYPERLINK \l "_Toc22737" </w:instrText>
      </w:r>
      <w:r>
        <w:rPr>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评标办法（经评审的最低投标价法）</w:t>
      </w:r>
      <w:r>
        <w:rPr>
          <w:color w:val="auto"/>
          <w:highlight w:val="none"/>
        </w:rPr>
        <w:tab/>
      </w:r>
      <w:r>
        <w:rPr>
          <w:color w:val="auto"/>
          <w:highlight w:val="none"/>
        </w:rPr>
        <w:fldChar w:fldCharType="begin"/>
      </w:r>
      <w:r>
        <w:rPr>
          <w:color w:val="auto"/>
          <w:highlight w:val="none"/>
        </w:rPr>
        <w:instrText xml:space="preserve"> PAGEREF _Toc22737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7907C07">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"_Toc3250" </w:instrText>
      </w:r>
      <w:r>
        <w:rPr>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_Toc3250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6CF2E50B">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"_Toc23193" </w:instrText>
      </w:r>
      <w:r>
        <w:rPr>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_Toc23193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3D49C24B">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"_Toc16946" </w:instrText>
      </w:r>
      <w:r>
        <w:rPr>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_Toc16946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51AF9548">
      <w:pPr>
        <w:pStyle w:val="29"/>
        <w:tabs>
          <w:tab w:val="right" w:leader="dot" w:pos="9638"/>
        </w:tabs>
        <w:rPr>
          <w:color w:val="auto"/>
          <w:highlight w:val="none"/>
        </w:rPr>
      </w:pPr>
      <w:r>
        <w:rPr>
          <w:color w:val="auto"/>
          <w:highlight w:val="none"/>
        </w:rPr>
        <w:fldChar w:fldCharType="begin"/>
      </w:r>
      <w:r>
        <w:rPr>
          <w:color w:val="auto"/>
          <w:highlight w:val="none"/>
        </w:rPr>
        <w:instrText xml:space="preserve"> HYPERLINK \l "_Toc11688" </w:instrText>
      </w:r>
      <w:r>
        <w:rPr>
          <w:color w:val="auto"/>
          <w:highlight w:val="none"/>
        </w:rPr>
        <w:fldChar w:fldCharType="separate"/>
      </w:r>
      <w:r>
        <w:rPr>
          <w:rFonts w:hint="eastAsia" w:ascii="宋体" w:hAnsi="宋体" w:cs="宋体"/>
          <w:color w:val="auto"/>
          <w:highlight w:val="none"/>
        </w:rPr>
        <w:t>第四章  服务要求</w:t>
      </w:r>
      <w:r>
        <w:rPr>
          <w:color w:val="auto"/>
          <w:highlight w:val="none"/>
        </w:rPr>
        <w:tab/>
      </w:r>
      <w:r>
        <w:rPr>
          <w:color w:val="auto"/>
          <w:highlight w:val="none"/>
        </w:rPr>
        <w:fldChar w:fldCharType="begin"/>
      </w:r>
      <w:r>
        <w:rPr>
          <w:color w:val="auto"/>
          <w:highlight w:val="none"/>
        </w:rPr>
        <w:instrText xml:space="preserve"> PAGEREF _Toc11688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7FEC36C">
      <w:pPr>
        <w:pStyle w:val="29"/>
        <w:tabs>
          <w:tab w:val="right" w:leader="dot" w:pos="9638"/>
        </w:tabs>
        <w:rPr>
          <w:color w:val="auto"/>
          <w:highlight w:val="none"/>
        </w:rPr>
      </w:pPr>
      <w:r>
        <w:rPr>
          <w:color w:val="auto"/>
          <w:highlight w:val="none"/>
        </w:rPr>
        <w:fldChar w:fldCharType="begin"/>
      </w:r>
      <w:r>
        <w:rPr>
          <w:color w:val="auto"/>
          <w:highlight w:val="none"/>
        </w:rPr>
        <w:instrText xml:space="preserve"> HYPERLINK \l "_Toc501" </w:instrText>
      </w:r>
      <w:r>
        <w:rPr>
          <w:color w:val="auto"/>
          <w:highlight w:val="none"/>
        </w:rPr>
        <w:fldChar w:fldCharType="separate"/>
      </w:r>
      <w:r>
        <w:rPr>
          <w:rFonts w:hint="eastAsia" w:ascii="宋体" w:hAnsi="宋体" w:cs="宋体"/>
          <w:color w:val="auto"/>
          <w:kern w:val="44"/>
          <w:szCs w:val="44"/>
          <w:highlight w:val="none"/>
        </w:rPr>
        <w:t>第五章  合同范本</w:t>
      </w:r>
      <w:r>
        <w:rPr>
          <w:color w:val="auto"/>
          <w:highlight w:val="none"/>
        </w:rPr>
        <w:tab/>
      </w:r>
      <w:r>
        <w:rPr>
          <w:color w:val="auto"/>
          <w:highlight w:val="none"/>
        </w:rPr>
        <w:fldChar w:fldCharType="begin"/>
      </w:r>
      <w:r>
        <w:rPr>
          <w:color w:val="auto"/>
          <w:highlight w:val="none"/>
        </w:rPr>
        <w:instrText xml:space="preserve"> PAGEREF _Toc501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639BDF06">
      <w:pPr>
        <w:pStyle w:val="29"/>
        <w:tabs>
          <w:tab w:val="right" w:leader="dot" w:pos="9638"/>
        </w:tabs>
        <w:rPr>
          <w:color w:val="auto"/>
          <w:highlight w:val="none"/>
        </w:rPr>
      </w:pPr>
      <w:r>
        <w:rPr>
          <w:color w:val="auto"/>
          <w:highlight w:val="none"/>
        </w:rPr>
        <w:fldChar w:fldCharType="begin"/>
      </w:r>
      <w:r>
        <w:rPr>
          <w:color w:val="auto"/>
          <w:highlight w:val="none"/>
        </w:rPr>
        <w:instrText xml:space="preserve"> HYPERLINK \l "_Toc2227" </w:instrText>
      </w:r>
      <w:r>
        <w:rPr>
          <w:color w:val="auto"/>
          <w:highlight w:val="none"/>
        </w:rPr>
        <w:fldChar w:fldCharType="separate"/>
      </w:r>
      <w:r>
        <w:rPr>
          <w:rFonts w:hint="eastAsia" w:ascii="宋体" w:hAnsi="宋体" w:cs="宋体"/>
          <w:color w:val="auto"/>
          <w:highlight w:val="none"/>
        </w:rPr>
        <w:t>第六章  竞争性比选响应文件格式</w:t>
      </w:r>
      <w:r>
        <w:rPr>
          <w:color w:val="auto"/>
          <w:highlight w:val="none"/>
        </w:rPr>
        <w:tab/>
      </w:r>
      <w:r>
        <w:rPr>
          <w:color w:val="auto"/>
          <w:highlight w:val="none"/>
        </w:rPr>
        <w:fldChar w:fldCharType="begin"/>
      </w:r>
      <w:r>
        <w:rPr>
          <w:color w:val="auto"/>
          <w:highlight w:val="none"/>
        </w:rPr>
        <w:instrText xml:space="preserve"> PAGEREF _Toc2227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DC7CC62">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"_Toc21114" </w:instrText>
      </w:r>
      <w:r>
        <w:rPr>
          <w:color w:val="auto"/>
          <w:highlight w:val="none"/>
        </w:rPr>
        <w:fldChar w:fldCharType="separate"/>
      </w:r>
      <w:r>
        <w:rPr>
          <w:rFonts w:hint="eastAsia" w:ascii="宋体" w:hAnsi="宋体" w:cs="宋体"/>
          <w:color w:val="auto"/>
          <w:highlight w:val="none"/>
        </w:rPr>
        <w:t>一、 竞争性比选响应声明书</w:t>
      </w:r>
      <w:r>
        <w:rPr>
          <w:color w:val="auto"/>
          <w:highlight w:val="none"/>
        </w:rPr>
        <w:tab/>
      </w:r>
      <w:r>
        <w:rPr>
          <w:color w:val="auto"/>
          <w:highlight w:val="none"/>
        </w:rPr>
        <w:fldChar w:fldCharType="begin"/>
      </w:r>
      <w:r>
        <w:rPr>
          <w:color w:val="auto"/>
          <w:highlight w:val="none"/>
        </w:rPr>
        <w:instrText xml:space="preserve"> PAGEREF _Toc21114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4F8B853">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"_Toc24662" </w:instrText>
      </w:r>
      <w:r>
        <w:rPr>
          <w:color w:val="auto"/>
          <w:highlight w:val="none"/>
        </w:rPr>
        <w:fldChar w:fldCharType="separate"/>
      </w:r>
      <w:r>
        <w:rPr>
          <w:rFonts w:hint="eastAsia" w:ascii="宋体" w:hAnsi="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_Toc24662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74C41134">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"_Toc9629" </w:instrText>
      </w:r>
      <w:r>
        <w:rPr>
          <w:color w:val="auto"/>
          <w:highlight w:val="none"/>
        </w:rPr>
        <w:fldChar w:fldCharType="separate"/>
      </w:r>
      <w:r>
        <w:rPr>
          <w:rFonts w:hint="eastAsia" w:ascii="宋体" w:hAnsi="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_Toc9629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20D4FBEB">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"_Toc14308" </w:instrText>
      </w:r>
      <w:r>
        <w:rPr>
          <w:color w:val="auto"/>
          <w:highlight w:val="none"/>
        </w:rPr>
        <w:fldChar w:fldCharType="separate"/>
      </w:r>
      <w:r>
        <w:rPr>
          <w:rFonts w:hint="eastAsia" w:ascii="宋体" w:hAnsi="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_Toc14308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5D11BF2">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"_Toc3754" </w:instrText>
      </w:r>
      <w:r>
        <w:rPr>
          <w:color w:val="auto"/>
          <w:highlight w:val="none"/>
        </w:rPr>
        <w:fldChar w:fldCharType="separate"/>
      </w:r>
      <w:r>
        <w:rPr>
          <w:rFonts w:hint="eastAsia" w:ascii="宋体" w:hAnsi="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_Toc3754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229E7E2">
      <w:pPr>
        <w:pStyle w:val="35"/>
        <w:tabs>
          <w:tab w:val="right" w:leader="dot" w:pos="9638"/>
        </w:tabs>
        <w:rPr>
          <w:color w:val="auto"/>
          <w:highlight w:val="none"/>
        </w:rPr>
      </w:pPr>
      <w:r>
        <w:rPr>
          <w:color w:val="auto"/>
          <w:highlight w:val="none"/>
        </w:rPr>
        <w:fldChar w:fldCharType="begin"/>
      </w:r>
      <w:r>
        <w:rPr>
          <w:color w:val="auto"/>
          <w:highlight w:val="none"/>
        </w:rPr>
        <w:instrText xml:space="preserve"> HYPERLINK \l "_Toc1463" </w:instrText>
      </w:r>
      <w:r>
        <w:rPr>
          <w:color w:val="auto"/>
          <w:highlight w:val="none"/>
        </w:rPr>
        <w:fldChar w:fldCharType="separate"/>
      </w:r>
      <w:r>
        <w:rPr>
          <w:rFonts w:hint="eastAsia" w:ascii="宋体" w:hAnsi="宋体" w:cs="宋体"/>
          <w:bCs/>
          <w:color w:val="auto"/>
          <w:kern w:val="0"/>
          <w:szCs w:val="32"/>
          <w:highlight w:val="none"/>
        </w:rPr>
        <w:t>六、报价人其他资料</w:t>
      </w:r>
      <w:r>
        <w:rPr>
          <w:color w:val="auto"/>
          <w:highlight w:val="none"/>
        </w:rPr>
        <w:tab/>
      </w:r>
      <w:r>
        <w:rPr>
          <w:color w:val="auto"/>
          <w:highlight w:val="none"/>
        </w:rPr>
        <w:fldChar w:fldCharType="begin"/>
      </w:r>
      <w:r>
        <w:rPr>
          <w:color w:val="auto"/>
          <w:highlight w:val="none"/>
        </w:rPr>
        <w:instrText xml:space="preserve"> PAGEREF _Toc1463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216FE36">
      <w:pPr>
        <w:pStyle w:val="29"/>
        <w:jc w:val="center"/>
        <w:rPr>
          <w:rFonts w:hint="eastAsia" w:ascii="宋体" w:hAnsi="宋体" w:cs="宋体"/>
          <w:b w:val="0"/>
          <w:bCs w:val="0"/>
          <w:caps w:val="0"/>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val="0"/>
          <w:caps w:val="0"/>
          <w:color w:val="auto"/>
          <w:highlight w:val="none"/>
        </w:rPr>
        <w:fldChar w:fldCharType="end"/>
      </w:r>
    </w:p>
    <w:p w14:paraId="172309FA">
      <w:pPr>
        <w:pStyle w:val="35"/>
        <w:tabs>
          <w:tab w:val="right" w:leader="dot" w:pos="9628"/>
        </w:tabs>
        <w:ind w:left="0"/>
        <w:jc w:val="center"/>
        <w:outlineLvl w:val="0"/>
        <w:rPr>
          <w:rFonts w:hint="eastAsia" w:ascii="宋体" w:hAnsi="宋体" w:cs="宋体"/>
          <w:b/>
          <w:bCs/>
          <w:smallCaps w:val="0"/>
          <w:color w:val="auto"/>
          <w:kern w:val="44"/>
          <w:sz w:val="44"/>
          <w:szCs w:val="44"/>
          <w:highlight w:val="none"/>
        </w:rPr>
      </w:pPr>
      <w:bookmarkStart w:id="16" w:name="_Toc29643"/>
      <w:r>
        <w:rPr>
          <w:rFonts w:hint="eastAsia" w:ascii="宋体" w:hAnsi="宋体" w:cs="宋体"/>
          <w:b/>
          <w:bCs/>
          <w:smallCaps w:val="0"/>
          <w:color w:val="auto"/>
          <w:kern w:val="44"/>
          <w:sz w:val="44"/>
          <w:szCs w:val="44"/>
          <w:highlight w:val="none"/>
        </w:rPr>
        <w:t xml:space="preserve">第一章 </w:t>
      </w:r>
      <w:bookmarkEnd w:id="6"/>
      <w:bookmarkEnd w:id="7"/>
      <w:bookmarkEnd w:id="8"/>
      <w:bookmarkEnd w:id="9"/>
      <w:bookmarkEnd w:id="10"/>
      <w:bookmarkEnd w:id="11"/>
      <w:bookmarkEnd w:id="12"/>
      <w:bookmarkEnd w:id="13"/>
      <w:bookmarkEnd w:id="14"/>
      <w:bookmarkEnd w:id="15"/>
      <w:r>
        <w:rPr>
          <w:rFonts w:hint="eastAsia" w:ascii="宋体" w:hAnsi="宋体" w:cs="宋体"/>
          <w:b/>
          <w:bCs/>
          <w:smallCaps w:val="0"/>
          <w:color w:val="auto"/>
          <w:kern w:val="44"/>
          <w:sz w:val="44"/>
          <w:szCs w:val="44"/>
          <w:highlight w:val="none"/>
        </w:rPr>
        <w:t>比选公告</w:t>
      </w:r>
      <w:bookmarkEnd w:id="16"/>
    </w:p>
    <w:p w14:paraId="364283AD">
      <w:pPr>
        <w:spacing w:line="440" w:lineRule="exact"/>
        <w:jc w:val="center"/>
        <w:rPr>
          <w:rFonts w:hint="eastAsia" w:ascii="宋体" w:hAnsi="宋体" w:cs="宋体"/>
          <w:b/>
          <w:color w:val="auto"/>
          <w:sz w:val="28"/>
          <w:szCs w:val="28"/>
          <w:highlight w:val="none"/>
        </w:rPr>
      </w:pPr>
    </w:p>
    <w:p w14:paraId="30C2651B">
      <w:pPr>
        <w:pStyle w:val="4"/>
        <w:spacing w:before="0" w:after="0" w:line="360" w:lineRule="auto"/>
        <w:rPr>
          <w:rFonts w:hint="eastAsia" w:ascii="宋体" w:hAnsi="宋体" w:eastAsia="宋体" w:cs="宋体"/>
          <w:color w:val="auto"/>
          <w:highlight w:val="none"/>
        </w:rPr>
      </w:pPr>
      <w:bookmarkStart w:id="17" w:name="_Toc27743"/>
      <w:bookmarkStart w:id="18" w:name="_Toc144974480"/>
      <w:bookmarkStart w:id="19" w:name="_Toc10076"/>
      <w:bookmarkStart w:id="20" w:name="_Toc24874"/>
      <w:bookmarkStart w:id="21" w:name="_Toc152042288"/>
      <w:bookmarkStart w:id="22" w:name="_Toc179632528"/>
      <w:bookmarkStart w:id="23" w:name="_Toc246996901"/>
      <w:bookmarkStart w:id="24" w:name="_Toc247085672"/>
      <w:bookmarkStart w:id="25" w:name="_Toc246996158"/>
      <w:bookmarkStart w:id="26" w:name="_Toc152045512"/>
      <w:bookmarkStart w:id="27" w:name="_Toc6549"/>
      <w:bookmarkStart w:id="28" w:name="_Toc11329213"/>
      <w:bookmarkStart w:id="29" w:name="_Toc507319891"/>
      <w:r>
        <w:rPr>
          <w:rFonts w:hint="eastAsia" w:ascii="宋体" w:hAnsi="宋体" w:eastAsia="宋体" w:cs="宋体"/>
          <w:color w:val="auto"/>
          <w:highlight w:val="none"/>
        </w:rPr>
        <w:t>1. 比选条件</w:t>
      </w:r>
      <w:bookmarkEnd w:id="17"/>
      <w:bookmarkEnd w:id="18"/>
      <w:bookmarkEnd w:id="19"/>
      <w:bookmarkEnd w:id="20"/>
      <w:bookmarkEnd w:id="21"/>
      <w:bookmarkEnd w:id="22"/>
      <w:bookmarkEnd w:id="23"/>
      <w:bookmarkEnd w:id="24"/>
      <w:bookmarkEnd w:id="25"/>
      <w:bookmarkEnd w:id="26"/>
      <w:bookmarkEnd w:id="27"/>
      <w:bookmarkEnd w:id="28"/>
      <w:bookmarkEnd w:id="29"/>
    </w:p>
    <w:p w14:paraId="2CAD8DC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本竞争性比选项目</w:t>
      </w:r>
      <w:bookmarkStart w:id="30" w:name="单据名称1"/>
      <w:r>
        <w:rPr>
          <w:rFonts w:hint="eastAsia" w:ascii="宋体" w:hAnsi="宋体" w:cs="宋体"/>
          <w:color w:val="auto"/>
          <w:szCs w:val="21"/>
          <w:highlight w:val="none"/>
          <w:u w:val="single"/>
        </w:rPr>
        <w:t>巨能安全视频监控平台项目高速云400M带宽采购</w:t>
      </w:r>
      <w:bookmarkEnd w:id="30"/>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1925FF3D">
      <w:pPr>
        <w:pStyle w:val="4"/>
        <w:spacing w:before="120" w:after="0" w:line="360" w:lineRule="auto"/>
        <w:rPr>
          <w:rFonts w:hint="eastAsia" w:ascii="宋体" w:hAnsi="宋体" w:eastAsia="宋体" w:cs="宋体"/>
          <w:color w:val="auto"/>
          <w:highlight w:val="none"/>
        </w:rPr>
      </w:pPr>
      <w:bookmarkStart w:id="31" w:name="_Toc152042289"/>
      <w:bookmarkStart w:id="32" w:name="_Toc247085673"/>
      <w:bookmarkStart w:id="33" w:name="_Toc10952"/>
      <w:bookmarkStart w:id="34" w:name="_Toc179632529"/>
      <w:bookmarkStart w:id="35" w:name="_Toc507319892"/>
      <w:bookmarkStart w:id="36" w:name="_Toc144974481"/>
      <w:bookmarkStart w:id="37" w:name="_Toc246996902"/>
      <w:bookmarkStart w:id="38" w:name="_Toc1258"/>
      <w:bookmarkStart w:id="39" w:name="_Toc246996159"/>
      <w:bookmarkStart w:id="40" w:name="_Toc18109"/>
      <w:bookmarkStart w:id="41" w:name="_Toc21343"/>
      <w:bookmarkStart w:id="42" w:name="_Toc152045513"/>
      <w:bookmarkStart w:id="43" w:name="_Toc11329214"/>
      <w:r>
        <w:rPr>
          <w:rFonts w:hint="eastAsia" w:ascii="宋体" w:hAnsi="宋体" w:eastAsia="宋体" w:cs="宋体"/>
          <w:color w:val="auto"/>
          <w:highlight w:val="none"/>
        </w:rPr>
        <w:t>2. 项目概况与比选范围</w:t>
      </w:r>
      <w:bookmarkEnd w:id="31"/>
      <w:bookmarkEnd w:id="32"/>
      <w:bookmarkEnd w:id="33"/>
      <w:bookmarkEnd w:id="34"/>
      <w:bookmarkEnd w:id="35"/>
      <w:bookmarkEnd w:id="36"/>
      <w:bookmarkEnd w:id="37"/>
      <w:bookmarkEnd w:id="38"/>
      <w:bookmarkEnd w:id="39"/>
      <w:bookmarkEnd w:id="40"/>
      <w:bookmarkEnd w:id="41"/>
      <w:bookmarkEnd w:id="42"/>
      <w:bookmarkEnd w:id="43"/>
    </w:p>
    <w:p w14:paraId="61BD941C">
      <w:pPr>
        <w:spacing w:line="420" w:lineRule="exact"/>
        <w:ind w:firstLine="420" w:firstLineChars="200"/>
        <w:rPr>
          <w:rFonts w:hint="eastAsia" w:ascii="宋体" w:hAnsi="宋体" w:cs="宋体"/>
          <w:color w:val="auto"/>
          <w:highlight w:val="none"/>
        </w:rPr>
      </w:pPr>
      <w:bookmarkStart w:id="44" w:name="_Toc382816230"/>
      <w:bookmarkStart w:id="45" w:name="_Toc265234827"/>
      <w:r>
        <w:rPr>
          <w:rFonts w:hint="eastAsia" w:ascii="宋体" w:hAnsi="宋体" w:cs="宋体"/>
          <w:color w:val="auto"/>
          <w:highlight w:val="none"/>
        </w:rPr>
        <w:t>2.1服务地点：</w:t>
      </w:r>
      <w:bookmarkStart w:id="46" w:name="交货地点"/>
      <w:r>
        <w:rPr>
          <w:rFonts w:hint="eastAsia" w:ascii="宋体" w:hAnsi="宋体" w:cs="宋体"/>
          <w:color w:val="auto"/>
          <w:szCs w:val="21"/>
          <w:highlight w:val="none"/>
          <w:u w:val="single"/>
        </w:rPr>
        <w:t>重庆市</w:t>
      </w:r>
      <w:bookmarkEnd w:id="46"/>
    </w:p>
    <w:p w14:paraId="40E7E4EB">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2.2项目概况：</w:t>
      </w:r>
      <w:bookmarkStart w:id="47" w:name="项目概况"/>
      <w:r>
        <w:rPr>
          <w:rFonts w:hint="eastAsia" w:ascii="宋体" w:hAnsi="宋体" w:cs="宋体"/>
          <w:color w:val="auto"/>
          <w:szCs w:val="21"/>
          <w:highlight w:val="none"/>
          <w:u w:val="single"/>
        </w:rPr>
        <w:t>云资源系统中租用中400M专线带宽</w:t>
      </w:r>
      <w:bookmarkEnd w:id="47"/>
    </w:p>
    <w:p w14:paraId="1B45D0AF">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2.3项目规模</w:t>
      </w:r>
      <w:r>
        <w:rPr>
          <w:rFonts w:hint="eastAsia" w:ascii="宋体" w:hAnsi="宋体" w:cs="宋体"/>
          <w:color w:val="auto"/>
          <w:szCs w:val="21"/>
          <w:highlight w:val="none"/>
        </w:rPr>
        <w:t>：约</w:t>
      </w:r>
      <w:bookmarkStart w:id="48" w:name="预算金额"/>
      <w:r>
        <w:rPr>
          <w:rFonts w:hint="eastAsia" w:ascii="宋体" w:hAnsi="宋体" w:cs="宋体"/>
          <w:color w:val="auto"/>
          <w:szCs w:val="21"/>
          <w:highlight w:val="none"/>
          <w:u w:val="single"/>
        </w:rPr>
        <w:t>6.50</w:t>
      </w:r>
      <w:bookmarkEnd w:id="48"/>
      <w:r>
        <w:rPr>
          <w:rFonts w:hint="eastAsia" w:ascii="宋体" w:hAnsi="宋体" w:cs="宋体"/>
          <w:color w:val="auto"/>
          <w:szCs w:val="21"/>
          <w:highlight w:val="none"/>
        </w:rPr>
        <w:t>万元。</w:t>
      </w:r>
    </w:p>
    <w:p w14:paraId="60637DB9">
      <w:pPr>
        <w:wordWrap w:val="0"/>
        <w:snapToGrid w:val="0"/>
        <w:spacing w:line="420" w:lineRule="exact"/>
        <w:ind w:firstLine="424" w:firstLineChars="202"/>
        <w:rPr>
          <w:rFonts w:hint="eastAsia" w:ascii="宋体" w:hAnsi="宋体" w:cs="宋体"/>
          <w:b/>
          <w:bCs/>
          <w:color w:val="auto"/>
          <w:highlight w:val="none"/>
          <w:u w:val="single"/>
        </w:rPr>
      </w:pPr>
      <w:r>
        <w:rPr>
          <w:rFonts w:hint="eastAsia" w:ascii="宋体" w:hAnsi="宋体" w:cs="宋体"/>
          <w:color w:val="auto"/>
          <w:highlight w:val="none"/>
        </w:rPr>
        <w:t>2.4比选范围：</w:t>
      </w:r>
      <w:r>
        <w:rPr>
          <w:rFonts w:hint="eastAsia" w:ascii="宋体" w:hAnsi="宋体" w:cs="宋体"/>
          <w:color w:val="auto"/>
          <w:highlight w:val="none"/>
          <w:u w:val="single"/>
          <w:lang w:val="en-US" w:eastAsia="zh-CN"/>
        </w:rPr>
        <w:t>为采购人提供400M专线带宽</w:t>
      </w:r>
      <w:r>
        <w:rPr>
          <w:rFonts w:hint="eastAsia" w:ascii="宋体" w:hAnsi="宋体" w:cs="宋体"/>
          <w:color w:val="auto"/>
          <w:highlight w:val="none"/>
        </w:rPr>
        <w:t>；具体详见“第四章 服务要求”</w:t>
      </w:r>
      <w:r>
        <w:rPr>
          <w:rFonts w:hint="eastAsia" w:ascii="宋体" w:hAnsi="宋体" w:cs="宋体"/>
          <w:color w:val="auto"/>
          <w:szCs w:val="21"/>
          <w:highlight w:val="none"/>
        </w:rPr>
        <w:t>。</w:t>
      </w:r>
    </w:p>
    <w:bookmarkEnd w:id="44"/>
    <w:bookmarkEnd w:id="45"/>
    <w:p w14:paraId="63DB0C3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49" w:name="工期、货期要求"/>
      <w:r>
        <w:rPr>
          <w:rFonts w:hint="eastAsia" w:ascii="宋体" w:hAnsi="宋体" w:cs="宋体"/>
          <w:color w:val="auto"/>
          <w:szCs w:val="21"/>
          <w:highlight w:val="none"/>
          <w:u w:val="single"/>
        </w:rPr>
        <w:t>预计2026年6月前完成通网服务，开通后提供一个自然年（12个月）网络专线服务。</w:t>
      </w:r>
      <w:bookmarkEnd w:id="49"/>
    </w:p>
    <w:p w14:paraId="65710E18">
      <w:pPr>
        <w:wordWrap w:val="0"/>
        <w:snapToGrid w:val="0"/>
        <w:spacing w:line="420" w:lineRule="exact"/>
        <w:ind w:firstLine="413" w:firstLineChars="197"/>
        <w:rPr>
          <w:rFonts w:hint="eastAsia" w:ascii="宋体" w:hAnsi="宋体" w:cs="宋体"/>
          <w:color w:val="auto"/>
          <w:szCs w:val="21"/>
          <w:highlight w:val="none"/>
        </w:rPr>
      </w:pPr>
      <w:bookmarkStart w:id="50" w:name="_Toc152042290"/>
      <w:bookmarkStart w:id="51" w:name="_Toc179632530"/>
      <w:bookmarkStart w:id="52" w:name="_Toc7065"/>
      <w:bookmarkStart w:id="53" w:name="_Toc246996903"/>
      <w:bookmarkStart w:id="54" w:name="_Toc144974482"/>
      <w:bookmarkStart w:id="55" w:name="_Toc246996160"/>
      <w:bookmarkStart w:id="56" w:name="_Toc11329215"/>
      <w:bookmarkStart w:id="57" w:name="_Toc507319893"/>
      <w:bookmarkStart w:id="58" w:name="_Toc152045514"/>
      <w:bookmarkStart w:id="59" w:name="_Toc30356"/>
      <w:bookmarkStart w:id="60" w:name="_Toc10171"/>
      <w:bookmarkStart w:id="61" w:name="_Toc247085674"/>
      <w:r>
        <w:rPr>
          <w:rFonts w:hint="eastAsia" w:ascii="宋体" w:hAnsi="宋体" w:cs="宋体"/>
          <w:color w:val="auto"/>
          <w:szCs w:val="21"/>
          <w:highlight w:val="none"/>
        </w:rPr>
        <w:t>2.6标段划分：</w:t>
      </w:r>
      <w:r>
        <w:rPr>
          <w:rFonts w:hint="eastAsia" w:ascii="宋体" w:hAnsi="宋体" w:cs="宋体"/>
          <w:color w:val="auto"/>
          <w:highlight w:val="none"/>
        </w:rPr>
        <w:t>本项目划分为</w:t>
      </w:r>
      <w:r>
        <w:rPr>
          <w:rFonts w:hint="eastAsia" w:ascii="宋体" w:hAnsi="宋体" w:cs="宋体"/>
          <w:color w:val="auto"/>
          <w:highlight w:val="none"/>
          <w:u w:val="single"/>
        </w:rPr>
        <w:t xml:space="preserve"> </w:t>
      </w:r>
      <w:bookmarkStart w:id="62" w:name="标段划分"/>
      <w:r>
        <w:rPr>
          <w:rFonts w:hint="eastAsia" w:ascii="宋体" w:hAnsi="宋体" w:cs="宋体"/>
          <w:color w:val="auto"/>
          <w:highlight w:val="none"/>
          <w:u w:val="single"/>
        </w:rPr>
        <w:t>1</w:t>
      </w:r>
      <w:bookmarkEnd w:id="62"/>
      <w:r>
        <w:rPr>
          <w:rFonts w:hint="eastAsia" w:ascii="宋体" w:hAnsi="宋体" w:cs="宋体"/>
          <w:color w:val="auto"/>
          <w:highlight w:val="none"/>
          <w:u w:val="single"/>
        </w:rPr>
        <w:t xml:space="preserve"> </w:t>
      </w:r>
      <w:r>
        <w:rPr>
          <w:rFonts w:hint="eastAsia" w:ascii="宋体" w:hAnsi="宋体" w:cs="宋体"/>
          <w:color w:val="auto"/>
          <w:highlight w:val="none"/>
        </w:rPr>
        <w:t>个标段。</w:t>
      </w:r>
    </w:p>
    <w:p w14:paraId="3D36A6AE">
      <w:pPr>
        <w:pStyle w:val="4"/>
        <w:spacing w:before="120" w:after="0" w:line="360" w:lineRule="auto"/>
        <w:rPr>
          <w:rFonts w:hint="eastAsia" w:ascii="宋体" w:hAnsi="宋体" w:eastAsia="宋体" w:cs="宋体"/>
          <w:color w:val="auto"/>
          <w:highlight w:val="none"/>
        </w:rPr>
      </w:pPr>
      <w:bookmarkStart w:id="63" w:name="_Toc5542"/>
      <w:r>
        <w:rPr>
          <w:rFonts w:hint="eastAsia" w:ascii="宋体" w:hAnsi="宋体" w:eastAsia="宋体" w:cs="宋体"/>
          <w:color w:val="auto"/>
          <w:highlight w:val="none"/>
        </w:rPr>
        <w:t>3. 报价人资格要求</w:t>
      </w:r>
      <w:bookmarkEnd w:id="50"/>
      <w:bookmarkEnd w:id="51"/>
      <w:bookmarkEnd w:id="52"/>
      <w:bookmarkEnd w:id="53"/>
      <w:bookmarkEnd w:id="54"/>
      <w:bookmarkEnd w:id="55"/>
      <w:bookmarkEnd w:id="56"/>
      <w:bookmarkEnd w:id="57"/>
      <w:bookmarkEnd w:id="58"/>
      <w:bookmarkEnd w:id="59"/>
      <w:bookmarkEnd w:id="60"/>
      <w:bookmarkEnd w:id="61"/>
      <w:bookmarkEnd w:id="63"/>
    </w:p>
    <w:p w14:paraId="6B153E2D">
      <w:pPr>
        <w:pStyle w:val="13"/>
        <w:adjustRightInd w:val="0"/>
        <w:spacing w:line="400" w:lineRule="exact"/>
        <w:rPr>
          <w:rFonts w:hint="eastAsia" w:ascii="宋体" w:hAnsi="宋体" w:cs="宋体"/>
          <w:color w:val="auto"/>
          <w:sz w:val="21"/>
          <w:szCs w:val="21"/>
          <w:highlight w:val="none"/>
        </w:rPr>
      </w:pPr>
      <w:bookmarkStart w:id="64" w:name="_Toc246996904"/>
      <w:bookmarkStart w:id="65" w:name="_Toc152042291"/>
      <w:bookmarkStart w:id="66" w:name="_Toc247085675"/>
      <w:bookmarkStart w:id="67" w:name="_Toc152045515"/>
      <w:bookmarkStart w:id="68" w:name="_Toc144974483"/>
      <w:bookmarkStart w:id="69" w:name="_Toc246996161"/>
      <w:bookmarkStart w:id="70" w:name="_Toc179632531"/>
      <w:r>
        <w:rPr>
          <w:rFonts w:hint="eastAsia" w:ascii="宋体" w:hAnsi="宋体" w:cs="宋体"/>
          <w:color w:val="auto"/>
          <w:sz w:val="21"/>
          <w:szCs w:val="21"/>
          <w:highlight w:val="none"/>
        </w:rPr>
        <w:t>3.1 资质要求：</w:t>
      </w:r>
      <w:bookmarkStart w:id="71" w:name="资质要求"/>
    </w:p>
    <w:p w14:paraId="4DF9F075">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（1）具有有效的营业执照，若为分公司参与，则需提供总公司授权文件；</w:t>
      </w:r>
    </w:p>
    <w:p w14:paraId="78156516">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（2）具有有效的基础电信业务经营许可证；</w:t>
      </w:r>
    </w:p>
    <w:p w14:paraId="7B08CC34">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（3）具有有效的增值电信业务经营许可证；</w:t>
      </w:r>
    </w:p>
    <w:p w14:paraId="74A533A1">
      <w:pPr>
        <w:pStyle w:val="13"/>
        <w:adjustRightInd w:val="0"/>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（4）具有有效的ISO27701隐私信息管理体系认证证书。</w:t>
      </w:r>
      <w:bookmarkEnd w:id="71"/>
    </w:p>
    <w:p w14:paraId="00BAA034">
      <w:pPr>
        <w:pStyle w:val="13"/>
        <w:wordWrap w:val="0"/>
        <w:adjustRightInd w:val="0"/>
        <w:spacing w:line="400" w:lineRule="exact"/>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rPr>
        <w:t>3.2 业绩要求：</w:t>
      </w:r>
      <w:bookmarkStart w:id="72" w:name="业绩要求"/>
      <w:r>
        <w:rPr>
          <w:rFonts w:hint="eastAsia" w:ascii="宋体" w:hAnsi="宋体" w:cs="宋体"/>
          <w:color w:val="auto"/>
          <w:sz w:val="21"/>
          <w:szCs w:val="21"/>
          <w:highlight w:val="none"/>
        </w:rPr>
        <w:t>报价人在2023年1月1日至报价截止日期（以合同签订时间为准）至少完成一项合同金额不低于3万元的类似网络传输服务业绩。</w:t>
      </w:r>
      <w:bookmarkEnd w:id="72"/>
    </w:p>
    <w:p w14:paraId="12A08FFC">
      <w:pPr>
        <w:wordWrap w:val="0"/>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3.3信誉要求：</w:t>
      </w: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p>
    <w:p w14:paraId="34C066A7">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3.4 本次比选不接受联合体报价。</w:t>
      </w:r>
    </w:p>
    <w:p w14:paraId="542EEB2C">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rPr>
        <w:t xml:space="preserve">3.5 </w:t>
      </w:r>
      <w:r>
        <w:rPr>
          <w:rFonts w:hint="eastAsia" w:ascii="宋体" w:hAnsi="宋体" w:cs="宋体"/>
          <w:color w:val="auto"/>
          <w:highlight w:val="none"/>
          <w:shd w:val="clear" w:color="auto" w:fill="FFFFFF"/>
        </w:rPr>
        <w:t>单位负责人为同一人或者存在控股、管理关系的不同单位，不得同时参加本项目报价，否则均按无效报价处理。</w:t>
      </w:r>
    </w:p>
    <w:p w14:paraId="2700D8A8">
      <w:pPr>
        <w:pStyle w:val="4"/>
        <w:spacing w:before="120" w:after="0" w:line="400" w:lineRule="exact"/>
        <w:rPr>
          <w:rFonts w:hint="eastAsia" w:ascii="宋体" w:hAnsi="宋体" w:eastAsia="宋体" w:cs="宋体"/>
          <w:color w:val="auto"/>
          <w:highlight w:val="none"/>
        </w:rPr>
      </w:pPr>
      <w:bookmarkStart w:id="73" w:name="_Toc28877"/>
      <w:bookmarkStart w:id="74" w:name="_Toc507319894"/>
      <w:bookmarkStart w:id="75" w:name="_Toc11329216"/>
      <w:bookmarkStart w:id="76" w:name="_Toc25619"/>
      <w:bookmarkStart w:id="77" w:name="_Toc14361"/>
      <w:bookmarkStart w:id="78" w:name="_Toc12460"/>
      <w:r>
        <w:rPr>
          <w:rFonts w:hint="eastAsia" w:ascii="宋体" w:hAnsi="宋体" w:eastAsia="宋体" w:cs="宋体"/>
          <w:color w:val="auto"/>
          <w:highlight w:val="none"/>
        </w:rPr>
        <w:t>4. 评标办法</w:t>
      </w:r>
      <w:bookmarkEnd w:id="73"/>
    </w:p>
    <w:p w14:paraId="668462C5">
      <w:pPr>
        <w:keepNext/>
        <w:keepLines/>
        <w:spacing w:before="120"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本项目采用经评审的最低投标价法。</w:t>
      </w:r>
    </w:p>
    <w:p w14:paraId="7FCE132D">
      <w:pPr>
        <w:pStyle w:val="4"/>
        <w:spacing w:before="120" w:after="0" w:line="400" w:lineRule="exact"/>
        <w:rPr>
          <w:rFonts w:hint="eastAsia" w:ascii="宋体" w:hAnsi="宋体" w:eastAsia="宋体" w:cs="宋体"/>
          <w:color w:val="auto"/>
          <w:highlight w:val="none"/>
        </w:rPr>
      </w:pPr>
      <w:bookmarkStart w:id="79" w:name="_Toc8694"/>
      <w:r>
        <w:rPr>
          <w:rFonts w:hint="eastAsia" w:ascii="宋体" w:hAnsi="宋体" w:eastAsia="宋体" w:cs="宋体"/>
          <w:color w:val="auto"/>
          <w:highlight w:val="none"/>
        </w:rPr>
        <w:t>5.比选文件的获取</w:t>
      </w:r>
      <w:bookmarkEnd w:id="64"/>
      <w:bookmarkEnd w:id="65"/>
      <w:bookmarkEnd w:id="66"/>
      <w:bookmarkEnd w:id="67"/>
      <w:bookmarkEnd w:id="68"/>
      <w:bookmarkEnd w:id="69"/>
      <w:bookmarkEnd w:id="70"/>
      <w:bookmarkEnd w:id="74"/>
      <w:bookmarkEnd w:id="75"/>
      <w:bookmarkEnd w:id="76"/>
      <w:bookmarkEnd w:id="77"/>
      <w:bookmarkEnd w:id="78"/>
      <w:bookmarkEnd w:id="79"/>
    </w:p>
    <w:p w14:paraId="1FC2AFF8">
      <w:pPr>
        <w:wordWrap w:val="0"/>
        <w:spacing w:line="400" w:lineRule="exact"/>
        <w:ind w:firstLine="420" w:firstLineChars="200"/>
        <w:rPr>
          <w:rFonts w:hint="eastAsia" w:ascii="宋体" w:hAnsi="宋体"/>
          <w:color w:val="auto"/>
          <w:szCs w:val="21"/>
          <w:highlight w:val="none"/>
        </w:rPr>
      </w:pPr>
      <w:bookmarkStart w:id="80" w:name="_Toc247085676"/>
      <w:bookmarkStart w:id="81" w:name="_Toc179632532"/>
      <w:bookmarkStart w:id="82" w:name="_Toc144974484"/>
      <w:bookmarkStart w:id="83" w:name="_Toc246996905"/>
      <w:bookmarkStart w:id="84" w:name="_Toc246996162"/>
      <w:bookmarkStart w:id="85" w:name="_Toc152045516"/>
      <w:bookmarkStart w:id="86" w:name="_Toc11329217"/>
      <w:bookmarkStart w:id="87" w:name="_Toc152042292"/>
      <w:bookmarkStart w:id="88" w:name="_Toc507319895"/>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http://www.cegc.com.cn/，下同）获取竞争性比选文件，各报价人应随时关注网上发布的竞争性比选文件答疑、补遗、澄清等文件内容，不管报价人是否下载，均视为已知晓竞争性比选文件的全部内容和有关事宜。</w:t>
      </w:r>
    </w:p>
    <w:p w14:paraId="0AE57212">
      <w:pPr>
        <w:pStyle w:val="4"/>
        <w:spacing w:before="120" w:after="0" w:line="400" w:lineRule="exact"/>
        <w:rPr>
          <w:rFonts w:hint="eastAsia" w:ascii="宋体" w:hAnsi="宋体" w:eastAsia="宋体" w:cs="宋体"/>
          <w:color w:val="auto"/>
          <w:highlight w:val="none"/>
        </w:rPr>
      </w:pPr>
      <w:bookmarkStart w:id="89" w:name="_Toc16686"/>
      <w:bookmarkStart w:id="90" w:name="_Toc18060"/>
      <w:bookmarkStart w:id="91" w:name="_Toc9131"/>
      <w:bookmarkStart w:id="92" w:name="_Toc31493"/>
      <w:r>
        <w:rPr>
          <w:rFonts w:hint="eastAsia" w:ascii="宋体" w:hAnsi="宋体" w:eastAsia="宋体" w:cs="宋体"/>
          <w:color w:val="auto"/>
          <w:highlight w:val="none"/>
        </w:rPr>
        <w:t>6. 竞争性比选响应文件的递交</w:t>
      </w:r>
      <w:bookmarkEnd w:id="80"/>
      <w:bookmarkEnd w:id="81"/>
      <w:bookmarkEnd w:id="82"/>
      <w:bookmarkEnd w:id="83"/>
      <w:bookmarkEnd w:id="84"/>
      <w:bookmarkEnd w:id="85"/>
      <w:bookmarkEnd w:id="86"/>
      <w:bookmarkEnd w:id="87"/>
      <w:bookmarkEnd w:id="88"/>
      <w:r>
        <w:rPr>
          <w:rFonts w:hint="eastAsia" w:ascii="宋体" w:hAnsi="宋体" w:eastAsia="宋体" w:cs="宋体"/>
          <w:color w:val="auto"/>
          <w:highlight w:val="none"/>
        </w:rPr>
        <w:t>及相关事宜</w:t>
      </w:r>
      <w:bookmarkEnd w:id="89"/>
      <w:bookmarkEnd w:id="90"/>
      <w:bookmarkEnd w:id="91"/>
      <w:bookmarkEnd w:id="92"/>
    </w:p>
    <w:p w14:paraId="1F55E020">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6.1竞争性比选响应文件递交截止时间：</w:t>
      </w:r>
      <w:r>
        <w:rPr>
          <w:rFonts w:hint="eastAsia" w:ascii="宋体" w:hAnsi="宋体" w:cs="宋体"/>
          <w:color w:val="auto"/>
          <w:szCs w:val="21"/>
          <w:highlight w:val="none"/>
          <w:u w:val="single"/>
        </w:rPr>
        <w:t>2026</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上午10时00分</w:t>
      </w:r>
      <w:r>
        <w:rPr>
          <w:rFonts w:hint="eastAsia" w:ascii="宋体" w:hAnsi="宋体" w:cs="宋体"/>
          <w:color w:val="auto"/>
          <w:szCs w:val="21"/>
          <w:highlight w:val="none"/>
        </w:rPr>
        <w:t>（北京时间）。</w:t>
      </w:r>
    </w:p>
    <w:p w14:paraId="3C83FF52">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6.2开标时间：同竞争性比选响应文件递交截止时间。</w:t>
      </w:r>
    </w:p>
    <w:p w14:paraId="2EE6C282">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6.3竞争性比选响应文件递交地点：</w:t>
      </w:r>
      <w:bookmarkStart w:id="93" w:name="_Hlk535257540"/>
      <w:r>
        <w:rPr>
          <w:rFonts w:hint="eastAsia" w:ascii="宋体" w:hAnsi="宋体" w:cs="宋体"/>
          <w:color w:val="auto"/>
          <w:szCs w:val="21"/>
          <w:highlight w:val="none"/>
        </w:rPr>
        <w:t>重庆市渝北区龙溪街道</w:t>
      </w:r>
      <w:bookmarkStart w:id="268" w:name="_GoBack"/>
      <w:bookmarkEnd w:id="268"/>
      <w:r>
        <w:rPr>
          <w:rFonts w:hint="eastAsia" w:ascii="宋体" w:hAnsi="宋体" w:cs="宋体"/>
          <w:color w:val="auto"/>
          <w:szCs w:val="21"/>
          <w:highlight w:val="none"/>
        </w:rPr>
        <w:t>新南路52号1楼（重庆首讯科技股份有限公司）。</w:t>
      </w:r>
      <w:bookmarkEnd w:id="93"/>
    </w:p>
    <w:p w14:paraId="65C0C745">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6.4采购人不组织现场踏勘，不召开报价预备会。</w:t>
      </w:r>
    </w:p>
    <w:p w14:paraId="2FA99E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5逾期送达的或未送达指定地点的或未按要求密封的竞争性比选响应文件，采购人不予受理。</w:t>
      </w:r>
    </w:p>
    <w:p w14:paraId="192AA998">
      <w:pPr>
        <w:tabs>
          <w:tab w:val="left" w:pos="360"/>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6递交方式：现场递交或邮寄，若采用现场递交方式需在竞争性比选响应文件递交截止时间前将竞争性比选响应文件送达并参与现场开标；若采用邮寄方式的需在竞争性比选响应文件递交截止时间前，通过正规快递公司将竞争性比选响应文件邮寄至重庆首讯科技股份有限公司（邮寄地址同6.3递交地点），否则采购人有权拒收，采用邮寄方式的报价人默认认可采购人的开标结果，不得由此提出任何质疑。</w:t>
      </w:r>
    </w:p>
    <w:p w14:paraId="14B8F9D9">
      <w:pPr>
        <w:pStyle w:val="4"/>
        <w:spacing w:before="120" w:after="0" w:line="400" w:lineRule="exact"/>
        <w:rPr>
          <w:rFonts w:hint="eastAsia" w:ascii="宋体" w:hAnsi="宋体" w:eastAsia="宋体" w:cs="宋体"/>
          <w:color w:val="auto"/>
          <w:highlight w:val="none"/>
        </w:rPr>
      </w:pPr>
      <w:bookmarkStart w:id="94" w:name="_Toc246996907"/>
      <w:bookmarkStart w:id="95" w:name="_Toc28867"/>
      <w:bookmarkStart w:id="96" w:name="_Toc18402"/>
      <w:bookmarkStart w:id="97" w:name="_Toc152042293"/>
      <w:bookmarkStart w:id="98" w:name="_Toc11329219"/>
      <w:bookmarkStart w:id="99" w:name="_Toc144974485"/>
      <w:bookmarkStart w:id="100" w:name="_Toc152045517"/>
      <w:bookmarkStart w:id="101" w:name="_Toc246996164"/>
      <w:bookmarkStart w:id="102" w:name="_Toc179632534"/>
      <w:bookmarkStart w:id="103" w:name="_Toc507319897"/>
      <w:bookmarkStart w:id="104" w:name="_Toc247085678"/>
      <w:bookmarkStart w:id="105" w:name="_Toc393"/>
      <w:bookmarkStart w:id="106" w:name="_Toc21615"/>
      <w:r>
        <w:rPr>
          <w:rFonts w:hint="eastAsia" w:ascii="宋体" w:hAnsi="宋体" w:eastAsia="宋体" w:cs="宋体"/>
          <w:color w:val="auto"/>
          <w:highlight w:val="none"/>
        </w:rPr>
        <w:t>7. 联系方式</w:t>
      </w:r>
      <w:bookmarkEnd w:id="94"/>
      <w:bookmarkEnd w:id="95"/>
      <w:bookmarkEnd w:id="96"/>
      <w:bookmarkEnd w:id="97"/>
      <w:bookmarkEnd w:id="98"/>
      <w:bookmarkEnd w:id="99"/>
      <w:bookmarkEnd w:id="100"/>
      <w:bookmarkEnd w:id="101"/>
      <w:bookmarkEnd w:id="102"/>
      <w:bookmarkEnd w:id="103"/>
      <w:bookmarkEnd w:id="104"/>
      <w:bookmarkEnd w:id="105"/>
      <w:bookmarkEnd w:id="106"/>
    </w:p>
    <w:tbl>
      <w:tblPr>
        <w:tblStyle w:val="42"/>
        <w:tblW w:w="9709" w:type="dxa"/>
        <w:tblInd w:w="0" w:type="dxa"/>
        <w:tblLayout w:type="fixed"/>
        <w:tblCellMar>
          <w:top w:w="0" w:type="dxa"/>
          <w:left w:w="108" w:type="dxa"/>
          <w:bottom w:w="0" w:type="dxa"/>
          <w:right w:w="108" w:type="dxa"/>
        </w:tblCellMar>
      </w:tblPr>
      <w:tblGrid>
        <w:gridCol w:w="9709"/>
      </w:tblGrid>
      <w:tr w14:paraId="4DEEF579">
        <w:tblPrEx>
          <w:tblCellMar>
            <w:top w:w="0" w:type="dxa"/>
            <w:left w:w="108" w:type="dxa"/>
            <w:bottom w:w="0" w:type="dxa"/>
            <w:right w:w="108" w:type="dxa"/>
          </w:tblCellMar>
        </w:tblPrEx>
        <w:trPr>
          <w:trHeight w:val="520" w:hRule="atLeast"/>
        </w:trPr>
        <w:tc>
          <w:tcPr>
            <w:tcW w:w="9709" w:type="dxa"/>
            <w:vAlign w:val="center"/>
          </w:tcPr>
          <w:p w14:paraId="1755B434">
            <w:pPr>
              <w:pStyle w:val="102"/>
              <w:spacing w:before="0" w:beforeAutospacing="0" w:after="0" w:afterAutospacing="0" w:line="400" w:lineRule="exact"/>
              <w:ind w:firstLine="420" w:firstLineChars="200"/>
              <w:jc w:val="both"/>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75C928CB">
        <w:tblPrEx>
          <w:tblCellMar>
            <w:top w:w="0" w:type="dxa"/>
            <w:left w:w="108" w:type="dxa"/>
            <w:bottom w:w="0" w:type="dxa"/>
            <w:right w:w="108" w:type="dxa"/>
          </w:tblCellMar>
        </w:tblPrEx>
        <w:trPr>
          <w:trHeight w:val="510" w:hRule="atLeast"/>
        </w:trPr>
        <w:tc>
          <w:tcPr>
            <w:tcW w:w="9709" w:type="dxa"/>
            <w:vAlign w:val="center"/>
          </w:tcPr>
          <w:p w14:paraId="634C00D7">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地址：重庆市渝北区新南路52号东界龙湖3楼</w:t>
            </w:r>
          </w:p>
        </w:tc>
      </w:tr>
      <w:tr w14:paraId="4265769C">
        <w:tblPrEx>
          <w:tblCellMar>
            <w:top w:w="0" w:type="dxa"/>
            <w:left w:w="108" w:type="dxa"/>
            <w:bottom w:w="0" w:type="dxa"/>
            <w:right w:w="108" w:type="dxa"/>
          </w:tblCellMar>
        </w:tblPrEx>
        <w:trPr>
          <w:trHeight w:val="520" w:hRule="atLeast"/>
        </w:trPr>
        <w:tc>
          <w:tcPr>
            <w:tcW w:w="9709" w:type="dxa"/>
            <w:vAlign w:val="center"/>
          </w:tcPr>
          <w:p w14:paraId="412EFB24">
            <w:pPr>
              <w:topLinePunct/>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rPr>
              <w:t>黄</w:t>
            </w:r>
            <w:r>
              <w:rPr>
                <w:rFonts w:hint="eastAsia" w:ascii="宋体" w:hAnsi="宋体" w:cs="宋体"/>
                <w:color w:val="auto"/>
                <w:szCs w:val="21"/>
                <w:highlight w:val="none"/>
              </w:rPr>
              <w:t>老师  电 话：</w:t>
            </w:r>
            <w:r>
              <w:rPr>
                <w:rFonts w:hint="eastAsia" w:ascii="宋体" w:hAnsi="宋体" w:cs="宋体"/>
                <w:color w:val="auto"/>
                <w:szCs w:val="21"/>
                <w:highlight w:val="none"/>
                <w:u w:val="single"/>
              </w:rPr>
              <w:t>15123143883</w:t>
            </w:r>
          </w:p>
        </w:tc>
      </w:tr>
      <w:tr w14:paraId="6ADB54B3">
        <w:tblPrEx>
          <w:tblCellMar>
            <w:top w:w="0" w:type="dxa"/>
            <w:left w:w="108" w:type="dxa"/>
            <w:bottom w:w="0" w:type="dxa"/>
            <w:right w:w="108" w:type="dxa"/>
          </w:tblCellMar>
        </w:tblPrEx>
        <w:trPr>
          <w:trHeight w:val="448" w:hRule="atLeast"/>
        </w:trPr>
        <w:tc>
          <w:tcPr>
            <w:tcW w:w="9709" w:type="dxa"/>
            <w:vAlign w:val="center"/>
          </w:tcPr>
          <w:p w14:paraId="4984130A">
            <w:pPr>
              <w:topLinePunct/>
              <w:spacing w:line="400"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  电 话：</w:t>
            </w:r>
            <w:r>
              <w:rPr>
                <w:rFonts w:hint="eastAsia" w:ascii="宋体" w:hAnsi="宋体" w:cs="宋体"/>
                <w:color w:val="auto"/>
                <w:szCs w:val="21"/>
                <w:highlight w:val="none"/>
                <w:u w:val="single"/>
                <w:lang w:val="en-US" w:eastAsia="zh-CN"/>
              </w:rPr>
              <w:t>13101153601</w:t>
            </w:r>
          </w:p>
        </w:tc>
      </w:tr>
    </w:tbl>
    <w:p w14:paraId="7B4D50B5">
      <w:pPr>
        <w:rPr>
          <w:color w:val="auto"/>
          <w:highlight w:val="none"/>
        </w:rPr>
      </w:pPr>
    </w:p>
    <w:p w14:paraId="601E2F5B">
      <w:pPr>
        <w:pStyle w:val="29"/>
        <w:rPr>
          <w:color w:val="auto"/>
          <w:highlight w:val="none"/>
        </w:rPr>
      </w:pPr>
    </w:p>
    <w:p w14:paraId="010B9CCA">
      <w:pPr>
        <w:rPr>
          <w:color w:val="auto"/>
          <w:highlight w:val="none"/>
        </w:rPr>
      </w:pPr>
    </w:p>
    <w:p w14:paraId="358AA5FC">
      <w:pPr>
        <w:pStyle w:val="29"/>
        <w:rPr>
          <w:color w:val="auto"/>
          <w:highlight w:val="none"/>
        </w:rPr>
      </w:pPr>
    </w:p>
    <w:p w14:paraId="230E7BA8">
      <w:pPr>
        <w:pStyle w:val="29"/>
        <w:rPr>
          <w:color w:val="auto"/>
          <w:highlight w:val="none"/>
        </w:rPr>
      </w:pPr>
    </w:p>
    <w:p w14:paraId="7DAAA96E">
      <w:pPr>
        <w:pStyle w:val="3"/>
        <w:spacing w:before="0" w:after="0" w:line="360" w:lineRule="auto"/>
        <w:jc w:val="center"/>
        <w:rPr>
          <w:rFonts w:hint="eastAsia" w:ascii="宋体" w:hAnsi="宋体" w:cs="宋体"/>
          <w:color w:val="auto"/>
          <w:highlight w:val="none"/>
        </w:rPr>
      </w:pPr>
      <w:bookmarkStart w:id="107" w:name="_Toc152042303"/>
      <w:bookmarkStart w:id="108" w:name="_Toc246996916"/>
      <w:bookmarkStart w:id="109" w:name="_Toc144974495"/>
      <w:bookmarkStart w:id="110" w:name="_Toc246996173"/>
      <w:bookmarkStart w:id="111" w:name="_Toc2000405"/>
      <w:bookmarkStart w:id="112" w:name="_Toc152045527"/>
      <w:bookmarkStart w:id="113" w:name="_Toc247085687"/>
      <w:bookmarkStart w:id="114" w:name="_Toc179632544"/>
      <w:bookmarkStart w:id="115" w:name="_Toc507319898"/>
      <w:r>
        <w:rPr>
          <w:rFonts w:hint="eastAsia" w:ascii="宋体" w:hAnsi="宋体" w:cs="宋体"/>
          <w:color w:val="auto"/>
          <w:highlight w:val="none"/>
        </w:rPr>
        <w:br w:type="page"/>
      </w:r>
      <w:bookmarkStart w:id="116" w:name="_Toc10659"/>
      <w:r>
        <w:rPr>
          <w:rFonts w:hint="eastAsia" w:ascii="宋体" w:hAnsi="宋体" w:cs="宋体"/>
          <w:color w:val="auto"/>
          <w:highlight w:val="none"/>
        </w:rPr>
        <w:t>第二章 报价人须知</w:t>
      </w:r>
      <w:bookmarkEnd w:id="107"/>
      <w:bookmarkEnd w:id="108"/>
      <w:bookmarkEnd w:id="109"/>
      <w:bookmarkEnd w:id="110"/>
      <w:bookmarkEnd w:id="111"/>
      <w:bookmarkEnd w:id="112"/>
      <w:bookmarkEnd w:id="113"/>
      <w:bookmarkEnd w:id="114"/>
      <w:bookmarkEnd w:id="115"/>
      <w:bookmarkEnd w:id="116"/>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2EF3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1732D328">
            <w:pPr>
              <w:spacing w:line="400" w:lineRule="exact"/>
              <w:jc w:val="center"/>
              <w:rPr>
                <w:rFonts w:hint="eastAsia" w:ascii="宋体" w:hAnsi="宋体" w:cs="宋体"/>
                <w:b/>
                <w:color w:val="auto"/>
                <w:kern w:val="0"/>
                <w:szCs w:val="21"/>
                <w:highlight w:val="none"/>
              </w:rPr>
            </w:pPr>
            <w:bookmarkStart w:id="117" w:name="_Toc326760840"/>
            <w:r>
              <w:rPr>
                <w:rFonts w:hint="eastAsia" w:ascii="宋体" w:hAnsi="宋体" w:cs="宋体"/>
                <w:b/>
                <w:color w:val="auto"/>
                <w:kern w:val="0"/>
                <w:szCs w:val="21"/>
                <w:highlight w:val="none"/>
              </w:rPr>
              <w:t>序号</w:t>
            </w:r>
          </w:p>
        </w:tc>
        <w:tc>
          <w:tcPr>
            <w:tcW w:w="2106" w:type="dxa"/>
            <w:vAlign w:val="center"/>
          </w:tcPr>
          <w:p w14:paraId="13DB521E">
            <w:pPr>
              <w:spacing w:line="400" w:lineRule="exact"/>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5FE9FF4B">
            <w:pPr>
              <w:spacing w:line="400" w:lineRule="exact"/>
              <w:ind w:firstLine="42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40AA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C38B5F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06AA616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5166C8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采购人：重庆首讯科技股份有限公司</w:t>
            </w:r>
          </w:p>
          <w:p w14:paraId="6F254B3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址：重庆市渝北区新南路52号东界龙湖3楼</w:t>
            </w:r>
          </w:p>
          <w:p w14:paraId="04C3F3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rPr>
              <w:t>老师</w:t>
            </w:r>
          </w:p>
          <w:p w14:paraId="6C66D948">
            <w:pPr>
              <w:topLinePunct/>
              <w:spacing w:line="400" w:lineRule="exact"/>
              <w:ind w:firstLine="420" w:firstLineChars="200"/>
              <w:rPr>
                <w:rFonts w:hint="default" w:eastAsia="宋体"/>
                <w:color w:val="auto"/>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u w:val="single"/>
                <w:lang w:val="en-US" w:eastAsia="zh-CN"/>
              </w:rPr>
              <w:t>13101153601</w:t>
            </w:r>
          </w:p>
        </w:tc>
      </w:tr>
      <w:tr w14:paraId="1BCA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D3B63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40033D3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74F6461">
            <w:pPr>
              <w:spacing w:line="400" w:lineRule="exact"/>
              <w:ind w:firstLine="420" w:firstLineChars="200"/>
              <w:rPr>
                <w:rFonts w:hint="eastAsia" w:ascii="宋体" w:hAnsi="宋体" w:cs="宋体"/>
                <w:color w:val="auto"/>
                <w:szCs w:val="21"/>
                <w:highlight w:val="none"/>
              </w:rPr>
            </w:pPr>
            <w:bookmarkStart w:id="118" w:name="单据名称2"/>
            <w:r>
              <w:rPr>
                <w:rFonts w:hint="eastAsia" w:ascii="宋体" w:hAnsi="宋体" w:cs="宋体"/>
                <w:color w:val="auto"/>
                <w:szCs w:val="21"/>
                <w:highlight w:val="none"/>
                <w:u w:val="single"/>
              </w:rPr>
              <w:t>巨能安全视频监控平台项目高速云400M带宽采购</w:t>
            </w:r>
            <w:bookmarkEnd w:id="118"/>
          </w:p>
        </w:tc>
      </w:tr>
      <w:tr w14:paraId="7BC9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D2B916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1B76DB2A">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服务地点</w:t>
            </w:r>
          </w:p>
        </w:tc>
        <w:tc>
          <w:tcPr>
            <w:tcW w:w="7104" w:type="dxa"/>
            <w:vAlign w:val="center"/>
          </w:tcPr>
          <w:p w14:paraId="39C2A88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见比选公告</w:t>
            </w:r>
          </w:p>
        </w:tc>
      </w:tr>
      <w:tr w14:paraId="75A2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3F5B65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346108F0">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09A0B73B">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w:t>
            </w:r>
          </w:p>
        </w:tc>
      </w:tr>
      <w:tr w14:paraId="7D7A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F10F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1C7BCBF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比选范围</w:t>
            </w:r>
          </w:p>
        </w:tc>
        <w:tc>
          <w:tcPr>
            <w:tcW w:w="7104" w:type="dxa"/>
            <w:vAlign w:val="center"/>
          </w:tcPr>
          <w:p w14:paraId="544BDD6D">
            <w:pPr>
              <w:tabs>
                <w:tab w:val="left" w:pos="3000"/>
                <w:tab w:val="left" w:pos="3280"/>
                <w:tab w:val="left" w:pos="6120"/>
                <w:tab w:val="left" w:pos="7540"/>
                <w:tab w:val="left" w:pos="8320"/>
              </w:tabs>
              <w:autoSpaceDE w:val="0"/>
              <w:autoSpaceDN w:val="0"/>
              <w:adjustRightInd w:val="0"/>
              <w:spacing w:line="400" w:lineRule="exact"/>
              <w:ind w:firstLine="420" w:firstLineChars="200"/>
              <w:rPr>
                <w:rFonts w:hint="eastAsia"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1208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0D8166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5CE12558">
            <w:pPr>
              <w:spacing w:line="400" w:lineRule="exact"/>
              <w:jc w:val="center"/>
              <w:rPr>
                <w:rFonts w:hint="eastAsia"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4462815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212A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130C8E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27979B4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c>
          <w:tcPr>
            <w:tcW w:w="7104" w:type="dxa"/>
            <w:vAlign w:val="center"/>
          </w:tcPr>
          <w:p w14:paraId="7E2D0BC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详见竞争性比选文件 第四章</w:t>
            </w:r>
          </w:p>
        </w:tc>
      </w:tr>
      <w:tr w14:paraId="374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2D183F8">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6AC0C591">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00682A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1920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0963DA5">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3EC7B42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w:t>
            </w:r>
          </w:p>
          <w:p w14:paraId="0E57853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4E9DDC7A">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5789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119268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CE88BEC">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404CA604">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1B37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A75CFA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74ACB0E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200C8430">
            <w:pPr>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2F2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A3E4706">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2106" w:type="dxa"/>
            <w:vAlign w:val="center"/>
          </w:tcPr>
          <w:p w14:paraId="52377DFB">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35E8E6FE">
            <w:pPr>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lang w:bidi="ar"/>
              </w:rPr>
              <w:t>本项目不允许任何负偏离。</w:t>
            </w:r>
          </w:p>
        </w:tc>
      </w:tr>
      <w:tr w14:paraId="61B2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1F576A">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2106" w:type="dxa"/>
            <w:vAlign w:val="center"/>
          </w:tcPr>
          <w:p w14:paraId="72696E92">
            <w:pPr>
              <w:spacing w:line="400" w:lineRule="exact"/>
              <w:jc w:val="center"/>
              <w:rPr>
                <w:rFonts w:hint="eastAsia"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51C3DAE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477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D9733">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2106" w:type="dxa"/>
            <w:vAlign w:val="center"/>
          </w:tcPr>
          <w:p w14:paraId="60DE39B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485A3365">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21E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110434DF">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2106" w:type="dxa"/>
            <w:tcBorders>
              <w:bottom w:val="single" w:color="auto" w:sz="4" w:space="0"/>
            </w:tcBorders>
            <w:vAlign w:val="center"/>
          </w:tcPr>
          <w:p w14:paraId="696D10B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报价人须知</w:t>
            </w:r>
          </w:p>
        </w:tc>
        <w:tc>
          <w:tcPr>
            <w:tcW w:w="7104" w:type="dxa"/>
            <w:tcBorders>
              <w:bottom w:val="single" w:color="auto" w:sz="4" w:space="0"/>
            </w:tcBorders>
          </w:tcPr>
          <w:p w14:paraId="18276E8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1.投标报价：</w:t>
            </w:r>
          </w:p>
          <w:p w14:paraId="3BC761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总价包干报价/□综合单价包干报价</w:t>
            </w:r>
            <w:r>
              <w:rPr>
                <w:rFonts w:hint="eastAsia" w:ascii="宋体" w:hAnsi="宋体" w:cs="宋体"/>
                <w:color w:val="auto"/>
                <w:szCs w:val="21"/>
                <w:highlight w:val="none"/>
                <w:u w:val="single"/>
              </w:rPr>
              <w:t>，报价人所报投标报价应包含但不限于完成本项目比选内容全部工作内容所需的人工、材料、服务、税金、管理费、利润等所有一切费用，一旦中标，采购人不再额外支付任何费用</w:t>
            </w:r>
            <w:r>
              <w:rPr>
                <w:rFonts w:hint="eastAsia" w:ascii="宋体" w:hAnsi="宋体" w:cs="宋体"/>
                <w:color w:val="auto"/>
                <w:szCs w:val="21"/>
                <w:highlight w:val="none"/>
              </w:rPr>
              <w:t>。</w:t>
            </w:r>
          </w:p>
          <w:p w14:paraId="6AEA7691">
            <w:pPr>
              <w:spacing w:line="400" w:lineRule="exact"/>
              <w:ind w:firstLine="308" w:firstLineChars="147"/>
              <w:rPr>
                <w:rFonts w:hint="eastAsia" w:ascii="宋体" w:hAnsi="宋体" w:cs="宋体"/>
                <w:color w:val="auto"/>
                <w:szCs w:val="21"/>
                <w:highlight w:val="none"/>
              </w:rPr>
            </w:pPr>
            <w:r>
              <w:rPr>
                <w:rFonts w:hint="eastAsia" w:ascii="宋体" w:hAnsi="宋体" w:cs="宋体"/>
                <w:color w:val="auto"/>
                <w:highlight w:val="none"/>
              </w:rPr>
              <w:t>2.报价原则</w:t>
            </w:r>
          </w:p>
          <w:p w14:paraId="3FD379DC">
            <w:pPr>
              <w:spacing w:line="400" w:lineRule="exact"/>
              <w:ind w:firstLine="308" w:firstLineChars="147"/>
              <w:rPr>
                <w:rFonts w:hint="eastAsia" w:ascii="宋体" w:hAnsi="宋体" w:cs="宋体"/>
                <w:color w:val="auto"/>
                <w:szCs w:val="21"/>
                <w:highlight w:val="none"/>
                <w:u w:val="single"/>
              </w:rPr>
            </w:pPr>
            <w:r>
              <w:rPr>
                <w:rFonts w:hint="eastAsia" w:ascii="宋体" w:hAnsi="宋体" w:cs="宋体"/>
                <w:color w:val="auto"/>
                <w:highlight w:val="none"/>
                <w:u w:val="single"/>
              </w:rPr>
              <w:t>报价人应严格根据竞争性比选文件及相关资料，结合市场价格、依据企业自身实力、技术及生产管理水平等，进行自主报价；报价人投标总报价只能有一个有效报价，不得提交选择性报价，否则竞争性比选响应文件将按否决报价处理。</w:t>
            </w:r>
          </w:p>
          <w:p w14:paraId="2EF6B707">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3.报价人按照采购人提供的报价清单填写报价</w:t>
            </w:r>
          </w:p>
          <w:p w14:paraId="49D853A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4.投标报价取小数点后两位，小数点后第三位四舍五入。</w:t>
            </w:r>
          </w:p>
          <w:p w14:paraId="0B0EB5F2">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5.本项目报价清单及说明随比选文件一并发布，详见附件。</w:t>
            </w:r>
          </w:p>
          <w:p w14:paraId="4E66AAD4">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6.异常低价警戒线要求</w:t>
            </w:r>
          </w:p>
          <w:p w14:paraId="53B45D68">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kern w:val="0"/>
                <w:szCs w:val="18"/>
                <w:highlight w:val="none"/>
                <w:lang w:bidi="ar"/>
              </w:rPr>
              <w:t>本项目是否设置</w:t>
            </w:r>
            <w:r>
              <w:rPr>
                <w:rFonts w:hint="eastAsia" w:ascii="宋体" w:hAnsi="宋体" w:cs="宋体"/>
                <w:color w:val="auto"/>
                <w:highlight w:val="none"/>
              </w:rPr>
              <w:t>异常低价警戒线要求</w:t>
            </w:r>
            <w:r>
              <w:rPr>
                <w:rFonts w:hint="eastAsia" w:ascii="宋体" w:hAnsi="宋体" w:cs="宋体"/>
                <w:color w:val="auto"/>
                <w:kern w:val="0"/>
                <w:szCs w:val="18"/>
                <w:highlight w:val="none"/>
                <w:lang w:bidi="ar"/>
              </w:rPr>
              <w:t>：是否设置</w:t>
            </w:r>
            <w:r>
              <w:rPr>
                <w:rFonts w:hint="eastAsia" w:ascii="宋体" w:hAnsi="宋体" w:cs="宋体"/>
                <w:color w:val="auto"/>
                <w:highlight w:val="none"/>
              </w:rPr>
              <w:t>异常低价警戒线</w:t>
            </w:r>
          </w:p>
          <w:p w14:paraId="4970492E">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（1）异常低价警戒线要求：</w:t>
            </w:r>
            <w:r>
              <w:rPr>
                <w:rFonts w:hint="eastAsia" w:ascii="宋体" w:hAnsi="宋体" w:cs="宋体"/>
                <w:color w:val="auto"/>
                <w:highlight w:val="none"/>
              </w:rPr>
              <w:t>最高限价的</w:t>
            </w:r>
            <w:r>
              <w:rPr>
                <w:rFonts w:hint="eastAsia" w:ascii="宋体" w:hAnsi="宋体" w:cs="宋体"/>
                <w:color w:val="auto"/>
                <w:highlight w:val="none"/>
                <w:u w:val="single"/>
                <w:lang w:val="en-US" w:eastAsia="zh-CN"/>
              </w:rPr>
              <w:t xml:space="preserve"> / </w:t>
            </w:r>
            <w:r>
              <w:rPr>
                <w:rFonts w:hint="eastAsia" w:ascii="宋体" w:hAnsi="宋体" w:cs="宋体"/>
                <w:color w:val="auto"/>
                <w:highlight w:val="none"/>
              </w:rPr>
              <w:t>%</w:t>
            </w:r>
            <w:r>
              <w:rPr>
                <w:rFonts w:hint="eastAsia" w:ascii="宋体" w:hAnsi="宋体" w:cs="宋体"/>
                <w:color w:val="auto"/>
                <w:highlight w:val="none"/>
              </w:rPr>
              <w:t>。</w:t>
            </w:r>
          </w:p>
          <w:p w14:paraId="73B440D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2）报价人总报价或者部分单项报价低于竞争性比选文件规定的对应的异常低价警戒线的，应提供报价合理性说明，并提供必要的证明材料。报价人提供的说明不得降低或者改变原设计方案、技术工艺、施工标准，不得影响项目的质量、安全、工期、结算等正常履约。</w:t>
            </w:r>
          </w:p>
          <w:p w14:paraId="6528CE8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（3）报价人总报价或者部分单项报价低于竞争性比选文件规定的对应的异常低价警戒线的，报价人未提供报价合理性说明或者提供的说明不能证明其报价合理性的，由评标委员会作否决报价处理。</w:t>
            </w:r>
          </w:p>
          <w:p w14:paraId="6988CBAA">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（4）采购人对“报价一览表”的清单中</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、序号</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设置单项报价异常低价警戒线[提示：采购人对单项报价有异常低价警戒线要求的，可自行列举部分单项进行约定。]</w:t>
            </w:r>
          </w:p>
          <w:p w14:paraId="5660F667">
            <w:pPr>
              <w:snapToGrid w:val="0"/>
              <w:spacing w:line="400" w:lineRule="exact"/>
              <w:ind w:firstLine="422" w:firstLineChars="200"/>
              <w:rPr>
                <w:rFonts w:hint="eastAsia" w:ascii="宋体" w:hAnsi="宋体" w:cs="宋体"/>
                <w:b/>
                <w:bCs/>
                <w:color w:val="auto"/>
                <w:highlight w:val="none"/>
              </w:rPr>
            </w:pPr>
            <w:r>
              <w:rPr>
                <w:rFonts w:hint="eastAsia" w:ascii="宋体" w:hAnsi="宋体" w:cs="宋体"/>
                <w:b/>
                <w:bCs/>
                <w:color w:val="auto"/>
                <w:highlight w:val="none"/>
              </w:rPr>
              <w:t>7.当合同清单任一单项实际完成工程量较合同工程量增加超过15%，且超出15%部分的工程价款达到 20万元(含)及以上时，超出15%部分的工程量，其单价应提交甲方重新审核确定，并以审核后的单价作为该部分工程的结算依据。</w:t>
            </w:r>
          </w:p>
          <w:p w14:paraId="3FFA2DCC">
            <w:pPr>
              <w:snapToGrid w:val="0"/>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特别提醒：</w:t>
            </w:r>
          </w:p>
          <w:p w14:paraId="7BBBBA4E">
            <w:pPr>
              <w:adjustRightInd w:val="0"/>
              <w:snapToGrid w:val="0"/>
              <w:spacing w:line="400" w:lineRule="exact"/>
              <w:ind w:firstLine="344" w:firstLineChars="164"/>
              <w:rPr>
                <w:rFonts w:hint="eastAsia" w:ascii="宋体" w:hAnsi="宋体" w:cs="宋体"/>
                <w:color w:val="auto"/>
                <w:highlight w:val="none"/>
              </w:rPr>
            </w:pPr>
            <w:r>
              <w:rPr>
                <w:rFonts w:hint="eastAsia" w:ascii="宋体" w:hAnsi="宋体" w:cs="宋体"/>
                <w:color w:val="auto"/>
                <w:szCs w:val="21"/>
                <w:highlight w:val="none"/>
              </w:rPr>
              <w:t>1.</w:t>
            </w:r>
            <w:r>
              <w:rPr>
                <w:rFonts w:hint="eastAsia" w:ascii="宋体" w:hAnsi="宋体" w:cs="宋体"/>
                <w:color w:val="auto"/>
                <w:highlight w:val="none"/>
                <w:u w:val="single"/>
              </w:rPr>
              <w:t>若因报价人在报价时有漏报、漏项的情况发生，采购人均视为报价人已充分理解竞争性比选文件要求，漏报、漏项部分已包含在其报价之中。该报价人若中标，其报价不得调整</w:t>
            </w:r>
            <w:r>
              <w:rPr>
                <w:rFonts w:hint="eastAsia" w:ascii="宋体" w:hAnsi="宋体" w:cs="宋体"/>
                <w:color w:val="auto"/>
                <w:highlight w:val="none"/>
              </w:rPr>
              <w:t>。</w:t>
            </w:r>
          </w:p>
          <w:p w14:paraId="6BE74250">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u w:val="single"/>
              </w:rPr>
              <w:t>报价人在报价时应充分考虑市场价格波动、人工费用上涨等不确定因素的风险，该报价人若中标，其报价在服务期内不得调整</w:t>
            </w:r>
            <w:r>
              <w:rPr>
                <w:rFonts w:hint="eastAsia" w:ascii="宋体" w:hAnsi="宋体" w:cs="宋体"/>
                <w:color w:val="auto"/>
                <w:highlight w:val="none"/>
              </w:rPr>
              <w:t>。</w:t>
            </w:r>
          </w:p>
        </w:tc>
      </w:tr>
      <w:tr w14:paraId="3A8D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6AA6FA1">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2106" w:type="dxa"/>
            <w:tcBorders>
              <w:bottom w:val="single" w:color="auto" w:sz="4" w:space="0"/>
            </w:tcBorders>
            <w:vAlign w:val="center"/>
          </w:tcPr>
          <w:p w14:paraId="6389478E">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48B0B26">
            <w:pPr>
              <w:spacing w:line="400" w:lineRule="exact"/>
              <w:ind w:firstLine="422" w:firstLineChars="200"/>
              <w:rPr>
                <w:rFonts w:hint="eastAsia" w:ascii="宋体" w:hAnsi="宋体"/>
                <w:color w:val="auto"/>
                <w:szCs w:val="21"/>
                <w:highlight w:val="none"/>
              </w:rPr>
            </w:pPr>
            <w:r>
              <w:rPr>
                <w:rFonts w:hint="eastAsia" w:ascii="宋体" w:hAnsi="宋体"/>
                <w:b/>
                <w:bCs/>
                <w:color w:val="auto"/>
                <w:szCs w:val="21"/>
                <w:highlight w:val="none"/>
              </w:rPr>
              <w:t>本项目设置</w:t>
            </w:r>
            <w:r>
              <w:rPr>
                <w:rFonts w:hint="eastAsia" w:ascii="宋体" w:hAnsi="宋体"/>
                <w:b/>
                <w:bCs/>
                <w:color w:val="auto"/>
                <w:szCs w:val="21"/>
                <w:highlight w:val="none"/>
              </w:rPr>
              <w:t>最高限价为</w:t>
            </w:r>
            <w:r>
              <w:rPr>
                <w:rFonts w:hint="eastAsia" w:ascii="宋体" w:hAnsi="宋体"/>
                <w:b/>
                <w:bCs/>
                <w:color w:val="auto"/>
                <w:szCs w:val="21"/>
                <w:highlight w:val="none"/>
                <w:u w:val="single"/>
                <w:lang w:val="en-US" w:eastAsia="zh-CN"/>
              </w:rPr>
              <w:t>64000</w:t>
            </w:r>
            <w:r>
              <w:rPr>
                <w:rFonts w:hint="eastAsia" w:ascii="宋体" w:hAnsi="宋体"/>
                <w:b/>
                <w:bCs/>
                <w:color w:val="auto"/>
                <w:szCs w:val="21"/>
                <w:highlight w:val="none"/>
              </w:rPr>
              <w:t>元</w:t>
            </w:r>
            <w:r>
              <w:rPr>
                <w:rFonts w:hint="eastAsia" w:ascii="宋体" w:hAnsi="宋体"/>
                <w:b/>
                <w:bCs/>
                <w:color w:val="auto"/>
                <w:szCs w:val="21"/>
                <w:highlight w:val="none"/>
              </w:rPr>
              <w:t>。</w:t>
            </w:r>
          </w:p>
          <w:p w14:paraId="05376E40">
            <w:pPr>
              <w:spacing w:line="400" w:lineRule="exact"/>
              <w:ind w:firstLine="420" w:firstLineChars="200"/>
              <w:rPr>
                <w:rFonts w:hint="eastAsia" w:ascii="宋体" w:hAnsi="宋体" w:cs="宋体"/>
                <w:b/>
                <w:bCs/>
                <w:color w:val="auto"/>
                <w:kern w:val="0"/>
                <w:szCs w:val="21"/>
                <w:highlight w:val="none"/>
              </w:rPr>
            </w:pPr>
            <w:r>
              <w:rPr>
                <w:rFonts w:hint="eastAsia" w:ascii="宋体" w:hAnsi="宋体" w:cs="宋体"/>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Cs/>
                <w:color w:val="auto"/>
                <w:kern w:val="0"/>
                <w:szCs w:val="21"/>
                <w:highlight w:val="none"/>
              </w:rPr>
              <w:t>。</w:t>
            </w:r>
          </w:p>
        </w:tc>
      </w:tr>
      <w:tr w14:paraId="1AE62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7A874DD">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2106" w:type="dxa"/>
            <w:tcBorders>
              <w:bottom w:val="single" w:color="auto" w:sz="4" w:space="0"/>
            </w:tcBorders>
            <w:vAlign w:val="center"/>
          </w:tcPr>
          <w:p w14:paraId="74981BF9">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A76098F">
            <w:pPr>
              <w:pStyle w:val="29"/>
              <w:widowControl/>
              <w:autoSpaceDE w:val="0"/>
              <w:autoSpaceDN w:val="0"/>
              <w:adjustRightInd w:val="0"/>
              <w:snapToGrid w:val="0"/>
              <w:spacing w:before="0" w:after="0" w:line="400" w:lineRule="exact"/>
              <w:ind w:firstLine="422" w:firstLineChars="200"/>
              <w:jc w:val="both"/>
              <w:rPr>
                <w:rFonts w:hint="eastAsia" w:ascii="宋体" w:hAnsi="宋体" w:cs="宋体"/>
                <w:color w:val="auto"/>
                <w:sz w:val="21"/>
                <w:szCs w:val="21"/>
                <w:highlight w:val="none"/>
              </w:rPr>
            </w:pPr>
            <w:r>
              <w:rPr>
                <w:rFonts w:hint="eastAsia" w:ascii="宋体" w:hAnsi="宋体" w:cs="宋体"/>
                <w:color w:val="auto"/>
                <w:sz w:val="21"/>
                <w:szCs w:val="21"/>
                <w:highlight w:val="none"/>
              </w:rPr>
              <w:t>每次支付前需由乙方提交书面支付申请、相关证明材料以及对应增值税专用发票经甲方审核无误后，按以下节点支付，因乙方原因未按时提交相关资料，导致支付延期的，非甲方违约责任：</w:t>
            </w:r>
          </w:p>
          <w:p w14:paraId="6D596E37">
            <w:pPr>
              <w:spacing w:line="400" w:lineRule="exact"/>
              <w:ind w:firstLine="420" w:firstLineChars="200"/>
              <w:rPr>
                <w:color w:val="auto"/>
                <w:highlight w:val="none"/>
              </w:rPr>
            </w:pPr>
            <w:bookmarkStart w:id="119" w:name="支付方式"/>
            <w:r>
              <w:rPr>
                <w:rFonts w:hint="eastAsia" w:ascii="宋体" w:hAnsi="宋体" w:cs="宋体"/>
                <w:color w:val="auto"/>
                <w:szCs w:val="21"/>
                <w:highlight w:val="none"/>
              </w:rPr>
              <w:t>本项目宽带费用一次性支付，线路调试完成并开通网络服务后，由采购人在30日内一次性完成费用的支付。</w:t>
            </w:r>
            <w:bookmarkEnd w:id="119"/>
          </w:p>
        </w:tc>
      </w:tr>
      <w:tr w14:paraId="7B91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A92763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2106" w:type="dxa"/>
            <w:vAlign w:val="center"/>
          </w:tcPr>
          <w:p w14:paraId="2FCEB88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88B1AD8">
            <w:pPr>
              <w:spacing w:line="400" w:lineRule="exact"/>
              <w:ind w:firstLine="420" w:firstLineChars="200"/>
              <w:rPr>
                <w:rFonts w:hint="eastAsia" w:ascii="宋体" w:hAnsi="宋体" w:cs="宋体"/>
                <w:color w:val="auto"/>
                <w:highlight w:val="none"/>
              </w:rPr>
            </w:pPr>
            <w:r>
              <w:rPr>
                <w:rFonts w:hint="eastAsia" w:ascii="宋体" w:hAnsi="宋体" w:cs="宋体"/>
                <w:color w:val="auto"/>
                <w:highlight w:val="none"/>
              </w:rPr>
              <w:t>推荐的中标候选人数：2名。</w:t>
            </w:r>
          </w:p>
        </w:tc>
      </w:tr>
      <w:tr w14:paraId="0964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D1757B2">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238BFD3D">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4C7EE221">
            <w:pPr>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一、投标保证金</w:t>
            </w:r>
          </w:p>
          <w:p w14:paraId="3AB5E514">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18"/>
                <w:highlight w:val="none"/>
                <w:lang w:bidi="ar"/>
              </w:rPr>
              <w:t>报价人是否提供投标保证金：</w:t>
            </w:r>
            <w:bookmarkStart w:id="120" w:name="是否提供投标保证金"/>
            <w:r>
              <w:rPr>
                <w:rFonts w:hint="eastAsia" w:hAnsi="宋体"/>
                <w:color w:val="auto"/>
                <w:sz w:val="21"/>
                <w:szCs w:val="18"/>
                <w:highlight w:val="none"/>
                <w:lang w:bidi="ar"/>
              </w:rPr>
              <w:t>是</w:t>
            </w:r>
            <w:bookmarkEnd w:id="120"/>
          </w:p>
          <w:p w14:paraId="6F2208F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1、报价人须缴纳投标保证金</w:t>
            </w:r>
            <w:bookmarkStart w:id="121" w:name="投标保证金"/>
            <w:r>
              <w:rPr>
                <w:rFonts w:hint="eastAsia" w:hAnsi="宋体"/>
                <w:color w:val="auto"/>
                <w:sz w:val="21"/>
                <w:szCs w:val="21"/>
                <w:highlight w:val="none"/>
                <w:u w:val="single"/>
              </w:rPr>
              <w:t>1000.00</w:t>
            </w:r>
            <w:bookmarkEnd w:id="121"/>
            <w:r>
              <w:rPr>
                <w:rFonts w:hint="eastAsia" w:hAnsi="宋体"/>
                <w:color w:val="auto"/>
                <w:sz w:val="21"/>
                <w:szCs w:val="21"/>
                <w:highlight w:val="none"/>
              </w:rPr>
              <w:t>元，由报价人从公司基本账户将投标保证金汇至以下指定账户：</w:t>
            </w:r>
          </w:p>
          <w:p w14:paraId="07BF616D">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保证金到账截止</w:t>
            </w:r>
            <w:r>
              <w:rPr>
                <w:rFonts w:hint="eastAsia" w:hAnsi="宋体"/>
                <w:caps/>
                <w:color w:val="auto"/>
                <w:kern w:val="2"/>
                <w:sz w:val="21"/>
                <w:szCs w:val="21"/>
                <w:highlight w:val="none"/>
                <w:shd w:val="clear" w:color="auto" w:fill="FFFFFF"/>
              </w:rPr>
              <w:t>时间：</w:t>
            </w:r>
            <w:r>
              <w:rPr>
                <w:rFonts w:hint="eastAsia" w:hAnsi="宋体"/>
                <w:color w:val="auto"/>
                <w:sz w:val="21"/>
                <w:szCs w:val="21"/>
                <w:highlight w:val="none"/>
              </w:rPr>
              <w:t>开标截止时间前</w:t>
            </w:r>
            <w:r>
              <w:rPr>
                <w:rFonts w:hint="eastAsia" w:hAnsi="宋体"/>
                <w:caps/>
                <w:color w:val="auto"/>
                <w:kern w:val="2"/>
                <w:sz w:val="21"/>
                <w:szCs w:val="21"/>
                <w:highlight w:val="none"/>
                <w:shd w:val="clear" w:color="auto" w:fill="FFFFFF"/>
              </w:rPr>
              <w:t>；</w:t>
            </w:r>
          </w:p>
          <w:p w14:paraId="540936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若竞争性比选响应文件内无投标保证金缴纳凭证，采购人有权作废标处理，若投标保证金存在虚假不实情况，采购人有权作废标处理。</w:t>
            </w:r>
          </w:p>
          <w:p w14:paraId="0087B2F6">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转款备注：</w:t>
            </w:r>
            <w:bookmarkStart w:id="122" w:name="单据名称3"/>
            <w:r>
              <w:rPr>
                <w:rFonts w:hint="eastAsia" w:hAnsi="宋体"/>
                <w:color w:val="auto"/>
                <w:sz w:val="21"/>
                <w:szCs w:val="21"/>
                <w:highlight w:val="none"/>
                <w:u w:val="single"/>
              </w:rPr>
              <w:t>巨能安全视频监控平台项目高速云400M带宽采购</w:t>
            </w:r>
            <w:bookmarkEnd w:id="122"/>
            <w:r>
              <w:rPr>
                <w:rFonts w:hint="eastAsia" w:hAnsi="宋体"/>
                <w:color w:val="auto"/>
                <w:sz w:val="21"/>
                <w:szCs w:val="21"/>
                <w:highlight w:val="none"/>
              </w:rPr>
              <w:t>投标保证金（项目名称可简写）</w:t>
            </w:r>
            <w:r>
              <w:rPr>
                <w:rFonts w:hint="eastAsia" w:hAnsi="宋体"/>
                <w:b/>
                <w:bCs/>
                <w:color w:val="auto"/>
                <w:sz w:val="21"/>
                <w:szCs w:val="21"/>
                <w:highlight w:val="none"/>
              </w:rPr>
              <w:t>。</w:t>
            </w:r>
          </w:p>
          <w:p w14:paraId="70E93718">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2、投标保证金退还方式</w:t>
            </w:r>
          </w:p>
          <w:p w14:paraId="5ED5BC67">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（1）非第一中标候选人：中标候选人公示结束后，按要求提供相关资料后15个工作日内无息退还至报价人基本账户，相关资料获取详见序号（3）。</w:t>
            </w:r>
          </w:p>
          <w:p w14:paraId="48A9963B">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（2）中标人：自合同签订后，按要求提供相关资料后15个工作日内无息退还至中标人基本账户，相关资料获取详见序号（3）。</w:t>
            </w:r>
          </w:p>
          <w:p w14:paraId="2CF534F8">
            <w:pPr>
              <w:pStyle w:val="149"/>
              <w:wordWrap w:val="0"/>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（3）相关资料的获取：报价人进入资料获取网站（https://365.kdocs.cn/l/cdDweP9keuyn），下载资料并加盖章后整理成PDF格式，发送至邮箱（sxgyl@cegc.com.cn），邮件命名均为XXX项目XXX单位。</w:t>
            </w:r>
          </w:p>
          <w:p w14:paraId="3D8F23C4">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3、若本项目“第一次”采购失败，采购人发布“第二次”采购后，报价人可沿用“第一次”采购递交的投标保证金，无需重复递交投标保证金。</w:t>
            </w:r>
          </w:p>
          <w:p w14:paraId="375BE3C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4、有下列情形之一的，投标保证金将不予退还</w:t>
            </w:r>
          </w:p>
          <w:p w14:paraId="5B3D3CE0">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（1）报价人在规定的报价有效期内撤销或修改其竞争性比选响应文件；</w:t>
            </w:r>
          </w:p>
          <w:p w14:paraId="57554E71">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（2）中标人在中标后，无正当理由不与采购人订立合同，在签订合同时向采购人提出附加条件，或者不按照竞争性比选文件要求提交履约保证金；</w:t>
            </w:r>
          </w:p>
          <w:p w14:paraId="7EAF228F">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（3）采购人有权对报价人提供的资料进行核实，若发现弄虚作假，按相关规定取消其中标资格，并按相关法律法规报行业监督部门，其投标保证金不予退还，报价人承担因此造成的相关责任并赔偿相应损失。</w:t>
            </w:r>
          </w:p>
          <w:p w14:paraId="1FCDBC2A">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kern w:val="2"/>
                <w:sz w:val="21"/>
                <w:szCs w:val="21"/>
                <w:highlight w:val="none"/>
              </w:rPr>
              <w:t>（4）法律法规规定的其他情形。</w:t>
            </w:r>
          </w:p>
          <w:p w14:paraId="32B8669C">
            <w:pPr>
              <w:pStyle w:val="149"/>
              <w:spacing w:line="400" w:lineRule="exact"/>
              <w:ind w:firstLine="422" w:firstLineChars="200"/>
              <w:jc w:val="both"/>
              <w:rPr>
                <w:rFonts w:hint="eastAsia" w:hAnsi="宋体"/>
                <w:color w:val="auto"/>
                <w:kern w:val="2"/>
                <w:sz w:val="21"/>
                <w:szCs w:val="21"/>
                <w:highlight w:val="none"/>
              </w:rPr>
            </w:pPr>
            <w:r>
              <w:rPr>
                <w:rFonts w:hint="eastAsia" w:hAnsi="宋体"/>
                <w:b/>
                <w:bCs/>
                <w:color w:val="auto"/>
                <w:kern w:val="2"/>
                <w:sz w:val="21"/>
                <w:szCs w:val="21"/>
                <w:highlight w:val="none"/>
              </w:rPr>
              <w:t>二、履约保证金</w:t>
            </w:r>
          </w:p>
          <w:p w14:paraId="67452FDB">
            <w:pPr>
              <w:pStyle w:val="149"/>
              <w:spacing w:line="400" w:lineRule="exact"/>
              <w:ind w:firstLine="420" w:firstLineChars="200"/>
              <w:jc w:val="both"/>
              <w:rPr>
                <w:rFonts w:hint="eastAsia" w:hAnsi="宋体"/>
                <w:color w:val="auto"/>
                <w:kern w:val="2"/>
                <w:sz w:val="21"/>
                <w:szCs w:val="21"/>
                <w:highlight w:val="none"/>
              </w:rPr>
            </w:pPr>
            <w:r>
              <w:rPr>
                <w:rFonts w:hint="eastAsia" w:hAnsi="宋体"/>
                <w:color w:val="auto"/>
                <w:sz w:val="21"/>
                <w:szCs w:val="18"/>
                <w:highlight w:val="none"/>
                <w:lang w:bidi="ar"/>
              </w:rPr>
              <w:t>报价人是否提供履约保证金：</w:t>
            </w:r>
            <w:bookmarkStart w:id="123" w:name="是否提供履约保证金"/>
            <w:r>
              <w:rPr>
                <w:rFonts w:hint="eastAsia" w:hAnsi="宋体"/>
                <w:color w:val="auto"/>
                <w:sz w:val="21"/>
                <w:szCs w:val="18"/>
                <w:highlight w:val="none"/>
                <w:lang w:bidi="ar"/>
              </w:rPr>
              <w:t>否</w:t>
            </w:r>
            <w:bookmarkEnd w:id="123"/>
          </w:p>
          <w:p w14:paraId="6449E5C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1、</w:t>
            </w:r>
            <w:r>
              <w:rPr>
                <w:rFonts w:hAnsi="宋体"/>
                <w:color w:val="auto"/>
                <w:kern w:val="2"/>
                <w:sz w:val="21"/>
                <w:szCs w:val="21"/>
                <w:highlight w:val="none"/>
              </w:rPr>
              <w:t>履约</w:t>
            </w:r>
            <w:r>
              <w:rPr>
                <w:rFonts w:hint="eastAsia" w:hAnsi="宋体"/>
                <w:color w:val="auto"/>
                <w:kern w:val="2"/>
                <w:sz w:val="21"/>
                <w:szCs w:val="21"/>
                <w:highlight w:val="none"/>
              </w:rPr>
              <w:t>保证金</w:t>
            </w:r>
            <w:r>
              <w:rPr>
                <w:rFonts w:hAnsi="宋体"/>
                <w:color w:val="auto"/>
                <w:kern w:val="2"/>
                <w:sz w:val="21"/>
                <w:szCs w:val="21"/>
                <w:highlight w:val="none"/>
              </w:rPr>
              <w:t>作为本</w:t>
            </w:r>
            <w:r>
              <w:rPr>
                <w:rFonts w:hint="eastAsia" w:hAnsi="宋体"/>
                <w:color w:val="auto"/>
                <w:kern w:val="2"/>
                <w:sz w:val="21"/>
                <w:szCs w:val="21"/>
                <w:highlight w:val="none"/>
              </w:rPr>
              <w:t>项目</w:t>
            </w:r>
            <w:r>
              <w:rPr>
                <w:rFonts w:hAnsi="宋体"/>
                <w:color w:val="auto"/>
                <w:kern w:val="2"/>
                <w:sz w:val="21"/>
                <w:szCs w:val="21"/>
                <w:highlight w:val="none"/>
              </w:rPr>
              <w:t>合同附件</w:t>
            </w:r>
            <w:r>
              <w:rPr>
                <w:rFonts w:hint="eastAsia" w:hAnsi="宋体"/>
                <w:color w:val="auto"/>
                <w:kern w:val="2"/>
                <w:sz w:val="21"/>
                <w:szCs w:val="21"/>
                <w:highlight w:val="none"/>
              </w:rPr>
              <w:t>。</w:t>
            </w:r>
          </w:p>
          <w:p w14:paraId="02021CB5">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2、履约保证金的金额：</w:t>
            </w:r>
            <w:bookmarkStart w:id="124" w:name="履约保证金"/>
            <w:bookmarkEnd w:id="124"/>
          </w:p>
          <w:p w14:paraId="2613EB73">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3、履约保证金有效期：自双方签订的合同文件生效之日起，至合同约定的工作验收完成止。</w:t>
            </w:r>
          </w:p>
          <w:p w14:paraId="653C6E3F">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4、履约保证金缴纳方式：现金或保函</w:t>
            </w:r>
          </w:p>
          <w:p w14:paraId="5A5E6511">
            <w:pPr>
              <w:pStyle w:val="2"/>
              <w:wordWrap w:val="0"/>
              <w:spacing w:before="0" w:beforeAutospacing="0" w:after="0" w:afterAutospacing="0" w:line="400" w:lineRule="exact"/>
              <w:ind w:firstLine="420"/>
              <w:rPr>
                <w:rFonts w:hint="eastAsia"/>
                <w:color w:val="auto"/>
                <w:kern w:val="2"/>
                <w:sz w:val="21"/>
                <w:szCs w:val="21"/>
                <w:highlight w:val="none"/>
              </w:rPr>
            </w:pPr>
            <w:r>
              <w:rPr>
                <w:rFonts w:hint="eastAsia"/>
                <w:color w:val="auto"/>
                <w:kern w:val="2"/>
                <w:sz w:val="21"/>
                <w:szCs w:val="21"/>
                <w:highlight w:val="none"/>
              </w:rPr>
              <w:t>5、履约保证金的提交：在甲方发出中标通知书后5个工作日内，中标人向采购人提供履约保证金</w:t>
            </w:r>
            <w:r>
              <w:rPr>
                <w:color w:val="auto"/>
                <w:kern w:val="2"/>
                <w:sz w:val="21"/>
                <w:szCs w:val="21"/>
                <w:highlight w:val="none"/>
              </w:rPr>
              <w:t>缴纳凭证</w:t>
            </w:r>
            <w:r>
              <w:rPr>
                <w:rFonts w:hint="eastAsia"/>
                <w:color w:val="auto"/>
                <w:kern w:val="2"/>
                <w:sz w:val="21"/>
                <w:szCs w:val="21"/>
                <w:highlight w:val="none"/>
              </w:rPr>
              <w:t>。若缴纳现金的，</w:t>
            </w:r>
            <w:r>
              <w:rPr>
                <w:rFonts w:hint="eastAsia"/>
                <w:color w:val="auto"/>
                <w:sz w:val="21"/>
                <w:szCs w:val="21"/>
                <w:highlight w:val="none"/>
              </w:rPr>
              <w:t>则需备注，转款备注：</w:t>
            </w:r>
            <w:bookmarkStart w:id="125" w:name="单据名称4"/>
            <w:r>
              <w:rPr>
                <w:rFonts w:hint="eastAsia"/>
                <w:color w:val="auto"/>
                <w:sz w:val="21"/>
                <w:szCs w:val="21"/>
                <w:highlight w:val="none"/>
                <w:u w:val="single"/>
              </w:rPr>
              <w:t>巨能安全视频监控平台项目高速云400M带宽采购</w:t>
            </w:r>
            <w:bookmarkEnd w:id="125"/>
            <w:r>
              <w:rPr>
                <w:rFonts w:hint="eastAsia"/>
                <w:color w:val="auto"/>
                <w:sz w:val="21"/>
                <w:szCs w:val="21"/>
                <w:highlight w:val="none"/>
              </w:rPr>
              <w:t>履约保证金（项目名称可简写）</w:t>
            </w:r>
          </w:p>
          <w:p w14:paraId="72581284">
            <w:pPr>
              <w:spacing w:line="400" w:lineRule="exact"/>
              <w:ind w:firstLine="420" w:firstLineChars="200"/>
              <w:rPr>
                <w:rFonts w:hint="eastAsia" w:hAnsi="宋体"/>
                <w:color w:val="auto"/>
                <w:szCs w:val="21"/>
                <w:highlight w:val="none"/>
              </w:rPr>
            </w:pPr>
            <w:r>
              <w:rPr>
                <w:rFonts w:hint="eastAsia" w:hAnsi="宋体"/>
                <w:color w:val="auto"/>
                <w:szCs w:val="21"/>
                <w:highlight w:val="none"/>
              </w:rPr>
              <w:t>6、若提供保函的：</w:t>
            </w:r>
            <w:r>
              <w:rPr>
                <w:rFonts w:hint="eastAsia" w:ascii="宋体" w:hAnsi="宋体" w:cs="宋体"/>
                <w:color w:val="auto"/>
                <w:kern w:val="0"/>
                <w:szCs w:val="21"/>
                <w:highlight w:val="none"/>
              </w:rPr>
              <w:t>纸质保函的开立人应当是具有相应资格的银行、保险机构、融资担保公司，其信用资质、履约能力、担保能力、赔付流程、安全保密等应符合工程保函业务条件。纸质保函应合法合规，符合招投标行政监督部门、行业主管部门和金融监管部门的相关规定，满足竞争性比选文件约定要求。报价人对所提交的纸质投标保函的真实性、合法性、有效性负责。</w:t>
            </w:r>
          </w:p>
          <w:p w14:paraId="37CB4DE3">
            <w:pPr>
              <w:pStyle w:val="149"/>
              <w:spacing w:line="400" w:lineRule="exact"/>
              <w:ind w:firstLine="420" w:firstLineChars="200"/>
              <w:jc w:val="both"/>
              <w:rPr>
                <w:rFonts w:hint="eastAsia" w:hAnsi="宋体"/>
                <w:color w:val="auto"/>
                <w:sz w:val="21"/>
                <w:szCs w:val="21"/>
                <w:highlight w:val="none"/>
              </w:rPr>
            </w:pPr>
            <w:r>
              <w:rPr>
                <w:rFonts w:hint="eastAsia" w:hAnsi="宋体"/>
                <w:color w:val="auto"/>
                <w:kern w:val="2"/>
                <w:sz w:val="21"/>
                <w:szCs w:val="21"/>
                <w:highlight w:val="none"/>
              </w:rPr>
              <w:t>7、</w:t>
            </w:r>
            <w:r>
              <w:rPr>
                <w:rFonts w:hAnsi="宋体"/>
                <w:color w:val="auto"/>
                <w:kern w:val="2"/>
                <w:sz w:val="21"/>
                <w:szCs w:val="21"/>
                <w:highlight w:val="none"/>
              </w:rPr>
              <w:t>履约保证金退还：缴纳现金保函的，在完成合同约定的全部工作内容后28天后无息退还剩余部分。</w:t>
            </w:r>
          </w:p>
          <w:p w14:paraId="0D77C1B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三、采购人指定的开户银行及账号如下：</w:t>
            </w:r>
          </w:p>
          <w:p w14:paraId="464FC241">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账户名称：重庆首讯科技股份有限公司</w:t>
            </w:r>
          </w:p>
          <w:p w14:paraId="7CDC0E9A">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开户银行：兴业银行股份有限公司重庆空港支行</w:t>
            </w:r>
          </w:p>
          <w:p w14:paraId="212925BB">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帐    号：3460 1010 0100 4791 14</w:t>
            </w:r>
          </w:p>
          <w:p w14:paraId="42992D1B">
            <w:pPr>
              <w:pStyle w:val="149"/>
              <w:spacing w:line="400" w:lineRule="exact"/>
              <w:ind w:firstLine="422" w:firstLineChars="200"/>
              <w:jc w:val="both"/>
              <w:rPr>
                <w:rFonts w:hint="eastAsia" w:hAnsi="宋体"/>
                <w:color w:val="auto"/>
                <w:kern w:val="2"/>
                <w:sz w:val="21"/>
                <w:highlight w:val="none"/>
              </w:rPr>
            </w:pPr>
            <w:r>
              <w:rPr>
                <w:rFonts w:hint="eastAsia" w:hAnsi="宋体"/>
                <w:b/>
                <w:bCs/>
                <w:color w:val="auto"/>
                <w:kern w:val="2"/>
                <w:sz w:val="21"/>
                <w:szCs w:val="21"/>
                <w:highlight w:val="none"/>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45FE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7A44261">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23935E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67AE76B4">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1.竞争性比选响应文件提交正本1份，副本1份</w:t>
            </w:r>
            <w:r>
              <w:rPr>
                <w:rFonts w:hint="eastAsia" w:ascii="宋体" w:hAnsi="宋体" w:cs="宋体"/>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2B0CBCD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22B58210">
            <w:pPr>
              <w:adjustRightInd w:val="0"/>
              <w:snapToGrid w:val="0"/>
              <w:spacing w:line="400" w:lineRule="exact"/>
              <w:ind w:firstLine="436" w:firstLineChars="208"/>
              <w:rPr>
                <w:rFonts w:hint="eastAsia" w:ascii="宋体" w:hAnsi="宋体" w:cs="宋体"/>
                <w:color w:val="auto"/>
                <w:szCs w:val="21"/>
                <w:highlight w:val="none"/>
              </w:rPr>
            </w:pPr>
            <w:r>
              <w:rPr>
                <w:rFonts w:hint="eastAsia" w:ascii="宋体" w:hAnsi="宋体" w:cs="宋体"/>
                <w:color w:val="auto"/>
                <w:szCs w:val="21"/>
                <w:highlight w:val="none"/>
              </w:rPr>
              <w:t>3.密封要求：竞争性比选响应文件密封到一个封袋中。</w:t>
            </w:r>
          </w:p>
          <w:p w14:paraId="284B6041">
            <w:pPr>
              <w:adjustRightInd w:val="0"/>
              <w:snapToGrid w:val="0"/>
              <w:spacing w:line="400" w:lineRule="exact"/>
              <w:ind w:firstLine="436" w:firstLineChars="208"/>
              <w:rPr>
                <w:rFonts w:hint="eastAsia" w:ascii="宋体" w:hAnsi="宋体" w:cs="宋体"/>
                <w:b/>
                <w:bCs/>
                <w:color w:val="auto"/>
                <w:kern w:val="0"/>
                <w:szCs w:val="21"/>
                <w:highlight w:val="none"/>
              </w:rPr>
            </w:pPr>
            <w:r>
              <w:rPr>
                <w:rFonts w:hint="eastAsia" w:ascii="宋体" w:hAnsi="宋体" w:cs="宋体"/>
                <w:color w:val="auto"/>
                <w:szCs w:val="21"/>
                <w:highlight w:val="none"/>
              </w:rPr>
              <w:t>4.竞争性比选响应文件的标记</w:t>
            </w:r>
          </w:p>
          <w:p w14:paraId="6EB8592E">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3FEA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tcPr>
                <w:p w14:paraId="3142231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采购人名称：</w:t>
                  </w:r>
                </w:p>
                <w:p w14:paraId="5147DF46">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D4D5EB0">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报价人名称：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（加盖报价人单位公章）</w:t>
                  </w:r>
                </w:p>
                <w:p w14:paraId="2C36731C">
                  <w:pPr>
                    <w:adjustRightInd w:val="0"/>
                    <w:snapToGrid w:val="0"/>
                    <w:spacing w:line="400" w:lineRule="exact"/>
                    <w:ind w:firstLine="436" w:firstLineChars="208"/>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CAB62EA">
            <w:pPr>
              <w:pStyle w:val="149"/>
              <w:spacing w:line="400" w:lineRule="exact"/>
              <w:rPr>
                <w:rFonts w:hint="eastAsia" w:hAnsi="宋体"/>
                <w:b/>
                <w:bCs/>
                <w:color w:val="auto"/>
                <w:kern w:val="2"/>
                <w:sz w:val="21"/>
                <w:szCs w:val="21"/>
                <w:highlight w:val="none"/>
              </w:rPr>
            </w:pPr>
          </w:p>
        </w:tc>
      </w:tr>
      <w:tr w14:paraId="72DA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BBA9E5D">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515A3219">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0C40BA88">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2A40B7E4">
            <w:pPr>
              <w:pStyle w:val="149"/>
              <w:spacing w:line="400" w:lineRule="exact"/>
              <w:ind w:firstLine="420" w:firstLineChars="200"/>
              <w:rPr>
                <w:rFonts w:hint="eastAsia"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FDB806B">
            <w:pPr>
              <w:pStyle w:val="149"/>
              <w:spacing w:line="400" w:lineRule="exact"/>
              <w:ind w:firstLine="420" w:firstLineChars="200"/>
              <w:rPr>
                <w:rFonts w:hint="eastAsia" w:hAnsi="宋体"/>
                <w:color w:val="auto"/>
                <w:sz w:val="21"/>
                <w:szCs w:val="21"/>
                <w:highlight w:val="none"/>
              </w:rPr>
            </w:pPr>
            <w:r>
              <w:rPr>
                <w:rFonts w:hint="eastAsia" w:hAnsi="宋体"/>
                <w:color w:val="auto"/>
                <w:kern w:val="2"/>
                <w:sz w:val="21"/>
                <w:szCs w:val="21"/>
                <w:highlight w:val="none"/>
              </w:rPr>
              <w:t>电    话：023-63132246</w:t>
            </w:r>
          </w:p>
        </w:tc>
      </w:tr>
      <w:tr w14:paraId="30D1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CC22C0B">
            <w:pPr>
              <w:pStyle w:val="149"/>
              <w:spacing w:line="400" w:lineRule="exact"/>
              <w:jc w:val="center"/>
              <w:rPr>
                <w:rFonts w:hint="eastAsia" w:hAnsi="宋体"/>
                <w:color w:val="auto"/>
                <w:kern w:val="2"/>
                <w:sz w:val="21"/>
                <w:szCs w:val="21"/>
                <w:highlight w:val="none"/>
              </w:rPr>
            </w:pPr>
            <w:r>
              <w:rPr>
                <w:rFonts w:hint="eastAsia" w:hAnsi="宋体"/>
                <w:color w:val="auto"/>
                <w:sz w:val="21"/>
                <w:szCs w:val="21"/>
                <w:highlight w:val="none"/>
              </w:rPr>
              <w:t>23</w:t>
            </w:r>
          </w:p>
        </w:tc>
        <w:tc>
          <w:tcPr>
            <w:tcW w:w="2106" w:type="dxa"/>
            <w:vAlign w:val="center"/>
          </w:tcPr>
          <w:p w14:paraId="0020740C">
            <w:pPr>
              <w:spacing w:line="400" w:lineRule="exact"/>
              <w:jc w:val="center"/>
              <w:rPr>
                <w:rFonts w:hint="eastAsia" w:hAnsi="宋体"/>
                <w:color w:val="auto"/>
                <w:szCs w:val="21"/>
                <w:highlight w:val="none"/>
              </w:rPr>
            </w:pPr>
            <w:r>
              <w:rPr>
                <w:rFonts w:hint="eastAsia" w:ascii="宋体" w:hAnsi="宋体" w:cs="宋体"/>
                <w:color w:val="auto"/>
                <w:szCs w:val="21"/>
                <w:highlight w:val="none"/>
              </w:rPr>
              <w:t>中标候选人公示</w:t>
            </w:r>
          </w:p>
        </w:tc>
        <w:tc>
          <w:tcPr>
            <w:tcW w:w="7104" w:type="dxa"/>
            <w:vAlign w:val="center"/>
          </w:tcPr>
          <w:p w14:paraId="78109FDC">
            <w:pPr>
              <w:wordWrap w:val="0"/>
              <w:spacing w:line="400" w:lineRule="exact"/>
              <w:ind w:firstLine="420" w:firstLineChars="200"/>
              <w:rPr>
                <w:rFonts w:hint="eastAsia" w:hAnsi="宋体"/>
                <w:color w:val="auto"/>
                <w:szCs w:val="21"/>
                <w:highlight w:val="none"/>
              </w:rPr>
            </w:pPr>
            <w:r>
              <w:rPr>
                <w:rFonts w:hint="eastAsia" w:ascii="宋体" w:hAnsi="宋体" w:cs="宋体"/>
                <w:color w:val="auto"/>
                <w:szCs w:val="21"/>
                <w:highlight w:val="none"/>
              </w:rPr>
              <w:t>评标结果将在</w:t>
            </w:r>
            <w:r>
              <w:rPr>
                <w:rFonts w:hint="eastAsia" w:ascii="宋体" w:hAnsi="宋体"/>
                <w:color w:val="auto"/>
                <w:szCs w:val="21"/>
                <w:highlight w:val="none"/>
              </w:rPr>
              <w:t>重庆高速集团官网</w:t>
            </w:r>
            <w:r>
              <w:rPr>
                <w:rFonts w:hint="eastAsia" w:ascii="宋体" w:hAnsi="宋体" w:cs="宋体"/>
                <w:color w:val="auto"/>
                <w:szCs w:val="21"/>
                <w:highlight w:val="none"/>
              </w:rPr>
              <w:t>上进行公示，公示期为3日。公示内容包括中标候选人名称、排序、投标报价；提出异议、投诉的渠道和方式。</w:t>
            </w:r>
          </w:p>
        </w:tc>
      </w:tr>
      <w:tr w14:paraId="14B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9F05026">
            <w:pPr>
              <w:pStyle w:val="149"/>
              <w:spacing w:line="400" w:lineRule="exact"/>
              <w:jc w:val="center"/>
              <w:rPr>
                <w:rFonts w:hint="eastAsia" w:hAnsi="宋体"/>
                <w:color w:val="auto"/>
                <w:sz w:val="21"/>
                <w:szCs w:val="21"/>
                <w:highlight w:val="none"/>
              </w:rPr>
            </w:pPr>
            <w:r>
              <w:rPr>
                <w:rFonts w:hint="eastAsia" w:hAnsi="宋体"/>
                <w:color w:val="auto"/>
                <w:sz w:val="21"/>
                <w:szCs w:val="21"/>
                <w:highlight w:val="none"/>
              </w:rPr>
              <w:t>24</w:t>
            </w:r>
          </w:p>
        </w:tc>
        <w:tc>
          <w:tcPr>
            <w:tcW w:w="2106" w:type="dxa"/>
            <w:vAlign w:val="center"/>
          </w:tcPr>
          <w:p w14:paraId="133FCB14">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确定中标人</w:t>
            </w:r>
          </w:p>
        </w:tc>
        <w:tc>
          <w:tcPr>
            <w:tcW w:w="7104" w:type="dxa"/>
            <w:vAlign w:val="center"/>
          </w:tcPr>
          <w:p w14:paraId="115E68C1">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1.中标候选人公示结束且无异议的，采购人确定排名第一的中标候选人为中标人。采购人不得在中标候选人之外确定中标人。</w:t>
            </w:r>
          </w:p>
          <w:p w14:paraId="6DE56736">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排名第一的中标候选人放弃中标、因不可抗力不能签订合同、不按照竞争性比选文件要求提交履约保证金，或者被查实存在影响中标结果的违法行为等情形，不符合中标条件的，采购人可以按照评标委员会提出的中标候选人名单排序依次确定其他中标候选人为中标人，也可以重新招标。</w:t>
            </w:r>
          </w:p>
        </w:tc>
      </w:tr>
      <w:tr w14:paraId="5BDF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1B64C0F">
            <w:pPr>
              <w:pStyle w:val="149"/>
              <w:spacing w:line="400" w:lineRule="exact"/>
              <w:jc w:val="center"/>
              <w:rPr>
                <w:rFonts w:hint="eastAsia" w:hAnsi="宋体"/>
                <w:color w:val="auto"/>
                <w:sz w:val="21"/>
                <w:szCs w:val="21"/>
                <w:highlight w:val="none"/>
              </w:rPr>
            </w:pPr>
            <w:r>
              <w:rPr>
                <w:rFonts w:hint="eastAsia" w:hAnsi="宋体"/>
                <w:color w:val="auto"/>
                <w:kern w:val="2"/>
                <w:sz w:val="21"/>
                <w:szCs w:val="21"/>
                <w:highlight w:val="none"/>
              </w:rPr>
              <w:t>25</w:t>
            </w:r>
          </w:p>
        </w:tc>
        <w:tc>
          <w:tcPr>
            <w:tcW w:w="2106" w:type="dxa"/>
            <w:vAlign w:val="center"/>
          </w:tcPr>
          <w:p w14:paraId="19908869">
            <w:pPr>
              <w:wordWrap w:val="0"/>
              <w:adjustRightInd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乙方违约的处理</w:t>
            </w:r>
          </w:p>
        </w:tc>
        <w:tc>
          <w:tcPr>
            <w:tcW w:w="7104" w:type="dxa"/>
            <w:vAlign w:val="center"/>
          </w:tcPr>
          <w:p w14:paraId="58CDD7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乙方应在所规定的时间内完成和交付。如乙方未履行义务，应当向甲方支付违约金，违约金以及其它相关处罚的具体确定方式以及金额依照合同附件一执行，每结算季度中产生的违约金在当期结算金额中直接扣除。</w:t>
            </w:r>
          </w:p>
          <w:p w14:paraId="6BBEC17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1010EC97">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3.任何一方违反本合同所规定的保密义务，违约方应按约定支付违约金。如实际损失超过该违约金的，受损失一方有权要求对方赔偿超过部分。</w:t>
            </w:r>
          </w:p>
          <w:p w14:paraId="74512828">
            <w:pPr>
              <w:wordWrap w:val="0"/>
              <w:spacing w:line="400" w:lineRule="exact"/>
              <w:ind w:firstLine="420" w:firstLineChars="200"/>
              <w:rPr>
                <w:rFonts w:ascii="Wonder Arial" w:hAnsi="Wonder Arial" w:eastAsia="方正仿宋_GB2312" w:cs="Wonder Arial"/>
                <w:color w:val="auto"/>
                <w:szCs w:val="21"/>
                <w:highlight w:val="none"/>
              </w:rPr>
            </w:pPr>
            <w:r>
              <w:rPr>
                <w:rFonts w:hint="eastAsia" w:ascii="宋体" w:hAnsi="宋体" w:cs="宋体"/>
                <w:color w:val="auto"/>
                <w:szCs w:val="21"/>
                <w:highlight w:val="none"/>
              </w:rPr>
              <w:t>4.甲方有权对乙方提供的服务进行定期检查，若乙方未满足要求，每发现一次，乙方应向甲方支付2000元/次的违约金。</w:t>
            </w:r>
          </w:p>
          <w:p w14:paraId="687E756C">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5.任何一方违反本合同所规定的其他义务，除本合同另有约定外，违约方按合同总价的5%向对方支付违约金。</w:t>
            </w:r>
          </w:p>
          <w:p w14:paraId="566BA9D8">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6.按本合同赔偿的违约金应在15个工作日内付清，否则，按逾期付款处理，即每迟延一日按欠付金额的0.03%支付违约金。</w:t>
            </w:r>
          </w:p>
          <w:p w14:paraId="7B5F95BD">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7.以上涉及违约金或罚款的，应先扣除履约保证金，直至履约保证金扣除完后，在进度款中扣除。</w:t>
            </w:r>
          </w:p>
          <w:p w14:paraId="1D005E6F">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8.因乙方服务人员造成甲方损失，乙方除应当负责配合甲方解决之外，还应当承担由此给甲方造成的一切损失。本义务不随本合同履行期限届满而结束。</w:t>
            </w:r>
          </w:p>
          <w:p w14:paraId="32339C05">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9.因履行合同而发生的一切安全保障责任、人身伤亡事故及造成的损失均由乙方承担。</w:t>
            </w:r>
          </w:p>
          <w:p w14:paraId="00F5418A">
            <w:pPr>
              <w:wordWrap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75C2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A0C85CC">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w:t>
            </w:r>
          </w:p>
        </w:tc>
        <w:tc>
          <w:tcPr>
            <w:tcW w:w="9210" w:type="dxa"/>
            <w:gridSpan w:val="2"/>
            <w:vAlign w:val="center"/>
          </w:tcPr>
          <w:p w14:paraId="0D75A832">
            <w:pPr>
              <w:pStyle w:val="149"/>
              <w:spacing w:line="400" w:lineRule="exact"/>
              <w:ind w:firstLine="482" w:firstLineChars="200"/>
              <w:jc w:val="center"/>
              <w:rPr>
                <w:rFonts w:hint="eastAsia" w:hAnsi="宋体"/>
                <w:color w:val="auto"/>
                <w:kern w:val="2"/>
                <w:sz w:val="21"/>
                <w:szCs w:val="21"/>
                <w:highlight w:val="none"/>
              </w:rPr>
            </w:pPr>
            <w:r>
              <w:rPr>
                <w:rFonts w:hAnsi="宋体"/>
                <w:b/>
                <w:bCs/>
                <w:color w:val="auto"/>
                <w:szCs w:val="21"/>
                <w:highlight w:val="none"/>
              </w:rPr>
              <w:t>需要补充的其他内容</w:t>
            </w:r>
          </w:p>
        </w:tc>
      </w:tr>
      <w:tr w14:paraId="3050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9E1BAF4">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26.1</w:t>
            </w:r>
          </w:p>
        </w:tc>
        <w:tc>
          <w:tcPr>
            <w:tcW w:w="9210" w:type="dxa"/>
            <w:gridSpan w:val="2"/>
            <w:vAlign w:val="center"/>
          </w:tcPr>
          <w:p w14:paraId="23CDFC2F">
            <w:pPr>
              <w:pStyle w:val="149"/>
              <w:spacing w:line="400" w:lineRule="exact"/>
              <w:ind w:firstLine="420" w:firstLineChars="200"/>
              <w:rPr>
                <w:rFonts w:hint="eastAsia"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7671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3A1F0E3">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26.2</w:t>
            </w:r>
          </w:p>
        </w:tc>
        <w:tc>
          <w:tcPr>
            <w:tcW w:w="9210" w:type="dxa"/>
            <w:gridSpan w:val="2"/>
            <w:vAlign w:val="center"/>
          </w:tcPr>
          <w:p w14:paraId="46A30131">
            <w:pPr>
              <w:pStyle w:val="149"/>
              <w:spacing w:line="400" w:lineRule="exact"/>
              <w:ind w:firstLine="420" w:firstLineChars="200"/>
              <w:rPr>
                <w:rFonts w:hint="eastAsia" w:hAnsi="宋体"/>
                <w:color w:val="auto"/>
                <w:sz w:val="21"/>
                <w:szCs w:val="21"/>
                <w:highlight w:val="none"/>
              </w:rPr>
            </w:pPr>
            <w:r>
              <w:rPr>
                <w:rFonts w:hint="eastAsia" w:hAnsi="宋体"/>
                <w:color w:val="auto"/>
                <w:sz w:val="21"/>
                <w:szCs w:val="21"/>
                <w:highlight w:val="none"/>
              </w:rPr>
              <w:t>需提供投标保证金银行回执（如有）。</w:t>
            </w:r>
          </w:p>
        </w:tc>
      </w:tr>
      <w:tr w14:paraId="667D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D79FB3F">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26.3</w:t>
            </w:r>
          </w:p>
        </w:tc>
        <w:tc>
          <w:tcPr>
            <w:tcW w:w="9210" w:type="dxa"/>
            <w:gridSpan w:val="2"/>
            <w:vAlign w:val="center"/>
          </w:tcPr>
          <w:p w14:paraId="4BA89FCA">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1、报价人在报价时应充分考虑人工费用上涨、采购人采购量波动等不确定因素的风险，该报价人若中标，其报价在服务期内不得调整。</w:t>
            </w:r>
          </w:p>
          <w:p w14:paraId="1F06E49F">
            <w:pPr>
              <w:pStyle w:val="149"/>
              <w:spacing w:line="40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2、若报价人对服务范围有漏报、漏项的情况发生，采购人均视为报价人已充分理解竞争性比选文件要求，漏报、漏项部分已包含在其投标报价之中。该报价人若中标，其报价不调整。</w:t>
            </w:r>
          </w:p>
        </w:tc>
      </w:tr>
      <w:tr w14:paraId="3415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5947D20">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26.4</w:t>
            </w:r>
          </w:p>
        </w:tc>
        <w:tc>
          <w:tcPr>
            <w:tcW w:w="9210" w:type="dxa"/>
            <w:gridSpan w:val="2"/>
            <w:vAlign w:val="center"/>
          </w:tcPr>
          <w:p w14:paraId="5C91353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1、报价人须承诺竞争性比选响应文件中所有资料都是真实、准确、完整的。</w:t>
            </w:r>
          </w:p>
          <w:p w14:paraId="49B2DA0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2、报价人须承诺不存在资质挂靠或参与串标、围标情形。</w:t>
            </w:r>
          </w:p>
          <w:p w14:paraId="6D639CC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3、报价人须承诺完全响应竞争性比选文件中的人员要求、响应内容要求、报价要求、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要求、服务质量标准及支付方式等一切要求。</w:t>
            </w:r>
          </w:p>
          <w:p w14:paraId="218274C2">
            <w:pPr>
              <w:spacing w:line="380" w:lineRule="exact"/>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4、报价人须承诺绝不向采购人工作人员、评标委员会成员等提供或变相提供现金、回扣、有价证券、旅游等形式的利益输送，并自愿配合贵司或第三方机构对项目进行廉政审查。</w:t>
            </w:r>
          </w:p>
          <w:p w14:paraId="24C5F0B3">
            <w:pPr>
              <w:spacing w:line="380" w:lineRule="exact"/>
              <w:ind w:firstLine="420" w:firstLineChars="200"/>
              <w:rPr>
                <w:rFonts w:hint="eastAsia" w:ascii="宋体" w:hAnsi="宋体" w:cs="宋体"/>
                <w:color w:val="auto"/>
                <w:szCs w:val="21"/>
                <w:highlight w:val="none"/>
              </w:rPr>
            </w:pPr>
            <w:r>
              <w:rPr>
                <w:rFonts w:hint="eastAsia" w:hAnsi="宋体" w:cs="宋体"/>
                <w:color w:val="auto"/>
                <w:szCs w:val="21"/>
                <w:highlight w:val="none"/>
              </w:rPr>
              <w:t>5</w:t>
            </w:r>
            <w:r>
              <w:rPr>
                <w:rFonts w:hint="eastAsia" w:ascii="宋体" w:hAnsi="宋体" w:cs="宋体"/>
                <w:color w:val="auto"/>
                <w:szCs w:val="21"/>
                <w:highlight w:val="none"/>
              </w:rPr>
              <w:t>、报价人凡被列入采购人暂停、终止、永久取消合格供应商资格（列入诚信黑名单）名单内的单位，不得参与本次报价。如发现有上述情况，其报价将被作废。</w:t>
            </w:r>
          </w:p>
          <w:p w14:paraId="58AFBBA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6、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68BF9B9C">
            <w:pPr>
              <w:pStyle w:val="149"/>
              <w:spacing w:line="380" w:lineRule="exact"/>
              <w:ind w:firstLine="420" w:firstLineChars="200"/>
              <w:jc w:val="both"/>
              <w:rPr>
                <w:rFonts w:hint="eastAsia" w:hAnsi="宋体"/>
                <w:color w:val="auto"/>
                <w:sz w:val="21"/>
                <w:szCs w:val="21"/>
                <w:highlight w:val="none"/>
              </w:rPr>
            </w:pPr>
            <w:r>
              <w:rPr>
                <w:rFonts w:hint="eastAsia" w:hAnsi="宋体"/>
                <w:color w:val="auto"/>
                <w:sz w:val="21"/>
                <w:szCs w:val="21"/>
                <w:highlight w:val="none"/>
              </w:rPr>
              <w:t>7、报价人须知悉并愿意接受采购人监督部门对本次竞争性比选活动的监督，积极配合相关工作，如实提供所需信息和资料。</w:t>
            </w:r>
          </w:p>
          <w:p w14:paraId="19C19F9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8、如报价人违反上述承诺，隐瞒、提供虚假资料或不按竞争性比选文件要求组织实施，被采购人发现或被他人举报查实，无条件接受贵司的处罚，对造成的损失，任何法律和经济责任完全由报价人承担。</w:t>
            </w:r>
          </w:p>
        </w:tc>
      </w:tr>
      <w:tr w14:paraId="62E1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C30417A">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26.5</w:t>
            </w:r>
          </w:p>
        </w:tc>
        <w:tc>
          <w:tcPr>
            <w:tcW w:w="9210" w:type="dxa"/>
            <w:gridSpan w:val="2"/>
            <w:vAlign w:val="center"/>
          </w:tcPr>
          <w:p w14:paraId="524CAEF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评标委员会在</w:t>
            </w:r>
            <w:r>
              <w:rPr>
                <w:rFonts w:hint="eastAsia" w:hAnsi="宋体" w:cs="宋体"/>
                <w:color w:val="auto"/>
                <w:szCs w:val="21"/>
                <w:highlight w:val="none"/>
              </w:rPr>
              <w:t>评审</w:t>
            </w:r>
            <w:r>
              <w:rPr>
                <w:rFonts w:hint="eastAsia" w:ascii="宋体" w:hAnsi="宋体" w:cs="宋体"/>
                <w:color w:val="auto"/>
                <w:szCs w:val="21"/>
                <w:highlight w:val="none"/>
              </w:rPr>
              <w:t>过程中，发现</w:t>
            </w:r>
            <w:r>
              <w:rPr>
                <w:rFonts w:hint="eastAsia" w:hAnsi="宋体" w:cs="宋体"/>
                <w:color w:val="auto"/>
                <w:szCs w:val="21"/>
                <w:highlight w:val="none"/>
              </w:rPr>
              <w:t>报价</w:t>
            </w:r>
            <w:r>
              <w:rPr>
                <w:rFonts w:hint="eastAsia" w:ascii="宋体" w:hAnsi="宋体" w:cs="宋体"/>
                <w:color w:val="auto"/>
                <w:szCs w:val="21"/>
                <w:highlight w:val="none"/>
              </w:rPr>
              <w:t>人的报价明显低于其他报价使得其报价可能低于其个别成本的，应当要求该</w:t>
            </w:r>
            <w:r>
              <w:rPr>
                <w:rFonts w:hint="eastAsia" w:hAnsi="宋体" w:cs="宋体"/>
                <w:color w:val="auto"/>
                <w:szCs w:val="21"/>
                <w:highlight w:val="none"/>
              </w:rPr>
              <w:t>报价</w:t>
            </w:r>
            <w:r>
              <w:rPr>
                <w:rFonts w:hint="eastAsia" w:ascii="宋体" w:hAnsi="宋体" w:cs="宋体"/>
                <w:color w:val="auto"/>
                <w:szCs w:val="21"/>
                <w:highlight w:val="none"/>
              </w:rPr>
              <w:t>人作出书面说明并提供相关证明材料。</w:t>
            </w:r>
            <w:r>
              <w:rPr>
                <w:rFonts w:hint="eastAsia" w:hAnsi="宋体" w:cs="宋体"/>
                <w:color w:val="auto"/>
                <w:szCs w:val="21"/>
                <w:highlight w:val="none"/>
              </w:rPr>
              <w:t>报价</w:t>
            </w:r>
            <w:r>
              <w:rPr>
                <w:rFonts w:hint="eastAsia" w:ascii="宋体" w:hAnsi="宋体" w:cs="宋体"/>
                <w:color w:val="auto"/>
                <w:szCs w:val="21"/>
                <w:highlight w:val="none"/>
              </w:rPr>
              <w:t>人不能合理说明或者不能提供相关证明材料的，</w:t>
            </w:r>
            <w:r>
              <w:rPr>
                <w:rFonts w:hint="eastAsia" w:hAnsi="宋体" w:cs="宋体"/>
                <w:color w:val="auto"/>
                <w:szCs w:val="21"/>
                <w:highlight w:val="none"/>
              </w:rPr>
              <w:t>应</w:t>
            </w:r>
            <w:r>
              <w:rPr>
                <w:rFonts w:hint="eastAsia" w:ascii="宋体" w:hAnsi="宋体" w:cs="宋体"/>
                <w:color w:val="auto"/>
                <w:szCs w:val="21"/>
                <w:highlight w:val="none"/>
              </w:rPr>
              <w:t>认定该</w:t>
            </w:r>
            <w:r>
              <w:rPr>
                <w:rFonts w:hint="eastAsia" w:hAnsi="宋体" w:cs="宋体"/>
                <w:color w:val="auto"/>
                <w:szCs w:val="21"/>
                <w:highlight w:val="none"/>
              </w:rPr>
              <w:t>报价</w:t>
            </w:r>
            <w:r>
              <w:rPr>
                <w:rFonts w:hint="eastAsia" w:ascii="宋体" w:hAnsi="宋体" w:cs="宋体"/>
                <w:color w:val="auto"/>
                <w:szCs w:val="21"/>
                <w:highlight w:val="none"/>
              </w:rPr>
              <w:t>人以低于成本报价竞标的，其</w:t>
            </w:r>
            <w:r>
              <w:rPr>
                <w:rFonts w:hint="eastAsia" w:hAnsi="宋体" w:cs="宋体"/>
                <w:color w:val="auto"/>
                <w:szCs w:val="21"/>
                <w:highlight w:val="none"/>
              </w:rPr>
              <w:t>报价</w:t>
            </w:r>
            <w:r>
              <w:rPr>
                <w:rFonts w:hint="eastAsia" w:ascii="宋体" w:hAnsi="宋体" w:cs="宋体"/>
                <w:color w:val="auto"/>
                <w:szCs w:val="21"/>
                <w:highlight w:val="none"/>
              </w:rPr>
              <w:t>应作无效</w:t>
            </w:r>
            <w:r>
              <w:rPr>
                <w:rFonts w:hint="eastAsia" w:hAnsi="宋体" w:cs="宋体"/>
                <w:color w:val="auto"/>
                <w:szCs w:val="21"/>
                <w:highlight w:val="none"/>
              </w:rPr>
              <w:t>响应</w:t>
            </w:r>
            <w:r>
              <w:rPr>
                <w:rFonts w:hint="eastAsia" w:ascii="宋体" w:hAnsi="宋体" w:cs="宋体"/>
                <w:color w:val="auto"/>
                <w:szCs w:val="21"/>
                <w:highlight w:val="none"/>
              </w:rPr>
              <w:t>处理。</w:t>
            </w:r>
          </w:p>
        </w:tc>
      </w:tr>
      <w:tr w14:paraId="6BD0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E6590AE">
            <w:pPr>
              <w:pStyle w:val="149"/>
              <w:spacing w:line="400" w:lineRule="exact"/>
              <w:jc w:val="center"/>
              <w:rPr>
                <w:rFonts w:hint="eastAsia" w:hAnsi="宋体"/>
                <w:color w:val="auto"/>
                <w:kern w:val="2"/>
                <w:sz w:val="21"/>
                <w:szCs w:val="21"/>
                <w:highlight w:val="none"/>
              </w:rPr>
            </w:pPr>
            <w:r>
              <w:rPr>
                <w:rFonts w:hint="eastAsia" w:hAnsi="宋体"/>
                <w:color w:val="auto"/>
                <w:kern w:val="2"/>
                <w:sz w:val="21"/>
                <w:szCs w:val="21"/>
                <w:highlight w:val="none"/>
              </w:rPr>
              <w:t>26.6</w:t>
            </w:r>
          </w:p>
        </w:tc>
        <w:tc>
          <w:tcPr>
            <w:tcW w:w="9210" w:type="dxa"/>
            <w:gridSpan w:val="2"/>
            <w:vAlign w:val="center"/>
          </w:tcPr>
          <w:p w14:paraId="196C539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报价有效期：</w:t>
            </w:r>
            <w:r>
              <w:rPr>
                <w:rFonts w:hint="eastAsia" w:ascii="宋体" w:hAnsi="宋体" w:cs="宋体"/>
                <w:color w:val="auto"/>
                <w:szCs w:val="21"/>
                <w:highlight w:val="none"/>
                <w:u w:val="single"/>
              </w:rPr>
              <w:t>45</w:t>
            </w:r>
            <w:r>
              <w:rPr>
                <w:rFonts w:hint="eastAsia" w:ascii="宋体" w:hAnsi="宋体" w:cs="宋体"/>
                <w:color w:val="auto"/>
                <w:szCs w:val="21"/>
                <w:highlight w:val="none"/>
              </w:rPr>
              <w:t>日历天（从提交竞争性比</w:t>
            </w:r>
            <w:bookmarkStart w:id="126" w:name="OLE_LINK4"/>
            <w:r>
              <w:rPr>
                <w:rFonts w:hint="eastAsia" w:ascii="宋体" w:hAnsi="宋体" w:cs="宋体"/>
                <w:color w:val="auto"/>
                <w:szCs w:val="21"/>
                <w:highlight w:val="none"/>
              </w:rPr>
              <w:t>选</w:t>
            </w:r>
            <w:bookmarkEnd w:id="126"/>
            <w:r>
              <w:rPr>
                <w:rFonts w:hint="eastAsia" w:ascii="宋体" w:hAnsi="宋体" w:cs="宋体"/>
                <w:color w:val="auto"/>
                <w:szCs w:val="21"/>
                <w:highlight w:val="none"/>
              </w:rPr>
              <w:t>响应文件截止日起计算）</w:t>
            </w:r>
          </w:p>
        </w:tc>
      </w:tr>
      <w:bookmarkEnd w:id="117"/>
    </w:tbl>
    <w:p w14:paraId="2B60962C">
      <w:pPr>
        <w:rPr>
          <w:color w:val="auto"/>
          <w:highlight w:val="none"/>
        </w:rPr>
      </w:pPr>
    </w:p>
    <w:p w14:paraId="19855B1F">
      <w:pPr>
        <w:pStyle w:val="4"/>
        <w:jc w:val="center"/>
        <w:rPr>
          <w:rFonts w:hint="eastAsia" w:ascii="宋体" w:hAnsi="宋体" w:eastAsia="宋体" w:cs="宋体"/>
          <w:bCs w:val="0"/>
          <w:color w:val="auto"/>
          <w:sz w:val="28"/>
          <w:szCs w:val="28"/>
          <w:highlight w:val="none"/>
        </w:rPr>
      </w:pPr>
      <w:bookmarkStart w:id="127" w:name="_Hlt227984024"/>
      <w:bookmarkEnd w:id="127"/>
      <w:bookmarkStart w:id="128" w:name="_Toc17532"/>
      <w:bookmarkStart w:id="129" w:name="_Toc30198"/>
      <w:bookmarkStart w:id="130" w:name="_Toc11284"/>
      <w:bookmarkStart w:id="131" w:name="_Toc11329222"/>
      <w:bookmarkStart w:id="132" w:name="_Toc6693"/>
      <w:r>
        <w:rPr>
          <w:rFonts w:hint="eastAsia" w:ascii="宋体" w:hAnsi="宋体" w:eastAsia="宋体" w:cs="宋体"/>
          <w:color w:val="auto"/>
          <w:sz w:val="28"/>
          <w:szCs w:val="28"/>
          <w:highlight w:val="none"/>
        </w:rPr>
        <w:t xml:space="preserve">附录1  </w:t>
      </w:r>
      <w:bookmarkEnd w:id="128"/>
      <w:bookmarkEnd w:id="129"/>
      <w:bookmarkEnd w:id="130"/>
      <w:bookmarkEnd w:id="131"/>
      <w:bookmarkStart w:id="133" w:name="_Toc11329226"/>
      <w:bookmarkStart w:id="134" w:name="_Toc12773"/>
      <w:bookmarkStart w:id="135" w:name="_Toc27096"/>
      <w:bookmarkStart w:id="136" w:name="_Toc25591"/>
      <w:r>
        <w:rPr>
          <w:rFonts w:hint="eastAsia" w:ascii="宋体" w:hAnsi="宋体" w:eastAsia="宋体" w:cs="宋体"/>
          <w:bCs w:val="0"/>
          <w:color w:val="auto"/>
          <w:sz w:val="28"/>
          <w:szCs w:val="28"/>
          <w:highlight w:val="none"/>
        </w:rPr>
        <w:t>报价人资格要求</w:t>
      </w:r>
      <w:bookmarkEnd w:id="132"/>
      <w:bookmarkEnd w:id="133"/>
      <w:bookmarkEnd w:id="134"/>
      <w:bookmarkEnd w:id="135"/>
      <w:bookmarkEnd w:id="136"/>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571"/>
        <w:gridCol w:w="6678"/>
      </w:tblGrid>
      <w:tr w14:paraId="412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2C0584A9">
            <w:pPr>
              <w:spacing w:line="400" w:lineRule="exact"/>
              <w:jc w:val="center"/>
              <w:rPr>
                <w:rFonts w:hint="eastAsia" w:ascii="宋体" w:hAnsi="宋体" w:cs="宋体"/>
                <w:color w:val="auto"/>
                <w:szCs w:val="21"/>
                <w:highlight w:val="none"/>
              </w:rPr>
            </w:pPr>
            <w:bookmarkStart w:id="137" w:name="_Toc388534043"/>
            <w:bookmarkStart w:id="138" w:name="_Toc387234996"/>
            <w:r>
              <w:rPr>
                <w:rFonts w:hint="eastAsia" w:ascii="宋体" w:hAnsi="宋体" w:cs="宋体"/>
                <w:color w:val="auto"/>
                <w:szCs w:val="21"/>
                <w:highlight w:val="none"/>
              </w:rPr>
              <w:t>序号</w:t>
            </w:r>
          </w:p>
        </w:tc>
        <w:tc>
          <w:tcPr>
            <w:tcW w:w="1571" w:type="dxa"/>
            <w:tcBorders>
              <w:top w:val="single" w:color="auto" w:sz="4" w:space="0"/>
              <w:left w:val="single" w:color="auto" w:sz="4" w:space="0"/>
              <w:bottom w:val="single" w:color="auto" w:sz="4" w:space="0"/>
              <w:right w:val="single" w:color="auto" w:sz="4" w:space="0"/>
            </w:tcBorders>
            <w:vAlign w:val="center"/>
          </w:tcPr>
          <w:p w14:paraId="6ABF1D6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6678" w:type="dxa"/>
            <w:tcBorders>
              <w:top w:val="single" w:color="auto" w:sz="4" w:space="0"/>
              <w:left w:val="single" w:color="auto" w:sz="4" w:space="0"/>
              <w:bottom w:val="single" w:color="auto" w:sz="4" w:space="0"/>
              <w:right w:val="single" w:color="auto" w:sz="4" w:space="0"/>
            </w:tcBorders>
            <w:vAlign w:val="center"/>
          </w:tcPr>
          <w:p w14:paraId="40D83311">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资格要求</w:t>
            </w:r>
          </w:p>
        </w:tc>
      </w:tr>
      <w:tr w14:paraId="7287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4A1FC76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71" w:type="dxa"/>
            <w:tcBorders>
              <w:top w:val="single" w:color="auto" w:sz="4" w:space="0"/>
              <w:left w:val="single" w:color="auto" w:sz="4" w:space="0"/>
              <w:bottom w:val="single" w:color="auto" w:sz="4" w:space="0"/>
              <w:right w:val="single" w:color="auto" w:sz="4" w:space="0"/>
            </w:tcBorders>
            <w:vAlign w:val="center"/>
          </w:tcPr>
          <w:p w14:paraId="4032ACDD">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资质要求</w:t>
            </w:r>
          </w:p>
        </w:tc>
        <w:tc>
          <w:tcPr>
            <w:tcW w:w="6678" w:type="dxa"/>
            <w:tcBorders>
              <w:top w:val="single" w:color="auto" w:sz="4" w:space="0"/>
              <w:left w:val="single" w:color="auto" w:sz="4" w:space="0"/>
              <w:bottom w:val="single" w:color="auto" w:sz="4" w:space="0"/>
              <w:right w:val="single" w:color="auto" w:sz="4" w:space="0"/>
            </w:tcBorders>
            <w:vAlign w:val="center"/>
          </w:tcPr>
          <w:p w14:paraId="4CEA958D">
            <w:pPr>
              <w:spacing w:line="400" w:lineRule="exact"/>
              <w:ind w:firstLine="420" w:firstLineChars="200"/>
              <w:rPr>
                <w:rFonts w:hint="eastAsia" w:ascii="宋体" w:hAnsi="宋体" w:cs="宋体"/>
                <w:color w:val="auto"/>
                <w:szCs w:val="21"/>
                <w:highlight w:val="none"/>
                <w:shd w:val="clear" w:color="auto" w:fill="FCFCFC"/>
              </w:rPr>
            </w:pPr>
            <w:bookmarkStart w:id="139" w:name="资质要求1"/>
            <w:r>
              <w:rPr>
                <w:rFonts w:hint="eastAsia" w:ascii="宋体" w:hAnsi="宋体" w:cs="宋体"/>
                <w:color w:val="auto"/>
                <w:szCs w:val="21"/>
                <w:highlight w:val="none"/>
                <w:shd w:val="clear" w:color="auto" w:fill="FCFCFC"/>
              </w:rPr>
              <w:t>（1）具有有效的营业执照，若为分公司参与，则需提供总公司授权文件；</w:t>
            </w:r>
          </w:p>
          <w:p w14:paraId="0F00D2EA">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（2）具有有效的基础电信业务经营许可证；</w:t>
            </w:r>
          </w:p>
          <w:p w14:paraId="180B04AC">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（3）具有有效的增值电信业务经营许可证；</w:t>
            </w:r>
          </w:p>
          <w:p w14:paraId="731E75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CFCFC"/>
              </w:rPr>
              <w:t>（4）具有有效的ISO27701隐私信息管理体系认证证书。</w:t>
            </w:r>
            <w:bookmarkEnd w:id="139"/>
          </w:p>
        </w:tc>
      </w:tr>
      <w:tr w14:paraId="56D8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5CBFF86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71" w:type="dxa"/>
            <w:tcBorders>
              <w:top w:val="single" w:color="auto" w:sz="4" w:space="0"/>
              <w:left w:val="single" w:color="auto" w:sz="4" w:space="0"/>
              <w:bottom w:val="single" w:color="auto" w:sz="4" w:space="0"/>
              <w:right w:val="single" w:color="auto" w:sz="4" w:space="0"/>
            </w:tcBorders>
            <w:vAlign w:val="center"/>
          </w:tcPr>
          <w:p w14:paraId="4BA94349">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业绩要求</w:t>
            </w:r>
          </w:p>
        </w:tc>
        <w:tc>
          <w:tcPr>
            <w:tcW w:w="6678" w:type="dxa"/>
            <w:tcBorders>
              <w:top w:val="single" w:color="auto" w:sz="4" w:space="0"/>
              <w:left w:val="single" w:color="auto" w:sz="4" w:space="0"/>
              <w:bottom w:val="single" w:color="auto" w:sz="4" w:space="0"/>
              <w:right w:val="single" w:color="auto" w:sz="4" w:space="0"/>
            </w:tcBorders>
            <w:vAlign w:val="center"/>
          </w:tcPr>
          <w:p w14:paraId="37872661">
            <w:pPr>
              <w:spacing w:line="400" w:lineRule="exact"/>
              <w:ind w:firstLine="420" w:firstLineChars="200"/>
              <w:rPr>
                <w:rFonts w:hint="eastAsia" w:ascii="宋体" w:hAnsi="宋体" w:cs="宋体"/>
                <w:color w:val="auto"/>
                <w:szCs w:val="21"/>
                <w:highlight w:val="none"/>
                <w:shd w:val="clear" w:color="auto" w:fill="FFFFFF"/>
              </w:rPr>
            </w:pPr>
            <w:bookmarkStart w:id="140" w:name="业绩要求1"/>
            <w:r>
              <w:rPr>
                <w:rFonts w:hint="eastAsia" w:ascii="宋体" w:hAnsi="宋体" w:cs="宋体"/>
                <w:color w:val="auto"/>
                <w:szCs w:val="21"/>
                <w:highlight w:val="none"/>
              </w:rPr>
              <w:t>报价人在2023年1月1日至报价截止日期（以合同签订时间为准）至少完成一项合同金额不低于3万元的类似网络传输服务业绩。</w:t>
            </w:r>
            <w:bookmarkEnd w:id="140"/>
          </w:p>
        </w:tc>
      </w:tr>
      <w:tr w14:paraId="17662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35EA1C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71" w:type="dxa"/>
            <w:tcBorders>
              <w:top w:val="single" w:color="auto" w:sz="4" w:space="0"/>
              <w:left w:val="single" w:color="auto" w:sz="4" w:space="0"/>
              <w:bottom w:val="single" w:color="auto" w:sz="4" w:space="0"/>
              <w:right w:val="single" w:color="auto" w:sz="4" w:space="0"/>
            </w:tcBorders>
            <w:vAlign w:val="center"/>
          </w:tcPr>
          <w:p w14:paraId="20711428">
            <w:pPr>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信誉要求</w:t>
            </w:r>
          </w:p>
        </w:tc>
        <w:tc>
          <w:tcPr>
            <w:tcW w:w="6678" w:type="dxa"/>
            <w:tcBorders>
              <w:top w:val="single" w:color="auto" w:sz="4" w:space="0"/>
              <w:left w:val="single" w:color="auto" w:sz="4" w:space="0"/>
              <w:bottom w:val="single" w:color="auto" w:sz="4" w:space="0"/>
              <w:right w:val="single" w:color="auto" w:sz="4" w:space="0"/>
            </w:tcBorders>
            <w:vAlign w:val="center"/>
          </w:tcPr>
          <w:p w14:paraId="2D1EF33C">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4413E07D">
      <w:pPr>
        <w:spacing w:line="400" w:lineRule="exact"/>
        <w:jc w:val="left"/>
        <w:rPr>
          <w:rFonts w:hint="eastAsia" w:hAnsi="宋体"/>
          <w:b/>
          <w:bCs/>
          <w:color w:val="auto"/>
          <w:szCs w:val="21"/>
          <w:highlight w:val="none"/>
        </w:rPr>
      </w:pPr>
      <w:r>
        <w:rPr>
          <w:rFonts w:hint="eastAsia" w:hAnsi="宋体"/>
          <w:b/>
          <w:bCs/>
          <w:color w:val="auto"/>
          <w:szCs w:val="21"/>
          <w:highlight w:val="none"/>
        </w:rPr>
        <w:t>注：</w:t>
      </w:r>
      <w:r>
        <w:rPr>
          <w:rFonts w:hint="eastAsia" w:hAnsi="宋体"/>
          <w:b/>
          <w:bCs/>
          <w:color w:val="auto"/>
          <w:kern w:val="0"/>
          <w:szCs w:val="21"/>
          <w:highlight w:val="none"/>
        </w:rPr>
        <w:t>1.提供营业执照复印件、相关许可证复印件、认证证书复印件，并加盖公章。若为分公司参与，则需提供总公司授权文件。</w:t>
      </w:r>
    </w:p>
    <w:p w14:paraId="49980223">
      <w:pPr>
        <w:spacing w:line="400" w:lineRule="exact"/>
        <w:ind w:firstLine="422" w:firstLineChars="200"/>
        <w:rPr>
          <w:rFonts w:hint="eastAsia" w:hAnsi="宋体"/>
          <w:b/>
          <w:bCs/>
          <w:color w:val="auto"/>
          <w:kern w:val="0"/>
          <w:szCs w:val="21"/>
          <w:highlight w:val="none"/>
        </w:rPr>
      </w:pPr>
      <w:r>
        <w:rPr>
          <w:rFonts w:hint="eastAsia"/>
          <w:b/>
          <w:bCs/>
          <w:color w:val="auto"/>
          <w:highlight w:val="none"/>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6796D3AD">
      <w:pPr>
        <w:spacing w:line="400" w:lineRule="exact"/>
        <w:ind w:firstLine="422" w:firstLineChars="200"/>
        <w:rPr>
          <w:b/>
          <w:bCs/>
          <w:color w:val="auto"/>
          <w:szCs w:val="21"/>
          <w:highlight w:val="none"/>
        </w:rPr>
      </w:pPr>
      <w:r>
        <w:rPr>
          <w:rFonts w:hint="eastAsia"/>
          <w:b/>
          <w:bCs/>
          <w:color w:val="auto"/>
          <w:szCs w:val="21"/>
          <w:highlight w:val="none"/>
          <w:lang w:val="en-US" w:eastAsia="zh-CN"/>
        </w:rPr>
        <w:t>3</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p w14:paraId="20438152">
      <w:pPr>
        <w:pStyle w:val="29"/>
        <w:rPr>
          <w:rFonts w:hint="eastAsia" w:eastAsia="宋体"/>
          <w:color w:val="auto"/>
          <w:highlight w:val="none"/>
          <w:lang w:val="en-US" w:eastAsia="zh-CN"/>
        </w:rPr>
      </w:pPr>
    </w:p>
    <w:bookmarkEnd w:id="137"/>
    <w:bookmarkEnd w:id="138"/>
    <w:p w14:paraId="58C4E8BA">
      <w:pPr>
        <w:spacing w:line="440" w:lineRule="exact"/>
        <w:ind w:firstLine="210" w:firstLineChars="100"/>
        <w:rPr>
          <w:rFonts w:hint="eastAsia" w:ascii="宋体" w:hAnsi="宋体" w:cs="宋体"/>
          <w:color w:val="auto"/>
          <w:highlight w:val="none"/>
        </w:rPr>
      </w:pPr>
    </w:p>
    <w:p w14:paraId="1520FB6B">
      <w:pPr>
        <w:pStyle w:val="17"/>
        <w:rPr>
          <w:rFonts w:hint="eastAsia" w:ascii="宋体" w:hAnsi="宋体" w:cs="宋体"/>
          <w:color w:val="auto"/>
          <w:highlight w:val="none"/>
        </w:rPr>
      </w:pPr>
    </w:p>
    <w:p w14:paraId="2D59F52A">
      <w:pPr>
        <w:rPr>
          <w:rFonts w:hint="eastAsia" w:ascii="宋体" w:hAnsi="宋体" w:cs="宋体"/>
          <w:color w:val="auto"/>
          <w:highlight w:val="none"/>
        </w:rPr>
      </w:pPr>
    </w:p>
    <w:p w14:paraId="6F1F160F">
      <w:pPr>
        <w:pStyle w:val="17"/>
        <w:rPr>
          <w:rFonts w:hint="eastAsia" w:ascii="宋体" w:hAnsi="宋体" w:cs="宋体"/>
          <w:color w:val="auto"/>
          <w:highlight w:val="none"/>
        </w:rPr>
      </w:pPr>
    </w:p>
    <w:p w14:paraId="169E3A6F">
      <w:pPr>
        <w:rPr>
          <w:rFonts w:hint="eastAsia" w:ascii="宋体" w:hAnsi="宋体" w:cs="宋体"/>
          <w:color w:val="auto"/>
          <w:highlight w:val="none"/>
        </w:rPr>
      </w:pPr>
      <w:r>
        <w:rPr>
          <w:rFonts w:hint="eastAsia" w:ascii="宋体" w:hAnsi="宋体" w:cs="宋体"/>
          <w:color w:val="auto"/>
          <w:highlight w:val="none"/>
        </w:rPr>
        <w:br w:type="page"/>
      </w:r>
    </w:p>
    <w:p w14:paraId="3C08D925">
      <w:pPr>
        <w:pStyle w:val="3"/>
        <w:numPr>
          <w:ilvl w:val="0"/>
          <w:numId w:val="2"/>
        </w:numPr>
        <w:spacing w:before="319" w:beforeLines="100" w:after="319" w:afterLines="100" w:line="360" w:lineRule="auto"/>
        <w:jc w:val="center"/>
        <w:rPr>
          <w:color w:val="auto"/>
          <w:highlight w:val="none"/>
        </w:rPr>
      </w:pPr>
      <w:bookmarkStart w:id="141" w:name="_Toc29226"/>
      <w:bookmarkStart w:id="142" w:name="_Toc21198"/>
      <w:r>
        <w:rPr>
          <w:rFonts w:hint="eastAsia" w:ascii="宋体" w:hAnsi="宋体" w:cs="宋体"/>
          <w:color w:val="auto"/>
          <w:highlight w:val="none"/>
        </w:rPr>
        <w:t>评标办法（经评审的最低投标价法）</w:t>
      </w:r>
      <w:bookmarkEnd w:id="141"/>
      <w:bookmarkEnd w:id="142"/>
    </w:p>
    <w:p w14:paraId="3A7F3EC7">
      <w:pPr>
        <w:spacing w:line="420" w:lineRule="exac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117"/>
        <w:gridCol w:w="5004"/>
      </w:tblGrid>
      <w:tr w14:paraId="45F44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2024" w:type="dxa"/>
            <w:gridSpan w:val="2"/>
            <w:tcBorders>
              <w:top w:val="single" w:color="auto" w:sz="4" w:space="0"/>
              <w:bottom w:val="single" w:color="auto" w:sz="4" w:space="0"/>
              <w:right w:val="single" w:color="auto" w:sz="4" w:space="0"/>
            </w:tcBorders>
            <w:vAlign w:val="center"/>
          </w:tcPr>
          <w:p w14:paraId="3E983188">
            <w:pPr>
              <w:spacing w:line="400" w:lineRule="exact"/>
              <w:jc w:val="center"/>
              <w:rPr>
                <w:b/>
                <w:color w:val="auto"/>
                <w:highlight w:val="none"/>
              </w:rPr>
            </w:pPr>
            <w:r>
              <w:rPr>
                <w:b/>
                <w:color w:val="auto"/>
                <w:highlight w:val="none"/>
              </w:rPr>
              <w:t>条款号</w:t>
            </w:r>
          </w:p>
        </w:tc>
        <w:tc>
          <w:tcPr>
            <w:tcW w:w="2117" w:type="dxa"/>
            <w:tcBorders>
              <w:top w:val="single" w:color="auto" w:sz="4" w:space="0"/>
              <w:left w:val="single" w:color="auto" w:sz="4" w:space="0"/>
              <w:bottom w:val="single" w:color="auto" w:sz="4" w:space="0"/>
              <w:right w:val="single" w:color="auto" w:sz="4" w:space="0"/>
            </w:tcBorders>
            <w:vAlign w:val="center"/>
          </w:tcPr>
          <w:p w14:paraId="6FB1150E">
            <w:pPr>
              <w:spacing w:line="400" w:lineRule="exact"/>
              <w:jc w:val="center"/>
              <w:rPr>
                <w:b/>
                <w:color w:val="auto"/>
                <w:highlight w:val="none"/>
              </w:rPr>
            </w:pPr>
            <w:r>
              <w:rPr>
                <w:b/>
                <w:color w:val="auto"/>
                <w:highlight w:val="none"/>
              </w:rPr>
              <w:t>评审因素</w:t>
            </w:r>
          </w:p>
        </w:tc>
        <w:tc>
          <w:tcPr>
            <w:tcW w:w="5004" w:type="dxa"/>
            <w:tcBorders>
              <w:top w:val="single" w:color="auto" w:sz="4" w:space="0"/>
              <w:left w:val="single" w:color="auto" w:sz="4" w:space="0"/>
              <w:bottom w:val="single" w:color="auto" w:sz="4" w:space="0"/>
            </w:tcBorders>
            <w:vAlign w:val="center"/>
          </w:tcPr>
          <w:p w14:paraId="7781B471">
            <w:pPr>
              <w:spacing w:line="400" w:lineRule="exact"/>
              <w:jc w:val="center"/>
              <w:rPr>
                <w:b/>
                <w:color w:val="auto"/>
                <w:highlight w:val="none"/>
              </w:rPr>
            </w:pPr>
            <w:r>
              <w:rPr>
                <w:b/>
                <w:color w:val="auto"/>
                <w:highlight w:val="none"/>
              </w:rPr>
              <w:t>评审标准</w:t>
            </w:r>
          </w:p>
        </w:tc>
      </w:tr>
      <w:tr w14:paraId="020C0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restart"/>
            <w:tcBorders>
              <w:top w:val="single" w:color="auto" w:sz="4" w:space="0"/>
              <w:right w:val="single" w:color="auto" w:sz="4" w:space="0"/>
            </w:tcBorders>
            <w:vAlign w:val="center"/>
          </w:tcPr>
          <w:p w14:paraId="46FD0F73">
            <w:pPr>
              <w:spacing w:line="400" w:lineRule="exact"/>
              <w:jc w:val="center"/>
              <w:rPr>
                <w:color w:val="auto"/>
                <w:highlight w:val="none"/>
              </w:rPr>
            </w:pPr>
            <w:r>
              <w:rPr>
                <w:color w:val="auto"/>
                <w:highlight w:val="none"/>
              </w:rPr>
              <w:t>1</w:t>
            </w:r>
          </w:p>
        </w:tc>
        <w:tc>
          <w:tcPr>
            <w:tcW w:w="1124" w:type="dxa"/>
            <w:vMerge w:val="restart"/>
            <w:tcBorders>
              <w:top w:val="single" w:color="auto" w:sz="4" w:space="0"/>
              <w:left w:val="single" w:color="auto" w:sz="4" w:space="0"/>
              <w:right w:val="single" w:color="auto" w:sz="4" w:space="0"/>
            </w:tcBorders>
            <w:vAlign w:val="center"/>
          </w:tcPr>
          <w:p w14:paraId="754688FD">
            <w:pPr>
              <w:spacing w:line="400" w:lineRule="exact"/>
              <w:jc w:val="center"/>
              <w:rPr>
                <w:color w:val="auto"/>
                <w:highlight w:val="none"/>
              </w:rPr>
            </w:pPr>
            <w:r>
              <w:rPr>
                <w:color w:val="auto"/>
                <w:highlight w:val="none"/>
              </w:rPr>
              <w:t>评标方法</w:t>
            </w:r>
          </w:p>
        </w:tc>
        <w:tc>
          <w:tcPr>
            <w:tcW w:w="2117" w:type="dxa"/>
            <w:tcBorders>
              <w:top w:val="single" w:color="auto" w:sz="4" w:space="0"/>
              <w:left w:val="single" w:color="auto" w:sz="4" w:space="0"/>
              <w:bottom w:val="single" w:color="auto" w:sz="4" w:space="0"/>
              <w:right w:val="single" w:color="auto" w:sz="4" w:space="0"/>
            </w:tcBorders>
            <w:vAlign w:val="center"/>
          </w:tcPr>
          <w:p w14:paraId="2E02466D">
            <w:pPr>
              <w:spacing w:line="400" w:lineRule="exact"/>
              <w:jc w:val="center"/>
              <w:rPr>
                <w:color w:val="auto"/>
                <w:highlight w:val="none"/>
              </w:rPr>
            </w:pPr>
            <w:r>
              <w:rPr>
                <w:color w:val="auto"/>
                <w:highlight w:val="none"/>
              </w:rPr>
              <w:t>中标候选人排序方法</w:t>
            </w:r>
          </w:p>
        </w:tc>
        <w:tc>
          <w:tcPr>
            <w:tcW w:w="5004" w:type="dxa"/>
            <w:tcBorders>
              <w:top w:val="single" w:color="auto" w:sz="4" w:space="0"/>
              <w:left w:val="single" w:color="auto" w:sz="4" w:space="0"/>
              <w:bottom w:val="single" w:color="auto" w:sz="4" w:space="0"/>
            </w:tcBorders>
          </w:tcPr>
          <w:p w14:paraId="28548875">
            <w:pPr>
              <w:spacing w:line="400" w:lineRule="exact"/>
              <w:rPr>
                <w:color w:val="auto"/>
                <w:highlight w:val="none"/>
              </w:rPr>
            </w:pPr>
            <w:r>
              <w:rPr>
                <w:color w:val="auto"/>
                <w:highlight w:val="none"/>
              </w:rPr>
              <w:t>如出现报价相等时，评审小组按以下原则确定中标候选人：</w:t>
            </w:r>
          </w:p>
          <w:p w14:paraId="4E03C792">
            <w:pPr>
              <w:spacing w:line="400" w:lineRule="exact"/>
              <w:rPr>
                <w:color w:val="auto"/>
                <w:highlight w:val="none"/>
              </w:rPr>
            </w:pPr>
            <w:r>
              <w:rPr>
                <w:rFonts w:hint="eastAsia"/>
                <w:color w:val="auto"/>
                <w:highlight w:val="none"/>
              </w:rPr>
              <w:t>以最早提交报价文件的报价人为中标候选人</w:t>
            </w:r>
            <w:r>
              <w:rPr>
                <w:color w:val="auto"/>
                <w:highlight w:val="none"/>
              </w:rPr>
              <w:t>。</w:t>
            </w:r>
          </w:p>
        </w:tc>
      </w:tr>
      <w:tr w14:paraId="4AF11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00" w:type="dxa"/>
            <w:vMerge w:val="continue"/>
            <w:tcBorders>
              <w:right w:val="single" w:color="auto" w:sz="4" w:space="0"/>
            </w:tcBorders>
            <w:vAlign w:val="center"/>
          </w:tcPr>
          <w:p w14:paraId="22AC1604">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3ED557D2">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996DEE5">
            <w:pPr>
              <w:spacing w:line="400" w:lineRule="exact"/>
              <w:jc w:val="center"/>
              <w:rPr>
                <w:color w:val="auto"/>
                <w:highlight w:val="none"/>
              </w:rPr>
            </w:pPr>
            <w:r>
              <w:rPr>
                <w:rFonts w:hint="eastAsia" w:ascii="宋体" w:hAnsi="宋体"/>
                <w:color w:val="auto"/>
                <w:kern w:val="0"/>
                <w:highlight w:val="none"/>
              </w:rPr>
              <w:t>符合性审查</w:t>
            </w:r>
          </w:p>
        </w:tc>
        <w:tc>
          <w:tcPr>
            <w:tcW w:w="5004" w:type="dxa"/>
            <w:tcBorders>
              <w:top w:val="single" w:color="auto" w:sz="4" w:space="0"/>
              <w:left w:val="single" w:color="auto" w:sz="4" w:space="0"/>
              <w:bottom w:val="single" w:color="auto" w:sz="4" w:space="0"/>
            </w:tcBorders>
            <w:vAlign w:val="center"/>
          </w:tcPr>
          <w:p w14:paraId="4BF1B53B">
            <w:pPr>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rPr>
              <w:t>☑5□6□7名</w:t>
            </w:r>
            <w:r>
              <w:rPr>
                <w:rFonts w:hint="eastAsia" w:ascii="宋体" w:hAnsi="宋体"/>
                <w:color w:val="auto"/>
                <w:kern w:val="0"/>
                <w:highlight w:val="none"/>
              </w:rPr>
              <w:t>（若实际报价人数量小于勾选数量，</w:t>
            </w:r>
            <w:r>
              <w:rPr>
                <w:rFonts w:hint="eastAsia" w:ascii="宋体" w:hAnsi="宋体"/>
                <w:color w:val="auto"/>
                <w:spacing w:val="4"/>
                <w:kern w:val="0"/>
                <w:szCs w:val="21"/>
                <w:highlight w:val="none"/>
              </w:rPr>
              <w:t>则全部纳入）进行符合性审查。符合性审查内容：形式评审、资格评审、响应性评审。符合性审查</w:t>
            </w:r>
            <w:r>
              <w:rPr>
                <w:rFonts w:hint="eastAsia" w:ascii="宋体" w:hAnsi="宋体"/>
                <w:color w:val="auto"/>
                <w:kern w:val="0"/>
                <w:highlight w:val="none"/>
              </w:rPr>
              <w:t>合格的报价人中，报价最低的成为第一中标候选人，报价次低的成为第二中标候选人，依次类推。</w:t>
            </w:r>
          </w:p>
          <w:p w14:paraId="12C28190">
            <w:pPr>
              <w:spacing w:line="400" w:lineRule="exact"/>
              <w:ind w:firstLine="420" w:firstLineChars="200"/>
              <w:jc w:val="left"/>
              <w:rPr>
                <w:color w:val="auto"/>
                <w:highlight w:val="none"/>
              </w:rPr>
            </w:pPr>
            <w:r>
              <w:rPr>
                <w:rFonts w:hint="eastAsia" w:ascii="宋体" w:hAnsi="宋体"/>
                <w:color w:val="auto"/>
                <w:kern w:val="0"/>
                <w:highlight w:val="none"/>
              </w:rPr>
              <w:t>符合性审查中有任何一项不符合要求，符合性审查不合格，其</w:t>
            </w:r>
            <w:r>
              <w:rPr>
                <w:rFonts w:hint="eastAsia" w:ascii="宋体" w:hAnsi="宋体" w:cs="宋体"/>
                <w:color w:val="auto"/>
                <w:szCs w:val="21"/>
                <w:highlight w:val="none"/>
              </w:rPr>
              <w:t>竞争性比选响应文件</w:t>
            </w:r>
            <w:r>
              <w:rPr>
                <w:rFonts w:hint="eastAsia" w:ascii="宋体" w:hAnsi="宋体"/>
                <w:color w:val="auto"/>
                <w:kern w:val="0"/>
                <w:highlight w:val="none"/>
              </w:rPr>
              <w:t>由评标委员会作否决处理。</w:t>
            </w:r>
          </w:p>
        </w:tc>
      </w:tr>
      <w:tr w14:paraId="38903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right w:val="single" w:color="auto" w:sz="4" w:space="0"/>
            </w:tcBorders>
            <w:vAlign w:val="center"/>
          </w:tcPr>
          <w:p w14:paraId="1F345588">
            <w:pPr>
              <w:spacing w:line="400" w:lineRule="exact"/>
              <w:jc w:val="center"/>
              <w:rPr>
                <w:color w:val="auto"/>
                <w:highlight w:val="none"/>
              </w:rPr>
            </w:pPr>
            <w:r>
              <w:rPr>
                <w:rFonts w:hint="eastAsia"/>
                <w:color w:val="auto"/>
                <w:highlight w:val="none"/>
              </w:rPr>
              <w:t>2</w:t>
            </w:r>
          </w:p>
        </w:tc>
        <w:tc>
          <w:tcPr>
            <w:tcW w:w="1124" w:type="dxa"/>
            <w:vMerge w:val="restart"/>
            <w:tcBorders>
              <w:top w:val="single" w:color="auto" w:sz="4" w:space="0"/>
              <w:left w:val="single" w:color="auto" w:sz="4" w:space="0"/>
              <w:right w:val="single" w:color="auto" w:sz="4" w:space="0"/>
            </w:tcBorders>
            <w:vAlign w:val="center"/>
          </w:tcPr>
          <w:p w14:paraId="35C21055">
            <w:pPr>
              <w:spacing w:line="400" w:lineRule="exact"/>
              <w:jc w:val="center"/>
              <w:rPr>
                <w:color w:val="auto"/>
                <w:highlight w:val="none"/>
              </w:rPr>
            </w:pPr>
            <w:r>
              <w:rPr>
                <w:color w:val="auto"/>
                <w:highlight w:val="none"/>
              </w:rPr>
              <w:t>形式评审标准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0F9631E">
            <w:pPr>
              <w:spacing w:line="400" w:lineRule="exact"/>
              <w:jc w:val="center"/>
              <w:rPr>
                <w:color w:val="auto"/>
                <w:highlight w:val="none"/>
              </w:rPr>
            </w:pPr>
            <w:r>
              <w:rPr>
                <w:rFonts w:hint="eastAsia"/>
                <w:color w:val="auto"/>
                <w:highlight w:val="none"/>
              </w:rPr>
              <w:t>报价</w:t>
            </w:r>
            <w:r>
              <w:rPr>
                <w:color w:val="auto"/>
                <w:highlight w:val="none"/>
              </w:rPr>
              <w:t>人名称</w:t>
            </w:r>
          </w:p>
        </w:tc>
        <w:tc>
          <w:tcPr>
            <w:tcW w:w="5004" w:type="dxa"/>
            <w:tcBorders>
              <w:top w:val="single" w:color="auto" w:sz="4" w:space="0"/>
              <w:left w:val="single" w:color="auto" w:sz="4" w:space="0"/>
              <w:bottom w:val="single" w:color="auto" w:sz="4" w:space="0"/>
            </w:tcBorders>
            <w:vAlign w:val="center"/>
          </w:tcPr>
          <w:p w14:paraId="2A5C78BA">
            <w:pPr>
              <w:spacing w:line="400" w:lineRule="exact"/>
              <w:rPr>
                <w:color w:val="auto"/>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66F47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0EAAB335">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45A9A4F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182B423F">
            <w:pPr>
              <w:spacing w:line="400" w:lineRule="exact"/>
              <w:jc w:val="center"/>
              <w:rPr>
                <w:color w:val="auto"/>
                <w:highlight w:val="none"/>
              </w:rPr>
            </w:pPr>
            <w:r>
              <w:rPr>
                <w:rFonts w:hint="eastAsia"/>
                <w:color w:val="auto"/>
                <w:highlight w:val="none"/>
              </w:rPr>
              <w:t>报价</w:t>
            </w:r>
            <w:r>
              <w:rPr>
                <w:color w:val="auto"/>
                <w:highlight w:val="none"/>
              </w:rPr>
              <w:t>函签</w:t>
            </w:r>
            <w:r>
              <w:rPr>
                <w:rFonts w:hint="eastAsia"/>
                <w:color w:val="auto"/>
                <w:highlight w:val="none"/>
              </w:rPr>
              <w:t>名</w:t>
            </w:r>
            <w:r>
              <w:rPr>
                <w:color w:val="auto"/>
                <w:highlight w:val="none"/>
              </w:rPr>
              <w:t>盖章</w:t>
            </w:r>
          </w:p>
        </w:tc>
        <w:tc>
          <w:tcPr>
            <w:tcW w:w="5004" w:type="dxa"/>
            <w:tcBorders>
              <w:top w:val="single" w:color="auto" w:sz="4" w:space="0"/>
              <w:left w:val="single" w:color="auto" w:sz="4" w:space="0"/>
              <w:bottom w:val="single" w:color="auto" w:sz="4" w:space="0"/>
            </w:tcBorders>
            <w:vAlign w:val="center"/>
          </w:tcPr>
          <w:p w14:paraId="4E99378A">
            <w:pPr>
              <w:spacing w:line="400" w:lineRule="exact"/>
              <w:rPr>
                <w:color w:val="auto"/>
                <w:highlight w:val="none"/>
              </w:rPr>
            </w:pPr>
            <w:r>
              <w:rPr>
                <w:color w:val="auto"/>
                <w:highlight w:val="none"/>
              </w:rPr>
              <w:t>有法定代表人或委托代理人签</w:t>
            </w:r>
            <w:r>
              <w:rPr>
                <w:rFonts w:hint="eastAsia"/>
                <w:color w:val="auto"/>
                <w:highlight w:val="none"/>
              </w:rPr>
              <w:t>名</w:t>
            </w:r>
            <w:r>
              <w:rPr>
                <w:color w:val="auto"/>
                <w:highlight w:val="none"/>
              </w:rPr>
              <w:t>或加盖单位公章。</w:t>
            </w:r>
          </w:p>
        </w:tc>
      </w:tr>
      <w:tr w14:paraId="5224BF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4C460828">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5B3BF8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BC82F9B">
            <w:pPr>
              <w:spacing w:line="400" w:lineRule="exact"/>
              <w:jc w:val="center"/>
              <w:rPr>
                <w:color w:val="auto"/>
                <w:highlight w:val="none"/>
              </w:rPr>
            </w:pPr>
            <w:r>
              <w:rPr>
                <w:rFonts w:hint="eastAsia"/>
                <w:color w:val="auto"/>
                <w:highlight w:val="none"/>
              </w:rPr>
              <w:t>竞争性</w:t>
            </w:r>
            <w:r>
              <w:rPr>
                <w:color w:val="auto"/>
                <w:highlight w:val="none"/>
              </w:rPr>
              <w:t>比选</w:t>
            </w:r>
          </w:p>
          <w:p w14:paraId="59D72DAA">
            <w:pPr>
              <w:spacing w:line="400" w:lineRule="exact"/>
              <w:jc w:val="center"/>
              <w:rPr>
                <w:color w:val="auto"/>
                <w:highlight w:val="none"/>
              </w:rPr>
            </w:pPr>
            <w:r>
              <w:rPr>
                <w:color w:val="auto"/>
                <w:highlight w:val="none"/>
              </w:rPr>
              <w:t>响应文件格式</w:t>
            </w:r>
          </w:p>
        </w:tc>
        <w:tc>
          <w:tcPr>
            <w:tcW w:w="5004" w:type="dxa"/>
            <w:tcBorders>
              <w:top w:val="single" w:color="auto" w:sz="4" w:space="0"/>
              <w:left w:val="single" w:color="auto" w:sz="4" w:space="0"/>
              <w:bottom w:val="single" w:color="auto" w:sz="4" w:space="0"/>
            </w:tcBorders>
            <w:vAlign w:val="center"/>
          </w:tcPr>
          <w:p w14:paraId="2EFFC33A">
            <w:pPr>
              <w:spacing w:line="400" w:lineRule="exact"/>
              <w:rPr>
                <w:color w:val="auto"/>
                <w:highlight w:val="none"/>
              </w:rPr>
            </w:pPr>
            <w:r>
              <w:rPr>
                <w:color w:val="auto"/>
                <w:highlight w:val="none"/>
              </w:rPr>
              <w:t>符合第</w:t>
            </w:r>
            <w:r>
              <w:rPr>
                <w:rFonts w:hint="eastAsia"/>
                <w:color w:val="auto"/>
                <w:highlight w:val="none"/>
              </w:rPr>
              <w:t>六</w:t>
            </w:r>
            <w:r>
              <w:rPr>
                <w:color w:val="auto"/>
                <w:highlight w:val="none"/>
              </w:rPr>
              <w:t>章</w:t>
            </w:r>
            <w:r>
              <w:rPr>
                <w:rFonts w:hint="eastAsia"/>
                <w:color w:val="auto"/>
                <w:highlight w:val="none"/>
              </w:rPr>
              <w:t>“竞争性</w:t>
            </w:r>
            <w:r>
              <w:rPr>
                <w:color w:val="auto"/>
                <w:highlight w:val="none"/>
              </w:rPr>
              <w:t>比选响应文件格式</w:t>
            </w:r>
            <w:r>
              <w:rPr>
                <w:rFonts w:hint="eastAsia"/>
                <w:color w:val="auto"/>
                <w:highlight w:val="none"/>
              </w:rPr>
              <w:t>”</w:t>
            </w:r>
            <w:r>
              <w:rPr>
                <w:color w:val="auto"/>
                <w:highlight w:val="none"/>
              </w:rPr>
              <w:t>的要求，字迹清晰可辨。</w:t>
            </w:r>
          </w:p>
          <w:p w14:paraId="24F15433">
            <w:pPr>
              <w:spacing w:line="400" w:lineRule="exact"/>
              <w:rPr>
                <w:color w:val="auto"/>
                <w:highlight w:val="none"/>
              </w:rPr>
            </w:pPr>
            <w:r>
              <w:rPr>
                <w:color w:val="auto"/>
                <w:highlight w:val="none"/>
              </w:rPr>
              <w:t>1.</w:t>
            </w:r>
            <w:r>
              <w:rPr>
                <w:rFonts w:hint="eastAsia"/>
                <w:color w:val="auto"/>
                <w:highlight w:val="none"/>
              </w:rPr>
              <w:t>报价</w:t>
            </w:r>
            <w:r>
              <w:rPr>
                <w:color w:val="auto"/>
                <w:highlight w:val="none"/>
              </w:rPr>
              <w:t>函的所有数据均符合</w:t>
            </w:r>
            <w:r>
              <w:rPr>
                <w:rFonts w:hint="eastAsia"/>
                <w:color w:val="auto"/>
                <w:highlight w:val="none"/>
              </w:rPr>
              <w:t>比选</w:t>
            </w:r>
            <w:r>
              <w:rPr>
                <w:color w:val="auto"/>
                <w:highlight w:val="none"/>
              </w:rPr>
              <w:t>文件的规定；</w:t>
            </w:r>
          </w:p>
          <w:p w14:paraId="5937F0FB">
            <w:pPr>
              <w:spacing w:line="400" w:lineRule="exact"/>
              <w:rPr>
                <w:color w:val="auto"/>
                <w:highlight w:val="none"/>
              </w:rPr>
            </w:pPr>
            <w:r>
              <w:rPr>
                <w:color w:val="auto"/>
                <w:highlight w:val="none"/>
              </w:rPr>
              <w:t>2.</w:t>
            </w:r>
            <w:r>
              <w:rPr>
                <w:rFonts w:hint="eastAsia"/>
                <w:color w:val="auto"/>
                <w:highlight w:val="none"/>
              </w:rPr>
              <w:t>竞争性</w:t>
            </w:r>
            <w:r>
              <w:rPr>
                <w:color w:val="auto"/>
                <w:highlight w:val="none"/>
              </w:rPr>
              <w:t>比选响应文件附表齐全完整，内容均按规定填写；</w:t>
            </w:r>
          </w:p>
        </w:tc>
      </w:tr>
      <w:tr w14:paraId="7C3F7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66DFD80B">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3470086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EE1D5">
            <w:pPr>
              <w:spacing w:line="400" w:lineRule="exact"/>
              <w:jc w:val="center"/>
              <w:rPr>
                <w:color w:val="auto"/>
                <w:highlight w:val="none"/>
              </w:rPr>
            </w:pPr>
            <w:r>
              <w:rPr>
                <w:color w:val="auto"/>
                <w:highlight w:val="none"/>
              </w:rPr>
              <w:t>报价其它要求</w:t>
            </w:r>
          </w:p>
        </w:tc>
        <w:tc>
          <w:tcPr>
            <w:tcW w:w="5004" w:type="dxa"/>
            <w:tcBorders>
              <w:top w:val="single" w:color="auto" w:sz="4" w:space="0"/>
              <w:left w:val="single" w:color="auto" w:sz="4" w:space="0"/>
              <w:bottom w:val="single" w:color="auto" w:sz="4" w:space="0"/>
            </w:tcBorders>
            <w:vAlign w:val="center"/>
          </w:tcPr>
          <w:p w14:paraId="752A8BBB">
            <w:pPr>
              <w:spacing w:line="400" w:lineRule="exact"/>
              <w:rPr>
                <w:color w:val="auto"/>
                <w:highlight w:val="none"/>
              </w:rPr>
            </w:pPr>
            <w:r>
              <w:rPr>
                <w:rFonts w:hint="eastAsia"/>
                <w:color w:val="auto"/>
                <w:highlight w:val="none"/>
              </w:rPr>
              <w:t>竞争性</w:t>
            </w:r>
            <w:r>
              <w:rPr>
                <w:color w:val="auto"/>
                <w:highlight w:val="none"/>
              </w:rPr>
              <w:t>比选响应文件报价表中的报价与</w:t>
            </w:r>
            <w:r>
              <w:rPr>
                <w:rFonts w:hint="eastAsia"/>
                <w:color w:val="auto"/>
                <w:highlight w:val="none"/>
              </w:rPr>
              <w:t>报价</w:t>
            </w:r>
            <w:r>
              <w:rPr>
                <w:color w:val="auto"/>
                <w:highlight w:val="none"/>
              </w:rPr>
              <w:t>书文字报价应保持一致。</w:t>
            </w:r>
          </w:p>
        </w:tc>
      </w:tr>
      <w:tr w14:paraId="0717B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right w:val="single" w:color="auto" w:sz="4" w:space="0"/>
            </w:tcBorders>
            <w:vAlign w:val="center"/>
          </w:tcPr>
          <w:p w14:paraId="2B0EAB09">
            <w:pPr>
              <w:spacing w:line="400" w:lineRule="exact"/>
              <w:jc w:val="center"/>
              <w:rPr>
                <w:color w:val="auto"/>
                <w:highlight w:val="none"/>
              </w:rPr>
            </w:pPr>
          </w:p>
        </w:tc>
        <w:tc>
          <w:tcPr>
            <w:tcW w:w="1124" w:type="dxa"/>
            <w:vMerge w:val="continue"/>
            <w:tcBorders>
              <w:top w:val="single" w:color="auto" w:sz="4" w:space="0"/>
              <w:left w:val="single" w:color="auto" w:sz="4" w:space="0"/>
              <w:right w:val="single" w:color="auto" w:sz="4" w:space="0"/>
            </w:tcBorders>
            <w:vAlign w:val="center"/>
          </w:tcPr>
          <w:p w14:paraId="6CC43063">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D81480A">
            <w:pPr>
              <w:spacing w:line="400" w:lineRule="exact"/>
              <w:jc w:val="center"/>
              <w:rPr>
                <w:color w:val="auto"/>
                <w:highlight w:val="none"/>
              </w:rPr>
            </w:pPr>
            <w:r>
              <w:rPr>
                <w:rFonts w:hint="eastAsia"/>
                <w:color w:val="auto"/>
                <w:highlight w:val="none"/>
              </w:rPr>
              <w:t>竞争性</w:t>
            </w:r>
            <w:r>
              <w:rPr>
                <w:color w:val="auto"/>
                <w:highlight w:val="none"/>
              </w:rPr>
              <w:t>比选响应文件正本中法定代表人或其授权代理人签署</w:t>
            </w:r>
          </w:p>
        </w:tc>
        <w:tc>
          <w:tcPr>
            <w:tcW w:w="5004" w:type="dxa"/>
            <w:tcBorders>
              <w:top w:val="single" w:color="auto" w:sz="4" w:space="0"/>
              <w:left w:val="single" w:color="auto" w:sz="4" w:space="0"/>
              <w:bottom w:val="single" w:color="auto" w:sz="4" w:space="0"/>
            </w:tcBorders>
            <w:vAlign w:val="center"/>
          </w:tcPr>
          <w:p w14:paraId="23B58E10">
            <w:pPr>
              <w:spacing w:line="400" w:lineRule="exact"/>
              <w:rPr>
                <w:color w:val="auto"/>
                <w:highlight w:val="none"/>
              </w:rPr>
            </w:pPr>
            <w:r>
              <w:rPr>
                <w:rFonts w:hint="eastAsia"/>
                <w:color w:val="auto"/>
                <w:highlight w:val="none"/>
              </w:rPr>
              <w:t>竞争性</w:t>
            </w:r>
            <w:r>
              <w:rPr>
                <w:color w:val="auto"/>
                <w:highlight w:val="none"/>
              </w:rPr>
              <w:t>比选响应文件正本中法定代表人或授权代理人签署姓名齐全，符合</w:t>
            </w:r>
            <w:r>
              <w:rPr>
                <w:rFonts w:hint="eastAsia"/>
                <w:color w:val="auto"/>
                <w:highlight w:val="none"/>
              </w:rPr>
              <w:t>比选</w:t>
            </w:r>
            <w:r>
              <w:rPr>
                <w:color w:val="auto"/>
                <w:highlight w:val="none"/>
              </w:rPr>
              <w:t>文件规定；</w:t>
            </w:r>
          </w:p>
        </w:tc>
      </w:tr>
      <w:tr w14:paraId="173A1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46A0783">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2AEED07">
            <w:pPr>
              <w:spacing w:line="400" w:lineRule="exact"/>
              <w:jc w:val="center"/>
              <w:rPr>
                <w:color w:val="auto"/>
                <w:highlight w:val="none"/>
              </w:rPr>
            </w:pPr>
          </w:p>
        </w:tc>
        <w:tc>
          <w:tcPr>
            <w:tcW w:w="2117" w:type="dxa"/>
            <w:tcBorders>
              <w:top w:val="single" w:color="auto" w:sz="4" w:space="0"/>
              <w:left w:val="single" w:color="auto" w:sz="4" w:space="0"/>
              <w:right w:val="single" w:color="auto" w:sz="4" w:space="0"/>
            </w:tcBorders>
            <w:vAlign w:val="center"/>
          </w:tcPr>
          <w:p w14:paraId="6BC80779">
            <w:pPr>
              <w:spacing w:line="400" w:lineRule="exact"/>
              <w:jc w:val="center"/>
              <w:rPr>
                <w:color w:val="auto"/>
                <w:highlight w:val="none"/>
              </w:rPr>
            </w:pPr>
            <w:r>
              <w:rPr>
                <w:rFonts w:hint="eastAsia" w:asciiTheme="minorEastAsia" w:hAnsiTheme="minorEastAsia" w:eastAsiaTheme="minorEastAsia" w:cstheme="minorEastAsia"/>
                <w:color w:val="auto"/>
                <w:szCs w:val="21"/>
                <w:highlight w:val="none"/>
              </w:rPr>
              <w:t>其它</w:t>
            </w:r>
          </w:p>
        </w:tc>
        <w:tc>
          <w:tcPr>
            <w:tcW w:w="5004" w:type="dxa"/>
            <w:tcBorders>
              <w:top w:val="single" w:color="auto" w:sz="4" w:space="0"/>
              <w:left w:val="single" w:color="auto" w:sz="4" w:space="0"/>
              <w:bottom w:val="single" w:color="auto" w:sz="4" w:space="0"/>
            </w:tcBorders>
            <w:vAlign w:val="center"/>
          </w:tcPr>
          <w:p w14:paraId="73D3964E">
            <w:pPr>
              <w:spacing w:line="400" w:lineRule="exact"/>
              <w:rPr>
                <w:color w:val="auto"/>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0E31A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2A975E3B">
            <w:pPr>
              <w:spacing w:line="400" w:lineRule="exact"/>
              <w:jc w:val="center"/>
              <w:rPr>
                <w:color w:val="auto"/>
                <w:highlight w:val="none"/>
              </w:rPr>
            </w:pPr>
            <w:r>
              <w:rPr>
                <w:rFonts w:hint="eastAsia"/>
                <w:color w:val="auto"/>
                <w:highlight w:val="none"/>
              </w:rPr>
              <w:t>3</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0C06CB36">
            <w:pPr>
              <w:spacing w:line="400" w:lineRule="exact"/>
              <w:jc w:val="center"/>
              <w:rPr>
                <w:color w:val="auto"/>
                <w:highlight w:val="none"/>
              </w:rPr>
            </w:pPr>
            <w:r>
              <w:rPr>
                <w:color w:val="auto"/>
                <w:highlight w:val="none"/>
              </w:rPr>
              <w:t>资格评审标准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7BAE9EEB">
            <w:pPr>
              <w:spacing w:line="400" w:lineRule="exact"/>
              <w:jc w:val="center"/>
              <w:rPr>
                <w:color w:val="auto"/>
                <w:highlight w:val="none"/>
              </w:rPr>
            </w:pPr>
            <w:r>
              <w:rPr>
                <w:rFonts w:hint="eastAsia" w:ascii="宋体" w:hAnsi="宋体" w:cs="宋体"/>
                <w:color w:val="auto"/>
                <w:szCs w:val="21"/>
                <w:highlight w:val="none"/>
              </w:rPr>
              <w:t>资质要求</w:t>
            </w:r>
          </w:p>
        </w:tc>
        <w:tc>
          <w:tcPr>
            <w:tcW w:w="5004" w:type="dxa"/>
            <w:tcBorders>
              <w:top w:val="single" w:color="auto" w:sz="4" w:space="0"/>
              <w:left w:val="single" w:color="auto" w:sz="4" w:space="0"/>
              <w:bottom w:val="single" w:color="auto" w:sz="4" w:space="0"/>
            </w:tcBorders>
            <w:vAlign w:val="center"/>
          </w:tcPr>
          <w:p w14:paraId="7513A86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49858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31FC684">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50F74B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CFE7F1C">
            <w:pPr>
              <w:spacing w:line="400" w:lineRule="exact"/>
              <w:jc w:val="center"/>
              <w:rPr>
                <w:color w:val="auto"/>
                <w:highlight w:val="none"/>
              </w:rPr>
            </w:pPr>
            <w:r>
              <w:rPr>
                <w:color w:val="auto"/>
                <w:highlight w:val="none"/>
              </w:rPr>
              <w:t>业绩要求</w:t>
            </w:r>
          </w:p>
        </w:tc>
        <w:tc>
          <w:tcPr>
            <w:tcW w:w="5004" w:type="dxa"/>
            <w:tcBorders>
              <w:top w:val="single" w:color="auto" w:sz="4" w:space="0"/>
              <w:left w:val="single" w:color="auto" w:sz="4" w:space="0"/>
              <w:bottom w:val="single" w:color="auto" w:sz="4" w:space="0"/>
            </w:tcBorders>
            <w:vAlign w:val="center"/>
          </w:tcPr>
          <w:p w14:paraId="1A5EFFBC">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05BA6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22F3AC3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922CEB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7610B50">
            <w:pPr>
              <w:spacing w:line="400" w:lineRule="exact"/>
              <w:jc w:val="center"/>
              <w:rPr>
                <w:color w:val="auto"/>
                <w:highlight w:val="none"/>
              </w:rPr>
            </w:pPr>
            <w:r>
              <w:rPr>
                <w:rFonts w:hint="eastAsia"/>
                <w:color w:val="auto"/>
                <w:highlight w:val="none"/>
              </w:rPr>
              <w:t>主要管理人员要求</w:t>
            </w:r>
          </w:p>
        </w:tc>
        <w:tc>
          <w:tcPr>
            <w:tcW w:w="5004" w:type="dxa"/>
            <w:tcBorders>
              <w:top w:val="single" w:color="auto" w:sz="4" w:space="0"/>
              <w:left w:val="single" w:color="auto" w:sz="4" w:space="0"/>
              <w:bottom w:val="single" w:color="auto" w:sz="4" w:space="0"/>
            </w:tcBorders>
            <w:vAlign w:val="center"/>
          </w:tcPr>
          <w:p w14:paraId="70FBC4D1">
            <w:pPr>
              <w:spacing w:line="400" w:lineRule="exact"/>
              <w:rPr>
                <w:i/>
                <w:iCs/>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603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5C1DBB52">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BA8329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7EAAE4EF">
            <w:pPr>
              <w:spacing w:line="400" w:lineRule="exact"/>
              <w:jc w:val="center"/>
              <w:rPr>
                <w:color w:val="auto"/>
                <w:highlight w:val="none"/>
              </w:rPr>
            </w:pPr>
            <w:r>
              <w:rPr>
                <w:rFonts w:hint="eastAsia"/>
                <w:color w:val="auto"/>
                <w:highlight w:val="none"/>
              </w:rPr>
              <w:t>其他人员要求</w:t>
            </w:r>
          </w:p>
        </w:tc>
        <w:tc>
          <w:tcPr>
            <w:tcW w:w="5004" w:type="dxa"/>
            <w:tcBorders>
              <w:top w:val="single" w:color="auto" w:sz="4" w:space="0"/>
              <w:left w:val="single" w:color="auto" w:sz="4" w:space="0"/>
              <w:bottom w:val="single" w:color="auto" w:sz="4" w:space="0"/>
            </w:tcBorders>
            <w:vAlign w:val="center"/>
          </w:tcPr>
          <w:p w14:paraId="7D1DA9A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5A11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6D3ACF89">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438A32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BD79D55">
            <w:pPr>
              <w:spacing w:line="400" w:lineRule="exact"/>
              <w:jc w:val="center"/>
              <w:rPr>
                <w:color w:val="auto"/>
                <w:highlight w:val="none"/>
              </w:rPr>
            </w:pPr>
            <w:r>
              <w:rPr>
                <w:color w:val="auto"/>
                <w:highlight w:val="none"/>
              </w:rPr>
              <w:t>信誉要求</w:t>
            </w:r>
          </w:p>
        </w:tc>
        <w:tc>
          <w:tcPr>
            <w:tcW w:w="5004" w:type="dxa"/>
            <w:tcBorders>
              <w:top w:val="single" w:color="auto" w:sz="4" w:space="0"/>
              <w:left w:val="single" w:color="auto" w:sz="4" w:space="0"/>
              <w:bottom w:val="single" w:color="auto" w:sz="4" w:space="0"/>
            </w:tcBorders>
            <w:vAlign w:val="center"/>
          </w:tcPr>
          <w:p w14:paraId="69BB8604">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2B5A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restart"/>
            <w:tcBorders>
              <w:top w:val="single" w:color="auto" w:sz="4" w:space="0"/>
              <w:bottom w:val="single" w:color="auto" w:sz="4" w:space="0"/>
              <w:right w:val="single" w:color="auto" w:sz="4" w:space="0"/>
            </w:tcBorders>
            <w:vAlign w:val="center"/>
          </w:tcPr>
          <w:p w14:paraId="60FFEBD8">
            <w:pPr>
              <w:spacing w:line="400" w:lineRule="exact"/>
              <w:jc w:val="center"/>
              <w:rPr>
                <w:color w:val="auto"/>
                <w:highlight w:val="none"/>
              </w:rPr>
            </w:pPr>
            <w:r>
              <w:rPr>
                <w:rFonts w:hint="eastAsia"/>
                <w:color w:val="auto"/>
                <w:highlight w:val="none"/>
              </w:rPr>
              <w:t>4</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5507A4A5">
            <w:pPr>
              <w:spacing w:line="400" w:lineRule="exact"/>
              <w:jc w:val="center"/>
              <w:rPr>
                <w:color w:val="auto"/>
                <w:highlight w:val="none"/>
              </w:rPr>
            </w:pPr>
            <w:r>
              <w:rPr>
                <w:color w:val="auto"/>
                <w:highlight w:val="none"/>
              </w:rPr>
              <w:t>响应性评审标准</w:t>
            </w:r>
          </w:p>
        </w:tc>
        <w:tc>
          <w:tcPr>
            <w:tcW w:w="2117" w:type="dxa"/>
            <w:tcBorders>
              <w:top w:val="single" w:color="auto" w:sz="4" w:space="0"/>
              <w:left w:val="single" w:color="auto" w:sz="4" w:space="0"/>
              <w:bottom w:val="single" w:color="auto" w:sz="4" w:space="0"/>
              <w:right w:val="single" w:color="auto" w:sz="4" w:space="0"/>
            </w:tcBorders>
            <w:vAlign w:val="center"/>
          </w:tcPr>
          <w:p w14:paraId="21442C5A">
            <w:pPr>
              <w:spacing w:line="400" w:lineRule="exact"/>
              <w:jc w:val="center"/>
              <w:rPr>
                <w:color w:val="auto"/>
                <w:highlight w:val="none"/>
              </w:rPr>
            </w:pPr>
            <w:r>
              <w:rPr>
                <w:rFonts w:hint="eastAsia" w:ascii="宋体" w:hAnsi="宋体" w:cs="宋体"/>
                <w:color w:val="auto"/>
                <w:highlight w:val="none"/>
              </w:rPr>
              <w:t>服务地点</w:t>
            </w:r>
          </w:p>
        </w:tc>
        <w:tc>
          <w:tcPr>
            <w:tcW w:w="5004" w:type="dxa"/>
            <w:tcBorders>
              <w:top w:val="single" w:color="auto" w:sz="4" w:space="0"/>
              <w:left w:val="single" w:color="auto" w:sz="4" w:space="0"/>
              <w:bottom w:val="single" w:color="auto" w:sz="4" w:space="0"/>
            </w:tcBorders>
            <w:vAlign w:val="center"/>
          </w:tcPr>
          <w:p w14:paraId="4F664D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3</w:t>
            </w:r>
            <w:r>
              <w:rPr>
                <w:color w:val="auto"/>
                <w:highlight w:val="none"/>
              </w:rPr>
              <w:t>项规定</w:t>
            </w:r>
          </w:p>
        </w:tc>
      </w:tr>
      <w:tr w14:paraId="6B8A5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2E9D5E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664D927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8F99A74">
            <w:pPr>
              <w:spacing w:line="400" w:lineRule="exact"/>
              <w:jc w:val="center"/>
              <w:rPr>
                <w:color w:val="auto"/>
                <w:highlight w:val="none"/>
              </w:rPr>
            </w:pPr>
            <w:r>
              <w:rPr>
                <w:rFonts w:hint="eastAsia" w:ascii="宋体" w:hAnsi="宋体" w:cs="宋体"/>
                <w:color w:val="auto"/>
                <w:highlight w:val="none"/>
              </w:rPr>
              <w:t>项目规模</w:t>
            </w:r>
          </w:p>
        </w:tc>
        <w:tc>
          <w:tcPr>
            <w:tcW w:w="5004" w:type="dxa"/>
            <w:tcBorders>
              <w:top w:val="single" w:color="auto" w:sz="4" w:space="0"/>
              <w:left w:val="single" w:color="auto" w:sz="4" w:space="0"/>
              <w:bottom w:val="single" w:color="auto" w:sz="4" w:space="0"/>
            </w:tcBorders>
            <w:vAlign w:val="center"/>
          </w:tcPr>
          <w:p w14:paraId="2AA73433">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4</w:t>
            </w:r>
            <w:r>
              <w:rPr>
                <w:color w:val="auto"/>
                <w:highlight w:val="none"/>
              </w:rPr>
              <w:t>项规定</w:t>
            </w:r>
          </w:p>
        </w:tc>
      </w:tr>
      <w:tr w14:paraId="7AA3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36234AE0">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02FC3A56">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2156A93F">
            <w:pPr>
              <w:spacing w:line="400" w:lineRule="exact"/>
              <w:jc w:val="center"/>
              <w:rPr>
                <w:color w:val="auto"/>
                <w:highlight w:val="none"/>
              </w:rPr>
            </w:pPr>
            <w:r>
              <w:rPr>
                <w:rFonts w:hint="eastAsia"/>
                <w:color w:val="auto"/>
                <w:highlight w:val="none"/>
              </w:rPr>
              <w:t>投标内容</w:t>
            </w:r>
          </w:p>
        </w:tc>
        <w:tc>
          <w:tcPr>
            <w:tcW w:w="5004" w:type="dxa"/>
            <w:tcBorders>
              <w:top w:val="single" w:color="auto" w:sz="4" w:space="0"/>
              <w:left w:val="single" w:color="auto" w:sz="4" w:space="0"/>
              <w:bottom w:val="single" w:color="auto" w:sz="4" w:space="0"/>
            </w:tcBorders>
            <w:vAlign w:val="center"/>
          </w:tcPr>
          <w:p w14:paraId="14A78B9E">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5</w:t>
            </w:r>
            <w:r>
              <w:rPr>
                <w:color w:val="auto"/>
                <w:highlight w:val="none"/>
              </w:rPr>
              <w:t>项规定</w:t>
            </w:r>
          </w:p>
        </w:tc>
      </w:tr>
      <w:tr w14:paraId="7D0BCD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ADEF0E8">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55CCF515">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E309C3">
            <w:pPr>
              <w:spacing w:line="400" w:lineRule="exact"/>
              <w:jc w:val="center"/>
              <w:rPr>
                <w:rFonts w:hint="eastAsia" w:ascii="宋体" w:hAnsi="宋体" w:cs="宋体"/>
                <w:color w:val="auto"/>
                <w:szCs w:val="21"/>
                <w:highlight w:val="none"/>
              </w:rPr>
            </w:pPr>
            <w:r>
              <w:rPr>
                <w:rFonts w:hint="eastAsia" w:ascii="宋体" w:hAnsi="宋体" w:cs="宋体"/>
                <w:color w:val="auto"/>
                <w:highlight w:val="none"/>
              </w:rPr>
              <w:t>服务期限</w:t>
            </w:r>
          </w:p>
        </w:tc>
        <w:tc>
          <w:tcPr>
            <w:tcW w:w="5004" w:type="dxa"/>
            <w:tcBorders>
              <w:top w:val="single" w:color="auto" w:sz="4" w:space="0"/>
              <w:left w:val="single" w:color="auto" w:sz="4" w:space="0"/>
              <w:bottom w:val="single" w:color="auto" w:sz="4" w:space="0"/>
            </w:tcBorders>
            <w:vAlign w:val="center"/>
          </w:tcPr>
          <w:p w14:paraId="4AFA3D3B">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6</w:t>
            </w:r>
            <w:r>
              <w:rPr>
                <w:color w:val="auto"/>
                <w:highlight w:val="none"/>
              </w:rPr>
              <w:t>项规定</w:t>
            </w:r>
          </w:p>
        </w:tc>
      </w:tr>
      <w:tr w14:paraId="634C01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48D8D716">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1C04A6C">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8F3EC80">
            <w:pPr>
              <w:spacing w:line="400" w:lineRule="exact"/>
              <w:jc w:val="center"/>
              <w:rPr>
                <w:color w:val="auto"/>
                <w:highlight w:val="none"/>
              </w:rPr>
            </w:pPr>
            <w:r>
              <w:rPr>
                <w:rFonts w:hint="eastAsia" w:ascii="宋体" w:hAnsi="宋体" w:cs="宋体"/>
                <w:color w:val="auto"/>
                <w:szCs w:val="21"/>
                <w:highlight w:val="none"/>
              </w:rPr>
              <w:t>服务要求</w:t>
            </w:r>
          </w:p>
        </w:tc>
        <w:tc>
          <w:tcPr>
            <w:tcW w:w="5004" w:type="dxa"/>
            <w:tcBorders>
              <w:top w:val="single" w:color="auto" w:sz="4" w:space="0"/>
              <w:left w:val="single" w:color="auto" w:sz="4" w:space="0"/>
              <w:bottom w:val="single" w:color="auto" w:sz="4" w:space="0"/>
            </w:tcBorders>
            <w:vAlign w:val="center"/>
          </w:tcPr>
          <w:p w14:paraId="10C4A71F">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7</w:t>
            </w:r>
            <w:r>
              <w:rPr>
                <w:color w:val="auto"/>
                <w:highlight w:val="none"/>
              </w:rPr>
              <w:t>项规定</w:t>
            </w:r>
          </w:p>
        </w:tc>
      </w:tr>
      <w:tr w14:paraId="5EB3FC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right w:val="single" w:color="auto" w:sz="4" w:space="0"/>
            </w:tcBorders>
            <w:vAlign w:val="center"/>
          </w:tcPr>
          <w:p w14:paraId="75EA9ED2">
            <w:pPr>
              <w:spacing w:line="400" w:lineRule="exact"/>
              <w:jc w:val="center"/>
              <w:rPr>
                <w:color w:val="auto"/>
                <w:highlight w:val="none"/>
              </w:rPr>
            </w:pPr>
          </w:p>
        </w:tc>
        <w:tc>
          <w:tcPr>
            <w:tcW w:w="1124" w:type="dxa"/>
            <w:vMerge w:val="continue"/>
            <w:tcBorders>
              <w:left w:val="single" w:color="auto" w:sz="4" w:space="0"/>
              <w:right w:val="single" w:color="auto" w:sz="4" w:space="0"/>
            </w:tcBorders>
            <w:vAlign w:val="center"/>
          </w:tcPr>
          <w:p w14:paraId="44DBDA38">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414F80F8">
            <w:pPr>
              <w:spacing w:line="400" w:lineRule="exact"/>
              <w:jc w:val="center"/>
              <w:rPr>
                <w:color w:val="auto"/>
                <w:highlight w:val="none"/>
              </w:rPr>
            </w:pPr>
            <w:r>
              <w:rPr>
                <w:color w:val="auto"/>
                <w:highlight w:val="none"/>
              </w:rPr>
              <w:t>报价</w:t>
            </w:r>
          </w:p>
        </w:tc>
        <w:tc>
          <w:tcPr>
            <w:tcW w:w="5004" w:type="dxa"/>
            <w:tcBorders>
              <w:top w:val="single" w:color="auto" w:sz="4" w:space="0"/>
              <w:left w:val="single" w:color="auto" w:sz="4" w:space="0"/>
              <w:bottom w:val="single" w:color="auto" w:sz="4" w:space="0"/>
            </w:tcBorders>
            <w:vAlign w:val="center"/>
          </w:tcPr>
          <w:p w14:paraId="444EA43A">
            <w:pPr>
              <w:spacing w:line="400" w:lineRule="exact"/>
              <w:rPr>
                <w:color w:val="auto"/>
                <w:highlight w:val="none"/>
              </w:rPr>
            </w:pPr>
            <w:r>
              <w:rPr>
                <w:rFonts w:hint="eastAsia"/>
                <w:color w:val="auto"/>
                <w:highlight w:val="none"/>
              </w:rPr>
              <w:t>1.符合比选文件给出的范围及数量，且报价不得超过采购人公布的最高限价，但也不得低于报价人的企业成本。</w:t>
            </w:r>
          </w:p>
          <w:p w14:paraId="17FF1506">
            <w:pPr>
              <w:spacing w:line="400" w:lineRule="exact"/>
              <w:rPr>
                <w:color w:val="auto"/>
                <w:highlight w:val="none"/>
              </w:rPr>
            </w:pPr>
            <w:r>
              <w:rPr>
                <w:rFonts w:hint="eastAsia"/>
                <w:color w:val="auto"/>
                <w:highlight w:val="none"/>
              </w:rPr>
              <w:t xml:space="preserve">2.报价人总报价或者部分单项报价低于竞争性比选文件规定的对应的异常低价警戒线的，应提供报价合理性说明，并提供必要的证明材料。 </w:t>
            </w:r>
          </w:p>
          <w:p w14:paraId="22136FC7">
            <w:pPr>
              <w:spacing w:line="400" w:lineRule="exact"/>
              <w:rPr>
                <w:color w:val="auto"/>
                <w:highlight w:val="none"/>
              </w:rPr>
            </w:pPr>
          </w:p>
        </w:tc>
      </w:tr>
      <w:tr w14:paraId="054A3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39E251F0">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A6E40B9">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32B5DF8F">
            <w:pPr>
              <w:spacing w:line="400" w:lineRule="exact"/>
              <w:jc w:val="center"/>
              <w:rPr>
                <w:color w:val="auto"/>
                <w:highlight w:val="none"/>
              </w:rPr>
            </w:pPr>
            <w:r>
              <w:rPr>
                <w:rFonts w:hint="eastAsia"/>
                <w:color w:val="auto"/>
                <w:highlight w:val="none"/>
              </w:rPr>
              <w:t>偏差</w:t>
            </w:r>
          </w:p>
        </w:tc>
        <w:tc>
          <w:tcPr>
            <w:tcW w:w="5004" w:type="dxa"/>
            <w:tcBorders>
              <w:top w:val="single" w:color="auto" w:sz="4" w:space="0"/>
              <w:left w:val="single" w:color="auto" w:sz="4" w:space="0"/>
              <w:bottom w:val="single" w:color="auto" w:sz="4" w:space="0"/>
            </w:tcBorders>
            <w:vAlign w:val="center"/>
          </w:tcPr>
          <w:p w14:paraId="064E4F70">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13</w:t>
            </w:r>
            <w:r>
              <w:rPr>
                <w:color w:val="auto"/>
                <w:highlight w:val="none"/>
              </w:rPr>
              <w:t>项规定</w:t>
            </w:r>
          </w:p>
        </w:tc>
      </w:tr>
      <w:tr w14:paraId="0834F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vMerge w:val="continue"/>
            <w:tcBorders>
              <w:top w:val="single" w:color="auto" w:sz="4" w:space="0"/>
              <w:bottom w:val="single" w:color="auto" w:sz="4" w:space="0"/>
              <w:right w:val="single" w:color="auto" w:sz="4" w:space="0"/>
            </w:tcBorders>
            <w:vAlign w:val="center"/>
          </w:tcPr>
          <w:p w14:paraId="0A480CB3">
            <w:pPr>
              <w:spacing w:line="400" w:lineRule="exact"/>
              <w:jc w:val="center"/>
              <w:rPr>
                <w:color w:val="auto"/>
                <w:highlight w:val="none"/>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91BEE1F">
            <w:pPr>
              <w:spacing w:line="400" w:lineRule="exact"/>
              <w:jc w:val="center"/>
              <w:rPr>
                <w:color w:val="auto"/>
                <w:highlight w:val="none"/>
              </w:rPr>
            </w:pPr>
          </w:p>
        </w:tc>
        <w:tc>
          <w:tcPr>
            <w:tcW w:w="2117" w:type="dxa"/>
            <w:tcBorders>
              <w:top w:val="single" w:color="auto" w:sz="4" w:space="0"/>
              <w:left w:val="single" w:color="auto" w:sz="4" w:space="0"/>
              <w:bottom w:val="single" w:color="auto" w:sz="4" w:space="0"/>
              <w:right w:val="single" w:color="auto" w:sz="4" w:space="0"/>
            </w:tcBorders>
            <w:vAlign w:val="center"/>
          </w:tcPr>
          <w:p w14:paraId="0F8ACC7E">
            <w:pPr>
              <w:spacing w:line="400" w:lineRule="exact"/>
              <w:jc w:val="center"/>
              <w:rPr>
                <w:color w:val="auto"/>
                <w:highlight w:val="none"/>
              </w:rPr>
            </w:pPr>
            <w:r>
              <w:rPr>
                <w:rFonts w:hint="eastAsia"/>
                <w:color w:val="auto"/>
                <w:highlight w:val="none"/>
              </w:rPr>
              <w:t>保证金</w:t>
            </w:r>
          </w:p>
        </w:tc>
        <w:tc>
          <w:tcPr>
            <w:tcW w:w="5004" w:type="dxa"/>
            <w:tcBorders>
              <w:top w:val="single" w:color="auto" w:sz="4" w:space="0"/>
              <w:left w:val="single" w:color="auto" w:sz="4" w:space="0"/>
              <w:bottom w:val="single" w:color="auto" w:sz="4" w:space="0"/>
            </w:tcBorders>
            <w:vAlign w:val="center"/>
          </w:tcPr>
          <w:p w14:paraId="5AD3BE36">
            <w:pPr>
              <w:spacing w:line="400" w:lineRule="exact"/>
              <w:rPr>
                <w:color w:val="auto"/>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20</w:t>
            </w:r>
            <w:r>
              <w:rPr>
                <w:color w:val="auto"/>
                <w:highlight w:val="none"/>
              </w:rPr>
              <w:t>项规定</w:t>
            </w:r>
          </w:p>
        </w:tc>
      </w:tr>
      <w:tr w14:paraId="3C0F9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900" w:type="dxa"/>
            <w:tcBorders>
              <w:top w:val="single" w:color="auto" w:sz="4" w:space="0"/>
              <w:bottom w:val="single" w:color="auto" w:sz="4" w:space="0"/>
              <w:right w:val="single" w:color="auto" w:sz="4" w:space="0"/>
            </w:tcBorders>
            <w:vAlign w:val="center"/>
          </w:tcPr>
          <w:p w14:paraId="743C8735">
            <w:pPr>
              <w:spacing w:line="400" w:lineRule="exact"/>
              <w:jc w:val="center"/>
              <w:rPr>
                <w:color w:val="auto"/>
                <w:highlight w:val="none"/>
              </w:rPr>
            </w:pPr>
            <w:r>
              <w:rPr>
                <w:rFonts w:hint="eastAsia"/>
                <w:color w:val="auto"/>
                <w:highlight w:val="none"/>
              </w:rPr>
              <w:t>5</w:t>
            </w:r>
          </w:p>
        </w:tc>
        <w:tc>
          <w:tcPr>
            <w:tcW w:w="1124" w:type="dxa"/>
            <w:tcBorders>
              <w:top w:val="single" w:color="auto" w:sz="4" w:space="0"/>
              <w:left w:val="single" w:color="auto" w:sz="4" w:space="0"/>
              <w:bottom w:val="single" w:color="auto" w:sz="4" w:space="0"/>
              <w:right w:val="single" w:color="auto" w:sz="4" w:space="0"/>
            </w:tcBorders>
            <w:vAlign w:val="center"/>
          </w:tcPr>
          <w:p w14:paraId="511BE4EE">
            <w:pPr>
              <w:spacing w:line="400" w:lineRule="exact"/>
              <w:jc w:val="center"/>
              <w:rPr>
                <w:color w:val="auto"/>
                <w:highlight w:val="none"/>
              </w:rPr>
            </w:pPr>
            <w:r>
              <w:rPr>
                <w:color w:val="auto"/>
                <w:highlight w:val="none"/>
              </w:rPr>
              <w:t>评标结果</w:t>
            </w:r>
          </w:p>
        </w:tc>
        <w:tc>
          <w:tcPr>
            <w:tcW w:w="7121" w:type="dxa"/>
            <w:gridSpan w:val="2"/>
            <w:tcBorders>
              <w:top w:val="single" w:color="auto" w:sz="4" w:space="0"/>
              <w:left w:val="single" w:color="auto" w:sz="4" w:space="0"/>
              <w:bottom w:val="single" w:color="auto" w:sz="4" w:space="0"/>
            </w:tcBorders>
          </w:tcPr>
          <w:p w14:paraId="362A4EDC">
            <w:pPr>
              <w:spacing w:line="400" w:lineRule="exact"/>
              <w:ind w:firstLine="420"/>
              <w:rPr>
                <w:color w:val="auto"/>
                <w:highlight w:val="none"/>
              </w:rPr>
            </w:pPr>
            <w:r>
              <w:rPr>
                <w:color w:val="auto"/>
                <w:highlight w:val="none"/>
              </w:rPr>
              <w:t>补充细化：</w:t>
            </w:r>
          </w:p>
          <w:p w14:paraId="102023F1">
            <w:pPr>
              <w:spacing w:line="400" w:lineRule="exact"/>
              <w:ind w:firstLine="420" w:firstLineChars="200"/>
              <w:rPr>
                <w:color w:val="auto"/>
                <w:highlight w:val="none"/>
              </w:rPr>
            </w:pPr>
            <w:r>
              <w:rPr>
                <w:color w:val="auto"/>
                <w:highlight w:val="none"/>
              </w:rPr>
              <w:t>本项目评标采用经评审的最低投标价法，对通过初步评审、详细评审的</w:t>
            </w:r>
            <w:r>
              <w:rPr>
                <w:rFonts w:hint="eastAsia"/>
                <w:color w:val="auto"/>
                <w:highlight w:val="none"/>
              </w:rPr>
              <w:t>报价</w:t>
            </w:r>
            <w:r>
              <w:rPr>
                <w:color w:val="auto"/>
                <w:highlight w:val="none"/>
              </w:rPr>
              <w:t>人按照</w:t>
            </w:r>
            <w:r>
              <w:rPr>
                <w:rFonts w:hint="eastAsia"/>
                <w:color w:val="auto"/>
                <w:highlight w:val="none"/>
              </w:rPr>
              <w:t>报</w:t>
            </w:r>
            <w:r>
              <w:rPr>
                <w:color w:val="auto"/>
                <w:highlight w:val="none"/>
              </w:rPr>
              <w:t>价从低到高的先后顺序，推荐</w:t>
            </w:r>
            <w:r>
              <w:rPr>
                <w:rFonts w:hint="eastAsia"/>
                <w:color w:val="auto"/>
                <w:highlight w:val="none"/>
              </w:rPr>
              <w:t>2</w:t>
            </w:r>
            <w:r>
              <w:rPr>
                <w:color w:val="auto"/>
                <w:highlight w:val="none"/>
              </w:rPr>
              <w:t>名中标候选人。</w:t>
            </w:r>
          </w:p>
        </w:tc>
      </w:tr>
    </w:tbl>
    <w:p w14:paraId="3DE4A38E">
      <w:pPr>
        <w:rPr>
          <w:color w:val="auto"/>
          <w:highlight w:val="none"/>
        </w:rPr>
      </w:pPr>
    </w:p>
    <w:p w14:paraId="07636012">
      <w:pPr>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p>
    <w:p w14:paraId="0A695215">
      <w:pPr>
        <w:spacing w:line="400" w:lineRule="exact"/>
        <w:ind w:firstLine="413" w:firstLineChars="197"/>
        <w:outlineLvl w:val="1"/>
        <w:rPr>
          <w:rFonts w:hint="eastAsia" w:ascii="宋体" w:hAnsi="宋体" w:cs="宋体"/>
          <w:color w:val="auto"/>
          <w:szCs w:val="21"/>
          <w:highlight w:val="none"/>
        </w:rPr>
      </w:pPr>
      <w:bookmarkStart w:id="143" w:name="_Toc15534"/>
      <w:bookmarkStart w:id="144" w:name="_Toc1506"/>
      <w:r>
        <w:rPr>
          <w:rFonts w:hint="eastAsia" w:ascii="宋体" w:hAnsi="宋体" w:cs="宋体"/>
          <w:color w:val="auto"/>
          <w:szCs w:val="21"/>
          <w:highlight w:val="none"/>
        </w:rPr>
        <w:t>1. 评标方法</w:t>
      </w:r>
      <w:bookmarkEnd w:id="143"/>
      <w:bookmarkEnd w:id="144"/>
    </w:p>
    <w:p w14:paraId="057EA44F">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次评标采用经评审的最低投标价法，评标委员会按照本章第2.1款进行报价排序，按照本章第2.2款进行符合性审查，符合性审查合格的报价人中按报价由低到高推荐中标候选人，或根据采购人授权直接确定中标人。若出现报价人投标报价相同的，以评标办法前附表约定的原则确定排序。</w:t>
      </w:r>
    </w:p>
    <w:p w14:paraId="66721269">
      <w:pPr>
        <w:spacing w:line="400" w:lineRule="exact"/>
        <w:ind w:firstLine="420" w:firstLineChars="200"/>
        <w:outlineLvl w:val="1"/>
        <w:rPr>
          <w:rFonts w:hint="eastAsia" w:ascii="宋体" w:hAnsi="宋体" w:cs="宋体"/>
          <w:color w:val="auto"/>
          <w:szCs w:val="21"/>
          <w:highlight w:val="none"/>
        </w:rPr>
      </w:pPr>
      <w:bookmarkStart w:id="145" w:name="_Toc33106442"/>
      <w:bookmarkStart w:id="146" w:name="_Toc4220"/>
      <w:bookmarkStart w:id="147" w:name="_Toc57795919"/>
      <w:bookmarkStart w:id="148" w:name="_Toc14299"/>
      <w:bookmarkStart w:id="149" w:name="_Toc2783"/>
      <w:r>
        <w:rPr>
          <w:rFonts w:hint="eastAsia" w:ascii="宋体" w:hAnsi="宋体" w:cs="宋体"/>
          <w:color w:val="auto"/>
          <w:szCs w:val="21"/>
          <w:highlight w:val="none"/>
        </w:rPr>
        <w:t>2. 评审标准</w:t>
      </w:r>
      <w:bookmarkEnd w:id="145"/>
      <w:bookmarkEnd w:id="146"/>
      <w:bookmarkEnd w:id="147"/>
      <w:bookmarkEnd w:id="148"/>
      <w:bookmarkEnd w:id="149"/>
    </w:p>
    <w:p w14:paraId="41392A53">
      <w:pPr>
        <w:spacing w:line="400" w:lineRule="exact"/>
        <w:rPr>
          <w:rFonts w:hint="eastAsia" w:ascii="宋体" w:hAnsi="宋体" w:cs="宋体"/>
          <w:color w:val="auto"/>
          <w:szCs w:val="21"/>
          <w:highlight w:val="none"/>
        </w:rPr>
      </w:pPr>
      <w:bookmarkStart w:id="150" w:name="_Toc33106443"/>
      <w:bookmarkStart w:id="151" w:name="_Toc57795920"/>
      <w:r>
        <w:rPr>
          <w:rFonts w:hint="eastAsia" w:ascii="宋体" w:hAnsi="宋体" w:cs="宋体"/>
          <w:color w:val="auto"/>
          <w:szCs w:val="21"/>
          <w:highlight w:val="none"/>
        </w:rPr>
        <w:t>2.1报价排序</w:t>
      </w:r>
      <w:bookmarkEnd w:id="150"/>
      <w:r>
        <w:rPr>
          <w:rFonts w:hint="eastAsia" w:ascii="宋体" w:hAnsi="宋体" w:cs="宋体"/>
          <w:color w:val="auto"/>
          <w:szCs w:val="21"/>
          <w:highlight w:val="none"/>
        </w:rPr>
        <w:t>标准</w:t>
      </w:r>
      <w:bookmarkEnd w:id="151"/>
    </w:p>
    <w:p w14:paraId="4919865F">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见评标办法前附表。</w:t>
      </w:r>
    </w:p>
    <w:p w14:paraId="7344CAA4">
      <w:pPr>
        <w:spacing w:line="400" w:lineRule="exact"/>
        <w:rPr>
          <w:rFonts w:hint="eastAsia" w:ascii="宋体" w:hAnsi="宋体" w:cs="宋体"/>
          <w:color w:val="auto"/>
          <w:szCs w:val="21"/>
          <w:highlight w:val="none"/>
        </w:rPr>
      </w:pPr>
      <w:bookmarkStart w:id="152" w:name="_Toc33106444"/>
      <w:bookmarkStart w:id="153" w:name="_Toc57795921"/>
      <w:r>
        <w:rPr>
          <w:rFonts w:ascii="宋体" w:hAnsi="宋体" w:cs="宋体"/>
          <w:color w:val="auto"/>
          <w:szCs w:val="21"/>
          <w:highlight w:val="none"/>
        </w:rPr>
        <w:t>2.</w:t>
      </w:r>
      <w:r>
        <w:rPr>
          <w:rFonts w:hint="eastAsia" w:ascii="宋体" w:hAnsi="宋体" w:cs="宋体"/>
          <w:color w:val="auto"/>
          <w:szCs w:val="21"/>
          <w:highlight w:val="none"/>
        </w:rPr>
        <w:t>2符合性审查</w:t>
      </w:r>
      <w:bookmarkEnd w:id="152"/>
      <w:r>
        <w:rPr>
          <w:rFonts w:hint="eastAsia" w:ascii="宋体" w:hAnsi="宋体" w:cs="宋体"/>
          <w:color w:val="auto"/>
          <w:szCs w:val="21"/>
          <w:highlight w:val="none"/>
        </w:rPr>
        <w:t>标准</w:t>
      </w:r>
      <w:bookmarkEnd w:id="153"/>
    </w:p>
    <w:p w14:paraId="311EF78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。符合性审查内容：技术方案评审（如有）、形式评审、资格评审、响应性、响应声明书部分及经济部分（如有）评审</w:t>
      </w:r>
      <w:r>
        <w:rPr>
          <w:rFonts w:hint="eastAsia" w:ascii="宋体" w:hAnsi="宋体" w:cs="宋体"/>
          <w:color w:val="auto"/>
          <w:szCs w:val="21"/>
          <w:highlight w:val="none"/>
        </w:rPr>
        <w:t>。</w:t>
      </w:r>
    </w:p>
    <w:p w14:paraId="0C09E882">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形式评审标准：见评标办法前附表。</w:t>
      </w:r>
    </w:p>
    <w:p w14:paraId="73297221">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  资格评审标准：见评标办法前附表。</w:t>
      </w:r>
    </w:p>
    <w:p w14:paraId="180C50F4">
      <w:pPr>
        <w:autoSpaceDE w:val="0"/>
        <w:autoSpaceDN w:val="0"/>
        <w:adjustRightInd w:val="0"/>
        <w:snapToGrid w:val="0"/>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响应性评审标准：见评标办法前附表。</w:t>
      </w:r>
      <w:bookmarkStart w:id="154" w:name="_Toc33106445"/>
      <w:bookmarkStart w:id="155" w:name="_Toc57795922"/>
      <w:bookmarkStart w:id="156" w:name="_Toc8634"/>
    </w:p>
    <w:p w14:paraId="2B8A68F3">
      <w:pPr>
        <w:spacing w:line="400" w:lineRule="exact"/>
        <w:ind w:firstLine="413" w:firstLineChars="197"/>
        <w:outlineLvl w:val="1"/>
        <w:rPr>
          <w:rFonts w:hint="eastAsia" w:ascii="宋体" w:hAnsi="宋体" w:cs="宋体"/>
          <w:color w:val="auto"/>
          <w:szCs w:val="21"/>
          <w:highlight w:val="none"/>
        </w:rPr>
      </w:pPr>
      <w:bookmarkStart w:id="157" w:name="_Toc32470"/>
      <w:bookmarkStart w:id="158" w:name="_Toc30556"/>
      <w:r>
        <w:rPr>
          <w:rFonts w:hint="eastAsia" w:ascii="宋体" w:hAnsi="宋体" w:cs="宋体"/>
          <w:color w:val="auto"/>
          <w:szCs w:val="21"/>
          <w:highlight w:val="none"/>
        </w:rPr>
        <w:t>3. 评标程序</w:t>
      </w:r>
      <w:bookmarkEnd w:id="154"/>
      <w:bookmarkEnd w:id="155"/>
      <w:bookmarkEnd w:id="156"/>
      <w:bookmarkEnd w:id="157"/>
      <w:bookmarkEnd w:id="158"/>
      <w:bookmarkStart w:id="159" w:name="_Toc57795923"/>
      <w:bookmarkStart w:id="160" w:name="_Toc33106446"/>
    </w:p>
    <w:p w14:paraId="77E8F09D">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3.1报价排序</w:t>
      </w:r>
      <w:bookmarkEnd w:id="159"/>
      <w:bookmarkEnd w:id="160"/>
    </w:p>
    <w:p w14:paraId="3E63BC09">
      <w:pPr>
        <w:spacing w:line="400" w:lineRule="exact"/>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对报价不高于最高限价的所有报价人的竞争性比选响应文件，按照报价由低到高的顺序排序。</w:t>
      </w:r>
    </w:p>
    <w:p w14:paraId="133168A2">
      <w:pPr>
        <w:spacing w:line="400" w:lineRule="exact"/>
        <w:rPr>
          <w:rFonts w:hint="eastAsia" w:ascii="宋体" w:hAnsi="宋体" w:cs="宋体"/>
          <w:color w:val="auto"/>
          <w:szCs w:val="21"/>
          <w:highlight w:val="none"/>
        </w:rPr>
      </w:pPr>
      <w:bookmarkStart w:id="161" w:name="_Toc57795924"/>
      <w:bookmarkStart w:id="162" w:name="_Toc33106447"/>
      <w:r>
        <w:rPr>
          <w:rFonts w:hint="eastAsia" w:ascii="宋体" w:hAnsi="宋体" w:cs="宋体"/>
          <w:color w:val="auto"/>
          <w:szCs w:val="21"/>
          <w:highlight w:val="none"/>
        </w:rPr>
        <w:t>3.2符合性审查</w:t>
      </w:r>
      <w:bookmarkEnd w:id="161"/>
      <w:bookmarkEnd w:id="162"/>
    </w:p>
    <w:p w14:paraId="6987CDA4">
      <w:pPr>
        <w:spacing w:line="400" w:lineRule="exact"/>
        <w:ind w:firstLine="413" w:firstLineChars="197"/>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款规定的标准对竞争性比选响应文件进行符合性审查。符合性审查顺序：形式评审、资格评审、响应性评审。</w:t>
      </w:r>
    </w:p>
    <w:p w14:paraId="19E8EEA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rPr>
        <w:t>报价人</w:t>
      </w:r>
      <w:r>
        <w:rPr>
          <w:rFonts w:ascii="宋体" w:hAnsi="宋体" w:cs="宋体"/>
          <w:color w:val="auto"/>
          <w:szCs w:val="21"/>
          <w:highlight w:val="none"/>
        </w:rPr>
        <w:t>有以下情形之一的，</w:t>
      </w:r>
      <w:r>
        <w:rPr>
          <w:rFonts w:hint="eastAsia" w:ascii="宋体" w:hAnsi="宋体" w:cs="宋体"/>
          <w:color w:val="auto"/>
          <w:szCs w:val="21"/>
          <w:highlight w:val="none"/>
        </w:rPr>
        <w:t>其竞争性比选响应文件将被否决：</w:t>
      </w:r>
    </w:p>
    <w:p w14:paraId="18189A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14:paraId="02E4F5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（2）拒绝按评标委员会要求澄清、说明或补正的。</w:t>
      </w:r>
    </w:p>
    <w:p w14:paraId="24B8C9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投标报价有算术错误的，评标委员会按以下原则对投标报价进行修正，修正的价格经报价人书面确认后具有约束力，修正原则如下：</w:t>
      </w:r>
    </w:p>
    <w:p w14:paraId="602A03A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（1）竞争性比选响应文件中的大写金额与小写金额不一致的，以大写金额为准；</w:t>
      </w:r>
    </w:p>
    <w:p w14:paraId="46DAB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（2）响应声明书中的总报价与已标价采购清单总报价不一致的，由评标委员会作否决投标处理。</w:t>
      </w:r>
    </w:p>
    <w:p w14:paraId="4EBC81FB">
      <w:pPr>
        <w:spacing w:line="400" w:lineRule="exact"/>
        <w:rPr>
          <w:rFonts w:hint="eastAsia" w:ascii="宋体" w:hAnsi="宋体" w:cs="宋体"/>
          <w:color w:val="auto"/>
          <w:szCs w:val="21"/>
          <w:highlight w:val="none"/>
        </w:rPr>
      </w:pPr>
      <w:bookmarkStart w:id="163" w:name="_Toc33106448"/>
      <w:bookmarkStart w:id="164" w:name="_Toc57795925"/>
      <w:r>
        <w:rPr>
          <w:rFonts w:hint="eastAsia" w:ascii="宋体" w:hAnsi="宋体" w:cs="宋体"/>
          <w:color w:val="auto"/>
          <w:szCs w:val="21"/>
          <w:highlight w:val="none"/>
        </w:rPr>
        <w:t>3.3 竞争性比选响应文件的澄清和补正</w:t>
      </w:r>
      <w:bookmarkEnd w:id="163"/>
      <w:bookmarkEnd w:id="164"/>
    </w:p>
    <w:p w14:paraId="30D36329">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在评标过程中，评标委员会可以书面形式要求报价人对所提交竞争性比选响应文件中不明确的内容进行书面澄清或说明，或者对细微偏差进行补正。评标委员会不接受报价人主动提出的澄清、说明或补正。</w:t>
      </w:r>
    </w:p>
    <w:p w14:paraId="388FE1BA">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澄清、说明和补正不得改变竞争性比选响应文件的实质性内容（算术性错误修正的除外）。报价人的书面澄清、说明和补正属于竞争性比选响应文件的组成部分。</w:t>
      </w:r>
    </w:p>
    <w:p w14:paraId="02D38181">
      <w:pPr>
        <w:spacing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评标委员会对报价人提交的澄清、说明或补正有疑问的，可以要求报价人进一步澄清、说明或补正，直至满足评标委员会的要求。</w:t>
      </w:r>
    </w:p>
    <w:p w14:paraId="071BD8AE">
      <w:pPr>
        <w:spacing w:line="400" w:lineRule="exact"/>
        <w:rPr>
          <w:rFonts w:hint="eastAsia" w:ascii="宋体" w:hAnsi="宋体" w:cs="宋体"/>
          <w:color w:val="auto"/>
          <w:szCs w:val="21"/>
          <w:highlight w:val="none"/>
        </w:rPr>
      </w:pPr>
      <w:bookmarkStart w:id="165" w:name="_Toc479262406"/>
      <w:bookmarkStart w:id="166" w:name="_Toc57795926"/>
      <w:bookmarkStart w:id="167" w:name="_Toc484465184"/>
      <w:bookmarkStart w:id="168" w:name="_Toc33106449"/>
      <w:r>
        <w:rPr>
          <w:rFonts w:hint="eastAsia" w:ascii="宋体" w:hAnsi="宋体" w:cs="宋体"/>
          <w:color w:val="auto"/>
          <w:szCs w:val="21"/>
          <w:highlight w:val="none"/>
        </w:rPr>
        <w:t>3.4 评标结果</w:t>
      </w:r>
      <w:bookmarkEnd w:id="165"/>
      <w:bookmarkEnd w:id="166"/>
      <w:bookmarkEnd w:id="167"/>
      <w:bookmarkEnd w:id="168"/>
    </w:p>
    <w:p w14:paraId="52544223">
      <w:pPr>
        <w:autoSpaceDE w:val="0"/>
        <w:autoSpaceDN w:val="0"/>
        <w:adjustRightInd w:val="0"/>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 xml:space="preserve"> 除第二章“报价人须知”前附表授权直接确定中标人外，评标委员会按经评审的最低投标价法推荐中标候选人。</w:t>
      </w:r>
    </w:p>
    <w:p w14:paraId="057A08A8">
      <w:pPr>
        <w:spacing w:line="400" w:lineRule="exact"/>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评标委员会完成评标后，应当向采购人提交书面评标报告和中标候选人名单。</w:t>
      </w:r>
    </w:p>
    <w:p w14:paraId="35AAD851">
      <w:pPr>
        <w:spacing w:line="400" w:lineRule="exact"/>
        <w:ind w:firstLine="420" w:firstLineChars="200"/>
        <w:jc w:val="left"/>
        <w:rPr>
          <w:rFonts w:hint="eastAsia" w:ascii="宋体" w:hAnsi="宋体" w:cs="宋体"/>
          <w:color w:val="auto"/>
          <w:szCs w:val="21"/>
          <w:highlight w:val="none"/>
        </w:rPr>
      </w:pPr>
    </w:p>
    <w:p w14:paraId="7639799C">
      <w:pPr>
        <w:rPr>
          <w:rStyle w:val="82"/>
          <w:color w:val="auto"/>
          <w:highlight w:val="none"/>
        </w:rPr>
      </w:pPr>
      <w:r>
        <w:rPr>
          <w:rFonts w:hint="eastAsia" w:ascii="宋体" w:hAnsi="宋体" w:cs="宋体"/>
          <w:color w:val="auto"/>
          <w:szCs w:val="21"/>
          <w:highlight w:val="none"/>
        </w:rPr>
        <w:br w:type="page"/>
      </w:r>
    </w:p>
    <w:p w14:paraId="15FB3BE1">
      <w:pPr>
        <w:pStyle w:val="3"/>
        <w:spacing w:before="0" w:after="0" w:line="360" w:lineRule="auto"/>
        <w:jc w:val="center"/>
        <w:rPr>
          <w:rFonts w:hint="eastAsia" w:ascii="宋体" w:hAnsi="宋体" w:cs="宋体"/>
          <w:color w:val="auto"/>
          <w:highlight w:val="none"/>
        </w:rPr>
      </w:pPr>
      <w:bookmarkStart w:id="169" w:name="_Toc247085870"/>
      <w:bookmarkStart w:id="170" w:name="_Toc246997096"/>
      <w:bookmarkStart w:id="171" w:name="_Toc513633964"/>
      <w:bookmarkStart w:id="172" w:name="_Toc144974854"/>
      <w:bookmarkStart w:id="173" w:name="_Toc2000411"/>
      <w:bookmarkStart w:id="174" w:name="_Toc179632804"/>
      <w:bookmarkStart w:id="175" w:name="_Toc514858707"/>
      <w:bookmarkStart w:id="176" w:name="_Toc152045785"/>
      <w:bookmarkStart w:id="177" w:name="_Toc152042574"/>
      <w:bookmarkStart w:id="178" w:name="_Toc503951043"/>
      <w:bookmarkStart w:id="179" w:name="_Toc447827049"/>
      <w:bookmarkStart w:id="180" w:name="_Toc246996353"/>
      <w:bookmarkStart w:id="181" w:name="_Toc26193"/>
      <w:bookmarkStart w:id="182" w:name="_Toc246997097"/>
      <w:bookmarkStart w:id="183" w:name="_Toc179632806"/>
      <w:bookmarkStart w:id="184" w:name="_Toc152042575"/>
      <w:bookmarkStart w:id="185" w:name="_Toc152045786"/>
      <w:bookmarkStart w:id="186" w:name="_Toc246996354"/>
      <w:bookmarkStart w:id="187" w:name="_Toc247085872"/>
      <w:bookmarkStart w:id="188" w:name="_Toc144974855"/>
      <w:r>
        <w:rPr>
          <w:rFonts w:hint="eastAsia" w:ascii="宋体" w:hAnsi="宋体" w:cs="宋体"/>
          <w:color w:val="auto"/>
          <w:highlight w:val="none"/>
        </w:rPr>
        <w:t xml:space="preserve">第四章  </w:t>
      </w:r>
      <w:bookmarkEnd w:id="169"/>
      <w:bookmarkEnd w:id="170"/>
      <w:bookmarkEnd w:id="171"/>
      <w:bookmarkEnd w:id="172"/>
      <w:bookmarkEnd w:id="173"/>
      <w:bookmarkEnd w:id="174"/>
      <w:bookmarkEnd w:id="175"/>
      <w:bookmarkEnd w:id="176"/>
      <w:bookmarkEnd w:id="177"/>
      <w:bookmarkEnd w:id="178"/>
      <w:bookmarkEnd w:id="179"/>
      <w:bookmarkEnd w:id="180"/>
      <w:r>
        <w:rPr>
          <w:rFonts w:hint="eastAsia" w:ascii="宋体" w:hAnsi="宋体" w:cs="宋体"/>
          <w:color w:val="auto"/>
          <w:highlight w:val="none"/>
        </w:rPr>
        <w:t>服务要求</w:t>
      </w:r>
      <w:bookmarkEnd w:id="181"/>
    </w:p>
    <w:bookmarkEnd w:id="182"/>
    <w:bookmarkEnd w:id="183"/>
    <w:bookmarkEnd w:id="184"/>
    <w:bookmarkEnd w:id="185"/>
    <w:bookmarkEnd w:id="186"/>
    <w:bookmarkEnd w:id="187"/>
    <w:bookmarkEnd w:id="188"/>
    <w:p w14:paraId="4D474B21">
      <w:pPr>
        <w:pStyle w:val="29"/>
        <w:keepNext w:val="0"/>
        <w:keepLines w:val="0"/>
        <w:pageBreakBefore w:val="0"/>
        <w:widowControl w:val="0"/>
        <w:kinsoku/>
        <w:wordWrap/>
        <w:overflowPunct/>
        <w:topLinePunct w:val="0"/>
        <w:autoSpaceDE/>
        <w:autoSpaceDN/>
        <w:bidi w:val="0"/>
        <w:snapToGrid/>
        <w:spacing w:before="0" w:after="0" w:line="380" w:lineRule="exact"/>
        <w:ind w:firstLine="420" w:firstLineChars="200"/>
        <w:textAlignment w:val="auto"/>
        <w:rPr>
          <w:rFonts w:hint="default" w:ascii="宋体" w:hAnsi="宋体" w:eastAsia="宋体" w:cs="宋体"/>
          <w:b w:val="0"/>
          <w:bCs w:val="0"/>
          <w:color w:val="auto"/>
          <w:sz w:val="21"/>
          <w:szCs w:val="21"/>
          <w:highlight w:val="none"/>
          <w:lang w:val="en-US" w:eastAsia="zh-CN"/>
        </w:rPr>
      </w:pPr>
      <w:bookmarkStart w:id="189" w:name="_Toc514858708"/>
      <w:bookmarkStart w:id="190" w:name="_Toc2000412"/>
      <w:bookmarkStart w:id="191" w:name="_Toc514430114"/>
      <w:bookmarkStart w:id="192" w:name="_Toc152042576"/>
      <w:bookmarkStart w:id="193" w:name="_Toc152045787"/>
      <w:bookmarkStart w:id="194" w:name="_Toc507320039"/>
      <w:bookmarkStart w:id="195" w:name="_Toc246996355"/>
      <w:bookmarkStart w:id="196" w:name="_Toc246997098"/>
      <w:bookmarkStart w:id="197" w:name="_Toc247085873"/>
      <w:bookmarkStart w:id="198" w:name="_Toc144974856"/>
      <w:bookmarkStart w:id="199" w:name="_Toc179632807"/>
      <w:r>
        <w:rPr>
          <w:rFonts w:hint="eastAsia" w:ascii="宋体" w:hAnsi="宋体" w:cs="宋体"/>
          <w:b w:val="0"/>
          <w:bCs w:val="0"/>
          <w:color w:val="auto"/>
          <w:sz w:val="21"/>
          <w:szCs w:val="21"/>
          <w:highlight w:val="none"/>
          <w:lang w:val="en-US" w:eastAsia="zh-CN"/>
        </w:rPr>
        <w:t>一、服务内容</w:t>
      </w:r>
    </w:p>
    <w:tbl>
      <w:tblPr>
        <w:tblStyle w:val="42"/>
        <w:tblW w:w="4916" w:type="pct"/>
        <w:tblInd w:w="0" w:type="dxa"/>
        <w:tblLayout w:type="autofit"/>
        <w:tblCellMar>
          <w:top w:w="0" w:type="dxa"/>
          <w:left w:w="108" w:type="dxa"/>
          <w:bottom w:w="0" w:type="dxa"/>
          <w:right w:w="108" w:type="dxa"/>
        </w:tblCellMar>
      </w:tblPr>
      <w:tblGrid>
        <w:gridCol w:w="645"/>
        <w:gridCol w:w="1836"/>
        <w:gridCol w:w="1619"/>
        <w:gridCol w:w="1391"/>
        <w:gridCol w:w="1563"/>
        <w:gridCol w:w="1319"/>
      </w:tblGrid>
      <w:tr w14:paraId="44DFF653">
        <w:tblPrEx>
          <w:tblCellMar>
            <w:top w:w="0" w:type="dxa"/>
            <w:left w:w="108" w:type="dxa"/>
            <w:bottom w:w="0" w:type="dxa"/>
            <w:right w:w="108" w:type="dxa"/>
          </w:tblCellMar>
        </w:tblPrEx>
        <w:trPr>
          <w:trHeight w:val="45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6FF7E">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46E80">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E34B">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带宽</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6FF6">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服务期限</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27A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数量</w:t>
            </w:r>
          </w:p>
        </w:tc>
        <w:tc>
          <w:tcPr>
            <w:tcW w:w="787" w:type="pct"/>
            <w:tcBorders>
              <w:top w:val="single" w:color="000000" w:sz="4" w:space="0"/>
              <w:left w:val="single" w:color="000000" w:sz="4" w:space="0"/>
              <w:bottom w:val="single" w:color="auto" w:sz="4" w:space="0"/>
              <w:right w:val="single" w:color="000000" w:sz="4" w:space="0"/>
            </w:tcBorders>
            <w:shd w:val="clear" w:color="auto" w:fill="auto"/>
            <w:vAlign w:val="center"/>
          </w:tcPr>
          <w:p w14:paraId="4E484084">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D5C01B2">
        <w:tblPrEx>
          <w:tblCellMar>
            <w:top w:w="0" w:type="dxa"/>
            <w:left w:w="108" w:type="dxa"/>
            <w:bottom w:w="0" w:type="dxa"/>
            <w:right w:w="108" w:type="dxa"/>
          </w:tblCellMar>
        </w:tblPrEx>
        <w:trPr>
          <w:trHeight w:val="454"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996FB">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0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0A4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IDC出口带宽400M</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142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vertAlign w:val="baseline"/>
                <w:lang w:val="en-US" w:eastAsia="zh-CN"/>
              </w:rPr>
              <w:t>400M</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D589">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12个月</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A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1条</w:t>
            </w:r>
          </w:p>
        </w:tc>
        <w:tc>
          <w:tcPr>
            <w:tcW w:w="787" w:type="pct"/>
            <w:tcBorders>
              <w:top w:val="single" w:color="auto" w:sz="4" w:space="0"/>
              <w:left w:val="single" w:color="auto" w:sz="4" w:space="0"/>
              <w:bottom w:val="single" w:color="auto" w:sz="4" w:space="0"/>
              <w:right w:val="single" w:color="auto" w:sz="4" w:space="0"/>
            </w:tcBorders>
            <w:shd w:val="clear" w:color="auto" w:fill="auto"/>
            <w:vAlign w:val="center"/>
          </w:tcPr>
          <w:p w14:paraId="56426CFD">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按照采购人要求连接指定网络设备，并保证互联网专线的安全性和可靠性。</w:t>
            </w:r>
          </w:p>
        </w:tc>
      </w:tr>
    </w:tbl>
    <w:p w14:paraId="346791A8">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备注：</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、本竞争性比选报价采用综合单价报价。综合单价是指完成1条互联网专线服务，确保正常使用的含上门安装、服务开通、税金以及故障解决等一切费用。</w:t>
      </w:r>
    </w:p>
    <w:p w14:paraId="044BA6E9">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、报价人应结合施工现场实际和现在的市场情况、自身技术及管理水平、经营状况、制定的服务方案制定报价，该报价不低于报价人完成该项目的成本。</w:t>
      </w:r>
    </w:p>
    <w:p w14:paraId="654EFA0E">
      <w:pPr>
        <w:pStyle w:val="29"/>
        <w:keepNext w:val="0"/>
        <w:keepLines w:val="0"/>
        <w:pageBreakBefore w:val="0"/>
        <w:widowControl w:val="0"/>
        <w:kinsoku/>
        <w:wordWrap/>
        <w:overflowPunct/>
        <w:topLinePunct w:val="0"/>
        <w:autoSpaceDE/>
        <w:autoSpaceDN/>
        <w:bidi w:val="0"/>
        <w:snapToGrid/>
        <w:spacing w:before="0" w:after="0"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、报价中的单价和合价全部以人民币（元）表示。</w:t>
      </w:r>
    </w:p>
    <w:p w14:paraId="06768180">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、合同为单价合同，合同期间不予调价。</w:t>
      </w:r>
    </w:p>
    <w:p w14:paraId="5FF29B50">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二、其他相关要求</w:t>
      </w:r>
    </w:p>
    <w:p w14:paraId="34324291">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1、按照采购人要求连接指定网络设备，并保证互联网专线的安全性和可靠性。</w:t>
      </w:r>
    </w:p>
    <w:p w14:paraId="1B7044CA">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2、40</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M互联网专线电路，上下对称带宽；</w:t>
      </w:r>
    </w:p>
    <w:p w14:paraId="1F2C19F2">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3、报价人提供专人专线7×24小时服务；</w:t>
      </w:r>
    </w:p>
    <w:p w14:paraId="2F67465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4、报价人与其他运营商的互联网资源互联互通；</w:t>
      </w:r>
    </w:p>
    <w:p w14:paraId="61922F2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5、因报价人的原因，故障造成网络中断恢复时间不超过2小时；</w:t>
      </w:r>
    </w:p>
    <w:p w14:paraId="6FBA147C">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6、到达通信骨干节点的网络延时不超过15ms；</w:t>
      </w:r>
    </w:p>
    <w:p w14:paraId="6E44B235">
      <w:pPr>
        <w:pStyle w:val="17"/>
        <w:keepNext w:val="0"/>
        <w:keepLines w:val="0"/>
        <w:pageBreakBefore w:val="0"/>
        <w:widowControl w:val="0"/>
        <w:kinsoku/>
        <w:wordWrap/>
        <w:overflowPunct/>
        <w:topLinePunct w:val="0"/>
        <w:autoSpaceDE/>
        <w:autoSpaceDN/>
        <w:bidi w:val="0"/>
        <w:adjustRightInd/>
        <w:snapToGrid/>
        <w:spacing w:after="0" w:line="400" w:lineRule="exact"/>
        <w:ind w:firstLine="420" w:firstLineChars="200"/>
        <w:jc w:val="both"/>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7、在网络非繁忙时间，访问各大门户网站时延不超过40ms；</w:t>
      </w:r>
    </w:p>
    <w:p w14:paraId="0644AA09">
      <w:pPr>
        <w:pStyle w:val="17"/>
        <w:spacing w:line="360" w:lineRule="auto"/>
        <w:ind w:firstLine="420" w:firstLineChars="200"/>
        <w:jc w:val="both"/>
        <w:outlineLvl w:val="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8、通过报价人网络访问其他运营商所承载的互联网资源时延不超过70ms</w:t>
      </w:r>
      <w:r>
        <w:rPr>
          <w:rFonts w:hint="eastAsia" w:ascii="宋体" w:hAnsi="宋体" w:eastAsia="宋体" w:cs="宋体"/>
          <w:b w:val="0"/>
          <w:bCs w:val="0"/>
          <w:color w:val="auto"/>
          <w:sz w:val="21"/>
          <w:szCs w:val="21"/>
          <w:highlight w:val="none"/>
          <w:lang w:eastAsia="zh-CN"/>
        </w:rPr>
        <w:t>。</w:t>
      </w:r>
    </w:p>
    <w:p w14:paraId="6234D0EC">
      <w:pPr>
        <w:pStyle w:val="1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hAnsi="宋体" w:cs="方正小标宋_GBK"/>
          <w:b/>
          <w:color w:val="auto"/>
          <w:sz w:val="44"/>
          <w:szCs w:val="44"/>
          <w:highlight w:val="none"/>
        </w:rPr>
      </w:pPr>
      <w:r>
        <w:rPr>
          <w:rFonts w:hint="eastAsia" w:ascii="宋体" w:hAnsi="宋体" w:cs="宋体"/>
          <w:color w:val="auto"/>
          <w:highlight w:val="none"/>
        </w:rPr>
        <w:br w:type="page"/>
      </w:r>
      <w:bookmarkStart w:id="200" w:name="_Toc2248"/>
      <w:r>
        <w:rPr>
          <w:rFonts w:hint="eastAsia" w:ascii="宋体" w:hAnsi="宋体" w:cs="宋体"/>
          <w:b/>
          <w:bCs/>
          <w:color w:val="auto"/>
          <w:kern w:val="44"/>
          <w:sz w:val="44"/>
          <w:szCs w:val="44"/>
          <w:highlight w:val="none"/>
        </w:rPr>
        <w:t xml:space="preserve">第五章  </w:t>
      </w:r>
      <w:bookmarkEnd w:id="189"/>
      <w:bookmarkEnd w:id="190"/>
      <w:bookmarkEnd w:id="191"/>
      <w:r>
        <w:rPr>
          <w:rFonts w:hint="eastAsia" w:ascii="宋体" w:hAnsi="宋体" w:cs="宋体"/>
          <w:b/>
          <w:bCs/>
          <w:color w:val="auto"/>
          <w:kern w:val="44"/>
          <w:sz w:val="44"/>
          <w:szCs w:val="44"/>
          <w:highlight w:val="none"/>
        </w:rPr>
        <w:t>合同范本</w:t>
      </w:r>
      <w:bookmarkEnd w:id="200"/>
    </w:p>
    <w:p w14:paraId="1F3FD1B1">
      <w:pPr>
        <w:jc w:val="center"/>
        <w:rPr>
          <w:rFonts w:hint="eastAsia" w:ascii="仿宋" w:hAnsi="仿宋" w:eastAsia="仿宋" w:cs="仿宋"/>
          <w:color w:val="auto"/>
          <w:szCs w:val="21"/>
          <w:highlight w:val="none"/>
        </w:rPr>
      </w:pPr>
    </w:p>
    <w:p w14:paraId="6E5C329D">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详见随竞争性比选文件一同发布的附件合同</w:t>
      </w:r>
    </w:p>
    <w:p w14:paraId="620E9D88">
      <w:pP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65BE44D8">
      <w:pPr>
        <w:rPr>
          <w:b/>
          <w:bCs/>
          <w:color w:val="auto"/>
          <w:szCs w:val="15"/>
          <w:highlight w:val="none"/>
        </w:rPr>
      </w:pPr>
      <w:r>
        <w:rPr>
          <w:rFonts w:hint="eastAsia"/>
          <w:b/>
          <w:bCs/>
          <w:color w:val="auto"/>
          <w:szCs w:val="15"/>
          <w:highlight w:val="none"/>
        </w:rPr>
        <w:t>附件：履约保函（如有）</w:t>
      </w:r>
    </w:p>
    <w:p w14:paraId="4F63F58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履约保函示范文本</w:t>
      </w:r>
    </w:p>
    <w:p w14:paraId="48CEF477">
      <w:pPr>
        <w:spacing w:line="360" w:lineRule="auto"/>
        <w:rPr>
          <w:rFonts w:hint="eastAsia" w:ascii="宋体" w:hAnsi="宋体" w:cs="宋体"/>
          <w:color w:val="auto"/>
          <w:szCs w:val="21"/>
          <w:highlight w:val="none"/>
        </w:rPr>
      </w:pPr>
    </w:p>
    <w:p w14:paraId="46854A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申请人：</w:t>
      </w:r>
    </w:p>
    <w:p w14:paraId="02861A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6DA37E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w:t>
      </w:r>
    </w:p>
    <w:p w14:paraId="343BE3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7898B5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开立人：</w:t>
      </w:r>
    </w:p>
    <w:p w14:paraId="15897EB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p>
    <w:p w14:paraId="56CF6FD3">
      <w:pPr>
        <w:spacing w:line="360" w:lineRule="auto"/>
        <w:rPr>
          <w:rFonts w:hint="eastAsia" w:ascii="宋体" w:hAnsi="宋体" w:cs="宋体"/>
          <w:color w:val="auto"/>
          <w:szCs w:val="21"/>
          <w:highlight w:val="none"/>
        </w:rPr>
      </w:pPr>
    </w:p>
    <w:p w14:paraId="6F01CBB7">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（受益人名称）：</w:t>
      </w:r>
    </w:p>
    <w:p w14:paraId="32F112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（以下简称“申请人”）就项目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本项目”）服务和有关事项协商一致，根据本项目中标通知书、竞争性比选文件和竞争性比选响应文件，了解到申请人为本项目项下之乙方、受益人为本项目项下之甲方，基于申请人的请求，我方（即“开立人”）同意就申请人履行本项目依据中标通知书、竞争性比选文件和竞争性比选响应文件签订的</w:t>
      </w:r>
      <w:r>
        <w:rPr>
          <w:rFonts w:hint="eastAsia" w:ascii="宋体" w:hAnsi="宋体" w:cs="宋体"/>
          <w:color w:val="auto"/>
          <w:szCs w:val="21"/>
          <w:highlight w:val="none"/>
          <w:u w:val="single"/>
        </w:rPr>
        <w:t>《        》</w:t>
      </w:r>
      <w:r>
        <w:rPr>
          <w:rFonts w:hint="eastAsia" w:ascii="宋体" w:hAnsi="宋体" w:cs="宋体"/>
          <w:color w:val="auto"/>
          <w:szCs w:val="21"/>
          <w:highlight w:val="none"/>
        </w:rPr>
        <w:t>（以下简称“基础合同”）约定的义务，向贵方提供不可撤销、不可转让的见索即付保函（以下简称“本保函”）。</w:t>
      </w:r>
    </w:p>
    <w:p w14:paraId="654E96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一、本保函担保范围：申请人未按照基础合同的约定履行义务，应当向受益人承担的违约责任和赔偿因此造成的损失、利息、律师费、诉讼费用等实现债权的费用。</w:t>
      </w:r>
    </w:p>
    <w:p w14:paraId="12F275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7A94128F">
      <w:pPr>
        <w:spacing w:line="36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三、</w:t>
      </w:r>
      <w:r>
        <w:rPr>
          <w:rFonts w:hint="eastAsia" w:ascii="宋体" w:hAnsi="宋体" w:cs="宋体"/>
          <w:color w:val="auto"/>
          <w:spacing w:val="6"/>
          <w:szCs w:val="21"/>
          <w:highlight w:val="none"/>
        </w:rPr>
        <w:t>本保函有效期自受益人与申请人签订的合同生效之日</w:t>
      </w:r>
      <w:r>
        <w:rPr>
          <w:rFonts w:hint="eastAsia" w:ascii="宋体" w:hAnsi="宋体" w:cs="宋体"/>
          <w:color w:val="auto"/>
          <w:szCs w:val="21"/>
          <w:highlight w:val="none"/>
        </w:rPr>
        <w:t>起至合同约定的服务期限截止日后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天，最迟不超过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D98F9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四、我方承诺，在收到受益人发来的书面索赔通知和本保函原件后的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个工作日内无条件支付至受益人指定账户，前述书面索赔通知即为付款要求之单据，且应满足以下要求：</w:t>
      </w:r>
    </w:p>
    <w:p w14:paraId="10AB5F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（1）索赔通知到达的日期在本保函的有效期内；</w:t>
      </w:r>
    </w:p>
    <w:p w14:paraId="197CCA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14:paraId="636453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1AF733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1890FB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（5）索赔通知应在本保函有效期内到达的地址是：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0CFCBC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受益人发出的书面索赔通知应由其为鉴明受益人法定代表人（负责人）或授权代理人签名或盖个人名章并加盖公章。</w:t>
      </w:r>
    </w:p>
    <w:p w14:paraId="56E3E7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五、本保函项下的权利不得转让，不得设定担保。贵方未经我方书面同意转让本保函或其项下任何权利，对我方不发生法律效力。</w:t>
      </w:r>
    </w:p>
    <w:p w14:paraId="003324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六、与本保函有关的基础合同不成立、不生效、无效、被撤销、被解除，不影响本保函的独立有效。</w:t>
      </w:r>
    </w:p>
    <w:p w14:paraId="451DA05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七、贵方应在本保函到期后的七个工作日内将本保函正本退回我方注销，但是不论贵方是否按此要求将本保函正本退回我方，我方在本保函项下的义务和责任均在保函有效期到期后自动消灭。</w:t>
      </w:r>
    </w:p>
    <w:p w14:paraId="1C9D4BE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八、本保函适用的法律为中华人民共和国法律，争议裁判管辖地为中华人民共和国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975AF6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九、本保函自我方法定代表人（单位负责人）或授权代表签名或盖个人名章并加盖公章或合同专用章之日起生效。</w:t>
      </w:r>
    </w:p>
    <w:p w14:paraId="12D74ED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十、本保函在重庆市辖区范围内的核验地点：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；核验方式：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8F7BBE8">
      <w:pPr>
        <w:spacing w:line="360" w:lineRule="auto"/>
        <w:rPr>
          <w:rFonts w:hint="eastAsia" w:ascii="宋体" w:hAnsi="宋体" w:cs="宋体"/>
          <w:color w:val="auto"/>
          <w:szCs w:val="21"/>
          <w:highlight w:val="none"/>
        </w:rPr>
      </w:pPr>
    </w:p>
    <w:p w14:paraId="02F0A9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开 立 人：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（公章）</w:t>
      </w:r>
    </w:p>
    <w:p w14:paraId="65A41EE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（签名或盖个人名章）</w:t>
      </w:r>
    </w:p>
    <w:p w14:paraId="644301C7">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9A8090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3E704F2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759968C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195488EF">
      <w:pPr>
        <w:jc w:val="right"/>
        <w:rPr>
          <w:rFonts w:hint="eastAsia" w:ascii="宋体" w:hAnsi="宋体" w:cs="宋体"/>
          <w:color w:val="auto"/>
          <w:szCs w:val="21"/>
          <w:highlight w:val="none"/>
        </w:rPr>
      </w:pPr>
    </w:p>
    <w:p w14:paraId="5B1603FA">
      <w:pPr>
        <w:wordWrap w:val="0"/>
        <w:jc w:val="right"/>
        <w:rPr>
          <w:rFonts w:hint="eastAsia" w:ascii="宋体" w:hAnsi="宋体" w:cs="宋体"/>
          <w:color w:val="auto"/>
          <w:szCs w:val="21"/>
          <w:highlight w:val="none"/>
        </w:rPr>
      </w:pPr>
      <w:r>
        <w:rPr>
          <w:rFonts w:hint="eastAsia" w:ascii="宋体" w:hAnsi="宋体" w:cs="宋体"/>
          <w:color w:val="auto"/>
          <w:szCs w:val="21"/>
          <w:highlight w:val="none"/>
        </w:rPr>
        <w:t>开立时间：    年    月    日</w:t>
      </w:r>
    </w:p>
    <w:p w14:paraId="76A36EC6">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62E63E03">
      <w:pPr>
        <w:rPr>
          <w:rFonts w:hint="eastAsia" w:ascii="宋体" w:hAnsi="宋体" w:cs="宋体"/>
          <w:color w:val="auto"/>
          <w:highlight w:val="none"/>
        </w:rPr>
        <w:sectPr>
          <w:headerReference r:id="rId7" w:type="default"/>
          <w:footerReference r:id="rId8" w:type="default"/>
          <w:pgSz w:w="11906" w:h="16838"/>
          <w:pgMar w:top="1440" w:right="1803" w:bottom="1440" w:left="1803" w:header="851" w:footer="992" w:gutter="0"/>
          <w:cols w:space="720" w:num="1"/>
          <w:titlePg/>
          <w:docGrid w:type="lines" w:linePitch="319" w:charSpace="0"/>
        </w:sectPr>
      </w:pPr>
      <w:bookmarkStart w:id="201" w:name="_Toc513633965"/>
    </w:p>
    <w:p w14:paraId="35E5EC2F">
      <w:pPr>
        <w:rPr>
          <w:rFonts w:hint="eastAsia" w:ascii="宋体" w:hAnsi="宋体" w:cs="宋体"/>
          <w:color w:val="auto"/>
          <w:highlight w:val="none"/>
        </w:rPr>
      </w:pPr>
    </w:p>
    <w:p w14:paraId="50A288EF">
      <w:pPr>
        <w:pStyle w:val="3"/>
        <w:spacing w:before="0" w:after="0" w:line="360" w:lineRule="auto"/>
        <w:jc w:val="center"/>
        <w:rPr>
          <w:rFonts w:hint="eastAsia" w:ascii="宋体" w:hAnsi="宋体" w:cs="宋体"/>
          <w:color w:val="auto"/>
          <w:highlight w:val="none"/>
        </w:rPr>
      </w:pPr>
      <w:bookmarkStart w:id="202" w:name="_Toc2000413"/>
      <w:bookmarkStart w:id="203" w:name="_Toc514858709"/>
      <w:bookmarkStart w:id="204" w:name="_Toc11294"/>
      <w:r>
        <w:rPr>
          <w:rFonts w:hint="eastAsia" w:ascii="宋体" w:hAnsi="宋体" w:cs="宋体"/>
          <w:color w:val="auto"/>
          <w:highlight w:val="none"/>
        </w:rPr>
        <w:t>第六章  竞争性比选响应文件格式</w:t>
      </w:r>
      <w:bookmarkEnd w:id="201"/>
      <w:bookmarkEnd w:id="202"/>
      <w:bookmarkEnd w:id="203"/>
      <w:bookmarkEnd w:id="204"/>
    </w:p>
    <w:p w14:paraId="066C2C11">
      <w:pPr>
        <w:rPr>
          <w:rFonts w:hint="eastAsia" w:ascii="宋体" w:hAnsi="宋体" w:cs="宋体"/>
          <w:color w:val="auto"/>
          <w:highlight w:val="none"/>
        </w:rPr>
      </w:pPr>
    </w:p>
    <w:p w14:paraId="7EE34996">
      <w:pPr>
        <w:rPr>
          <w:rFonts w:hint="eastAsia"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708AEF48">
      <w:pPr>
        <w:rPr>
          <w:rFonts w:hint="eastAsia" w:ascii="宋体" w:hAnsi="宋体" w:cs="宋体"/>
          <w:color w:val="auto"/>
          <w:highlight w:val="none"/>
        </w:rPr>
      </w:pPr>
    </w:p>
    <w:p w14:paraId="1D0A9DA9">
      <w:pPr>
        <w:jc w:val="center"/>
        <w:rPr>
          <w:rFonts w:hint="eastAsia" w:ascii="宋体" w:hAnsi="宋体" w:cs="宋体"/>
          <w:color w:val="auto"/>
          <w:sz w:val="52"/>
          <w:szCs w:val="52"/>
          <w:highlight w:val="none"/>
          <w:u w:val="single"/>
        </w:rPr>
      </w:pPr>
      <w:bookmarkStart w:id="205" w:name="_Toc503951046"/>
      <w:bookmarkStart w:id="206" w:name="_Toc513646738"/>
      <w:bookmarkStart w:id="207" w:name="_Toc514858710"/>
      <w:bookmarkStart w:id="208" w:name="_Toc513633967"/>
      <w:bookmarkStart w:id="209" w:name="_Toc503971829"/>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205"/>
      <w:bookmarkEnd w:id="206"/>
      <w:bookmarkEnd w:id="207"/>
      <w:bookmarkEnd w:id="208"/>
      <w:bookmarkEnd w:id="209"/>
      <w:r>
        <w:rPr>
          <w:rFonts w:hint="eastAsia" w:ascii="宋体" w:hAnsi="宋体" w:cs="宋体"/>
          <w:color w:val="auto"/>
          <w:sz w:val="52"/>
          <w:szCs w:val="52"/>
          <w:highlight w:val="none"/>
          <w:u w:val="single"/>
        </w:rPr>
        <w:t xml:space="preserve"> </w:t>
      </w:r>
    </w:p>
    <w:p w14:paraId="3B4F23A7">
      <w:pPr>
        <w:rPr>
          <w:rFonts w:hint="eastAsia" w:ascii="宋体" w:hAnsi="宋体" w:cs="宋体"/>
          <w:color w:val="auto"/>
          <w:sz w:val="20"/>
          <w:szCs w:val="20"/>
          <w:highlight w:val="none"/>
        </w:rPr>
      </w:pPr>
    </w:p>
    <w:p w14:paraId="66178D8A">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 xml:space="preserve"> </w:t>
      </w:r>
    </w:p>
    <w:p w14:paraId="309DD91A">
      <w:pPr>
        <w:rPr>
          <w:rFonts w:hint="eastAsia" w:ascii="宋体" w:hAnsi="宋体" w:cs="宋体"/>
          <w:color w:val="auto"/>
          <w:sz w:val="28"/>
          <w:szCs w:val="28"/>
          <w:highlight w:val="none"/>
        </w:rPr>
      </w:pPr>
    </w:p>
    <w:p w14:paraId="329E787D">
      <w:pPr>
        <w:rPr>
          <w:rFonts w:hint="eastAsia" w:ascii="宋体" w:hAnsi="宋体" w:cs="宋体"/>
          <w:color w:val="auto"/>
          <w:sz w:val="28"/>
          <w:szCs w:val="28"/>
          <w:highlight w:val="none"/>
        </w:rPr>
      </w:pPr>
    </w:p>
    <w:p w14:paraId="0481162D">
      <w:pPr>
        <w:rPr>
          <w:rFonts w:hint="eastAsia" w:ascii="宋体" w:hAnsi="宋体" w:cs="宋体"/>
          <w:color w:val="auto"/>
          <w:sz w:val="28"/>
          <w:szCs w:val="28"/>
          <w:highlight w:val="none"/>
        </w:rPr>
      </w:pPr>
    </w:p>
    <w:p w14:paraId="673C69C1">
      <w:pPr>
        <w:jc w:val="center"/>
        <w:rPr>
          <w:rFonts w:hint="eastAsia"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13B1EDCD">
      <w:pPr>
        <w:jc w:val="center"/>
        <w:rPr>
          <w:rFonts w:hint="eastAsia" w:ascii="宋体" w:hAnsi="宋体" w:cs="宋体"/>
          <w:b/>
          <w:color w:val="auto"/>
          <w:sz w:val="32"/>
          <w:szCs w:val="32"/>
          <w:highlight w:val="none"/>
        </w:rPr>
      </w:pPr>
    </w:p>
    <w:p w14:paraId="2BFC9F66">
      <w:pPr>
        <w:rPr>
          <w:rFonts w:hint="eastAsia" w:ascii="宋体" w:hAnsi="宋体" w:cs="宋体"/>
          <w:color w:val="auto"/>
          <w:sz w:val="28"/>
          <w:szCs w:val="28"/>
          <w:highlight w:val="none"/>
        </w:rPr>
      </w:pPr>
    </w:p>
    <w:p w14:paraId="157BE24D">
      <w:pPr>
        <w:rPr>
          <w:rFonts w:hint="eastAsia" w:ascii="宋体" w:hAnsi="宋体" w:cs="宋体"/>
          <w:color w:val="auto"/>
          <w:sz w:val="28"/>
          <w:szCs w:val="28"/>
          <w:highlight w:val="none"/>
        </w:rPr>
      </w:pPr>
    </w:p>
    <w:p w14:paraId="4CA55A12">
      <w:pPr>
        <w:rPr>
          <w:rFonts w:hint="eastAsia" w:ascii="宋体" w:hAnsi="宋体" w:cs="宋体"/>
          <w:color w:val="auto"/>
          <w:sz w:val="28"/>
          <w:szCs w:val="28"/>
          <w:highlight w:val="none"/>
        </w:rPr>
      </w:pPr>
    </w:p>
    <w:p w14:paraId="7E7D43EB">
      <w:pPr>
        <w:rPr>
          <w:rFonts w:hint="eastAsia" w:ascii="宋体" w:hAnsi="宋体" w:cs="宋体"/>
          <w:color w:val="auto"/>
          <w:sz w:val="28"/>
          <w:szCs w:val="28"/>
          <w:highlight w:val="none"/>
        </w:rPr>
      </w:pPr>
    </w:p>
    <w:p w14:paraId="26A39758">
      <w:pPr>
        <w:rPr>
          <w:rFonts w:hint="eastAsia" w:ascii="宋体" w:hAnsi="宋体" w:cs="宋体"/>
          <w:color w:val="auto"/>
          <w:sz w:val="28"/>
          <w:szCs w:val="28"/>
          <w:highlight w:val="none"/>
        </w:rPr>
      </w:pPr>
    </w:p>
    <w:p w14:paraId="6CF1BFF1">
      <w:pPr>
        <w:pStyle w:val="29"/>
        <w:rPr>
          <w:color w:val="auto"/>
          <w:highlight w:val="none"/>
        </w:rPr>
      </w:pPr>
    </w:p>
    <w:p w14:paraId="115D6A81">
      <w:pPr>
        <w:rPr>
          <w:color w:val="auto"/>
          <w:highlight w:val="none"/>
        </w:rPr>
      </w:pPr>
    </w:p>
    <w:p w14:paraId="47CB8458">
      <w:pPr>
        <w:pStyle w:val="29"/>
        <w:rPr>
          <w:color w:val="auto"/>
          <w:highlight w:val="none"/>
        </w:rPr>
      </w:pPr>
    </w:p>
    <w:p w14:paraId="65A1079F">
      <w:pPr>
        <w:rPr>
          <w:color w:val="auto"/>
          <w:highlight w:val="none"/>
        </w:rPr>
      </w:pPr>
    </w:p>
    <w:p w14:paraId="6DAE4EED">
      <w:pPr>
        <w:pStyle w:val="29"/>
        <w:rPr>
          <w:color w:val="auto"/>
          <w:highlight w:val="none"/>
        </w:rPr>
      </w:pPr>
    </w:p>
    <w:p w14:paraId="5316D714">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2E45F335">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（签名或盖章）</w:t>
      </w:r>
    </w:p>
    <w:p w14:paraId="4C900308">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4BD12E62">
      <w:pPr>
        <w:spacing w:line="400" w:lineRule="exact"/>
        <w:rPr>
          <w:rFonts w:hint="eastAsia" w:ascii="宋体" w:hAnsi="宋体" w:cs="宋体"/>
          <w:color w:val="auto"/>
          <w:highlight w:val="none"/>
        </w:rPr>
      </w:pPr>
    </w:p>
    <w:p w14:paraId="32ED55B2">
      <w:pPr>
        <w:spacing w:line="400" w:lineRule="exact"/>
        <w:rPr>
          <w:rFonts w:hint="eastAsia" w:ascii="宋体" w:hAnsi="宋体" w:cs="宋体"/>
          <w:color w:val="auto"/>
          <w:highlight w:val="none"/>
        </w:rPr>
      </w:pPr>
    </w:p>
    <w:p w14:paraId="55FD5D50">
      <w:pPr>
        <w:spacing w:line="400" w:lineRule="exact"/>
        <w:rPr>
          <w:rFonts w:hint="eastAsia" w:ascii="宋体" w:hAnsi="宋体" w:cs="宋体"/>
          <w:color w:val="auto"/>
          <w:highlight w:val="none"/>
        </w:rPr>
      </w:pPr>
    </w:p>
    <w:bookmarkEnd w:id="192"/>
    <w:bookmarkEnd w:id="193"/>
    <w:bookmarkEnd w:id="194"/>
    <w:bookmarkEnd w:id="195"/>
    <w:bookmarkEnd w:id="196"/>
    <w:bookmarkEnd w:id="197"/>
    <w:bookmarkEnd w:id="198"/>
    <w:bookmarkEnd w:id="199"/>
    <w:p w14:paraId="5640A4F9">
      <w:pPr>
        <w:spacing w:line="400" w:lineRule="exact"/>
        <w:rPr>
          <w:rFonts w:hint="eastAsia" w:ascii="宋体" w:hAnsi="宋体" w:cs="宋体"/>
          <w:color w:val="auto"/>
          <w:highlight w:val="none"/>
        </w:rPr>
      </w:pPr>
    </w:p>
    <w:p w14:paraId="0905D561">
      <w:pPr>
        <w:keepNext/>
        <w:keepLines/>
        <w:spacing w:line="416" w:lineRule="auto"/>
        <w:jc w:val="center"/>
        <w:rPr>
          <w:rFonts w:hint="eastAsia" w:ascii="宋体" w:hAnsi="宋体" w:cs="宋体"/>
          <w:color w:val="auto"/>
          <w:sz w:val="32"/>
          <w:szCs w:val="40"/>
          <w:highlight w:val="none"/>
        </w:rPr>
      </w:pPr>
      <w:bookmarkStart w:id="210" w:name="_Toc11329273"/>
      <w:bookmarkStart w:id="211" w:name="_Toc1368"/>
      <w:bookmarkStart w:id="212" w:name="_Toc28780"/>
      <w:bookmarkStart w:id="213" w:name="_Toc5459"/>
      <w:r>
        <w:rPr>
          <w:rFonts w:hint="eastAsia" w:ascii="宋体" w:hAnsi="宋体" w:cs="宋体"/>
          <w:color w:val="auto"/>
          <w:sz w:val="32"/>
          <w:szCs w:val="40"/>
          <w:highlight w:val="none"/>
        </w:rPr>
        <w:t>目    录</w:t>
      </w:r>
      <w:bookmarkEnd w:id="210"/>
      <w:bookmarkEnd w:id="211"/>
      <w:bookmarkEnd w:id="212"/>
      <w:bookmarkEnd w:id="213"/>
    </w:p>
    <w:p w14:paraId="3FD79373">
      <w:pPr>
        <w:spacing w:line="400" w:lineRule="exact"/>
        <w:rPr>
          <w:rFonts w:hint="eastAsia" w:ascii="宋体" w:hAnsi="宋体" w:cs="宋体"/>
          <w:color w:val="auto"/>
          <w:highlight w:val="none"/>
        </w:rPr>
      </w:pPr>
      <w:r>
        <w:rPr>
          <w:rFonts w:hint="eastAsia" w:ascii="宋体" w:hAnsi="宋体" w:cs="宋体"/>
          <w:color w:val="auto"/>
          <w:highlight w:val="none"/>
        </w:rPr>
        <w:t>一、竞争性比选响应声明书</w:t>
      </w:r>
    </w:p>
    <w:p w14:paraId="4C4078DF">
      <w:pPr>
        <w:spacing w:line="400" w:lineRule="exact"/>
        <w:rPr>
          <w:rFonts w:hint="eastAsia" w:ascii="宋体" w:hAnsi="宋体" w:cs="宋体"/>
          <w:color w:val="auto"/>
          <w:highlight w:val="none"/>
        </w:rPr>
      </w:pPr>
      <w:r>
        <w:rPr>
          <w:rFonts w:hint="eastAsia" w:ascii="宋体" w:hAnsi="宋体" w:cs="宋体"/>
          <w:color w:val="auto"/>
          <w:highlight w:val="none"/>
        </w:rPr>
        <w:t>二、</w:t>
      </w:r>
      <w:r>
        <w:rPr>
          <w:rFonts w:ascii="宋体" w:hAnsi="宋体" w:cs="宋体"/>
          <w:color w:val="auto"/>
          <w:highlight w:val="none"/>
        </w:rPr>
        <w:t>法定代表人身份证明或法定代表人授权委托书</w:t>
      </w:r>
    </w:p>
    <w:p w14:paraId="6069D189">
      <w:pPr>
        <w:spacing w:line="400" w:lineRule="exact"/>
        <w:rPr>
          <w:rFonts w:hint="eastAsia" w:ascii="宋体" w:hAnsi="宋体" w:cs="宋体"/>
          <w:color w:val="auto"/>
          <w:highlight w:val="none"/>
        </w:rPr>
      </w:pPr>
      <w:r>
        <w:rPr>
          <w:rFonts w:hint="eastAsia" w:ascii="宋体" w:hAnsi="宋体" w:cs="宋体"/>
          <w:color w:val="auto"/>
          <w:highlight w:val="none"/>
        </w:rPr>
        <w:t>三、报价一览表</w:t>
      </w:r>
    </w:p>
    <w:p w14:paraId="56985C65">
      <w:pPr>
        <w:spacing w:line="400" w:lineRule="exact"/>
        <w:rPr>
          <w:rFonts w:hint="eastAsia" w:ascii="宋体" w:hAnsi="宋体" w:cs="宋体"/>
          <w:color w:val="auto"/>
          <w:highlight w:val="none"/>
        </w:rPr>
      </w:pPr>
      <w:r>
        <w:rPr>
          <w:rFonts w:hint="eastAsia" w:ascii="宋体" w:hAnsi="宋体" w:cs="宋体"/>
          <w:color w:val="auto"/>
          <w:highlight w:val="none"/>
        </w:rPr>
        <w:t>四、资格审查资料</w:t>
      </w:r>
    </w:p>
    <w:p w14:paraId="2E1D708D">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3A738D3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六、报价人其他资料</w:t>
      </w:r>
    </w:p>
    <w:p w14:paraId="43A2E2F4">
      <w:pPr>
        <w:spacing w:line="400" w:lineRule="exact"/>
        <w:rPr>
          <w:rFonts w:hint="eastAsia" w:ascii="宋体" w:hAnsi="宋体" w:cs="宋体"/>
          <w:color w:val="auto"/>
          <w:highlight w:val="none"/>
        </w:rPr>
      </w:pPr>
    </w:p>
    <w:p w14:paraId="5AE99629">
      <w:pPr>
        <w:spacing w:line="400" w:lineRule="exact"/>
        <w:rPr>
          <w:rFonts w:hint="eastAsia" w:ascii="宋体" w:hAnsi="宋体" w:cs="宋体"/>
          <w:color w:val="auto"/>
          <w:highlight w:val="none"/>
        </w:rPr>
      </w:pPr>
    </w:p>
    <w:p w14:paraId="4E3295D6">
      <w:pPr>
        <w:spacing w:line="400" w:lineRule="exact"/>
        <w:rPr>
          <w:rFonts w:hint="eastAsia" w:ascii="宋体" w:hAnsi="宋体" w:cs="宋体"/>
          <w:color w:val="auto"/>
          <w:highlight w:val="none"/>
        </w:rPr>
      </w:pPr>
    </w:p>
    <w:p w14:paraId="05AAFEA6">
      <w:pPr>
        <w:spacing w:line="400" w:lineRule="exact"/>
        <w:rPr>
          <w:rFonts w:hint="eastAsia" w:ascii="宋体" w:hAnsi="宋体" w:cs="宋体"/>
          <w:color w:val="auto"/>
          <w:highlight w:val="none"/>
        </w:rPr>
      </w:pPr>
    </w:p>
    <w:p w14:paraId="0BF7D9DC">
      <w:pPr>
        <w:spacing w:line="400" w:lineRule="exact"/>
        <w:rPr>
          <w:rFonts w:hint="eastAsia" w:ascii="宋体" w:hAnsi="宋体" w:cs="宋体"/>
          <w:color w:val="auto"/>
          <w:highlight w:val="none"/>
        </w:rPr>
      </w:pPr>
    </w:p>
    <w:p w14:paraId="3E6D7F33">
      <w:pPr>
        <w:spacing w:line="400" w:lineRule="exact"/>
        <w:rPr>
          <w:rFonts w:hint="eastAsia" w:ascii="宋体" w:hAnsi="宋体" w:cs="宋体"/>
          <w:color w:val="auto"/>
          <w:highlight w:val="none"/>
        </w:rPr>
      </w:pPr>
    </w:p>
    <w:p w14:paraId="09B59CCD">
      <w:pPr>
        <w:spacing w:line="400" w:lineRule="exact"/>
        <w:rPr>
          <w:rFonts w:hint="eastAsia" w:ascii="宋体" w:hAnsi="宋体" w:cs="宋体"/>
          <w:color w:val="auto"/>
          <w:highlight w:val="none"/>
        </w:rPr>
      </w:pPr>
    </w:p>
    <w:p w14:paraId="174D0CB6">
      <w:pPr>
        <w:spacing w:line="400" w:lineRule="exact"/>
        <w:rPr>
          <w:rFonts w:hint="eastAsia" w:ascii="宋体" w:hAnsi="宋体" w:cs="宋体"/>
          <w:color w:val="auto"/>
          <w:highlight w:val="none"/>
        </w:rPr>
      </w:pPr>
    </w:p>
    <w:p w14:paraId="01ED6A5A">
      <w:pPr>
        <w:spacing w:line="400" w:lineRule="exact"/>
        <w:rPr>
          <w:rFonts w:hint="eastAsia" w:ascii="宋体" w:hAnsi="宋体" w:cs="宋体"/>
          <w:color w:val="auto"/>
          <w:highlight w:val="none"/>
        </w:rPr>
      </w:pPr>
    </w:p>
    <w:p w14:paraId="0C15B612">
      <w:pPr>
        <w:spacing w:line="400" w:lineRule="exact"/>
        <w:rPr>
          <w:rFonts w:hint="eastAsia" w:ascii="宋体" w:hAnsi="宋体" w:cs="宋体"/>
          <w:color w:val="auto"/>
          <w:highlight w:val="none"/>
        </w:rPr>
      </w:pPr>
    </w:p>
    <w:p w14:paraId="37F68CEF">
      <w:pPr>
        <w:spacing w:line="400" w:lineRule="exact"/>
        <w:rPr>
          <w:rFonts w:hint="eastAsia" w:ascii="宋体" w:hAnsi="宋体" w:cs="宋体"/>
          <w:color w:val="auto"/>
          <w:highlight w:val="none"/>
        </w:rPr>
      </w:pPr>
    </w:p>
    <w:p w14:paraId="088986BC">
      <w:pPr>
        <w:spacing w:line="400" w:lineRule="exact"/>
        <w:rPr>
          <w:rFonts w:hint="eastAsia" w:ascii="宋体" w:hAnsi="宋体" w:cs="宋体"/>
          <w:color w:val="auto"/>
          <w:highlight w:val="none"/>
        </w:rPr>
      </w:pPr>
    </w:p>
    <w:p w14:paraId="1F027D4A">
      <w:pPr>
        <w:spacing w:line="400" w:lineRule="exact"/>
        <w:rPr>
          <w:rFonts w:hint="eastAsia" w:ascii="宋体" w:hAnsi="宋体" w:cs="宋体"/>
          <w:color w:val="auto"/>
          <w:highlight w:val="none"/>
        </w:rPr>
      </w:pPr>
    </w:p>
    <w:p w14:paraId="3D8D530E">
      <w:pPr>
        <w:spacing w:line="400" w:lineRule="exact"/>
        <w:rPr>
          <w:rFonts w:hint="eastAsia" w:ascii="宋体" w:hAnsi="宋体" w:cs="宋体"/>
          <w:color w:val="auto"/>
          <w:highlight w:val="none"/>
        </w:rPr>
      </w:pPr>
    </w:p>
    <w:p w14:paraId="71B80B63">
      <w:pPr>
        <w:spacing w:line="400" w:lineRule="exact"/>
        <w:rPr>
          <w:rFonts w:hint="eastAsia" w:ascii="宋体" w:hAnsi="宋体" w:cs="宋体"/>
          <w:color w:val="auto"/>
          <w:highlight w:val="none"/>
        </w:rPr>
      </w:pPr>
    </w:p>
    <w:p w14:paraId="3C99C3DC">
      <w:pPr>
        <w:spacing w:line="400" w:lineRule="exact"/>
        <w:rPr>
          <w:rFonts w:hint="eastAsia" w:ascii="宋体" w:hAnsi="宋体" w:cs="宋体"/>
          <w:color w:val="auto"/>
          <w:highlight w:val="none"/>
        </w:rPr>
      </w:pPr>
    </w:p>
    <w:p w14:paraId="71FBA22A">
      <w:pPr>
        <w:spacing w:line="400" w:lineRule="exact"/>
        <w:rPr>
          <w:rFonts w:hint="eastAsia" w:ascii="宋体" w:hAnsi="宋体" w:cs="宋体"/>
          <w:color w:val="auto"/>
          <w:highlight w:val="none"/>
        </w:rPr>
      </w:pPr>
    </w:p>
    <w:p w14:paraId="5D891DE4">
      <w:pPr>
        <w:spacing w:line="400" w:lineRule="exact"/>
        <w:rPr>
          <w:rFonts w:hint="eastAsia" w:ascii="宋体" w:hAnsi="宋体" w:cs="宋体"/>
          <w:color w:val="auto"/>
          <w:highlight w:val="none"/>
        </w:rPr>
      </w:pPr>
    </w:p>
    <w:p w14:paraId="704C9EC0">
      <w:pPr>
        <w:spacing w:line="400" w:lineRule="exact"/>
        <w:rPr>
          <w:rFonts w:hint="eastAsia" w:ascii="宋体" w:hAnsi="宋体" w:cs="宋体"/>
          <w:color w:val="auto"/>
          <w:highlight w:val="none"/>
        </w:rPr>
      </w:pPr>
    </w:p>
    <w:p w14:paraId="46730D4E">
      <w:pPr>
        <w:spacing w:line="400" w:lineRule="exact"/>
        <w:rPr>
          <w:rFonts w:hint="eastAsia" w:ascii="宋体" w:hAnsi="宋体" w:cs="宋体"/>
          <w:color w:val="auto"/>
          <w:highlight w:val="none"/>
        </w:rPr>
      </w:pPr>
    </w:p>
    <w:p w14:paraId="46D2565B">
      <w:pPr>
        <w:spacing w:line="400" w:lineRule="exact"/>
        <w:rPr>
          <w:rFonts w:hint="eastAsia" w:ascii="宋体" w:hAnsi="宋体" w:cs="宋体"/>
          <w:color w:val="auto"/>
          <w:highlight w:val="none"/>
        </w:rPr>
      </w:pPr>
      <w:r>
        <w:rPr>
          <w:rFonts w:ascii="宋体" w:hAnsi="宋体" w:cs="宋体"/>
          <w:color w:val="auto"/>
          <w:highlight w:val="none"/>
        </w:rPr>
        <w:br w:type="page"/>
      </w:r>
    </w:p>
    <w:p w14:paraId="0E47C5EA">
      <w:pPr>
        <w:pStyle w:val="4"/>
        <w:numPr>
          <w:ilvl w:val="0"/>
          <w:numId w:val="3"/>
        </w:numPr>
        <w:spacing w:before="0" w:after="0" w:line="360" w:lineRule="auto"/>
        <w:jc w:val="center"/>
        <w:rPr>
          <w:rFonts w:hint="eastAsia" w:ascii="宋体" w:hAnsi="宋体" w:eastAsia="宋体" w:cs="宋体"/>
          <w:color w:val="auto"/>
          <w:sz w:val="28"/>
          <w:highlight w:val="none"/>
        </w:rPr>
      </w:pPr>
      <w:bookmarkStart w:id="214" w:name="_Toc513633969"/>
      <w:bookmarkStart w:id="215" w:name="_Toc447827053"/>
      <w:bookmarkStart w:id="216" w:name="_Toc503951048"/>
      <w:r>
        <w:rPr>
          <w:rFonts w:hint="eastAsia" w:ascii="宋体" w:hAnsi="宋体" w:eastAsia="宋体" w:cs="宋体"/>
          <w:color w:val="auto"/>
          <w:sz w:val="28"/>
          <w:highlight w:val="none"/>
        </w:rPr>
        <w:t>竞争性比选响应声明书</w:t>
      </w:r>
    </w:p>
    <w:p w14:paraId="72806836">
      <w:pPr>
        <w:rPr>
          <w:color w:val="auto"/>
          <w:highlight w:val="none"/>
        </w:rPr>
      </w:pPr>
    </w:p>
    <w:p w14:paraId="432AE763">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5FFB9FE6">
      <w:pPr>
        <w:wordWrap w:val="0"/>
        <w:spacing w:line="560" w:lineRule="exact"/>
        <w:ind w:firstLine="480" w:firstLineChars="200"/>
        <w:rPr>
          <w:rFonts w:hint="eastAsia" w:asciiTheme="minorEastAsia" w:hAnsiTheme="minorEastAsia" w:eastAsiaTheme="minorEastAsia" w:cstheme="minorEastAsia"/>
          <w:color w:val="auto"/>
          <w:sz w:val="24"/>
          <w:highlight w:val="none"/>
        </w:rPr>
      </w:pPr>
      <w:bookmarkStart w:id="217" w:name="_Toc27815"/>
      <w:bookmarkStart w:id="218" w:name="_Toc491883232"/>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的竞争性比选文件，经详细研究，决定参加该项目的比选，签名代表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经正式授权并代表竞争性比选响应单位</w:t>
      </w:r>
      <w:r>
        <w:rPr>
          <w:rFonts w:hint="eastAsia" w:asciiTheme="minorEastAsia" w:hAnsiTheme="minorEastAsia" w:eastAsiaTheme="minorEastAsia" w:cstheme="minorEastAsia"/>
          <w:b/>
          <w:bCs/>
          <w:color w:val="auto"/>
          <w:sz w:val="24"/>
          <w:highlight w:val="none"/>
          <w:u w:val="single"/>
        </w:rPr>
        <w:t xml:space="preserve">           （竞争性比选响应单位名称） </w:t>
      </w:r>
      <w:r>
        <w:rPr>
          <w:rFonts w:hint="eastAsia" w:asciiTheme="minorEastAsia" w:hAnsiTheme="minorEastAsia" w:eastAsiaTheme="minorEastAsia" w:cstheme="minorEastAsia"/>
          <w:color w:val="auto"/>
          <w:sz w:val="24"/>
          <w:highlight w:val="none"/>
        </w:rPr>
        <w:t>提交报价文件。</w:t>
      </w:r>
    </w:p>
    <w:p w14:paraId="533219B6">
      <w:pPr>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rPr>
        <w:t>￥           （大写：    ）</w:t>
      </w:r>
      <w:r>
        <w:rPr>
          <w:rFonts w:hint="eastAsia" w:asciiTheme="minorEastAsia" w:hAnsiTheme="minorEastAsia" w:eastAsiaTheme="minorEastAsia" w:cstheme="minorEastAsia"/>
          <w:color w:val="auto"/>
          <w:sz w:val="24"/>
          <w:highlight w:val="none"/>
          <w:u w:val="single"/>
        </w:rPr>
        <w:t>的报价按照竞争性比选文件的要求，提供本次竞争性比选文件要求的服务内容。服务地点达到竞争性比选文件要求，服务期限达到竞争性比选文件要求，服务要求达到竞争性比选文件要求。</w:t>
      </w:r>
    </w:p>
    <w:p w14:paraId="44114F2E">
      <w:pPr>
        <w:tabs>
          <w:tab w:val="left" w:pos="540"/>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据此函，签名代表宣布同意如下：</w:t>
      </w:r>
    </w:p>
    <w:p w14:paraId="67177F69">
      <w:pPr>
        <w:tabs>
          <w:tab w:val="left" w:pos="540"/>
          <w:tab w:val="left" w:pos="900"/>
        </w:tabs>
        <w:spacing w:line="560" w:lineRule="exact"/>
        <w:ind w:firstLine="480" w:firstLineChars="200"/>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1、竞争性比选响应单位将按竞争性比选文件规定履行合同责任和义务。</w:t>
      </w:r>
    </w:p>
    <w:p w14:paraId="0B7FC7F9">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2、竞争性比选响应单位已详细审查全部竞争性比选文件，包括修改文件（如有的话）以及全部参考资料和相关附件。我们完全理解并同意放弃对这方面有不明及误解的权利。</w:t>
      </w:r>
    </w:p>
    <w:p w14:paraId="4027535B">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3、竞争性比选响应单位同意提供采购人可能要求的与其竞争性比选响应文件有关的一切数据或资料，完全理解采购人不一定要接受最低报价的竞争性比选响应或收到的任何报价。</w:t>
      </w:r>
    </w:p>
    <w:p w14:paraId="3FB590DE">
      <w:pPr>
        <w:tabs>
          <w:tab w:val="left" w:pos="900"/>
        </w:tabs>
        <w:spacing w:line="560" w:lineRule="exact"/>
        <w:ind w:firstLine="480" w:firstLineChars="200"/>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4、与本竞争性比选响应有关的一切正式往来通讯请寄：</w:t>
      </w:r>
    </w:p>
    <w:p w14:paraId="33836114">
      <w:pPr>
        <w:tabs>
          <w:tab w:val="left" w:pos="900"/>
        </w:tabs>
        <w:spacing w:line="560" w:lineRule="exact"/>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22FFA3B">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159F8B98">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竞争性比选响应单位法定代表人或授权代表人（签名或盖章）：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24BAF7C0">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3BF36B3">
      <w:pPr>
        <w:tabs>
          <w:tab w:val="left" w:pos="900"/>
        </w:tabs>
        <w:spacing w:line="5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竞争性比选响应单位名称（加盖单位公章）：</w:t>
      </w:r>
      <w:r>
        <w:rPr>
          <w:rFonts w:hint="eastAsia" w:asciiTheme="minorEastAsia" w:hAnsiTheme="minorEastAsia" w:eastAsiaTheme="minorEastAsia" w:cstheme="minorEastAsia"/>
          <w:color w:val="auto"/>
          <w:sz w:val="24"/>
          <w:highlight w:val="none"/>
          <w:u w:val="single"/>
        </w:rPr>
        <w:t xml:space="preserve">                       </w:t>
      </w:r>
    </w:p>
    <w:p w14:paraId="49A24279">
      <w:pPr>
        <w:tabs>
          <w:tab w:val="left" w:pos="900"/>
        </w:tabs>
        <w:spacing w:before="312" w:beforeLines="100" w:line="480" w:lineRule="auto"/>
        <w:ind w:firstLine="480" w:firstLineChars="200"/>
        <w:rPr>
          <w:rFonts w:ascii="Arial" w:hAnsi="Arial" w:cs="Arial"/>
          <w:color w:val="auto"/>
          <w:sz w:val="24"/>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70DD06CD">
      <w:pPr>
        <w:pStyle w:val="41"/>
        <w:rPr>
          <w:color w:val="auto"/>
          <w:highlight w:val="none"/>
        </w:rPr>
      </w:pPr>
    </w:p>
    <w:p w14:paraId="6A5AE76C">
      <w:pPr>
        <w:rPr>
          <w:rFonts w:hint="eastAsia" w:ascii="宋体" w:hAnsi="宋体" w:cs="宋体"/>
          <w:color w:val="auto"/>
          <w:sz w:val="28"/>
          <w:szCs w:val="28"/>
          <w:highlight w:val="none"/>
        </w:rPr>
      </w:pPr>
    </w:p>
    <w:p w14:paraId="3C6D0B4D">
      <w:pPr>
        <w:pStyle w:val="4"/>
        <w:numPr>
          <w:ilvl w:val="0"/>
          <w:numId w:val="3"/>
        </w:numPr>
        <w:spacing w:before="0" w:after="0" w:line="360" w:lineRule="auto"/>
        <w:jc w:val="center"/>
        <w:rPr>
          <w:rFonts w:hint="eastAsia" w:ascii="宋体" w:hAnsi="宋体" w:eastAsia="宋体" w:cs="宋体"/>
          <w:color w:val="auto"/>
          <w:sz w:val="28"/>
          <w:highlight w:val="none"/>
        </w:rPr>
      </w:pPr>
      <w:bookmarkStart w:id="219" w:name="_Toc25515"/>
      <w:r>
        <w:rPr>
          <w:rFonts w:hint="eastAsia" w:ascii="宋体" w:hAnsi="宋体" w:eastAsia="宋体" w:cs="宋体"/>
          <w:color w:val="auto"/>
          <w:sz w:val="28"/>
          <w:highlight w:val="none"/>
        </w:rPr>
        <w:t>法定代表人身份证明或法定代表人授权委托书</w:t>
      </w:r>
      <w:bookmarkEnd w:id="217"/>
      <w:bookmarkEnd w:id="219"/>
    </w:p>
    <w:bookmarkEnd w:id="218"/>
    <w:p w14:paraId="3E57667C">
      <w:pPr>
        <w:pStyle w:val="4"/>
        <w:spacing w:line="480" w:lineRule="auto"/>
        <w:jc w:val="center"/>
        <w:rPr>
          <w:rFonts w:hint="eastAsia" w:ascii="宋体" w:hAnsi="宋体" w:eastAsia="宋体" w:cs="宋体"/>
          <w:color w:val="auto"/>
          <w:sz w:val="24"/>
          <w:szCs w:val="24"/>
          <w:highlight w:val="none"/>
        </w:rPr>
      </w:pPr>
      <w:bookmarkStart w:id="220" w:name="_Toc20985"/>
      <w:bookmarkStart w:id="221" w:name="_Toc14141"/>
      <w:r>
        <w:rPr>
          <w:rFonts w:hint="eastAsia" w:ascii="宋体" w:hAnsi="宋体" w:eastAsia="宋体" w:cs="宋体"/>
          <w:color w:val="auto"/>
          <w:sz w:val="24"/>
          <w:szCs w:val="24"/>
          <w:highlight w:val="none"/>
        </w:rPr>
        <w:t>（一）法定代表人身份证明</w:t>
      </w:r>
      <w:bookmarkEnd w:id="220"/>
      <w:bookmarkEnd w:id="221"/>
    </w:p>
    <w:p w14:paraId="3A0370E6">
      <w:pPr>
        <w:spacing w:line="480" w:lineRule="auto"/>
        <w:rPr>
          <w:rFonts w:hint="eastAsia"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310EF6D4">
      <w:pPr>
        <w:spacing w:line="480" w:lineRule="auto"/>
        <w:rPr>
          <w:rFonts w:hint="eastAsia"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222" w:name="_Toc27897"/>
      <w:bookmarkStart w:id="223" w:name="_Toc369531698"/>
      <w:bookmarkStart w:id="224" w:name="_Toc352691662"/>
      <w:r>
        <w:rPr>
          <w:rFonts w:ascii="宋体" w:hAnsi="宋体"/>
          <w:color w:val="auto"/>
          <w:highlight w:val="none"/>
          <w:u w:val="single"/>
        </w:rPr>
        <w:t xml:space="preserve">        </w:t>
      </w:r>
      <w:r>
        <w:rPr>
          <w:rFonts w:ascii="宋体" w:hAnsi="宋体"/>
          <w:color w:val="auto"/>
          <w:highlight w:val="none"/>
        </w:rPr>
        <w:t>年</w:t>
      </w:r>
      <w:bookmarkEnd w:id="222"/>
      <w:bookmarkEnd w:id="223"/>
      <w:bookmarkEnd w:id="224"/>
      <w:r>
        <w:rPr>
          <w:rFonts w:ascii="宋体" w:hAnsi="宋体"/>
          <w:color w:val="auto"/>
          <w:highlight w:val="none"/>
        </w:rPr>
        <w:t>龄</w:t>
      </w:r>
      <w:bookmarkStart w:id="225" w:name="_Toc247527829"/>
      <w:bookmarkStart w:id="226" w:name="_Toc247514248"/>
      <w:bookmarkStart w:id="227" w:name="_Toc15573"/>
      <w:bookmarkStart w:id="228" w:name="_Toc152042578"/>
      <w:bookmarkStart w:id="229" w:name="_Toc300835211"/>
      <w:bookmarkStart w:id="230" w:name="_Toc369531699"/>
      <w:bookmarkStart w:id="231" w:name="_Toc152045789"/>
      <w:bookmarkStart w:id="232" w:name="_Toc361508754"/>
      <w:bookmarkStart w:id="233" w:name="_Toc352691663"/>
      <w:bookmarkStart w:id="234" w:name="_Toc144974858"/>
      <w:bookmarkStart w:id="235" w:name="_Toc384308377"/>
      <w:r>
        <w:rPr>
          <w:rFonts w:ascii="宋体" w:hAnsi="宋体"/>
          <w:color w:val="auto"/>
          <w:highlight w:val="none"/>
        </w:rPr>
        <w:t>：</w:t>
      </w:r>
      <w:bookmarkEnd w:id="225"/>
      <w:bookmarkEnd w:id="226"/>
      <w:bookmarkEnd w:id="227"/>
      <w:bookmarkEnd w:id="228"/>
      <w:bookmarkEnd w:id="229"/>
      <w:bookmarkEnd w:id="230"/>
      <w:bookmarkEnd w:id="231"/>
      <w:bookmarkEnd w:id="232"/>
      <w:bookmarkEnd w:id="233"/>
      <w:bookmarkEnd w:id="234"/>
      <w:bookmarkEnd w:id="235"/>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2620039A">
      <w:pPr>
        <w:spacing w:line="480" w:lineRule="auto"/>
        <w:rPr>
          <w:rFonts w:hint="eastAsia"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3536E398">
      <w:pPr>
        <w:spacing w:line="480" w:lineRule="auto"/>
        <w:ind w:firstLine="420" w:firstLineChars="200"/>
        <w:rPr>
          <w:rFonts w:hint="eastAsia" w:ascii="宋体" w:hAnsi="宋体"/>
          <w:color w:val="auto"/>
          <w:highlight w:val="none"/>
        </w:rPr>
      </w:pPr>
      <w:r>
        <w:rPr>
          <w:rFonts w:ascii="宋体" w:hAnsi="宋体"/>
          <w:color w:val="auto"/>
          <w:highlight w:val="none"/>
        </w:rPr>
        <w:t>特此证明。</w:t>
      </w:r>
    </w:p>
    <w:p w14:paraId="15C5FDFC">
      <w:pPr>
        <w:spacing w:line="480" w:lineRule="auto"/>
        <w:rPr>
          <w:rFonts w:hint="eastAsia" w:ascii="宋体" w:hAnsi="宋体"/>
          <w:color w:val="auto"/>
          <w:highlight w:val="none"/>
        </w:rPr>
      </w:pPr>
    </w:p>
    <w:p w14:paraId="67AD7620">
      <w:pPr>
        <w:spacing w:line="480" w:lineRule="auto"/>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AB760B0">
                            <w:pPr>
                              <w:snapToGrid w:val="0"/>
                              <w:spacing w:line="360" w:lineRule="auto"/>
                            </w:pPr>
                          </w:p>
                        </w:txbxContent>
                      </wps:txbx>
                      <wps:bodyPr upright="1"/>
                    </wps:wsp>
                  </a:graphicData>
                </a:graphic>
              </wp:anchor>
            </w:drawing>
          </mc:Choice>
          <mc:Fallback>
            <w:pict>
              <v:shape id="文本框 32" o:spid="_x0000_s1026" o:spt="202" type="#_x0000_t202" style="position:absolute;left:0pt;margin-left:-9.95pt;margin-top:-17.05pt;height:145.7pt;width:476.05pt;z-index:251661312;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24F589E2">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7AB760B0">
                      <w:pPr>
                        <w:snapToGrid w:val="0"/>
                        <w:spacing w:line="360" w:lineRule="auto"/>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49991B4">
      <w:pPr>
        <w:spacing w:line="480" w:lineRule="auto"/>
        <w:rPr>
          <w:rFonts w:hint="eastAsia" w:ascii="宋体" w:hAnsi="宋体"/>
          <w:color w:val="auto"/>
          <w:highlight w:val="none"/>
        </w:rPr>
      </w:pPr>
    </w:p>
    <w:p w14:paraId="12776555">
      <w:pPr>
        <w:spacing w:line="440" w:lineRule="exact"/>
        <w:rPr>
          <w:rFonts w:hint="eastAsia" w:ascii="宋体" w:hAnsi="宋体"/>
          <w:color w:val="auto"/>
          <w:highlight w:val="none"/>
        </w:rPr>
      </w:pPr>
    </w:p>
    <w:p w14:paraId="09773789">
      <w:pPr>
        <w:spacing w:line="440" w:lineRule="exact"/>
        <w:rPr>
          <w:rFonts w:hint="eastAsia" w:ascii="宋体" w:hAnsi="宋体"/>
          <w:color w:val="auto"/>
          <w:highlight w:val="none"/>
        </w:rPr>
      </w:pPr>
    </w:p>
    <w:p w14:paraId="3D9A4B73">
      <w:pPr>
        <w:spacing w:line="440" w:lineRule="exact"/>
        <w:rPr>
          <w:rFonts w:hint="eastAsia" w:ascii="宋体" w:hAnsi="宋体"/>
          <w:color w:val="auto"/>
          <w:highlight w:val="none"/>
        </w:rPr>
      </w:pPr>
    </w:p>
    <w:p w14:paraId="634D5BF5">
      <w:pPr>
        <w:spacing w:line="440" w:lineRule="exact"/>
        <w:rPr>
          <w:rFonts w:hint="eastAsia" w:ascii="宋体" w:hAnsi="宋体"/>
          <w:color w:val="auto"/>
          <w:highlight w:val="none"/>
        </w:rPr>
      </w:pPr>
    </w:p>
    <w:p w14:paraId="29CDB666">
      <w:pPr>
        <w:spacing w:line="440" w:lineRule="exact"/>
        <w:rPr>
          <w:rFonts w:hint="eastAsia" w:ascii="宋体" w:hAnsi="宋体"/>
          <w:color w:val="auto"/>
          <w:highlight w:val="none"/>
        </w:rPr>
      </w:pPr>
    </w:p>
    <w:p w14:paraId="53DB2C36">
      <w:pPr>
        <w:spacing w:line="440" w:lineRule="exact"/>
        <w:rPr>
          <w:rFonts w:hint="eastAsia" w:ascii="宋体" w:hAnsi="宋体"/>
          <w:color w:val="auto"/>
          <w:highlight w:val="none"/>
        </w:rPr>
      </w:pPr>
    </w:p>
    <w:p w14:paraId="1A3C068F">
      <w:pPr>
        <w:spacing w:line="440" w:lineRule="exact"/>
        <w:rPr>
          <w:rFonts w:hint="eastAsia" w:ascii="宋体" w:hAnsi="宋体"/>
          <w:color w:val="auto"/>
          <w:highlight w:val="none"/>
        </w:rPr>
      </w:pPr>
    </w:p>
    <w:p w14:paraId="0BD467DB">
      <w:pPr>
        <w:spacing w:line="440" w:lineRule="exact"/>
        <w:jc w:val="center"/>
        <w:rPr>
          <w:rFonts w:hint="eastAsia"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6EA0F01B">
      <w:pPr>
        <w:spacing w:line="440" w:lineRule="exact"/>
        <w:rPr>
          <w:rFonts w:hint="eastAsia" w:ascii="宋体" w:hAnsi="宋体"/>
          <w:color w:val="auto"/>
          <w:highlight w:val="none"/>
        </w:rPr>
      </w:pPr>
    </w:p>
    <w:p w14:paraId="2F283AD0">
      <w:pPr>
        <w:spacing w:line="440" w:lineRule="exact"/>
        <w:ind w:firstLine="4620" w:firstLineChars="2200"/>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356512E8">
      <w:pPr>
        <w:rPr>
          <w:rFonts w:hint="eastAsia" w:ascii="宋体" w:hAnsi="宋体"/>
          <w:color w:val="auto"/>
          <w:highlight w:val="none"/>
        </w:rPr>
      </w:pPr>
    </w:p>
    <w:p w14:paraId="019323DA">
      <w:pPr>
        <w:rPr>
          <w:rFonts w:hint="eastAsia" w:ascii="宋体" w:hAnsi="宋体"/>
          <w:color w:val="auto"/>
          <w:highlight w:val="none"/>
        </w:rPr>
      </w:pPr>
    </w:p>
    <w:p w14:paraId="04D3264F">
      <w:pPr>
        <w:spacing w:line="440" w:lineRule="exact"/>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33715C73">
      <w:pPr>
        <w:spacing w:line="440" w:lineRule="exact"/>
        <w:rPr>
          <w:rFonts w:hint="eastAsia" w:ascii="宋体" w:hAnsi="宋体"/>
          <w:color w:val="auto"/>
          <w:sz w:val="20"/>
          <w:highlight w:val="none"/>
        </w:rPr>
      </w:pPr>
      <w:r>
        <w:rPr>
          <w:rFonts w:hint="eastAsia" w:ascii="宋体" w:hAnsi="宋体"/>
          <w:color w:val="auto"/>
          <w:highlight w:val="none"/>
        </w:rPr>
        <w:t>2、</w:t>
      </w:r>
      <w:r>
        <w:rPr>
          <w:rFonts w:hint="eastAsia" w:ascii="宋体" w:hAnsi="宋体" w:cs="宋体"/>
          <w:color w:val="auto"/>
          <w:highlight w:val="none"/>
        </w:rPr>
        <w:t>法定代表人身份证明需按上述格式填写完整，不可缺少内容。在此基础上增加内容的不影响其有效性。</w:t>
      </w:r>
    </w:p>
    <w:p w14:paraId="1EF46C26">
      <w:pPr>
        <w:spacing w:line="20" w:lineRule="exact"/>
        <w:jc w:val="center"/>
        <w:rPr>
          <w:rFonts w:hint="eastAsia" w:ascii="宋体" w:hAnsi="宋体"/>
          <w:color w:val="auto"/>
          <w:sz w:val="20"/>
          <w:highlight w:val="none"/>
        </w:rPr>
      </w:pPr>
      <w:r>
        <w:rPr>
          <w:rFonts w:ascii="宋体" w:hAnsi="宋体"/>
          <w:color w:val="auto"/>
          <w:sz w:val="20"/>
          <w:highlight w:val="none"/>
        </w:rPr>
        <w:br w:type="page"/>
      </w:r>
    </w:p>
    <w:p w14:paraId="21E5A31E">
      <w:pPr>
        <w:pStyle w:val="4"/>
        <w:spacing w:line="480" w:lineRule="auto"/>
        <w:jc w:val="center"/>
        <w:rPr>
          <w:rFonts w:hint="eastAsia" w:ascii="宋体" w:hAnsi="宋体"/>
          <w:color w:val="auto"/>
          <w:sz w:val="28"/>
          <w:szCs w:val="28"/>
          <w:highlight w:val="none"/>
        </w:rPr>
      </w:pPr>
      <w:bookmarkStart w:id="236" w:name="_Toc491883233"/>
      <w:bookmarkStart w:id="237" w:name="_Toc58"/>
      <w:bookmarkStart w:id="238" w:name="_Toc3882"/>
      <w:r>
        <w:rPr>
          <w:rFonts w:hint="eastAsia" w:ascii="宋体" w:hAnsi="宋体" w:eastAsia="宋体" w:cs="宋体"/>
          <w:color w:val="auto"/>
          <w:sz w:val="24"/>
          <w:szCs w:val="24"/>
          <w:highlight w:val="none"/>
        </w:rPr>
        <w:t>（二）</w:t>
      </w:r>
      <w:bookmarkEnd w:id="236"/>
      <w:r>
        <w:rPr>
          <w:rFonts w:hint="eastAsia" w:ascii="宋体" w:hAnsi="宋体" w:eastAsia="宋体" w:cs="宋体"/>
          <w:color w:val="auto"/>
          <w:sz w:val="24"/>
          <w:szCs w:val="24"/>
          <w:highlight w:val="none"/>
        </w:rPr>
        <w:t>法定代表人授权委托书</w:t>
      </w:r>
      <w:bookmarkEnd w:id="237"/>
      <w:bookmarkEnd w:id="238"/>
    </w:p>
    <w:p w14:paraId="01AF85AA">
      <w:pPr>
        <w:topLinePunct/>
        <w:spacing w:line="500" w:lineRule="exact"/>
        <w:ind w:firstLine="420" w:firstLineChars="200"/>
        <w:rPr>
          <w:rFonts w:hint="eastAsia"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5A778BA">
      <w:pPr>
        <w:spacing w:line="500" w:lineRule="exact"/>
        <w:rPr>
          <w:rFonts w:hint="eastAsia"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44CF4EFA">
      <w:pPr>
        <w:spacing w:line="500" w:lineRule="exact"/>
        <w:ind w:firstLine="420" w:firstLineChars="200"/>
        <w:rPr>
          <w:rFonts w:hint="eastAsia" w:ascii="宋体" w:hAnsi="宋体"/>
          <w:color w:val="auto"/>
          <w:highlight w:val="none"/>
        </w:rPr>
      </w:pPr>
      <w:r>
        <w:rPr>
          <w:rFonts w:ascii="宋体" w:hAnsi="宋体"/>
          <w:color w:val="auto"/>
          <w:highlight w:val="none"/>
        </w:rPr>
        <w:t>代理人无转委托权。</w:t>
      </w:r>
    </w:p>
    <w:p w14:paraId="6015A5FC">
      <w:pPr>
        <w:spacing w:line="500" w:lineRule="exact"/>
        <w:rPr>
          <w:rFonts w:hint="eastAsia"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398D943B">
      <w:pPr>
        <w:spacing w:line="440" w:lineRule="exact"/>
        <w:rPr>
          <w:rFonts w:hint="eastAsia" w:ascii="宋体" w:hAnsi="宋体"/>
          <w:color w:val="auto"/>
          <w:highlight w:val="none"/>
        </w:rPr>
      </w:pPr>
      <w:r>
        <w:rPr>
          <w:snapToGrid w:val="0"/>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-134620</wp:posOffset>
                </wp:positionH>
                <wp:positionV relativeFrom="paragraph">
                  <wp:posOffset>0</wp:posOffset>
                </wp:positionV>
                <wp:extent cx="6045835" cy="1534160"/>
                <wp:effectExtent l="4445" t="4445" r="7620" b="23495"/>
                <wp:wrapNone/>
                <wp:docPr id="5" name="文本框 32"/>
                <wp:cNvGraphicFramePr/>
                <a:graphic xmlns:a="http://schemas.openxmlformats.org/drawingml/2006/main">
                  <a:graphicData uri="http://schemas.microsoft.com/office/word/2010/wordprocessingShape">
                    <wps:wsp>
                      <wps:cNvSpPr txBox="1"/>
                      <wps:spPr>
                        <a:xfrm>
                          <a:off x="0" y="0"/>
                          <a:ext cx="6045835" cy="15341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00A2B7BD">
                            <w:pPr>
                              <w:snapToGrid w:val="0"/>
                              <w:spacing w:line="360" w:lineRule="auto"/>
                            </w:pPr>
                          </w:p>
                        </w:txbxContent>
                      </wps:txbx>
                      <wps:bodyPr upright="1"/>
                    </wps:wsp>
                  </a:graphicData>
                </a:graphic>
              </wp:anchor>
            </w:drawing>
          </mc:Choice>
          <mc:Fallback>
            <w:pict>
              <v:shape id="文本框 32" o:spid="_x0000_s1026" o:spt="202" type="#_x0000_t202" style="position:absolute;left:0pt;margin-left:-10.6pt;margin-top:0pt;height:120.8pt;width:476.05pt;z-index:251662336;mso-width-relative:page;mso-height-relative:page;" fillcolor="#FFFFFF" filled="t" stroked="t" coordsize="21600,21600" o:gfxdata="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IVWfrYAAAACAEAAA8AAAAAAAAAAQAg&#10;AAAAIgAAAGRycy9kb3ducmV2LnhtbFBLAQIUABQAAAAIAIdO4kDKOj1lDgIAADgEAAAOAAAAAAAA&#10;AAEAIAAAACcBAABkcnMvZTJvRG9jLnhtbFBLBQYAAAAABgAGAFkBAACnBQAAAAA=&#10;">
                <v:fill on="t" focussize="0,0"/>
                <v:stroke color="#000000" joinstyle="miter"/>
                <v:imagedata o:title=""/>
                <o:lock v:ext="edit" aspectratio="f"/>
                <v:textbox>
                  <w:txbxContent>
                    <w:p w14:paraId="2E40A265">
                      <w:pPr>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此处粘贴法定代表人身份证复印件（双面）</w:t>
                      </w:r>
                    </w:p>
                    <w:p w14:paraId="00A2B7BD">
                      <w:pPr>
                        <w:snapToGrid w:val="0"/>
                        <w:spacing w:line="360" w:lineRule="auto"/>
                      </w:pPr>
                    </w:p>
                  </w:txbxContent>
                </v:textbox>
              </v:shape>
            </w:pict>
          </mc:Fallback>
        </mc:AlternateContent>
      </w:r>
    </w:p>
    <w:p w14:paraId="077C738E">
      <w:pPr>
        <w:spacing w:line="440" w:lineRule="exact"/>
        <w:rPr>
          <w:rFonts w:hint="eastAsia" w:ascii="宋体" w:hAnsi="宋体"/>
          <w:color w:val="auto"/>
          <w:highlight w:val="none"/>
        </w:rPr>
      </w:pPr>
    </w:p>
    <w:p w14:paraId="4C69B313">
      <w:pPr>
        <w:spacing w:line="440" w:lineRule="exact"/>
        <w:rPr>
          <w:rFonts w:hint="eastAsia" w:ascii="宋体" w:hAnsi="宋体"/>
          <w:color w:val="auto"/>
          <w:highlight w:val="none"/>
        </w:rPr>
      </w:pPr>
      <w:r>
        <w:rPr>
          <w:rFonts w:ascii="宋体" w:hAnsi="宋体"/>
          <w:color w:val="auto"/>
          <w:highlight w:val="none"/>
        </w:rPr>
        <w:t>委托代理人身份证复印件</w:t>
      </w:r>
    </w:p>
    <w:p w14:paraId="0E07CB5A">
      <w:pPr>
        <w:spacing w:line="440" w:lineRule="exact"/>
        <w:rPr>
          <w:rFonts w:hint="eastAsia" w:ascii="宋体" w:hAnsi="宋体"/>
          <w:color w:val="auto"/>
          <w:highlight w:val="none"/>
        </w:rPr>
      </w:pPr>
    </w:p>
    <w:p w14:paraId="5C11014D">
      <w:pPr>
        <w:spacing w:line="440" w:lineRule="exact"/>
        <w:rPr>
          <w:rFonts w:hint="eastAsia" w:ascii="宋体" w:hAnsi="宋体"/>
          <w:color w:val="auto"/>
          <w:highlight w:val="none"/>
        </w:rPr>
      </w:pPr>
    </w:p>
    <w:p w14:paraId="136BDD5D">
      <w:pPr>
        <w:spacing w:line="440" w:lineRule="exact"/>
        <w:rPr>
          <w:rFonts w:hint="eastAsia" w:ascii="宋体" w:hAnsi="宋体"/>
          <w:color w:val="auto"/>
          <w:highlight w:val="none"/>
        </w:rPr>
      </w:pPr>
    </w:p>
    <w:p w14:paraId="2C17EBF6">
      <w:pPr>
        <w:spacing w:line="440" w:lineRule="exact"/>
        <w:rPr>
          <w:rFonts w:hint="eastAsia" w:ascii="宋体" w:hAnsi="宋体"/>
          <w:color w:val="auto"/>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-158750</wp:posOffset>
                </wp:positionH>
                <wp:positionV relativeFrom="paragraph">
                  <wp:posOffset>104140</wp:posOffset>
                </wp:positionV>
                <wp:extent cx="6066790" cy="1547495"/>
                <wp:effectExtent l="4445" t="4445" r="5715" b="10160"/>
                <wp:wrapNone/>
                <wp:docPr id="9" name="文本框 33"/>
                <wp:cNvGraphicFramePr/>
                <a:graphic xmlns:a="http://schemas.openxmlformats.org/drawingml/2006/main">
                  <a:graphicData uri="http://schemas.microsoft.com/office/word/2010/wordprocessingShape">
                    <wps:wsp>
                      <wps:cNvSpPr txBox="1"/>
                      <wps:spPr>
                        <a:xfrm>
                          <a:off x="0" y="0"/>
                          <a:ext cx="6066790" cy="15474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wps:txbx>
                      <wps:bodyPr upright="1"/>
                    </wps:wsp>
                  </a:graphicData>
                </a:graphic>
              </wp:anchor>
            </w:drawing>
          </mc:Choice>
          <mc:Fallback>
            <w:pict>
              <v:shape id="文本框 33" o:spid="_x0000_s1026" o:spt="202" type="#_x0000_t202" style="position:absolute;left:0pt;margin-left:-12.5pt;margin-top:8.2pt;height:121.85pt;width:477.7pt;z-index:251663360;mso-width-relative:page;mso-height-relative:page;" fillcolor="#FFFFFF" filled="t" stroked="t" coordsize="21600,21600" o:gfxdata="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NDJlHZAAAACgEAAA8AAAAAAAAAAQAg&#10;AAAAIgAAAGRycy9kb3ducmV2LnhtbFBLAQIUABQAAAAIAIdO4kC1YBIODQIAADgEAAAOAAAAAAAA&#10;AAEAIAAAACgBAABkcnMvZTJvRG9jLnhtbFBLBQYAAAAABgAGAFkBAACnBQAAAAA=&#10;">
                <v:fill on="t" focussize="0,0"/>
                <v:stroke color="#000000" joinstyle="miter"/>
                <v:imagedata o:title=""/>
                <o:lock v:ext="edit" aspectratio="f"/>
                <v:textbox>
                  <w:txbxContent>
                    <w:p w14:paraId="3A7D6498">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kern w:val="0"/>
                        </w:rPr>
                      </w:pPr>
                      <w:r>
                        <w:rPr>
                          <w:rFonts w:hint="eastAsia" w:ascii="宋体" w:hAnsi="宋体" w:cs="宋体"/>
                          <w:kern w:val="0"/>
                          <w:lang w:bidi="ar"/>
                        </w:rPr>
                        <w:t>此处粘贴委托代理人身份证复印件（双面）</w:t>
                      </w:r>
                    </w:p>
                    <w:p w14:paraId="7788F475">
                      <w:pPr>
                        <w:spacing w:line="360" w:lineRule="auto"/>
                        <w:jc w:val="center"/>
                      </w:pPr>
                    </w:p>
                  </w:txbxContent>
                </v:textbox>
              </v:shape>
            </w:pict>
          </mc:Fallback>
        </mc:AlternateContent>
      </w:r>
    </w:p>
    <w:p w14:paraId="2CC41888">
      <w:pPr>
        <w:spacing w:line="440" w:lineRule="exact"/>
        <w:ind w:firstLine="2692" w:firstLineChars="1282"/>
        <w:rPr>
          <w:rFonts w:hint="eastAsia" w:ascii="宋体" w:hAnsi="宋体"/>
          <w:color w:val="auto"/>
          <w:highlight w:val="none"/>
        </w:rPr>
      </w:pPr>
    </w:p>
    <w:p w14:paraId="79EDDCEA">
      <w:pPr>
        <w:spacing w:line="440" w:lineRule="exact"/>
        <w:ind w:firstLine="2692" w:firstLineChars="1282"/>
        <w:rPr>
          <w:rFonts w:hint="eastAsia" w:ascii="宋体" w:hAnsi="宋体"/>
          <w:color w:val="auto"/>
          <w:highlight w:val="none"/>
        </w:rPr>
      </w:pPr>
    </w:p>
    <w:p w14:paraId="3540F019">
      <w:pPr>
        <w:spacing w:line="440" w:lineRule="exact"/>
        <w:ind w:firstLine="2692" w:firstLineChars="1282"/>
        <w:rPr>
          <w:rFonts w:hint="eastAsia" w:ascii="宋体" w:hAnsi="宋体"/>
          <w:color w:val="auto"/>
          <w:highlight w:val="none"/>
        </w:rPr>
      </w:pPr>
    </w:p>
    <w:p w14:paraId="1747C8ED">
      <w:pPr>
        <w:spacing w:line="440" w:lineRule="exact"/>
        <w:ind w:firstLine="2692" w:firstLineChars="1282"/>
        <w:rPr>
          <w:rFonts w:hint="eastAsia" w:ascii="宋体" w:hAnsi="宋体"/>
          <w:color w:val="auto"/>
          <w:highlight w:val="none"/>
        </w:rPr>
      </w:pPr>
    </w:p>
    <w:p w14:paraId="37F3D768">
      <w:pPr>
        <w:spacing w:line="440" w:lineRule="exact"/>
        <w:ind w:firstLine="2692" w:firstLineChars="1282"/>
        <w:rPr>
          <w:rFonts w:hint="eastAsia" w:ascii="宋体" w:hAnsi="宋体"/>
          <w:color w:val="auto"/>
          <w:highlight w:val="none"/>
        </w:rPr>
      </w:pPr>
    </w:p>
    <w:p w14:paraId="209B8A2C">
      <w:pPr>
        <w:spacing w:line="440" w:lineRule="exact"/>
        <w:ind w:firstLine="2692" w:firstLineChars="1282"/>
        <w:rPr>
          <w:rFonts w:hint="eastAsia"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0A108837">
      <w:pPr>
        <w:spacing w:line="440" w:lineRule="exact"/>
        <w:ind w:firstLine="2690" w:firstLineChars="1281"/>
        <w:jc w:val="left"/>
        <w:rPr>
          <w:rFonts w:hint="eastAsia"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464B5F">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1EC6477E">
      <w:pPr>
        <w:spacing w:line="440" w:lineRule="exact"/>
        <w:ind w:firstLine="2692" w:firstLineChars="1282"/>
        <w:rPr>
          <w:rFonts w:hint="eastAsia"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签名或盖章</w:t>
      </w:r>
      <w:r>
        <w:rPr>
          <w:rFonts w:ascii="宋体" w:hAnsi="宋体"/>
          <w:color w:val="auto"/>
          <w:highlight w:val="none"/>
        </w:rPr>
        <w:t>）</w:t>
      </w:r>
    </w:p>
    <w:p w14:paraId="37B1674B">
      <w:pPr>
        <w:spacing w:line="440" w:lineRule="exact"/>
        <w:ind w:firstLine="2692" w:firstLineChars="1282"/>
        <w:rPr>
          <w:rFonts w:hint="eastAsia"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2BD47CC4">
      <w:pPr>
        <w:spacing w:line="440" w:lineRule="exact"/>
        <w:ind w:firstLine="4057" w:firstLineChars="1932"/>
        <w:jc w:val="right"/>
        <w:rPr>
          <w:rFonts w:hint="eastAsia"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11C340D9">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ascii="宋体" w:hAnsi="宋体"/>
          <w:color w:val="auto"/>
          <w:highlight w:val="none"/>
        </w:rPr>
        <w:t>注：</w:t>
      </w:r>
      <w:r>
        <w:rPr>
          <w:rFonts w:hint="eastAsia" w:ascii="宋体" w:hAnsi="宋体"/>
          <w:color w:val="auto"/>
          <w:highlight w:val="none"/>
        </w:rPr>
        <w:t>1.</w:t>
      </w:r>
      <w:r>
        <w:rPr>
          <w:rFonts w:ascii="宋体" w:hAnsi="宋体"/>
          <w:color w:val="auto"/>
          <w:highlight w:val="none"/>
        </w:rPr>
        <w:t>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rPr>
        <w:t>名。</w:t>
      </w:r>
    </w:p>
    <w:p w14:paraId="0A9B8FEA">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2.法定代表人参加投标活动并签署文件的不需要授权委托书，只需提供法定代表人身份证明；非法定代表人参加投标活动及签署文件的除提供法定代表人身份证明外还须提供授权委托书。</w:t>
      </w:r>
    </w:p>
    <w:p w14:paraId="0CECB7A3">
      <w:pPr>
        <w:tabs>
          <w:tab w:val="left" w:pos="1680"/>
          <w:tab w:val="left" w:pos="4215"/>
          <w:tab w:val="left" w:pos="4305"/>
          <w:tab w:val="left" w:pos="8000"/>
        </w:tabs>
        <w:autoSpaceDE w:val="0"/>
        <w:autoSpaceDN w:val="0"/>
        <w:adjustRightInd w:val="0"/>
        <w:snapToGrid w:val="0"/>
        <w:spacing w:line="320" w:lineRule="exact"/>
        <w:ind w:firstLine="420" w:firstLineChars="200"/>
        <w:rPr>
          <w:rFonts w:hint="eastAsia" w:ascii="宋体" w:hAnsi="宋体"/>
          <w:color w:val="auto"/>
          <w:highlight w:val="none"/>
        </w:rPr>
      </w:pPr>
      <w:r>
        <w:rPr>
          <w:rFonts w:hint="eastAsia" w:ascii="宋体" w:hAnsi="宋体" w:cs="宋体"/>
          <w:color w:val="auto"/>
          <w:kern w:val="0"/>
          <w:szCs w:val="21"/>
          <w:highlight w:val="none"/>
        </w:rPr>
        <w:t>3.</w:t>
      </w:r>
      <w:r>
        <w:rPr>
          <w:rFonts w:hint="eastAsia" w:ascii="宋体" w:hAnsi="宋体" w:cs="宋体"/>
          <w:color w:val="auto"/>
          <w:highlight w:val="none"/>
        </w:rPr>
        <w:t>授权委托书需按上述格式填写完整，不可缺少内容。在此基础上增加内容的不影响其有效性。</w:t>
      </w:r>
    </w:p>
    <w:p w14:paraId="704DA175">
      <w:pPr>
        <w:rPr>
          <w:rFonts w:hint="eastAsia" w:ascii="宋体" w:hAnsi="宋体" w:cs="宋体"/>
          <w:snapToGrid w:val="0"/>
          <w:color w:val="auto"/>
          <w:kern w:val="0"/>
          <w:szCs w:val="21"/>
          <w:highlight w:val="none"/>
        </w:rPr>
      </w:pPr>
    </w:p>
    <w:p w14:paraId="6D37FD03">
      <w:pPr>
        <w:pStyle w:val="4"/>
        <w:spacing w:before="0" w:after="0" w:line="360" w:lineRule="auto"/>
        <w:jc w:val="center"/>
        <w:rPr>
          <w:rFonts w:hint="eastAsia" w:ascii="宋体" w:hAnsi="宋体" w:eastAsia="宋体" w:cs="宋体"/>
          <w:color w:val="auto"/>
          <w:sz w:val="28"/>
          <w:highlight w:val="none"/>
        </w:rPr>
      </w:pPr>
      <w:bookmarkStart w:id="239" w:name="_Toc11329275"/>
      <w:bookmarkStart w:id="240" w:name="_Toc13095"/>
      <w:r>
        <w:rPr>
          <w:rFonts w:hint="eastAsia" w:ascii="宋体" w:hAnsi="宋体" w:eastAsia="宋体" w:cs="宋体"/>
          <w:color w:val="auto"/>
          <w:sz w:val="28"/>
          <w:highlight w:val="none"/>
        </w:rPr>
        <w:t>三、</w:t>
      </w:r>
      <w:bookmarkEnd w:id="214"/>
      <w:bookmarkEnd w:id="215"/>
      <w:bookmarkEnd w:id="216"/>
      <w:bookmarkEnd w:id="239"/>
      <w:r>
        <w:rPr>
          <w:rFonts w:hint="eastAsia" w:ascii="宋体" w:hAnsi="宋体" w:eastAsia="宋体" w:cs="宋体"/>
          <w:color w:val="auto"/>
          <w:sz w:val="28"/>
          <w:highlight w:val="none"/>
        </w:rPr>
        <w:t>报价一览表</w:t>
      </w:r>
      <w:bookmarkEnd w:id="240"/>
    </w:p>
    <w:p w14:paraId="17F25181">
      <w:pPr>
        <w:ind w:left="765"/>
        <w:jc w:val="center"/>
        <w:rPr>
          <w:rFonts w:hint="eastAsia" w:ascii="宋体" w:hAnsi="宋体" w:cs="宋体"/>
          <w:color w:val="auto"/>
          <w:szCs w:val="21"/>
          <w:highlight w:val="none"/>
        </w:rPr>
      </w:pPr>
    </w:p>
    <w:p w14:paraId="462D8D9E">
      <w:pPr>
        <w:pStyle w:val="38"/>
        <w:spacing w:line="480" w:lineRule="auto"/>
        <w:jc w:val="both"/>
        <w:rPr>
          <w:rFonts w:hint="eastAsia" w:hAnsi="宋体"/>
          <w:color w:val="auto"/>
          <w:highlight w:val="none"/>
        </w:rPr>
      </w:pPr>
      <w:r>
        <w:rPr>
          <w:rFonts w:hint="eastAsia" w:hAnsi="宋体"/>
          <w:color w:val="auto"/>
          <w:highlight w:val="none"/>
        </w:rPr>
        <w:t>重庆首讯科技股份有限公司：</w:t>
      </w:r>
    </w:p>
    <w:p w14:paraId="5C9EB260">
      <w:pPr>
        <w:spacing w:line="480" w:lineRule="auto"/>
        <w:ind w:firstLine="420" w:firstLineChars="200"/>
        <w:jc w:val="left"/>
        <w:rPr>
          <w:rFonts w:hint="eastAsia" w:ascii="宋体" w:hAnsi="宋体"/>
          <w:b/>
          <w:color w:val="auto"/>
          <w:szCs w:val="21"/>
          <w:highlight w:val="none"/>
        </w:rPr>
      </w:pPr>
      <w:bookmarkStart w:id="241" w:name="_Toc513633971"/>
      <w:bookmarkStart w:id="242" w:name="_Toc503951050"/>
      <w:bookmarkStart w:id="243" w:name="_Toc11329278"/>
      <w:bookmarkStart w:id="244" w:name="_Toc152045803"/>
      <w:bookmarkStart w:id="245" w:name="_Toc447827058"/>
      <w:bookmarkStart w:id="246" w:name="_Toc246997112"/>
      <w:bookmarkStart w:id="247" w:name="_Toc246996369"/>
      <w:bookmarkStart w:id="248" w:name="_Toc247085887"/>
      <w:bookmarkStart w:id="249" w:name="_Toc152042592"/>
      <w:bookmarkStart w:id="250" w:name="_Toc179632823"/>
      <w:bookmarkStart w:id="251" w:name="_Toc144974871"/>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637"/>
        <w:gridCol w:w="1537"/>
        <w:gridCol w:w="1263"/>
        <w:gridCol w:w="875"/>
        <w:gridCol w:w="712"/>
        <w:gridCol w:w="875"/>
        <w:gridCol w:w="800"/>
        <w:gridCol w:w="913"/>
        <w:gridCol w:w="907"/>
      </w:tblGrid>
      <w:tr w14:paraId="454EA683">
        <w:tblPrEx>
          <w:tblCellMar>
            <w:top w:w="0" w:type="dxa"/>
            <w:left w:w="108" w:type="dxa"/>
            <w:bottom w:w="0" w:type="dxa"/>
            <w:right w:w="108" w:type="dxa"/>
          </w:tblCellMar>
        </w:tblPrEx>
        <w:trPr>
          <w:trHeight w:val="585" w:hRule="atLeast"/>
        </w:trPr>
        <w:tc>
          <w:tcPr>
            <w:tcW w:w="637" w:type="dxa"/>
            <w:tcBorders>
              <w:top w:val="single" w:color="000000" w:sz="8" w:space="0"/>
              <w:left w:val="single" w:color="000000" w:sz="8" w:space="0"/>
              <w:bottom w:val="single" w:color="000000" w:sz="8" w:space="0"/>
              <w:right w:val="single" w:color="000000" w:sz="8" w:space="0"/>
            </w:tcBorders>
            <w:vAlign w:val="center"/>
          </w:tcPr>
          <w:p w14:paraId="4F2DEDC2">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537" w:type="dxa"/>
            <w:tcBorders>
              <w:top w:val="single" w:color="000000" w:sz="8" w:space="0"/>
              <w:left w:val="nil"/>
              <w:bottom w:val="single" w:color="000000" w:sz="8" w:space="0"/>
              <w:right w:val="single" w:color="000000" w:sz="8" w:space="0"/>
            </w:tcBorders>
            <w:vAlign w:val="center"/>
          </w:tcPr>
          <w:p w14:paraId="3006FFFF">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服务项目</w:t>
            </w:r>
          </w:p>
        </w:tc>
        <w:tc>
          <w:tcPr>
            <w:tcW w:w="2138" w:type="dxa"/>
            <w:gridSpan w:val="2"/>
            <w:tcBorders>
              <w:top w:val="single" w:color="000000" w:sz="8" w:space="0"/>
              <w:left w:val="nil"/>
              <w:bottom w:val="single" w:color="000000" w:sz="8" w:space="0"/>
              <w:right w:val="single" w:color="000000" w:sz="8" w:space="0"/>
            </w:tcBorders>
            <w:vAlign w:val="center"/>
          </w:tcPr>
          <w:p w14:paraId="1797AF48">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服务内容</w:t>
            </w:r>
          </w:p>
        </w:tc>
        <w:tc>
          <w:tcPr>
            <w:tcW w:w="712" w:type="dxa"/>
            <w:tcBorders>
              <w:top w:val="single" w:color="000000" w:sz="8" w:space="0"/>
              <w:left w:val="nil"/>
              <w:bottom w:val="single" w:color="000000" w:sz="8" w:space="0"/>
              <w:right w:val="single" w:color="auto" w:sz="4" w:space="0"/>
            </w:tcBorders>
            <w:vAlign w:val="center"/>
          </w:tcPr>
          <w:p w14:paraId="312C283C">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875" w:type="dxa"/>
            <w:tcBorders>
              <w:top w:val="single" w:color="000000" w:sz="8" w:space="0"/>
              <w:left w:val="single" w:color="auto" w:sz="4" w:space="0"/>
              <w:bottom w:val="single" w:color="000000" w:sz="8" w:space="0"/>
              <w:right w:val="single" w:color="000000" w:sz="8" w:space="0"/>
            </w:tcBorders>
            <w:vAlign w:val="center"/>
          </w:tcPr>
          <w:p w14:paraId="06105FCA">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szCs w:val="21"/>
                <w:highlight w:val="none"/>
              </w:rPr>
              <w:t>数量</w:t>
            </w:r>
          </w:p>
        </w:tc>
        <w:tc>
          <w:tcPr>
            <w:tcW w:w="800" w:type="dxa"/>
            <w:tcBorders>
              <w:top w:val="single" w:color="000000" w:sz="8" w:space="0"/>
              <w:left w:val="nil"/>
              <w:bottom w:val="single" w:color="000000" w:sz="8" w:space="0"/>
              <w:right w:val="single" w:color="000000" w:sz="8" w:space="0"/>
            </w:tcBorders>
            <w:vAlign w:val="center"/>
          </w:tcPr>
          <w:p w14:paraId="3D3781A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单价（元）</w:t>
            </w:r>
          </w:p>
        </w:tc>
        <w:tc>
          <w:tcPr>
            <w:tcW w:w="913" w:type="dxa"/>
            <w:tcBorders>
              <w:top w:val="single" w:color="000000" w:sz="8" w:space="0"/>
              <w:left w:val="nil"/>
              <w:bottom w:val="single" w:color="000000" w:sz="8" w:space="0"/>
              <w:right w:val="single" w:color="000000" w:sz="8" w:space="0"/>
            </w:tcBorders>
            <w:vAlign w:val="center"/>
          </w:tcPr>
          <w:p w14:paraId="1574CEA3">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合价（元）</w:t>
            </w:r>
          </w:p>
        </w:tc>
        <w:tc>
          <w:tcPr>
            <w:tcW w:w="907" w:type="dxa"/>
            <w:tcBorders>
              <w:top w:val="single" w:color="000000" w:sz="8" w:space="0"/>
              <w:left w:val="nil"/>
              <w:bottom w:val="single" w:color="000000" w:sz="8" w:space="0"/>
              <w:right w:val="single" w:color="000000" w:sz="8" w:space="0"/>
            </w:tcBorders>
            <w:vAlign w:val="center"/>
          </w:tcPr>
          <w:p w14:paraId="3D281231">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0EFAD5D9">
        <w:tblPrEx>
          <w:tblCellMar>
            <w:top w:w="0" w:type="dxa"/>
            <w:left w:w="108" w:type="dxa"/>
            <w:bottom w:w="0" w:type="dxa"/>
            <w:right w:w="108" w:type="dxa"/>
          </w:tblCellMar>
        </w:tblPrEx>
        <w:trPr>
          <w:trHeight w:val="985" w:hRule="atLeast"/>
        </w:trPr>
        <w:tc>
          <w:tcPr>
            <w:tcW w:w="637" w:type="dxa"/>
            <w:tcBorders>
              <w:top w:val="nil"/>
              <w:left w:val="single" w:color="000000" w:sz="8" w:space="0"/>
              <w:bottom w:val="single" w:color="000000" w:sz="8" w:space="0"/>
              <w:right w:val="single" w:color="000000" w:sz="8" w:space="0"/>
            </w:tcBorders>
            <w:vAlign w:val="center"/>
          </w:tcPr>
          <w:p w14:paraId="7556B8B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537" w:type="dxa"/>
            <w:tcBorders>
              <w:top w:val="nil"/>
              <w:left w:val="nil"/>
              <w:bottom w:val="single" w:color="000000" w:sz="8" w:space="0"/>
              <w:right w:val="single" w:color="000000" w:sz="8" w:space="0"/>
            </w:tcBorders>
            <w:vAlign w:val="center"/>
          </w:tcPr>
          <w:p w14:paraId="1AF94F7A">
            <w:pPr>
              <w:widowControl/>
              <w:jc w:val="center"/>
              <w:textAlignment w:val="center"/>
              <w:rPr>
                <w:rFonts w:hint="eastAsia" w:ascii="宋体" w:hAnsi="宋体" w:cs="宋体"/>
                <w:color w:val="auto"/>
                <w:szCs w:val="21"/>
                <w:highlight w:val="none"/>
              </w:rPr>
            </w:pPr>
            <w:r>
              <w:rPr>
                <w:rFonts w:hint="eastAsia" w:ascii="宋体" w:hAnsi="宋体" w:eastAsia="宋体" w:cs="宋体"/>
                <w:color w:val="auto"/>
                <w:szCs w:val="21"/>
                <w:highlight w:val="none"/>
              </w:rPr>
              <w:t>IDC出口带宽400M</w:t>
            </w:r>
          </w:p>
        </w:tc>
        <w:tc>
          <w:tcPr>
            <w:tcW w:w="2138" w:type="dxa"/>
            <w:gridSpan w:val="2"/>
            <w:tcBorders>
              <w:top w:val="nil"/>
              <w:left w:val="nil"/>
              <w:bottom w:val="single" w:color="000000" w:sz="8" w:space="0"/>
              <w:right w:val="single" w:color="000000" w:sz="8" w:space="0"/>
            </w:tcBorders>
            <w:vAlign w:val="center"/>
          </w:tcPr>
          <w:p w14:paraId="696AACB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带宽400M，服务期一年</w:t>
            </w:r>
          </w:p>
        </w:tc>
        <w:tc>
          <w:tcPr>
            <w:tcW w:w="712" w:type="dxa"/>
            <w:tcBorders>
              <w:top w:val="nil"/>
              <w:left w:val="nil"/>
              <w:bottom w:val="single" w:color="000000" w:sz="8" w:space="0"/>
              <w:right w:val="single" w:color="auto" w:sz="4" w:space="0"/>
            </w:tcBorders>
            <w:vAlign w:val="center"/>
          </w:tcPr>
          <w:p w14:paraId="3C701D67">
            <w:pPr>
              <w:widowControl/>
              <w:jc w:val="center"/>
              <w:textAlignment w:val="center"/>
              <w:rPr>
                <w:rFonts w:hint="eastAsia" w:ascii="宋体" w:hAnsi="宋体" w:cs="宋体"/>
                <w:color w:val="auto"/>
                <w:szCs w:val="21"/>
                <w:highlight w:val="none"/>
              </w:rPr>
            </w:pPr>
            <w:r>
              <w:rPr>
                <w:rFonts w:ascii="宋体" w:hAnsi="宋体" w:eastAsia="宋体" w:cs="宋体"/>
                <w:color w:val="auto"/>
                <w:sz w:val="24"/>
                <w:szCs w:val="24"/>
                <w:highlight w:val="none"/>
              </w:rPr>
              <w:t>条</w:t>
            </w:r>
          </w:p>
        </w:tc>
        <w:tc>
          <w:tcPr>
            <w:tcW w:w="875" w:type="dxa"/>
            <w:tcBorders>
              <w:top w:val="nil"/>
              <w:left w:val="single" w:color="auto" w:sz="4" w:space="0"/>
              <w:bottom w:val="single" w:color="000000" w:sz="8" w:space="0"/>
              <w:right w:val="single" w:color="000000" w:sz="8" w:space="0"/>
            </w:tcBorders>
            <w:vAlign w:val="center"/>
          </w:tcPr>
          <w:p w14:paraId="3424D21C">
            <w:pPr>
              <w:widowControl/>
              <w:jc w:val="center"/>
              <w:textAlignment w:val="center"/>
              <w:rPr>
                <w:rFonts w:hint="eastAsia" w:ascii="宋体" w:hAnsi="宋体" w:cs="宋体"/>
                <w:color w:val="auto"/>
                <w:szCs w:val="21"/>
                <w:highlight w:val="none"/>
              </w:rPr>
            </w:pPr>
            <w:r>
              <w:rPr>
                <w:rFonts w:ascii="宋体" w:hAnsi="宋体" w:eastAsia="宋体" w:cs="宋体"/>
                <w:color w:val="auto"/>
                <w:sz w:val="24"/>
                <w:szCs w:val="24"/>
                <w:highlight w:val="none"/>
              </w:rPr>
              <w:t>1</w:t>
            </w:r>
          </w:p>
        </w:tc>
        <w:tc>
          <w:tcPr>
            <w:tcW w:w="800" w:type="dxa"/>
            <w:tcBorders>
              <w:top w:val="nil"/>
              <w:left w:val="nil"/>
              <w:bottom w:val="single" w:color="000000" w:sz="8" w:space="0"/>
              <w:right w:val="single" w:color="000000" w:sz="8" w:space="0"/>
            </w:tcBorders>
            <w:vAlign w:val="center"/>
          </w:tcPr>
          <w:p w14:paraId="039D3FE9">
            <w:pPr>
              <w:rPr>
                <w:rFonts w:hint="eastAsia" w:ascii="宋体" w:hAnsi="宋体" w:cs="宋体"/>
                <w:color w:val="auto"/>
                <w:szCs w:val="21"/>
                <w:highlight w:val="none"/>
              </w:rPr>
            </w:pPr>
          </w:p>
        </w:tc>
        <w:tc>
          <w:tcPr>
            <w:tcW w:w="913" w:type="dxa"/>
            <w:tcBorders>
              <w:top w:val="nil"/>
              <w:left w:val="nil"/>
              <w:bottom w:val="single" w:color="000000" w:sz="8" w:space="0"/>
              <w:right w:val="single" w:color="000000" w:sz="8" w:space="0"/>
            </w:tcBorders>
            <w:vAlign w:val="center"/>
          </w:tcPr>
          <w:p w14:paraId="42A988EA">
            <w:pPr>
              <w:jc w:val="center"/>
              <w:rPr>
                <w:rFonts w:hint="eastAsia" w:ascii="宋体" w:hAnsi="宋体" w:cs="宋体"/>
                <w:color w:val="auto"/>
                <w:szCs w:val="21"/>
                <w:highlight w:val="none"/>
              </w:rPr>
            </w:pPr>
          </w:p>
        </w:tc>
        <w:tc>
          <w:tcPr>
            <w:tcW w:w="907" w:type="dxa"/>
            <w:tcBorders>
              <w:top w:val="nil"/>
              <w:left w:val="nil"/>
              <w:bottom w:val="single" w:color="000000" w:sz="8" w:space="0"/>
              <w:right w:val="single" w:color="000000" w:sz="8" w:space="0"/>
            </w:tcBorders>
            <w:vAlign w:val="center"/>
          </w:tcPr>
          <w:p w14:paraId="7CF6467B">
            <w:pPr>
              <w:jc w:val="center"/>
              <w:rPr>
                <w:rFonts w:hint="eastAsia" w:ascii="宋体" w:hAnsi="宋体" w:cs="宋体"/>
                <w:color w:val="auto"/>
                <w:szCs w:val="21"/>
                <w:highlight w:val="none"/>
              </w:rPr>
            </w:pPr>
          </w:p>
        </w:tc>
      </w:tr>
      <w:tr w14:paraId="40C00873">
        <w:tblPrEx>
          <w:tblCellMar>
            <w:top w:w="0" w:type="dxa"/>
            <w:left w:w="108" w:type="dxa"/>
            <w:bottom w:w="0" w:type="dxa"/>
            <w:right w:w="108" w:type="dxa"/>
          </w:tblCellMar>
        </w:tblPrEx>
        <w:trPr>
          <w:trHeight w:val="510" w:hRule="atLeast"/>
        </w:trPr>
        <w:tc>
          <w:tcPr>
            <w:tcW w:w="3437" w:type="dxa"/>
            <w:gridSpan w:val="3"/>
            <w:tcBorders>
              <w:top w:val="nil"/>
              <w:left w:val="single" w:color="000000" w:sz="8" w:space="0"/>
              <w:bottom w:val="single" w:color="000000" w:sz="8" w:space="0"/>
              <w:right w:val="single" w:color="000000" w:sz="8" w:space="0"/>
            </w:tcBorders>
            <w:vAlign w:val="center"/>
          </w:tcPr>
          <w:p w14:paraId="4BFC7AD7">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税率（%）</w:t>
            </w:r>
          </w:p>
        </w:tc>
        <w:tc>
          <w:tcPr>
            <w:tcW w:w="5082" w:type="dxa"/>
            <w:gridSpan w:val="6"/>
            <w:tcBorders>
              <w:top w:val="nil"/>
              <w:left w:val="nil"/>
              <w:bottom w:val="single" w:color="000000" w:sz="8" w:space="0"/>
              <w:right w:val="single" w:color="000000" w:sz="8" w:space="0"/>
            </w:tcBorders>
            <w:vAlign w:val="center"/>
          </w:tcPr>
          <w:p w14:paraId="30016658">
            <w:pPr>
              <w:jc w:val="center"/>
              <w:rPr>
                <w:rFonts w:hint="eastAsia" w:ascii="宋体" w:hAnsi="宋体" w:cs="宋体"/>
                <w:color w:val="auto"/>
                <w:szCs w:val="21"/>
                <w:highlight w:val="none"/>
              </w:rPr>
            </w:pPr>
          </w:p>
        </w:tc>
      </w:tr>
      <w:tr w14:paraId="5C083113">
        <w:tblPrEx>
          <w:tblCellMar>
            <w:top w:w="0" w:type="dxa"/>
            <w:left w:w="108" w:type="dxa"/>
            <w:bottom w:w="0" w:type="dxa"/>
            <w:right w:w="108" w:type="dxa"/>
          </w:tblCellMar>
        </w:tblPrEx>
        <w:trPr>
          <w:trHeight w:val="450" w:hRule="atLeast"/>
        </w:trPr>
        <w:tc>
          <w:tcPr>
            <w:tcW w:w="3437" w:type="dxa"/>
            <w:gridSpan w:val="3"/>
            <w:tcBorders>
              <w:top w:val="nil"/>
              <w:left w:val="single" w:color="000000" w:sz="8" w:space="0"/>
              <w:bottom w:val="single" w:color="000000" w:sz="8" w:space="0"/>
              <w:right w:val="single" w:color="000000" w:sz="8" w:space="0"/>
            </w:tcBorders>
            <w:vAlign w:val="center"/>
          </w:tcPr>
          <w:p w14:paraId="2210EC63">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含税总报价（元）</w:t>
            </w:r>
          </w:p>
        </w:tc>
        <w:tc>
          <w:tcPr>
            <w:tcW w:w="5082" w:type="dxa"/>
            <w:gridSpan w:val="6"/>
            <w:tcBorders>
              <w:top w:val="nil"/>
              <w:left w:val="nil"/>
              <w:bottom w:val="single" w:color="000000" w:sz="8" w:space="0"/>
              <w:right w:val="single" w:color="000000" w:sz="8" w:space="0"/>
            </w:tcBorders>
            <w:vAlign w:val="center"/>
          </w:tcPr>
          <w:p w14:paraId="7E4945D0">
            <w:pPr>
              <w:jc w:val="center"/>
              <w:rPr>
                <w:rFonts w:hint="eastAsia" w:ascii="宋体" w:hAnsi="宋体" w:cs="宋体"/>
                <w:color w:val="auto"/>
                <w:szCs w:val="21"/>
                <w:highlight w:val="none"/>
              </w:rPr>
            </w:pPr>
          </w:p>
        </w:tc>
      </w:tr>
    </w:tbl>
    <w:p w14:paraId="414F912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注：1、含税总报价应与竞争性比选响应声明书中的报价一致；所有价格均系用人民币表示，单位为“元”，报价最多精确到小数点后两位。</w:t>
      </w:r>
    </w:p>
    <w:p w14:paraId="247F4FB2">
      <w:pPr>
        <w:spacing w:line="400" w:lineRule="exact"/>
        <w:ind w:firstLine="420" w:firstLineChars="200"/>
        <w:rPr>
          <w:rFonts w:hint="eastAsia" w:ascii="宋体" w:hAnsi="宋体"/>
          <w:color w:val="auto"/>
          <w:highlight w:val="none"/>
        </w:rPr>
      </w:pPr>
      <w:r>
        <w:rPr>
          <w:rFonts w:hint="eastAsia" w:ascii="宋体" w:hAnsi="宋体" w:cs="宋体"/>
          <w:color w:val="auto"/>
          <w:szCs w:val="21"/>
          <w:highlight w:val="none"/>
        </w:rPr>
        <w:t>2、报价人应仔细核实比选范围内所包含的所有计费项目，未报及漏报的项目将视为是报价人对采购人进行优惠，结算时不再进行增加。</w:t>
      </w:r>
    </w:p>
    <w:p w14:paraId="432115B0">
      <w:pPr>
        <w:spacing w:line="480" w:lineRule="auto"/>
        <w:ind w:firstLine="4800" w:firstLineChars="2000"/>
        <w:rPr>
          <w:rFonts w:hint="eastAsia" w:ascii="宋体" w:hAnsi="宋体"/>
          <w:color w:val="auto"/>
          <w:sz w:val="24"/>
          <w:highlight w:val="none"/>
        </w:rPr>
      </w:pPr>
    </w:p>
    <w:p w14:paraId="6749D95A">
      <w:pPr>
        <w:tabs>
          <w:tab w:val="left" w:pos="7140"/>
          <w:tab w:val="left" w:pos="7560"/>
          <w:tab w:val="left" w:pos="8300"/>
        </w:tabs>
        <w:autoSpaceDE w:val="0"/>
        <w:autoSpaceDN w:val="0"/>
        <w:adjustRightInd w:val="0"/>
        <w:ind w:firstLine="420" w:firstLineChars="200"/>
        <w:jc w:val="right"/>
        <w:rPr>
          <w:rFonts w:hint="eastAsia" w:ascii="宋体" w:hAnsi="宋体"/>
          <w:color w:val="auto"/>
          <w:kern w:val="0"/>
          <w:szCs w:val="21"/>
          <w:highlight w:val="none"/>
        </w:rPr>
      </w:pPr>
    </w:p>
    <w:p w14:paraId="1724386D">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报</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价</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63956232">
      <w:pPr>
        <w:tabs>
          <w:tab w:val="left" w:pos="7140"/>
          <w:tab w:val="left" w:pos="7560"/>
          <w:tab w:val="left" w:pos="8300"/>
        </w:tabs>
        <w:autoSpaceDE w:val="0"/>
        <w:autoSpaceDN w:val="0"/>
        <w:adjustRightInd w:val="0"/>
        <w:spacing w:line="360" w:lineRule="auto"/>
        <w:ind w:right="210" w:firstLine="3584" w:firstLineChars="170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4E505A2">
      <w:pPr>
        <w:tabs>
          <w:tab w:val="left" w:pos="7140"/>
          <w:tab w:val="left" w:pos="7560"/>
          <w:tab w:val="left" w:pos="8300"/>
        </w:tabs>
        <w:autoSpaceDE w:val="0"/>
        <w:autoSpaceDN w:val="0"/>
        <w:adjustRightInd w:val="0"/>
        <w:spacing w:line="360" w:lineRule="auto"/>
        <w:ind w:right="210" w:firstLine="4638" w:firstLineChars="2200"/>
        <w:rPr>
          <w:rFonts w:hint="eastAsia" w:ascii="宋体" w:hAnsi="宋体"/>
          <w:b/>
          <w:bCs/>
          <w:snapToGrid w:val="0"/>
          <w:color w:val="auto"/>
          <w:kern w:val="0"/>
          <w:szCs w:val="21"/>
          <w:highlight w:val="none"/>
        </w:rPr>
      </w:pP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11160028">
      <w:pPr>
        <w:pStyle w:val="4"/>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52" w:name="_Toc19454"/>
      <w:bookmarkStart w:id="253" w:name="_Toc12910"/>
      <w:bookmarkStart w:id="254" w:name="_Toc11961"/>
      <w:bookmarkStart w:id="255" w:name="_Toc18757"/>
      <w:r>
        <w:rPr>
          <w:rFonts w:hint="eastAsia" w:ascii="宋体" w:hAnsi="宋体" w:eastAsia="宋体" w:cs="宋体"/>
          <w:color w:val="auto"/>
          <w:sz w:val="28"/>
          <w:highlight w:val="none"/>
        </w:rPr>
        <w:t>四、资格审查资料</w:t>
      </w:r>
      <w:bookmarkEnd w:id="241"/>
      <w:bookmarkEnd w:id="242"/>
      <w:bookmarkEnd w:id="243"/>
      <w:bookmarkEnd w:id="252"/>
      <w:bookmarkEnd w:id="253"/>
      <w:bookmarkEnd w:id="254"/>
      <w:bookmarkEnd w:id="255"/>
    </w:p>
    <w:bookmarkEnd w:id="244"/>
    <w:bookmarkEnd w:id="245"/>
    <w:bookmarkEnd w:id="246"/>
    <w:bookmarkEnd w:id="247"/>
    <w:bookmarkEnd w:id="248"/>
    <w:bookmarkEnd w:id="249"/>
    <w:bookmarkEnd w:id="250"/>
    <w:bookmarkEnd w:id="251"/>
    <w:p w14:paraId="13B1865F">
      <w:pPr>
        <w:jc w:val="center"/>
        <w:rPr>
          <w:rFonts w:hint="eastAsia" w:ascii="宋体" w:hAnsi="宋体" w:cs="宋体"/>
          <w:b/>
          <w:bCs/>
          <w:color w:val="auto"/>
          <w:sz w:val="28"/>
          <w:highlight w:val="none"/>
        </w:rPr>
      </w:pPr>
      <w:bookmarkStart w:id="256" w:name="_Toc513633974"/>
      <w:bookmarkStart w:id="257" w:name="_Toc503951058"/>
      <w:r>
        <w:rPr>
          <w:rFonts w:hint="eastAsia" w:ascii="宋体" w:hAnsi="宋体" w:cs="宋体"/>
          <w:b/>
          <w:bCs/>
          <w:color w:val="auto"/>
          <w:sz w:val="28"/>
          <w:highlight w:val="none"/>
        </w:rPr>
        <w:t>（一）资质要求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6784"/>
      </w:tblGrid>
      <w:tr w14:paraId="1C43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129" w:type="dxa"/>
            <w:tcBorders>
              <w:top w:val="single" w:color="auto" w:sz="4" w:space="0"/>
              <w:left w:val="single" w:color="auto" w:sz="4" w:space="0"/>
              <w:bottom w:val="single" w:color="auto" w:sz="4" w:space="0"/>
              <w:right w:val="single" w:color="auto" w:sz="4" w:space="0"/>
            </w:tcBorders>
            <w:vAlign w:val="center"/>
          </w:tcPr>
          <w:p w14:paraId="1C7CAFBF">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255711E">
            <w:pPr>
              <w:spacing w:line="400" w:lineRule="exact"/>
              <w:ind w:firstLine="420" w:firstLineChars="200"/>
              <w:rPr>
                <w:rFonts w:hint="eastAsia" w:ascii="宋体" w:hAnsi="宋体" w:cs="宋体"/>
                <w:color w:val="auto"/>
                <w:szCs w:val="21"/>
                <w:highlight w:val="none"/>
                <w:shd w:val="clear" w:color="auto" w:fill="FCFCFC"/>
              </w:rPr>
            </w:pPr>
            <w:bookmarkStart w:id="258" w:name="资质要求2"/>
            <w:r>
              <w:rPr>
                <w:rFonts w:hint="eastAsia" w:ascii="宋体" w:hAnsi="宋体" w:cs="宋体"/>
                <w:color w:val="auto"/>
                <w:szCs w:val="21"/>
                <w:highlight w:val="none"/>
                <w:shd w:val="clear" w:color="auto" w:fill="FCFCFC"/>
              </w:rPr>
              <w:t>（1）具有有效的营业执照，若为分公司参与，则需提供总公司授权文件；</w:t>
            </w:r>
          </w:p>
          <w:p w14:paraId="484ADAC8">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（2）具有有效的基础电信业务经营许可证；</w:t>
            </w:r>
          </w:p>
          <w:p w14:paraId="37B39F84">
            <w:pPr>
              <w:spacing w:line="400" w:lineRule="exact"/>
              <w:ind w:firstLine="420" w:firstLineChars="200"/>
              <w:rPr>
                <w:rFonts w:hint="eastAsia" w:ascii="宋体" w:hAnsi="宋体" w:cs="宋体"/>
                <w:color w:val="auto"/>
                <w:szCs w:val="21"/>
                <w:highlight w:val="none"/>
                <w:shd w:val="clear" w:color="auto" w:fill="FCFCFC"/>
              </w:rPr>
            </w:pPr>
            <w:r>
              <w:rPr>
                <w:rFonts w:hint="eastAsia" w:ascii="宋体" w:hAnsi="宋体" w:cs="宋体"/>
                <w:color w:val="auto"/>
                <w:szCs w:val="21"/>
                <w:highlight w:val="none"/>
                <w:shd w:val="clear" w:color="auto" w:fill="FCFCFC"/>
              </w:rPr>
              <w:t>（3）具有有效的增值电信业务经营许可证；</w:t>
            </w:r>
          </w:p>
          <w:p w14:paraId="766F05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shd w:val="clear" w:color="auto" w:fill="FCFCFC"/>
              </w:rPr>
              <w:t>（4）具有有效的ISO27701隐私信息管理体系认证证书。</w:t>
            </w:r>
            <w:bookmarkEnd w:id="258"/>
          </w:p>
        </w:tc>
      </w:tr>
    </w:tbl>
    <w:p w14:paraId="613739BF">
      <w:pPr>
        <w:spacing w:line="400" w:lineRule="exact"/>
        <w:ind w:firstLine="422" w:firstLineChars="200"/>
        <w:jc w:val="left"/>
        <w:rPr>
          <w:rFonts w:hint="eastAsia" w:hAnsi="宋体" w:eastAsia="宋体"/>
          <w:b/>
          <w:bCs/>
          <w:color w:val="auto"/>
          <w:szCs w:val="21"/>
          <w:highlight w:val="none"/>
          <w:lang w:eastAsia="zh-CN"/>
        </w:rPr>
      </w:pPr>
      <w:r>
        <w:rPr>
          <w:rFonts w:hint="eastAsia" w:hAnsi="宋体"/>
          <w:b/>
          <w:bCs/>
          <w:color w:val="auto"/>
          <w:szCs w:val="21"/>
          <w:highlight w:val="none"/>
        </w:rPr>
        <w:t>注：提供营业执照复印件</w:t>
      </w:r>
      <w:r>
        <w:rPr>
          <w:rFonts w:hint="eastAsia" w:hAnsi="宋体"/>
          <w:b/>
          <w:bCs/>
          <w:color w:val="auto"/>
          <w:szCs w:val="21"/>
          <w:highlight w:val="none"/>
          <w:lang w:eastAsia="zh-CN"/>
        </w:rPr>
        <w:t>、</w:t>
      </w:r>
      <w:r>
        <w:rPr>
          <w:rFonts w:hint="eastAsia" w:hAnsi="宋体"/>
          <w:b/>
          <w:bCs/>
          <w:color w:val="auto"/>
          <w:szCs w:val="21"/>
          <w:highlight w:val="none"/>
          <w:lang w:val="en-US" w:eastAsia="zh-CN"/>
        </w:rPr>
        <w:t>相关许可证复印件、认证证书复印件</w:t>
      </w:r>
      <w:r>
        <w:rPr>
          <w:rFonts w:hint="eastAsia" w:hAnsi="宋体"/>
          <w:b/>
          <w:bCs/>
          <w:color w:val="auto"/>
          <w:szCs w:val="21"/>
          <w:highlight w:val="none"/>
        </w:rPr>
        <w:t>，并加盖公章。若为分公司参与，则需提供总公司授权文件</w:t>
      </w:r>
      <w:r>
        <w:rPr>
          <w:rFonts w:hint="eastAsia" w:hAnsi="宋体"/>
          <w:b/>
          <w:bCs/>
          <w:color w:val="auto"/>
          <w:szCs w:val="21"/>
          <w:highlight w:val="none"/>
          <w:lang w:eastAsia="zh-CN"/>
        </w:rPr>
        <w:t>。</w:t>
      </w:r>
    </w:p>
    <w:p w14:paraId="1EAF3772">
      <w:pPr>
        <w:rPr>
          <w:rFonts w:hint="eastAsia" w:hAnsi="宋体"/>
          <w:b/>
          <w:bCs/>
          <w:color w:val="auto"/>
          <w:szCs w:val="21"/>
          <w:highlight w:val="none"/>
        </w:rPr>
      </w:pPr>
      <w:r>
        <w:rPr>
          <w:rFonts w:hint="eastAsia" w:hAnsi="宋体"/>
          <w:b/>
          <w:bCs/>
          <w:color w:val="auto"/>
          <w:szCs w:val="21"/>
          <w:highlight w:val="none"/>
        </w:rPr>
        <w:br w:type="page"/>
      </w:r>
    </w:p>
    <w:p w14:paraId="42EEC8D6">
      <w:pPr>
        <w:jc w:val="center"/>
        <w:rPr>
          <w:rFonts w:hint="eastAsia" w:ascii="宋体" w:hAnsi="宋体" w:cs="宋体"/>
          <w:b/>
          <w:bCs/>
          <w:color w:val="auto"/>
          <w:sz w:val="28"/>
          <w:highlight w:val="none"/>
        </w:rPr>
      </w:pPr>
      <w:r>
        <w:rPr>
          <w:rFonts w:hint="eastAsia" w:ascii="宋体" w:hAnsi="宋体" w:cs="宋体"/>
          <w:b/>
          <w:bCs/>
          <w:color w:val="auto"/>
          <w:sz w:val="28"/>
          <w:highlight w:val="none"/>
        </w:rPr>
        <w:t>（二）业绩要求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392"/>
      </w:tblGrid>
      <w:tr w14:paraId="2C79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21" w:type="dxa"/>
            <w:tcBorders>
              <w:top w:val="single" w:color="auto" w:sz="4" w:space="0"/>
              <w:left w:val="single" w:color="auto" w:sz="4" w:space="0"/>
              <w:bottom w:val="single" w:color="auto" w:sz="4" w:space="0"/>
              <w:right w:val="single" w:color="auto" w:sz="4" w:space="0"/>
            </w:tcBorders>
            <w:vAlign w:val="center"/>
          </w:tcPr>
          <w:p w14:paraId="5D9B8AF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业绩要求</w:t>
            </w:r>
          </w:p>
        </w:tc>
        <w:tc>
          <w:tcPr>
            <w:tcW w:w="7392" w:type="dxa"/>
            <w:tcBorders>
              <w:top w:val="single" w:color="auto" w:sz="4" w:space="0"/>
              <w:left w:val="single" w:color="auto" w:sz="4" w:space="0"/>
              <w:bottom w:val="single" w:color="auto" w:sz="4" w:space="0"/>
              <w:right w:val="single" w:color="auto" w:sz="4" w:space="0"/>
            </w:tcBorders>
            <w:vAlign w:val="center"/>
          </w:tcPr>
          <w:p w14:paraId="332EFBAD">
            <w:pPr>
              <w:spacing w:line="400" w:lineRule="exact"/>
              <w:ind w:firstLine="420" w:firstLineChars="200"/>
              <w:rPr>
                <w:rFonts w:hint="eastAsia" w:ascii="宋体" w:hAnsi="宋体" w:cs="宋体"/>
                <w:color w:val="auto"/>
                <w:szCs w:val="21"/>
                <w:highlight w:val="none"/>
                <w:shd w:val="clear" w:color="auto" w:fill="FFFFFF"/>
              </w:rPr>
            </w:pPr>
            <w:bookmarkStart w:id="259" w:name="业绩要求2"/>
            <w:r>
              <w:rPr>
                <w:rFonts w:hint="eastAsia" w:ascii="宋体" w:hAnsi="宋体" w:cs="宋体"/>
                <w:color w:val="auto"/>
                <w:szCs w:val="21"/>
                <w:highlight w:val="none"/>
              </w:rPr>
              <w:t>报价人在2023年1月1日至报价截止日期（以合同签订时间为准）至少完成一项合同金额不低于3万元的类似网络传输服务业绩。</w:t>
            </w:r>
            <w:bookmarkEnd w:id="259"/>
          </w:p>
        </w:tc>
      </w:tr>
    </w:tbl>
    <w:p w14:paraId="5A0A7E31">
      <w:pPr>
        <w:spacing w:line="400" w:lineRule="exact"/>
        <w:ind w:firstLine="422" w:firstLineChars="200"/>
        <w:rPr>
          <w:b/>
          <w:bCs/>
          <w:color w:val="auto"/>
          <w:szCs w:val="21"/>
          <w:highlight w:val="none"/>
        </w:rPr>
      </w:pPr>
      <w:r>
        <w:rPr>
          <w:rFonts w:hint="eastAsia"/>
          <w:b/>
          <w:bCs/>
          <w:color w:val="auto"/>
          <w:highlight w:val="none"/>
        </w:rPr>
        <w:t>注：提供业绩证明资料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，并</w:t>
      </w:r>
      <w:r>
        <w:rPr>
          <w:rFonts w:hint="eastAsia" w:hAnsi="宋体"/>
          <w:b/>
          <w:bCs/>
          <w:color w:val="auto"/>
          <w:kern w:val="0"/>
          <w:szCs w:val="21"/>
          <w:highlight w:val="none"/>
        </w:rPr>
        <w:t>盖单位公章。若合同中无法体现上述内容的，则还需出具加盖业主公章的业主证明材料。</w:t>
      </w:r>
    </w:p>
    <w:p w14:paraId="5F97FEE8">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550AEDD9">
      <w:pPr>
        <w:rPr>
          <w:rFonts w:hint="eastAsia" w:ascii="宋体" w:hAnsi="宋体" w:cs="宋体"/>
          <w:b/>
          <w:bCs/>
          <w:color w:val="auto"/>
          <w:kern w:val="0"/>
          <w:sz w:val="28"/>
          <w:szCs w:val="32"/>
          <w:highlight w:val="none"/>
        </w:rPr>
      </w:pPr>
    </w:p>
    <w:p w14:paraId="1F537D25">
      <w:pPr>
        <w:jc w:val="center"/>
        <w:rPr>
          <w:rFonts w:hint="eastAsia" w:ascii="宋体" w:hAnsi="宋体" w:cs="宋体"/>
          <w:b/>
          <w:bCs/>
          <w:color w:val="auto"/>
          <w:sz w:val="28"/>
          <w:highlight w:val="none"/>
        </w:rPr>
      </w:pPr>
      <w:r>
        <w:rPr>
          <w:rFonts w:hint="eastAsia" w:ascii="宋体" w:hAnsi="宋体" w:cs="宋体"/>
          <w:b/>
          <w:bCs/>
          <w:color w:val="auto"/>
          <w:sz w:val="28"/>
          <w:highlight w:val="none"/>
        </w:rPr>
        <w:t>（</w:t>
      </w:r>
      <w:r>
        <w:rPr>
          <w:rFonts w:hint="eastAsia" w:ascii="宋体" w:hAnsi="宋体" w:cs="宋体"/>
          <w:b/>
          <w:bCs/>
          <w:color w:val="auto"/>
          <w:sz w:val="28"/>
          <w:highlight w:val="none"/>
          <w:lang w:val="en-US" w:eastAsia="zh-CN"/>
        </w:rPr>
        <w:t>三</w:t>
      </w:r>
      <w:r>
        <w:rPr>
          <w:rFonts w:hint="eastAsia" w:ascii="宋体" w:hAnsi="宋体" w:cs="宋体"/>
          <w:b/>
          <w:bCs/>
          <w:color w:val="auto"/>
          <w:sz w:val="28"/>
          <w:highlight w:val="none"/>
        </w:rPr>
        <w:t>）信誉要求</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82"/>
      </w:tblGrid>
      <w:tr w14:paraId="4BD3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631" w:type="dxa"/>
            <w:tcBorders>
              <w:top w:val="single" w:color="auto" w:sz="4" w:space="0"/>
              <w:left w:val="single" w:color="auto" w:sz="4" w:space="0"/>
              <w:bottom w:val="single" w:color="auto" w:sz="4" w:space="0"/>
              <w:right w:val="single" w:color="auto" w:sz="4" w:space="0"/>
            </w:tcBorders>
            <w:vAlign w:val="center"/>
          </w:tcPr>
          <w:p w14:paraId="60F4A9B7">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rPr>
              <w:t>信誉要求</w:t>
            </w:r>
          </w:p>
        </w:tc>
        <w:tc>
          <w:tcPr>
            <w:tcW w:w="7282" w:type="dxa"/>
            <w:tcBorders>
              <w:top w:val="single" w:color="auto" w:sz="4" w:space="0"/>
              <w:left w:val="single" w:color="auto" w:sz="4" w:space="0"/>
              <w:bottom w:val="single" w:color="auto" w:sz="4" w:space="0"/>
              <w:right w:val="single" w:color="auto" w:sz="4" w:space="0"/>
            </w:tcBorders>
            <w:vAlign w:val="center"/>
          </w:tcPr>
          <w:p w14:paraId="251FB0F1">
            <w:pPr>
              <w:wordWrap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Cs w:val="21"/>
                <w:highlight w:val="none"/>
                <w:shd w:val="clear" w:color="auto" w:fill="FFFFFF"/>
              </w:rPr>
              <w:t>。</w:t>
            </w:r>
          </w:p>
        </w:tc>
      </w:tr>
    </w:tbl>
    <w:p w14:paraId="5073334B">
      <w:pPr>
        <w:spacing w:line="400" w:lineRule="exact"/>
        <w:ind w:firstLine="422" w:firstLineChars="200"/>
        <w:rPr>
          <w:b/>
          <w:bCs/>
          <w:color w:val="auto"/>
          <w:szCs w:val="21"/>
          <w:highlight w:val="none"/>
        </w:rPr>
      </w:pPr>
      <w:bookmarkStart w:id="260" w:name="_Hlk219886485"/>
      <w:r>
        <w:rPr>
          <w:rFonts w:hint="eastAsia"/>
          <w:b/>
          <w:bCs/>
          <w:color w:val="auto"/>
          <w:highlight w:val="none"/>
        </w:rPr>
        <w:t>注：</w:t>
      </w:r>
      <w:r>
        <w:rPr>
          <w:rFonts w:hint="eastAsia"/>
          <w:b/>
          <w:bCs/>
          <w:color w:val="auto"/>
          <w:szCs w:val="21"/>
          <w:highlight w:val="none"/>
        </w:rPr>
        <w:t>信誉要求报价人自行通过上述网站进行查询，经查询存在相应记录的，应回避本次比选；查询后无相应记录的，还需按竞争性比选响应文件中承诺格式进行承诺</w:t>
      </w:r>
      <w:r>
        <w:rPr>
          <w:rFonts w:hint="eastAsia"/>
          <w:b/>
          <w:bCs/>
          <w:color w:val="auto"/>
          <w:highlight w:val="none"/>
        </w:rPr>
        <w:t>并</w:t>
      </w:r>
      <w:r>
        <w:rPr>
          <w:rFonts w:hint="eastAsia" w:hAnsi="宋体"/>
          <w:b/>
          <w:bCs/>
          <w:color w:val="auto"/>
          <w:kern w:val="0"/>
          <w:szCs w:val="21"/>
          <w:highlight w:val="none"/>
        </w:rPr>
        <w:t>盖单位公章</w:t>
      </w:r>
      <w:r>
        <w:rPr>
          <w:rFonts w:hint="eastAsia"/>
          <w:b/>
          <w:bCs/>
          <w:color w:val="auto"/>
          <w:szCs w:val="21"/>
          <w:highlight w:val="none"/>
        </w:rPr>
        <w:t>。采购人保留对报价人承诺真实性进行查询的权利，如果发现报价人承诺不实的，将取消其中标资格，采购人可以按照评审报告中标结果的排序，依次递补其他报价人为中标候选人或中标人，也可重新采购。</w:t>
      </w:r>
    </w:p>
    <w:bookmarkEnd w:id="260"/>
    <w:p w14:paraId="51952369">
      <w:pPr>
        <w:rPr>
          <w:rFonts w:hint="eastAsia" w:ascii="宋体" w:hAnsi="宋体" w:cs="宋体"/>
          <w:b/>
          <w:bCs/>
          <w:color w:val="auto"/>
          <w:kern w:val="0"/>
          <w:sz w:val="28"/>
          <w:szCs w:val="32"/>
          <w:highlight w:val="none"/>
        </w:rPr>
      </w:pPr>
      <w:r>
        <w:rPr>
          <w:rFonts w:hint="eastAsia" w:ascii="宋体" w:hAnsi="宋体" w:cs="宋体"/>
          <w:b/>
          <w:bCs/>
          <w:color w:val="auto"/>
          <w:kern w:val="0"/>
          <w:sz w:val="28"/>
          <w:szCs w:val="32"/>
          <w:highlight w:val="none"/>
        </w:rPr>
        <w:br w:type="page"/>
      </w:r>
    </w:p>
    <w:p w14:paraId="502AAA8F">
      <w:pPr>
        <w:pStyle w:val="4"/>
        <w:spacing w:before="0" w:after="0" w:line="360" w:lineRule="auto"/>
        <w:jc w:val="center"/>
        <w:rPr>
          <w:rFonts w:hint="eastAsia" w:ascii="宋体" w:hAnsi="宋体" w:eastAsia="宋体" w:cs="宋体"/>
          <w:color w:val="auto"/>
          <w:sz w:val="28"/>
          <w:highlight w:val="none"/>
        </w:rPr>
      </w:pPr>
      <w:bookmarkStart w:id="261" w:name="_Toc21066"/>
      <w:r>
        <w:rPr>
          <w:rFonts w:hint="eastAsia" w:ascii="宋体" w:hAnsi="宋体" w:eastAsia="宋体" w:cs="宋体"/>
          <w:color w:val="auto"/>
          <w:sz w:val="28"/>
          <w:highlight w:val="none"/>
        </w:rPr>
        <w:t>五、报价人承诺</w:t>
      </w:r>
      <w:bookmarkEnd w:id="261"/>
    </w:p>
    <w:p w14:paraId="0FDDFF3A">
      <w:pPr>
        <w:pStyle w:val="17"/>
        <w:rPr>
          <w:color w:val="auto"/>
          <w:highlight w:val="none"/>
        </w:rPr>
      </w:pPr>
    </w:p>
    <w:p w14:paraId="52950E4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致：重庆首讯科技股份有限公司</w:t>
      </w:r>
    </w:p>
    <w:p w14:paraId="3B520B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我公司对</w:t>
      </w:r>
      <w:r>
        <w:rPr>
          <w:rFonts w:hint="eastAsia" w:ascii="宋体" w:hAnsi="宋体" w:cs="宋体"/>
          <w:color w:val="auto"/>
          <w:szCs w:val="21"/>
          <w:highlight w:val="none"/>
          <w:u w:val="single"/>
        </w:rPr>
        <w:t xml:space="preserve">            （项目名称）</w:t>
      </w:r>
      <w:r>
        <w:rPr>
          <w:rFonts w:hint="eastAsia" w:ascii="宋体" w:hAnsi="宋体" w:cs="宋体"/>
          <w:color w:val="auto"/>
          <w:szCs w:val="21"/>
          <w:highlight w:val="none"/>
        </w:rPr>
        <w:t>竞争性比选文件中要求内容完全响应做出以下承诺：</w:t>
      </w:r>
    </w:p>
    <w:p w14:paraId="559F0F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1、我公司比选响应文件中所有资料都是真实、准确、完整的。</w:t>
      </w:r>
    </w:p>
    <w:p w14:paraId="5233F39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2、我公司不存在资质挂靠或参与串标、围标情形。</w:t>
      </w:r>
    </w:p>
    <w:p w14:paraId="2E1483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cs="宋体"/>
          <w:color w:val="auto"/>
          <w:szCs w:val="21"/>
          <w:highlight w:val="none"/>
        </w:rPr>
        <w:t>要求、服务质量标准等要求。</w:t>
      </w:r>
    </w:p>
    <w:p w14:paraId="63FA473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4、我公司承诺绝不向贵司工作人员、评标委员会成员等提供或变相提供现金、回扣、有价证券、旅游等形式的利益输送，并自愿配合贵司或第三方机构对项目进行廉政审查。</w:t>
      </w:r>
    </w:p>
    <w:p w14:paraId="138A12D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5、我公司在此承诺：若</w:t>
      </w:r>
      <w:r>
        <w:rPr>
          <w:rFonts w:hint="eastAsia" w:hAnsi="宋体" w:cs="宋体"/>
          <w:color w:val="auto"/>
          <w:szCs w:val="21"/>
          <w:highlight w:val="none"/>
        </w:rPr>
        <w:t>我公司中标，将完全</w:t>
      </w:r>
      <w:r>
        <w:rPr>
          <w:rFonts w:hint="eastAsia" w:ascii="宋体" w:hAnsi="宋体" w:cs="宋体"/>
          <w:color w:val="auto"/>
          <w:szCs w:val="21"/>
          <w:highlight w:val="none"/>
        </w:rPr>
        <w:t>服从</w:t>
      </w:r>
      <w:r>
        <w:rPr>
          <w:rFonts w:hint="eastAsia" w:hAnsi="宋体" w:cs="宋体"/>
          <w:color w:val="auto"/>
          <w:szCs w:val="21"/>
          <w:highlight w:val="none"/>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300CA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6、我公司在此承诺：未被列入采购人暂停、终止、永久取消合格供应商资格（列入诚信黑名单）名单内的单位。</w:t>
      </w:r>
    </w:p>
    <w:p w14:paraId="40776D4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7、我公司知悉并愿意接受贵司监督部门对本次竞争性比选活动的监督，积极配合相关工作，如实提供所需信息和资料。</w:t>
      </w:r>
    </w:p>
    <w:p w14:paraId="40A806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我公司在此承诺：我公司具有良好的商业信誉，在国家企业信用信息公示系统（http://www.gsxt.gov.cn/）中未被列入严重违法失信企业名单（黑名单）信息；在“信用中国”网站（http://www.creditchina.gov.cn/）中未被列入严重失信主体名单。</w:t>
      </w:r>
    </w:p>
    <w:p w14:paraId="091A91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9、如我公司违反上述承诺，隐瞒、提供虚假资料或不按竞争性比选文件要求组织实施，被贵方发现或被他人举报查实，无条件接受贵司的处罚，对造成的损失，任何法律和经济责任完全由我方承担。</w:t>
      </w:r>
    </w:p>
    <w:p w14:paraId="5B58A523">
      <w:pPr>
        <w:spacing w:line="360" w:lineRule="exact"/>
        <w:ind w:firstLine="420" w:firstLineChars="200"/>
        <w:rPr>
          <w:rFonts w:hint="eastAsia" w:ascii="宋体" w:hAnsi="宋体" w:cs="宋体"/>
          <w:color w:val="auto"/>
          <w:szCs w:val="21"/>
          <w:highlight w:val="none"/>
        </w:rPr>
      </w:pPr>
    </w:p>
    <w:p w14:paraId="72C421FA">
      <w:pPr>
        <w:spacing w:line="400" w:lineRule="exact"/>
        <w:rPr>
          <w:rFonts w:hint="eastAsia" w:ascii="宋体" w:hAnsi="宋体" w:cs="宋体"/>
          <w:color w:val="auto"/>
          <w:szCs w:val="21"/>
          <w:highlight w:val="none"/>
        </w:rPr>
      </w:pPr>
    </w:p>
    <w:p w14:paraId="69587418">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hint="eastAsia" w:ascii="宋体" w:hAnsi="宋体"/>
          <w:b/>
          <w:bCs/>
          <w:snapToGrid w:val="0"/>
          <w:color w:val="auto"/>
          <w:kern w:val="0"/>
          <w:szCs w:val="21"/>
          <w:highlight w:val="none"/>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rPr>
        <w:t>公</w:t>
      </w:r>
      <w:r>
        <w:rPr>
          <w:rFonts w:ascii="宋体" w:hAnsi="宋体"/>
          <w:b/>
          <w:bCs/>
          <w:snapToGrid w:val="0"/>
          <w:color w:val="auto"/>
          <w:kern w:val="0"/>
          <w:szCs w:val="21"/>
          <w:highlight w:val="none"/>
        </w:rPr>
        <w:t xml:space="preserve">章） </w:t>
      </w:r>
    </w:p>
    <w:p w14:paraId="016ABBBA">
      <w:pPr>
        <w:tabs>
          <w:tab w:val="left" w:pos="7140"/>
          <w:tab w:val="left" w:pos="7560"/>
          <w:tab w:val="left" w:pos="8300"/>
        </w:tabs>
        <w:autoSpaceDE w:val="0"/>
        <w:autoSpaceDN w:val="0"/>
        <w:adjustRightInd w:val="0"/>
        <w:spacing w:line="400" w:lineRule="exact"/>
        <w:ind w:right="210" w:firstLine="3162" w:firstLineChars="1500"/>
        <w:rPr>
          <w:rFonts w:hint="eastAsia"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6B07D79">
      <w:pPr>
        <w:spacing w:line="400" w:lineRule="exact"/>
        <w:jc w:val="center"/>
        <w:rPr>
          <w:rFonts w:hint="eastAsia" w:ascii="宋体" w:hAnsi="宋体"/>
          <w:b/>
          <w:bCs/>
          <w:color w:val="auto"/>
          <w:kern w:val="0"/>
          <w:szCs w:val="21"/>
          <w:highlight w:val="none"/>
        </w:rPr>
      </w:pPr>
      <w:r>
        <w:rPr>
          <w:rFonts w:hint="eastAsia" w:ascii="宋体" w:hAnsi="宋体" w:cs="宋体"/>
          <w:b/>
          <w:bCs/>
          <w:color w:val="auto"/>
          <w:szCs w:val="21"/>
          <w:highlight w:val="none"/>
        </w:rPr>
        <w:t xml:space="preserve">                         日期：</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6BCA7FEB">
      <w:pPr>
        <w:spacing w:line="400" w:lineRule="exact"/>
        <w:rPr>
          <w:rFonts w:hint="eastAsia" w:ascii="宋体" w:hAnsi="宋体"/>
          <w:color w:val="auto"/>
          <w:sz w:val="24"/>
          <w:highlight w:val="none"/>
        </w:rPr>
      </w:pPr>
      <w:r>
        <w:rPr>
          <w:rFonts w:hint="eastAsia" w:ascii="宋体" w:hAnsi="宋体"/>
          <w:color w:val="auto"/>
          <w:sz w:val="24"/>
          <w:highlight w:val="none"/>
        </w:rPr>
        <w:br w:type="page"/>
      </w:r>
    </w:p>
    <w:p w14:paraId="529A5494">
      <w:pPr>
        <w:jc w:val="center"/>
        <w:outlineLvl w:val="1"/>
        <w:rPr>
          <w:rFonts w:hint="eastAsia" w:ascii="宋体" w:hAnsi="宋体" w:cs="宋体"/>
          <w:b/>
          <w:bCs/>
          <w:color w:val="auto"/>
          <w:kern w:val="0"/>
          <w:sz w:val="28"/>
          <w:szCs w:val="32"/>
          <w:highlight w:val="none"/>
        </w:rPr>
      </w:pPr>
      <w:bookmarkStart w:id="262" w:name="_Toc22750"/>
      <w:r>
        <w:rPr>
          <w:rFonts w:hint="eastAsia" w:ascii="宋体" w:hAnsi="宋体" w:cs="宋体"/>
          <w:b/>
          <w:bCs/>
          <w:color w:val="auto"/>
          <w:kern w:val="0"/>
          <w:sz w:val="28"/>
          <w:szCs w:val="32"/>
          <w:highlight w:val="none"/>
        </w:rPr>
        <w:t>六、报价人其他资料</w:t>
      </w:r>
      <w:bookmarkEnd w:id="262"/>
    </w:p>
    <w:p w14:paraId="05AB9580">
      <w:pPr>
        <w:pStyle w:val="17"/>
        <w:rPr>
          <w:rFonts w:hint="eastAsia" w:ascii="宋体" w:hAnsi="宋体"/>
          <w:color w:val="auto"/>
          <w:sz w:val="24"/>
          <w:highlight w:val="none"/>
        </w:rPr>
      </w:pPr>
    </w:p>
    <w:p w14:paraId="2292F9E9">
      <w:pPr>
        <w:rPr>
          <w:rFonts w:hint="eastAsia" w:ascii="宋体" w:hAnsi="宋体"/>
          <w:color w:val="auto"/>
          <w:sz w:val="24"/>
          <w:highlight w:val="none"/>
        </w:rPr>
      </w:pPr>
    </w:p>
    <w:p w14:paraId="7B8A3223">
      <w:pPr>
        <w:pStyle w:val="5"/>
        <w:spacing w:before="0" w:after="0" w:line="360" w:lineRule="auto"/>
        <w:jc w:val="center"/>
        <w:rPr>
          <w:color w:val="auto"/>
          <w:sz w:val="28"/>
          <w:szCs w:val="28"/>
          <w:highlight w:val="none"/>
        </w:rPr>
      </w:pPr>
      <w:bookmarkStart w:id="263" w:name="_Toc508110857"/>
      <w:bookmarkStart w:id="264" w:name="_Toc452107137"/>
      <w:bookmarkStart w:id="265" w:name="_Toc4375"/>
      <w:r>
        <w:rPr>
          <w:rFonts w:hint="eastAsia"/>
          <w:color w:val="auto"/>
          <w:sz w:val="28"/>
          <w:szCs w:val="28"/>
          <w:highlight w:val="none"/>
        </w:rPr>
        <w:t>（一）报价人基本信息表</w:t>
      </w:r>
      <w:bookmarkEnd w:id="263"/>
      <w:bookmarkEnd w:id="264"/>
      <w:bookmarkEnd w:id="265"/>
    </w:p>
    <w:p w14:paraId="7FB26864">
      <w:pPr>
        <w:pStyle w:val="27"/>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1D3E8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7A5BB1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AC6873A">
            <w:pPr>
              <w:topLinePunct/>
              <w:spacing w:line="440" w:lineRule="exact"/>
              <w:jc w:val="center"/>
              <w:rPr>
                <w:rFonts w:hint="eastAsia" w:ascii="宋体" w:hAnsi="宋体" w:cs="宋体"/>
                <w:color w:val="auto"/>
                <w:szCs w:val="21"/>
                <w:highlight w:val="none"/>
              </w:rPr>
            </w:pPr>
          </w:p>
        </w:tc>
      </w:tr>
      <w:tr w14:paraId="3C0CA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03F5E9B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报价人</w:t>
            </w:r>
          </w:p>
          <w:p w14:paraId="0C14905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0BF11DB0">
            <w:pPr>
              <w:topLinePunct/>
              <w:spacing w:line="440" w:lineRule="exact"/>
              <w:jc w:val="center"/>
              <w:rPr>
                <w:rFonts w:hint="eastAsia" w:ascii="宋体" w:hAnsi="宋体" w:cs="宋体"/>
                <w:color w:val="auto"/>
                <w:szCs w:val="21"/>
                <w:highlight w:val="none"/>
              </w:rPr>
            </w:pPr>
          </w:p>
        </w:tc>
      </w:tr>
      <w:tr w14:paraId="6D063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4D68C2B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701ED2C">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2FF487E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530E775E">
            <w:pPr>
              <w:topLinePunct/>
              <w:spacing w:line="440" w:lineRule="exact"/>
              <w:jc w:val="center"/>
              <w:rPr>
                <w:rFonts w:hint="eastAsia" w:ascii="宋体" w:hAnsi="宋体" w:cs="宋体"/>
                <w:color w:val="auto"/>
                <w:szCs w:val="21"/>
                <w:highlight w:val="none"/>
              </w:rPr>
            </w:pPr>
          </w:p>
        </w:tc>
      </w:tr>
      <w:tr w14:paraId="0CCCF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21B191D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433BAA5">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3F8C1CDD">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D3C2AB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83FA5EB">
            <w:pPr>
              <w:topLinePunct/>
              <w:spacing w:line="440" w:lineRule="exact"/>
              <w:jc w:val="center"/>
              <w:rPr>
                <w:rFonts w:hint="eastAsia" w:ascii="宋体" w:hAnsi="宋体" w:cs="宋体"/>
                <w:color w:val="auto"/>
                <w:szCs w:val="21"/>
                <w:highlight w:val="none"/>
              </w:rPr>
            </w:pPr>
          </w:p>
        </w:tc>
      </w:tr>
      <w:tr w14:paraId="3490F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2D3441D0">
            <w:pPr>
              <w:widowControl/>
              <w:jc w:val="left"/>
              <w:rPr>
                <w:rFonts w:hint="eastAsia"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48CD891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101086CE">
            <w:pPr>
              <w:topLinePunct/>
              <w:spacing w:line="440" w:lineRule="exact"/>
              <w:jc w:val="center"/>
              <w:rPr>
                <w:rFonts w:hint="eastAsia"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65104BB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D34FB14">
            <w:pPr>
              <w:topLinePunct/>
              <w:spacing w:line="440" w:lineRule="exact"/>
              <w:jc w:val="center"/>
              <w:rPr>
                <w:rFonts w:hint="eastAsia" w:ascii="宋体" w:hAnsi="宋体" w:cs="宋体"/>
                <w:color w:val="auto"/>
                <w:szCs w:val="21"/>
                <w:highlight w:val="none"/>
              </w:rPr>
            </w:pPr>
          </w:p>
        </w:tc>
      </w:tr>
      <w:tr w14:paraId="5FB9F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38FC9BF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DF8E019">
            <w:pPr>
              <w:topLinePunct/>
              <w:spacing w:line="440" w:lineRule="exact"/>
              <w:jc w:val="center"/>
              <w:rPr>
                <w:rFonts w:hint="eastAsia" w:ascii="宋体" w:hAnsi="宋体" w:cs="宋体"/>
                <w:color w:val="auto"/>
                <w:szCs w:val="21"/>
                <w:highlight w:val="none"/>
              </w:rPr>
            </w:pPr>
          </w:p>
        </w:tc>
      </w:tr>
      <w:tr w14:paraId="11B6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7C8C678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316CD04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367F2802">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472EA40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6356749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06C35724">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EF2BFD8">
            <w:pPr>
              <w:topLinePunct/>
              <w:spacing w:line="440" w:lineRule="exact"/>
              <w:jc w:val="center"/>
              <w:rPr>
                <w:rFonts w:hint="eastAsia" w:ascii="宋体" w:hAnsi="宋体" w:cs="宋体"/>
                <w:color w:val="auto"/>
                <w:szCs w:val="21"/>
                <w:highlight w:val="none"/>
              </w:rPr>
            </w:pPr>
          </w:p>
        </w:tc>
      </w:tr>
      <w:tr w14:paraId="06E17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2301337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001F0EA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42810025">
            <w:pPr>
              <w:topLinePunct/>
              <w:spacing w:line="440" w:lineRule="exact"/>
              <w:jc w:val="center"/>
              <w:rPr>
                <w:rFonts w:hint="eastAsia"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69EF541F">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1D7B18D5">
            <w:pPr>
              <w:topLinePunct/>
              <w:spacing w:line="440" w:lineRule="exact"/>
              <w:jc w:val="center"/>
              <w:rPr>
                <w:rFonts w:hint="eastAsia"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1674689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0ADE2295">
            <w:pPr>
              <w:topLinePunct/>
              <w:spacing w:line="440" w:lineRule="exact"/>
              <w:jc w:val="center"/>
              <w:rPr>
                <w:rFonts w:hint="eastAsia" w:ascii="宋体" w:hAnsi="宋体" w:cs="宋体"/>
                <w:color w:val="auto"/>
                <w:szCs w:val="21"/>
                <w:highlight w:val="none"/>
              </w:rPr>
            </w:pPr>
          </w:p>
        </w:tc>
      </w:tr>
      <w:tr w14:paraId="79BE5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127545F0">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808B6F2">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415F2294">
            <w:pPr>
              <w:topLinePunct/>
              <w:spacing w:line="440" w:lineRule="exact"/>
              <w:ind w:firstLine="105" w:firstLineChars="50"/>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65BE8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164BF926">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A1EA50">
            <w:pPr>
              <w:topLinePunct/>
              <w:spacing w:line="440" w:lineRule="exact"/>
              <w:jc w:val="center"/>
              <w:rPr>
                <w:rFonts w:hint="eastAsia"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0DA6F228">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8A49C0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01CA66">
            <w:pPr>
              <w:topLinePunct/>
              <w:spacing w:line="440" w:lineRule="exact"/>
              <w:jc w:val="center"/>
              <w:rPr>
                <w:rFonts w:hint="eastAsia" w:ascii="宋体" w:hAnsi="宋体" w:cs="宋体"/>
                <w:color w:val="auto"/>
                <w:szCs w:val="21"/>
                <w:highlight w:val="none"/>
              </w:rPr>
            </w:pPr>
          </w:p>
        </w:tc>
      </w:tr>
      <w:tr w14:paraId="0BE49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8EBD7A3">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ABC7A54">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BADDADB">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7B1E471">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E959792">
            <w:pPr>
              <w:topLinePunct/>
              <w:spacing w:line="440" w:lineRule="exact"/>
              <w:jc w:val="center"/>
              <w:rPr>
                <w:rFonts w:hint="eastAsia" w:ascii="宋体" w:hAnsi="宋体" w:cs="宋体"/>
                <w:color w:val="auto"/>
                <w:szCs w:val="21"/>
                <w:highlight w:val="none"/>
              </w:rPr>
            </w:pPr>
          </w:p>
        </w:tc>
      </w:tr>
      <w:tr w14:paraId="4C47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5AB5B1A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76D2DA9">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027D65A5">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1FB115BA">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79B4F8C">
            <w:pPr>
              <w:topLinePunct/>
              <w:spacing w:line="440" w:lineRule="exact"/>
              <w:jc w:val="center"/>
              <w:rPr>
                <w:rFonts w:hint="eastAsia" w:ascii="宋体" w:hAnsi="宋体" w:cs="宋体"/>
                <w:color w:val="auto"/>
                <w:szCs w:val="21"/>
                <w:highlight w:val="none"/>
              </w:rPr>
            </w:pPr>
          </w:p>
        </w:tc>
      </w:tr>
      <w:tr w14:paraId="6CAF1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6F758C7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0B9A96B0">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44938F51">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BEDE4CC">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206F662A">
            <w:pPr>
              <w:topLinePunct/>
              <w:spacing w:line="440" w:lineRule="exact"/>
              <w:jc w:val="center"/>
              <w:rPr>
                <w:rFonts w:hint="eastAsia" w:ascii="宋体" w:hAnsi="宋体" w:cs="宋体"/>
                <w:color w:val="auto"/>
                <w:szCs w:val="21"/>
                <w:highlight w:val="none"/>
              </w:rPr>
            </w:pPr>
          </w:p>
        </w:tc>
      </w:tr>
      <w:tr w14:paraId="1D287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14FAFDC7">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7BE684A5">
            <w:pPr>
              <w:topLinePunct/>
              <w:spacing w:line="440" w:lineRule="exact"/>
              <w:jc w:val="center"/>
              <w:rPr>
                <w:rFonts w:hint="eastAsia"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557BA779">
            <w:pPr>
              <w:widowControl/>
              <w:jc w:val="left"/>
              <w:rPr>
                <w:rFonts w:hint="eastAsia"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03D4BEC7">
            <w:pPr>
              <w:topLinePunct/>
              <w:spacing w:line="440" w:lineRule="exact"/>
              <w:jc w:val="center"/>
              <w:rPr>
                <w:rFonts w:hint="eastAsia"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3A78866">
            <w:pPr>
              <w:topLinePunct/>
              <w:spacing w:line="440" w:lineRule="exact"/>
              <w:jc w:val="center"/>
              <w:rPr>
                <w:rFonts w:hint="eastAsia" w:ascii="宋体" w:hAnsi="宋体" w:cs="宋体"/>
                <w:color w:val="auto"/>
                <w:szCs w:val="21"/>
                <w:highlight w:val="none"/>
              </w:rPr>
            </w:pPr>
          </w:p>
        </w:tc>
      </w:tr>
      <w:tr w14:paraId="3E33D1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352C1E79">
            <w:pPr>
              <w:topLinePunct/>
              <w:spacing w:line="440" w:lineRule="exact"/>
              <w:ind w:firstLine="210" w:firstLineChars="100"/>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7899C552">
            <w:pPr>
              <w:topLinePunct/>
              <w:spacing w:line="440" w:lineRule="exact"/>
              <w:rPr>
                <w:rFonts w:hint="eastAsia" w:ascii="宋体" w:hAnsi="宋体" w:cs="宋体"/>
                <w:color w:val="auto"/>
                <w:szCs w:val="21"/>
                <w:highlight w:val="none"/>
              </w:rPr>
            </w:pPr>
            <w:r>
              <w:rPr>
                <w:rFonts w:hint="eastAsia" w:ascii="宋体" w:hAnsi="宋体" w:cs="宋体"/>
                <w:color w:val="auto"/>
                <w:szCs w:val="21"/>
                <w:highlight w:val="none"/>
              </w:rPr>
              <w:t> </w:t>
            </w:r>
          </w:p>
        </w:tc>
      </w:tr>
      <w:tr w14:paraId="451BD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650943BE">
            <w:pPr>
              <w:topLinePunct/>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2F78B747">
            <w:pPr>
              <w:topLinePunct/>
              <w:spacing w:line="440" w:lineRule="exact"/>
              <w:jc w:val="center"/>
              <w:rPr>
                <w:rFonts w:hint="eastAsia" w:ascii="宋体" w:hAnsi="宋体" w:cs="宋体"/>
                <w:color w:val="auto"/>
                <w:szCs w:val="21"/>
                <w:highlight w:val="none"/>
              </w:rPr>
            </w:pPr>
          </w:p>
        </w:tc>
      </w:tr>
    </w:tbl>
    <w:p w14:paraId="59191ED2">
      <w:pPr>
        <w:rPr>
          <w:color w:val="auto"/>
          <w:highlight w:val="none"/>
        </w:rPr>
      </w:pPr>
    </w:p>
    <w:p w14:paraId="077C412F">
      <w:pPr>
        <w:jc w:val="center"/>
        <w:rPr>
          <w:rFonts w:hint="eastAsia" w:ascii="宋体" w:hAnsi="宋体" w:cs="宋体"/>
          <w:b/>
          <w:bCs/>
          <w:color w:val="auto"/>
          <w:kern w:val="0"/>
          <w:sz w:val="28"/>
          <w:szCs w:val="20"/>
          <w:highlight w:val="none"/>
        </w:rPr>
      </w:pPr>
      <w:r>
        <w:rPr>
          <w:rFonts w:hint="eastAsia" w:ascii="宋体" w:hAnsi="宋体" w:cs="宋体"/>
          <w:b/>
          <w:bCs/>
          <w:color w:val="auto"/>
          <w:sz w:val="28"/>
          <w:highlight w:val="none"/>
        </w:rPr>
        <w:br w:type="page"/>
      </w:r>
      <w:r>
        <w:rPr>
          <w:rFonts w:hint="eastAsia" w:ascii="宋体" w:hAnsi="宋体" w:cs="宋体"/>
          <w:b/>
          <w:bCs/>
          <w:color w:val="auto"/>
          <w:kern w:val="0"/>
          <w:sz w:val="28"/>
          <w:szCs w:val="32"/>
          <w:highlight w:val="none"/>
        </w:rPr>
        <w:t>（二）</w:t>
      </w:r>
      <w:r>
        <w:rPr>
          <w:rFonts w:hint="eastAsia" w:ascii="宋体" w:hAnsi="宋体" w:cs="宋体"/>
          <w:b/>
          <w:bCs/>
          <w:color w:val="auto"/>
          <w:kern w:val="0"/>
          <w:sz w:val="28"/>
          <w:szCs w:val="20"/>
          <w:highlight w:val="none"/>
        </w:rPr>
        <w:t>商务和技术部分偏离表</w:t>
      </w:r>
    </w:p>
    <w:p w14:paraId="44DD6969">
      <w:pPr>
        <w:jc w:val="center"/>
        <w:rPr>
          <w:rFonts w:hint="eastAsia" w:ascii="宋体" w:hAnsi="宋体" w:cs="宋体"/>
          <w:b/>
          <w:bCs/>
          <w:color w:val="auto"/>
          <w:kern w:val="0"/>
          <w:sz w:val="28"/>
          <w:szCs w:val="20"/>
          <w:highlight w:val="none"/>
        </w:rPr>
      </w:pPr>
    </w:p>
    <w:tbl>
      <w:tblPr>
        <w:tblStyle w:val="42"/>
        <w:tblW w:w="90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437"/>
        <w:gridCol w:w="1162"/>
        <w:gridCol w:w="1913"/>
        <w:gridCol w:w="1862"/>
        <w:gridCol w:w="1081"/>
        <w:gridCol w:w="832"/>
      </w:tblGrid>
      <w:tr w14:paraId="1A5F0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7D21C9F7">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437" w:type="dxa"/>
            <w:tcBorders>
              <w:top w:val="single" w:color="auto" w:sz="4" w:space="0"/>
              <w:left w:val="single" w:color="auto" w:sz="4" w:space="0"/>
              <w:bottom w:val="single" w:color="auto" w:sz="4" w:space="0"/>
              <w:right w:val="single" w:color="auto" w:sz="4" w:space="0"/>
            </w:tcBorders>
            <w:vAlign w:val="center"/>
          </w:tcPr>
          <w:p w14:paraId="144E0D5B">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商务（技术）要求</w:t>
            </w:r>
          </w:p>
        </w:tc>
        <w:tc>
          <w:tcPr>
            <w:tcW w:w="1162" w:type="dxa"/>
            <w:tcBorders>
              <w:top w:val="single" w:color="auto" w:sz="4" w:space="0"/>
              <w:left w:val="single" w:color="auto" w:sz="4" w:space="0"/>
              <w:bottom w:val="single" w:color="auto" w:sz="4" w:space="0"/>
              <w:right w:val="single" w:color="auto" w:sz="4" w:space="0"/>
            </w:tcBorders>
            <w:vAlign w:val="center"/>
          </w:tcPr>
          <w:p w14:paraId="11632305">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913" w:type="dxa"/>
            <w:tcBorders>
              <w:top w:val="single" w:color="auto" w:sz="4" w:space="0"/>
              <w:left w:val="single" w:color="auto" w:sz="4" w:space="0"/>
              <w:bottom w:val="single" w:color="auto" w:sz="4" w:space="0"/>
              <w:right w:val="single" w:color="auto" w:sz="4" w:space="0"/>
            </w:tcBorders>
            <w:vAlign w:val="center"/>
          </w:tcPr>
          <w:p w14:paraId="23432AD2">
            <w:pPr>
              <w:spacing w:line="320" w:lineRule="exact"/>
              <w:jc w:val="center"/>
              <w:rPr>
                <w:rFonts w:hint="eastAsia" w:ascii="宋体" w:hAnsi="宋体"/>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r>
              <w:rPr>
                <w:rFonts w:hint="eastAsia" w:ascii="宋体" w:hAnsi="宋体"/>
                <w:color w:val="auto"/>
                <w:szCs w:val="21"/>
                <w:highlight w:val="none"/>
              </w:rPr>
              <w:t>（技术）要求的项目</w:t>
            </w:r>
          </w:p>
        </w:tc>
        <w:tc>
          <w:tcPr>
            <w:tcW w:w="1862" w:type="dxa"/>
            <w:tcBorders>
              <w:top w:val="single" w:color="auto" w:sz="4" w:space="0"/>
              <w:left w:val="single" w:color="auto" w:sz="4" w:space="0"/>
              <w:bottom w:val="single" w:color="auto" w:sz="4" w:space="0"/>
              <w:right w:val="single" w:color="auto" w:sz="4" w:space="0"/>
            </w:tcBorders>
            <w:vAlign w:val="center"/>
          </w:tcPr>
          <w:p w14:paraId="62CE7003">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24AC05FF">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color w:val="auto"/>
                <w:szCs w:val="21"/>
                <w:highlight w:val="none"/>
              </w:rPr>
              <w:t>（技术）</w:t>
            </w:r>
            <w:r>
              <w:rPr>
                <w:rFonts w:hint="eastAsia" w:ascii="宋体" w:hAnsi="宋体"/>
                <w:bCs/>
                <w:color w:val="auto"/>
                <w:szCs w:val="21"/>
                <w:highlight w:val="none"/>
              </w:rPr>
              <w:t>项目</w:t>
            </w:r>
          </w:p>
        </w:tc>
        <w:tc>
          <w:tcPr>
            <w:tcW w:w="1081" w:type="dxa"/>
            <w:tcBorders>
              <w:top w:val="single" w:color="auto" w:sz="4" w:space="0"/>
              <w:left w:val="single" w:color="auto" w:sz="4" w:space="0"/>
              <w:bottom w:val="single" w:color="auto" w:sz="4" w:space="0"/>
              <w:right w:val="single" w:color="auto" w:sz="4" w:space="0"/>
            </w:tcBorders>
            <w:vAlign w:val="center"/>
          </w:tcPr>
          <w:p w14:paraId="766ED87B">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832" w:type="dxa"/>
            <w:tcBorders>
              <w:top w:val="single" w:color="auto" w:sz="4" w:space="0"/>
              <w:left w:val="single" w:color="auto" w:sz="4" w:space="0"/>
              <w:bottom w:val="single" w:color="auto" w:sz="4" w:space="0"/>
              <w:right w:val="single" w:color="auto" w:sz="4" w:space="0"/>
            </w:tcBorders>
            <w:vAlign w:val="center"/>
          </w:tcPr>
          <w:p w14:paraId="1573E684">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173F8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A4D1A64">
            <w:pPr>
              <w:jc w:val="center"/>
              <w:rPr>
                <w:rFonts w:hint="eastAsia" w:ascii="宋体" w:hAnsi="宋体"/>
                <w:color w:val="auto"/>
                <w:szCs w:val="21"/>
                <w:highlight w:val="none"/>
              </w:rPr>
            </w:pPr>
            <w:r>
              <w:rPr>
                <w:rFonts w:hint="eastAsia" w:ascii="宋体" w:hAnsi="宋体"/>
                <w:color w:val="auto"/>
                <w:szCs w:val="21"/>
                <w:highlight w:val="none"/>
              </w:rPr>
              <w:t>1</w:t>
            </w:r>
          </w:p>
        </w:tc>
        <w:tc>
          <w:tcPr>
            <w:tcW w:w="1437" w:type="dxa"/>
            <w:tcBorders>
              <w:top w:val="single" w:color="auto" w:sz="4" w:space="0"/>
              <w:left w:val="single" w:color="auto" w:sz="4" w:space="0"/>
              <w:right w:val="single" w:color="auto" w:sz="4" w:space="0"/>
            </w:tcBorders>
            <w:vAlign w:val="center"/>
          </w:tcPr>
          <w:p w14:paraId="0AFA58CE">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12D8E95">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BC3C95E">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110C974">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2C0D4AB9">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4F85E1F">
            <w:pPr>
              <w:jc w:val="center"/>
              <w:rPr>
                <w:rFonts w:hint="eastAsia" w:ascii="宋体" w:hAnsi="宋体"/>
                <w:color w:val="auto"/>
                <w:szCs w:val="21"/>
                <w:highlight w:val="none"/>
              </w:rPr>
            </w:pPr>
          </w:p>
        </w:tc>
      </w:tr>
      <w:tr w14:paraId="28258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7B1BBCC0">
            <w:pPr>
              <w:jc w:val="center"/>
              <w:rPr>
                <w:rFonts w:hint="eastAsia" w:ascii="宋体" w:hAnsi="宋体"/>
                <w:color w:val="auto"/>
                <w:szCs w:val="21"/>
                <w:highlight w:val="none"/>
              </w:rPr>
            </w:pPr>
            <w:r>
              <w:rPr>
                <w:rFonts w:hint="eastAsia" w:ascii="宋体" w:hAnsi="宋体"/>
                <w:color w:val="auto"/>
                <w:szCs w:val="21"/>
                <w:highlight w:val="none"/>
              </w:rPr>
              <w:t>2</w:t>
            </w:r>
          </w:p>
        </w:tc>
        <w:tc>
          <w:tcPr>
            <w:tcW w:w="1437" w:type="dxa"/>
            <w:tcBorders>
              <w:top w:val="single" w:color="auto" w:sz="4" w:space="0"/>
              <w:left w:val="single" w:color="auto" w:sz="4" w:space="0"/>
              <w:right w:val="single" w:color="auto" w:sz="4" w:space="0"/>
            </w:tcBorders>
            <w:vAlign w:val="center"/>
          </w:tcPr>
          <w:p w14:paraId="722506C9">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18242BC">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4D46E78F">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342E3ACE">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6C92D337">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57BDD1C6">
            <w:pPr>
              <w:jc w:val="center"/>
              <w:rPr>
                <w:rFonts w:hint="eastAsia" w:ascii="宋体" w:hAnsi="宋体"/>
                <w:color w:val="auto"/>
                <w:szCs w:val="21"/>
                <w:highlight w:val="none"/>
              </w:rPr>
            </w:pPr>
          </w:p>
        </w:tc>
      </w:tr>
      <w:tr w14:paraId="35426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3F51018">
            <w:pPr>
              <w:jc w:val="center"/>
              <w:rPr>
                <w:rFonts w:hint="eastAsia" w:ascii="宋体" w:hAnsi="宋体"/>
                <w:color w:val="auto"/>
                <w:szCs w:val="21"/>
                <w:highlight w:val="none"/>
              </w:rPr>
            </w:pPr>
            <w:r>
              <w:rPr>
                <w:rFonts w:hint="eastAsia" w:ascii="宋体" w:hAnsi="宋体"/>
                <w:color w:val="auto"/>
                <w:szCs w:val="21"/>
                <w:highlight w:val="none"/>
              </w:rPr>
              <w:t>3</w:t>
            </w:r>
          </w:p>
        </w:tc>
        <w:tc>
          <w:tcPr>
            <w:tcW w:w="1437" w:type="dxa"/>
            <w:tcBorders>
              <w:top w:val="single" w:color="auto" w:sz="4" w:space="0"/>
              <w:left w:val="single" w:color="auto" w:sz="4" w:space="0"/>
              <w:right w:val="single" w:color="auto" w:sz="4" w:space="0"/>
            </w:tcBorders>
            <w:vAlign w:val="center"/>
          </w:tcPr>
          <w:p w14:paraId="2B774901">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1A386E80">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01F3F4C1">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070131D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53E1882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0E322858">
            <w:pPr>
              <w:jc w:val="center"/>
              <w:rPr>
                <w:rFonts w:hint="eastAsia" w:ascii="宋体" w:hAnsi="宋体"/>
                <w:color w:val="auto"/>
                <w:szCs w:val="21"/>
                <w:highlight w:val="none"/>
              </w:rPr>
            </w:pPr>
          </w:p>
        </w:tc>
      </w:tr>
      <w:tr w14:paraId="50EFD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4EADF6C5">
            <w:pPr>
              <w:jc w:val="center"/>
              <w:rPr>
                <w:rFonts w:hint="eastAsia" w:ascii="宋体" w:hAnsi="宋体"/>
                <w:color w:val="auto"/>
                <w:szCs w:val="21"/>
                <w:highlight w:val="none"/>
              </w:rPr>
            </w:pPr>
            <w:r>
              <w:rPr>
                <w:rFonts w:hint="eastAsia" w:ascii="宋体" w:hAnsi="宋体"/>
                <w:color w:val="auto"/>
                <w:szCs w:val="21"/>
                <w:highlight w:val="none"/>
              </w:rPr>
              <w:t>4</w:t>
            </w:r>
          </w:p>
        </w:tc>
        <w:tc>
          <w:tcPr>
            <w:tcW w:w="1437" w:type="dxa"/>
            <w:tcBorders>
              <w:top w:val="single" w:color="auto" w:sz="4" w:space="0"/>
              <w:left w:val="single" w:color="auto" w:sz="4" w:space="0"/>
              <w:right w:val="single" w:color="auto" w:sz="4" w:space="0"/>
            </w:tcBorders>
            <w:vAlign w:val="center"/>
          </w:tcPr>
          <w:p w14:paraId="02E0B77D">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01EBFAAD">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54FC5E2B">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0B5859C">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7ED39CBE">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7311498">
            <w:pPr>
              <w:jc w:val="center"/>
              <w:rPr>
                <w:rFonts w:hint="eastAsia" w:ascii="宋体" w:hAnsi="宋体"/>
                <w:color w:val="auto"/>
                <w:szCs w:val="21"/>
                <w:highlight w:val="none"/>
              </w:rPr>
            </w:pPr>
          </w:p>
        </w:tc>
      </w:tr>
      <w:tr w14:paraId="1DFA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1B1FA58F">
            <w:pPr>
              <w:jc w:val="center"/>
              <w:rPr>
                <w:rFonts w:hint="eastAsia" w:ascii="宋体" w:hAnsi="宋体"/>
                <w:color w:val="auto"/>
                <w:szCs w:val="21"/>
                <w:highlight w:val="none"/>
              </w:rPr>
            </w:pPr>
            <w:r>
              <w:rPr>
                <w:rFonts w:hint="eastAsia" w:ascii="宋体" w:hAnsi="宋体"/>
                <w:color w:val="auto"/>
                <w:szCs w:val="21"/>
                <w:highlight w:val="none"/>
              </w:rPr>
              <w:t>5</w:t>
            </w:r>
          </w:p>
        </w:tc>
        <w:tc>
          <w:tcPr>
            <w:tcW w:w="1437" w:type="dxa"/>
            <w:tcBorders>
              <w:top w:val="single" w:color="auto" w:sz="4" w:space="0"/>
              <w:left w:val="single" w:color="auto" w:sz="4" w:space="0"/>
              <w:right w:val="single" w:color="auto" w:sz="4" w:space="0"/>
            </w:tcBorders>
            <w:vAlign w:val="center"/>
          </w:tcPr>
          <w:p w14:paraId="281F229C">
            <w:pPr>
              <w:jc w:val="center"/>
              <w:rPr>
                <w:rFonts w:hint="eastAsia" w:ascii="宋体" w:hAnsi="宋体"/>
                <w:color w:val="auto"/>
                <w:szCs w:val="21"/>
                <w:highlight w:val="none"/>
              </w:rPr>
            </w:pPr>
          </w:p>
        </w:tc>
        <w:tc>
          <w:tcPr>
            <w:tcW w:w="1162" w:type="dxa"/>
            <w:tcBorders>
              <w:top w:val="single" w:color="auto" w:sz="4" w:space="0"/>
              <w:left w:val="single" w:color="auto" w:sz="4" w:space="0"/>
              <w:right w:val="single" w:color="auto" w:sz="4" w:space="0"/>
            </w:tcBorders>
            <w:vAlign w:val="center"/>
          </w:tcPr>
          <w:p w14:paraId="4D7F9556">
            <w:pPr>
              <w:jc w:val="center"/>
              <w:rPr>
                <w:rFonts w:hint="eastAsia" w:ascii="宋体" w:hAnsi="宋体"/>
                <w:color w:val="auto"/>
                <w:szCs w:val="21"/>
                <w:highlight w:val="none"/>
              </w:rPr>
            </w:pPr>
          </w:p>
        </w:tc>
        <w:tc>
          <w:tcPr>
            <w:tcW w:w="1913" w:type="dxa"/>
            <w:tcBorders>
              <w:top w:val="single" w:color="auto" w:sz="4" w:space="0"/>
              <w:left w:val="single" w:color="auto" w:sz="4" w:space="0"/>
              <w:right w:val="single" w:color="auto" w:sz="4" w:space="0"/>
            </w:tcBorders>
            <w:vAlign w:val="center"/>
          </w:tcPr>
          <w:p w14:paraId="3290D5D7">
            <w:pPr>
              <w:jc w:val="center"/>
              <w:rPr>
                <w:rFonts w:hint="eastAsia" w:ascii="宋体" w:hAnsi="宋体"/>
                <w:color w:val="auto"/>
                <w:szCs w:val="21"/>
                <w:highlight w:val="none"/>
              </w:rPr>
            </w:pPr>
          </w:p>
        </w:tc>
        <w:tc>
          <w:tcPr>
            <w:tcW w:w="1862" w:type="dxa"/>
            <w:tcBorders>
              <w:top w:val="single" w:color="auto" w:sz="4" w:space="0"/>
              <w:left w:val="single" w:color="auto" w:sz="4" w:space="0"/>
              <w:right w:val="single" w:color="auto" w:sz="4" w:space="0"/>
            </w:tcBorders>
            <w:vAlign w:val="center"/>
          </w:tcPr>
          <w:p w14:paraId="79686B86">
            <w:pPr>
              <w:jc w:val="center"/>
              <w:rPr>
                <w:rFonts w:hint="eastAsia" w:ascii="宋体" w:hAnsi="宋体"/>
                <w:color w:val="auto"/>
                <w:szCs w:val="21"/>
                <w:highlight w:val="none"/>
              </w:rPr>
            </w:pPr>
          </w:p>
        </w:tc>
        <w:tc>
          <w:tcPr>
            <w:tcW w:w="1081" w:type="dxa"/>
            <w:tcBorders>
              <w:top w:val="single" w:color="auto" w:sz="4" w:space="0"/>
              <w:left w:val="single" w:color="auto" w:sz="4" w:space="0"/>
              <w:right w:val="single" w:color="auto" w:sz="4" w:space="0"/>
            </w:tcBorders>
            <w:vAlign w:val="center"/>
          </w:tcPr>
          <w:p w14:paraId="35F1EC64">
            <w:pPr>
              <w:jc w:val="center"/>
              <w:rPr>
                <w:rFonts w:hint="eastAsia" w:ascii="宋体" w:hAnsi="宋体"/>
                <w:color w:val="auto"/>
                <w:szCs w:val="21"/>
                <w:highlight w:val="none"/>
              </w:rPr>
            </w:pPr>
          </w:p>
        </w:tc>
        <w:tc>
          <w:tcPr>
            <w:tcW w:w="832" w:type="dxa"/>
            <w:tcBorders>
              <w:top w:val="single" w:color="auto" w:sz="4" w:space="0"/>
              <w:left w:val="single" w:color="auto" w:sz="4" w:space="0"/>
              <w:right w:val="single" w:color="auto" w:sz="4" w:space="0"/>
            </w:tcBorders>
            <w:vAlign w:val="center"/>
          </w:tcPr>
          <w:p w14:paraId="1D0683C9">
            <w:pPr>
              <w:jc w:val="center"/>
              <w:rPr>
                <w:rFonts w:hint="eastAsia" w:ascii="宋体" w:hAnsi="宋体"/>
                <w:color w:val="auto"/>
                <w:szCs w:val="21"/>
                <w:highlight w:val="none"/>
              </w:rPr>
            </w:pPr>
          </w:p>
        </w:tc>
      </w:tr>
    </w:tbl>
    <w:p w14:paraId="2A2CA4A1">
      <w:pPr>
        <w:adjustRightInd w:val="0"/>
        <w:snapToGrid w:val="0"/>
        <w:spacing w:line="460" w:lineRule="exact"/>
        <w:ind w:firstLine="422"/>
        <w:rPr>
          <w:rFonts w:hint="eastAsia" w:ascii="宋体" w:hAnsi="宋体"/>
          <w:bCs/>
          <w:color w:val="auto"/>
          <w:szCs w:val="21"/>
          <w:highlight w:val="none"/>
        </w:rPr>
      </w:pPr>
      <w:r>
        <w:rPr>
          <w:rFonts w:hint="eastAsia" w:ascii="宋体" w:hAnsi="宋体"/>
          <w:bCs/>
          <w:color w:val="auto"/>
          <w:szCs w:val="21"/>
          <w:highlight w:val="none"/>
        </w:rPr>
        <w:t>注：报价人无须逐条响应，只需填写有偏离部分即可。</w:t>
      </w:r>
    </w:p>
    <w:p w14:paraId="0DB48783">
      <w:pPr>
        <w:adjustRightInd w:val="0"/>
        <w:snapToGrid w:val="0"/>
        <w:spacing w:line="460" w:lineRule="exact"/>
        <w:ind w:firstLine="422"/>
        <w:rPr>
          <w:rFonts w:hint="eastAsia" w:ascii="宋体" w:hAnsi="宋体"/>
          <w:b/>
          <w:color w:val="auto"/>
          <w:szCs w:val="21"/>
          <w:highlight w:val="none"/>
        </w:rPr>
      </w:pPr>
    </w:p>
    <w:p w14:paraId="61BF69F4">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报价人承诺：所有商务和技术部分负偏离项均已填写在本表，除此之外的商务和技术条款均无偏离。</w:t>
      </w:r>
    </w:p>
    <w:p w14:paraId="0750ACC8">
      <w:pPr>
        <w:adjustRightInd w:val="0"/>
        <w:snapToGrid w:val="0"/>
        <w:spacing w:line="460" w:lineRule="exact"/>
        <w:ind w:firstLine="422"/>
        <w:rPr>
          <w:rFonts w:hint="eastAsia" w:ascii="宋体" w:hAnsi="宋体"/>
          <w:b/>
          <w:color w:val="auto"/>
          <w:szCs w:val="21"/>
          <w:highlight w:val="none"/>
        </w:rPr>
      </w:pPr>
    </w:p>
    <w:p w14:paraId="3D0120CA">
      <w:pPr>
        <w:adjustRightInd w:val="0"/>
        <w:snapToGrid w:val="0"/>
        <w:spacing w:line="600" w:lineRule="exact"/>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ascii="宋体" w:hAnsi="宋体"/>
          <w:b/>
          <w:bCs/>
          <w:snapToGrid w:val="0"/>
          <w:color w:val="auto"/>
          <w:kern w:val="0"/>
          <w:szCs w:val="21"/>
          <w:highlight w:val="none"/>
        </w:rPr>
        <w:t>法定代表人或其委托代理人（</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6F53BEB2">
      <w:pPr>
        <w:adjustRightInd w:val="0"/>
        <w:snapToGrid w:val="0"/>
        <w:spacing w:line="600" w:lineRule="exact"/>
        <w:jc w:val="right"/>
        <w:rPr>
          <w:rFonts w:hint="eastAsia" w:ascii="宋体" w:hAnsi="宋体"/>
          <w:b/>
          <w:color w:val="auto"/>
          <w:szCs w:val="21"/>
          <w:highlight w:val="none"/>
        </w:rPr>
      </w:pPr>
      <w:r>
        <w:rPr>
          <w:rFonts w:hint="eastAsia" w:ascii="宋体" w:hAnsi="宋体"/>
          <w:b/>
          <w:color w:val="auto"/>
          <w:szCs w:val="21"/>
          <w:highlight w:val="none"/>
        </w:rPr>
        <w:t>年   月   日</w:t>
      </w:r>
    </w:p>
    <w:p w14:paraId="7AC7A048">
      <w:pPr>
        <w:spacing w:line="600" w:lineRule="exact"/>
        <w:jc w:val="left"/>
        <w:rPr>
          <w:rFonts w:hint="eastAsia" w:ascii="宋体" w:hAnsi="宋体"/>
          <w:b/>
          <w:bCs/>
          <w:color w:val="auto"/>
          <w:szCs w:val="21"/>
          <w:highlight w:val="none"/>
        </w:rPr>
      </w:pPr>
    </w:p>
    <w:p w14:paraId="575CE078">
      <w:pPr>
        <w:spacing w:line="600" w:lineRule="exact"/>
        <w:jc w:val="left"/>
        <w:rPr>
          <w:rFonts w:hint="eastAsia" w:ascii="宋体" w:hAnsi="宋体"/>
          <w:b/>
          <w:bCs/>
          <w:color w:val="auto"/>
          <w:szCs w:val="21"/>
          <w:highlight w:val="none"/>
        </w:rPr>
      </w:pPr>
    </w:p>
    <w:p w14:paraId="211C2E3E">
      <w:pPr>
        <w:spacing w:line="600" w:lineRule="exact"/>
        <w:jc w:val="left"/>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5126C169">
      <w:pPr>
        <w:spacing w:line="600" w:lineRule="exact"/>
        <w:ind w:firstLine="630" w:firstLineChars="300"/>
        <w:jc w:val="left"/>
        <w:rPr>
          <w:rFonts w:cs="宋体"/>
          <w:b/>
          <w:bCs/>
          <w:color w:val="auto"/>
          <w:highlight w:val="none"/>
        </w:rPr>
      </w:pPr>
      <w:r>
        <w:rPr>
          <w:rFonts w:hint="eastAsia" w:ascii="宋体" w:hAnsi="宋体"/>
          <w:color w:val="auto"/>
          <w:szCs w:val="21"/>
          <w:highlight w:val="none"/>
        </w:rPr>
        <w:t>2、报价人承诺“所有商务和技术部分负偏离项均已填写在本表，除此之外的商务和技术条款均无偏离。”</w:t>
      </w:r>
      <w:r>
        <w:rPr>
          <w:rFonts w:hint="eastAsia" w:ascii="宋体" w:hAnsi="宋体" w:cs="Arial"/>
          <w:bCs/>
          <w:color w:val="auto"/>
          <w:kern w:val="0"/>
          <w:szCs w:val="21"/>
          <w:highlight w:val="none"/>
        </w:rPr>
        <w:t>本表视作对“无偏离</w:t>
      </w:r>
      <w:r>
        <w:rPr>
          <w:rFonts w:hint="eastAsia" w:ascii="宋体" w:hAnsi="宋体"/>
          <w:color w:val="auto"/>
          <w:szCs w:val="21"/>
          <w:highlight w:val="none"/>
        </w:rPr>
        <w:t>商务和技术</w:t>
      </w:r>
      <w:r>
        <w:rPr>
          <w:rFonts w:hint="eastAsia" w:ascii="宋体" w:hAnsi="宋体" w:cs="Arial"/>
          <w:bCs/>
          <w:color w:val="auto"/>
          <w:kern w:val="0"/>
          <w:szCs w:val="21"/>
          <w:highlight w:val="none"/>
        </w:rPr>
        <w:t>条款”的响应。</w:t>
      </w:r>
    </w:p>
    <w:p w14:paraId="56D6BE85">
      <w:pPr>
        <w:rPr>
          <w:rFonts w:hint="eastAsia" w:ascii="宋体" w:hAnsi="宋体" w:cs="宋体"/>
          <w:color w:val="auto"/>
          <w:sz w:val="28"/>
          <w:highlight w:val="none"/>
        </w:rPr>
      </w:pPr>
      <w:r>
        <w:rPr>
          <w:rFonts w:hint="eastAsia" w:ascii="宋体" w:hAnsi="宋体" w:cs="宋体"/>
          <w:color w:val="auto"/>
          <w:sz w:val="28"/>
          <w:highlight w:val="none"/>
        </w:rPr>
        <w:br w:type="page"/>
      </w:r>
    </w:p>
    <w:p w14:paraId="33C04936">
      <w:pPr>
        <w:rPr>
          <w:rFonts w:hint="eastAsia" w:ascii="宋体" w:hAnsi="宋体" w:cs="宋体"/>
          <w:b/>
          <w:bCs/>
          <w:color w:val="auto"/>
          <w:sz w:val="28"/>
          <w:highlight w:val="none"/>
        </w:rPr>
      </w:pPr>
    </w:p>
    <w:p w14:paraId="72C57E2C">
      <w:pPr>
        <w:pStyle w:val="17"/>
        <w:jc w:val="center"/>
        <w:rPr>
          <w:rFonts w:hint="eastAsia" w:ascii="宋体" w:hAnsi="宋体"/>
          <w:b/>
          <w:bCs/>
          <w:color w:val="auto"/>
          <w:sz w:val="24"/>
          <w:highlight w:val="none"/>
        </w:rPr>
      </w:pPr>
      <w:r>
        <w:rPr>
          <w:rFonts w:hint="eastAsia" w:ascii="宋体" w:hAnsi="宋体" w:cs="宋体"/>
          <w:b/>
          <w:bCs/>
          <w:color w:val="auto"/>
          <w:sz w:val="28"/>
          <w:highlight w:val="none"/>
        </w:rPr>
        <w:t>（三）其他材料</w:t>
      </w:r>
    </w:p>
    <w:p w14:paraId="1F2D14E7">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1.投标保证金（以转账形式交纳投标保证金的，须提供投标保证金交纳凭证）；</w:t>
      </w:r>
    </w:p>
    <w:p w14:paraId="1F87AAD3">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2.在满足竞争性比选文件实质性要求的基础上，报价人可以提出比竞争性比选文件要求更有利于采购人的承诺（格式自拟）；</w:t>
      </w:r>
    </w:p>
    <w:p w14:paraId="32B13061">
      <w:pPr>
        <w:wordWrap w:val="0"/>
        <w:adjustRightInd w:val="0"/>
        <w:snapToGrid w:val="0"/>
        <w:spacing w:line="40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3.报价人认为有必要提供的资料，标明其内容且格式自拟。</w:t>
      </w:r>
    </w:p>
    <w:p w14:paraId="5299B6E7">
      <w:pPr>
        <w:pStyle w:val="17"/>
        <w:spacing w:after="0" w:line="400" w:lineRule="exact"/>
        <w:rPr>
          <w:rFonts w:hint="eastAsia" w:ascii="宋体" w:hAnsi="宋体"/>
          <w:snapToGrid w:val="0"/>
          <w:color w:val="auto"/>
          <w:sz w:val="32"/>
          <w:szCs w:val="32"/>
          <w:highlight w:val="none"/>
        </w:rPr>
      </w:pPr>
      <w:r>
        <w:rPr>
          <w:rFonts w:hint="eastAsia" w:ascii="宋体" w:hAnsi="宋体" w:cs="宋体"/>
          <w:color w:val="auto"/>
          <w:kern w:val="2"/>
          <w:sz w:val="21"/>
          <w:szCs w:val="21"/>
          <w:highlight w:val="none"/>
          <w:lang w:bidi="ar"/>
        </w:rPr>
        <w:t>4.</w:t>
      </w:r>
      <w:bookmarkStart w:id="266" w:name="_Toc14007"/>
      <w:bookmarkStart w:id="267" w:name="_Toc32475"/>
      <w:r>
        <w:rPr>
          <w:rFonts w:hint="eastAsia" w:ascii="宋体" w:hAnsi="宋体" w:cs="宋体"/>
          <w:color w:val="auto"/>
          <w:kern w:val="2"/>
          <w:sz w:val="21"/>
          <w:szCs w:val="21"/>
          <w:highlight w:val="none"/>
          <w:lang w:bidi="ar"/>
        </w:rPr>
        <w:t>报价合理性说明</w:t>
      </w:r>
      <w:bookmarkEnd w:id="266"/>
      <w:bookmarkEnd w:id="267"/>
      <w:r>
        <w:rPr>
          <w:rFonts w:hint="eastAsia" w:ascii="宋体" w:hAnsi="宋体"/>
          <w:snapToGrid w:val="0"/>
          <w:color w:val="auto"/>
          <w:sz w:val="21"/>
          <w:szCs w:val="21"/>
          <w:highlight w:val="none"/>
        </w:rPr>
        <w:t>（注：投标报价</w:t>
      </w:r>
      <w:r>
        <w:rPr>
          <w:rFonts w:hint="eastAsia" w:ascii="宋体" w:hAnsi="宋体"/>
          <w:color w:val="auto"/>
          <w:highlight w:val="none"/>
        </w:rPr>
        <w:t>低于异常低价警戒线</w:t>
      </w:r>
      <w:r>
        <w:rPr>
          <w:rFonts w:hint="eastAsia" w:ascii="宋体" w:hAnsi="宋体"/>
          <w:snapToGrid w:val="0"/>
          <w:color w:val="auto"/>
          <w:sz w:val="21"/>
          <w:szCs w:val="21"/>
          <w:highlight w:val="none"/>
        </w:rPr>
        <w:t>时提供，格式自拟，并提供必要的佐证材料。</w:t>
      </w:r>
      <w:r>
        <w:rPr>
          <w:rFonts w:hint="eastAsia" w:ascii="宋体" w:hAnsi="宋体" w:cs="宋体"/>
          <w:color w:val="auto"/>
          <w:szCs w:val="21"/>
          <w:highlight w:val="none"/>
        </w:rPr>
        <w:t>报价人提供的说明不得降低或者改变原设计方案、技术工艺、施工标准，不得影响项目的质量、安全、工期、结算等正常履约</w:t>
      </w:r>
      <w:r>
        <w:rPr>
          <w:rFonts w:hint="eastAsia" w:ascii="宋体" w:hAnsi="宋体"/>
          <w:snapToGrid w:val="0"/>
          <w:color w:val="auto"/>
          <w:sz w:val="21"/>
          <w:szCs w:val="21"/>
          <w:highlight w:val="none"/>
        </w:rPr>
        <w:t>）</w:t>
      </w:r>
    </w:p>
    <w:p w14:paraId="6050281D">
      <w:pPr>
        <w:pStyle w:val="17"/>
        <w:rPr>
          <w:rFonts w:hint="eastAsia" w:ascii="宋体" w:hAnsi="宋体"/>
          <w:color w:val="auto"/>
          <w:sz w:val="24"/>
          <w:highlight w:val="none"/>
        </w:rPr>
      </w:pPr>
    </w:p>
    <w:p w14:paraId="7E1FC6E2">
      <w:pPr>
        <w:pStyle w:val="17"/>
        <w:rPr>
          <w:color w:val="auto"/>
          <w:highlight w:val="none"/>
        </w:rPr>
      </w:pPr>
    </w:p>
    <w:p w14:paraId="241DD0F4">
      <w:pPr>
        <w:rPr>
          <w:rFonts w:hint="eastAsia" w:ascii="宋体" w:hAnsi="宋体" w:cs="宋体"/>
          <w:color w:val="auto"/>
          <w:sz w:val="28"/>
          <w:highlight w:val="none"/>
        </w:rPr>
      </w:pPr>
    </w:p>
    <w:bookmarkEnd w:id="256"/>
    <w:bookmarkEnd w:id="257"/>
    <w:p w14:paraId="26E5D611">
      <w:pPr>
        <w:rPr>
          <w:color w:val="auto"/>
          <w:highlight w:val="none"/>
        </w:rPr>
      </w:pPr>
    </w:p>
    <w:sectPr>
      <w:footerReference r:id="rId10" w:type="firs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DBABDCE-F262-44F7-86DA-64F997987D2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C2D8A0F-C6C7-4174-96E5-B2D0E233911C}"/>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roman"/>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20000011" w:csb1="00000000"/>
    <w:embedRegular r:id="rId3" w:fontKey="{A26FA202-F106-4E65-A63B-B3FCC8CD3C2C}"/>
  </w:font>
  <w:font w:name="方正小标宋_GBK">
    <w:panose1 w:val="03000509000000000000"/>
    <w:charset w:val="86"/>
    <w:family w:val="script"/>
    <w:pitch w:val="default"/>
    <w:sig w:usb0="00000001" w:usb1="080E0000" w:usb2="00000000" w:usb3="00000000" w:csb0="00040000" w:csb1="00000000"/>
    <w:embedRegular r:id="rId4" w:fontKey="{5C009554-BEC5-4550-AF37-F55612119575}"/>
  </w:font>
  <w:font w:name="仿宋">
    <w:panose1 w:val="02010609060101010101"/>
    <w:charset w:val="86"/>
    <w:family w:val="modern"/>
    <w:pitch w:val="default"/>
    <w:sig w:usb0="800002BF" w:usb1="38CF7CFA" w:usb2="00000016" w:usb3="00000000" w:csb0="00040001" w:csb1="00000000"/>
    <w:embedRegular r:id="rId5" w:fontKey="{03CBAAC8-626F-451F-BA1F-1055C6B8BC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0F6BC">
    <w:pPr>
      <w:pStyle w:val="27"/>
      <w:jc w:val="center"/>
    </w:pPr>
  </w:p>
  <w:p w14:paraId="09C66DF5">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DC58">
    <w:pPr>
      <w:pStyle w:val="27"/>
      <w:framePr w:wrap="around" w:vAnchor="text" w:hAnchor="margin" w:xAlign="center" w:y="1"/>
      <w:rPr>
        <w:rStyle w:val="46"/>
      </w:rPr>
    </w:pPr>
    <w:r>
      <w:fldChar w:fldCharType="begin"/>
    </w:r>
    <w:r>
      <w:rPr>
        <w:rStyle w:val="46"/>
      </w:rPr>
      <w:instrText xml:space="preserve">PAGE  </w:instrText>
    </w:r>
    <w:r>
      <w:fldChar w:fldCharType="end"/>
    </w:r>
  </w:p>
  <w:p w14:paraId="72E4E31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3308">
    <w:pPr>
      <w:pStyle w:val="27"/>
      <w:jc w:val="center"/>
    </w:pPr>
    <w:r>
      <w:fldChar w:fldCharType="begin"/>
    </w:r>
    <w:r>
      <w:instrText xml:space="preserve">PAGE   \* MERGEFORMAT</w:instrText>
    </w:r>
    <w:r>
      <w:fldChar w:fldCharType="separate"/>
    </w:r>
    <w:r>
      <w:rPr>
        <w:lang w:val="zh-CN"/>
      </w:rPr>
      <w:t>79</w:t>
    </w:r>
    <w:r>
      <w:fldChar w:fldCharType="end"/>
    </w:r>
  </w:p>
  <w:p w14:paraId="622E92D8">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E1D0">
    <w:pPr>
      <w:pStyle w:val="27"/>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309AC5A0">
    <w:pPr>
      <w:pStyle w:val="27"/>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A040B">
    <w:pPr>
      <w:pStyle w:val="27"/>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C20CA">
                          <w:pPr>
                            <w:pStyle w:val="27"/>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3DBC20CA">
                    <w:pPr>
                      <w:pStyle w:val="27"/>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8A2A7">
    <w:pPr>
      <w:pStyle w:val="2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4DFB0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04DFB03">
                    <w:pPr>
                      <w:pStyle w:val="27"/>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B0D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9A27">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fc49afb-c326-4869-a02f-f7e80827aa06&amp;fileid=328623&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381"/>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172CF"/>
    <w:rsid w:val="00120582"/>
    <w:rsid w:val="00123DF3"/>
    <w:rsid w:val="0012612C"/>
    <w:rsid w:val="0012618D"/>
    <w:rsid w:val="001264BE"/>
    <w:rsid w:val="00126D5B"/>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0E2"/>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07E8A"/>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16D"/>
    <w:rsid w:val="004E6A77"/>
    <w:rsid w:val="004F05BD"/>
    <w:rsid w:val="004F5845"/>
    <w:rsid w:val="004F7236"/>
    <w:rsid w:val="005016AD"/>
    <w:rsid w:val="00501C58"/>
    <w:rsid w:val="00502E26"/>
    <w:rsid w:val="00504EDE"/>
    <w:rsid w:val="005118BF"/>
    <w:rsid w:val="005142E6"/>
    <w:rsid w:val="00514351"/>
    <w:rsid w:val="00514DF5"/>
    <w:rsid w:val="00515970"/>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40FC"/>
    <w:rsid w:val="00685B7E"/>
    <w:rsid w:val="00685D10"/>
    <w:rsid w:val="00694FA7"/>
    <w:rsid w:val="006A29F5"/>
    <w:rsid w:val="006A2D0D"/>
    <w:rsid w:val="006A4D20"/>
    <w:rsid w:val="006A79F4"/>
    <w:rsid w:val="006B1A0A"/>
    <w:rsid w:val="006B49C1"/>
    <w:rsid w:val="006B4AB4"/>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5065"/>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4FA7"/>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443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16F7"/>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178C0"/>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DF608B"/>
    <w:rsid w:val="00E02114"/>
    <w:rsid w:val="00E03783"/>
    <w:rsid w:val="00E06502"/>
    <w:rsid w:val="00E0716D"/>
    <w:rsid w:val="00E10E7C"/>
    <w:rsid w:val="00E15007"/>
    <w:rsid w:val="00E17769"/>
    <w:rsid w:val="00E20190"/>
    <w:rsid w:val="00E20ABC"/>
    <w:rsid w:val="00E23505"/>
    <w:rsid w:val="00E24890"/>
    <w:rsid w:val="00E26737"/>
    <w:rsid w:val="00E30BDB"/>
    <w:rsid w:val="00E34C6A"/>
    <w:rsid w:val="00E36724"/>
    <w:rsid w:val="00E42612"/>
    <w:rsid w:val="00E42AF9"/>
    <w:rsid w:val="00E44E76"/>
    <w:rsid w:val="00E457A5"/>
    <w:rsid w:val="00E45EDE"/>
    <w:rsid w:val="00E516C7"/>
    <w:rsid w:val="00E52E41"/>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8609A"/>
    <w:rsid w:val="02195A53"/>
    <w:rsid w:val="023B0129"/>
    <w:rsid w:val="027A61A2"/>
    <w:rsid w:val="029D41FE"/>
    <w:rsid w:val="02A800C5"/>
    <w:rsid w:val="02C44496"/>
    <w:rsid w:val="02C6499B"/>
    <w:rsid w:val="02C91CAA"/>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6F72B2"/>
    <w:rsid w:val="057A1FA9"/>
    <w:rsid w:val="05871A0A"/>
    <w:rsid w:val="05A42E7B"/>
    <w:rsid w:val="05A70EA9"/>
    <w:rsid w:val="05D55D36"/>
    <w:rsid w:val="060C2525"/>
    <w:rsid w:val="062756FD"/>
    <w:rsid w:val="065F7A31"/>
    <w:rsid w:val="066C6238"/>
    <w:rsid w:val="067C53E7"/>
    <w:rsid w:val="06820F5E"/>
    <w:rsid w:val="06951992"/>
    <w:rsid w:val="06AE2ABA"/>
    <w:rsid w:val="06C75DF5"/>
    <w:rsid w:val="06DD02BB"/>
    <w:rsid w:val="06E43F57"/>
    <w:rsid w:val="06E71F51"/>
    <w:rsid w:val="06F965AD"/>
    <w:rsid w:val="07050666"/>
    <w:rsid w:val="071C4DB7"/>
    <w:rsid w:val="07362674"/>
    <w:rsid w:val="073B54B2"/>
    <w:rsid w:val="07537EF9"/>
    <w:rsid w:val="07815EE7"/>
    <w:rsid w:val="08170505"/>
    <w:rsid w:val="081748AE"/>
    <w:rsid w:val="08635851"/>
    <w:rsid w:val="08C2359B"/>
    <w:rsid w:val="09041814"/>
    <w:rsid w:val="092D7BDC"/>
    <w:rsid w:val="09332D2B"/>
    <w:rsid w:val="093E2D64"/>
    <w:rsid w:val="09472203"/>
    <w:rsid w:val="098B1DA7"/>
    <w:rsid w:val="09907951"/>
    <w:rsid w:val="099F43E4"/>
    <w:rsid w:val="09A31A61"/>
    <w:rsid w:val="09BA7A85"/>
    <w:rsid w:val="09DE1094"/>
    <w:rsid w:val="09E2475B"/>
    <w:rsid w:val="0A157C1D"/>
    <w:rsid w:val="0A3F34B7"/>
    <w:rsid w:val="0A4B11BE"/>
    <w:rsid w:val="0A7B4003"/>
    <w:rsid w:val="0A8E5B8D"/>
    <w:rsid w:val="0AA240FA"/>
    <w:rsid w:val="0AAC0CBB"/>
    <w:rsid w:val="0ABA5513"/>
    <w:rsid w:val="0AD84BD3"/>
    <w:rsid w:val="0AE941D3"/>
    <w:rsid w:val="0B1061C6"/>
    <w:rsid w:val="0B2B08D5"/>
    <w:rsid w:val="0B6D6042"/>
    <w:rsid w:val="0BA35012"/>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8E3402"/>
    <w:rsid w:val="0F90531D"/>
    <w:rsid w:val="0FAD64B5"/>
    <w:rsid w:val="0FB21FD4"/>
    <w:rsid w:val="0FFF5930"/>
    <w:rsid w:val="10A265EF"/>
    <w:rsid w:val="10DF2B28"/>
    <w:rsid w:val="10EC4A0F"/>
    <w:rsid w:val="11156FC6"/>
    <w:rsid w:val="11485B0D"/>
    <w:rsid w:val="114C7209"/>
    <w:rsid w:val="1154158B"/>
    <w:rsid w:val="117076B2"/>
    <w:rsid w:val="119E6579"/>
    <w:rsid w:val="11C55830"/>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377838"/>
    <w:rsid w:val="13511DF6"/>
    <w:rsid w:val="138B4634"/>
    <w:rsid w:val="138F1214"/>
    <w:rsid w:val="13BF412F"/>
    <w:rsid w:val="13D101C7"/>
    <w:rsid w:val="1400440E"/>
    <w:rsid w:val="142669A3"/>
    <w:rsid w:val="143805F9"/>
    <w:rsid w:val="144729D8"/>
    <w:rsid w:val="148E78CB"/>
    <w:rsid w:val="149F4D92"/>
    <w:rsid w:val="14A13E6D"/>
    <w:rsid w:val="14AB614D"/>
    <w:rsid w:val="14B96C2B"/>
    <w:rsid w:val="15436E45"/>
    <w:rsid w:val="15507C7E"/>
    <w:rsid w:val="155D7127"/>
    <w:rsid w:val="15664AEF"/>
    <w:rsid w:val="158E23E1"/>
    <w:rsid w:val="159D7EA6"/>
    <w:rsid w:val="159F1BF9"/>
    <w:rsid w:val="15B71B1D"/>
    <w:rsid w:val="15E63361"/>
    <w:rsid w:val="15FF7D56"/>
    <w:rsid w:val="160B0227"/>
    <w:rsid w:val="16262AA8"/>
    <w:rsid w:val="165C1F26"/>
    <w:rsid w:val="16864176"/>
    <w:rsid w:val="16866209"/>
    <w:rsid w:val="16E04880"/>
    <w:rsid w:val="16E33BB8"/>
    <w:rsid w:val="16F86032"/>
    <w:rsid w:val="17081A7A"/>
    <w:rsid w:val="17292C0C"/>
    <w:rsid w:val="176F50FE"/>
    <w:rsid w:val="17D10049"/>
    <w:rsid w:val="17DD0B49"/>
    <w:rsid w:val="17E60146"/>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A075E2"/>
    <w:rsid w:val="19B64CC2"/>
    <w:rsid w:val="19BA69A5"/>
    <w:rsid w:val="19DF6D3F"/>
    <w:rsid w:val="19E24459"/>
    <w:rsid w:val="1A305FF4"/>
    <w:rsid w:val="1A3D7EBE"/>
    <w:rsid w:val="1A4353A0"/>
    <w:rsid w:val="1A557489"/>
    <w:rsid w:val="1AF45443"/>
    <w:rsid w:val="1B075A0C"/>
    <w:rsid w:val="1B4A1EFB"/>
    <w:rsid w:val="1B67066F"/>
    <w:rsid w:val="1B7229E4"/>
    <w:rsid w:val="1B7A5EC7"/>
    <w:rsid w:val="1B8E5EC0"/>
    <w:rsid w:val="1CB33990"/>
    <w:rsid w:val="1CF6260F"/>
    <w:rsid w:val="1CF83AEA"/>
    <w:rsid w:val="1CF911FC"/>
    <w:rsid w:val="1D6914D5"/>
    <w:rsid w:val="1D7C7A22"/>
    <w:rsid w:val="1D7E09CF"/>
    <w:rsid w:val="1D9F1A69"/>
    <w:rsid w:val="1DC81497"/>
    <w:rsid w:val="1DE41480"/>
    <w:rsid w:val="1E1F06E1"/>
    <w:rsid w:val="1E2139B7"/>
    <w:rsid w:val="1E6A01BF"/>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3FB3709"/>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4A145D"/>
    <w:rsid w:val="2D623014"/>
    <w:rsid w:val="2D766528"/>
    <w:rsid w:val="2D9207EC"/>
    <w:rsid w:val="2E6A704D"/>
    <w:rsid w:val="2E782484"/>
    <w:rsid w:val="2E8A6255"/>
    <w:rsid w:val="2F0B1048"/>
    <w:rsid w:val="2F141AAA"/>
    <w:rsid w:val="2F9A6191"/>
    <w:rsid w:val="2FCA4353"/>
    <w:rsid w:val="2FE55D75"/>
    <w:rsid w:val="2FF23F99"/>
    <w:rsid w:val="300A288E"/>
    <w:rsid w:val="30236367"/>
    <w:rsid w:val="30331BC6"/>
    <w:rsid w:val="303E7E03"/>
    <w:rsid w:val="304A182B"/>
    <w:rsid w:val="30700C52"/>
    <w:rsid w:val="30757C00"/>
    <w:rsid w:val="307D5D65"/>
    <w:rsid w:val="30B34CE3"/>
    <w:rsid w:val="30CB1C83"/>
    <w:rsid w:val="30ED2830"/>
    <w:rsid w:val="316B2857"/>
    <w:rsid w:val="31743902"/>
    <w:rsid w:val="31832D29"/>
    <w:rsid w:val="319D5339"/>
    <w:rsid w:val="319F2F47"/>
    <w:rsid w:val="31A974F8"/>
    <w:rsid w:val="31D20CDE"/>
    <w:rsid w:val="31F37E23"/>
    <w:rsid w:val="31FE689A"/>
    <w:rsid w:val="32223DC6"/>
    <w:rsid w:val="325A02A1"/>
    <w:rsid w:val="329032EF"/>
    <w:rsid w:val="329970EF"/>
    <w:rsid w:val="32B35AAA"/>
    <w:rsid w:val="33135210"/>
    <w:rsid w:val="3326373F"/>
    <w:rsid w:val="334459AC"/>
    <w:rsid w:val="33705A64"/>
    <w:rsid w:val="33A055AF"/>
    <w:rsid w:val="33A51E80"/>
    <w:rsid w:val="33EE589E"/>
    <w:rsid w:val="33F03D7B"/>
    <w:rsid w:val="340329A9"/>
    <w:rsid w:val="342645AD"/>
    <w:rsid w:val="342B057B"/>
    <w:rsid w:val="342E1467"/>
    <w:rsid w:val="34335C8F"/>
    <w:rsid w:val="34617CD8"/>
    <w:rsid w:val="34753860"/>
    <w:rsid w:val="34A61339"/>
    <w:rsid w:val="34BE3738"/>
    <w:rsid w:val="34CC3006"/>
    <w:rsid w:val="34F3793E"/>
    <w:rsid w:val="35574E9C"/>
    <w:rsid w:val="35712E34"/>
    <w:rsid w:val="35C10F67"/>
    <w:rsid w:val="35ED793B"/>
    <w:rsid w:val="35F84740"/>
    <w:rsid w:val="361D0A54"/>
    <w:rsid w:val="36240AB2"/>
    <w:rsid w:val="36383125"/>
    <w:rsid w:val="366C082D"/>
    <w:rsid w:val="368C3523"/>
    <w:rsid w:val="368C388A"/>
    <w:rsid w:val="36C90DD1"/>
    <w:rsid w:val="374634AB"/>
    <w:rsid w:val="37704489"/>
    <w:rsid w:val="37710026"/>
    <w:rsid w:val="37925427"/>
    <w:rsid w:val="37A55DCC"/>
    <w:rsid w:val="37CA04FF"/>
    <w:rsid w:val="37D30771"/>
    <w:rsid w:val="37EC0BB8"/>
    <w:rsid w:val="38995839"/>
    <w:rsid w:val="38A65E3F"/>
    <w:rsid w:val="39265074"/>
    <w:rsid w:val="392B274A"/>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7D419A"/>
    <w:rsid w:val="3C852047"/>
    <w:rsid w:val="3CA13116"/>
    <w:rsid w:val="3CA925AE"/>
    <w:rsid w:val="3CF877AB"/>
    <w:rsid w:val="3D306CB2"/>
    <w:rsid w:val="3D32729D"/>
    <w:rsid w:val="3D485E54"/>
    <w:rsid w:val="3D667959"/>
    <w:rsid w:val="3D8230F2"/>
    <w:rsid w:val="3D886E2C"/>
    <w:rsid w:val="3DAA5519"/>
    <w:rsid w:val="3DC413E8"/>
    <w:rsid w:val="3DCA34BB"/>
    <w:rsid w:val="3DD83D60"/>
    <w:rsid w:val="3E044CAE"/>
    <w:rsid w:val="3E12201C"/>
    <w:rsid w:val="3E427218"/>
    <w:rsid w:val="3E817133"/>
    <w:rsid w:val="3E98639F"/>
    <w:rsid w:val="3EA72ABE"/>
    <w:rsid w:val="3EAD4174"/>
    <w:rsid w:val="3EAD7F9C"/>
    <w:rsid w:val="3EB32892"/>
    <w:rsid w:val="3EBC3336"/>
    <w:rsid w:val="3EDE79C6"/>
    <w:rsid w:val="3EF65530"/>
    <w:rsid w:val="3EF9D3F1"/>
    <w:rsid w:val="3F064AE9"/>
    <w:rsid w:val="3F3B0C43"/>
    <w:rsid w:val="3F431BA8"/>
    <w:rsid w:val="3F4C62B0"/>
    <w:rsid w:val="3F7279F0"/>
    <w:rsid w:val="3F9717D1"/>
    <w:rsid w:val="3FA70E1B"/>
    <w:rsid w:val="3FB2485B"/>
    <w:rsid w:val="3FDD431D"/>
    <w:rsid w:val="402A34B8"/>
    <w:rsid w:val="40360CD1"/>
    <w:rsid w:val="40361D66"/>
    <w:rsid w:val="406060C3"/>
    <w:rsid w:val="40613E30"/>
    <w:rsid w:val="40736573"/>
    <w:rsid w:val="407D7357"/>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3D1776E"/>
    <w:rsid w:val="4424604A"/>
    <w:rsid w:val="442967DE"/>
    <w:rsid w:val="443F6CBF"/>
    <w:rsid w:val="445014AB"/>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1B3499"/>
    <w:rsid w:val="4730142A"/>
    <w:rsid w:val="474608B5"/>
    <w:rsid w:val="478E4BD2"/>
    <w:rsid w:val="47DD756D"/>
    <w:rsid w:val="48037A8A"/>
    <w:rsid w:val="482303E2"/>
    <w:rsid w:val="48377D23"/>
    <w:rsid w:val="486634EE"/>
    <w:rsid w:val="48807890"/>
    <w:rsid w:val="48A64B98"/>
    <w:rsid w:val="48BC156D"/>
    <w:rsid w:val="48D35422"/>
    <w:rsid w:val="48F765BE"/>
    <w:rsid w:val="490445F2"/>
    <w:rsid w:val="490935A0"/>
    <w:rsid w:val="49320F23"/>
    <w:rsid w:val="4944230E"/>
    <w:rsid w:val="49DD73AE"/>
    <w:rsid w:val="49F95BD6"/>
    <w:rsid w:val="4A14705F"/>
    <w:rsid w:val="4AA73240"/>
    <w:rsid w:val="4AB72272"/>
    <w:rsid w:val="4AD703A4"/>
    <w:rsid w:val="4B305E1B"/>
    <w:rsid w:val="4B5279C2"/>
    <w:rsid w:val="4BB92D8E"/>
    <w:rsid w:val="4BD07B58"/>
    <w:rsid w:val="4BE87BA5"/>
    <w:rsid w:val="4C3176AB"/>
    <w:rsid w:val="4C415DC1"/>
    <w:rsid w:val="4C6E278E"/>
    <w:rsid w:val="4CFF538B"/>
    <w:rsid w:val="4D4D7800"/>
    <w:rsid w:val="4D7251FF"/>
    <w:rsid w:val="4DE50C0B"/>
    <w:rsid w:val="4E11105D"/>
    <w:rsid w:val="4E16225A"/>
    <w:rsid w:val="4E253AB8"/>
    <w:rsid w:val="4E472C92"/>
    <w:rsid w:val="4E4C60DC"/>
    <w:rsid w:val="4E512ECE"/>
    <w:rsid w:val="4E824D97"/>
    <w:rsid w:val="4E9C3B15"/>
    <w:rsid w:val="4E9D5C2D"/>
    <w:rsid w:val="4EBA57C1"/>
    <w:rsid w:val="4EEA14D6"/>
    <w:rsid w:val="4F047E0A"/>
    <w:rsid w:val="4F477F24"/>
    <w:rsid w:val="4FA91AAC"/>
    <w:rsid w:val="4FBD0FF5"/>
    <w:rsid w:val="4FC854D7"/>
    <w:rsid w:val="50142DE1"/>
    <w:rsid w:val="5015687B"/>
    <w:rsid w:val="501926CA"/>
    <w:rsid w:val="503109FF"/>
    <w:rsid w:val="505E3D68"/>
    <w:rsid w:val="508F700E"/>
    <w:rsid w:val="50A12709"/>
    <w:rsid w:val="50D13748"/>
    <w:rsid w:val="516A440A"/>
    <w:rsid w:val="51BA5A6F"/>
    <w:rsid w:val="51C42E16"/>
    <w:rsid w:val="525351F4"/>
    <w:rsid w:val="525A6FBC"/>
    <w:rsid w:val="526C0997"/>
    <w:rsid w:val="52855A65"/>
    <w:rsid w:val="53311AB3"/>
    <w:rsid w:val="53317F44"/>
    <w:rsid w:val="533D33D1"/>
    <w:rsid w:val="534443FC"/>
    <w:rsid w:val="53511F1B"/>
    <w:rsid w:val="53670B33"/>
    <w:rsid w:val="537735FB"/>
    <w:rsid w:val="53775B6A"/>
    <w:rsid w:val="538F5737"/>
    <w:rsid w:val="53D43855"/>
    <w:rsid w:val="53D6214F"/>
    <w:rsid w:val="53E564F4"/>
    <w:rsid w:val="53EE1101"/>
    <w:rsid w:val="53FC4E8E"/>
    <w:rsid w:val="541717DC"/>
    <w:rsid w:val="54271D5C"/>
    <w:rsid w:val="546535D1"/>
    <w:rsid w:val="54823E74"/>
    <w:rsid w:val="54976AA9"/>
    <w:rsid w:val="549A3F89"/>
    <w:rsid w:val="54DE0134"/>
    <w:rsid w:val="553C46BA"/>
    <w:rsid w:val="55494082"/>
    <w:rsid w:val="557D5B60"/>
    <w:rsid w:val="55834A19"/>
    <w:rsid w:val="55F27046"/>
    <w:rsid w:val="55F526C6"/>
    <w:rsid w:val="56066DC9"/>
    <w:rsid w:val="564E1228"/>
    <w:rsid w:val="565F7971"/>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316065"/>
    <w:rsid w:val="58402F82"/>
    <w:rsid w:val="58750691"/>
    <w:rsid w:val="58AB575D"/>
    <w:rsid w:val="58BC728D"/>
    <w:rsid w:val="58DD0763"/>
    <w:rsid w:val="59445F91"/>
    <w:rsid w:val="59815208"/>
    <w:rsid w:val="59F001A4"/>
    <w:rsid w:val="5A1E2DE7"/>
    <w:rsid w:val="5A20427A"/>
    <w:rsid w:val="5A345CFC"/>
    <w:rsid w:val="5A395FB6"/>
    <w:rsid w:val="5A436A2D"/>
    <w:rsid w:val="5AEB4FF2"/>
    <w:rsid w:val="5B0A066E"/>
    <w:rsid w:val="5B123FA7"/>
    <w:rsid w:val="5B5E18A4"/>
    <w:rsid w:val="5B613C0E"/>
    <w:rsid w:val="5B955E96"/>
    <w:rsid w:val="5B9B3675"/>
    <w:rsid w:val="5BA26571"/>
    <w:rsid w:val="5BCA6564"/>
    <w:rsid w:val="5BD66D67"/>
    <w:rsid w:val="5C107D40"/>
    <w:rsid w:val="5C1E3775"/>
    <w:rsid w:val="5C381264"/>
    <w:rsid w:val="5C672644"/>
    <w:rsid w:val="5C8132C7"/>
    <w:rsid w:val="5CA23A25"/>
    <w:rsid w:val="5CA65C74"/>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AF4D23"/>
    <w:rsid w:val="5EBC3C1E"/>
    <w:rsid w:val="5F3815EE"/>
    <w:rsid w:val="5F5C32D6"/>
    <w:rsid w:val="5F5E4E5C"/>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D3C1F"/>
    <w:rsid w:val="626343A0"/>
    <w:rsid w:val="626736F9"/>
    <w:rsid w:val="626B4082"/>
    <w:rsid w:val="626B6B00"/>
    <w:rsid w:val="628E1BE9"/>
    <w:rsid w:val="62D06FF9"/>
    <w:rsid w:val="62D366FB"/>
    <w:rsid w:val="62D765EB"/>
    <w:rsid w:val="636B22CC"/>
    <w:rsid w:val="636C198B"/>
    <w:rsid w:val="63B65AC7"/>
    <w:rsid w:val="63D7428B"/>
    <w:rsid w:val="640C4C0D"/>
    <w:rsid w:val="643B5584"/>
    <w:rsid w:val="645830D7"/>
    <w:rsid w:val="64675414"/>
    <w:rsid w:val="647258C3"/>
    <w:rsid w:val="64AA2E73"/>
    <w:rsid w:val="64B8434A"/>
    <w:rsid w:val="64C5008F"/>
    <w:rsid w:val="64E8446E"/>
    <w:rsid w:val="65376B47"/>
    <w:rsid w:val="654042F5"/>
    <w:rsid w:val="65B732B6"/>
    <w:rsid w:val="65F66C79"/>
    <w:rsid w:val="660447CA"/>
    <w:rsid w:val="6608422E"/>
    <w:rsid w:val="665622BC"/>
    <w:rsid w:val="6660772E"/>
    <w:rsid w:val="66653739"/>
    <w:rsid w:val="666C4EE6"/>
    <w:rsid w:val="66792487"/>
    <w:rsid w:val="66FB0FDC"/>
    <w:rsid w:val="66FC5AFF"/>
    <w:rsid w:val="6709462E"/>
    <w:rsid w:val="6777196F"/>
    <w:rsid w:val="678A1ED0"/>
    <w:rsid w:val="67AB61F8"/>
    <w:rsid w:val="67BA7741"/>
    <w:rsid w:val="67BD2A93"/>
    <w:rsid w:val="67E6170C"/>
    <w:rsid w:val="680D0CA5"/>
    <w:rsid w:val="68A45648"/>
    <w:rsid w:val="68A5668C"/>
    <w:rsid w:val="68B20836"/>
    <w:rsid w:val="68C5637D"/>
    <w:rsid w:val="68D27297"/>
    <w:rsid w:val="6911241F"/>
    <w:rsid w:val="69B139C4"/>
    <w:rsid w:val="69B67115"/>
    <w:rsid w:val="69B82DF4"/>
    <w:rsid w:val="69EE20B7"/>
    <w:rsid w:val="69EF53B4"/>
    <w:rsid w:val="6A126DD2"/>
    <w:rsid w:val="6A420E56"/>
    <w:rsid w:val="6A924E32"/>
    <w:rsid w:val="6A94008C"/>
    <w:rsid w:val="6AC635A8"/>
    <w:rsid w:val="6AE60947"/>
    <w:rsid w:val="6AEF6EB8"/>
    <w:rsid w:val="6B0B374F"/>
    <w:rsid w:val="6B0E6D92"/>
    <w:rsid w:val="6B17074E"/>
    <w:rsid w:val="6B1F0CCB"/>
    <w:rsid w:val="6B265CE7"/>
    <w:rsid w:val="6B6234E5"/>
    <w:rsid w:val="6B797260"/>
    <w:rsid w:val="6BBD11F5"/>
    <w:rsid w:val="6BCE1834"/>
    <w:rsid w:val="6BD12800"/>
    <w:rsid w:val="6C022DB1"/>
    <w:rsid w:val="6C5E02FC"/>
    <w:rsid w:val="6C721812"/>
    <w:rsid w:val="6C8B0F52"/>
    <w:rsid w:val="6CCF1CAF"/>
    <w:rsid w:val="6CDD0DD0"/>
    <w:rsid w:val="6CFA7DB1"/>
    <w:rsid w:val="6CFC61C8"/>
    <w:rsid w:val="6D0127E4"/>
    <w:rsid w:val="6D0333AE"/>
    <w:rsid w:val="6D135E16"/>
    <w:rsid w:val="6D1C168A"/>
    <w:rsid w:val="6D347A31"/>
    <w:rsid w:val="6D3668DD"/>
    <w:rsid w:val="6D471CAB"/>
    <w:rsid w:val="6DAC0977"/>
    <w:rsid w:val="6DB941BD"/>
    <w:rsid w:val="6DC60F63"/>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0A66D9"/>
    <w:rsid w:val="70100CA2"/>
    <w:rsid w:val="70393572"/>
    <w:rsid w:val="707A7026"/>
    <w:rsid w:val="70A24D48"/>
    <w:rsid w:val="70B36D70"/>
    <w:rsid w:val="70BA64EF"/>
    <w:rsid w:val="70C900DF"/>
    <w:rsid w:val="70F80524"/>
    <w:rsid w:val="710A2419"/>
    <w:rsid w:val="71326D32"/>
    <w:rsid w:val="714C2CD0"/>
    <w:rsid w:val="715A596A"/>
    <w:rsid w:val="717C247D"/>
    <w:rsid w:val="717F26E4"/>
    <w:rsid w:val="71816B8E"/>
    <w:rsid w:val="71832D29"/>
    <w:rsid w:val="71907818"/>
    <w:rsid w:val="71B252F9"/>
    <w:rsid w:val="71BE777B"/>
    <w:rsid w:val="71E95916"/>
    <w:rsid w:val="7203413E"/>
    <w:rsid w:val="723914F7"/>
    <w:rsid w:val="7250588C"/>
    <w:rsid w:val="726F5278"/>
    <w:rsid w:val="727E786A"/>
    <w:rsid w:val="72887FD4"/>
    <w:rsid w:val="72BD0544"/>
    <w:rsid w:val="72C0472D"/>
    <w:rsid w:val="72D11D5C"/>
    <w:rsid w:val="72E85DAD"/>
    <w:rsid w:val="732303D9"/>
    <w:rsid w:val="733F48EB"/>
    <w:rsid w:val="73532CC9"/>
    <w:rsid w:val="73B01775"/>
    <w:rsid w:val="73D37E0A"/>
    <w:rsid w:val="73D73D11"/>
    <w:rsid w:val="73D937EE"/>
    <w:rsid w:val="744975DD"/>
    <w:rsid w:val="746920A5"/>
    <w:rsid w:val="74CB1EDB"/>
    <w:rsid w:val="74DE73F5"/>
    <w:rsid w:val="751E77AF"/>
    <w:rsid w:val="75D07F8B"/>
    <w:rsid w:val="75EE5669"/>
    <w:rsid w:val="76957051"/>
    <w:rsid w:val="76BD4232"/>
    <w:rsid w:val="76C10199"/>
    <w:rsid w:val="76C57BCB"/>
    <w:rsid w:val="76F927CD"/>
    <w:rsid w:val="773B2934"/>
    <w:rsid w:val="773E064E"/>
    <w:rsid w:val="774E1211"/>
    <w:rsid w:val="77585379"/>
    <w:rsid w:val="777B71D8"/>
    <w:rsid w:val="77A54D53"/>
    <w:rsid w:val="77D75F2B"/>
    <w:rsid w:val="77FC6767"/>
    <w:rsid w:val="781A0BEC"/>
    <w:rsid w:val="78202415"/>
    <w:rsid w:val="78213FC9"/>
    <w:rsid w:val="78701D9C"/>
    <w:rsid w:val="789B4D29"/>
    <w:rsid w:val="78FA0671"/>
    <w:rsid w:val="793A634F"/>
    <w:rsid w:val="798635EB"/>
    <w:rsid w:val="79A5750A"/>
    <w:rsid w:val="79B46D80"/>
    <w:rsid w:val="79F301DD"/>
    <w:rsid w:val="79F87A3D"/>
    <w:rsid w:val="7A0C1011"/>
    <w:rsid w:val="7A0E7A81"/>
    <w:rsid w:val="7A321CDB"/>
    <w:rsid w:val="7A567B6E"/>
    <w:rsid w:val="7A6E32C8"/>
    <w:rsid w:val="7A7936B1"/>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456120"/>
    <w:rsid w:val="7C522F9B"/>
    <w:rsid w:val="7C5728ED"/>
    <w:rsid w:val="7C82779C"/>
    <w:rsid w:val="7C9408F4"/>
    <w:rsid w:val="7CB4634A"/>
    <w:rsid w:val="7CB83597"/>
    <w:rsid w:val="7CB90CC2"/>
    <w:rsid w:val="7CF05083"/>
    <w:rsid w:val="7CFB2CE9"/>
    <w:rsid w:val="7D0C34C4"/>
    <w:rsid w:val="7D212CA5"/>
    <w:rsid w:val="7D255EE2"/>
    <w:rsid w:val="7D293184"/>
    <w:rsid w:val="7D435DE8"/>
    <w:rsid w:val="7D4B3EE6"/>
    <w:rsid w:val="7D6112EF"/>
    <w:rsid w:val="7D68620F"/>
    <w:rsid w:val="7D69777E"/>
    <w:rsid w:val="7D927DC0"/>
    <w:rsid w:val="7D971DB1"/>
    <w:rsid w:val="7DB34706"/>
    <w:rsid w:val="7E1A0A9F"/>
    <w:rsid w:val="7E3C401A"/>
    <w:rsid w:val="7E641213"/>
    <w:rsid w:val="7EE33139"/>
    <w:rsid w:val="7EF34773"/>
    <w:rsid w:val="7F0D08DC"/>
    <w:rsid w:val="7F173D26"/>
    <w:rsid w:val="7F5DC674"/>
    <w:rsid w:val="7F666017"/>
    <w:rsid w:val="7F714EE5"/>
    <w:rsid w:val="7F7F2734"/>
    <w:rsid w:val="7F99202E"/>
    <w:rsid w:val="7FA63F96"/>
    <w:rsid w:val="7FB9287C"/>
    <w:rsid w:val="7FCC47FD"/>
    <w:rsid w:val="7FD31973"/>
    <w:rsid w:val="7FE15B01"/>
    <w:rsid w:val="7FFA3A11"/>
    <w:rsid w:val="7FFB1B6E"/>
    <w:rsid w:val="C5DB1ABC"/>
    <w:rsid w:val="DDDB8AE3"/>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6">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7">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11">
    <w:name w:val="toc 7"/>
    <w:basedOn w:val="1"/>
    <w:next w:val="1"/>
    <w:qFormat/>
    <w:uiPriority w:val="39"/>
    <w:pPr>
      <w:ind w:left="1260"/>
      <w:jc w:val="left"/>
    </w:pPr>
    <w:rPr>
      <w:rFonts w:ascii="Calibri" w:hAnsi="Calibri"/>
      <w:sz w:val="18"/>
      <w:szCs w:val="18"/>
    </w:rPr>
  </w:style>
  <w:style w:type="paragraph" w:styleId="12">
    <w:name w:val="table of authorities"/>
    <w:basedOn w:val="1"/>
    <w:next w:val="1"/>
    <w:qFormat/>
    <w:uiPriority w:val="99"/>
    <w:pPr>
      <w:ind w:left="420" w:leftChars="200"/>
    </w:pPr>
  </w:style>
  <w:style w:type="paragraph" w:styleId="13">
    <w:name w:val="Normal Indent"/>
    <w:basedOn w:val="1"/>
    <w:link w:val="68"/>
    <w:qFormat/>
    <w:uiPriority w:val="0"/>
    <w:pPr>
      <w:ind w:firstLine="420" w:firstLineChars="200"/>
    </w:p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Balloon Text"/>
    <w:basedOn w:val="1"/>
    <w:link w:val="79"/>
    <w:qFormat/>
    <w:uiPriority w:val="0"/>
    <w:rPr>
      <w:kern w:val="0"/>
      <w:sz w:val="18"/>
      <w:szCs w:val="18"/>
    </w:rPr>
  </w:style>
  <w:style w:type="paragraph" w:styleId="27">
    <w:name w:val="footer"/>
    <w:basedOn w:val="1"/>
    <w:link w:val="93"/>
    <w:qFormat/>
    <w:uiPriority w:val="99"/>
    <w:pPr>
      <w:tabs>
        <w:tab w:val="center" w:pos="4153"/>
        <w:tab w:val="right" w:pos="8306"/>
      </w:tabs>
      <w:snapToGrid w:val="0"/>
      <w:jc w:val="left"/>
    </w:pPr>
    <w:rPr>
      <w:kern w:val="0"/>
      <w:sz w:val="18"/>
      <w:szCs w:val="18"/>
    </w:rPr>
  </w:style>
  <w:style w:type="paragraph" w:styleId="28">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qFormat/>
    <w:uiPriority w:val="39"/>
    <w:pPr>
      <w:spacing w:before="120" w:after="120"/>
      <w:jc w:val="left"/>
    </w:pPr>
    <w:rPr>
      <w:rFonts w:ascii="Calibri" w:hAnsi="Calibri"/>
      <w:b/>
      <w:bCs/>
      <w:caps/>
      <w:sz w:val="20"/>
      <w:szCs w:val="20"/>
    </w:rPr>
  </w:style>
  <w:style w:type="paragraph" w:styleId="30">
    <w:name w:val="toc 4"/>
    <w:basedOn w:val="1"/>
    <w:next w:val="1"/>
    <w:qFormat/>
    <w:uiPriority w:val="39"/>
    <w:pPr>
      <w:ind w:left="630"/>
      <w:jc w:val="left"/>
    </w:pPr>
    <w:rPr>
      <w:rFonts w:ascii="Calibri" w:hAnsi="Calibri"/>
      <w:sz w:val="18"/>
      <w:szCs w:val="18"/>
    </w:rPr>
  </w:style>
  <w:style w:type="paragraph" w:styleId="31">
    <w:name w:val="footnote text"/>
    <w:basedOn w:val="1"/>
    <w:link w:val="65"/>
    <w:qFormat/>
    <w:uiPriority w:val="0"/>
    <w:rPr>
      <w:kern w:val="0"/>
      <w:sz w:val="20"/>
      <w:szCs w:val="20"/>
    </w:rPr>
  </w:style>
  <w:style w:type="paragraph" w:styleId="32">
    <w:name w:val="toc 6"/>
    <w:basedOn w:val="1"/>
    <w:next w:val="1"/>
    <w:qFormat/>
    <w:uiPriority w:val="39"/>
    <w:pPr>
      <w:ind w:left="1050"/>
      <w:jc w:val="left"/>
    </w:pPr>
    <w:rPr>
      <w:rFonts w:ascii="Calibri" w:hAnsi="Calibri"/>
      <w:sz w:val="18"/>
      <w:szCs w:val="18"/>
    </w:rPr>
  </w:style>
  <w:style w:type="paragraph" w:styleId="33">
    <w:name w:val="Body Text Indent 3"/>
    <w:basedOn w:val="1"/>
    <w:link w:val="85"/>
    <w:qFormat/>
    <w:uiPriority w:val="0"/>
    <w:pPr>
      <w:spacing w:after="120"/>
      <w:ind w:left="420" w:leftChars="200"/>
    </w:pPr>
    <w:rPr>
      <w:kern w:val="0"/>
      <w:sz w:val="16"/>
      <w:szCs w:val="16"/>
    </w:rPr>
  </w:style>
  <w:style w:type="paragraph" w:styleId="34">
    <w:name w:val="table of figures"/>
    <w:basedOn w:val="1"/>
    <w:next w:val="1"/>
    <w:qFormat/>
    <w:uiPriority w:val="0"/>
    <w:pPr>
      <w:ind w:left="200" w:leftChars="200" w:hanging="200" w:hangingChars="200"/>
    </w:pPr>
  </w:style>
  <w:style w:type="paragraph" w:styleId="35">
    <w:name w:val="toc 2"/>
    <w:basedOn w:val="1"/>
    <w:next w:val="1"/>
    <w:qFormat/>
    <w:uiPriority w:val="39"/>
    <w:pPr>
      <w:ind w:left="210"/>
      <w:jc w:val="left"/>
    </w:pPr>
    <w:rPr>
      <w:rFonts w:ascii="Calibri" w:hAnsi="Calibri"/>
      <w:smallCaps/>
      <w:sz w:val="20"/>
      <w:szCs w:val="20"/>
    </w:rPr>
  </w:style>
  <w:style w:type="paragraph" w:styleId="36">
    <w:name w:val="toc 9"/>
    <w:basedOn w:val="1"/>
    <w:next w:val="1"/>
    <w:qFormat/>
    <w:uiPriority w:val="39"/>
    <w:pPr>
      <w:ind w:left="1680"/>
      <w:jc w:val="left"/>
    </w:pPr>
    <w:rPr>
      <w:rFonts w:ascii="Calibri" w:hAnsi="Calibri"/>
      <w:sz w:val="18"/>
      <w:szCs w:val="18"/>
    </w:rPr>
  </w:style>
  <w:style w:type="paragraph" w:styleId="37">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5"/>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7"/>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1"/>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3"/>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8"/>
    <w:qFormat/>
    <w:uiPriority w:val="0"/>
    <w:rPr>
      <w:rFonts w:ascii="Times New Roman" w:hAnsi="Times New Roman" w:eastAsia="宋体" w:cs="Times New Roman"/>
      <w:sz w:val="18"/>
      <w:szCs w:val="18"/>
    </w:rPr>
  </w:style>
  <w:style w:type="character" w:customStyle="1" w:styleId="72">
    <w:name w:val="标题 9 字符"/>
    <w:link w:val="10"/>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4"/>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26"/>
    <w:qFormat/>
    <w:uiPriority w:val="0"/>
    <w:rPr>
      <w:rFonts w:ascii="Times New Roman" w:hAnsi="Times New Roman" w:eastAsia="宋体" w:cs="Times New Roman"/>
      <w:sz w:val="18"/>
      <w:szCs w:val="18"/>
    </w:rPr>
  </w:style>
  <w:style w:type="character" w:customStyle="1" w:styleId="80">
    <w:name w:val="标题 8 字符"/>
    <w:link w:val="9"/>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3"/>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3"/>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6"/>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7"/>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7"/>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8"/>
    <w:qFormat/>
    <w:uiPriority w:val="0"/>
    <w:rPr>
      <w:rFonts w:ascii="Times New Roman" w:hAnsi="Times New Roman" w:eastAsia="宋体" w:cs="Times New Roman"/>
      <w:b/>
      <w:bCs/>
      <w:kern w:val="0"/>
      <w:sz w:val="24"/>
      <w:szCs w:val="24"/>
    </w:rPr>
  </w:style>
  <w:style w:type="paragraph" w:customStyle="1" w:styleId="99">
    <w:name w:val="样式4"/>
    <w:basedOn w:val="5"/>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5"/>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4"/>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5"/>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5"/>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_Style 2"/>
    <w:basedOn w:val="1"/>
    <w:unhideWhenUsed/>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4461</Words>
  <Characters>4794</Characters>
  <Lines>121</Lines>
  <Paragraphs>34</Paragraphs>
  <TotalTime>4</TotalTime>
  <ScaleCrop>false</ScaleCrop>
  <LinksUpToDate>false</LinksUpToDate>
  <CharactersWithSpaces>4948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2020-04-29T16:16:00Z</dcterms:created>
  <dc:creator>陈桂兰</dc:creator>
  <cp:lastModifiedBy>余运</cp:lastModifiedBy>
  <cp:lastPrinted>2022-06-07T02:51:00Z</cp:lastPrinted>
  <dcterms:modified xsi:type="dcterms:W3CDTF">2026-05-08T01:14:46Z</dcterms:modified>
  <dc:title>项目名称：2019年重庆市取消高速公路省界收费站项目</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320830E0C77943F29DD37CD8B4E3CD62_13</vt:lpwstr>
  </property>
  <property fmtid="{D5CDD505-2E9C-101B-9397-08002B2CF9AE}" pid="4" name="KSOTemplateDocerSaveRecord">
    <vt:lpwstr>eyJoZGlkIjoiNTFiYTlhNmFlMzNlNjk5MWE5YmIyYzY3YzU0OWRmN2QiLCJ1c2VySWQiOiIxNzY1MzQ2ODk2In0=</vt:lpwstr>
  </property>
</Properties>
</file>