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D58B11">
      <w:pPr>
        <w:spacing w:line="400" w:lineRule="exact"/>
        <w:jc w:val="center"/>
        <w:rPr>
          <w:rFonts w:ascii="宋体" w:hAnsi="宋体" w:cs="宋体"/>
          <w:b/>
          <w:sz w:val="32"/>
          <w:szCs w:val="32"/>
        </w:rPr>
      </w:pPr>
    </w:p>
    <w:p w14:paraId="35E414C4">
      <w:pPr>
        <w:spacing w:line="400" w:lineRule="exact"/>
        <w:jc w:val="center"/>
        <w:rPr>
          <w:rFonts w:ascii="宋体" w:hAnsi="宋体" w:cs="宋体"/>
          <w:b/>
          <w:sz w:val="32"/>
          <w:szCs w:val="32"/>
        </w:rPr>
      </w:pPr>
      <w:r>
        <w:rPr>
          <w:rFonts w:hint="eastAsia" w:ascii="宋体" w:hAnsi="宋体" w:cs="宋体"/>
          <w:b/>
          <w:sz w:val="32"/>
          <w:szCs w:val="32"/>
        </w:rPr>
        <w:t>项目名称：重庆高速结算中心网络安全等级保护测评（202</w:t>
      </w:r>
      <w:r>
        <w:rPr>
          <w:rFonts w:hint="eastAsia" w:ascii="宋体" w:hAnsi="宋体" w:cs="宋体"/>
          <w:b/>
          <w:sz w:val="32"/>
          <w:szCs w:val="32"/>
          <w:lang w:val="en-US" w:eastAsia="zh-CN"/>
        </w:rPr>
        <w:t>6</w:t>
      </w:r>
      <w:r>
        <w:rPr>
          <w:rFonts w:ascii="宋体" w:hAnsi="宋体" w:cs="宋体"/>
          <w:b/>
          <w:sz w:val="32"/>
          <w:szCs w:val="32"/>
        </w:rPr>
        <w:t>-202</w:t>
      </w:r>
      <w:r>
        <w:rPr>
          <w:rFonts w:hint="eastAsia" w:ascii="宋体" w:hAnsi="宋体" w:cs="宋体"/>
          <w:b/>
          <w:sz w:val="32"/>
          <w:szCs w:val="32"/>
          <w:lang w:val="en-US" w:eastAsia="zh-CN"/>
        </w:rPr>
        <w:t>8</w:t>
      </w:r>
      <w:r>
        <w:rPr>
          <w:rFonts w:hint="eastAsia" w:ascii="宋体" w:hAnsi="宋体" w:cs="宋体"/>
          <w:b/>
          <w:sz w:val="32"/>
          <w:szCs w:val="32"/>
        </w:rPr>
        <w:t>）</w:t>
      </w:r>
    </w:p>
    <w:p w14:paraId="195C9409">
      <w:pPr>
        <w:rPr>
          <w:rFonts w:ascii="宋体" w:hAnsi="宋体" w:cs="宋体"/>
          <w:sz w:val="28"/>
          <w:szCs w:val="28"/>
        </w:rPr>
      </w:pPr>
    </w:p>
    <w:p w14:paraId="24139C78">
      <w:pPr>
        <w:jc w:val="center"/>
        <w:rPr>
          <w:rFonts w:ascii="宋体" w:hAnsi="宋体" w:cs="宋体"/>
          <w:b/>
          <w:sz w:val="48"/>
          <w:szCs w:val="48"/>
        </w:rPr>
      </w:pPr>
      <w:r>
        <w:rPr>
          <w:rFonts w:hint="eastAsia" w:ascii="宋体" w:hAnsi="宋体" w:cs="宋体"/>
          <w:b/>
          <w:sz w:val="48"/>
          <w:szCs w:val="48"/>
        </w:rPr>
        <w:t>竞</w:t>
      </w:r>
    </w:p>
    <w:p w14:paraId="3A27CFCB">
      <w:pPr>
        <w:jc w:val="center"/>
        <w:rPr>
          <w:rFonts w:ascii="宋体" w:hAnsi="宋体" w:cs="宋体"/>
          <w:b/>
          <w:sz w:val="48"/>
          <w:szCs w:val="48"/>
        </w:rPr>
      </w:pPr>
    </w:p>
    <w:p w14:paraId="5326C36A">
      <w:pPr>
        <w:jc w:val="center"/>
        <w:rPr>
          <w:rFonts w:ascii="宋体" w:hAnsi="宋体" w:cs="宋体"/>
          <w:b/>
          <w:sz w:val="48"/>
          <w:szCs w:val="48"/>
        </w:rPr>
      </w:pPr>
      <w:r>
        <w:rPr>
          <w:rFonts w:hint="eastAsia" w:ascii="宋体" w:hAnsi="宋体" w:cs="宋体"/>
          <w:b/>
          <w:sz w:val="48"/>
          <w:szCs w:val="48"/>
        </w:rPr>
        <w:t>争</w:t>
      </w:r>
    </w:p>
    <w:p w14:paraId="4A14EC32">
      <w:pPr>
        <w:jc w:val="center"/>
        <w:rPr>
          <w:rFonts w:ascii="宋体" w:hAnsi="宋体" w:cs="宋体"/>
          <w:b/>
          <w:sz w:val="48"/>
          <w:szCs w:val="48"/>
        </w:rPr>
      </w:pPr>
    </w:p>
    <w:p w14:paraId="00373B57">
      <w:pPr>
        <w:jc w:val="center"/>
        <w:rPr>
          <w:rFonts w:ascii="宋体" w:hAnsi="宋体" w:cs="宋体"/>
          <w:b/>
          <w:sz w:val="48"/>
          <w:szCs w:val="48"/>
        </w:rPr>
      </w:pPr>
      <w:r>
        <w:rPr>
          <w:rFonts w:hint="eastAsia" w:ascii="宋体" w:hAnsi="宋体" w:cs="宋体"/>
          <w:b/>
          <w:sz w:val="48"/>
          <w:szCs w:val="48"/>
        </w:rPr>
        <w:t>性</w:t>
      </w:r>
    </w:p>
    <w:p w14:paraId="702D6CD8">
      <w:pPr>
        <w:jc w:val="center"/>
        <w:rPr>
          <w:rFonts w:ascii="宋体" w:hAnsi="宋体" w:cs="宋体"/>
          <w:b/>
          <w:sz w:val="48"/>
          <w:szCs w:val="48"/>
        </w:rPr>
      </w:pPr>
    </w:p>
    <w:p w14:paraId="105A259A">
      <w:pPr>
        <w:jc w:val="center"/>
        <w:rPr>
          <w:rFonts w:ascii="宋体" w:hAnsi="宋体" w:cs="宋体"/>
          <w:b/>
          <w:sz w:val="48"/>
          <w:szCs w:val="48"/>
        </w:rPr>
      </w:pPr>
      <w:r>
        <w:rPr>
          <w:rFonts w:hint="eastAsia" w:ascii="宋体" w:hAnsi="宋体" w:cs="宋体"/>
          <w:b/>
          <w:sz w:val="48"/>
          <w:szCs w:val="48"/>
        </w:rPr>
        <w:t>比</w:t>
      </w:r>
    </w:p>
    <w:p w14:paraId="731391AA">
      <w:pPr>
        <w:jc w:val="center"/>
        <w:rPr>
          <w:rFonts w:ascii="宋体" w:hAnsi="宋体" w:cs="宋体"/>
          <w:b/>
          <w:sz w:val="48"/>
          <w:szCs w:val="48"/>
        </w:rPr>
      </w:pPr>
    </w:p>
    <w:p w14:paraId="73812613">
      <w:pPr>
        <w:jc w:val="center"/>
        <w:rPr>
          <w:rFonts w:ascii="宋体" w:hAnsi="宋体" w:cs="宋体"/>
          <w:b/>
          <w:sz w:val="48"/>
          <w:szCs w:val="48"/>
        </w:rPr>
      </w:pPr>
      <w:r>
        <w:rPr>
          <w:rFonts w:hint="eastAsia" w:ascii="宋体" w:hAnsi="宋体" w:cs="宋体"/>
          <w:b/>
          <w:sz w:val="48"/>
          <w:szCs w:val="48"/>
        </w:rPr>
        <w:t>选</w:t>
      </w:r>
    </w:p>
    <w:p w14:paraId="711EDCF4">
      <w:pPr>
        <w:jc w:val="center"/>
        <w:rPr>
          <w:rFonts w:ascii="宋体" w:hAnsi="宋体" w:cs="宋体"/>
          <w:b/>
          <w:sz w:val="48"/>
          <w:szCs w:val="48"/>
        </w:rPr>
      </w:pPr>
    </w:p>
    <w:p w14:paraId="39B63703">
      <w:pPr>
        <w:jc w:val="center"/>
        <w:rPr>
          <w:rFonts w:ascii="宋体" w:hAnsi="宋体" w:cs="宋体"/>
          <w:b/>
          <w:sz w:val="48"/>
          <w:szCs w:val="48"/>
        </w:rPr>
      </w:pPr>
      <w:r>
        <w:rPr>
          <w:rFonts w:hint="eastAsia" w:ascii="宋体" w:hAnsi="宋体" w:cs="宋体"/>
          <w:b/>
          <w:sz w:val="48"/>
          <w:szCs w:val="48"/>
        </w:rPr>
        <w:t>文</w:t>
      </w:r>
    </w:p>
    <w:p w14:paraId="7C7A81FA">
      <w:pPr>
        <w:jc w:val="center"/>
        <w:rPr>
          <w:rFonts w:ascii="宋体" w:hAnsi="宋体" w:cs="宋体"/>
          <w:b/>
          <w:sz w:val="48"/>
          <w:szCs w:val="48"/>
        </w:rPr>
      </w:pPr>
    </w:p>
    <w:p w14:paraId="541DF1F7">
      <w:pPr>
        <w:jc w:val="center"/>
        <w:rPr>
          <w:rFonts w:ascii="宋体" w:hAnsi="宋体" w:cs="宋体"/>
          <w:b/>
          <w:sz w:val="96"/>
          <w:szCs w:val="72"/>
        </w:rPr>
      </w:pPr>
      <w:r>
        <w:rPr>
          <w:rFonts w:hint="eastAsia" w:ascii="宋体" w:hAnsi="宋体" w:cs="宋体"/>
          <w:b/>
          <w:sz w:val="48"/>
          <w:szCs w:val="48"/>
        </w:rPr>
        <w:t>件</w:t>
      </w:r>
    </w:p>
    <w:p w14:paraId="28DDBAE8">
      <w:pPr>
        <w:spacing w:line="400" w:lineRule="exact"/>
        <w:rPr>
          <w:rFonts w:ascii="宋体" w:hAnsi="宋体" w:cs="宋体"/>
        </w:rPr>
      </w:pPr>
    </w:p>
    <w:p w14:paraId="777612C6">
      <w:pPr>
        <w:spacing w:line="400" w:lineRule="exact"/>
        <w:rPr>
          <w:rFonts w:ascii="宋体" w:hAnsi="宋体" w:cs="宋体"/>
        </w:rPr>
      </w:pPr>
    </w:p>
    <w:p w14:paraId="7B24978B">
      <w:pPr>
        <w:spacing w:line="400" w:lineRule="exact"/>
        <w:rPr>
          <w:rFonts w:ascii="宋体" w:hAnsi="宋体" w:cs="宋体"/>
        </w:rPr>
      </w:pPr>
    </w:p>
    <w:p w14:paraId="3338F3EF"/>
    <w:p w14:paraId="562CF4DB"/>
    <w:p w14:paraId="0579D887">
      <w:pPr>
        <w:jc w:val="center"/>
        <w:rPr>
          <w:rFonts w:ascii="宋体" w:hAnsi="宋体" w:cs="宋体"/>
          <w:b/>
          <w:sz w:val="28"/>
          <w:szCs w:val="28"/>
        </w:rPr>
      </w:pPr>
      <w:r>
        <w:rPr>
          <w:rFonts w:hint="eastAsia" w:ascii="宋体" w:hAnsi="宋体" w:cs="宋体"/>
          <w:b/>
          <w:sz w:val="28"/>
          <w:szCs w:val="28"/>
        </w:rPr>
        <w:t>招标人：重庆高速公路集团有限公司联网收费结算中心</w:t>
      </w:r>
    </w:p>
    <w:p w14:paraId="4180BDB1">
      <w:pPr>
        <w:jc w:val="center"/>
        <w:rPr>
          <w:rFonts w:ascii="宋体" w:hAnsi="宋体" w:cs="宋体"/>
          <w:b/>
          <w:sz w:val="28"/>
          <w:szCs w:val="28"/>
        </w:rPr>
      </w:pPr>
      <w:r>
        <w:rPr>
          <w:rFonts w:hint="eastAsia" w:ascii="宋体" w:hAnsi="宋体" w:cs="宋体"/>
          <w:b/>
          <w:sz w:val="28"/>
          <w:szCs w:val="28"/>
        </w:rPr>
        <w:t>202</w:t>
      </w:r>
      <w:r>
        <w:rPr>
          <w:rFonts w:hint="eastAsia" w:ascii="宋体" w:hAnsi="宋体" w:cs="宋体"/>
          <w:b/>
          <w:sz w:val="28"/>
          <w:szCs w:val="28"/>
          <w:lang w:val="en-US" w:eastAsia="zh-CN"/>
        </w:rPr>
        <w:t>6</w:t>
      </w:r>
      <w:r>
        <w:rPr>
          <w:rFonts w:hint="eastAsia" w:ascii="宋体" w:hAnsi="宋体" w:cs="宋体"/>
          <w:b/>
          <w:sz w:val="28"/>
          <w:szCs w:val="28"/>
        </w:rPr>
        <w:t>年</w:t>
      </w:r>
      <w:r>
        <w:rPr>
          <w:rFonts w:hint="eastAsia" w:ascii="宋体" w:hAnsi="宋体" w:cs="宋体"/>
          <w:b/>
          <w:sz w:val="28"/>
          <w:szCs w:val="28"/>
          <w:lang w:val="en-US" w:eastAsia="zh-CN"/>
        </w:rPr>
        <w:t>7</w:t>
      </w:r>
      <w:r>
        <w:rPr>
          <w:rFonts w:hint="eastAsia" w:ascii="宋体" w:hAnsi="宋体" w:cs="宋体"/>
          <w:b/>
          <w:sz w:val="28"/>
          <w:szCs w:val="28"/>
        </w:rPr>
        <w:t>月</w:t>
      </w:r>
    </w:p>
    <w:p w14:paraId="0ED8CC6E">
      <w:pPr>
        <w:pStyle w:val="36"/>
        <w:tabs>
          <w:tab w:val="right" w:leader="dot" w:pos="9628"/>
        </w:tabs>
        <w:ind w:left="0"/>
        <w:rPr>
          <w:rFonts w:ascii="宋体" w:hAnsi="宋体" w:cs="宋体"/>
          <w:b/>
          <w:bCs/>
          <w:caps/>
        </w:rPr>
        <w:sectPr>
          <w:footerReference r:id="rId6" w:type="first"/>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pPr>
      <w:r>
        <w:br w:type="page"/>
      </w:r>
    </w:p>
    <w:p w14:paraId="3CFC6411">
      <w:pPr>
        <w:pStyle w:val="3"/>
        <w:spacing w:before="0" w:after="0" w:line="360" w:lineRule="auto"/>
        <w:jc w:val="center"/>
        <w:rPr>
          <w:rFonts w:ascii="宋体" w:hAnsi="宋体" w:cs="宋体"/>
        </w:rPr>
      </w:pPr>
      <w:bookmarkStart w:id="0" w:name="_Toc2000404"/>
      <w:bookmarkStart w:id="1" w:name="_Toc144974479"/>
      <w:bookmarkStart w:id="2" w:name="_Toc247096243"/>
      <w:bookmarkStart w:id="3" w:name="_Toc152045511"/>
      <w:bookmarkStart w:id="4" w:name="_Toc246996157"/>
      <w:bookmarkStart w:id="5" w:name="_Toc246996900"/>
      <w:bookmarkStart w:id="6" w:name="_Toc247085671"/>
      <w:bookmarkStart w:id="7" w:name="_Toc179632527"/>
      <w:bookmarkStart w:id="8" w:name="_Toc152042287"/>
      <w:bookmarkStart w:id="9" w:name="_Toc507319890"/>
      <w:bookmarkStart w:id="10" w:name="_Toc10533"/>
      <w:r>
        <w:rPr>
          <w:rFonts w:hint="eastAsia" w:ascii="宋体" w:hAnsi="宋体" w:cs="宋体"/>
        </w:rPr>
        <w:t xml:space="preserve">第一章 </w:t>
      </w:r>
      <w:bookmarkEnd w:id="0"/>
      <w:bookmarkEnd w:id="1"/>
      <w:bookmarkEnd w:id="2"/>
      <w:bookmarkEnd w:id="3"/>
      <w:bookmarkEnd w:id="4"/>
      <w:bookmarkEnd w:id="5"/>
      <w:bookmarkEnd w:id="6"/>
      <w:bookmarkEnd w:id="7"/>
      <w:bookmarkEnd w:id="8"/>
      <w:bookmarkEnd w:id="9"/>
      <w:r>
        <w:rPr>
          <w:rFonts w:hint="eastAsia" w:ascii="宋体" w:hAnsi="宋体" w:cs="宋体"/>
        </w:rPr>
        <w:t>比选公告</w:t>
      </w:r>
      <w:bookmarkEnd w:id="10"/>
    </w:p>
    <w:p w14:paraId="4DD7B03B">
      <w:pPr>
        <w:spacing w:line="440" w:lineRule="exact"/>
        <w:jc w:val="center"/>
        <w:rPr>
          <w:rFonts w:ascii="宋体" w:hAnsi="宋体" w:cs="宋体"/>
          <w:b/>
          <w:sz w:val="28"/>
          <w:szCs w:val="28"/>
        </w:rPr>
      </w:pPr>
      <w:bookmarkStart w:id="11" w:name="OLE_LINK3"/>
      <w:bookmarkStart w:id="12" w:name="OLE_LINK2"/>
    </w:p>
    <w:p w14:paraId="362CA20A">
      <w:pPr>
        <w:pStyle w:val="4"/>
        <w:spacing w:before="0" w:after="0" w:line="360" w:lineRule="auto"/>
        <w:rPr>
          <w:rFonts w:ascii="宋体" w:hAnsi="宋体" w:eastAsia="宋体" w:cs="宋体"/>
        </w:rPr>
      </w:pPr>
      <w:bookmarkStart w:id="13" w:name="_Toc144974480"/>
      <w:bookmarkStart w:id="14" w:name="_Toc246996158"/>
      <w:bookmarkStart w:id="15" w:name="_Toc247085672"/>
      <w:bookmarkStart w:id="16" w:name="_Toc10076"/>
      <w:bookmarkStart w:id="17" w:name="_Toc507319891"/>
      <w:bookmarkStart w:id="18" w:name="_Toc179632528"/>
      <w:bookmarkStart w:id="19" w:name="_Toc246996901"/>
      <w:bookmarkStart w:id="20" w:name="_Toc24874"/>
      <w:bookmarkStart w:id="21" w:name="_Toc6549"/>
      <w:bookmarkStart w:id="22" w:name="_Toc152042288"/>
      <w:bookmarkStart w:id="23" w:name="_Toc152045512"/>
      <w:bookmarkStart w:id="24" w:name="_Toc11329213"/>
      <w:r>
        <w:rPr>
          <w:rFonts w:hint="eastAsia" w:ascii="宋体" w:hAnsi="宋体" w:eastAsia="宋体" w:cs="宋体"/>
        </w:rPr>
        <w:t>1. 比选条件</w:t>
      </w:r>
      <w:bookmarkEnd w:id="13"/>
      <w:bookmarkEnd w:id="14"/>
      <w:bookmarkEnd w:id="15"/>
      <w:bookmarkEnd w:id="16"/>
      <w:bookmarkEnd w:id="17"/>
      <w:bookmarkEnd w:id="18"/>
      <w:bookmarkEnd w:id="19"/>
      <w:bookmarkEnd w:id="20"/>
      <w:bookmarkEnd w:id="21"/>
      <w:bookmarkEnd w:id="22"/>
      <w:bookmarkEnd w:id="23"/>
      <w:bookmarkEnd w:id="24"/>
    </w:p>
    <w:p w14:paraId="47EBFF53">
      <w:pPr>
        <w:spacing w:line="400" w:lineRule="exact"/>
        <w:ind w:firstLine="420" w:firstLineChars="200"/>
        <w:rPr>
          <w:rFonts w:ascii="宋体" w:hAnsi="宋体" w:cs="宋体"/>
          <w:szCs w:val="21"/>
        </w:rPr>
      </w:pPr>
      <w:r>
        <w:rPr>
          <w:rFonts w:hint="eastAsia" w:ascii="宋体" w:hAnsi="宋体" w:cs="宋体"/>
          <w:szCs w:val="21"/>
        </w:rPr>
        <w:t>本竞争性比选项目</w:t>
      </w:r>
      <w:r>
        <w:rPr>
          <w:rFonts w:hint="eastAsia" w:ascii="宋体" w:hAnsi="宋体" w:cs="宋体"/>
          <w:szCs w:val="21"/>
          <w:u w:val="single"/>
        </w:rPr>
        <w:t>重庆高速结算中心网络安全等级保护测评（202</w:t>
      </w:r>
      <w:r>
        <w:rPr>
          <w:rFonts w:hint="eastAsia" w:ascii="宋体" w:hAnsi="宋体" w:cs="宋体"/>
          <w:szCs w:val="21"/>
          <w:u w:val="single"/>
          <w:lang w:val="en-US" w:eastAsia="zh-CN"/>
        </w:rPr>
        <w:t>6</w:t>
      </w:r>
      <w:r>
        <w:rPr>
          <w:rFonts w:ascii="宋体" w:hAnsi="宋体" w:cs="宋体"/>
          <w:szCs w:val="21"/>
          <w:u w:val="single"/>
        </w:rPr>
        <w:t>-202</w:t>
      </w:r>
      <w:r>
        <w:rPr>
          <w:rFonts w:hint="eastAsia" w:ascii="宋体" w:hAnsi="宋体" w:cs="宋体"/>
          <w:szCs w:val="21"/>
          <w:u w:val="single"/>
          <w:lang w:val="en-US" w:eastAsia="zh-CN"/>
        </w:rPr>
        <w:t>8</w:t>
      </w:r>
      <w:r>
        <w:rPr>
          <w:rFonts w:hint="eastAsia" w:ascii="宋体" w:hAnsi="宋体" w:cs="宋体"/>
          <w:szCs w:val="21"/>
          <w:u w:val="single"/>
        </w:rPr>
        <w:t>）</w:t>
      </w:r>
      <w:r>
        <w:rPr>
          <w:rFonts w:hint="eastAsia" w:ascii="宋体" w:hAnsi="宋体" w:cs="宋体"/>
          <w:szCs w:val="21"/>
        </w:rPr>
        <w:t>，招标人为</w:t>
      </w:r>
      <w:r>
        <w:rPr>
          <w:rFonts w:hint="eastAsia" w:ascii="宋体" w:hAnsi="宋体" w:cs="宋体"/>
          <w:szCs w:val="21"/>
          <w:u w:val="single"/>
        </w:rPr>
        <w:t>重庆高速公路集团有限公司联网收费结算中心</w:t>
      </w:r>
      <w:r>
        <w:rPr>
          <w:rFonts w:hint="eastAsia" w:ascii="宋体" w:hAnsi="宋体" w:cs="宋体"/>
          <w:szCs w:val="21"/>
        </w:rPr>
        <w:t>，该项目已具备比选条件，现对该项目进行竞争性比选。</w:t>
      </w:r>
    </w:p>
    <w:p w14:paraId="56B3BCCF">
      <w:pPr>
        <w:pStyle w:val="4"/>
        <w:spacing w:before="120" w:after="0" w:line="360" w:lineRule="auto"/>
        <w:rPr>
          <w:rFonts w:ascii="宋体" w:hAnsi="宋体" w:eastAsia="宋体" w:cs="宋体"/>
        </w:rPr>
      </w:pPr>
      <w:bookmarkStart w:id="25" w:name="_Toc247085673"/>
      <w:bookmarkStart w:id="26" w:name="_Toc507319892"/>
      <w:bookmarkStart w:id="27" w:name="_Toc179632529"/>
      <w:bookmarkStart w:id="28" w:name="_Toc10952"/>
      <w:bookmarkStart w:id="29" w:name="_Toc21343"/>
      <w:bookmarkStart w:id="30" w:name="_Toc246996902"/>
      <w:bookmarkStart w:id="31" w:name="_Toc152042289"/>
      <w:bookmarkStart w:id="32" w:name="_Toc11329214"/>
      <w:bookmarkStart w:id="33" w:name="_Toc18109"/>
      <w:bookmarkStart w:id="34" w:name="_Toc152045513"/>
      <w:bookmarkStart w:id="35" w:name="_Toc246996159"/>
      <w:bookmarkStart w:id="36" w:name="_Toc144974481"/>
      <w:r>
        <w:rPr>
          <w:rFonts w:hint="eastAsia" w:ascii="宋体" w:hAnsi="宋体" w:eastAsia="宋体" w:cs="宋体"/>
        </w:rPr>
        <w:t>2. 项目概况与比选范围</w:t>
      </w:r>
      <w:bookmarkEnd w:id="25"/>
      <w:bookmarkEnd w:id="26"/>
      <w:bookmarkEnd w:id="27"/>
      <w:bookmarkEnd w:id="28"/>
      <w:bookmarkEnd w:id="29"/>
      <w:bookmarkEnd w:id="30"/>
      <w:bookmarkEnd w:id="31"/>
      <w:bookmarkEnd w:id="32"/>
      <w:bookmarkEnd w:id="33"/>
      <w:bookmarkEnd w:id="34"/>
      <w:bookmarkEnd w:id="35"/>
      <w:bookmarkEnd w:id="36"/>
    </w:p>
    <w:p w14:paraId="4D5933C5">
      <w:pPr>
        <w:spacing w:line="360" w:lineRule="auto"/>
        <w:ind w:firstLine="420" w:firstLineChars="200"/>
        <w:rPr>
          <w:rFonts w:ascii="宋体" w:hAnsi="宋体" w:cs="宋体"/>
        </w:rPr>
      </w:pPr>
      <w:bookmarkStart w:id="37" w:name="_Toc446247226"/>
      <w:r>
        <w:rPr>
          <w:rFonts w:hint="eastAsia" w:ascii="宋体" w:hAnsi="宋体" w:cs="宋体"/>
        </w:rPr>
        <w:t>2.1 项目地点：</w:t>
      </w:r>
      <w:bookmarkEnd w:id="37"/>
      <w:r>
        <w:rPr>
          <w:rFonts w:hint="eastAsia" w:ascii="宋体" w:hAnsi="宋体" w:cs="宋体"/>
          <w:szCs w:val="21"/>
          <w:u w:val="single"/>
        </w:rPr>
        <w:t>重庆高速公路集团有限公司（本部）、重庆高速公路各路段中心及收费站机房</w:t>
      </w:r>
      <w:r>
        <w:rPr>
          <w:rFonts w:hint="eastAsia" w:ascii="宋体" w:hAnsi="宋体" w:cs="宋体"/>
        </w:rPr>
        <w:t>。</w:t>
      </w:r>
    </w:p>
    <w:p w14:paraId="24DD8FCF">
      <w:pPr>
        <w:pStyle w:val="13"/>
        <w:adjustRightInd w:val="0"/>
        <w:spacing w:line="400" w:lineRule="exact"/>
        <w:rPr>
          <w:rFonts w:ascii="宋体" w:hAnsi="宋体" w:cs="宋体"/>
        </w:rPr>
      </w:pPr>
      <w:r>
        <w:rPr>
          <w:rFonts w:hint="eastAsia" w:ascii="宋体" w:hAnsi="宋体" w:cs="宋体"/>
          <w:szCs w:val="21"/>
        </w:rPr>
        <w:t>2.2 项目概况：为提升重庆高速公路生产和管理系统网络信息安全水平，更好地满足国家对网络信息安全等级保护三级系统及关键信息基础设施安全保障的要求，重庆高速公路集团有限公司联网收费结算中心每年开展信息系统网络安全等级保护测评工作。</w:t>
      </w:r>
    </w:p>
    <w:p w14:paraId="765C6B5E">
      <w:pPr>
        <w:pStyle w:val="13"/>
        <w:adjustRightInd w:val="0"/>
        <w:spacing w:line="400" w:lineRule="exact"/>
        <w:rPr>
          <w:rFonts w:ascii="宋体" w:hAnsi="宋体" w:cs="宋体"/>
          <w:szCs w:val="21"/>
        </w:rPr>
      </w:pPr>
      <w:r>
        <w:rPr>
          <w:rFonts w:hint="eastAsia" w:ascii="宋体" w:hAnsi="宋体" w:cs="宋体"/>
        </w:rPr>
        <w:t>2.3 比选范围：本次测评范围包含联网收费系统、重庆高速公路公众服务网（ETC发行系统）、联网监控系统、重庆高速门户网站系统</w:t>
      </w:r>
      <w:r>
        <w:rPr>
          <w:rFonts w:hint="eastAsia" w:ascii="宋体" w:hAnsi="宋体" w:cs="宋体"/>
          <w:szCs w:val="21"/>
        </w:rPr>
        <w:t>。测评按照等保⒉0要求，对各系统涉及的信息资产进行检测，并对各个路段的收费机房及相关信息设备的安全情况进行抽查各系统情况如下：</w:t>
      </w:r>
    </w:p>
    <w:p w14:paraId="64AE9822">
      <w:pPr>
        <w:pStyle w:val="13"/>
        <w:adjustRightInd w:val="0"/>
        <w:spacing w:line="400" w:lineRule="exact"/>
        <w:rPr>
          <w:rFonts w:ascii="宋体" w:hAnsi="宋体" w:cs="宋体"/>
          <w:szCs w:val="21"/>
        </w:rPr>
      </w:pPr>
      <w:r>
        <w:rPr>
          <w:rFonts w:hint="eastAsia" w:ascii="宋体" w:hAnsi="宋体" w:cs="宋体"/>
          <w:szCs w:val="21"/>
        </w:rPr>
        <w:t>联网收费系统：承担高速公路收费业务、清分结算业务等重要生产职能。收费系统结算中心位于集团总部渝北区银杉路，机房占地约200平米，收费系统含AIX数据库服务器、1inux，windows应用服务器虚拟机等各类主机100余台；路段收费中心40余个，下辖收费站300余个，收费门架800余个，收费服务器600余台，收费车道工控机2000余台，各类门架主机1000余台。</w:t>
      </w:r>
    </w:p>
    <w:p w14:paraId="79BEC496">
      <w:pPr>
        <w:pStyle w:val="13"/>
        <w:adjustRightInd w:val="0"/>
        <w:spacing w:line="400" w:lineRule="exact"/>
        <w:rPr>
          <w:rFonts w:ascii="宋体" w:hAnsi="宋体" w:cs="宋体"/>
          <w:szCs w:val="21"/>
        </w:rPr>
      </w:pPr>
      <w:r>
        <w:rPr>
          <w:rFonts w:hint="eastAsia" w:ascii="宋体" w:hAnsi="宋体" w:cs="宋体"/>
          <w:szCs w:val="21"/>
        </w:rPr>
        <w:t>联网监控系统：提供对高速公路各隧道、路段数据监控、视频管理等功能;按照监控总中心-区域中心-路段监控站3级架构管理，监控总中心位于集团总部，各类监控、视频服务器约20台，区域中心位于万州、黔江，路段中心分布于全市42个路段，服务器84台。</w:t>
      </w:r>
    </w:p>
    <w:p w14:paraId="2B1299EB">
      <w:pPr>
        <w:pStyle w:val="13"/>
        <w:adjustRightInd w:val="0"/>
        <w:spacing w:line="400" w:lineRule="exact"/>
        <w:rPr>
          <w:rFonts w:ascii="宋体" w:hAnsi="宋体" w:cs="宋体"/>
          <w:szCs w:val="21"/>
        </w:rPr>
      </w:pPr>
      <w:r>
        <w:rPr>
          <w:rFonts w:hint="eastAsia" w:ascii="宋体" w:hAnsi="宋体" w:cs="宋体"/>
        </w:rPr>
        <w:t>重庆高速公路公众服务网</w:t>
      </w:r>
      <w:r>
        <w:rPr>
          <w:rFonts w:hint="eastAsia" w:ascii="宋体" w:hAnsi="宋体" w:cs="宋体"/>
          <w:szCs w:val="21"/>
        </w:rPr>
        <w:t>:提供ETC 业务咨询办理、高速出行服务、高速服务区信息、实时路况信息等服务;核心系统位于巴南区龙洲湾移动机房，各类服务器近100台。</w:t>
      </w:r>
    </w:p>
    <w:p w14:paraId="56B3E039">
      <w:pPr>
        <w:pStyle w:val="13"/>
        <w:adjustRightInd w:val="0"/>
        <w:spacing w:line="400" w:lineRule="exact"/>
        <w:rPr>
          <w:rFonts w:ascii="宋体" w:hAnsi="宋体" w:cs="宋体"/>
          <w:szCs w:val="21"/>
        </w:rPr>
      </w:pPr>
      <w:r>
        <w:rPr>
          <w:rFonts w:hint="eastAsia" w:ascii="宋体" w:hAnsi="宋体" w:cs="宋体"/>
        </w:rPr>
        <w:t>重庆高速</w:t>
      </w:r>
      <w:r>
        <w:rPr>
          <w:rFonts w:hint="eastAsia" w:ascii="宋体" w:hAnsi="宋体" w:cs="宋体"/>
          <w:szCs w:val="21"/>
        </w:rPr>
        <w:t>门户网站：移动云托管运行。</w:t>
      </w:r>
    </w:p>
    <w:p w14:paraId="56B39B76">
      <w:pPr>
        <w:spacing w:line="400" w:lineRule="exact"/>
        <w:ind w:firstLine="420" w:firstLineChars="200"/>
        <w:rPr>
          <w:rFonts w:ascii="宋体" w:hAnsi="宋体" w:cs="宋体"/>
        </w:rPr>
      </w:pPr>
      <w:r>
        <w:rPr>
          <w:rFonts w:hint="eastAsia" w:ascii="宋体" w:hAnsi="宋体" w:cs="宋体"/>
        </w:rPr>
        <w:t>2.4 测评工期：测评时间为202</w:t>
      </w:r>
      <w:r>
        <w:rPr>
          <w:rFonts w:hint="eastAsia" w:ascii="宋体" w:hAnsi="宋体" w:cs="宋体"/>
          <w:lang w:val="en-US" w:eastAsia="zh-CN"/>
        </w:rPr>
        <w:t>6</w:t>
      </w:r>
      <w:r>
        <w:rPr>
          <w:rFonts w:hint="eastAsia" w:ascii="宋体" w:hAnsi="宋体" w:cs="宋体"/>
        </w:rPr>
        <w:t>年至</w:t>
      </w:r>
      <w:r>
        <w:rPr>
          <w:rFonts w:ascii="宋体" w:hAnsi="宋体" w:cs="宋体"/>
        </w:rPr>
        <w:t>202</w:t>
      </w:r>
      <w:r>
        <w:rPr>
          <w:rFonts w:hint="eastAsia" w:ascii="宋体" w:hAnsi="宋体" w:cs="宋体"/>
          <w:lang w:val="en-US" w:eastAsia="zh-CN"/>
        </w:rPr>
        <w:t>8</w:t>
      </w:r>
      <w:r>
        <w:rPr>
          <w:rFonts w:hint="eastAsia" w:ascii="宋体" w:hAnsi="宋体" w:cs="宋体"/>
        </w:rPr>
        <w:t>年，完成当年测评并提交测评报告。</w:t>
      </w:r>
    </w:p>
    <w:p w14:paraId="354EBD8B">
      <w:pPr>
        <w:pStyle w:val="4"/>
        <w:spacing w:before="120" w:after="0" w:line="360" w:lineRule="auto"/>
        <w:rPr>
          <w:rFonts w:ascii="宋体" w:hAnsi="宋体" w:eastAsia="宋体" w:cs="宋体"/>
        </w:rPr>
      </w:pPr>
      <w:bookmarkStart w:id="38" w:name="_Toc152042290"/>
      <w:bookmarkStart w:id="39" w:name="_Toc247085674"/>
      <w:bookmarkStart w:id="40" w:name="_Toc10171"/>
      <w:bookmarkStart w:id="41" w:name="_Toc246996160"/>
      <w:bookmarkStart w:id="42" w:name="_Toc246996903"/>
      <w:bookmarkStart w:id="43" w:name="_Toc11329215"/>
      <w:bookmarkStart w:id="44" w:name="_Toc30356"/>
      <w:bookmarkStart w:id="45" w:name="_Toc144974482"/>
      <w:bookmarkStart w:id="46" w:name="_Toc7065"/>
      <w:bookmarkStart w:id="47" w:name="_Toc152045514"/>
      <w:bookmarkStart w:id="48" w:name="_Toc507319893"/>
      <w:bookmarkStart w:id="49" w:name="_Toc179632530"/>
      <w:r>
        <w:rPr>
          <w:rFonts w:hint="eastAsia" w:ascii="宋体" w:hAnsi="宋体" w:eastAsia="宋体" w:cs="宋体"/>
        </w:rPr>
        <w:t>3. 投标人资格要求</w:t>
      </w:r>
      <w:bookmarkEnd w:id="38"/>
      <w:bookmarkEnd w:id="39"/>
      <w:bookmarkEnd w:id="40"/>
      <w:bookmarkEnd w:id="41"/>
      <w:bookmarkEnd w:id="42"/>
      <w:bookmarkEnd w:id="43"/>
      <w:bookmarkEnd w:id="44"/>
      <w:bookmarkEnd w:id="45"/>
      <w:bookmarkEnd w:id="46"/>
      <w:bookmarkEnd w:id="47"/>
      <w:bookmarkEnd w:id="48"/>
      <w:bookmarkEnd w:id="49"/>
    </w:p>
    <w:p w14:paraId="40AF888B">
      <w:pPr>
        <w:spacing w:line="400" w:lineRule="exact"/>
        <w:ind w:firstLine="420" w:firstLineChars="200"/>
        <w:rPr>
          <w:rFonts w:ascii="宋体" w:hAnsi="宋体" w:cs="宋体"/>
          <w:szCs w:val="21"/>
          <w:shd w:val="clear" w:color="auto" w:fill="FFFFFF"/>
        </w:rPr>
      </w:pPr>
      <w:bookmarkStart w:id="50" w:name="_Toc144974483"/>
      <w:bookmarkStart w:id="51" w:name="_Toc246996161"/>
      <w:bookmarkStart w:id="52" w:name="_Toc152042291"/>
      <w:bookmarkStart w:id="53" w:name="_Toc246996904"/>
      <w:bookmarkStart w:id="54" w:name="_Toc179632531"/>
      <w:bookmarkStart w:id="55" w:name="_Toc247085675"/>
      <w:bookmarkStart w:id="56" w:name="_Toc152045515"/>
      <w:r>
        <w:rPr>
          <w:rFonts w:hint="eastAsia" w:ascii="宋体" w:hAnsi="宋体" w:cs="宋体"/>
          <w:szCs w:val="21"/>
          <w:shd w:val="clear" w:color="auto" w:fill="FFFFFF"/>
        </w:rPr>
        <w:t>3.1 资质要求：</w:t>
      </w:r>
    </w:p>
    <w:p w14:paraId="4EC31FFA">
      <w:pPr>
        <w:spacing w:line="400" w:lineRule="exact"/>
        <w:ind w:firstLine="420" w:firstLineChars="200"/>
        <w:rPr>
          <w:rFonts w:ascii="宋体" w:hAnsi="宋体" w:cs="宋体"/>
          <w:szCs w:val="21"/>
          <w:shd w:val="clear" w:color="auto" w:fill="FFFFFF"/>
        </w:rPr>
      </w:pPr>
      <w:r>
        <w:rPr>
          <w:rFonts w:hint="eastAsia" w:ascii="宋体" w:hAnsi="宋体" w:cs="宋体"/>
          <w:szCs w:val="21"/>
          <w:shd w:val="clear" w:color="auto" w:fill="FFFFFF"/>
        </w:rPr>
        <w:t>（1）具有有效的营业执照；</w:t>
      </w:r>
    </w:p>
    <w:p w14:paraId="41D343A5">
      <w:pPr>
        <w:spacing w:line="400" w:lineRule="exact"/>
        <w:ind w:firstLine="420" w:firstLineChars="200"/>
        <w:rPr>
          <w:rFonts w:hint="eastAsia"/>
        </w:rPr>
      </w:pPr>
      <w:r>
        <w:rPr>
          <w:rFonts w:hint="eastAsia" w:ascii="宋体" w:hAnsi="宋体" w:cs="宋体"/>
          <w:szCs w:val="21"/>
          <w:shd w:val="clear" w:color="auto" w:fill="FFFFFF"/>
        </w:rPr>
        <w:t>（2）具有</w:t>
      </w:r>
      <w:r>
        <w:rPr>
          <w:rFonts w:hint="eastAsia" w:ascii="宋体" w:hAnsi="宋体" w:cs="宋体"/>
          <w:szCs w:val="21"/>
          <w:shd w:val="clear" w:color="auto" w:fill="FFFFFF"/>
          <w:lang w:val="en-US" w:eastAsia="zh-CN"/>
        </w:rPr>
        <w:t>有效的</w:t>
      </w:r>
      <w:r>
        <w:rPr>
          <w:rFonts w:hint="eastAsia" w:ascii="宋体" w:hAnsi="宋体" w:cs="宋体"/>
          <w:szCs w:val="21"/>
          <w:shd w:val="clear" w:color="auto" w:fill="FFFFFF"/>
        </w:rPr>
        <w:t>公安部第三研究所颁发的</w:t>
      </w:r>
      <w:r>
        <w:rPr>
          <w:rFonts w:hint="eastAsia" w:ascii="宋体" w:hAnsi="宋体" w:eastAsia="宋体" w:cs="宋体"/>
          <w:bCs w:val="0"/>
          <w:color w:val="auto"/>
          <w:kern w:val="2"/>
          <w:sz w:val="21"/>
          <w:szCs w:val="21"/>
          <w:shd w:val="clear" w:color="auto" w:fill="FFFFFF"/>
        </w:rPr>
        <w:t>网络安全服务认证证书等级保护测评服务认证</w:t>
      </w:r>
      <w:r>
        <w:rPr>
          <w:rFonts w:hint="eastAsia" w:ascii="宋体" w:hAnsi="宋体" w:cs="宋体"/>
          <w:szCs w:val="21"/>
          <w:shd w:val="clear" w:color="auto" w:fill="FFFFFF"/>
        </w:rPr>
        <w:t>；</w:t>
      </w:r>
    </w:p>
    <w:p w14:paraId="452FA2A8">
      <w:pPr>
        <w:spacing w:line="400" w:lineRule="exact"/>
        <w:ind w:firstLine="420" w:firstLineChars="200"/>
        <w:rPr>
          <w:rFonts w:hint="eastAsia" w:ascii="宋体" w:hAnsi="宋体" w:eastAsia="宋体" w:cs="宋体"/>
          <w:szCs w:val="21"/>
          <w:shd w:val="clear" w:color="auto" w:fill="FFFFFF"/>
          <w:lang w:eastAsia="zh-CN"/>
        </w:rPr>
      </w:pPr>
      <w:r>
        <w:rPr>
          <w:rFonts w:hint="eastAsia" w:ascii="宋体" w:hAnsi="宋体" w:cs="宋体"/>
          <w:szCs w:val="21"/>
          <w:shd w:val="clear" w:color="auto" w:fill="FFFFFF"/>
        </w:rPr>
        <w:t>3.2 业绩要求：20</w:t>
      </w:r>
      <w:r>
        <w:rPr>
          <w:rFonts w:hint="eastAsia" w:ascii="宋体" w:hAnsi="宋体" w:cs="宋体"/>
          <w:szCs w:val="21"/>
          <w:highlight w:val="none"/>
          <w:shd w:val="clear" w:color="auto" w:fill="FFFFFF"/>
        </w:rPr>
        <w:t>2</w:t>
      </w:r>
      <w:r>
        <w:rPr>
          <w:rFonts w:hint="eastAsia" w:ascii="宋体" w:hAnsi="宋体" w:cs="宋体"/>
          <w:szCs w:val="21"/>
          <w:highlight w:val="none"/>
          <w:shd w:val="clear" w:color="auto" w:fill="FFFFFF"/>
          <w:lang w:val="en-US" w:eastAsia="zh-CN"/>
        </w:rPr>
        <w:t>4</w:t>
      </w:r>
      <w:r>
        <w:rPr>
          <w:rFonts w:hint="eastAsia" w:ascii="宋体" w:hAnsi="宋体" w:cs="宋体"/>
          <w:szCs w:val="21"/>
          <w:shd w:val="clear" w:color="auto" w:fill="FFFFFF"/>
        </w:rPr>
        <w:t>年1月1日至投标截止时间具备至少</w:t>
      </w:r>
      <w:r>
        <w:rPr>
          <w:rFonts w:ascii="宋体" w:hAnsi="宋体" w:cs="宋体"/>
          <w:szCs w:val="21"/>
          <w:shd w:val="clear" w:color="auto" w:fill="FFFFFF"/>
        </w:rPr>
        <w:t>3</w:t>
      </w:r>
      <w:r>
        <w:rPr>
          <w:rFonts w:hint="eastAsia" w:ascii="宋体" w:hAnsi="宋体" w:cs="宋体"/>
          <w:szCs w:val="21"/>
          <w:shd w:val="clear" w:color="auto" w:fill="FFFFFF"/>
        </w:rPr>
        <w:t>个等级保护测评项目业绩，</w:t>
      </w:r>
      <w:r>
        <w:rPr>
          <w:rFonts w:hint="eastAsia" w:ascii="宋体" w:hAnsi="宋体" w:cs="宋体"/>
          <w:szCs w:val="21"/>
          <w:highlight w:val="none"/>
          <w:shd w:val="clear" w:color="auto" w:fill="FFFFFF"/>
          <w:lang w:val="en-US" w:eastAsia="zh-CN"/>
        </w:rPr>
        <w:t>单个</w:t>
      </w:r>
      <w:r>
        <w:rPr>
          <w:rFonts w:hint="eastAsia" w:ascii="宋体" w:hAnsi="宋体" w:cs="宋体"/>
          <w:szCs w:val="21"/>
          <w:highlight w:val="none"/>
          <w:shd w:val="clear" w:color="auto" w:fill="FFFFFF"/>
        </w:rPr>
        <w:t>合同金额不低于15万元/年。</w:t>
      </w:r>
    </w:p>
    <w:p w14:paraId="6FE05AD9">
      <w:pPr>
        <w:spacing w:line="400" w:lineRule="exact"/>
        <w:ind w:firstLine="420" w:firstLineChars="200"/>
        <w:rPr>
          <w:rFonts w:hint="eastAsia" w:ascii="宋体" w:hAnsi="宋体" w:cs="宋体"/>
          <w:szCs w:val="21"/>
          <w:shd w:val="clear" w:color="auto" w:fill="FFFFFF"/>
        </w:rPr>
      </w:pPr>
      <w:r>
        <w:rPr>
          <w:rFonts w:hint="eastAsia" w:ascii="宋体" w:hAnsi="宋体" w:cs="宋体"/>
          <w:szCs w:val="21"/>
          <w:shd w:val="clear" w:color="auto" w:fill="FFFFFF"/>
        </w:rPr>
        <w:t>3.3 信誉要求：在国家企业信用信息公示系统（http://www.gsxt.gov.cn/）中未被列入严重违法失信企业名单（黑名单）信息；在“信用中国”网站（http://www.creditchina.gov.cn/）中未被列入失信惩戒执行人名单。</w:t>
      </w:r>
    </w:p>
    <w:p w14:paraId="39E25797">
      <w:pPr>
        <w:spacing w:line="400" w:lineRule="exact"/>
        <w:ind w:firstLine="420" w:firstLineChars="200"/>
        <w:rPr>
          <w:rFonts w:hint="eastAsia" w:ascii="宋体" w:hAnsi="宋体" w:cs="宋体"/>
          <w:szCs w:val="21"/>
          <w:shd w:val="clear" w:color="auto" w:fill="FFFFFF"/>
          <w:lang w:val="en-US" w:eastAsia="zh-CN"/>
        </w:rPr>
      </w:pPr>
      <w:r>
        <w:rPr>
          <w:rFonts w:hint="eastAsia" w:ascii="宋体" w:hAnsi="宋体" w:cs="宋体"/>
          <w:szCs w:val="21"/>
          <w:shd w:val="clear" w:color="auto" w:fill="FFFFFF"/>
          <w:lang w:val="en-US" w:eastAsia="zh-CN"/>
        </w:rPr>
        <w:t>3.4 人员要求：</w:t>
      </w:r>
    </w:p>
    <w:p w14:paraId="472BC8FB">
      <w:pPr>
        <w:spacing w:line="400" w:lineRule="exact"/>
        <w:ind w:firstLine="420" w:firstLineChars="200"/>
        <w:rPr>
          <w:rFonts w:hint="eastAsia" w:ascii="宋体" w:hAnsi="宋体" w:eastAsia="宋体" w:cs="宋体"/>
          <w:szCs w:val="21"/>
          <w:shd w:val="clear" w:color="auto" w:fill="FFFFFF"/>
          <w:lang w:eastAsia="zh-CN" w:bidi="ar"/>
        </w:rPr>
      </w:pPr>
      <w:r>
        <w:rPr>
          <w:rFonts w:hint="eastAsia" w:ascii="宋体" w:hAnsi="宋体" w:cs="宋体"/>
          <w:szCs w:val="21"/>
          <w:shd w:val="clear" w:color="auto" w:fill="FFFFFF"/>
          <w:lang w:val="en-US" w:eastAsia="zh-CN"/>
        </w:rPr>
        <w:t>（1）项目经理1人，需</w:t>
      </w:r>
      <w:r>
        <w:rPr>
          <w:rFonts w:hint="eastAsia" w:ascii="宋体" w:hAnsi="宋体" w:cs="宋体"/>
          <w:szCs w:val="21"/>
          <w:shd w:val="clear" w:color="auto" w:fill="FFFFFF"/>
          <w:lang w:bidi="ar"/>
        </w:rPr>
        <w:t>具备网络安全等级测评师高级证书</w:t>
      </w:r>
      <w:r>
        <w:rPr>
          <w:rFonts w:hint="eastAsia" w:ascii="宋体" w:hAnsi="宋体" w:cs="宋体"/>
          <w:szCs w:val="21"/>
          <w:shd w:val="clear" w:color="auto" w:fill="FFFFFF"/>
          <w:lang w:eastAsia="zh-CN" w:bidi="ar"/>
        </w:rPr>
        <w:t>；</w:t>
      </w:r>
    </w:p>
    <w:p w14:paraId="043614D2">
      <w:pPr>
        <w:spacing w:line="400" w:lineRule="exact"/>
        <w:ind w:firstLine="420" w:firstLineChars="200"/>
        <w:rPr>
          <w:rFonts w:hint="eastAsia" w:ascii="宋体" w:hAnsi="宋体" w:cs="宋体"/>
          <w:szCs w:val="21"/>
          <w:shd w:val="clear" w:color="auto" w:fill="FFFFFF"/>
          <w:lang w:eastAsia="zh-CN" w:bidi="ar"/>
        </w:rPr>
      </w:pPr>
      <w:r>
        <w:rPr>
          <w:rFonts w:hint="eastAsia" w:ascii="宋体" w:hAnsi="宋体" w:cs="宋体"/>
          <w:szCs w:val="21"/>
          <w:shd w:val="clear" w:color="auto" w:fill="FFFFFF"/>
          <w:lang w:eastAsia="zh-CN" w:bidi="ar"/>
        </w:rPr>
        <w:t>（</w:t>
      </w:r>
      <w:r>
        <w:rPr>
          <w:rFonts w:hint="eastAsia" w:ascii="宋体" w:hAnsi="宋体" w:cs="宋体"/>
          <w:szCs w:val="21"/>
          <w:shd w:val="clear" w:color="auto" w:fill="FFFFFF"/>
          <w:lang w:val="en-US" w:eastAsia="zh-CN" w:bidi="ar"/>
        </w:rPr>
        <w:t>2</w:t>
      </w:r>
      <w:r>
        <w:rPr>
          <w:rFonts w:hint="eastAsia" w:ascii="宋体" w:hAnsi="宋体" w:cs="宋体"/>
          <w:szCs w:val="21"/>
          <w:shd w:val="clear" w:color="auto" w:fill="FFFFFF"/>
          <w:lang w:eastAsia="zh-CN" w:bidi="ar"/>
        </w:rPr>
        <w:t>）</w:t>
      </w:r>
      <w:r>
        <w:rPr>
          <w:rFonts w:hint="eastAsia" w:ascii="宋体" w:hAnsi="宋体" w:cs="宋体"/>
          <w:szCs w:val="21"/>
          <w:shd w:val="clear" w:color="auto" w:fill="FFFFFF"/>
          <w:lang w:val="en-US" w:eastAsia="zh-CN" w:bidi="ar"/>
        </w:rPr>
        <w:t>测评负责人1人，需</w:t>
      </w:r>
      <w:r>
        <w:rPr>
          <w:rFonts w:hint="eastAsia" w:ascii="宋体" w:hAnsi="宋体" w:cs="宋体"/>
          <w:szCs w:val="21"/>
          <w:shd w:val="clear" w:color="auto" w:fill="FFFFFF"/>
          <w:lang w:bidi="ar"/>
        </w:rPr>
        <w:t>具备网络安全等级测评师中级</w:t>
      </w:r>
      <w:r>
        <w:rPr>
          <w:rFonts w:hint="eastAsia" w:ascii="宋体" w:hAnsi="宋体" w:cs="宋体"/>
          <w:szCs w:val="21"/>
          <w:shd w:val="clear" w:color="auto" w:fill="FFFFFF"/>
          <w:lang w:val="en-US" w:eastAsia="zh-CN" w:bidi="ar"/>
        </w:rPr>
        <w:t>及以上</w:t>
      </w:r>
      <w:r>
        <w:rPr>
          <w:rFonts w:hint="eastAsia" w:ascii="宋体" w:hAnsi="宋体" w:cs="宋体"/>
          <w:szCs w:val="21"/>
          <w:shd w:val="clear" w:color="auto" w:fill="FFFFFF"/>
          <w:lang w:bidi="ar"/>
        </w:rPr>
        <w:t>证书</w:t>
      </w:r>
      <w:r>
        <w:rPr>
          <w:rFonts w:hint="eastAsia" w:ascii="宋体" w:hAnsi="宋体" w:cs="宋体"/>
          <w:szCs w:val="21"/>
          <w:shd w:val="clear" w:color="auto" w:fill="FFFFFF"/>
          <w:lang w:eastAsia="zh-CN" w:bidi="ar"/>
        </w:rPr>
        <w:t>；</w:t>
      </w:r>
    </w:p>
    <w:p w14:paraId="23AF1384">
      <w:pPr>
        <w:spacing w:line="400" w:lineRule="exact"/>
        <w:ind w:firstLine="420" w:firstLineChars="200"/>
        <w:rPr>
          <w:rFonts w:hint="eastAsia" w:ascii="宋体" w:hAnsi="宋体" w:cs="宋体"/>
          <w:szCs w:val="21"/>
          <w:shd w:val="clear" w:color="auto" w:fill="FFFFFF"/>
          <w:lang w:eastAsia="zh-CN" w:bidi="ar"/>
        </w:rPr>
      </w:pPr>
      <w:r>
        <w:rPr>
          <w:rFonts w:hint="eastAsia" w:ascii="宋体" w:hAnsi="宋体" w:cs="宋体"/>
          <w:szCs w:val="21"/>
          <w:shd w:val="clear" w:color="auto" w:fill="FFFFFF"/>
          <w:lang w:eastAsia="zh-CN" w:bidi="ar"/>
        </w:rPr>
        <w:t>（</w:t>
      </w:r>
      <w:r>
        <w:rPr>
          <w:rFonts w:hint="eastAsia" w:ascii="宋体" w:hAnsi="宋体" w:cs="宋体"/>
          <w:szCs w:val="21"/>
          <w:shd w:val="clear" w:color="auto" w:fill="FFFFFF"/>
          <w:lang w:val="en-US" w:eastAsia="zh-CN" w:bidi="ar"/>
        </w:rPr>
        <w:t>3</w:t>
      </w:r>
      <w:r>
        <w:rPr>
          <w:rFonts w:hint="eastAsia" w:ascii="宋体" w:hAnsi="宋体" w:cs="宋体"/>
          <w:szCs w:val="21"/>
          <w:shd w:val="clear" w:color="auto" w:fill="FFFFFF"/>
          <w:lang w:eastAsia="zh-CN" w:bidi="ar"/>
        </w:rPr>
        <w:t>）</w:t>
      </w:r>
      <w:r>
        <w:rPr>
          <w:rFonts w:hint="eastAsia" w:ascii="宋体" w:hAnsi="宋体" w:cs="宋体"/>
          <w:szCs w:val="21"/>
          <w:shd w:val="clear" w:color="auto" w:fill="FFFFFF"/>
          <w:lang w:val="en-US" w:eastAsia="zh-CN" w:bidi="ar"/>
        </w:rPr>
        <w:t>测评人员5人，需</w:t>
      </w:r>
      <w:r>
        <w:rPr>
          <w:rFonts w:hint="eastAsia" w:ascii="宋体" w:hAnsi="宋体" w:cs="宋体"/>
          <w:szCs w:val="21"/>
          <w:shd w:val="clear" w:color="auto" w:fill="FFFFFF"/>
          <w:lang w:bidi="ar"/>
        </w:rPr>
        <w:t>具备网络安全等级测评师初级</w:t>
      </w:r>
      <w:r>
        <w:rPr>
          <w:rFonts w:hint="eastAsia" w:ascii="宋体" w:hAnsi="宋体" w:cs="宋体"/>
          <w:szCs w:val="21"/>
          <w:shd w:val="clear" w:color="auto" w:fill="FFFFFF"/>
          <w:lang w:val="en-US" w:eastAsia="zh-CN" w:bidi="ar"/>
        </w:rPr>
        <w:t>及以上</w:t>
      </w:r>
      <w:r>
        <w:rPr>
          <w:rFonts w:hint="eastAsia" w:ascii="宋体" w:hAnsi="宋体" w:cs="宋体"/>
          <w:szCs w:val="21"/>
          <w:shd w:val="clear" w:color="auto" w:fill="FFFFFF"/>
          <w:lang w:bidi="ar"/>
        </w:rPr>
        <w:t>证书</w:t>
      </w:r>
      <w:r>
        <w:rPr>
          <w:rFonts w:hint="eastAsia" w:ascii="宋体" w:hAnsi="宋体" w:cs="宋体"/>
          <w:szCs w:val="21"/>
          <w:shd w:val="clear" w:color="auto" w:fill="FFFFFF"/>
          <w:lang w:eastAsia="zh-CN" w:bidi="ar"/>
        </w:rPr>
        <w:t>。</w:t>
      </w:r>
    </w:p>
    <w:p w14:paraId="67772E01">
      <w:pPr>
        <w:spacing w:line="400" w:lineRule="exact"/>
        <w:ind w:firstLine="420" w:firstLineChars="200"/>
        <w:rPr>
          <w:rFonts w:hint="eastAsia" w:ascii="宋体" w:hAnsi="宋体" w:eastAsia="宋体" w:cs="宋体"/>
          <w:szCs w:val="21"/>
          <w:shd w:val="clear" w:color="auto" w:fill="FFFFFF"/>
          <w:lang w:val="en-US" w:eastAsia="zh-CN"/>
        </w:rPr>
      </w:pPr>
      <w:r>
        <w:rPr>
          <w:rFonts w:hint="eastAsia" w:ascii="宋体" w:hAnsi="宋体" w:cs="宋体"/>
          <w:szCs w:val="21"/>
          <w:shd w:val="clear" w:color="auto" w:fill="FFFFFF"/>
          <w:lang w:bidi="ar"/>
        </w:rPr>
        <w:t>注：需提供项目人员名单（表格形式），以上人员相关资质证件、身份证复印件及由社保局出具的投标人为以上人员缴纳近三个月的养老保险证明（带有社保部门公章或社保部门的有效电子印章），并加盖单位鲜公章。</w:t>
      </w:r>
    </w:p>
    <w:p w14:paraId="56BF4286">
      <w:pPr>
        <w:spacing w:line="400" w:lineRule="exact"/>
        <w:ind w:firstLine="420" w:firstLineChars="200"/>
        <w:rPr>
          <w:rFonts w:hint="eastAsia" w:ascii="宋体" w:hAnsi="宋体" w:cs="宋体"/>
          <w:szCs w:val="21"/>
          <w:shd w:val="clear" w:color="auto" w:fill="FFFFFF"/>
          <w:lang w:eastAsia="zh-CN"/>
        </w:rPr>
      </w:pPr>
      <w:r>
        <w:rPr>
          <w:rFonts w:hint="eastAsia" w:ascii="宋体" w:hAnsi="宋体" w:cs="宋体"/>
          <w:szCs w:val="21"/>
          <w:shd w:val="clear" w:color="auto" w:fill="FFFFFF"/>
        </w:rPr>
        <w:t>3.</w:t>
      </w:r>
      <w:r>
        <w:rPr>
          <w:rFonts w:hint="eastAsia" w:ascii="宋体" w:hAnsi="宋体" w:cs="宋体"/>
          <w:szCs w:val="21"/>
          <w:shd w:val="clear" w:color="auto" w:fill="FFFFFF"/>
          <w:lang w:val="en-US" w:eastAsia="zh-CN"/>
        </w:rPr>
        <w:t>5 其他要求</w:t>
      </w:r>
      <w:r>
        <w:rPr>
          <w:rFonts w:hint="eastAsia" w:ascii="宋体" w:hAnsi="宋体" w:cs="宋体"/>
          <w:szCs w:val="21"/>
          <w:shd w:val="clear" w:color="auto" w:fill="FFFFFF"/>
          <w:lang w:eastAsia="zh-CN"/>
        </w:rPr>
        <w:t>：</w:t>
      </w:r>
    </w:p>
    <w:p w14:paraId="38ED56A5">
      <w:pPr>
        <w:spacing w:line="400" w:lineRule="exact"/>
        <w:ind w:firstLine="420" w:firstLineChars="200"/>
        <w:rPr>
          <w:rFonts w:hint="eastAsia" w:ascii="宋体" w:hAnsi="宋体" w:cs="宋体"/>
          <w:szCs w:val="21"/>
          <w:shd w:val="clear" w:color="auto" w:fill="FFFFFF"/>
        </w:rPr>
      </w:pPr>
      <w:r>
        <w:rPr>
          <w:rFonts w:hint="eastAsia" w:ascii="宋体" w:hAnsi="宋体" w:cs="宋体"/>
          <w:szCs w:val="21"/>
          <w:shd w:val="clear" w:color="auto" w:fill="FFFFFF"/>
          <w:lang w:eastAsia="zh-CN"/>
        </w:rPr>
        <w:t>（</w:t>
      </w:r>
      <w:r>
        <w:rPr>
          <w:rFonts w:hint="eastAsia" w:ascii="宋体" w:hAnsi="宋体" w:cs="宋体"/>
          <w:szCs w:val="21"/>
          <w:shd w:val="clear" w:color="auto" w:fill="FFFFFF"/>
          <w:lang w:val="en-US" w:eastAsia="zh-CN"/>
        </w:rPr>
        <w:t>1</w:t>
      </w:r>
      <w:r>
        <w:rPr>
          <w:rFonts w:hint="eastAsia" w:ascii="宋体" w:hAnsi="宋体" w:cs="宋体"/>
          <w:szCs w:val="21"/>
          <w:shd w:val="clear" w:color="auto" w:fill="FFFFFF"/>
          <w:lang w:eastAsia="zh-CN"/>
        </w:rPr>
        <w:t>）测试和检测设备要求：</w:t>
      </w:r>
      <w:r>
        <w:rPr>
          <w:rFonts w:hint="eastAsia" w:ascii="宋体" w:hAnsi="宋体" w:cs="宋体"/>
          <w:caps/>
          <w:szCs w:val="21"/>
        </w:rPr>
        <w:t>需根据项目要求自备测试和检测设备，以推进项目顺利实施。以上由投标人自行承诺，无需提供有关证明资料，并加盖单位鲜公章。</w:t>
      </w:r>
    </w:p>
    <w:p w14:paraId="451AEC70">
      <w:pPr>
        <w:spacing w:line="400" w:lineRule="exact"/>
        <w:ind w:firstLine="420" w:firstLineChars="200"/>
        <w:rPr>
          <w:rFonts w:ascii="宋体" w:hAnsi="宋体" w:cs="宋体"/>
          <w:szCs w:val="21"/>
          <w:shd w:val="clear" w:color="auto" w:fill="FFFFFF"/>
        </w:rPr>
      </w:pPr>
      <w:r>
        <w:rPr>
          <w:rFonts w:hint="eastAsia" w:ascii="宋体" w:hAnsi="宋体" w:cs="宋体"/>
          <w:szCs w:val="21"/>
          <w:shd w:val="clear" w:color="auto" w:fill="FFFFFF"/>
          <w:lang w:eastAsia="zh-CN"/>
        </w:rPr>
        <w:t>（</w:t>
      </w:r>
      <w:r>
        <w:rPr>
          <w:rFonts w:hint="eastAsia" w:ascii="宋体" w:hAnsi="宋体" w:cs="宋体"/>
          <w:szCs w:val="21"/>
          <w:shd w:val="clear" w:color="auto" w:fill="FFFFFF"/>
          <w:lang w:val="en-US" w:eastAsia="zh-CN"/>
        </w:rPr>
        <w:t>2</w:t>
      </w:r>
      <w:r>
        <w:rPr>
          <w:rFonts w:hint="eastAsia" w:ascii="宋体" w:hAnsi="宋体" w:cs="宋体"/>
          <w:szCs w:val="21"/>
          <w:shd w:val="clear" w:color="auto" w:fill="FFFFFF"/>
          <w:lang w:eastAsia="zh-CN"/>
        </w:rPr>
        <w:t>）</w:t>
      </w:r>
      <w:r>
        <w:rPr>
          <w:rFonts w:hint="eastAsia" w:ascii="宋体" w:hAnsi="宋体" w:cs="宋体"/>
          <w:szCs w:val="21"/>
          <w:shd w:val="clear" w:color="auto" w:fill="FFFFFF"/>
        </w:rPr>
        <w:t>投标人须提供招标人要求的所有资质要求、业绩要求、信誉要求的证书或者证明材料复印件并加盖单位鲜公章。</w:t>
      </w:r>
    </w:p>
    <w:p w14:paraId="7E4F3828">
      <w:pPr>
        <w:spacing w:line="400" w:lineRule="exact"/>
        <w:ind w:firstLine="420" w:firstLineChars="200"/>
        <w:rPr>
          <w:rFonts w:ascii="宋体" w:hAnsi="宋体" w:cs="宋体"/>
          <w:szCs w:val="21"/>
          <w:shd w:val="clear" w:color="auto" w:fill="FFFFFF"/>
        </w:rPr>
      </w:pPr>
      <w:r>
        <w:rPr>
          <w:rFonts w:hint="eastAsia" w:ascii="宋体" w:hAnsi="宋体" w:cs="宋体"/>
          <w:szCs w:val="21"/>
          <w:shd w:val="clear" w:color="auto" w:fill="FFFFFF"/>
          <w:lang w:eastAsia="zh-CN"/>
        </w:rPr>
        <w:t>（</w:t>
      </w:r>
      <w:r>
        <w:rPr>
          <w:rFonts w:hint="eastAsia" w:ascii="宋体" w:hAnsi="宋体" w:cs="宋体"/>
          <w:szCs w:val="21"/>
          <w:shd w:val="clear" w:color="auto" w:fill="FFFFFF"/>
          <w:lang w:val="en-US" w:eastAsia="zh-CN"/>
        </w:rPr>
        <w:t>3</w:t>
      </w:r>
      <w:r>
        <w:rPr>
          <w:rFonts w:hint="eastAsia" w:ascii="宋体" w:hAnsi="宋体" w:cs="宋体"/>
          <w:szCs w:val="21"/>
          <w:shd w:val="clear" w:color="auto" w:fill="FFFFFF"/>
          <w:lang w:eastAsia="zh-CN"/>
        </w:rPr>
        <w:t>）</w:t>
      </w:r>
      <w:r>
        <w:rPr>
          <w:rFonts w:hint="eastAsia" w:ascii="宋体" w:hAnsi="宋体" w:cs="宋体"/>
          <w:szCs w:val="21"/>
          <w:shd w:val="clear" w:color="auto" w:fill="FFFFFF"/>
        </w:rPr>
        <w:t>单位负责人为同一人或者存在控股、管理关系的不同单位，不得同时参加本项目报价，否则均按无效报价处理。</w:t>
      </w:r>
    </w:p>
    <w:p w14:paraId="44CCDCD2">
      <w:pPr>
        <w:pStyle w:val="4"/>
        <w:spacing w:before="120" w:after="0" w:line="400" w:lineRule="exact"/>
        <w:rPr>
          <w:rFonts w:ascii="宋体" w:hAnsi="宋体" w:eastAsia="宋体" w:cs="宋体"/>
        </w:rPr>
      </w:pPr>
      <w:bookmarkStart w:id="57" w:name="_Toc11329216"/>
      <w:bookmarkStart w:id="58" w:name="_Toc14361"/>
      <w:bookmarkStart w:id="59" w:name="_Toc12460"/>
      <w:bookmarkStart w:id="60" w:name="_Toc25619"/>
      <w:bookmarkStart w:id="61" w:name="_Toc507319894"/>
      <w:r>
        <w:rPr>
          <w:rFonts w:hint="eastAsia" w:ascii="宋体" w:hAnsi="宋体" w:eastAsia="宋体" w:cs="宋体"/>
        </w:rPr>
        <w:t xml:space="preserve">4. </w:t>
      </w:r>
      <w:bookmarkEnd w:id="50"/>
      <w:bookmarkEnd w:id="51"/>
      <w:bookmarkEnd w:id="52"/>
      <w:bookmarkEnd w:id="53"/>
      <w:bookmarkEnd w:id="54"/>
      <w:bookmarkEnd w:id="55"/>
      <w:bookmarkEnd w:id="56"/>
      <w:bookmarkEnd w:id="57"/>
      <w:bookmarkEnd w:id="58"/>
      <w:bookmarkEnd w:id="59"/>
      <w:bookmarkEnd w:id="60"/>
      <w:bookmarkEnd w:id="61"/>
      <w:r>
        <w:rPr>
          <w:rFonts w:hint="eastAsia" w:ascii="宋体" w:hAnsi="宋体" w:eastAsia="宋体" w:cs="宋体"/>
        </w:rPr>
        <w:t>发布公告的媒介</w:t>
      </w:r>
    </w:p>
    <w:p w14:paraId="49AF4815">
      <w:pPr>
        <w:spacing w:line="360" w:lineRule="auto"/>
        <w:ind w:firstLine="420" w:firstLineChars="200"/>
        <w:rPr>
          <w:rFonts w:ascii="宋体" w:hAnsi="宋体"/>
          <w:szCs w:val="21"/>
        </w:rPr>
      </w:pPr>
      <w:bookmarkStart w:id="62" w:name="_Toc11329217"/>
      <w:bookmarkStart w:id="63" w:name="_Toc144974484"/>
      <w:bookmarkStart w:id="64" w:name="_Toc246996905"/>
      <w:bookmarkStart w:id="65" w:name="_Toc246996162"/>
      <w:bookmarkStart w:id="66" w:name="_Toc152045516"/>
      <w:bookmarkStart w:id="67" w:name="_Toc179632532"/>
      <w:bookmarkStart w:id="68" w:name="_Toc247085676"/>
      <w:bookmarkStart w:id="69" w:name="_Toc152042292"/>
      <w:bookmarkStart w:id="70" w:name="_Toc507319895"/>
      <w:r>
        <w:rPr>
          <w:rFonts w:hint="eastAsia" w:ascii="宋体" w:hAnsi="宋体"/>
          <w:szCs w:val="21"/>
        </w:rPr>
        <w:t>本次招标公告在重庆高速公路集团有限公司官网（https://www.cegc.com.cn）招标采购板块发布。</w:t>
      </w:r>
    </w:p>
    <w:p w14:paraId="55A76570">
      <w:pPr>
        <w:pStyle w:val="4"/>
        <w:spacing w:before="120" w:after="0" w:line="400" w:lineRule="exact"/>
        <w:rPr>
          <w:rFonts w:ascii="宋体" w:hAnsi="宋体" w:eastAsia="宋体" w:cs="宋体"/>
        </w:rPr>
      </w:pPr>
      <w:bookmarkStart w:id="71" w:name="_Toc16686"/>
      <w:bookmarkStart w:id="72" w:name="_Toc9131"/>
      <w:bookmarkStart w:id="73" w:name="_Toc31493"/>
      <w:r>
        <w:rPr>
          <w:rFonts w:hint="eastAsia" w:ascii="宋体" w:hAnsi="宋体" w:eastAsia="宋体" w:cs="宋体"/>
        </w:rPr>
        <w:t>5. 竞争性比选响应文件的递交</w:t>
      </w:r>
      <w:bookmarkEnd w:id="62"/>
      <w:bookmarkEnd w:id="63"/>
      <w:bookmarkEnd w:id="64"/>
      <w:bookmarkEnd w:id="65"/>
      <w:bookmarkEnd w:id="66"/>
      <w:bookmarkEnd w:id="67"/>
      <w:bookmarkEnd w:id="68"/>
      <w:bookmarkEnd w:id="69"/>
      <w:bookmarkEnd w:id="70"/>
      <w:r>
        <w:rPr>
          <w:rFonts w:hint="eastAsia" w:ascii="宋体" w:hAnsi="宋体" w:eastAsia="宋体" w:cs="宋体"/>
        </w:rPr>
        <w:t>及相关事宜</w:t>
      </w:r>
      <w:bookmarkEnd w:id="71"/>
      <w:bookmarkEnd w:id="72"/>
      <w:bookmarkEnd w:id="73"/>
    </w:p>
    <w:p w14:paraId="6F00C182">
      <w:pPr>
        <w:tabs>
          <w:tab w:val="left" w:pos="360"/>
        </w:tabs>
        <w:spacing w:line="400" w:lineRule="exact"/>
        <w:ind w:firstLine="420" w:firstLineChars="200"/>
        <w:rPr>
          <w:rFonts w:ascii="宋体" w:hAnsi="宋体" w:cs="宋体"/>
          <w:szCs w:val="21"/>
        </w:rPr>
      </w:pPr>
      <w:r>
        <w:rPr>
          <w:rFonts w:hint="eastAsia" w:ascii="宋体" w:hAnsi="宋体" w:cs="宋体"/>
          <w:szCs w:val="21"/>
        </w:rPr>
        <w:t>5.1响应截止时间：</w:t>
      </w:r>
      <w:r>
        <w:rPr>
          <w:rFonts w:hint="eastAsia" w:ascii="宋体" w:hAnsi="宋体"/>
          <w:szCs w:val="21"/>
        </w:rPr>
        <w:t>202</w:t>
      </w:r>
      <w:r>
        <w:rPr>
          <w:rFonts w:hint="eastAsia" w:ascii="宋体" w:hAnsi="宋体"/>
          <w:szCs w:val="21"/>
          <w:lang w:val="en-US" w:eastAsia="zh-CN"/>
        </w:rPr>
        <w:t>6</w:t>
      </w:r>
      <w:r>
        <w:rPr>
          <w:rFonts w:hint="eastAsia" w:ascii="宋体" w:hAnsi="宋体"/>
          <w:szCs w:val="21"/>
        </w:rPr>
        <w:t>年</w:t>
      </w:r>
      <w:r>
        <w:rPr>
          <w:rFonts w:hint="eastAsia" w:ascii="宋体" w:hAnsi="宋体"/>
          <w:szCs w:val="21"/>
          <w:lang w:val="en-US" w:eastAsia="zh-CN"/>
        </w:rPr>
        <w:t>7</w:t>
      </w:r>
      <w:r>
        <w:rPr>
          <w:rFonts w:hint="eastAsia" w:ascii="宋体" w:hAnsi="宋体"/>
          <w:szCs w:val="21"/>
        </w:rPr>
        <w:t>月</w:t>
      </w:r>
      <w:r>
        <w:rPr>
          <w:rFonts w:hint="eastAsia" w:ascii="宋体" w:hAnsi="宋体"/>
          <w:szCs w:val="21"/>
          <w:lang w:val="en-US" w:eastAsia="zh-CN"/>
        </w:rPr>
        <w:t>16</w:t>
      </w:r>
      <w:r>
        <w:rPr>
          <w:rFonts w:hint="eastAsia" w:ascii="宋体" w:hAnsi="宋体"/>
          <w:szCs w:val="21"/>
        </w:rPr>
        <w:t>日</w:t>
      </w:r>
      <w:r>
        <w:rPr>
          <w:rFonts w:hint="eastAsia" w:ascii="宋体" w:hAnsi="宋体"/>
          <w:szCs w:val="21"/>
          <w:lang w:val="en-US" w:eastAsia="zh-CN"/>
        </w:rPr>
        <w:t>上</w:t>
      </w:r>
      <w:r>
        <w:rPr>
          <w:rFonts w:hint="eastAsia" w:ascii="宋体" w:hAnsi="宋体"/>
          <w:szCs w:val="21"/>
        </w:rPr>
        <w:t>午</w:t>
      </w:r>
      <w:r>
        <w:rPr>
          <w:rFonts w:hint="eastAsia" w:ascii="宋体" w:hAnsi="宋体" w:cs="宋体"/>
          <w:szCs w:val="21"/>
        </w:rPr>
        <w:t xml:space="preserve"> </w:t>
      </w:r>
      <w:r>
        <w:rPr>
          <w:rFonts w:hint="eastAsia" w:ascii="宋体" w:hAnsi="宋体" w:cs="宋体"/>
          <w:szCs w:val="21"/>
          <w:lang w:val="en-US" w:eastAsia="zh-CN"/>
        </w:rPr>
        <w:t xml:space="preserve">10 </w:t>
      </w:r>
      <w:r>
        <w:rPr>
          <w:rFonts w:hint="eastAsia" w:ascii="宋体" w:hAnsi="宋体" w:cs="宋体"/>
          <w:szCs w:val="21"/>
        </w:rPr>
        <w:t>时 00 分（北京时间）。</w:t>
      </w:r>
    </w:p>
    <w:p w14:paraId="0348547A">
      <w:pPr>
        <w:tabs>
          <w:tab w:val="left" w:pos="360"/>
        </w:tabs>
        <w:spacing w:line="400" w:lineRule="exact"/>
        <w:ind w:firstLine="420" w:firstLineChars="200"/>
        <w:rPr>
          <w:rFonts w:ascii="宋体" w:hAnsi="宋体" w:cs="宋体"/>
          <w:szCs w:val="21"/>
        </w:rPr>
      </w:pPr>
      <w:r>
        <w:rPr>
          <w:rFonts w:hint="eastAsia" w:ascii="宋体" w:hAnsi="宋体" w:cs="宋体"/>
          <w:szCs w:val="21"/>
        </w:rPr>
        <w:t>5.2响应文件的递交：</w:t>
      </w:r>
      <w:r>
        <w:rPr>
          <w:rFonts w:hint="eastAsia" w:ascii="宋体" w:hAnsi="宋体"/>
          <w:szCs w:val="21"/>
        </w:rPr>
        <w:t>202</w:t>
      </w:r>
      <w:r>
        <w:rPr>
          <w:rFonts w:hint="eastAsia" w:ascii="宋体" w:hAnsi="宋体"/>
          <w:szCs w:val="21"/>
          <w:lang w:val="en-US" w:eastAsia="zh-CN"/>
        </w:rPr>
        <w:t>6</w:t>
      </w:r>
      <w:r>
        <w:rPr>
          <w:rFonts w:hint="eastAsia" w:ascii="宋体" w:hAnsi="宋体"/>
          <w:szCs w:val="21"/>
        </w:rPr>
        <w:t>年</w:t>
      </w:r>
      <w:r>
        <w:rPr>
          <w:rFonts w:hint="eastAsia" w:ascii="宋体" w:hAnsi="宋体"/>
          <w:szCs w:val="21"/>
          <w:lang w:val="en-US" w:eastAsia="zh-CN"/>
        </w:rPr>
        <w:t>7</w:t>
      </w:r>
      <w:r>
        <w:rPr>
          <w:rFonts w:hint="eastAsia" w:ascii="宋体" w:hAnsi="宋体"/>
          <w:szCs w:val="21"/>
        </w:rPr>
        <w:t>月</w:t>
      </w:r>
      <w:r>
        <w:rPr>
          <w:rFonts w:hint="eastAsia" w:ascii="宋体" w:hAnsi="宋体"/>
          <w:szCs w:val="21"/>
          <w:lang w:val="en-US" w:eastAsia="zh-CN"/>
        </w:rPr>
        <w:t>16</w:t>
      </w:r>
      <w:r>
        <w:rPr>
          <w:rFonts w:hint="eastAsia" w:ascii="宋体" w:hAnsi="宋体"/>
          <w:szCs w:val="21"/>
        </w:rPr>
        <w:t>日</w:t>
      </w:r>
      <w:r>
        <w:rPr>
          <w:rFonts w:hint="eastAsia" w:ascii="宋体" w:hAnsi="宋体"/>
          <w:szCs w:val="21"/>
          <w:lang w:val="en-US" w:eastAsia="zh-CN"/>
        </w:rPr>
        <w:t>上</w:t>
      </w:r>
      <w:r>
        <w:rPr>
          <w:rFonts w:hint="eastAsia" w:ascii="宋体" w:hAnsi="宋体"/>
          <w:szCs w:val="21"/>
        </w:rPr>
        <w:t>午</w:t>
      </w:r>
      <w:r>
        <w:rPr>
          <w:rFonts w:hint="eastAsia" w:ascii="宋体" w:hAnsi="宋体"/>
          <w:szCs w:val="21"/>
          <w:lang w:val="en-US" w:eastAsia="zh-CN"/>
        </w:rPr>
        <w:t>10</w:t>
      </w:r>
      <w:r>
        <w:rPr>
          <w:rFonts w:hint="eastAsia" w:ascii="宋体" w:hAnsi="宋体"/>
          <w:szCs w:val="21"/>
        </w:rPr>
        <w:t>：00前将报价文件纸质密封件交到高速集团505办公室</w:t>
      </w:r>
    </w:p>
    <w:p w14:paraId="2D9FCDC0">
      <w:pPr>
        <w:tabs>
          <w:tab w:val="left" w:pos="360"/>
        </w:tabs>
        <w:spacing w:line="400" w:lineRule="exact"/>
        <w:ind w:firstLine="420" w:firstLineChars="200"/>
        <w:rPr>
          <w:rFonts w:ascii="宋体" w:hAnsi="宋体" w:cs="宋体"/>
          <w:szCs w:val="21"/>
        </w:rPr>
      </w:pPr>
      <w:r>
        <w:rPr>
          <w:rFonts w:hint="eastAsia" w:ascii="宋体" w:hAnsi="宋体" w:cs="宋体"/>
          <w:szCs w:val="21"/>
        </w:rPr>
        <w:t>5.3招标人</w:t>
      </w:r>
      <w:r>
        <w:rPr>
          <w:rFonts w:ascii="宋体" w:hAnsi="宋体" w:cs="宋体"/>
          <w:szCs w:val="21"/>
        </w:rPr>
        <w:t>不组织工程现场踏勘，不召开报价预备会。</w:t>
      </w:r>
    </w:p>
    <w:p w14:paraId="7BAC3A18">
      <w:pPr>
        <w:pStyle w:val="4"/>
        <w:spacing w:before="120" w:after="0" w:line="400" w:lineRule="exact"/>
        <w:rPr>
          <w:rFonts w:ascii="宋体" w:hAnsi="宋体" w:eastAsia="宋体" w:cs="宋体"/>
        </w:rPr>
      </w:pPr>
      <w:bookmarkStart w:id="74" w:name="_Toc152045517"/>
      <w:bookmarkStart w:id="75" w:name="_Toc179632534"/>
      <w:bookmarkStart w:id="76" w:name="_Toc11329219"/>
      <w:bookmarkStart w:id="77" w:name="_Toc144974485"/>
      <w:bookmarkStart w:id="78" w:name="_Toc246996907"/>
      <w:bookmarkStart w:id="79" w:name="_Toc21615"/>
      <w:bookmarkStart w:id="80" w:name="_Toc393"/>
      <w:bookmarkStart w:id="81" w:name="_Toc507319897"/>
      <w:bookmarkStart w:id="82" w:name="_Toc246996164"/>
      <w:bookmarkStart w:id="83" w:name="_Toc18402"/>
      <w:bookmarkStart w:id="84" w:name="_Toc247085678"/>
      <w:bookmarkStart w:id="85" w:name="_Toc152042293"/>
      <w:r>
        <w:rPr>
          <w:rFonts w:hint="eastAsia" w:ascii="宋体" w:hAnsi="宋体" w:eastAsia="宋体" w:cs="宋体"/>
        </w:rPr>
        <w:t>6. 联系方式</w:t>
      </w:r>
      <w:bookmarkEnd w:id="74"/>
      <w:bookmarkEnd w:id="75"/>
      <w:bookmarkEnd w:id="76"/>
      <w:bookmarkEnd w:id="77"/>
      <w:bookmarkEnd w:id="78"/>
      <w:bookmarkEnd w:id="79"/>
      <w:bookmarkEnd w:id="80"/>
      <w:bookmarkEnd w:id="81"/>
      <w:bookmarkEnd w:id="82"/>
      <w:bookmarkEnd w:id="83"/>
      <w:bookmarkEnd w:id="84"/>
      <w:bookmarkEnd w:id="85"/>
    </w:p>
    <w:tbl>
      <w:tblPr>
        <w:tblStyle w:val="45"/>
        <w:tblW w:w="9628" w:type="dxa"/>
        <w:tblInd w:w="0" w:type="dxa"/>
        <w:tblLayout w:type="fixed"/>
        <w:tblCellMar>
          <w:top w:w="0" w:type="dxa"/>
          <w:left w:w="108" w:type="dxa"/>
          <w:bottom w:w="0" w:type="dxa"/>
          <w:right w:w="108" w:type="dxa"/>
        </w:tblCellMar>
      </w:tblPr>
      <w:tblGrid>
        <w:gridCol w:w="8213"/>
        <w:gridCol w:w="1415"/>
      </w:tblGrid>
      <w:tr w14:paraId="50845380">
        <w:tblPrEx>
          <w:tblCellMar>
            <w:top w:w="0" w:type="dxa"/>
            <w:left w:w="108" w:type="dxa"/>
            <w:bottom w:w="0" w:type="dxa"/>
            <w:right w:w="108" w:type="dxa"/>
          </w:tblCellMar>
        </w:tblPrEx>
        <w:trPr>
          <w:trHeight w:val="470" w:hRule="atLeast"/>
        </w:trPr>
        <w:tc>
          <w:tcPr>
            <w:tcW w:w="8213" w:type="dxa"/>
            <w:vAlign w:val="center"/>
          </w:tcPr>
          <w:p w14:paraId="7F13B0F0">
            <w:pPr>
              <w:spacing w:line="400" w:lineRule="exact"/>
              <w:ind w:firstLine="420" w:firstLineChars="200"/>
              <w:rPr>
                <w:rFonts w:ascii="宋体" w:hAnsi="宋体" w:cs="宋体"/>
                <w:szCs w:val="21"/>
                <w:shd w:val="clear" w:color="auto" w:fill="FFFFFF"/>
              </w:rPr>
            </w:pPr>
            <w:r>
              <w:rPr>
                <w:rFonts w:hint="eastAsia" w:ascii="宋体" w:hAnsi="宋体" w:cs="宋体"/>
                <w:szCs w:val="21"/>
                <w:shd w:val="clear" w:color="auto" w:fill="FFFFFF"/>
              </w:rPr>
              <w:t>招标人：重庆高速公路集团有限公司联网收费结算中心</w:t>
            </w:r>
          </w:p>
        </w:tc>
        <w:tc>
          <w:tcPr>
            <w:tcW w:w="1415" w:type="dxa"/>
            <w:vAlign w:val="center"/>
          </w:tcPr>
          <w:p w14:paraId="569D2E16">
            <w:pPr>
              <w:pStyle w:val="104"/>
              <w:spacing w:before="0" w:beforeAutospacing="0" w:after="0" w:afterAutospacing="0" w:line="400" w:lineRule="exact"/>
              <w:ind w:firstLine="420" w:firstLineChars="200"/>
              <w:jc w:val="both"/>
              <w:rPr>
                <w:rFonts w:ascii="宋体" w:hAnsi="宋体" w:cs="宋体"/>
                <w:kern w:val="2"/>
                <w:sz w:val="21"/>
                <w:szCs w:val="21"/>
              </w:rPr>
            </w:pPr>
          </w:p>
        </w:tc>
      </w:tr>
      <w:tr w14:paraId="081DC97B">
        <w:tblPrEx>
          <w:tblCellMar>
            <w:top w:w="0" w:type="dxa"/>
            <w:left w:w="108" w:type="dxa"/>
            <w:bottom w:w="0" w:type="dxa"/>
            <w:right w:w="108" w:type="dxa"/>
          </w:tblCellMar>
        </w:tblPrEx>
        <w:trPr>
          <w:trHeight w:val="461" w:hRule="atLeast"/>
        </w:trPr>
        <w:tc>
          <w:tcPr>
            <w:tcW w:w="8213" w:type="dxa"/>
            <w:vAlign w:val="center"/>
          </w:tcPr>
          <w:p w14:paraId="3B69FFEE">
            <w:pPr>
              <w:spacing w:line="400" w:lineRule="exact"/>
              <w:ind w:firstLine="420" w:firstLineChars="200"/>
              <w:rPr>
                <w:rFonts w:ascii="宋体" w:hAnsi="宋体" w:cs="宋体"/>
                <w:szCs w:val="21"/>
                <w:shd w:val="clear" w:color="auto" w:fill="FFFFFF"/>
              </w:rPr>
            </w:pPr>
            <w:r>
              <w:rPr>
                <w:rFonts w:hint="eastAsia" w:ascii="宋体" w:hAnsi="宋体" w:cs="宋体"/>
                <w:szCs w:val="21"/>
                <w:shd w:val="clear" w:color="auto" w:fill="FFFFFF"/>
              </w:rPr>
              <w:t>地址：重庆市银杉路重庆高速集团505办公室</w:t>
            </w:r>
          </w:p>
        </w:tc>
        <w:tc>
          <w:tcPr>
            <w:tcW w:w="1415" w:type="dxa"/>
            <w:vAlign w:val="center"/>
          </w:tcPr>
          <w:p w14:paraId="263B213D">
            <w:pPr>
              <w:spacing w:line="400" w:lineRule="exact"/>
              <w:ind w:firstLine="420" w:firstLineChars="200"/>
              <w:rPr>
                <w:rFonts w:ascii="宋体" w:hAnsi="宋体" w:cs="宋体"/>
                <w:szCs w:val="21"/>
              </w:rPr>
            </w:pPr>
          </w:p>
        </w:tc>
      </w:tr>
      <w:tr w14:paraId="21C95850">
        <w:tblPrEx>
          <w:tblCellMar>
            <w:top w:w="0" w:type="dxa"/>
            <w:left w:w="108" w:type="dxa"/>
            <w:bottom w:w="0" w:type="dxa"/>
            <w:right w:w="108" w:type="dxa"/>
          </w:tblCellMar>
        </w:tblPrEx>
        <w:trPr>
          <w:trHeight w:val="470" w:hRule="atLeast"/>
        </w:trPr>
        <w:tc>
          <w:tcPr>
            <w:tcW w:w="8213" w:type="dxa"/>
            <w:vAlign w:val="center"/>
          </w:tcPr>
          <w:p w14:paraId="7D7618DB">
            <w:pPr>
              <w:spacing w:line="400" w:lineRule="exact"/>
              <w:ind w:firstLine="420" w:firstLineChars="200"/>
              <w:rPr>
                <w:rFonts w:hint="eastAsia" w:ascii="宋体" w:hAnsi="宋体" w:eastAsia="宋体" w:cs="宋体"/>
                <w:szCs w:val="21"/>
                <w:shd w:val="clear" w:color="auto" w:fill="FFFFFF"/>
                <w:lang w:val="en-US" w:eastAsia="zh-CN"/>
              </w:rPr>
            </w:pPr>
            <w:r>
              <w:rPr>
                <w:rFonts w:hint="eastAsia" w:ascii="宋体" w:hAnsi="宋体" w:cs="宋体"/>
                <w:szCs w:val="21"/>
                <w:shd w:val="clear" w:color="auto" w:fill="FFFFFF"/>
              </w:rPr>
              <w:t>联系人：罗</w:t>
            </w:r>
            <w:r>
              <w:rPr>
                <w:rFonts w:hint="eastAsia" w:ascii="宋体" w:hAnsi="宋体" w:cs="宋体"/>
                <w:szCs w:val="21"/>
                <w:shd w:val="clear" w:color="auto" w:fill="FFFFFF"/>
                <w:lang w:val="en-US" w:eastAsia="zh-CN"/>
              </w:rPr>
              <w:t>老师</w:t>
            </w:r>
          </w:p>
        </w:tc>
        <w:tc>
          <w:tcPr>
            <w:tcW w:w="1415" w:type="dxa"/>
            <w:vAlign w:val="center"/>
          </w:tcPr>
          <w:p w14:paraId="5EFF1562">
            <w:pPr>
              <w:spacing w:line="400" w:lineRule="exact"/>
              <w:ind w:firstLine="420" w:firstLineChars="200"/>
              <w:rPr>
                <w:rFonts w:ascii="宋体" w:hAnsi="宋体" w:cs="宋体"/>
                <w:szCs w:val="21"/>
              </w:rPr>
            </w:pPr>
          </w:p>
        </w:tc>
      </w:tr>
      <w:tr w14:paraId="2D98B415">
        <w:tblPrEx>
          <w:tblCellMar>
            <w:top w:w="0" w:type="dxa"/>
            <w:left w:w="108" w:type="dxa"/>
            <w:bottom w:w="0" w:type="dxa"/>
            <w:right w:w="108" w:type="dxa"/>
          </w:tblCellMar>
        </w:tblPrEx>
        <w:trPr>
          <w:trHeight w:val="80" w:hRule="atLeast"/>
        </w:trPr>
        <w:tc>
          <w:tcPr>
            <w:tcW w:w="8213" w:type="dxa"/>
            <w:vAlign w:val="center"/>
          </w:tcPr>
          <w:p w14:paraId="5F9B467F">
            <w:pPr>
              <w:spacing w:line="400" w:lineRule="exact"/>
              <w:ind w:firstLine="420" w:firstLineChars="200"/>
              <w:rPr>
                <w:rFonts w:hint="default" w:ascii="宋体" w:hAnsi="宋体" w:eastAsia="宋体" w:cs="宋体"/>
                <w:szCs w:val="21"/>
                <w:shd w:val="clear" w:color="auto" w:fill="FFFFFF"/>
                <w:lang w:val="en-US" w:eastAsia="zh-CN"/>
              </w:rPr>
            </w:pPr>
            <w:r>
              <w:rPr>
                <w:rFonts w:hint="eastAsia" w:ascii="宋体" w:hAnsi="宋体" w:cs="宋体"/>
                <w:szCs w:val="21"/>
                <w:shd w:val="clear" w:color="auto" w:fill="FFFFFF"/>
              </w:rPr>
              <w:t xml:space="preserve">电 话： </w:t>
            </w:r>
            <w:r>
              <w:rPr>
                <w:rFonts w:hint="eastAsia" w:ascii="宋体" w:hAnsi="宋体" w:cs="宋体"/>
                <w:szCs w:val="21"/>
                <w:shd w:val="clear" w:color="auto" w:fill="FFFFFF"/>
                <w:lang w:val="en-US" w:eastAsia="zh-CN"/>
              </w:rPr>
              <w:t>023-89138583</w:t>
            </w:r>
          </w:p>
        </w:tc>
        <w:tc>
          <w:tcPr>
            <w:tcW w:w="1415" w:type="dxa"/>
            <w:vAlign w:val="center"/>
          </w:tcPr>
          <w:p w14:paraId="490D85C9">
            <w:pPr>
              <w:spacing w:line="400" w:lineRule="exact"/>
              <w:ind w:firstLine="420" w:firstLineChars="200"/>
              <w:rPr>
                <w:rFonts w:ascii="宋体" w:hAnsi="宋体" w:cs="宋体"/>
                <w:szCs w:val="21"/>
              </w:rPr>
            </w:pPr>
          </w:p>
        </w:tc>
      </w:tr>
    </w:tbl>
    <w:p w14:paraId="36D520C6">
      <w:pPr>
        <w:sectPr>
          <w:footerReference r:id="rId7" w:type="default"/>
          <w:pgSz w:w="11906" w:h="16838"/>
          <w:pgMar w:top="1440" w:right="1800" w:bottom="1440" w:left="1800" w:header="851" w:footer="992" w:gutter="0"/>
          <w:pgNumType w:start="1"/>
          <w:cols w:space="720" w:num="1"/>
          <w:docGrid w:type="lines" w:linePitch="312" w:charSpace="0"/>
        </w:sectPr>
      </w:pPr>
    </w:p>
    <w:bookmarkEnd w:id="11"/>
    <w:bookmarkEnd w:id="12"/>
    <w:p w14:paraId="0233343B">
      <w:pPr>
        <w:pStyle w:val="3"/>
        <w:spacing w:before="0" w:after="0" w:line="360" w:lineRule="auto"/>
        <w:jc w:val="center"/>
        <w:rPr>
          <w:rFonts w:ascii="宋体" w:hAnsi="宋体" w:cs="宋体"/>
        </w:rPr>
      </w:pPr>
      <w:bookmarkStart w:id="86" w:name="_Toc144974495"/>
      <w:bookmarkStart w:id="87" w:name="_Toc246996173"/>
      <w:bookmarkStart w:id="88" w:name="_Toc246996916"/>
      <w:bookmarkStart w:id="89" w:name="_Toc179632544"/>
      <w:bookmarkStart w:id="90" w:name="_Toc2000405"/>
      <w:bookmarkStart w:id="91" w:name="_Toc247085687"/>
      <w:bookmarkStart w:id="92" w:name="_Toc507319898"/>
      <w:bookmarkStart w:id="93" w:name="_Toc152045527"/>
      <w:bookmarkStart w:id="94" w:name="_Toc21719"/>
      <w:bookmarkStart w:id="95" w:name="_Toc152042303"/>
      <w:r>
        <w:rPr>
          <w:rFonts w:hint="eastAsia" w:ascii="宋体" w:hAnsi="宋体" w:cs="宋体"/>
        </w:rPr>
        <w:t>第二章 投标人须知</w:t>
      </w:r>
      <w:bookmarkEnd w:id="86"/>
      <w:bookmarkEnd w:id="87"/>
      <w:bookmarkEnd w:id="88"/>
      <w:bookmarkEnd w:id="89"/>
      <w:bookmarkEnd w:id="90"/>
      <w:bookmarkEnd w:id="91"/>
      <w:bookmarkEnd w:id="92"/>
      <w:bookmarkEnd w:id="93"/>
      <w:bookmarkEnd w:id="94"/>
      <w:bookmarkEnd w:id="95"/>
    </w:p>
    <w:p w14:paraId="2DF4CCC0"/>
    <w:tbl>
      <w:tblPr>
        <w:tblStyle w:val="45"/>
        <w:tblW w:w="9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2106"/>
        <w:gridCol w:w="7104"/>
      </w:tblGrid>
      <w:tr w14:paraId="050E4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tblHeader/>
          <w:jc w:val="center"/>
        </w:trPr>
        <w:tc>
          <w:tcPr>
            <w:tcW w:w="697" w:type="dxa"/>
            <w:vAlign w:val="center"/>
          </w:tcPr>
          <w:p w14:paraId="0EAB4137">
            <w:pPr>
              <w:spacing w:line="400" w:lineRule="exact"/>
              <w:jc w:val="center"/>
              <w:rPr>
                <w:rFonts w:ascii="宋体" w:hAnsi="宋体" w:cs="宋体"/>
                <w:b/>
                <w:kern w:val="0"/>
                <w:szCs w:val="21"/>
              </w:rPr>
            </w:pPr>
            <w:bookmarkStart w:id="96" w:name="_Toc326760840"/>
            <w:r>
              <w:rPr>
                <w:rFonts w:hint="eastAsia" w:ascii="宋体" w:hAnsi="宋体" w:cs="宋体"/>
                <w:b/>
                <w:kern w:val="0"/>
                <w:szCs w:val="21"/>
              </w:rPr>
              <w:t>序号</w:t>
            </w:r>
          </w:p>
        </w:tc>
        <w:tc>
          <w:tcPr>
            <w:tcW w:w="2106" w:type="dxa"/>
            <w:vAlign w:val="center"/>
          </w:tcPr>
          <w:p w14:paraId="6C6575F3">
            <w:pPr>
              <w:spacing w:line="400" w:lineRule="exact"/>
              <w:jc w:val="center"/>
              <w:rPr>
                <w:rFonts w:ascii="宋体" w:hAnsi="宋体" w:cs="宋体"/>
                <w:b/>
                <w:kern w:val="0"/>
                <w:szCs w:val="21"/>
              </w:rPr>
            </w:pPr>
            <w:r>
              <w:rPr>
                <w:rFonts w:hint="eastAsia" w:ascii="宋体" w:hAnsi="宋体" w:cs="宋体"/>
                <w:b/>
                <w:kern w:val="0"/>
                <w:szCs w:val="21"/>
              </w:rPr>
              <w:t>条款名称</w:t>
            </w:r>
          </w:p>
        </w:tc>
        <w:tc>
          <w:tcPr>
            <w:tcW w:w="7104" w:type="dxa"/>
            <w:vAlign w:val="center"/>
          </w:tcPr>
          <w:p w14:paraId="6D4417AE">
            <w:pPr>
              <w:spacing w:line="400" w:lineRule="exact"/>
              <w:ind w:firstLine="422" w:firstLineChars="200"/>
              <w:jc w:val="center"/>
              <w:rPr>
                <w:rFonts w:ascii="宋体" w:hAnsi="宋体" w:cs="宋体"/>
                <w:b/>
                <w:kern w:val="0"/>
                <w:szCs w:val="21"/>
              </w:rPr>
            </w:pPr>
            <w:r>
              <w:rPr>
                <w:rFonts w:hint="eastAsia" w:ascii="宋体" w:hAnsi="宋体" w:cs="宋体"/>
                <w:b/>
                <w:kern w:val="0"/>
                <w:szCs w:val="21"/>
              </w:rPr>
              <w:t>编  列  内  容</w:t>
            </w:r>
          </w:p>
        </w:tc>
      </w:tr>
      <w:tr w14:paraId="22F93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jc w:val="center"/>
        </w:trPr>
        <w:tc>
          <w:tcPr>
            <w:tcW w:w="697" w:type="dxa"/>
            <w:vAlign w:val="center"/>
          </w:tcPr>
          <w:p w14:paraId="23601AA4">
            <w:pPr>
              <w:spacing w:line="400" w:lineRule="exact"/>
              <w:jc w:val="center"/>
              <w:rPr>
                <w:rFonts w:ascii="宋体" w:hAnsi="宋体" w:cs="宋体"/>
                <w:kern w:val="0"/>
                <w:szCs w:val="21"/>
              </w:rPr>
            </w:pPr>
            <w:r>
              <w:rPr>
                <w:rFonts w:hint="eastAsia" w:ascii="宋体" w:hAnsi="宋体" w:cs="宋体"/>
                <w:kern w:val="0"/>
                <w:szCs w:val="21"/>
              </w:rPr>
              <w:t>1</w:t>
            </w:r>
          </w:p>
        </w:tc>
        <w:tc>
          <w:tcPr>
            <w:tcW w:w="2106" w:type="dxa"/>
            <w:vAlign w:val="center"/>
          </w:tcPr>
          <w:p w14:paraId="54E3429A">
            <w:pPr>
              <w:spacing w:line="400" w:lineRule="exact"/>
              <w:jc w:val="center"/>
              <w:rPr>
                <w:rFonts w:ascii="宋体" w:hAnsi="宋体" w:cs="宋体"/>
                <w:kern w:val="0"/>
                <w:szCs w:val="21"/>
              </w:rPr>
            </w:pPr>
            <w:r>
              <w:rPr>
                <w:rFonts w:hint="eastAsia" w:ascii="宋体" w:hAnsi="宋体" w:cs="宋体"/>
                <w:kern w:val="0"/>
                <w:szCs w:val="21"/>
              </w:rPr>
              <w:t>招标人</w:t>
            </w:r>
          </w:p>
        </w:tc>
        <w:tc>
          <w:tcPr>
            <w:tcW w:w="7104" w:type="dxa"/>
            <w:vAlign w:val="center"/>
          </w:tcPr>
          <w:p w14:paraId="7FD1AC69">
            <w:pPr>
              <w:spacing w:line="400" w:lineRule="exact"/>
              <w:ind w:firstLine="420" w:firstLineChars="200"/>
              <w:rPr>
                <w:rFonts w:ascii="宋体" w:hAnsi="宋体" w:cs="宋体"/>
                <w:szCs w:val="21"/>
              </w:rPr>
            </w:pPr>
            <w:r>
              <w:rPr>
                <w:rFonts w:hint="eastAsia" w:ascii="宋体" w:hAnsi="宋体" w:cs="宋体"/>
                <w:szCs w:val="21"/>
              </w:rPr>
              <w:t>招标人：重庆高速公路集团有限公司联网收费结算中心</w:t>
            </w:r>
          </w:p>
          <w:p w14:paraId="01DFD249">
            <w:pPr>
              <w:spacing w:line="400" w:lineRule="exact"/>
              <w:ind w:firstLine="420" w:firstLineChars="200"/>
              <w:rPr>
                <w:rFonts w:ascii="宋体" w:hAnsi="宋体" w:cs="宋体"/>
                <w:szCs w:val="21"/>
              </w:rPr>
            </w:pPr>
            <w:r>
              <w:rPr>
                <w:rFonts w:hint="eastAsia" w:ascii="宋体" w:hAnsi="宋体" w:cs="宋体"/>
                <w:szCs w:val="21"/>
              </w:rPr>
              <w:t>地  址：重庆市银杉路重庆高速集团</w:t>
            </w:r>
          </w:p>
          <w:p w14:paraId="51750C40">
            <w:pPr>
              <w:spacing w:line="400" w:lineRule="exact"/>
              <w:ind w:firstLine="420" w:firstLineChars="200"/>
              <w:rPr>
                <w:rFonts w:ascii="宋体" w:hAnsi="宋体" w:cs="宋体"/>
                <w:szCs w:val="21"/>
              </w:rPr>
            </w:pPr>
            <w:r>
              <w:rPr>
                <w:rFonts w:hint="eastAsia" w:ascii="宋体" w:hAnsi="宋体" w:cs="宋体"/>
                <w:szCs w:val="21"/>
              </w:rPr>
              <w:t>联系人：罗老师</w:t>
            </w:r>
          </w:p>
          <w:p w14:paraId="19345F61">
            <w:pPr>
              <w:topLinePunct/>
              <w:spacing w:line="420" w:lineRule="exact"/>
              <w:ind w:firstLine="420" w:firstLineChars="200"/>
            </w:pPr>
            <w:r>
              <w:rPr>
                <w:rFonts w:hint="eastAsia" w:ascii="宋体" w:hAnsi="宋体" w:cs="宋体"/>
                <w:szCs w:val="21"/>
              </w:rPr>
              <w:t>电  话：</w:t>
            </w:r>
            <w:r>
              <w:rPr>
                <w:rFonts w:hint="eastAsia" w:ascii="宋体" w:hAnsi="宋体" w:cs="宋体"/>
                <w:szCs w:val="21"/>
                <w:shd w:val="clear" w:color="auto" w:fill="FFFFFF"/>
                <w:lang w:val="en-US" w:eastAsia="zh-CN"/>
              </w:rPr>
              <w:t>023-89138583</w:t>
            </w:r>
          </w:p>
        </w:tc>
      </w:tr>
      <w:tr w14:paraId="70BE2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697" w:type="dxa"/>
            <w:vAlign w:val="center"/>
          </w:tcPr>
          <w:p w14:paraId="46A32CB5">
            <w:pPr>
              <w:spacing w:line="400" w:lineRule="exact"/>
              <w:jc w:val="center"/>
              <w:rPr>
                <w:rFonts w:ascii="宋体" w:hAnsi="宋体" w:cs="宋体"/>
                <w:kern w:val="0"/>
                <w:szCs w:val="21"/>
              </w:rPr>
            </w:pPr>
            <w:r>
              <w:rPr>
                <w:rFonts w:hint="eastAsia" w:ascii="宋体" w:hAnsi="宋体" w:cs="宋体"/>
                <w:kern w:val="0"/>
                <w:szCs w:val="21"/>
              </w:rPr>
              <w:t>2</w:t>
            </w:r>
          </w:p>
        </w:tc>
        <w:tc>
          <w:tcPr>
            <w:tcW w:w="2106" w:type="dxa"/>
            <w:vAlign w:val="center"/>
          </w:tcPr>
          <w:p w14:paraId="4DCC7B51">
            <w:pPr>
              <w:spacing w:line="400" w:lineRule="exact"/>
              <w:jc w:val="center"/>
              <w:rPr>
                <w:rFonts w:ascii="宋体" w:hAnsi="宋体" w:cs="宋体"/>
                <w:kern w:val="0"/>
                <w:szCs w:val="21"/>
              </w:rPr>
            </w:pPr>
            <w:r>
              <w:rPr>
                <w:rFonts w:hint="eastAsia" w:ascii="宋体" w:hAnsi="宋体" w:cs="宋体"/>
                <w:kern w:val="0"/>
                <w:szCs w:val="21"/>
              </w:rPr>
              <w:t>项目名称</w:t>
            </w:r>
          </w:p>
        </w:tc>
        <w:tc>
          <w:tcPr>
            <w:tcW w:w="7104" w:type="dxa"/>
            <w:vAlign w:val="center"/>
          </w:tcPr>
          <w:p w14:paraId="5C032403">
            <w:pPr>
              <w:spacing w:line="400" w:lineRule="exact"/>
              <w:ind w:firstLine="420" w:firstLineChars="200"/>
              <w:rPr>
                <w:rFonts w:ascii="宋体" w:hAnsi="宋体" w:cs="宋体"/>
                <w:szCs w:val="21"/>
              </w:rPr>
            </w:pPr>
            <w:r>
              <w:rPr>
                <w:rFonts w:hint="eastAsia" w:ascii="宋体" w:hAnsi="宋体" w:cs="宋体"/>
                <w:szCs w:val="21"/>
                <w:u w:val="single"/>
              </w:rPr>
              <w:t>重庆高速结算中心网络安全等级保护测评（202</w:t>
            </w:r>
            <w:r>
              <w:rPr>
                <w:rFonts w:hint="eastAsia" w:ascii="宋体" w:hAnsi="宋体" w:cs="宋体"/>
                <w:szCs w:val="21"/>
                <w:u w:val="single"/>
                <w:lang w:val="en-US" w:eastAsia="zh-CN"/>
              </w:rPr>
              <w:t>6</w:t>
            </w:r>
            <w:r>
              <w:rPr>
                <w:rFonts w:ascii="宋体" w:hAnsi="宋体" w:cs="宋体"/>
                <w:szCs w:val="21"/>
                <w:u w:val="single"/>
              </w:rPr>
              <w:t>-202</w:t>
            </w:r>
            <w:r>
              <w:rPr>
                <w:rFonts w:hint="eastAsia" w:ascii="宋体" w:hAnsi="宋体" w:cs="宋体"/>
                <w:szCs w:val="21"/>
                <w:u w:val="single"/>
                <w:lang w:val="en-US" w:eastAsia="zh-CN"/>
              </w:rPr>
              <w:t>8</w:t>
            </w:r>
            <w:r>
              <w:rPr>
                <w:rFonts w:hint="eastAsia" w:ascii="宋体" w:hAnsi="宋体" w:cs="宋体"/>
                <w:szCs w:val="21"/>
                <w:u w:val="single"/>
              </w:rPr>
              <w:t>）</w:t>
            </w:r>
          </w:p>
        </w:tc>
      </w:tr>
      <w:tr w14:paraId="42D91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697" w:type="dxa"/>
            <w:vAlign w:val="center"/>
          </w:tcPr>
          <w:p w14:paraId="5C50F56E">
            <w:pPr>
              <w:spacing w:line="400" w:lineRule="exact"/>
              <w:jc w:val="center"/>
              <w:rPr>
                <w:rFonts w:ascii="宋体" w:hAnsi="宋体" w:cs="宋体"/>
                <w:kern w:val="0"/>
                <w:szCs w:val="21"/>
              </w:rPr>
            </w:pPr>
            <w:r>
              <w:rPr>
                <w:rFonts w:hint="eastAsia" w:ascii="宋体" w:hAnsi="宋体" w:cs="宋体"/>
                <w:kern w:val="0"/>
                <w:szCs w:val="21"/>
              </w:rPr>
              <w:t>3</w:t>
            </w:r>
          </w:p>
        </w:tc>
        <w:tc>
          <w:tcPr>
            <w:tcW w:w="2106" w:type="dxa"/>
            <w:vAlign w:val="center"/>
          </w:tcPr>
          <w:p w14:paraId="1F1DA85D">
            <w:pPr>
              <w:spacing w:line="400" w:lineRule="exact"/>
              <w:jc w:val="center"/>
              <w:rPr>
                <w:rFonts w:ascii="宋体" w:hAnsi="宋体" w:cs="宋体"/>
                <w:kern w:val="0"/>
                <w:szCs w:val="21"/>
              </w:rPr>
            </w:pPr>
            <w:r>
              <w:rPr>
                <w:rFonts w:hint="eastAsia" w:ascii="宋体" w:hAnsi="宋体" w:cs="宋体"/>
                <w:kern w:val="0"/>
                <w:szCs w:val="21"/>
              </w:rPr>
              <w:t>项目地点</w:t>
            </w:r>
          </w:p>
        </w:tc>
        <w:tc>
          <w:tcPr>
            <w:tcW w:w="7104" w:type="dxa"/>
            <w:vAlign w:val="center"/>
          </w:tcPr>
          <w:p w14:paraId="0CAE22AF">
            <w:pPr>
              <w:spacing w:line="400" w:lineRule="exact"/>
              <w:ind w:firstLine="420" w:firstLineChars="200"/>
              <w:rPr>
                <w:rFonts w:ascii="宋体" w:hAnsi="宋体" w:cs="宋体"/>
                <w:szCs w:val="21"/>
              </w:rPr>
            </w:pPr>
            <w:r>
              <w:rPr>
                <w:rFonts w:hint="eastAsia" w:ascii="宋体" w:hAnsi="宋体" w:cs="宋体"/>
                <w:szCs w:val="21"/>
              </w:rPr>
              <w:t>见第一章比选公告</w:t>
            </w:r>
          </w:p>
        </w:tc>
      </w:tr>
      <w:tr w14:paraId="5FBEB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697" w:type="dxa"/>
            <w:vAlign w:val="center"/>
          </w:tcPr>
          <w:p w14:paraId="7A6DD8E6">
            <w:pPr>
              <w:spacing w:line="400" w:lineRule="exact"/>
              <w:jc w:val="center"/>
              <w:rPr>
                <w:rFonts w:ascii="宋体" w:hAnsi="宋体" w:cs="宋体"/>
                <w:kern w:val="0"/>
                <w:szCs w:val="21"/>
              </w:rPr>
            </w:pPr>
            <w:r>
              <w:rPr>
                <w:rFonts w:hint="eastAsia" w:ascii="宋体" w:hAnsi="宋体" w:cs="宋体"/>
                <w:kern w:val="0"/>
                <w:szCs w:val="21"/>
              </w:rPr>
              <w:t>4</w:t>
            </w:r>
          </w:p>
        </w:tc>
        <w:tc>
          <w:tcPr>
            <w:tcW w:w="2106" w:type="dxa"/>
            <w:vAlign w:val="center"/>
          </w:tcPr>
          <w:p w14:paraId="084D2C64">
            <w:pPr>
              <w:spacing w:line="400" w:lineRule="exact"/>
              <w:jc w:val="center"/>
              <w:rPr>
                <w:rFonts w:ascii="宋体" w:hAnsi="宋体" w:cs="宋体"/>
                <w:szCs w:val="21"/>
              </w:rPr>
            </w:pPr>
            <w:r>
              <w:rPr>
                <w:rFonts w:hint="eastAsia" w:ascii="宋体" w:hAnsi="宋体" w:cs="宋体"/>
                <w:szCs w:val="21"/>
              </w:rPr>
              <w:t>比选范围</w:t>
            </w:r>
          </w:p>
        </w:tc>
        <w:tc>
          <w:tcPr>
            <w:tcW w:w="7104" w:type="dxa"/>
            <w:vAlign w:val="center"/>
          </w:tcPr>
          <w:p w14:paraId="6E5A1D5A">
            <w:pPr>
              <w:tabs>
                <w:tab w:val="left" w:pos="3000"/>
                <w:tab w:val="left" w:pos="3280"/>
                <w:tab w:val="left" w:pos="6120"/>
                <w:tab w:val="left" w:pos="7540"/>
                <w:tab w:val="left" w:pos="8320"/>
              </w:tabs>
              <w:autoSpaceDE w:val="0"/>
              <w:autoSpaceDN w:val="0"/>
              <w:adjustRightInd w:val="0"/>
              <w:spacing w:line="400" w:lineRule="exact"/>
              <w:ind w:firstLine="420" w:firstLineChars="200"/>
              <w:rPr>
                <w:rFonts w:ascii="宋体" w:hAnsi="宋体" w:cs="宋体"/>
                <w:szCs w:val="21"/>
              </w:rPr>
            </w:pPr>
            <w:r>
              <w:rPr>
                <w:rFonts w:hint="eastAsia" w:ascii="宋体" w:hAnsi="宋体" w:cs="宋体"/>
                <w:kern w:val="0"/>
                <w:szCs w:val="21"/>
              </w:rPr>
              <w:t>见</w:t>
            </w:r>
            <w:r>
              <w:rPr>
                <w:rFonts w:hint="eastAsia" w:ascii="宋体" w:hAnsi="宋体" w:cs="宋体"/>
                <w:szCs w:val="21"/>
              </w:rPr>
              <w:t>第一章</w:t>
            </w:r>
            <w:r>
              <w:rPr>
                <w:rFonts w:hint="eastAsia" w:ascii="宋体" w:hAnsi="宋体" w:cs="宋体"/>
                <w:kern w:val="0"/>
                <w:szCs w:val="21"/>
              </w:rPr>
              <w:t>比选公告</w:t>
            </w:r>
          </w:p>
        </w:tc>
      </w:tr>
      <w:tr w14:paraId="355E2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7" w:type="dxa"/>
            <w:vAlign w:val="center"/>
          </w:tcPr>
          <w:p w14:paraId="7670E85A">
            <w:pPr>
              <w:spacing w:line="400" w:lineRule="exact"/>
              <w:jc w:val="center"/>
              <w:rPr>
                <w:rFonts w:ascii="宋体" w:hAnsi="宋体" w:cs="宋体"/>
                <w:kern w:val="0"/>
                <w:szCs w:val="21"/>
              </w:rPr>
            </w:pPr>
            <w:r>
              <w:rPr>
                <w:rFonts w:hint="eastAsia" w:ascii="宋体" w:hAnsi="宋体" w:cs="宋体"/>
                <w:kern w:val="0"/>
                <w:szCs w:val="21"/>
              </w:rPr>
              <w:t>5</w:t>
            </w:r>
          </w:p>
        </w:tc>
        <w:tc>
          <w:tcPr>
            <w:tcW w:w="2106" w:type="dxa"/>
            <w:vAlign w:val="center"/>
          </w:tcPr>
          <w:p w14:paraId="26163538">
            <w:pPr>
              <w:spacing w:line="400" w:lineRule="exact"/>
              <w:jc w:val="center"/>
              <w:rPr>
                <w:rFonts w:ascii="宋体" w:hAnsi="宋体" w:cs="宋体"/>
                <w:szCs w:val="21"/>
              </w:rPr>
            </w:pPr>
            <w:r>
              <w:rPr>
                <w:rFonts w:hint="eastAsia" w:ascii="宋体" w:hAnsi="宋体" w:cs="宋体"/>
                <w:kern w:val="0"/>
                <w:szCs w:val="21"/>
              </w:rPr>
              <w:t>工期要求</w:t>
            </w:r>
          </w:p>
        </w:tc>
        <w:tc>
          <w:tcPr>
            <w:tcW w:w="7104" w:type="dxa"/>
            <w:vAlign w:val="center"/>
          </w:tcPr>
          <w:p w14:paraId="43750AEE">
            <w:pPr>
              <w:tabs>
                <w:tab w:val="left" w:pos="3000"/>
                <w:tab w:val="left" w:pos="3280"/>
                <w:tab w:val="left" w:pos="6120"/>
                <w:tab w:val="left" w:pos="7540"/>
                <w:tab w:val="left" w:pos="8320"/>
              </w:tabs>
              <w:autoSpaceDE w:val="0"/>
              <w:autoSpaceDN w:val="0"/>
              <w:adjustRightInd w:val="0"/>
              <w:spacing w:line="400" w:lineRule="exact"/>
              <w:ind w:firstLine="420" w:firstLineChars="200"/>
              <w:rPr>
                <w:rFonts w:ascii="宋体" w:hAnsi="宋体" w:cs="宋体"/>
                <w:kern w:val="10"/>
                <w:szCs w:val="21"/>
              </w:rPr>
            </w:pPr>
            <w:r>
              <w:rPr>
                <w:rFonts w:hint="eastAsia" w:ascii="宋体" w:hAnsi="宋体" w:cs="宋体"/>
                <w:kern w:val="0"/>
                <w:szCs w:val="21"/>
              </w:rPr>
              <w:t>见</w:t>
            </w:r>
            <w:r>
              <w:rPr>
                <w:rFonts w:hint="eastAsia" w:ascii="宋体" w:hAnsi="宋体" w:cs="宋体"/>
                <w:szCs w:val="21"/>
              </w:rPr>
              <w:t>第一章</w:t>
            </w:r>
            <w:r>
              <w:rPr>
                <w:rFonts w:hint="eastAsia" w:ascii="宋体" w:hAnsi="宋体" w:cs="宋体"/>
                <w:kern w:val="0"/>
                <w:szCs w:val="21"/>
              </w:rPr>
              <w:t>比选公告</w:t>
            </w:r>
          </w:p>
        </w:tc>
      </w:tr>
      <w:tr w14:paraId="5CC16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697" w:type="dxa"/>
            <w:vAlign w:val="center"/>
          </w:tcPr>
          <w:p w14:paraId="55DA17B8">
            <w:pPr>
              <w:spacing w:line="400" w:lineRule="exact"/>
              <w:jc w:val="center"/>
              <w:rPr>
                <w:rFonts w:ascii="宋体" w:hAnsi="宋体" w:cs="宋体"/>
                <w:kern w:val="0"/>
                <w:szCs w:val="21"/>
              </w:rPr>
            </w:pPr>
            <w:r>
              <w:rPr>
                <w:rFonts w:hint="eastAsia" w:ascii="宋体" w:hAnsi="宋体" w:cs="宋体"/>
                <w:kern w:val="0"/>
                <w:szCs w:val="21"/>
              </w:rPr>
              <w:t>6</w:t>
            </w:r>
          </w:p>
        </w:tc>
        <w:tc>
          <w:tcPr>
            <w:tcW w:w="2106" w:type="dxa"/>
            <w:vAlign w:val="center"/>
          </w:tcPr>
          <w:p w14:paraId="2898596A">
            <w:pPr>
              <w:spacing w:line="400" w:lineRule="exact"/>
              <w:jc w:val="center"/>
              <w:rPr>
                <w:rFonts w:ascii="宋体" w:hAnsi="宋体" w:cs="宋体"/>
                <w:kern w:val="0"/>
                <w:szCs w:val="21"/>
              </w:rPr>
            </w:pPr>
            <w:r>
              <w:rPr>
                <w:rFonts w:hint="eastAsia" w:ascii="宋体" w:hAnsi="宋体" w:cs="宋体"/>
                <w:kern w:val="0"/>
                <w:szCs w:val="21"/>
              </w:rPr>
              <w:t>质量要求</w:t>
            </w:r>
          </w:p>
        </w:tc>
        <w:tc>
          <w:tcPr>
            <w:tcW w:w="7104" w:type="dxa"/>
          </w:tcPr>
          <w:p w14:paraId="140EB4E1">
            <w:pPr>
              <w:spacing w:line="400" w:lineRule="exact"/>
              <w:ind w:firstLine="420" w:firstLineChars="200"/>
              <w:rPr>
                <w:rFonts w:ascii="宋体" w:hAnsi="宋体" w:cs="宋体"/>
                <w:kern w:val="0"/>
                <w:szCs w:val="21"/>
              </w:rPr>
            </w:pPr>
            <w:r>
              <w:rPr>
                <w:rFonts w:hint="eastAsia" w:ascii="宋体" w:hAnsi="宋体" w:cs="宋体"/>
                <w:szCs w:val="21"/>
              </w:rPr>
              <w:t>达到国家和地方现行有关质量标准和比选文件第六章工作和质量要求。</w:t>
            </w:r>
            <w:r>
              <w:rPr>
                <w:rFonts w:hint="eastAsia"/>
              </w:rPr>
              <w:t>该项提供承诺</w:t>
            </w:r>
          </w:p>
        </w:tc>
      </w:tr>
      <w:tr w14:paraId="541BE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697" w:type="dxa"/>
            <w:vAlign w:val="center"/>
          </w:tcPr>
          <w:p w14:paraId="36EC34F4">
            <w:pPr>
              <w:spacing w:line="400" w:lineRule="exact"/>
              <w:jc w:val="center"/>
              <w:rPr>
                <w:rFonts w:ascii="宋体" w:hAnsi="宋体" w:cs="宋体"/>
                <w:kern w:val="0"/>
                <w:szCs w:val="21"/>
              </w:rPr>
            </w:pPr>
            <w:r>
              <w:rPr>
                <w:rFonts w:hint="eastAsia" w:ascii="宋体" w:hAnsi="宋体" w:cs="宋体"/>
                <w:kern w:val="0"/>
                <w:szCs w:val="21"/>
              </w:rPr>
              <w:t>7</w:t>
            </w:r>
          </w:p>
        </w:tc>
        <w:tc>
          <w:tcPr>
            <w:tcW w:w="2106" w:type="dxa"/>
            <w:vAlign w:val="center"/>
          </w:tcPr>
          <w:p w14:paraId="5806840C">
            <w:pPr>
              <w:spacing w:line="400" w:lineRule="exact"/>
              <w:jc w:val="center"/>
              <w:rPr>
                <w:rFonts w:ascii="宋体" w:hAnsi="宋体" w:cs="宋体"/>
                <w:kern w:val="0"/>
                <w:szCs w:val="21"/>
              </w:rPr>
            </w:pPr>
            <w:r>
              <w:rPr>
                <w:rFonts w:hint="eastAsia" w:ascii="宋体" w:hAnsi="宋体" w:cs="宋体"/>
                <w:kern w:val="0"/>
                <w:szCs w:val="21"/>
              </w:rPr>
              <w:t>安全目标</w:t>
            </w:r>
          </w:p>
        </w:tc>
        <w:tc>
          <w:tcPr>
            <w:tcW w:w="7104" w:type="dxa"/>
          </w:tcPr>
          <w:p w14:paraId="483D59AB">
            <w:pPr>
              <w:spacing w:line="400" w:lineRule="exact"/>
              <w:ind w:firstLine="420" w:firstLineChars="200"/>
              <w:rPr>
                <w:rFonts w:ascii="宋体" w:hAnsi="宋体" w:cs="宋体"/>
                <w:szCs w:val="21"/>
              </w:rPr>
            </w:pPr>
            <w:r>
              <w:rPr>
                <w:rFonts w:hint="eastAsia" w:ascii="宋体" w:hAnsi="宋体" w:cs="宋体"/>
                <w:szCs w:val="21"/>
              </w:rPr>
              <w:t>无安全生产责任事故。</w:t>
            </w:r>
            <w:r>
              <w:rPr>
                <w:rFonts w:hint="eastAsia"/>
              </w:rPr>
              <w:t>该项提供承诺</w:t>
            </w:r>
          </w:p>
        </w:tc>
      </w:tr>
      <w:tr w14:paraId="10BB7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jc w:val="center"/>
        </w:trPr>
        <w:tc>
          <w:tcPr>
            <w:tcW w:w="697" w:type="dxa"/>
            <w:vAlign w:val="center"/>
          </w:tcPr>
          <w:p w14:paraId="262B3928">
            <w:pPr>
              <w:spacing w:line="400" w:lineRule="exact"/>
              <w:jc w:val="center"/>
              <w:rPr>
                <w:rFonts w:ascii="宋体" w:hAnsi="宋体" w:cs="宋体"/>
                <w:kern w:val="0"/>
                <w:szCs w:val="21"/>
              </w:rPr>
            </w:pPr>
            <w:r>
              <w:rPr>
                <w:rFonts w:hint="eastAsia" w:ascii="宋体" w:hAnsi="宋体" w:cs="宋体"/>
                <w:kern w:val="0"/>
                <w:szCs w:val="21"/>
              </w:rPr>
              <w:t>8</w:t>
            </w:r>
          </w:p>
        </w:tc>
        <w:tc>
          <w:tcPr>
            <w:tcW w:w="2106" w:type="dxa"/>
            <w:vAlign w:val="center"/>
          </w:tcPr>
          <w:p w14:paraId="3B16B24B">
            <w:pPr>
              <w:spacing w:line="400" w:lineRule="exact"/>
              <w:jc w:val="center"/>
              <w:rPr>
                <w:rFonts w:ascii="宋体" w:hAnsi="宋体" w:cs="宋体"/>
                <w:kern w:val="0"/>
                <w:szCs w:val="21"/>
              </w:rPr>
            </w:pPr>
            <w:r>
              <w:rPr>
                <w:rFonts w:hint="eastAsia" w:ascii="宋体" w:hAnsi="宋体" w:cs="宋体"/>
                <w:szCs w:val="21"/>
              </w:rPr>
              <w:t>投标人资质条件、能力与信誉</w:t>
            </w:r>
          </w:p>
        </w:tc>
        <w:tc>
          <w:tcPr>
            <w:tcW w:w="7104" w:type="dxa"/>
            <w:vAlign w:val="center"/>
          </w:tcPr>
          <w:p w14:paraId="0FCA0F75">
            <w:pPr>
              <w:spacing w:line="400" w:lineRule="exact"/>
              <w:ind w:firstLine="420" w:firstLineChars="200"/>
              <w:rPr>
                <w:rFonts w:ascii="宋体" w:hAnsi="宋体" w:cs="宋体"/>
                <w:szCs w:val="21"/>
              </w:rPr>
            </w:pPr>
            <w:r>
              <w:rPr>
                <w:rFonts w:hint="eastAsia" w:ascii="宋体" w:hAnsi="宋体" w:cs="宋体"/>
                <w:szCs w:val="21"/>
              </w:rPr>
              <w:t>（1）资质条件：见比选公告3.1</w:t>
            </w:r>
          </w:p>
          <w:p w14:paraId="2638E574">
            <w:pPr>
              <w:spacing w:line="400" w:lineRule="exact"/>
              <w:ind w:firstLine="420" w:firstLineChars="200"/>
              <w:rPr>
                <w:rFonts w:ascii="宋体" w:hAnsi="宋体" w:cs="宋体"/>
                <w:szCs w:val="21"/>
              </w:rPr>
            </w:pPr>
            <w:r>
              <w:rPr>
                <w:rFonts w:hint="eastAsia" w:ascii="宋体" w:hAnsi="宋体" w:cs="宋体"/>
                <w:szCs w:val="21"/>
              </w:rPr>
              <w:t>（2）业绩要求：见比选公告3.2</w:t>
            </w:r>
          </w:p>
          <w:p w14:paraId="62F6108E">
            <w:pPr>
              <w:spacing w:line="400" w:lineRule="exact"/>
              <w:ind w:firstLine="420" w:firstLineChars="200"/>
              <w:rPr>
                <w:rFonts w:ascii="宋体" w:hAnsi="宋体" w:cs="宋体"/>
                <w:szCs w:val="21"/>
              </w:rPr>
            </w:pPr>
            <w:r>
              <w:rPr>
                <w:rFonts w:hint="eastAsia" w:ascii="宋体" w:hAnsi="宋体" w:cs="宋体"/>
                <w:szCs w:val="21"/>
              </w:rPr>
              <w:t>（3）信誉要求：见比选公告3.3</w:t>
            </w:r>
          </w:p>
          <w:p w14:paraId="38230DC3">
            <w:pPr>
              <w:spacing w:line="400" w:lineRule="exact"/>
              <w:ind w:firstLine="420" w:firstLineChars="200"/>
              <w:rPr>
                <w:rFonts w:ascii="宋体" w:hAnsi="宋体" w:cs="宋体"/>
                <w:szCs w:val="21"/>
              </w:rPr>
            </w:pPr>
            <w:r>
              <w:rPr>
                <w:rFonts w:hint="eastAsia" w:ascii="宋体" w:hAnsi="宋体" w:cs="宋体"/>
                <w:szCs w:val="21"/>
              </w:rPr>
              <w:t>（4）人员要求：见</w:t>
            </w:r>
            <w:r>
              <w:rPr>
                <w:rFonts w:hint="eastAsia" w:ascii="宋体" w:hAnsi="宋体" w:cs="宋体"/>
                <w:szCs w:val="21"/>
                <w:lang w:val="en-US" w:eastAsia="zh-CN"/>
              </w:rPr>
              <w:t>比选公告3.4</w:t>
            </w:r>
          </w:p>
          <w:p w14:paraId="09346EC0">
            <w:pPr>
              <w:spacing w:line="400" w:lineRule="exact"/>
              <w:ind w:firstLine="420" w:firstLineChars="200"/>
              <w:rPr>
                <w:rFonts w:ascii="宋体" w:hAnsi="宋体" w:cs="宋体"/>
                <w:szCs w:val="21"/>
              </w:rPr>
            </w:pPr>
            <w:r>
              <w:rPr>
                <w:rFonts w:hint="eastAsia" w:ascii="宋体" w:hAnsi="宋体" w:cs="宋体"/>
                <w:szCs w:val="21"/>
              </w:rPr>
              <w:t>（5）其他要求：见</w:t>
            </w:r>
            <w:r>
              <w:rPr>
                <w:rFonts w:hint="eastAsia" w:ascii="宋体" w:hAnsi="宋体" w:cs="宋体"/>
                <w:szCs w:val="21"/>
                <w:lang w:val="en-US" w:eastAsia="zh-CN"/>
              </w:rPr>
              <w:t>比选公告3.5</w:t>
            </w:r>
          </w:p>
        </w:tc>
      </w:tr>
      <w:tr w14:paraId="6F922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697" w:type="dxa"/>
            <w:vAlign w:val="center"/>
          </w:tcPr>
          <w:p w14:paraId="7AABE9D1">
            <w:pPr>
              <w:spacing w:line="400" w:lineRule="exact"/>
              <w:jc w:val="center"/>
              <w:rPr>
                <w:rFonts w:ascii="宋体" w:hAnsi="宋体" w:cs="宋体"/>
                <w:kern w:val="0"/>
                <w:szCs w:val="21"/>
              </w:rPr>
            </w:pPr>
            <w:r>
              <w:rPr>
                <w:rFonts w:hint="eastAsia" w:ascii="宋体" w:hAnsi="宋体" w:cs="宋体"/>
                <w:kern w:val="0"/>
                <w:szCs w:val="21"/>
              </w:rPr>
              <w:t>9</w:t>
            </w:r>
          </w:p>
        </w:tc>
        <w:tc>
          <w:tcPr>
            <w:tcW w:w="2106" w:type="dxa"/>
            <w:vAlign w:val="center"/>
          </w:tcPr>
          <w:p w14:paraId="5633392A">
            <w:pPr>
              <w:spacing w:line="400" w:lineRule="exact"/>
              <w:jc w:val="center"/>
              <w:rPr>
                <w:rFonts w:ascii="宋体" w:hAnsi="宋体" w:cs="宋体"/>
                <w:kern w:val="0"/>
                <w:szCs w:val="21"/>
              </w:rPr>
            </w:pPr>
            <w:r>
              <w:rPr>
                <w:rFonts w:hint="eastAsia" w:ascii="宋体" w:hAnsi="宋体" w:cs="宋体"/>
                <w:kern w:val="0"/>
                <w:szCs w:val="21"/>
              </w:rPr>
              <w:t>是否接受</w:t>
            </w:r>
          </w:p>
          <w:p w14:paraId="5A8B5E41">
            <w:pPr>
              <w:spacing w:line="400" w:lineRule="exact"/>
              <w:jc w:val="center"/>
              <w:rPr>
                <w:rFonts w:ascii="宋体" w:hAnsi="宋体" w:cs="宋体"/>
                <w:kern w:val="0"/>
                <w:szCs w:val="21"/>
              </w:rPr>
            </w:pPr>
            <w:r>
              <w:rPr>
                <w:rFonts w:hint="eastAsia" w:ascii="宋体" w:hAnsi="宋体" w:cs="宋体"/>
                <w:kern w:val="0"/>
                <w:szCs w:val="21"/>
              </w:rPr>
              <w:t>联合体报价</w:t>
            </w:r>
          </w:p>
        </w:tc>
        <w:tc>
          <w:tcPr>
            <w:tcW w:w="7104" w:type="dxa"/>
            <w:vAlign w:val="center"/>
          </w:tcPr>
          <w:p w14:paraId="655950BA">
            <w:pPr>
              <w:spacing w:line="400" w:lineRule="exact"/>
              <w:ind w:firstLine="420" w:firstLineChars="200"/>
              <w:rPr>
                <w:rFonts w:ascii="宋体" w:hAnsi="宋体" w:cs="宋体"/>
                <w:kern w:val="0"/>
                <w:szCs w:val="21"/>
              </w:rPr>
            </w:pPr>
            <w:r>
              <w:rPr>
                <w:rFonts w:hint="eastAsia" w:ascii="宋体" w:hAnsi="宋体" w:cs="宋体"/>
                <w:kern w:val="0"/>
                <w:szCs w:val="21"/>
              </w:rPr>
              <w:t>不接受</w:t>
            </w:r>
          </w:p>
        </w:tc>
      </w:tr>
      <w:tr w14:paraId="30F1C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697" w:type="dxa"/>
            <w:vAlign w:val="center"/>
          </w:tcPr>
          <w:p w14:paraId="1AF35375">
            <w:pPr>
              <w:spacing w:line="400" w:lineRule="exact"/>
              <w:jc w:val="center"/>
              <w:rPr>
                <w:rFonts w:ascii="宋体" w:hAnsi="宋体" w:cs="宋体"/>
                <w:kern w:val="0"/>
                <w:szCs w:val="21"/>
              </w:rPr>
            </w:pPr>
            <w:r>
              <w:rPr>
                <w:rFonts w:hint="eastAsia" w:ascii="宋体" w:hAnsi="宋体" w:cs="宋体"/>
                <w:kern w:val="0"/>
                <w:szCs w:val="21"/>
              </w:rPr>
              <w:t>10</w:t>
            </w:r>
          </w:p>
        </w:tc>
        <w:tc>
          <w:tcPr>
            <w:tcW w:w="2106" w:type="dxa"/>
            <w:vAlign w:val="center"/>
          </w:tcPr>
          <w:p w14:paraId="22F59526">
            <w:pPr>
              <w:spacing w:line="400" w:lineRule="exact"/>
              <w:jc w:val="center"/>
              <w:rPr>
                <w:rFonts w:ascii="宋体" w:hAnsi="宋体" w:cs="宋体"/>
                <w:kern w:val="0"/>
                <w:szCs w:val="21"/>
              </w:rPr>
            </w:pPr>
            <w:r>
              <w:rPr>
                <w:rFonts w:hint="eastAsia" w:ascii="宋体" w:hAnsi="宋体" w:cs="宋体"/>
                <w:kern w:val="0"/>
                <w:szCs w:val="21"/>
              </w:rPr>
              <w:t>踏勘现场</w:t>
            </w:r>
          </w:p>
        </w:tc>
        <w:tc>
          <w:tcPr>
            <w:tcW w:w="7104" w:type="dxa"/>
            <w:vAlign w:val="center"/>
          </w:tcPr>
          <w:p w14:paraId="0A153C7B">
            <w:pPr>
              <w:spacing w:line="400" w:lineRule="exact"/>
              <w:ind w:firstLine="420" w:firstLineChars="200"/>
              <w:rPr>
                <w:rFonts w:ascii="宋体" w:hAnsi="宋体" w:cs="宋体"/>
                <w:kern w:val="0"/>
                <w:szCs w:val="21"/>
              </w:rPr>
            </w:pPr>
            <w:r>
              <w:rPr>
                <w:rFonts w:hint="eastAsia" w:ascii="宋体" w:hAnsi="宋体" w:cs="宋体"/>
                <w:kern w:val="0"/>
                <w:szCs w:val="21"/>
              </w:rPr>
              <w:t>不组织，由各投标人根据需要自行完成现场踏勘</w:t>
            </w:r>
          </w:p>
        </w:tc>
      </w:tr>
      <w:tr w14:paraId="08855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697" w:type="dxa"/>
            <w:vAlign w:val="center"/>
          </w:tcPr>
          <w:p w14:paraId="762D14D3">
            <w:pPr>
              <w:spacing w:line="400" w:lineRule="exact"/>
              <w:jc w:val="center"/>
              <w:rPr>
                <w:rFonts w:ascii="宋体" w:hAnsi="宋体" w:cs="宋体"/>
                <w:kern w:val="0"/>
                <w:szCs w:val="21"/>
              </w:rPr>
            </w:pPr>
            <w:r>
              <w:rPr>
                <w:rFonts w:hint="eastAsia" w:ascii="宋体" w:hAnsi="宋体" w:cs="宋体"/>
                <w:kern w:val="0"/>
                <w:szCs w:val="21"/>
              </w:rPr>
              <w:t>11</w:t>
            </w:r>
          </w:p>
        </w:tc>
        <w:tc>
          <w:tcPr>
            <w:tcW w:w="2106" w:type="dxa"/>
            <w:vAlign w:val="center"/>
          </w:tcPr>
          <w:p w14:paraId="208A1DDB">
            <w:pPr>
              <w:spacing w:line="400" w:lineRule="exact"/>
              <w:jc w:val="center"/>
              <w:rPr>
                <w:rFonts w:ascii="宋体" w:hAnsi="宋体" w:cs="宋体"/>
                <w:kern w:val="0"/>
                <w:szCs w:val="21"/>
              </w:rPr>
            </w:pPr>
            <w:r>
              <w:rPr>
                <w:rFonts w:hint="eastAsia" w:ascii="宋体" w:hAnsi="宋体" w:cs="宋体"/>
                <w:kern w:val="0"/>
                <w:szCs w:val="21"/>
              </w:rPr>
              <w:t>分包</w:t>
            </w:r>
          </w:p>
        </w:tc>
        <w:tc>
          <w:tcPr>
            <w:tcW w:w="7104" w:type="dxa"/>
            <w:vAlign w:val="center"/>
          </w:tcPr>
          <w:p w14:paraId="0072794D">
            <w:pPr>
              <w:spacing w:line="400" w:lineRule="exact"/>
              <w:ind w:firstLine="420" w:firstLineChars="200"/>
              <w:rPr>
                <w:rFonts w:ascii="宋体" w:hAnsi="宋体" w:cs="宋体"/>
                <w:kern w:val="0"/>
                <w:szCs w:val="21"/>
              </w:rPr>
            </w:pPr>
            <w:r>
              <w:rPr>
                <w:rFonts w:hint="eastAsia" w:ascii="宋体" w:hAnsi="宋体" w:cs="宋体"/>
                <w:kern w:val="0"/>
                <w:szCs w:val="21"/>
              </w:rPr>
              <w:t>不允许</w:t>
            </w:r>
          </w:p>
        </w:tc>
      </w:tr>
      <w:tr w14:paraId="0E663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697" w:type="dxa"/>
            <w:vAlign w:val="center"/>
          </w:tcPr>
          <w:p w14:paraId="09133D88">
            <w:pPr>
              <w:spacing w:line="400" w:lineRule="exact"/>
              <w:jc w:val="center"/>
              <w:rPr>
                <w:rFonts w:ascii="宋体" w:hAnsi="宋体" w:cs="宋体"/>
                <w:kern w:val="0"/>
                <w:szCs w:val="21"/>
              </w:rPr>
            </w:pPr>
            <w:r>
              <w:rPr>
                <w:rFonts w:hint="eastAsia" w:ascii="宋体" w:hAnsi="宋体" w:cs="宋体"/>
                <w:kern w:val="0"/>
                <w:szCs w:val="21"/>
              </w:rPr>
              <w:t>12</w:t>
            </w:r>
          </w:p>
        </w:tc>
        <w:tc>
          <w:tcPr>
            <w:tcW w:w="2106" w:type="dxa"/>
            <w:vAlign w:val="center"/>
          </w:tcPr>
          <w:p w14:paraId="28570126">
            <w:pPr>
              <w:spacing w:line="400" w:lineRule="exact"/>
              <w:jc w:val="center"/>
              <w:rPr>
                <w:rFonts w:ascii="宋体" w:hAnsi="宋体" w:cs="宋体"/>
                <w:kern w:val="0"/>
                <w:szCs w:val="21"/>
              </w:rPr>
            </w:pPr>
            <w:r>
              <w:rPr>
                <w:rFonts w:hint="eastAsia" w:ascii="宋体" w:hAnsi="宋体" w:cs="宋体"/>
                <w:kern w:val="0"/>
                <w:szCs w:val="21"/>
              </w:rPr>
              <w:t>偏差</w:t>
            </w:r>
          </w:p>
        </w:tc>
        <w:tc>
          <w:tcPr>
            <w:tcW w:w="7104" w:type="dxa"/>
            <w:vAlign w:val="center"/>
          </w:tcPr>
          <w:p w14:paraId="04F3BB8A">
            <w:pPr>
              <w:spacing w:line="400" w:lineRule="exact"/>
              <w:ind w:firstLine="422" w:firstLineChars="200"/>
              <w:rPr>
                <w:rFonts w:ascii="宋体" w:hAnsi="宋体" w:cs="宋体"/>
                <w:kern w:val="0"/>
                <w:szCs w:val="21"/>
              </w:rPr>
            </w:pPr>
            <w:r>
              <w:rPr>
                <w:rFonts w:hint="eastAsia" w:ascii="宋体" w:hAnsi="宋体" w:cs="宋体"/>
                <w:b/>
                <w:kern w:val="0"/>
                <w:szCs w:val="21"/>
              </w:rPr>
              <w:t>不允许负偏差</w:t>
            </w:r>
          </w:p>
        </w:tc>
      </w:tr>
      <w:tr w14:paraId="1A633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697" w:type="dxa"/>
            <w:vAlign w:val="center"/>
          </w:tcPr>
          <w:p w14:paraId="79DC02E6">
            <w:pPr>
              <w:spacing w:line="400" w:lineRule="exact"/>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13</w:t>
            </w:r>
          </w:p>
        </w:tc>
        <w:tc>
          <w:tcPr>
            <w:tcW w:w="2106" w:type="dxa"/>
            <w:vAlign w:val="center"/>
          </w:tcPr>
          <w:p w14:paraId="321902AB">
            <w:pPr>
              <w:spacing w:line="400" w:lineRule="exact"/>
              <w:rPr>
                <w:rFonts w:hint="eastAsia" w:ascii="宋体" w:hAnsi="宋体" w:eastAsia="宋体" w:cs="宋体"/>
                <w:kern w:val="0"/>
                <w:szCs w:val="21"/>
              </w:rPr>
            </w:pPr>
            <w:r>
              <w:rPr>
                <w:rFonts w:hint="eastAsia" w:ascii="宋体" w:hAnsi="宋体" w:eastAsia="宋体" w:cs="宋体"/>
                <w:kern w:val="0"/>
                <w:szCs w:val="21"/>
              </w:rPr>
              <w:t>竞争性比选响应文件</w:t>
            </w:r>
          </w:p>
        </w:tc>
        <w:tc>
          <w:tcPr>
            <w:tcW w:w="7104" w:type="dxa"/>
            <w:vAlign w:val="center"/>
          </w:tcPr>
          <w:p w14:paraId="3909EDCA">
            <w:pPr>
              <w:spacing w:line="400" w:lineRule="exact"/>
              <w:ind w:firstLine="420" w:firstLineChars="200"/>
              <w:rPr>
                <w:rFonts w:hint="eastAsia" w:ascii="宋体" w:hAnsi="宋体" w:eastAsia="宋体" w:cs="宋体"/>
                <w:kern w:val="0"/>
                <w:szCs w:val="21"/>
              </w:rPr>
            </w:pPr>
            <w:r>
              <w:rPr>
                <w:rFonts w:hint="eastAsia" w:ascii="宋体" w:hAnsi="宋体" w:eastAsia="宋体" w:cs="宋体"/>
                <w:kern w:val="0"/>
                <w:szCs w:val="21"/>
              </w:rPr>
              <w:t>提交正本1份，副本1份，副本可为正本的复印件，竞争性比选响应文件需装订成册，并逐页标注连续页码</w:t>
            </w:r>
          </w:p>
        </w:tc>
      </w:tr>
      <w:tr w14:paraId="69C65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697" w:type="dxa"/>
            <w:vAlign w:val="center"/>
          </w:tcPr>
          <w:p w14:paraId="66598FA1">
            <w:pPr>
              <w:spacing w:line="400" w:lineRule="exact"/>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14</w:t>
            </w:r>
          </w:p>
        </w:tc>
        <w:tc>
          <w:tcPr>
            <w:tcW w:w="2106" w:type="dxa"/>
            <w:vAlign w:val="center"/>
          </w:tcPr>
          <w:p w14:paraId="30B0801C">
            <w:pPr>
              <w:spacing w:line="440" w:lineRule="exact"/>
              <w:jc w:val="center"/>
              <w:rPr>
                <w:rFonts w:ascii="宋体" w:hAnsi="宋体" w:cs="宋体"/>
                <w:kern w:val="0"/>
                <w:szCs w:val="21"/>
              </w:rPr>
            </w:pPr>
            <w:r>
              <w:rPr>
                <w:rFonts w:hint="eastAsia" w:ascii="宋体" w:hAnsi="宋体" w:cs="宋体"/>
                <w:bCs/>
                <w:szCs w:val="21"/>
              </w:rPr>
              <w:t>构成比选文件的其他材料</w:t>
            </w:r>
          </w:p>
        </w:tc>
        <w:tc>
          <w:tcPr>
            <w:tcW w:w="7104" w:type="dxa"/>
            <w:vAlign w:val="center"/>
          </w:tcPr>
          <w:p w14:paraId="4B33C385">
            <w:pPr>
              <w:spacing w:line="440" w:lineRule="exact"/>
              <w:ind w:firstLine="420" w:firstLineChars="200"/>
              <w:rPr>
                <w:rFonts w:ascii="宋体" w:hAnsi="宋体" w:cs="宋体"/>
                <w:szCs w:val="21"/>
              </w:rPr>
            </w:pPr>
            <w:r>
              <w:rPr>
                <w:rFonts w:hint="eastAsia" w:ascii="宋体" w:hAnsi="宋体" w:cs="宋体"/>
                <w:szCs w:val="21"/>
              </w:rPr>
              <w:t>招标人发布的需求、补遗书、答疑、澄清、最高限价通知等附件。</w:t>
            </w:r>
          </w:p>
        </w:tc>
      </w:tr>
      <w:tr w14:paraId="4B93C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697" w:type="dxa"/>
            <w:vAlign w:val="center"/>
          </w:tcPr>
          <w:p w14:paraId="2D1A8483">
            <w:pPr>
              <w:spacing w:line="400" w:lineRule="exact"/>
              <w:jc w:val="center"/>
              <w:rPr>
                <w:rFonts w:hint="default" w:ascii="宋体" w:hAnsi="宋体" w:eastAsia="宋体" w:cs="宋体"/>
                <w:kern w:val="0"/>
                <w:szCs w:val="21"/>
                <w:lang w:val="en-US" w:eastAsia="zh-CN"/>
              </w:rPr>
            </w:pPr>
            <w:bookmarkStart w:id="97" w:name="_Hlt227984024"/>
            <w:bookmarkEnd w:id="97"/>
            <w:r>
              <w:rPr>
                <w:rFonts w:hint="eastAsia" w:ascii="宋体" w:hAnsi="宋体" w:cs="宋体"/>
                <w:kern w:val="0"/>
                <w:szCs w:val="21"/>
                <w:lang w:val="en-US" w:eastAsia="zh-CN"/>
              </w:rPr>
              <w:t>15</w:t>
            </w:r>
          </w:p>
        </w:tc>
        <w:tc>
          <w:tcPr>
            <w:tcW w:w="2106" w:type="dxa"/>
            <w:vAlign w:val="center"/>
          </w:tcPr>
          <w:p w14:paraId="61226162">
            <w:pPr>
              <w:spacing w:line="400" w:lineRule="exact"/>
              <w:jc w:val="center"/>
              <w:rPr>
                <w:rFonts w:ascii="宋体" w:hAnsi="宋体" w:cs="宋体"/>
                <w:szCs w:val="21"/>
              </w:rPr>
            </w:pPr>
            <w:r>
              <w:rPr>
                <w:rFonts w:hint="eastAsia" w:ascii="宋体" w:hAnsi="宋体" w:cs="宋体"/>
                <w:szCs w:val="21"/>
              </w:rPr>
              <w:t>构成竞争性比选响应文件的其他材料</w:t>
            </w:r>
          </w:p>
        </w:tc>
        <w:tc>
          <w:tcPr>
            <w:tcW w:w="7104" w:type="dxa"/>
            <w:vAlign w:val="center"/>
          </w:tcPr>
          <w:p w14:paraId="1EB1CA0F">
            <w:pPr>
              <w:pStyle w:val="2"/>
              <w:spacing w:before="72" w:line="400" w:lineRule="exact"/>
              <w:ind w:firstLine="420" w:firstLineChars="200"/>
              <w:jc w:val="both"/>
              <w:rPr>
                <w:rFonts w:hAnsi="宋体"/>
                <w:color w:val="auto"/>
                <w:sz w:val="21"/>
                <w:szCs w:val="21"/>
              </w:rPr>
            </w:pPr>
            <w:r>
              <w:rPr>
                <w:rFonts w:hint="eastAsia" w:hAnsi="宋体"/>
                <w:color w:val="auto"/>
                <w:sz w:val="21"/>
                <w:szCs w:val="21"/>
              </w:rPr>
              <w:t>投标人书面澄清或补正，但不得改变竞争性比选响应文件实质。</w:t>
            </w:r>
          </w:p>
        </w:tc>
      </w:tr>
      <w:tr w14:paraId="6D07E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697" w:type="dxa"/>
            <w:tcBorders>
              <w:bottom w:val="single" w:color="auto" w:sz="4" w:space="0"/>
            </w:tcBorders>
            <w:vAlign w:val="center"/>
          </w:tcPr>
          <w:p w14:paraId="253F401C">
            <w:pPr>
              <w:spacing w:line="400" w:lineRule="exact"/>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16</w:t>
            </w:r>
          </w:p>
        </w:tc>
        <w:tc>
          <w:tcPr>
            <w:tcW w:w="2106" w:type="dxa"/>
            <w:tcBorders>
              <w:bottom w:val="single" w:color="auto" w:sz="4" w:space="0"/>
            </w:tcBorders>
            <w:vAlign w:val="center"/>
          </w:tcPr>
          <w:p w14:paraId="574A6ED6">
            <w:pPr>
              <w:spacing w:line="400" w:lineRule="exact"/>
              <w:jc w:val="center"/>
              <w:rPr>
                <w:rFonts w:ascii="宋体" w:hAnsi="宋体" w:cs="宋体"/>
                <w:szCs w:val="21"/>
              </w:rPr>
            </w:pPr>
            <w:r>
              <w:rPr>
                <w:rFonts w:hint="eastAsia" w:ascii="宋体" w:hAnsi="宋体" w:cs="宋体"/>
                <w:szCs w:val="21"/>
              </w:rPr>
              <w:t>报价清单的填写方式</w:t>
            </w:r>
          </w:p>
        </w:tc>
        <w:tc>
          <w:tcPr>
            <w:tcW w:w="7104" w:type="dxa"/>
            <w:tcBorders>
              <w:bottom w:val="single" w:color="auto" w:sz="4" w:space="0"/>
            </w:tcBorders>
            <w:vAlign w:val="center"/>
          </w:tcPr>
          <w:p w14:paraId="566B066F">
            <w:pPr>
              <w:spacing w:line="400" w:lineRule="exact"/>
              <w:ind w:firstLine="420" w:firstLineChars="200"/>
              <w:jc w:val="center"/>
              <w:rPr>
                <w:rFonts w:ascii="宋体" w:hAnsi="宋体" w:cs="宋体"/>
                <w:szCs w:val="21"/>
              </w:rPr>
            </w:pPr>
            <w:r>
              <w:rPr>
                <w:rFonts w:hint="eastAsia" w:ascii="宋体" w:hAnsi="宋体" w:cs="宋体"/>
              </w:rPr>
              <w:t>投标人按照招标人提供的要求填写报价</w:t>
            </w:r>
          </w:p>
        </w:tc>
      </w:tr>
      <w:tr w14:paraId="71F5D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697" w:type="dxa"/>
            <w:tcBorders>
              <w:bottom w:val="single" w:color="auto" w:sz="4" w:space="0"/>
            </w:tcBorders>
            <w:vAlign w:val="center"/>
          </w:tcPr>
          <w:p w14:paraId="3355B9C6">
            <w:pPr>
              <w:spacing w:line="400" w:lineRule="exact"/>
              <w:jc w:val="center"/>
              <w:rPr>
                <w:rFonts w:hint="eastAsia" w:ascii="宋体" w:hAnsi="宋体" w:eastAsia="宋体" w:cs="宋体"/>
                <w:kern w:val="0"/>
                <w:szCs w:val="21"/>
                <w:lang w:val="en-US" w:eastAsia="zh-CN"/>
              </w:rPr>
            </w:pPr>
            <w:r>
              <w:rPr>
                <w:rFonts w:hint="eastAsia" w:ascii="宋体" w:hAnsi="宋体" w:cs="宋体"/>
                <w:kern w:val="0"/>
                <w:szCs w:val="21"/>
              </w:rPr>
              <w:t>1</w:t>
            </w:r>
            <w:r>
              <w:rPr>
                <w:rFonts w:hint="eastAsia" w:ascii="宋体" w:hAnsi="宋体" w:cs="宋体"/>
                <w:kern w:val="0"/>
                <w:szCs w:val="21"/>
                <w:lang w:val="en-US" w:eastAsia="zh-CN"/>
              </w:rPr>
              <w:t>7</w:t>
            </w:r>
          </w:p>
        </w:tc>
        <w:tc>
          <w:tcPr>
            <w:tcW w:w="2106" w:type="dxa"/>
            <w:tcBorders>
              <w:bottom w:val="single" w:color="auto" w:sz="4" w:space="0"/>
            </w:tcBorders>
            <w:vAlign w:val="center"/>
          </w:tcPr>
          <w:p w14:paraId="2D25C4C6">
            <w:pPr>
              <w:spacing w:line="400" w:lineRule="exact"/>
              <w:jc w:val="center"/>
              <w:rPr>
                <w:rFonts w:ascii="宋体" w:hAnsi="宋体" w:cs="宋体"/>
                <w:kern w:val="0"/>
                <w:szCs w:val="21"/>
              </w:rPr>
            </w:pPr>
            <w:r>
              <w:rPr>
                <w:rFonts w:hint="eastAsia" w:ascii="宋体" w:hAnsi="宋体" w:cs="宋体"/>
                <w:kern w:val="0"/>
                <w:szCs w:val="21"/>
              </w:rPr>
              <w:t>最高投标限价</w:t>
            </w:r>
          </w:p>
        </w:tc>
        <w:tc>
          <w:tcPr>
            <w:tcW w:w="7104" w:type="dxa"/>
            <w:tcBorders>
              <w:bottom w:val="single" w:color="auto" w:sz="4" w:space="0"/>
            </w:tcBorders>
          </w:tcPr>
          <w:p w14:paraId="7209F285">
            <w:pPr>
              <w:spacing w:line="400" w:lineRule="exact"/>
              <w:ind w:firstLine="422" w:firstLineChars="200"/>
              <w:rPr>
                <w:rFonts w:ascii="宋体" w:hAnsi="宋体"/>
                <w:szCs w:val="21"/>
              </w:rPr>
            </w:pPr>
            <w:r>
              <w:rPr>
                <w:rFonts w:hint="eastAsia" w:ascii="宋体" w:hAnsi="宋体"/>
                <w:b/>
                <w:bCs/>
                <w:szCs w:val="21"/>
              </w:rPr>
              <w:t>重庆高速结算中心网络安全等级保护测评（202</w:t>
            </w:r>
            <w:r>
              <w:rPr>
                <w:rFonts w:hint="eastAsia" w:ascii="宋体" w:hAnsi="宋体"/>
                <w:b/>
                <w:bCs/>
                <w:szCs w:val="21"/>
                <w:lang w:val="en-US" w:eastAsia="zh-CN"/>
              </w:rPr>
              <w:t>6</w:t>
            </w:r>
            <w:r>
              <w:rPr>
                <w:rFonts w:hint="eastAsia" w:ascii="宋体" w:hAnsi="宋体"/>
                <w:b/>
                <w:bCs/>
                <w:szCs w:val="21"/>
              </w:rPr>
              <w:t>-202</w:t>
            </w:r>
            <w:r>
              <w:rPr>
                <w:rFonts w:hint="eastAsia" w:ascii="宋体" w:hAnsi="宋体"/>
                <w:b/>
                <w:bCs/>
                <w:szCs w:val="21"/>
                <w:lang w:val="en-US" w:eastAsia="zh-CN"/>
              </w:rPr>
              <w:t>8</w:t>
            </w:r>
            <w:r>
              <w:rPr>
                <w:rFonts w:hint="eastAsia" w:ascii="宋体" w:hAnsi="宋体"/>
                <w:b/>
                <w:bCs/>
                <w:szCs w:val="21"/>
              </w:rPr>
              <w:t>）最高限价</w:t>
            </w:r>
            <w:r>
              <w:rPr>
                <w:rFonts w:hint="eastAsia" w:ascii="宋体" w:hAnsi="宋体"/>
                <w:b/>
                <w:bCs/>
                <w:szCs w:val="21"/>
                <w:highlight w:val="none"/>
              </w:rPr>
              <w:t>84.</w:t>
            </w:r>
            <w:r>
              <w:rPr>
                <w:rFonts w:hint="eastAsia" w:ascii="宋体" w:hAnsi="宋体"/>
                <w:b/>
                <w:bCs/>
                <w:szCs w:val="21"/>
                <w:highlight w:val="none"/>
                <w:lang w:val="en-US" w:eastAsia="zh-CN"/>
              </w:rPr>
              <w:t>5</w:t>
            </w:r>
            <w:r>
              <w:rPr>
                <w:rFonts w:hint="eastAsia" w:ascii="宋体" w:hAnsi="宋体"/>
                <w:b/>
                <w:bCs/>
                <w:szCs w:val="21"/>
                <w:highlight w:val="none"/>
              </w:rPr>
              <w:t>万元。</w:t>
            </w:r>
          </w:p>
          <w:p w14:paraId="15C213BA">
            <w:pPr>
              <w:spacing w:line="400" w:lineRule="exact"/>
              <w:ind w:firstLine="422" w:firstLineChars="200"/>
              <w:rPr>
                <w:rFonts w:ascii="宋体" w:hAnsi="宋体" w:cs="宋体"/>
                <w:b/>
                <w:bCs/>
                <w:kern w:val="0"/>
                <w:szCs w:val="21"/>
              </w:rPr>
            </w:pPr>
            <w:r>
              <w:rPr>
                <w:rFonts w:hint="eastAsia" w:ascii="宋体" w:hAnsi="宋体" w:cs="宋体"/>
                <w:b/>
                <w:szCs w:val="21"/>
              </w:rPr>
              <w:t>投标人报价不得高于招标人发布的最高限价，否则其竞争性比选响应文件视为重大偏差，竞争性比选响应文件将按否决报价处理</w:t>
            </w:r>
            <w:r>
              <w:rPr>
                <w:rFonts w:hint="eastAsia" w:ascii="宋体" w:hAnsi="宋体" w:cs="宋体"/>
                <w:b/>
                <w:bCs/>
                <w:kern w:val="0"/>
                <w:szCs w:val="21"/>
              </w:rPr>
              <w:t>。</w:t>
            </w:r>
          </w:p>
        </w:tc>
      </w:tr>
      <w:tr w14:paraId="1AE58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697" w:type="dxa"/>
            <w:tcBorders>
              <w:bottom w:val="single" w:color="auto" w:sz="4" w:space="0"/>
            </w:tcBorders>
            <w:vAlign w:val="center"/>
          </w:tcPr>
          <w:p w14:paraId="234C57E5">
            <w:pPr>
              <w:spacing w:line="400" w:lineRule="exact"/>
              <w:jc w:val="center"/>
              <w:rPr>
                <w:rFonts w:hint="eastAsia" w:ascii="宋体" w:hAnsi="宋体" w:eastAsia="宋体" w:cs="宋体"/>
                <w:kern w:val="0"/>
                <w:szCs w:val="21"/>
                <w:lang w:val="en-US" w:eastAsia="zh-CN"/>
              </w:rPr>
            </w:pPr>
            <w:r>
              <w:rPr>
                <w:rFonts w:hint="eastAsia" w:ascii="宋体" w:hAnsi="宋体" w:cs="宋体"/>
                <w:kern w:val="0"/>
                <w:szCs w:val="21"/>
              </w:rPr>
              <w:t>1</w:t>
            </w:r>
            <w:r>
              <w:rPr>
                <w:rFonts w:hint="eastAsia" w:ascii="宋体" w:hAnsi="宋体" w:cs="宋体"/>
                <w:kern w:val="0"/>
                <w:szCs w:val="21"/>
                <w:lang w:val="en-US" w:eastAsia="zh-CN"/>
              </w:rPr>
              <w:t>8</w:t>
            </w:r>
          </w:p>
        </w:tc>
        <w:tc>
          <w:tcPr>
            <w:tcW w:w="2106" w:type="dxa"/>
            <w:tcBorders>
              <w:bottom w:val="single" w:color="auto" w:sz="4" w:space="0"/>
            </w:tcBorders>
            <w:vAlign w:val="center"/>
          </w:tcPr>
          <w:p w14:paraId="67971483">
            <w:pPr>
              <w:spacing w:line="400" w:lineRule="exact"/>
              <w:jc w:val="center"/>
              <w:rPr>
                <w:rFonts w:ascii="宋体" w:hAnsi="宋体" w:cs="宋体"/>
                <w:kern w:val="0"/>
                <w:szCs w:val="21"/>
              </w:rPr>
            </w:pPr>
            <w:r>
              <w:rPr>
                <w:rFonts w:hint="eastAsia" w:ascii="宋体" w:hAnsi="宋体" w:cs="宋体"/>
                <w:kern w:val="0"/>
                <w:szCs w:val="21"/>
              </w:rPr>
              <w:t>合同支付办法</w:t>
            </w:r>
          </w:p>
        </w:tc>
        <w:tc>
          <w:tcPr>
            <w:tcW w:w="7104" w:type="dxa"/>
            <w:tcBorders>
              <w:bottom w:val="single" w:color="auto" w:sz="4" w:space="0"/>
            </w:tcBorders>
          </w:tcPr>
          <w:p w14:paraId="6BEF0435">
            <w:pPr>
              <w:spacing w:line="400" w:lineRule="exact"/>
              <w:ind w:firstLine="420" w:firstLineChars="200"/>
            </w:pPr>
            <w:r>
              <w:rPr>
                <w:rFonts w:hint="eastAsia"/>
              </w:rPr>
              <w:t>（1）乙方按合同每年约定完成测评要求，提交测评报告经甲方验收合格且甲方在收到乙方开具的增值税专票15个工作日内，第一年支付合同金额3</w:t>
            </w:r>
            <w:r>
              <w:t>3%</w:t>
            </w:r>
            <w:r>
              <w:rPr>
                <w:rFonts w:hint="eastAsia"/>
              </w:rPr>
              <w:t>；第二年支付当合同金额3</w:t>
            </w:r>
            <w:r>
              <w:t>3%</w:t>
            </w:r>
            <w:r>
              <w:rPr>
                <w:rFonts w:hint="eastAsia"/>
              </w:rPr>
              <w:t>；第三年支付当合同金额3</w:t>
            </w:r>
            <w:r>
              <w:t>4%</w:t>
            </w:r>
            <w:r>
              <w:rPr>
                <w:rFonts w:hint="eastAsia"/>
              </w:rPr>
              <w:t>。</w:t>
            </w:r>
          </w:p>
          <w:p w14:paraId="614EA96D">
            <w:pPr>
              <w:spacing w:line="400" w:lineRule="exact"/>
              <w:ind w:firstLine="420" w:firstLineChars="200"/>
            </w:pPr>
            <w:r>
              <w:rPr>
                <w:rFonts w:hint="eastAsia"/>
              </w:rPr>
              <w:t>（2）乙方应于甲方每次付款（预付款除外）前提供等额增值税专用发票给甲方。</w:t>
            </w:r>
          </w:p>
        </w:tc>
      </w:tr>
      <w:tr w14:paraId="6F367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697" w:type="dxa"/>
            <w:tcBorders>
              <w:bottom w:val="single" w:color="auto" w:sz="4" w:space="0"/>
            </w:tcBorders>
            <w:vAlign w:val="center"/>
          </w:tcPr>
          <w:p w14:paraId="19C61655">
            <w:pPr>
              <w:spacing w:line="400" w:lineRule="exact"/>
              <w:jc w:val="center"/>
              <w:rPr>
                <w:rFonts w:hint="eastAsia" w:ascii="宋体" w:hAnsi="宋体" w:eastAsia="宋体" w:cs="宋体"/>
                <w:kern w:val="0"/>
                <w:szCs w:val="21"/>
                <w:lang w:val="en-US" w:eastAsia="zh-CN"/>
              </w:rPr>
            </w:pPr>
            <w:r>
              <w:rPr>
                <w:rFonts w:hint="eastAsia" w:ascii="宋体" w:hAnsi="宋体" w:cs="宋体"/>
                <w:kern w:val="0"/>
                <w:szCs w:val="21"/>
              </w:rPr>
              <w:t>1</w:t>
            </w:r>
            <w:r>
              <w:rPr>
                <w:rFonts w:hint="eastAsia" w:ascii="宋体" w:hAnsi="宋体" w:cs="宋体"/>
                <w:kern w:val="0"/>
                <w:szCs w:val="21"/>
                <w:lang w:val="en-US" w:eastAsia="zh-CN"/>
              </w:rPr>
              <w:t>9</w:t>
            </w:r>
          </w:p>
        </w:tc>
        <w:tc>
          <w:tcPr>
            <w:tcW w:w="2106" w:type="dxa"/>
            <w:tcBorders>
              <w:bottom w:val="single" w:color="auto" w:sz="4" w:space="0"/>
            </w:tcBorders>
            <w:vAlign w:val="center"/>
          </w:tcPr>
          <w:p w14:paraId="0B61B994">
            <w:pPr>
              <w:spacing w:line="400" w:lineRule="exact"/>
              <w:jc w:val="center"/>
              <w:rPr>
                <w:rFonts w:ascii="宋体" w:hAnsi="宋体" w:cs="宋体"/>
                <w:kern w:val="0"/>
                <w:szCs w:val="21"/>
              </w:rPr>
            </w:pPr>
            <w:r>
              <w:rPr>
                <w:rFonts w:hint="eastAsia" w:ascii="宋体" w:hAnsi="宋体" w:cs="宋体"/>
                <w:szCs w:val="21"/>
              </w:rPr>
              <w:t>乙方违约的处理</w:t>
            </w:r>
          </w:p>
        </w:tc>
        <w:tc>
          <w:tcPr>
            <w:tcW w:w="7104" w:type="dxa"/>
            <w:tcBorders>
              <w:bottom w:val="single" w:color="auto" w:sz="4" w:space="0"/>
            </w:tcBorders>
          </w:tcPr>
          <w:p w14:paraId="0F4976B0">
            <w:pPr>
              <w:spacing w:line="400" w:lineRule="exact"/>
              <w:ind w:left="-76" w:leftChars="-36" w:firstLine="420" w:firstLineChars="200"/>
            </w:pPr>
            <w:r>
              <w:t>1.</w:t>
            </w:r>
            <w:r>
              <w:rPr>
                <w:rFonts w:hint="eastAsia"/>
              </w:rPr>
              <w:t>乙方工作完成延迟</w:t>
            </w:r>
          </w:p>
          <w:p w14:paraId="694F0A32">
            <w:pPr>
              <w:spacing w:line="400" w:lineRule="exact"/>
              <w:ind w:left="-76" w:leftChars="-36" w:firstLine="420" w:firstLineChars="200"/>
            </w:pPr>
            <w:r>
              <w:rPr>
                <w:rFonts w:hint="eastAsia"/>
              </w:rPr>
              <w:t>由于乙方单方原因造成的，乙方工作比照双方约定的完成且项目验收通过时间延误的，则每延误一天（不足一天的，按一天计算），乙方应当向甲方支付费用总额</w:t>
            </w:r>
            <w:r>
              <w:t>2</w:t>
            </w:r>
            <w:r>
              <w:rPr>
                <w:rFonts w:hint="eastAsia"/>
              </w:rPr>
              <w:t>‰的违约金并赔偿由此给甲方造成的全部损失。</w:t>
            </w:r>
          </w:p>
          <w:p w14:paraId="50136993">
            <w:pPr>
              <w:spacing w:line="400" w:lineRule="exact"/>
              <w:ind w:left="-76" w:leftChars="-36" w:firstLine="420" w:firstLineChars="200"/>
            </w:pPr>
            <w:r>
              <w:t>2.</w:t>
            </w:r>
            <w:r>
              <w:rPr>
                <w:rFonts w:hint="eastAsia"/>
              </w:rPr>
              <w:t>乙方如出现以下任一情形时，乙方除应承担本合同其他条款约定的违约责任（若有）外，甲方有权要求乙方支付费用总额的</w:t>
            </w:r>
            <w:r>
              <w:t>10%</w:t>
            </w:r>
            <w:r>
              <w:rPr>
                <w:rFonts w:hint="eastAsia"/>
              </w:rPr>
              <w:t>的违约金并赔偿甲方的全部损失，具体赔偿金额由甲方根据违约严重程度确定，同时甲方有权单方解除本合同：</w:t>
            </w:r>
          </w:p>
          <w:p w14:paraId="749768E4">
            <w:pPr>
              <w:spacing w:line="400" w:lineRule="exact"/>
              <w:ind w:left="-76" w:leftChars="-36" w:firstLine="420" w:firstLineChars="200"/>
            </w:pPr>
            <w:r>
              <w:rPr>
                <w:rFonts w:hint="eastAsia"/>
              </w:rPr>
              <w:t>（</w:t>
            </w:r>
            <w:r>
              <w:t>1</w:t>
            </w:r>
            <w:r>
              <w:rPr>
                <w:rFonts w:hint="eastAsia"/>
              </w:rPr>
              <w:t>）乙方拒不履行合同义务或所提供的服务不符合合同约定或不能满足甲方要求的；</w:t>
            </w:r>
          </w:p>
          <w:p w14:paraId="168BC411">
            <w:pPr>
              <w:spacing w:line="400" w:lineRule="exact"/>
              <w:ind w:left="-76" w:leftChars="-36" w:firstLine="420" w:firstLineChars="200"/>
            </w:pPr>
            <w:r>
              <w:rPr>
                <w:rFonts w:hint="eastAsia"/>
              </w:rPr>
              <w:t>（</w:t>
            </w:r>
            <w:r>
              <w:t>2</w:t>
            </w:r>
            <w:r>
              <w:rPr>
                <w:rFonts w:hint="eastAsia"/>
              </w:rPr>
              <w:t>）乙方所提供的工作人力在数量上、技术能力上未达合同约定标准及甲方要求，且影响或可能影响到甲方正常工作进展的，或乙方工作人员未能遵守甲方工作安排和相关管理规定的，对甲方或甲方客户造成影响或损害的；</w:t>
            </w:r>
          </w:p>
          <w:p w14:paraId="3BEFC49B">
            <w:pPr>
              <w:spacing w:line="400" w:lineRule="exact"/>
              <w:ind w:left="-76" w:leftChars="-36" w:firstLine="420" w:firstLineChars="200"/>
            </w:pPr>
            <w:r>
              <w:rPr>
                <w:rFonts w:hint="eastAsia"/>
              </w:rPr>
              <w:t>（</w:t>
            </w:r>
            <w:r>
              <w:t>3</w:t>
            </w:r>
            <w:r>
              <w:rPr>
                <w:rFonts w:hint="eastAsia"/>
              </w:rPr>
              <w:t>）乙方提供给甲方的相关公司资质信息造假；乙方不配合甲方检查或配合甲方接受银行业监管机构的相关审查或在审查中提供虚假信息；乙方隐瞒公司重大不良事件或对合同执行有影响的公司重大变动信息；出现合同项下工作的转包或分包。</w:t>
            </w:r>
          </w:p>
          <w:p w14:paraId="12729CAB">
            <w:pPr>
              <w:spacing w:line="400" w:lineRule="exact"/>
              <w:ind w:left="-76" w:leftChars="-36" w:firstLine="420" w:firstLineChars="200"/>
            </w:pPr>
            <w:r>
              <w:rPr>
                <w:rFonts w:hint="eastAsia"/>
              </w:rPr>
              <w:t>（</w:t>
            </w:r>
            <w:r>
              <w:t>4</w:t>
            </w:r>
            <w:r>
              <w:rPr>
                <w:rFonts w:hint="eastAsia"/>
              </w:rPr>
              <w:t>）故意在程序中设置恶意代码或后门；未经甲方许可直接在生产环境操作并接触敏感的生产数据；</w:t>
            </w:r>
          </w:p>
          <w:p w14:paraId="1203E8D4">
            <w:pPr>
              <w:spacing w:line="400" w:lineRule="exact"/>
              <w:ind w:left="-76" w:leftChars="-36" w:firstLine="420" w:firstLineChars="200"/>
            </w:pPr>
            <w:r>
              <w:rPr>
                <w:rFonts w:hint="eastAsia"/>
              </w:rPr>
              <w:t>（</w:t>
            </w:r>
            <w:r>
              <w:t>5</w:t>
            </w:r>
            <w:r>
              <w:rPr>
                <w:rFonts w:hint="eastAsia"/>
              </w:rPr>
              <w:t>）侵犯甲方知识产权；侵犯第三方知识产权；违反保密协议要求；乙方派出人员未遵守甲方相关规定，造成事故发生或保密信息外泄。</w:t>
            </w:r>
          </w:p>
          <w:p w14:paraId="4C6245D7">
            <w:pPr>
              <w:spacing w:line="400" w:lineRule="exact"/>
              <w:ind w:left="-76" w:leftChars="-36" w:firstLine="420" w:firstLineChars="200"/>
            </w:pPr>
            <w:r>
              <w:rPr>
                <w:rFonts w:hint="eastAsia"/>
              </w:rPr>
              <w:t>（</w:t>
            </w:r>
            <w:r>
              <w:t>6</w:t>
            </w:r>
            <w:r>
              <w:rPr>
                <w:rFonts w:hint="eastAsia"/>
              </w:rPr>
              <w:t>）乙方将本合同约定之专业服务或部分服务再行委托给第三方的；</w:t>
            </w:r>
          </w:p>
          <w:p w14:paraId="6E7BB66A">
            <w:pPr>
              <w:spacing w:line="400" w:lineRule="exact"/>
              <w:ind w:left="-76" w:leftChars="-36" w:firstLine="420" w:firstLineChars="200"/>
            </w:pPr>
            <w:r>
              <w:rPr>
                <w:rFonts w:hint="eastAsia"/>
              </w:rPr>
              <w:t>（</w:t>
            </w:r>
            <w:r>
              <w:t>7</w:t>
            </w:r>
            <w:r>
              <w:rPr>
                <w:rFonts w:hint="eastAsia"/>
              </w:rPr>
              <w:t>）乙方出现违反本合同约定的其他情形。</w:t>
            </w:r>
          </w:p>
          <w:p w14:paraId="644FFA52">
            <w:pPr>
              <w:spacing w:line="400" w:lineRule="exact"/>
              <w:ind w:left="-76" w:leftChars="-36" w:firstLine="420" w:firstLineChars="200"/>
            </w:pPr>
            <w:r>
              <w:t>3</w:t>
            </w:r>
            <w:r>
              <w:rPr>
                <w:rFonts w:hint="eastAsia"/>
              </w:rPr>
              <w:t>、因乙方违约导致甲方单方解除本合同的，则乙方除应承担本合同其他条款所约定的违约责任外，甲方同时有权拒绝付款，乙方应向甲方退还已收取的款项（若有），并赔偿甲方的全部损失，损失无法确定的按不少于已支付费用总额</w:t>
            </w:r>
            <w:r>
              <w:t>30%</w:t>
            </w:r>
            <w:r>
              <w:rPr>
                <w:rFonts w:hint="eastAsia"/>
              </w:rPr>
              <w:t>计算。甲方行使单方解除权的，解除通知自甲方发出之日起三日后即视为送达。</w:t>
            </w:r>
          </w:p>
          <w:p w14:paraId="62643680">
            <w:pPr>
              <w:spacing w:line="400" w:lineRule="exact"/>
              <w:ind w:left="-76" w:leftChars="-36" w:firstLine="420" w:firstLineChars="200"/>
            </w:pPr>
            <w:r>
              <w:t>4</w:t>
            </w:r>
            <w:r>
              <w:rPr>
                <w:rFonts w:hint="eastAsia"/>
              </w:rPr>
              <w:t>、本合同所约定的乙方应赔偿的甲方损失，包括但不限于损害赔偿金、预期利益损失、诉讼费、保全费、律师费等一切实现债权的费用。</w:t>
            </w:r>
          </w:p>
        </w:tc>
      </w:tr>
      <w:tr w14:paraId="6F39F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697" w:type="dxa"/>
            <w:vAlign w:val="center"/>
          </w:tcPr>
          <w:p w14:paraId="3022A94A">
            <w:pPr>
              <w:spacing w:line="400" w:lineRule="exact"/>
              <w:jc w:val="center"/>
              <w:rPr>
                <w:rFonts w:hint="default" w:ascii="宋体" w:hAnsi="宋体" w:eastAsia="宋体" w:cs="宋体"/>
                <w:szCs w:val="21"/>
                <w:lang w:val="en-US" w:eastAsia="zh-CN"/>
              </w:rPr>
            </w:pPr>
            <w:r>
              <w:rPr>
                <w:rFonts w:hint="eastAsia" w:ascii="宋体" w:hAnsi="宋体" w:cs="宋体"/>
                <w:szCs w:val="21"/>
                <w:lang w:val="en-US" w:eastAsia="zh-CN"/>
              </w:rPr>
              <w:t>20</w:t>
            </w:r>
          </w:p>
        </w:tc>
        <w:tc>
          <w:tcPr>
            <w:tcW w:w="2106" w:type="dxa"/>
          </w:tcPr>
          <w:p w14:paraId="63056AB8">
            <w:pPr>
              <w:spacing w:line="400" w:lineRule="exact"/>
              <w:jc w:val="center"/>
              <w:rPr>
                <w:rFonts w:ascii="宋体" w:hAnsi="宋体" w:cs="宋体"/>
                <w:szCs w:val="21"/>
              </w:rPr>
            </w:pPr>
            <w:r>
              <w:rPr>
                <w:rFonts w:hint="eastAsia" w:ascii="宋体" w:hAnsi="宋体" w:cs="宋体"/>
                <w:szCs w:val="21"/>
              </w:rPr>
              <w:t>中标候选人的人数</w:t>
            </w:r>
          </w:p>
        </w:tc>
        <w:tc>
          <w:tcPr>
            <w:tcW w:w="7104" w:type="dxa"/>
            <w:vAlign w:val="center"/>
          </w:tcPr>
          <w:p w14:paraId="669733E1">
            <w:pPr>
              <w:spacing w:line="400" w:lineRule="exact"/>
              <w:rPr>
                <w:rFonts w:ascii="宋体" w:hAnsi="宋体" w:cs="宋体"/>
              </w:rPr>
            </w:pPr>
            <w:r>
              <w:rPr>
                <w:rFonts w:hint="eastAsia" w:ascii="宋体" w:hAnsi="宋体" w:cs="宋体"/>
              </w:rPr>
              <w:t>1名</w:t>
            </w:r>
          </w:p>
        </w:tc>
      </w:tr>
      <w:tr w14:paraId="2E020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697" w:type="dxa"/>
            <w:vAlign w:val="center"/>
          </w:tcPr>
          <w:p w14:paraId="0F628088">
            <w:pPr>
              <w:pStyle w:val="2"/>
              <w:spacing w:line="400" w:lineRule="exact"/>
              <w:jc w:val="center"/>
              <w:rPr>
                <w:rFonts w:hint="default" w:hAnsi="宋体" w:eastAsia="宋体"/>
                <w:color w:val="auto"/>
                <w:kern w:val="2"/>
                <w:sz w:val="21"/>
                <w:szCs w:val="21"/>
                <w:lang w:val="en-US" w:eastAsia="zh-CN"/>
              </w:rPr>
            </w:pPr>
            <w:r>
              <w:rPr>
                <w:rFonts w:hint="eastAsia" w:hAnsi="宋体"/>
                <w:color w:val="auto"/>
                <w:kern w:val="2"/>
                <w:sz w:val="21"/>
                <w:szCs w:val="21"/>
                <w:lang w:val="en-US" w:eastAsia="zh-CN"/>
              </w:rPr>
              <w:t>21</w:t>
            </w:r>
          </w:p>
        </w:tc>
        <w:tc>
          <w:tcPr>
            <w:tcW w:w="2106" w:type="dxa"/>
            <w:vAlign w:val="center"/>
          </w:tcPr>
          <w:p w14:paraId="3F17B3B0">
            <w:pPr>
              <w:pStyle w:val="2"/>
              <w:spacing w:line="400" w:lineRule="exact"/>
              <w:jc w:val="center"/>
              <w:rPr>
                <w:rFonts w:hAnsi="宋体"/>
                <w:color w:val="auto"/>
                <w:kern w:val="2"/>
                <w:sz w:val="21"/>
                <w:szCs w:val="21"/>
              </w:rPr>
            </w:pPr>
            <w:r>
              <w:rPr>
                <w:rFonts w:hint="eastAsia" w:hAnsi="宋体"/>
                <w:color w:val="auto"/>
                <w:kern w:val="2"/>
                <w:sz w:val="21"/>
                <w:szCs w:val="21"/>
              </w:rPr>
              <w:t>保证金</w:t>
            </w:r>
          </w:p>
        </w:tc>
        <w:tc>
          <w:tcPr>
            <w:tcW w:w="7104" w:type="dxa"/>
            <w:vAlign w:val="center"/>
          </w:tcPr>
          <w:p w14:paraId="6339B997">
            <w:pPr>
              <w:pStyle w:val="2"/>
              <w:spacing w:line="400" w:lineRule="exact"/>
              <w:ind w:firstLine="420" w:firstLineChars="200"/>
              <w:rPr>
                <w:rFonts w:hAnsi="宋体"/>
                <w:color w:val="auto"/>
                <w:kern w:val="2"/>
                <w:sz w:val="21"/>
              </w:rPr>
            </w:pPr>
            <w:r>
              <w:rPr>
                <w:rFonts w:hint="eastAsia" w:hAnsi="宋体"/>
                <w:color w:val="auto"/>
                <w:kern w:val="2"/>
                <w:sz w:val="21"/>
                <w:szCs w:val="21"/>
              </w:rPr>
              <w:t>无</w:t>
            </w:r>
          </w:p>
        </w:tc>
      </w:tr>
      <w:tr w14:paraId="630EF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697" w:type="dxa"/>
            <w:vAlign w:val="center"/>
          </w:tcPr>
          <w:p w14:paraId="3DF11961">
            <w:pPr>
              <w:pStyle w:val="2"/>
              <w:spacing w:line="400" w:lineRule="exact"/>
              <w:jc w:val="center"/>
              <w:rPr>
                <w:rFonts w:hint="default" w:hAnsi="宋体" w:eastAsia="宋体"/>
                <w:color w:val="auto"/>
                <w:sz w:val="21"/>
                <w:szCs w:val="21"/>
                <w:lang w:val="en-US" w:eastAsia="zh-CN"/>
              </w:rPr>
            </w:pPr>
            <w:r>
              <w:rPr>
                <w:rFonts w:hint="eastAsia" w:hAnsi="宋体"/>
                <w:color w:val="auto"/>
                <w:sz w:val="21"/>
                <w:szCs w:val="21"/>
                <w:lang w:val="en-US" w:eastAsia="zh-CN"/>
              </w:rPr>
              <w:t>22</w:t>
            </w:r>
          </w:p>
        </w:tc>
        <w:tc>
          <w:tcPr>
            <w:tcW w:w="2106" w:type="dxa"/>
            <w:vAlign w:val="center"/>
          </w:tcPr>
          <w:p w14:paraId="204B49FE">
            <w:pPr>
              <w:pStyle w:val="2"/>
              <w:spacing w:line="400" w:lineRule="exact"/>
              <w:jc w:val="center"/>
              <w:rPr>
                <w:rFonts w:hAnsi="宋体"/>
                <w:color w:val="auto"/>
                <w:sz w:val="21"/>
                <w:szCs w:val="21"/>
              </w:rPr>
            </w:pPr>
            <w:r>
              <w:rPr>
                <w:rFonts w:hint="eastAsia" w:hAnsi="宋体"/>
                <w:color w:val="auto"/>
                <w:kern w:val="2"/>
                <w:sz w:val="21"/>
                <w:szCs w:val="21"/>
              </w:rPr>
              <w:t>监督部门</w:t>
            </w:r>
          </w:p>
        </w:tc>
        <w:tc>
          <w:tcPr>
            <w:tcW w:w="7104" w:type="dxa"/>
            <w:vAlign w:val="center"/>
          </w:tcPr>
          <w:p w14:paraId="1A7E4B97">
            <w:pPr>
              <w:pStyle w:val="2"/>
              <w:spacing w:line="400" w:lineRule="exact"/>
              <w:ind w:firstLine="420" w:firstLineChars="200"/>
              <w:rPr>
                <w:rFonts w:hAnsi="宋体"/>
                <w:color w:val="auto"/>
                <w:kern w:val="2"/>
                <w:sz w:val="21"/>
                <w:szCs w:val="21"/>
              </w:rPr>
            </w:pPr>
            <w:r>
              <w:rPr>
                <w:rFonts w:hAnsi="宋体"/>
                <w:color w:val="auto"/>
                <w:kern w:val="2"/>
                <w:sz w:val="21"/>
                <w:szCs w:val="21"/>
              </w:rPr>
              <w:t>监督部门：重庆高速公路集团有限公司联网收费结算中心</w:t>
            </w:r>
          </w:p>
          <w:p w14:paraId="52F16E53">
            <w:pPr>
              <w:pStyle w:val="2"/>
              <w:spacing w:line="400" w:lineRule="exact"/>
              <w:ind w:firstLine="420" w:firstLineChars="200"/>
              <w:rPr>
                <w:rFonts w:hAnsi="宋体"/>
                <w:color w:val="auto"/>
                <w:kern w:val="2"/>
                <w:sz w:val="21"/>
                <w:szCs w:val="21"/>
              </w:rPr>
            </w:pPr>
            <w:r>
              <w:rPr>
                <w:rFonts w:hAnsi="宋体"/>
                <w:color w:val="auto"/>
                <w:kern w:val="2"/>
                <w:sz w:val="21"/>
                <w:szCs w:val="21"/>
              </w:rPr>
              <w:t>地    址：</w:t>
            </w:r>
            <w:r>
              <w:rPr>
                <w:rFonts w:hint="eastAsia" w:hAnsi="宋体"/>
                <w:color w:val="auto"/>
                <w:kern w:val="2"/>
                <w:sz w:val="21"/>
                <w:szCs w:val="21"/>
              </w:rPr>
              <w:t>重庆渝北区银杉路66号</w:t>
            </w:r>
          </w:p>
          <w:p w14:paraId="56AF00AE">
            <w:pPr>
              <w:pStyle w:val="2"/>
              <w:spacing w:line="400" w:lineRule="exact"/>
              <w:ind w:firstLine="420" w:firstLineChars="200"/>
              <w:rPr>
                <w:rFonts w:hAnsi="宋体"/>
                <w:color w:val="auto"/>
                <w:sz w:val="21"/>
                <w:szCs w:val="21"/>
              </w:rPr>
            </w:pPr>
            <w:r>
              <w:rPr>
                <w:rFonts w:hAnsi="宋体"/>
                <w:color w:val="auto"/>
                <w:kern w:val="2"/>
                <w:sz w:val="21"/>
                <w:szCs w:val="21"/>
              </w:rPr>
              <w:t>电    话：</w:t>
            </w:r>
            <w:r>
              <w:rPr>
                <w:rFonts w:hint="eastAsia" w:hAnsi="宋体"/>
                <w:color w:val="auto"/>
                <w:kern w:val="2"/>
                <w:sz w:val="21"/>
                <w:szCs w:val="21"/>
              </w:rPr>
              <w:t>02389138575</w:t>
            </w:r>
          </w:p>
        </w:tc>
      </w:tr>
      <w:tr w14:paraId="5301A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697" w:type="dxa"/>
            <w:vAlign w:val="center"/>
          </w:tcPr>
          <w:p w14:paraId="3B0B68E4">
            <w:pPr>
              <w:pStyle w:val="2"/>
              <w:spacing w:line="400" w:lineRule="exact"/>
              <w:jc w:val="center"/>
              <w:rPr>
                <w:rFonts w:hint="default" w:hAnsi="宋体" w:eastAsia="宋体"/>
                <w:color w:val="auto"/>
                <w:kern w:val="2"/>
                <w:sz w:val="21"/>
                <w:szCs w:val="21"/>
                <w:lang w:val="en-US" w:eastAsia="zh-CN"/>
              </w:rPr>
            </w:pPr>
            <w:r>
              <w:rPr>
                <w:rFonts w:hint="eastAsia" w:hAnsi="宋体"/>
                <w:color w:val="auto"/>
                <w:kern w:val="2"/>
                <w:sz w:val="21"/>
                <w:szCs w:val="21"/>
                <w:lang w:val="en-US" w:eastAsia="zh-CN"/>
              </w:rPr>
              <w:t>23</w:t>
            </w:r>
          </w:p>
        </w:tc>
        <w:tc>
          <w:tcPr>
            <w:tcW w:w="9210" w:type="dxa"/>
            <w:gridSpan w:val="2"/>
            <w:vAlign w:val="center"/>
          </w:tcPr>
          <w:p w14:paraId="57714697">
            <w:pPr>
              <w:pStyle w:val="2"/>
              <w:spacing w:line="400" w:lineRule="exact"/>
              <w:ind w:firstLine="482" w:firstLineChars="200"/>
              <w:jc w:val="center"/>
              <w:rPr>
                <w:rFonts w:hAnsi="宋体"/>
                <w:color w:val="auto"/>
                <w:kern w:val="2"/>
                <w:sz w:val="21"/>
                <w:szCs w:val="21"/>
              </w:rPr>
            </w:pPr>
            <w:r>
              <w:rPr>
                <w:rFonts w:hAnsi="宋体"/>
                <w:b/>
                <w:bCs/>
                <w:szCs w:val="21"/>
              </w:rPr>
              <w:t>需要补充的其他内容</w:t>
            </w:r>
          </w:p>
        </w:tc>
      </w:tr>
      <w:tr w14:paraId="79CA2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697" w:type="dxa"/>
            <w:vAlign w:val="center"/>
          </w:tcPr>
          <w:p w14:paraId="41AA0314">
            <w:pPr>
              <w:pStyle w:val="2"/>
              <w:spacing w:line="400" w:lineRule="exact"/>
              <w:jc w:val="center"/>
              <w:rPr>
                <w:rFonts w:hAnsi="宋体"/>
                <w:color w:val="auto"/>
                <w:kern w:val="2"/>
                <w:sz w:val="21"/>
                <w:szCs w:val="21"/>
              </w:rPr>
            </w:pPr>
            <w:r>
              <w:rPr>
                <w:rFonts w:hint="eastAsia" w:hAnsi="宋体"/>
                <w:color w:val="auto"/>
                <w:kern w:val="2"/>
                <w:sz w:val="21"/>
                <w:szCs w:val="21"/>
              </w:rPr>
              <w:t>2</w:t>
            </w:r>
            <w:r>
              <w:rPr>
                <w:rFonts w:hint="eastAsia" w:hAnsi="宋体"/>
                <w:color w:val="auto"/>
                <w:kern w:val="2"/>
                <w:sz w:val="21"/>
                <w:szCs w:val="21"/>
                <w:lang w:val="en-US" w:eastAsia="zh-CN"/>
              </w:rPr>
              <w:t>3</w:t>
            </w:r>
            <w:r>
              <w:rPr>
                <w:rFonts w:hint="eastAsia" w:hAnsi="宋体"/>
                <w:color w:val="auto"/>
                <w:kern w:val="2"/>
                <w:sz w:val="21"/>
                <w:szCs w:val="21"/>
              </w:rPr>
              <w:t>.1</w:t>
            </w:r>
          </w:p>
        </w:tc>
        <w:tc>
          <w:tcPr>
            <w:tcW w:w="9210" w:type="dxa"/>
            <w:gridSpan w:val="2"/>
            <w:vAlign w:val="center"/>
          </w:tcPr>
          <w:p w14:paraId="6A368DB5">
            <w:pPr>
              <w:pStyle w:val="2"/>
              <w:spacing w:line="400" w:lineRule="exact"/>
              <w:ind w:firstLine="420" w:firstLineChars="200"/>
              <w:rPr>
                <w:rFonts w:hAnsi="宋体"/>
                <w:b/>
                <w:bCs/>
                <w:szCs w:val="21"/>
              </w:rPr>
            </w:pPr>
            <w:r>
              <w:rPr>
                <w:rFonts w:hint="eastAsia" w:hAnsi="宋体"/>
                <w:sz w:val="21"/>
                <w:szCs w:val="21"/>
              </w:rPr>
              <w:t>截止竞争性比选响应文件递交时间，递交竞争性比选响应文件不足3家的不得开启竞争性比选文件。重新招标后投标人仍少于3个，按法定程序开标和评标，确定中标人。</w:t>
            </w:r>
          </w:p>
        </w:tc>
      </w:tr>
      <w:tr w14:paraId="2151F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697" w:type="dxa"/>
            <w:vAlign w:val="center"/>
          </w:tcPr>
          <w:p w14:paraId="48270341">
            <w:pPr>
              <w:pStyle w:val="2"/>
              <w:spacing w:line="400" w:lineRule="exact"/>
              <w:jc w:val="center"/>
              <w:rPr>
                <w:rFonts w:hAnsi="宋体"/>
                <w:color w:val="auto"/>
                <w:kern w:val="2"/>
                <w:sz w:val="21"/>
                <w:szCs w:val="21"/>
              </w:rPr>
            </w:pPr>
            <w:r>
              <w:rPr>
                <w:rFonts w:hint="eastAsia" w:hAnsi="宋体"/>
                <w:color w:val="auto"/>
                <w:kern w:val="2"/>
                <w:sz w:val="21"/>
                <w:szCs w:val="21"/>
              </w:rPr>
              <w:t>2</w:t>
            </w:r>
            <w:r>
              <w:rPr>
                <w:rFonts w:hint="eastAsia" w:hAnsi="宋体"/>
                <w:color w:val="auto"/>
                <w:kern w:val="2"/>
                <w:sz w:val="21"/>
                <w:szCs w:val="21"/>
                <w:lang w:val="en-US" w:eastAsia="zh-CN"/>
              </w:rPr>
              <w:t>3</w:t>
            </w:r>
            <w:r>
              <w:rPr>
                <w:rFonts w:hint="eastAsia" w:hAnsi="宋体"/>
                <w:color w:val="auto"/>
                <w:kern w:val="2"/>
                <w:sz w:val="21"/>
                <w:szCs w:val="21"/>
              </w:rPr>
              <w:t>.2</w:t>
            </w:r>
          </w:p>
        </w:tc>
        <w:tc>
          <w:tcPr>
            <w:tcW w:w="9210" w:type="dxa"/>
            <w:gridSpan w:val="2"/>
            <w:vAlign w:val="center"/>
          </w:tcPr>
          <w:p w14:paraId="475C5571">
            <w:pPr>
              <w:pStyle w:val="2"/>
              <w:spacing w:line="400" w:lineRule="exact"/>
              <w:ind w:firstLine="420" w:firstLineChars="200"/>
              <w:rPr>
                <w:rFonts w:hAnsi="宋体"/>
                <w:sz w:val="21"/>
                <w:szCs w:val="21"/>
              </w:rPr>
            </w:pPr>
            <w:r>
              <w:rPr>
                <w:rFonts w:hint="eastAsia" w:hAnsi="宋体"/>
                <w:sz w:val="21"/>
                <w:szCs w:val="21"/>
              </w:rPr>
              <w:t>无</w:t>
            </w:r>
          </w:p>
        </w:tc>
      </w:tr>
      <w:bookmarkEnd w:id="96"/>
    </w:tbl>
    <w:p w14:paraId="7904BB27">
      <w:pPr>
        <w:spacing w:line="360" w:lineRule="auto"/>
        <w:jc w:val="center"/>
        <w:rPr>
          <w:rFonts w:ascii="宋体" w:hAnsi="宋体" w:cs="宋体"/>
          <w:b/>
          <w:sz w:val="28"/>
          <w:szCs w:val="28"/>
        </w:rPr>
        <w:sectPr>
          <w:pgSz w:w="11906" w:h="16838"/>
          <w:pgMar w:top="1440" w:right="1800" w:bottom="1440" w:left="1800" w:header="851" w:footer="992" w:gutter="0"/>
          <w:pgNumType w:start="1"/>
          <w:cols w:space="720" w:num="1"/>
          <w:docGrid w:type="lines" w:linePitch="312" w:charSpace="0"/>
        </w:sectPr>
      </w:pPr>
    </w:p>
    <w:p w14:paraId="22A74891">
      <w:pPr>
        <w:pStyle w:val="3"/>
        <w:spacing w:before="0" w:after="0" w:line="360" w:lineRule="auto"/>
        <w:jc w:val="center"/>
        <w:rPr>
          <w:rFonts w:ascii="宋体" w:hAnsi="宋体" w:cs="宋体"/>
        </w:rPr>
      </w:pPr>
      <w:bookmarkStart w:id="98" w:name="_Toc152042364"/>
      <w:bookmarkStart w:id="99" w:name="_Toc144974554"/>
      <w:bookmarkStart w:id="100" w:name="_Toc7682"/>
      <w:bookmarkStart w:id="101" w:name="_Toc2000406"/>
      <w:bookmarkStart w:id="102" w:name="_Toc152045587"/>
      <w:bookmarkStart w:id="103" w:name="_Toc246996973"/>
      <w:bookmarkStart w:id="104" w:name="_Toc179632605"/>
      <w:bookmarkStart w:id="105" w:name="_Toc507319957"/>
      <w:bookmarkStart w:id="106" w:name="_Toc247085745"/>
      <w:bookmarkStart w:id="107" w:name="_Toc246996230"/>
      <w:r>
        <w:rPr>
          <w:rFonts w:hint="eastAsia" w:ascii="宋体" w:hAnsi="宋体" w:cs="宋体"/>
        </w:rPr>
        <w:t>第三章 评标办法（</w:t>
      </w:r>
      <w:r>
        <w:rPr>
          <w:rFonts w:hint="eastAsia" w:ascii="宋体" w:hAnsi="宋体" w:cs="宋体"/>
          <w:lang w:val="en-US" w:eastAsia="zh-CN"/>
        </w:rPr>
        <w:t>综合评估</w:t>
      </w:r>
      <w:r>
        <w:rPr>
          <w:rFonts w:hint="eastAsia" w:ascii="宋体" w:hAnsi="宋体" w:cs="宋体"/>
        </w:rPr>
        <w:t>法）</w:t>
      </w:r>
      <w:bookmarkEnd w:id="98"/>
      <w:bookmarkEnd w:id="99"/>
      <w:bookmarkEnd w:id="100"/>
      <w:bookmarkEnd w:id="101"/>
      <w:bookmarkEnd w:id="102"/>
      <w:bookmarkEnd w:id="103"/>
      <w:bookmarkEnd w:id="104"/>
      <w:bookmarkEnd w:id="105"/>
      <w:bookmarkEnd w:id="106"/>
      <w:bookmarkEnd w:id="107"/>
    </w:p>
    <w:p w14:paraId="10AB3311">
      <w:pPr>
        <w:pStyle w:val="4"/>
        <w:snapToGrid w:val="0"/>
        <w:spacing w:before="0" w:after="0" w:line="360" w:lineRule="auto"/>
        <w:rPr>
          <w:rFonts w:ascii="宋体" w:hAnsi="宋体" w:eastAsia="宋体" w:cs="方正仿宋_GBK"/>
        </w:rPr>
      </w:pPr>
      <w:bookmarkStart w:id="108" w:name="_Toc105660193"/>
      <w:r>
        <w:rPr>
          <w:rFonts w:hint="eastAsia" w:ascii="宋体" w:hAnsi="宋体" w:eastAsia="宋体" w:cs="方正仿宋_GBK"/>
        </w:rPr>
        <w:t>评标办法前附表</w:t>
      </w:r>
      <w:bookmarkEnd w:id="108"/>
    </w:p>
    <w:p w14:paraId="5DC83E04">
      <w:pPr>
        <w:snapToGrid w:val="0"/>
        <w:spacing w:line="360" w:lineRule="auto"/>
        <w:ind w:firstLine="420" w:firstLineChars="200"/>
        <w:rPr>
          <w:rFonts w:ascii="宋体" w:hAnsi="宋体" w:cs="方正仿宋_GBK"/>
          <w:szCs w:val="21"/>
        </w:rPr>
      </w:pPr>
      <w:r>
        <w:rPr>
          <w:rFonts w:hint="eastAsia" w:ascii="宋体" w:hAnsi="宋体" w:cs="方正仿宋_GBK"/>
          <w:szCs w:val="21"/>
        </w:rPr>
        <w:t>评标办法前附表中的评审内容必须和投标人须知前附表中的对应内容一致，若投标人须知前附表中未作要求的内容，不得列入评标办法前附表作为评定依据。</w:t>
      </w:r>
    </w:p>
    <w:tbl>
      <w:tblPr>
        <w:tblStyle w:val="45"/>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8"/>
        <w:gridCol w:w="1779"/>
        <w:gridCol w:w="1328"/>
        <w:gridCol w:w="2610"/>
        <w:gridCol w:w="1788"/>
      </w:tblGrid>
      <w:tr w14:paraId="44C04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14:paraId="175316B8">
            <w:pPr>
              <w:pStyle w:val="18"/>
              <w:snapToGrid w:val="0"/>
              <w:spacing w:after="0" w:line="360" w:lineRule="auto"/>
              <w:rPr>
                <w:rFonts w:ascii="宋体" w:hAnsi="宋体" w:cs="方正仿宋_GBK"/>
                <w:szCs w:val="21"/>
              </w:rPr>
            </w:pPr>
          </w:p>
        </w:tc>
        <w:tc>
          <w:tcPr>
            <w:tcW w:w="0" w:type="auto"/>
            <w:gridSpan w:val="4"/>
            <w:noWrap w:val="0"/>
            <w:vAlign w:val="center"/>
          </w:tcPr>
          <w:p w14:paraId="06141D49">
            <w:pPr>
              <w:snapToGrid w:val="0"/>
              <w:spacing w:line="360" w:lineRule="auto"/>
              <w:jc w:val="center"/>
              <w:rPr>
                <w:rFonts w:ascii="宋体" w:hAnsi="宋体" w:cs="方正仿宋_GBK"/>
                <w:b/>
                <w:kern w:val="0"/>
                <w:szCs w:val="21"/>
              </w:rPr>
            </w:pPr>
            <w:r>
              <w:rPr>
                <w:rFonts w:hint="eastAsia" w:ascii="宋体" w:hAnsi="宋体" w:cs="方正仿宋_GBK"/>
                <w:b/>
                <w:kern w:val="0"/>
                <w:szCs w:val="21"/>
              </w:rPr>
              <w:t>评审因素与评审标准</w:t>
            </w:r>
          </w:p>
        </w:tc>
      </w:tr>
      <w:tr w14:paraId="76696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1" w:hRule="atLeast"/>
        </w:trPr>
        <w:tc>
          <w:tcPr>
            <w:tcW w:w="0" w:type="auto"/>
            <w:noWrap w:val="0"/>
            <w:vAlign w:val="center"/>
          </w:tcPr>
          <w:p w14:paraId="6CE5CC5F">
            <w:pPr>
              <w:snapToGrid w:val="0"/>
              <w:spacing w:line="360" w:lineRule="auto"/>
              <w:jc w:val="center"/>
              <w:rPr>
                <w:rFonts w:ascii="宋体" w:hAnsi="宋体" w:cs="方正仿宋_GBK"/>
                <w:b/>
                <w:kern w:val="0"/>
                <w:szCs w:val="21"/>
              </w:rPr>
            </w:pPr>
            <w:r>
              <w:rPr>
                <w:rFonts w:hint="eastAsia" w:ascii="宋体" w:hAnsi="宋体" w:cs="方正仿宋_GBK"/>
                <w:bCs/>
                <w:kern w:val="0"/>
                <w:szCs w:val="21"/>
              </w:rPr>
              <w:t>1</w:t>
            </w:r>
          </w:p>
        </w:tc>
        <w:tc>
          <w:tcPr>
            <w:tcW w:w="0" w:type="auto"/>
            <w:gridSpan w:val="4"/>
            <w:noWrap w:val="0"/>
            <w:vAlign w:val="center"/>
          </w:tcPr>
          <w:p w14:paraId="415BD186">
            <w:pPr>
              <w:snapToGrid w:val="0"/>
              <w:spacing w:line="360" w:lineRule="auto"/>
              <w:ind w:firstLine="420" w:firstLineChars="200"/>
              <w:rPr>
                <w:rFonts w:ascii="宋体" w:hAnsi="宋体" w:cs="方正仿宋_GBK"/>
                <w:szCs w:val="21"/>
              </w:rPr>
            </w:pPr>
            <w:r>
              <w:rPr>
                <w:rFonts w:hint="eastAsia" w:ascii="宋体" w:hAnsi="宋体" w:cs="方正仿宋_GBK"/>
                <w:szCs w:val="21"/>
              </w:rPr>
              <w:t>本次评标采用综合</w:t>
            </w:r>
            <w:r>
              <w:rPr>
                <w:rFonts w:hint="eastAsia" w:ascii="宋体" w:hAnsi="宋体" w:cs="方正仿宋_GBK"/>
                <w:szCs w:val="21"/>
                <w:lang w:val="en-US" w:eastAsia="zh-CN"/>
              </w:rPr>
              <w:t>评估</w:t>
            </w:r>
            <w:r>
              <w:rPr>
                <w:rFonts w:hint="eastAsia" w:ascii="宋体" w:hAnsi="宋体" w:cs="方正仿宋_GBK"/>
                <w:szCs w:val="21"/>
              </w:rPr>
              <w:t>法，对通过初步评审的投标人按照投标的综合得分由高到低的顺序排序，推荐1名中标候选人。若出现得分精确到小数点后两位相等时，评标委员会按以下原则确定中标候选人：</w:t>
            </w:r>
          </w:p>
          <w:p w14:paraId="0EB2C274">
            <w:pPr>
              <w:snapToGrid w:val="0"/>
              <w:spacing w:line="360" w:lineRule="auto"/>
              <w:ind w:firstLine="420" w:firstLineChars="200"/>
              <w:rPr>
                <w:rFonts w:ascii="宋体" w:hAnsi="宋体" w:cs="方正仿宋_GBK"/>
                <w:szCs w:val="21"/>
              </w:rPr>
            </w:pPr>
            <w:r>
              <w:rPr>
                <w:rFonts w:hint="eastAsia" w:ascii="宋体" w:hAnsi="宋体" w:cs="方正仿宋_GBK"/>
                <w:szCs w:val="21"/>
              </w:rPr>
              <w:t>（1）如总分相同，以投标报价低的优先；</w:t>
            </w:r>
          </w:p>
          <w:p w14:paraId="4BE8ADD1">
            <w:pPr>
              <w:snapToGrid w:val="0"/>
              <w:spacing w:line="360" w:lineRule="auto"/>
              <w:ind w:firstLine="420" w:firstLineChars="200"/>
              <w:rPr>
                <w:rFonts w:ascii="宋体" w:hAnsi="宋体" w:cs="方正仿宋_GBK"/>
                <w:szCs w:val="21"/>
              </w:rPr>
            </w:pPr>
            <w:r>
              <w:rPr>
                <w:rFonts w:hint="eastAsia" w:ascii="宋体" w:hAnsi="宋体" w:cs="方正仿宋_GBK"/>
                <w:szCs w:val="21"/>
              </w:rPr>
              <w:t>（2）如投标报价也相同，以商务得分较高的优先；</w:t>
            </w:r>
          </w:p>
          <w:p w14:paraId="10EA1638">
            <w:pPr>
              <w:snapToGrid w:val="0"/>
              <w:spacing w:line="360" w:lineRule="auto"/>
              <w:ind w:firstLine="420" w:firstLineChars="200"/>
              <w:rPr>
                <w:rFonts w:ascii="宋体" w:hAnsi="宋体" w:cs="方正仿宋_GBK"/>
                <w:szCs w:val="21"/>
              </w:rPr>
            </w:pPr>
            <w:r>
              <w:rPr>
                <w:rFonts w:hint="eastAsia" w:ascii="宋体" w:hAnsi="宋体" w:cs="方正仿宋_GBK"/>
                <w:szCs w:val="21"/>
              </w:rPr>
              <w:t>（3）如商务得分也相同，以技术得分较高的优先；</w:t>
            </w:r>
          </w:p>
          <w:p w14:paraId="377EA131">
            <w:pPr>
              <w:snapToGrid w:val="0"/>
              <w:spacing w:line="360" w:lineRule="auto"/>
              <w:ind w:firstLine="420" w:firstLineChars="200"/>
              <w:rPr>
                <w:rFonts w:ascii="宋体" w:hAnsi="宋体" w:cs="方正仿宋_GBK"/>
                <w:szCs w:val="21"/>
              </w:rPr>
            </w:pPr>
            <w:r>
              <w:rPr>
                <w:rFonts w:hint="eastAsia" w:ascii="宋体" w:hAnsi="宋体" w:cs="方正仿宋_GBK"/>
                <w:szCs w:val="21"/>
              </w:rPr>
              <w:t>（4）如技术得分也相同，则由评标委员会投票确定中标候选人。</w:t>
            </w:r>
          </w:p>
        </w:tc>
      </w:tr>
      <w:tr w14:paraId="01718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14:paraId="3EEF3475">
            <w:pPr>
              <w:snapToGrid w:val="0"/>
              <w:spacing w:line="360" w:lineRule="auto"/>
              <w:jc w:val="center"/>
              <w:rPr>
                <w:rFonts w:ascii="宋体" w:hAnsi="宋体" w:cs="方正仿宋_GBK"/>
                <w:b/>
                <w:kern w:val="0"/>
                <w:szCs w:val="21"/>
              </w:rPr>
            </w:pPr>
            <w:r>
              <w:rPr>
                <w:rFonts w:hint="eastAsia" w:ascii="宋体" w:hAnsi="宋体" w:cs="方正仿宋_GBK"/>
                <w:b/>
                <w:kern w:val="0"/>
                <w:szCs w:val="21"/>
              </w:rPr>
              <w:t>条款号</w:t>
            </w:r>
          </w:p>
        </w:tc>
        <w:tc>
          <w:tcPr>
            <w:tcW w:w="3099" w:type="dxa"/>
            <w:gridSpan w:val="2"/>
            <w:noWrap w:val="0"/>
            <w:vAlign w:val="center"/>
          </w:tcPr>
          <w:p w14:paraId="3C95C8D0">
            <w:pPr>
              <w:snapToGrid w:val="0"/>
              <w:spacing w:line="360" w:lineRule="auto"/>
              <w:jc w:val="center"/>
              <w:rPr>
                <w:rFonts w:ascii="宋体" w:hAnsi="宋体" w:cs="方正仿宋_GBK"/>
                <w:b/>
                <w:kern w:val="0"/>
                <w:szCs w:val="21"/>
              </w:rPr>
            </w:pPr>
            <w:r>
              <w:rPr>
                <w:rFonts w:hint="eastAsia" w:ascii="宋体" w:hAnsi="宋体" w:cs="方正仿宋_GBK"/>
                <w:b/>
                <w:kern w:val="0"/>
                <w:szCs w:val="21"/>
              </w:rPr>
              <w:t>评审因素</w:t>
            </w:r>
          </w:p>
        </w:tc>
        <w:tc>
          <w:tcPr>
            <w:tcW w:w="4406" w:type="dxa"/>
            <w:gridSpan w:val="2"/>
            <w:noWrap w:val="0"/>
            <w:vAlign w:val="center"/>
          </w:tcPr>
          <w:p w14:paraId="1128898E">
            <w:pPr>
              <w:snapToGrid w:val="0"/>
              <w:spacing w:line="360" w:lineRule="auto"/>
              <w:jc w:val="center"/>
              <w:rPr>
                <w:rFonts w:ascii="宋体" w:hAnsi="宋体" w:cs="方正仿宋_GBK"/>
                <w:b/>
                <w:kern w:val="0"/>
                <w:szCs w:val="21"/>
              </w:rPr>
            </w:pPr>
            <w:r>
              <w:rPr>
                <w:rFonts w:hint="eastAsia" w:ascii="宋体" w:hAnsi="宋体" w:cs="方正仿宋_GBK"/>
                <w:b/>
                <w:kern w:val="0"/>
                <w:szCs w:val="21"/>
              </w:rPr>
              <w:t>评审标准</w:t>
            </w:r>
          </w:p>
        </w:tc>
      </w:tr>
      <w:tr w14:paraId="13FEF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898" w:type="dxa"/>
            <w:vMerge w:val="restart"/>
            <w:noWrap w:val="0"/>
            <w:vAlign w:val="center"/>
          </w:tcPr>
          <w:p w14:paraId="2BCBBA93">
            <w:pPr>
              <w:snapToGrid w:val="0"/>
              <w:spacing w:line="360" w:lineRule="auto"/>
              <w:jc w:val="center"/>
              <w:rPr>
                <w:rFonts w:ascii="宋体" w:hAnsi="宋体" w:cs="方正仿宋_GBK"/>
                <w:kern w:val="0"/>
                <w:szCs w:val="21"/>
              </w:rPr>
            </w:pPr>
            <w:r>
              <w:rPr>
                <w:rFonts w:hint="eastAsia" w:ascii="宋体" w:hAnsi="宋体" w:cs="方正仿宋_GBK"/>
                <w:kern w:val="0"/>
                <w:szCs w:val="21"/>
              </w:rPr>
              <w:t>2.1.1</w:t>
            </w:r>
          </w:p>
        </w:tc>
        <w:tc>
          <w:tcPr>
            <w:tcW w:w="1749" w:type="dxa"/>
            <w:vMerge w:val="restart"/>
            <w:noWrap w:val="0"/>
            <w:vAlign w:val="center"/>
          </w:tcPr>
          <w:p w14:paraId="5305E122">
            <w:pPr>
              <w:snapToGrid w:val="0"/>
              <w:spacing w:line="360" w:lineRule="auto"/>
              <w:jc w:val="center"/>
              <w:rPr>
                <w:rFonts w:ascii="宋体" w:hAnsi="宋体" w:cs="方正仿宋_GBK"/>
                <w:kern w:val="0"/>
                <w:szCs w:val="21"/>
              </w:rPr>
            </w:pPr>
            <w:r>
              <w:rPr>
                <w:rFonts w:hint="eastAsia" w:ascii="宋体" w:hAnsi="宋体" w:cs="方正仿宋_GBK"/>
                <w:kern w:val="0"/>
                <w:szCs w:val="21"/>
              </w:rPr>
              <w:t>资格评审标准</w:t>
            </w:r>
          </w:p>
        </w:tc>
        <w:tc>
          <w:tcPr>
            <w:tcW w:w="1350" w:type="dxa"/>
            <w:noWrap w:val="0"/>
            <w:vAlign w:val="center"/>
          </w:tcPr>
          <w:p w14:paraId="49BD7535">
            <w:pPr>
              <w:snapToGrid w:val="0"/>
              <w:spacing w:line="360" w:lineRule="auto"/>
              <w:jc w:val="center"/>
              <w:rPr>
                <w:rFonts w:ascii="宋体" w:hAnsi="宋体" w:cs="方正仿宋_GBK"/>
                <w:kern w:val="0"/>
                <w:szCs w:val="21"/>
              </w:rPr>
            </w:pPr>
            <w:r>
              <w:rPr>
                <w:rFonts w:hint="eastAsia" w:ascii="宋体" w:hAnsi="宋体" w:cs="方正仿宋_GBK"/>
                <w:kern w:val="0"/>
                <w:szCs w:val="21"/>
              </w:rPr>
              <w:t>资质要求</w:t>
            </w:r>
          </w:p>
        </w:tc>
        <w:tc>
          <w:tcPr>
            <w:tcW w:w="4406" w:type="dxa"/>
            <w:gridSpan w:val="2"/>
            <w:noWrap w:val="0"/>
            <w:vAlign w:val="center"/>
          </w:tcPr>
          <w:p w14:paraId="11D7447A">
            <w:pPr>
              <w:pStyle w:val="169"/>
              <w:snapToGrid w:val="0"/>
              <w:spacing w:line="360" w:lineRule="auto"/>
              <w:ind w:firstLine="0" w:firstLineChars="0"/>
              <w:rPr>
                <w:rFonts w:ascii="宋体" w:hAnsi="宋体" w:cs="方正仿宋_GBK"/>
                <w:szCs w:val="21"/>
              </w:rPr>
            </w:pPr>
            <w:r>
              <w:rPr>
                <w:rFonts w:hint="eastAsia" w:ascii="宋体" w:hAnsi="宋体" w:cs="方正仿宋_GBK"/>
                <w:szCs w:val="21"/>
              </w:rPr>
              <w:t>符合第一章“竞争性比选公告”第3.1项规定</w:t>
            </w:r>
          </w:p>
        </w:tc>
      </w:tr>
      <w:tr w14:paraId="63D02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898" w:type="dxa"/>
            <w:vMerge w:val="continue"/>
            <w:noWrap w:val="0"/>
            <w:vAlign w:val="center"/>
          </w:tcPr>
          <w:p w14:paraId="02C6B572">
            <w:pPr>
              <w:snapToGrid w:val="0"/>
              <w:spacing w:line="360" w:lineRule="auto"/>
              <w:jc w:val="center"/>
              <w:rPr>
                <w:rFonts w:hint="eastAsia" w:ascii="宋体" w:hAnsi="宋体" w:cs="方正仿宋_GBK"/>
                <w:kern w:val="0"/>
                <w:szCs w:val="21"/>
              </w:rPr>
            </w:pPr>
          </w:p>
        </w:tc>
        <w:tc>
          <w:tcPr>
            <w:tcW w:w="1749" w:type="dxa"/>
            <w:vMerge w:val="continue"/>
            <w:noWrap w:val="0"/>
            <w:vAlign w:val="center"/>
          </w:tcPr>
          <w:p w14:paraId="5AD2CFE1">
            <w:pPr>
              <w:snapToGrid w:val="0"/>
              <w:spacing w:line="360" w:lineRule="auto"/>
              <w:jc w:val="center"/>
              <w:rPr>
                <w:rFonts w:hint="eastAsia" w:ascii="宋体" w:hAnsi="宋体" w:cs="方正仿宋_GBK"/>
                <w:kern w:val="0"/>
                <w:szCs w:val="21"/>
              </w:rPr>
            </w:pPr>
          </w:p>
        </w:tc>
        <w:tc>
          <w:tcPr>
            <w:tcW w:w="1350" w:type="dxa"/>
            <w:noWrap w:val="0"/>
            <w:vAlign w:val="center"/>
          </w:tcPr>
          <w:p w14:paraId="65AB41B6">
            <w:pPr>
              <w:snapToGrid w:val="0"/>
              <w:spacing w:line="360" w:lineRule="auto"/>
              <w:jc w:val="center"/>
              <w:rPr>
                <w:rFonts w:ascii="宋体" w:hAnsi="宋体" w:cs="方正仿宋_GBK"/>
                <w:kern w:val="0"/>
                <w:szCs w:val="21"/>
              </w:rPr>
            </w:pPr>
            <w:r>
              <w:rPr>
                <w:rFonts w:hint="eastAsia" w:ascii="宋体" w:hAnsi="宋体" w:cs="方正仿宋_GBK"/>
                <w:kern w:val="0"/>
                <w:szCs w:val="21"/>
              </w:rPr>
              <w:t>业绩要求</w:t>
            </w:r>
          </w:p>
        </w:tc>
        <w:tc>
          <w:tcPr>
            <w:tcW w:w="4406" w:type="dxa"/>
            <w:gridSpan w:val="2"/>
            <w:noWrap w:val="0"/>
            <w:vAlign w:val="center"/>
          </w:tcPr>
          <w:p w14:paraId="13936C09">
            <w:pPr>
              <w:pStyle w:val="169"/>
              <w:snapToGrid w:val="0"/>
              <w:spacing w:line="360" w:lineRule="auto"/>
              <w:ind w:firstLine="0" w:firstLineChars="0"/>
              <w:rPr>
                <w:rFonts w:hint="eastAsia" w:ascii="宋体" w:hAnsi="宋体" w:cs="方正仿宋_GBK"/>
                <w:szCs w:val="21"/>
              </w:rPr>
            </w:pPr>
            <w:r>
              <w:rPr>
                <w:rFonts w:hint="eastAsia" w:ascii="宋体" w:hAnsi="宋体" w:cs="方正仿宋_GBK"/>
                <w:szCs w:val="21"/>
              </w:rPr>
              <w:t>符合第一章“竞争性比选公告”第3.</w:t>
            </w:r>
            <w:r>
              <w:rPr>
                <w:rFonts w:hint="eastAsia" w:ascii="宋体" w:hAnsi="宋体" w:cs="方正仿宋_GBK"/>
                <w:szCs w:val="21"/>
                <w:lang w:val="en-US" w:eastAsia="zh-CN"/>
              </w:rPr>
              <w:t>2</w:t>
            </w:r>
            <w:r>
              <w:rPr>
                <w:rFonts w:hint="eastAsia" w:ascii="宋体" w:hAnsi="宋体" w:cs="方正仿宋_GBK"/>
                <w:szCs w:val="21"/>
              </w:rPr>
              <w:t>项规定</w:t>
            </w:r>
          </w:p>
        </w:tc>
      </w:tr>
      <w:tr w14:paraId="0706D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898" w:type="dxa"/>
            <w:vMerge w:val="continue"/>
            <w:noWrap w:val="0"/>
            <w:vAlign w:val="center"/>
          </w:tcPr>
          <w:p w14:paraId="22D9E49D">
            <w:pPr>
              <w:snapToGrid w:val="0"/>
              <w:spacing w:line="360" w:lineRule="auto"/>
              <w:jc w:val="center"/>
              <w:rPr>
                <w:rFonts w:hint="eastAsia" w:ascii="宋体" w:hAnsi="宋体" w:cs="方正仿宋_GBK"/>
                <w:kern w:val="0"/>
                <w:szCs w:val="21"/>
              </w:rPr>
            </w:pPr>
          </w:p>
        </w:tc>
        <w:tc>
          <w:tcPr>
            <w:tcW w:w="1749" w:type="dxa"/>
            <w:vMerge w:val="continue"/>
            <w:noWrap w:val="0"/>
            <w:vAlign w:val="center"/>
          </w:tcPr>
          <w:p w14:paraId="570441A5">
            <w:pPr>
              <w:snapToGrid w:val="0"/>
              <w:spacing w:line="360" w:lineRule="auto"/>
              <w:jc w:val="center"/>
              <w:rPr>
                <w:rFonts w:hint="eastAsia" w:ascii="宋体" w:hAnsi="宋体" w:cs="方正仿宋_GBK"/>
                <w:kern w:val="0"/>
                <w:szCs w:val="21"/>
              </w:rPr>
            </w:pPr>
          </w:p>
        </w:tc>
        <w:tc>
          <w:tcPr>
            <w:tcW w:w="1350" w:type="dxa"/>
            <w:noWrap w:val="0"/>
            <w:vAlign w:val="center"/>
          </w:tcPr>
          <w:p w14:paraId="61F36FA9">
            <w:pPr>
              <w:snapToGrid w:val="0"/>
              <w:spacing w:line="360" w:lineRule="auto"/>
              <w:jc w:val="center"/>
              <w:rPr>
                <w:rFonts w:ascii="宋体" w:hAnsi="宋体" w:cs="方正仿宋_GBK"/>
                <w:kern w:val="0"/>
                <w:szCs w:val="21"/>
              </w:rPr>
            </w:pPr>
            <w:r>
              <w:rPr>
                <w:rFonts w:hint="eastAsia" w:ascii="宋体" w:hAnsi="宋体" w:cs="方正仿宋_GBK"/>
                <w:kern w:val="0"/>
                <w:szCs w:val="21"/>
                <w:lang w:val="en-US" w:eastAsia="zh-CN"/>
              </w:rPr>
              <w:t>信誉</w:t>
            </w:r>
            <w:r>
              <w:rPr>
                <w:rFonts w:hint="eastAsia" w:ascii="宋体" w:hAnsi="宋体" w:cs="方正仿宋_GBK"/>
                <w:kern w:val="0"/>
                <w:szCs w:val="21"/>
              </w:rPr>
              <w:t>要求</w:t>
            </w:r>
          </w:p>
        </w:tc>
        <w:tc>
          <w:tcPr>
            <w:tcW w:w="4406" w:type="dxa"/>
            <w:gridSpan w:val="2"/>
            <w:noWrap w:val="0"/>
            <w:vAlign w:val="center"/>
          </w:tcPr>
          <w:p w14:paraId="517B5533">
            <w:pPr>
              <w:pStyle w:val="169"/>
              <w:snapToGrid w:val="0"/>
              <w:spacing w:line="360" w:lineRule="auto"/>
              <w:ind w:firstLine="0" w:firstLineChars="0"/>
              <w:rPr>
                <w:rFonts w:hint="eastAsia" w:ascii="宋体" w:hAnsi="宋体" w:cs="方正仿宋_GBK"/>
                <w:szCs w:val="21"/>
              </w:rPr>
            </w:pPr>
            <w:r>
              <w:rPr>
                <w:rFonts w:hint="eastAsia" w:ascii="宋体" w:hAnsi="宋体" w:cs="方正仿宋_GBK"/>
                <w:szCs w:val="21"/>
              </w:rPr>
              <w:t>符合第一章“竞争性比选公告”第3.3项规定</w:t>
            </w:r>
          </w:p>
        </w:tc>
      </w:tr>
      <w:tr w14:paraId="66948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898" w:type="dxa"/>
            <w:vMerge w:val="continue"/>
            <w:noWrap w:val="0"/>
            <w:vAlign w:val="center"/>
          </w:tcPr>
          <w:p w14:paraId="607A5DDB">
            <w:pPr>
              <w:snapToGrid w:val="0"/>
              <w:spacing w:line="360" w:lineRule="auto"/>
              <w:jc w:val="center"/>
              <w:rPr>
                <w:rFonts w:hint="eastAsia" w:ascii="宋体" w:hAnsi="宋体" w:cs="方正仿宋_GBK"/>
                <w:kern w:val="0"/>
                <w:szCs w:val="21"/>
              </w:rPr>
            </w:pPr>
          </w:p>
        </w:tc>
        <w:tc>
          <w:tcPr>
            <w:tcW w:w="1749" w:type="dxa"/>
            <w:vMerge w:val="continue"/>
            <w:noWrap w:val="0"/>
            <w:vAlign w:val="center"/>
          </w:tcPr>
          <w:p w14:paraId="6028F302">
            <w:pPr>
              <w:snapToGrid w:val="0"/>
              <w:spacing w:line="360" w:lineRule="auto"/>
              <w:jc w:val="center"/>
              <w:rPr>
                <w:rFonts w:hint="eastAsia" w:ascii="宋体" w:hAnsi="宋体" w:cs="方正仿宋_GBK"/>
                <w:kern w:val="0"/>
                <w:szCs w:val="21"/>
              </w:rPr>
            </w:pPr>
          </w:p>
        </w:tc>
        <w:tc>
          <w:tcPr>
            <w:tcW w:w="1350" w:type="dxa"/>
            <w:shd w:val="clear" w:color="auto" w:fill="auto"/>
            <w:noWrap w:val="0"/>
            <w:vAlign w:val="center"/>
          </w:tcPr>
          <w:p w14:paraId="7103445D">
            <w:pPr>
              <w:snapToGrid w:val="0"/>
              <w:spacing w:line="360" w:lineRule="auto"/>
              <w:jc w:val="center"/>
              <w:rPr>
                <w:rFonts w:hint="eastAsia" w:ascii="宋体" w:hAnsi="宋体" w:eastAsia="宋体" w:cs="方正仿宋_GBK"/>
                <w:kern w:val="0"/>
                <w:sz w:val="21"/>
                <w:szCs w:val="21"/>
                <w:lang w:val="en-US" w:eastAsia="zh-CN" w:bidi="ar-SA"/>
              </w:rPr>
            </w:pPr>
            <w:r>
              <w:rPr>
                <w:rFonts w:hint="eastAsia" w:ascii="宋体" w:hAnsi="宋体" w:cs="方正仿宋_GBK"/>
                <w:kern w:val="0"/>
                <w:szCs w:val="21"/>
              </w:rPr>
              <w:t>人员要求</w:t>
            </w:r>
          </w:p>
        </w:tc>
        <w:tc>
          <w:tcPr>
            <w:tcW w:w="4406" w:type="dxa"/>
            <w:gridSpan w:val="2"/>
            <w:shd w:val="clear" w:color="auto" w:fill="auto"/>
            <w:noWrap w:val="0"/>
            <w:vAlign w:val="center"/>
          </w:tcPr>
          <w:p w14:paraId="3348DF38">
            <w:pPr>
              <w:pStyle w:val="169"/>
              <w:snapToGrid w:val="0"/>
              <w:spacing w:line="360" w:lineRule="auto"/>
              <w:ind w:firstLine="0" w:firstLineChars="0"/>
              <w:rPr>
                <w:rFonts w:hint="eastAsia" w:ascii="宋体" w:hAnsi="宋体" w:eastAsia="宋体" w:cs="方正仿宋_GBK"/>
                <w:kern w:val="2"/>
                <w:sz w:val="21"/>
                <w:szCs w:val="21"/>
                <w:lang w:val="en-US" w:eastAsia="zh-CN" w:bidi="ar-SA"/>
              </w:rPr>
            </w:pPr>
            <w:r>
              <w:rPr>
                <w:rFonts w:hint="eastAsia" w:ascii="宋体" w:hAnsi="宋体" w:cs="方正仿宋_GBK"/>
                <w:szCs w:val="21"/>
              </w:rPr>
              <w:t>符合第一章“竞争性比选公告”第3.</w:t>
            </w:r>
            <w:r>
              <w:rPr>
                <w:rFonts w:hint="eastAsia" w:ascii="宋体" w:hAnsi="宋体" w:cs="方正仿宋_GBK"/>
                <w:szCs w:val="21"/>
                <w:lang w:val="en-US" w:eastAsia="zh-CN"/>
              </w:rPr>
              <w:t>4</w:t>
            </w:r>
            <w:r>
              <w:rPr>
                <w:rFonts w:hint="eastAsia" w:ascii="宋体" w:hAnsi="宋体" w:cs="方正仿宋_GBK"/>
                <w:szCs w:val="21"/>
              </w:rPr>
              <w:t>项规定</w:t>
            </w:r>
          </w:p>
        </w:tc>
      </w:tr>
      <w:tr w14:paraId="0DA0B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898" w:type="dxa"/>
            <w:vMerge w:val="continue"/>
            <w:noWrap w:val="0"/>
            <w:vAlign w:val="center"/>
          </w:tcPr>
          <w:p w14:paraId="7543E624">
            <w:pPr>
              <w:snapToGrid w:val="0"/>
              <w:spacing w:line="360" w:lineRule="auto"/>
              <w:jc w:val="center"/>
              <w:rPr>
                <w:rFonts w:ascii="宋体" w:hAnsi="宋体" w:cs="方正仿宋_GBK"/>
                <w:kern w:val="0"/>
                <w:szCs w:val="21"/>
              </w:rPr>
            </w:pPr>
          </w:p>
        </w:tc>
        <w:tc>
          <w:tcPr>
            <w:tcW w:w="1749" w:type="dxa"/>
            <w:vMerge w:val="continue"/>
            <w:noWrap w:val="0"/>
            <w:vAlign w:val="center"/>
          </w:tcPr>
          <w:p w14:paraId="6FA162BA">
            <w:pPr>
              <w:snapToGrid w:val="0"/>
              <w:spacing w:line="360" w:lineRule="auto"/>
              <w:jc w:val="center"/>
              <w:rPr>
                <w:rFonts w:ascii="宋体" w:hAnsi="宋体" w:cs="方正仿宋_GBK"/>
                <w:kern w:val="0"/>
                <w:szCs w:val="21"/>
              </w:rPr>
            </w:pPr>
          </w:p>
        </w:tc>
        <w:tc>
          <w:tcPr>
            <w:tcW w:w="1350" w:type="dxa"/>
            <w:noWrap w:val="0"/>
            <w:vAlign w:val="center"/>
          </w:tcPr>
          <w:p w14:paraId="0F28D064">
            <w:pPr>
              <w:snapToGrid w:val="0"/>
              <w:spacing w:line="360" w:lineRule="auto"/>
              <w:jc w:val="center"/>
              <w:rPr>
                <w:rFonts w:ascii="宋体" w:hAnsi="宋体" w:cs="方正仿宋_GBK"/>
                <w:kern w:val="0"/>
                <w:szCs w:val="21"/>
              </w:rPr>
            </w:pPr>
            <w:r>
              <w:rPr>
                <w:rFonts w:hint="eastAsia" w:ascii="宋体" w:hAnsi="宋体" w:cs="方正仿宋_GBK"/>
                <w:kern w:val="0"/>
                <w:szCs w:val="21"/>
              </w:rPr>
              <w:t>其他要求</w:t>
            </w:r>
          </w:p>
        </w:tc>
        <w:tc>
          <w:tcPr>
            <w:tcW w:w="4406" w:type="dxa"/>
            <w:gridSpan w:val="2"/>
            <w:noWrap w:val="0"/>
            <w:vAlign w:val="center"/>
          </w:tcPr>
          <w:p w14:paraId="51C5A665">
            <w:pPr>
              <w:pStyle w:val="169"/>
              <w:snapToGrid w:val="0"/>
              <w:spacing w:line="360" w:lineRule="auto"/>
              <w:ind w:firstLine="0" w:firstLineChars="0"/>
              <w:rPr>
                <w:rFonts w:ascii="宋体" w:hAnsi="宋体" w:cs="方正仿宋_GBK"/>
                <w:szCs w:val="21"/>
              </w:rPr>
            </w:pPr>
            <w:r>
              <w:rPr>
                <w:rFonts w:hint="eastAsia" w:ascii="宋体" w:hAnsi="宋体" w:cs="方正仿宋_GBK"/>
                <w:szCs w:val="21"/>
              </w:rPr>
              <w:t>符合第一章“竞争性比选公告”第3.</w:t>
            </w:r>
            <w:r>
              <w:rPr>
                <w:rFonts w:hint="eastAsia" w:ascii="宋体" w:hAnsi="宋体" w:cs="方正仿宋_GBK"/>
                <w:szCs w:val="21"/>
                <w:lang w:val="en-US" w:eastAsia="zh-CN"/>
              </w:rPr>
              <w:t>5</w:t>
            </w:r>
            <w:r>
              <w:rPr>
                <w:rFonts w:hint="eastAsia" w:ascii="宋体" w:hAnsi="宋体" w:cs="方正仿宋_GBK"/>
                <w:szCs w:val="21"/>
              </w:rPr>
              <w:t>项规定</w:t>
            </w:r>
          </w:p>
        </w:tc>
      </w:tr>
      <w:tr w14:paraId="55FAF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898" w:type="dxa"/>
            <w:vMerge w:val="restart"/>
            <w:noWrap w:val="0"/>
            <w:vAlign w:val="center"/>
          </w:tcPr>
          <w:p w14:paraId="1783687B">
            <w:pPr>
              <w:snapToGrid w:val="0"/>
              <w:spacing w:line="360" w:lineRule="auto"/>
              <w:jc w:val="center"/>
              <w:rPr>
                <w:rFonts w:ascii="宋体" w:hAnsi="宋体" w:cs="方正仿宋_GBK"/>
                <w:kern w:val="0"/>
                <w:szCs w:val="21"/>
              </w:rPr>
            </w:pPr>
            <w:r>
              <w:rPr>
                <w:rFonts w:hint="eastAsia" w:ascii="宋体" w:hAnsi="宋体" w:cs="方正仿宋_GBK"/>
                <w:kern w:val="0"/>
                <w:szCs w:val="21"/>
              </w:rPr>
              <w:t>2.1.2</w:t>
            </w:r>
          </w:p>
        </w:tc>
        <w:tc>
          <w:tcPr>
            <w:tcW w:w="1749" w:type="dxa"/>
            <w:vMerge w:val="restart"/>
            <w:noWrap w:val="0"/>
            <w:vAlign w:val="center"/>
          </w:tcPr>
          <w:p w14:paraId="19D01013">
            <w:pPr>
              <w:snapToGrid w:val="0"/>
              <w:spacing w:line="360" w:lineRule="auto"/>
              <w:jc w:val="center"/>
              <w:rPr>
                <w:rFonts w:ascii="宋体" w:hAnsi="宋体" w:cs="方正仿宋_GBK"/>
                <w:kern w:val="0"/>
                <w:szCs w:val="21"/>
              </w:rPr>
            </w:pPr>
            <w:r>
              <w:rPr>
                <w:rFonts w:hint="eastAsia" w:ascii="宋体" w:hAnsi="宋体" w:cs="方正仿宋_GBK"/>
                <w:kern w:val="0"/>
                <w:szCs w:val="21"/>
              </w:rPr>
              <w:t>形式评审标准</w:t>
            </w:r>
          </w:p>
        </w:tc>
        <w:tc>
          <w:tcPr>
            <w:tcW w:w="1350" w:type="dxa"/>
            <w:noWrap w:val="0"/>
            <w:vAlign w:val="center"/>
          </w:tcPr>
          <w:p w14:paraId="5E28C364">
            <w:pPr>
              <w:snapToGrid w:val="0"/>
              <w:spacing w:line="360" w:lineRule="auto"/>
              <w:jc w:val="center"/>
              <w:rPr>
                <w:rFonts w:ascii="宋体" w:hAnsi="宋体" w:cs="方正仿宋_GBK"/>
                <w:kern w:val="0"/>
                <w:szCs w:val="21"/>
              </w:rPr>
            </w:pPr>
            <w:r>
              <w:rPr>
                <w:rFonts w:hint="eastAsia" w:ascii="宋体" w:hAnsi="宋体" w:cs="方正仿宋_GBK"/>
                <w:kern w:val="0"/>
                <w:szCs w:val="21"/>
              </w:rPr>
              <w:t>投标人名称</w:t>
            </w:r>
          </w:p>
        </w:tc>
        <w:tc>
          <w:tcPr>
            <w:tcW w:w="4406" w:type="dxa"/>
            <w:gridSpan w:val="2"/>
            <w:noWrap w:val="0"/>
            <w:vAlign w:val="center"/>
          </w:tcPr>
          <w:p w14:paraId="35ACDE15">
            <w:pPr>
              <w:pStyle w:val="169"/>
              <w:snapToGrid w:val="0"/>
              <w:spacing w:line="360" w:lineRule="auto"/>
              <w:ind w:firstLine="0" w:firstLineChars="0"/>
              <w:rPr>
                <w:rFonts w:ascii="宋体" w:hAnsi="宋体" w:cs="方正仿宋_GBK"/>
                <w:szCs w:val="21"/>
              </w:rPr>
            </w:pPr>
            <w:r>
              <w:rPr>
                <w:rFonts w:hint="eastAsia" w:ascii="宋体" w:hAnsi="宋体" w:cs="方正仿宋_GBK"/>
                <w:szCs w:val="21"/>
              </w:rPr>
              <w:t>与营业执照一致，依法变更名称的应提交相应证明材料。</w:t>
            </w:r>
          </w:p>
        </w:tc>
      </w:tr>
      <w:tr w14:paraId="7D3AC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898" w:type="dxa"/>
            <w:vMerge w:val="continue"/>
            <w:noWrap w:val="0"/>
            <w:vAlign w:val="center"/>
          </w:tcPr>
          <w:p w14:paraId="5877ED78">
            <w:pPr>
              <w:snapToGrid w:val="0"/>
              <w:spacing w:line="360" w:lineRule="auto"/>
              <w:jc w:val="center"/>
              <w:rPr>
                <w:rFonts w:ascii="宋体" w:hAnsi="宋体" w:cs="方正仿宋_GBK"/>
                <w:kern w:val="0"/>
                <w:szCs w:val="21"/>
              </w:rPr>
            </w:pPr>
          </w:p>
        </w:tc>
        <w:tc>
          <w:tcPr>
            <w:tcW w:w="1749" w:type="dxa"/>
            <w:vMerge w:val="continue"/>
            <w:noWrap w:val="0"/>
            <w:vAlign w:val="center"/>
          </w:tcPr>
          <w:p w14:paraId="4A537B1E">
            <w:pPr>
              <w:snapToGrid w:val="0"/>
              <w:spacing w:line="360" w:lineRule="auto"/>
              <w:jc w:val="center"/>
              <w:rPr>
                <w:rFonts w:ascii="宋体" w:hAnsi="宋体" w:cs="方正仿宋_GBK"/>
                <w:kern w:val="0"/>
                <w:szCs w:val="21"/>
              </w:rPr>
            </w:pPr>
          </w:p>
        </w:tc>
        <w:tc>
          <w:tcPr>
            <w:tcW w:w="1350" w:type="dxa"/>
            <w:noWrap w:val="0"/>
            <w:vAlign w:val="center"/>
          </w:tcPr>
          <w:p w14:paraId="6DB0BCFC">
            <w:pPr>
              <w:snapToGrid w:val="0"/>
              <w:spacing w:line="360" w:lineRule="auto"/>
              <w:jc w:val="center"/>
              <w:rPr>
                <w:rFonts w:ascii="宋体" w:hAnsi="宋体" w:cs="方正仿宋_GBK"/>
                <w:kern w:val="0"/>
                <w:szCs w:val="21"/>
              </w:rPr>
            </w:pPr>
            <w:r>
              <w:rPr>
                <w:rFonts w:hint="eastAsia" w:ascii="宋体" w:hAnsi="宋体" w:cs="方正仿宋_GBK"/>
                <w:kern w:val="0"/>
                <w:szCs w:val="21"/>
              </w:rPr>
              <w:t>投标文件格式</w:t>
            </w:r>
          </w:p>
        </w:tc>
        <w:tc>
          <w:tcPr>
            <w:tcW w:w="4406" w:type="dxa"/>
            <w:gridSpan w:val="2"/>
            <w:noWrap w:val="0"/>
            <w:vAlign w:val="center"/>
          </w:tcPr>
          <w:p w14:paraId="481BF5E5">
            <w:pPr>
              <w:pStyle w:val="169"/>
              <w:snapToGrid w:val="0"/>
              <w:spacing w:line="360" w:lineRule="auto"/>
              <w:ind w:firstLine="0" w:firstLineChars="0"/>
              <w:rPr>
                <w:rFonts w:ascii="宋体" w:hAnsi="宋体" w:cs="方正仿宋_GBK"/>
                <w:szCs w:val="21"/>
              </w:rPr>
            </w:pPr>
            <w:r>
              <w:rPr>
                <w:rFonts w:hint="eastAsia" w:ascii="宋体" w:hAnsi="宋体" w:cs="方正仿宋_GBK"/>
                <w:szCs w:val="21"/>
              </w:rPr>
              <w:t>符合第七章竞争性比选响应文件格式的相关要求</w:t>
            </w:r>
          </w:p>
        </w:tc>
      </w:tr>
      <w:tr w14:paraId="1EDCD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898" w:type="dxa"/>
            <w:vMerge w:val="continue"/>
            <w:noWrap w:val="0"/>
            <w:vAlign w:val="center"/>
          </w:tcPr>
          <w:p w14:paraId="4607A939">
            <w:pPr>
              <w:snapToGrid w:val="0"/>
              <w:spacing w:line="360" w:lineRule="auto"/>
              <w:jc w:val="center"/>
              <w:rPr>
                <w:rFonts w:ascii="宋体" w:hAnsi="宋体" w:cs="方正仿宋_GBK"/>
                <w:kern w:val="0"/>
                <w:szCs w:val="21"/>
              </w:rPr>
            </w:pPr>
          </w:p>
        </w:tc>
        <w:tc>
          <w:tcPr>
            <w:tcW w:w="1749" w:type="dxa"/>
            <w:vMerge w:val="continue"/>
            <w:noWrap w:val="0"/>
            <w:textDirection w:val="tbRlV"/>
            <w:vAlign w:val="center"/>
          </w:tcPr>
          <w:p w14:paraId="2926549D">
            <w:pPr>
              <w:snapToGrid w:val="0"/>
              <w:spacing w:line="360" w:lineRule="auto"/>
              <w:jc w:val="center"/>
              <w:rPr>
                <w:rFonts w:ascii="宋体" w:hAnsi="宋体" w:cs="方正仿宋_GBK"/>
                <w:kern w:val="0"/>
                <w:szCs w:val="21"/>
              </w:rPr>
            </w:pPr>
          </w:p>
        </w:tc>
        <w:tc>
          <w:tcPr>
            <w:tcW w:w="1350" w:type="dxa"/>
            <w:noWrap w:val="0"/>
            <w:vAlign w:val="center"/>
          </w:tcPr>
          <w:p w14:paraId="3D612FAF">
            <w:pPr>
              <w:snapToGrid w:val="0"/>
              <w:spacing w:line="360" w:lineRule="auto"/>
              <w:jc w:val="center"/>
              <w:rPr>
                <w:rFonts w:ascii="宋体" w:hAnsi="宋体" w:cs="方正仿宋_GBK"/>
                <w:kern w:val="0"/>
                <w:szCs w:val="21"/>
              </w:rPr>
            </w:pPr>
            <w:r>
              <w:rPr>
                <w:rFonts w:hint="eastAsia" w:ascii="宋体" w:hAnsi="宋体" w:cs="方正仿宋_GBK"/>
                <w:kern w:val="0"/>
                <w:szCs w:val="21"/>
              </w:rPr>
              <w:t>投标文件的签署</w:t>
            </w:r>
          </w:p>
        </w:tc>
        <w:tc>
          <w:tcPr>
            <w:tcW w:w="4406" w:type="dxa"/>
            <w:gridSpan w:val="2"/>
            <w:noWrap w:val="0"/>
            <w:vAlign w:val="center"/>
          </w:tcPr>
          <w:p w14:paraId="3E225440">
            <w:pPr>
              <w:pStyle w:val="169"/>
              <w:snapToGrid w:val="0"/>
              <w:spacing w:line="360" w:lineRule="auto"/>
              <w:ind w:firstLine="0" w:firstLineChars="0"/>
              <w:rPr>
                <w:rFonts w:ascii="宋体" w:hAnsi="宋体" w:cs="方正仿宋_GBK"/>
                <w:szCs w:val="21"/>
              </w:rPr>
            </w:pPr>
            <w:r>
              <w:rPr>
                <w:rFonts w:hint="eastAsia" w:ascii="宋体" w:hAnsi="宋体" w:cs="方正仿宋_GBK"/>
                <w:szCs w:val="21"/>
              </w:rPr>
              <w:t>投标文件上法定代表人或其授权代理人的签字（或盖章）齐全。投标文件要求加盖单位公章的，应加盖单位公章。</w:t>
            </w:r>
          </w:p>
        </w:tc>
      </w:tr>
      <w:tr w14:paraId="2EE18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898" w:type="dxa"/>
            <w:vMerge w:val="continue"/>
            <w:noWrap w:val="0"/>
            <w:vAlign w:val="center"/>
          </w:tcPr>
          <w:p w14:paraId="5F681CCC">
            <w:pPr>
              <w:snapToGrid w:val="0"/>
              <w:spacing w:line="360" w:lineRule="auto"/>
              <w:jc w:val="center"/>
              <w:rPr>
                <w:rFonts w:ascii="宋体" w:hAnsi="宋体" w:cs="方正仿宋_GBK"/>
                <w:kern w:val="0"/>
                <w:szCs w:val="21"/>
              </w:rPr>
            </w:pPr>
          </w:p>
        </w:tc>
        <w:tc>
          <w:tcPr>
            <w:tcW w:w="1749" w:type="dxa"/>
            <w:vMerge w:val="continue"/>
            <w:noWrap w:val="0"/>
            <w:textDirection w:val="tbRlV"/>
            <w:vAlign w:val="center"/>
          </w:tcPr>
          <w:p w14:paraId="6549B22F">
            <w:pPr>
              <w:snapToGrid w:val="0"/>
              <w:spacing w:line="360" w:lineRule="auto"/>
              <w:jc w:val="center"/>
              <w:rPr>
                <w:rFonts w:ascii="宋体" w:hAnsi="宋体" w:cs="方正仿宋_GBK"/>
                <w:kern w:val="0"/>
                <w:szCs w:val="21"/>
              </w:rPr>
            </w:pPr>
          </w:p>
        </w:tc>
        <w:tc>
          <w:tcPr>
            <w:tcW w:w="1350" w:type="dxa"/>
            <w:noWrap w:val="0"/>
            <w:vAlign w:val="center"/>
          </w:tcPr>
          <w:p w14:paraId="78F1545B">
            <w:pPr>
              <w:snapToGrid w:val="0"/>
              <w:spacing w:line="360" w:lineRule="auto"/>
              <w:jc w:val="center"/>
              <w:rPr>
                <w:rFonts w:ascii="宋体" w:hAnsi="宋体" w:cs="方正仿宋_GBK"/>
                <w:kern w:val="0"/>
                <w:szCs w:val="21"/>
              </w:rPr>
            </w:pPr>
            <w:r>
              <w:rPr>
                <w:rFonts w:hint="eastAsia" w:ascii="宋体" w:hAnsi="宋体" w:cs="方正仿宋_GBK"/>
                <w:kern w:val="0"/>
                <w:szCs w:val="21"/>
              </w:rPr>
              <w:t>委托代理人</w:t>
            </w:r>
          </w:p>
        </w:tc>
        <w:tc>
          <w:tcPr>
            <w:tcW w:w="4406" w:type="dxa"/>
            <w:gridSpan w:val="2"/>
            <w:noWrap w:val="0"/>
            <w:vAlign w:val="center"/>
          </w:tcPr>
          <w:p w14:paraId="51403196">
            <w:pPr>
              <w:pStyle w:val="169"/>
              <w:snapToGrid w:val="0"/>
              <w:spacing w:line="360" w:lineRule="auto"/>
              <w:ind w:firstLine="0" w:firstLineChars="0"/>
              <w:rPr>
                <w:rFonts w:ascii="宋体" w:hAnsi="宋体" w:cs="方正仿宋_GBK"/>
                <w:szCs w:val="21"/>
              </w:rPr>
            </w:pPr>
            <w:r>
              <w:rPr>
                <w:rFonts w:hint="eastAsia" w:ascii="宋体" w:hAnsi="宋体" w:cs="方正仿宋_GBK"/>
                <w:szCs w:val="21"/>
              </w:rPr>
              <w:t>投标人法定代表人的委托代理人有法定代表人签署的授权委托书，且其授权委托书符合招标文件规定的格式</w:t>
            </w:r>
          </w:p>
        </w:tc>
      </w:tr>
      <w:tr w14:paraId="28FCF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0" w:type="auto"/>
            <w:vMerge w:val="restart"/>
            <w:noWrap w:val="0"/>
            <w:vAlign w:val="center"/>
          </w:tcPr>
          <w:p w14:paraId="7CE19FBE">
            <w:pPr>
              <w:snapToGrid w:val="0"/>
              <w:spacing w:line="360" w:lineRule="auto"/>
              <w:jc w:val="center"/>
              <w:rPr>
                <w:rFonts w:ascii="宋体" w:hAnsi="宋体" w:cs="方正仿宋_GBK"/>
                <w:szCs w:val="21"/>
              </w:rPr>
            </w:pPr>
            <w:r>
              <w:rPr>
                <w:rFonts w:hint="eastAsia" w:ascii="宋体" w:hAnsi="宋体" w:cs="方正仿宋_GBK"/>
                <w:kern w:val="0"/>
                <w:szCs w:val="21"/>
              </w:rPr>
              <w:t>2.1.3</w:t>
            </w:r>
          </w:p>
        </w:tc>
        <w:tc>
          <w:tcPr>
            <w:tcW w:w="1749" w:type="dxa"/>
            <w:vMerge w:val="restart"/>
            <w:noWrap w:val="0"/>
            <w:vAlign w:val="center"/>
          </w:tcPr>
          <w:p w14:paraId="05EAF8CA">
            <w:pPr>
              <w:snapToGrid w:val="0"/>
              <w:spacing w:line="360" w:lineRule="auto"/>
              <w:jc w:val="center"/>
              <w:rPr>
                <w:rFonts w:ascii="宋体" w:hAnsi="宋体" w:cs="方正仿宋_GBK"/>
                <w:szCs w:val="21"/>
              </w:rPr>
            </w:pPr>
            <w:r>
              <w:rPr>
                <w:rFonts w:hint="eastAsia" w:ascii="宋体" w:hAnsi="宋体" w:cs="方正仿宋_GBK"/>
                <w:kern w:val="0"/>
                <w:szCs w:val="21"/>
              </w:rPr>
              <w:t>响应性评审标准</w:t>
            </w:r>
          </w:p>
        </w:tc>
        <w:tc>
          <w:tcPr>
            <w:tcW w:w="1350" w:type="dxa"/>
            <w:noWrap w:val="0"/>
            <w:vAlign w:val="center"/>
          </w:tcPr>
          <w:p w14:paraId="3055F4BD">
            <w:pPr>
              <w:snapToGrid w:val="0"/>
              <w:spacing w:line="360" w:lineRule="auto"/>
              <w:jc w:val="center"/>
              <w:rPr>
                <w:rFonts w:ascii="宋体" w:hAnsi="宋体" w:cs="方正仿宋_GBK"/>
                <w:kern w:val="0"/>
                <w:szCs w:val="21"/>
              </w:rPr>
            </w:pPr>
            <w:r>
              <w:rPr>
                <w:rFonts w:hint="eastAsia" w:ascii="宋体" w:hAnsi="宋体" w:cs="方正仿宋_GBK"/>
                <w:kern w:val="0"/>
                <w:szCs w:val="21"/>
              </w:rPr>
              <w:t>报价唯一</w:t>
            </w:r>
          </w:p>
        </w:tc>
        <w:tc>
          <w:tcPr>
            <w:tcW w:w="4406" w:type="dxa"/>
            <w:gridSpan w:val="2"/>
            <w:noWrap w:val="0"/>
            <w:vAlign w:val="center"/>
          </w:tcPr>
          <w:p w14:paraId="538B458F">
            <w:pPr>
              <w:pStyle w:val="169"/>
              <w:snapToGrid w:val="0"/>
              <w:spacing w:line="360" w:lineRule="auto"/>
              <w:ind w:firstLine="0" w:firstLineChars="0"/>
              <w:rPr>
                <w:rFonts w:ascii="宋体" w:hAnsi="宋体" w:cs="方正仿宋_GBK"/>
                <w:szCs w:val="21"/>
              </w:rPr>
            </w:pPr>
            <w:r>
              <w:rPr>
                <w:rFonts w:hint="eastAsia" w:ascii="宋体" w:hAnsi="宋体" w:cs="方正仿宋_GBK"/>
                <w:szCs w:val="21"/>
              </w:rPr>
              <w:t>只能有一个有效报价，在招标文件没有规定的情况下，不得提交选择性报价</w:t>
            </w:r>
          </w:p>
        </w:tc>
      </w:tr>
      <w:tr w14:paraId="5BA91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0" w:type="auto"/>
            <w:vMerge w:val="continue"/>
            <w:noWrap w:val="0"/>
            <w:vAlign w:val="center"/>
          </w:tcPr>
          <w:p w14:paraId="11010156">
            <w:pPr>
              <w:snapToGrid w:val="0"/>
              <w:spacing w:line="360" w:lineRule="auto"/>
              <w:jc w:val="center"/>
              <w:rPr>
                <w:rFonts w:ascii="宋体" w:hAnsi="宋体" w:cs="方正仿宋_GBK"/>
                <w:szCs w:val="21"/>
              </w:rPr>
            </w:pPr>
          </w:p>
        </w:tc>
        <w:tc>
          <w:tcPr>
            <w:tcW w:w="1749" w:type="dxa"/>
            <w:vMerge w:val="continue"/>
            <w:noWrap w:val="0"/>
            <w:vAlign w:val="center"/>
          </w:tcPr>
          <w:p w14:paraId="3C62AEE5">
            <w:pPr>
              <w:snapToGrid w:val="0"/>
              <w:spacing w:line="360" w:lineRule="auto"/>
              <w:jc w:val="center"/>
              <w:rPr>
                <w:rFonts w:ascii="宋体" w:hAnsi="宋体" w:cs="方正仿宋_GBK"/>
                <w:szCs w:val="21"/>
              </w:rPr>
            </w:pPr>
          </w:p>
        </w:tc>
        <w:tc>
          <w:tcPr>
            <w:tcW w:w="1350" w:type="dxa"/>
            <w:noWrap w:val="0"/>
            <w:vAlign w:val="center"/>
          </w:tcPr>
          <w:p w14:paraId="140827D1">
            <w:pPr>
              <w:snapToGrid w:val="0"/>
              <w:spacing w:line="360" w:lineRule="auto"/>
              <w:jc w:val="center"/>
              <w:rPr>
                <w:rFonts w:ascii="宋体" w:hAnsi="宋体" w:cs="方正仿宋_GBK"/>
                <w:kern w:val="0"/>
                <w:szCs w:val="21"/>
              </w:rPr>
            </w:pPr>
            <w:r>
              <w:rPr>
                <w:rFonts w:hint="eastAsia" w:ascii="宋体" w:hAnsi="宋体" w:cs="方正仿宋_GBK"/>
                <w:kern w:val="0"/>
                <w:szCs w:val="21"/>
              </w:rPr>
              <w:t>投标总报价</w:t>
            </w:r>
          </w:p>
        </w:tc>
        <w:tc>
          <w:tcPr>
            <w:tcW w:w="4406" w:type="dxa"/>
            <w:gridSpan w:val="2"/>
            <w:noWrap w:val="0"/>
            <w:vAlign w:val="center"/>
          </w:tcPr>
          <w:p w14:paraId="48388597">
            <w:pPr>
              <w:pStyle w:val="169"/>
              <w:snapToGrid w:val="0"/>
              <w:spacing w:line="360" w:lineRule="auto"/>
              <w:ind w:firstLine="0" w:firstLineChars="0"/>
              <w:rPr>
                <w:rFonts w:ascii="宋体" w:hAnsi="宋体" w:cs="方正仿宋_GBK"/>
                <w:szCs w:val="21"/>
              </w:rPr>
            </w:pPr>
            <w:r>
              <w:rPr>
                <w:rFonts w:hint="eastAsia" w:ascii="宋体" w:hAnsi="宋体" w:cs="方正仿宋_GBK"/>
                <w:szCs w:val="21"/>
              </w:rPr>
              <w:t>投标总报价不得高于招标人公布的最高投标限价</w:t>
            </w:r>
          </w:p>
        </w:tc>
      </w:tr>
      <w:tr w14:paraId="370F6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0" w:type="auto"/>
            <w:vMerge w:val="continue"/>
            <w:noWrap w:val="0"/>
            <w:vAlign w:val="center"/>
          </w:tcPr>
          <w:p w14:paraId="79FAB8C3">
            <w:pPr>
              <w:snapToGrid w:val="0"/>
              <w:spacing w:line="360" w:lineRule="auto"/>
              <w:jc w:val="center"/>
              <w:rPr>
                <w:rFonts w:ascii="宋体" w:hAnsi="宋体" w:cs="方正仿宋_GBK"/>
                <w:kern w:val="0"/>
                <w:szCs w:val="21"/>
              </w:rPr>
            </w:pPr>
          </w:p>
        </w:tc>
        <w:tc>
          <w:tcPr>
            <w:tcW w:w="1749" w:type="dxa"/>
            <w:vMerge w:val="continue"/>
            <w:noWrap w:val="0"/>
            <w:textDirection w:val="tbRlV"/>
            <w:vAlign w:val="center"/>
          </w:tcPr>
          <w:p w14:paraId="2BACF77E">
            <w:pPr>
              <w:snapToGrid w:val="0"/>
              <w:spacing w:line="360" w:lineRule="auto"/>
              <w:jc w:val="center"/>
              <w:rPr>
                <w:rFonts w:ascii="宋体" w:hAnsi="宋体" w:cs="方正仿宋_GBK"/>
                <w:kern w:val="0"/>
                <w:szCs w:val="21"/>
              </w:rPr>
            </w:pPr>
          </w:p>
        </w:tc>
        <w:tc>
          <w:tcPr>
            <w:tcW w:w="1350" w:type="dxa"/>
            <w:noWrap w:val="0"/>
            <w:vAlign w:val="center"/>
          </w:tcPr>
          <w:p w14:paraId="0113F746">
            <w:pPr>
              <w:snapToGrid w:val="0"/>
              <w:spacing w:line="360" w:lineRule="auto"/>
              <w:jc w:val="center"/>
              <w:rPr>
                <w:rFonts w:ascii="宋体" w:hAnsi="宋体" w:cs="方正仿宋_GBK"/>
                <w:kern w:val="0"/>
                <w:szCs w:val="21"/>
              </w:rPr>
            </w:pPr>
            <w:r>
              <w:rPr>
                <w:rFonts w:hint="eastAsia" w:ascii="宋体" w:hAnsi="宋体" w:cs="方正仿宋_GBK"/>
                <w:kern w:val="0"/>
                <w:szCs w:val="21"/>
              </w:rPr>
              <w:t>服务周期</w:t>
            </w:r>
          </w:p>
        </w:tc>
        <w:tc>
          <w:tcPr>
            <w:tcW w:w="4406" w:type="dxa"/>
            <w:gridSpan w:val="2"/>
            <w:noWrap w:val="0"/>
            <w:vAlign w:val="center"/>
          </w:tcPr>
          <w:p w14:paraId="7F7D2C7F">
            <w:pPr>
              <w:pStyle w:val="169"/>
              <w:snapToGrid w:val="0"/>
              <w:spacing w:line="360" w:lineRule="auto"/>
              <w:ind w:firstLine="0" w:firstLineChars="0"/>
              <w:rPr>
                <w:rFonts w:ascii="宋体" w:hAnsi="宋体" w:cs="方正仿宋_GBK"/>
                <w:szCs w:val="21"/>
              </w:rPr>
            </w:pPr>
            <w:r>
              <w:rPr>
                <w:rFonts w:hint="eastAsia" w:ascii="宋体" w:hAnsi="宋体" w:cs="方正仿宋_GBK"/>
                <w:szCs w:val="21"/>
              </w:rPr>
              <w:t>符合第一章“竞争性比选公告”第2.4项规定。</w:t>
            </w:r>
          </w:p>
        </w:tc>
      </w:tr>
      <w:tr w14:paraId="31FF6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0" w:type="auto"/>
            <w:vMerge w:val="continue"/>
            <w:noWrap w:val="0"/>
            <w:vAlign w:val="center"/>
          </w:tcPr>
          <w:p w14:paraId="0C090840">
            <w:pPr>
              <w:snapToGrid w:val="0"/>
              <w:spacing w:line="360" w:lineRule="auto"/>
              <w:jc w:val="center"/>
              <w:rPr>
                <w:rFonts w:ascii="宋体" w:hAnsi="宋体" w:cs="方正仿宋_GBK"/>
                <w:kern w:val="0"/>
                <w:szCs w:val="21"/>
              </w:rPr>
            </w:pPr>
          </w:p>
        </w:tc>
        <w:tc>
          <w:tcPr>
            <w:tcW w:w="1749" w:type="dxa"/>
            <w:vMerge w:val="continue"/>
            <w:noWrap w:val="0"/>
            <w:textDirection w:val="tbRlV"/>
            <w:vAlign w:val="center"/>
          </w:tcPr>
          <w:p w14:paraId="426CF66C">
            <w:pPr>
              <w:snapToGrid w:val="0"/>
              <w:spacing w:line="360" w:lineRule="auto"/>
              <w:jc w:val="center"/>
              <w:rPr>
                <w:rFonts w:ascii="宋体" w:hAnsi="宋体" w:cs="方正仿宋_GBK"/>
                <w:kern w:val="0"/>
                <w:szCs w:val="21"/>
              </w:rPr>
            </w:pPr>
          </w:p>
        </w:tc>
        <w:tc>
          <w:tcPr>
            <w:tcW w:w="1350" w:type="dxa"/>
            <w:noWrap w:val="0"/>
            <w:vAlign w:val="center"/>
          </w:tcPr>
          <w:p w14:paraId="5B7C380A">
            <w:pPr>
              <w:snapToGrid w:val="0"/>
              <w:spacing w:line="360" w:lineRule="auto"/>
              <w:jc w:val="center"/>
              <w:rPr>
                <w:rFonts w:ascii="宋体" w:hAnsi="宋体" w:cs="方正仿宋_GBK"/>
                <w:kern w:val="0"/>
                <w:szCs w:val="21"/>
              </w:rPr>
            </w:pPr>
            <w:r>
              <w:rPr>
                <w:rFonts w:hint="eastAsia" w:ascii="宋体" w:hAnsi="宋体" w:cs="方正仿宋_GBK"/>
                <w:kern w:val="0"/>
                <w:szCs w:val="21"/>
              </w:rPr>
              <w:t>质量要求</w:t>
            </w:r>
          </w:p>
        </w:tc>
        <w:tc>
          <w:tcPr>
            <w:tcW w:w="4406" w:type="dxa"/>
            <w:gridSpan w:val="2"/>
            <w:noWrap w:val="0"/>
            <w:vAlign w:val="center"/>
          </w:tcPr>
          <w:p w14:paraId="4876B461">
            <w:pPr>
              <w:pStyle w:val="169"/>
              <w:snapToGrid w:val="0"/>
              <w:spacing w:line="360" w:lineRule="auto"/>
              <w:ind w:firstLine="0" w:firstLineChars="0"/>
              <w:rPr>
                <w:rFonts w:ascii="宋体" w:hAnsi="宋体" w:cs="方正仿宋_GBK"/>
                <w:szCs w:val="21"/>
              </w:rPr>
            </w:pPr>
            <w:r>
              <w:rPr>
                <w:rFonts w:hint="eastAsia" w:ascii="宋体" w:hAnsi="宋体" w:cs="方正仿宋_GBK"/>
                <w:szCs w:val="21"/>
              </w:rPr>
              <w:t>符合第五章“工作和技术要求”相关规定。</w:t>
            </w:r>
          </w:p>
        </w:tc>
      </w:tr>
      <w:tr w14:paraId="27283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trPr>
        <w:tc>
          <w:tcPr>
            <w:tcW w:w="0" w:type="auto"/>
            <w:vMerge w:val="continue"/>
            <w:noWrap w:val="0"/>
            <w:vAlign w:val="top"/>
          </w:tcPr>
          <w:p w14:paraId="52AED715">
            <w:pPr>
              <w:snapToGrid w:val="0"/>
              <w:spacing w:line="360" w:lineRule="auto"/>
              <w:rPr>
                <w:rFonts w:ascii="宋体" w:hAnsi="宋体" w:cs="方正仿宋_GBK"/>
                <w:szCs w:val="21"/>
              </w:rPr>
            </w:pPr>
          </w:p>
        </w:tc>
        <w:tc>
          <w:tcPr>
            <w:tcW w:w="1749" w:type="dxa"/>
            <w:vMerge w:val="continue"/>
            <w:noWrap w:val="0"/>
            <w:vAlign w:val="top"/>
          </w:tcPr>
          <w:p w14:paraId="3DF96468">
            <w:pPr>
              <w:snapToGrid w:val="0"/>
              <w:spacing w:line="360" w:lineRule="auto"/>
              <w:rPr>
                <w:rFonts w:ascii="宋体" w:hAnsi="宋体" w:cs="方正仿宋_GBK"/>
                <w:szCs w:val="21"/>
              </w:rPr>
            </w:pPr>
          </w:p>
        </w:tc>
        <w:tc>
          <w:tcPr>
            <w:tcW w:w="1350" w:type="dxa"/>
            <w:noWrap w:val="0"/>
            <w:vAlign w:val="center"/>
          </w:tcPr>
          <w:p w14:paraId="157606F5">
            <w:pPr>
              <w:snapToGrid w:val="0"/>
              <w:spacing w:line="360" w:lineRule="auto"/>
              <w:jc w:val="center"/>
              <w:rPr>
                <w:rFonts w:ascii="宋体" w:hAnsi="宋体" w:cs="方正仿宋_GBK"/>
                <w:kern w:val="0"/>
                <w:szCs w:val="21"/>
              </w:rPr>
            </w:pPr>
            <w:r>
              <w:rPr>
                <w:rFonts w:hint="eastAsia" w:ascii="宋体" w:hAnsi="宋体" w:cs="方正仿宋_GBK"/>
                <w:kern w:val="0"/>
                <w:szCs w:val="21"/>
              </w:rPr>
              <w:t>实质性要求</w:t>
            </w:r>
          </w:p>
        </w:tc>
        <w:tc>
          <w:tcPr>
            <w:tcW w:w="4406" w:type="dxa"/>
            <w:gridSpan w:val="2"/>
            <w:noWrap w:val="0"/>
            <w:vAlign w:val="center"/>
          </w:tcPr>
          <w:p w14:paraId="6765800F">
            <w:pPr>
              <w:pStyle w:val="169"/>
              <w:snapToGrid w:val="0"/>
              <w:spacing w:line="360" w:lineRule="auto"/>
              <w:ind w:firstLine="0" w:firstLineChars="0"/>
              <w:rPr>
                <w:rFonts w:ascii="宋体" w:hAnsi="宋体" w:cs="方正仿宋_GBK"/>
                <w:szCs w:val="21"/>
              </w:rPr>
            </w:pPr>
            <w:r>
              <w:rPr>
                <w:rFonts w:hint="eastAsia" w:ascii="宋体" w:hAnsi="宋体" w:cs="方正仿宋_GBK"/>
                <w:szCs w:val="21"/>
              </w:rPr>
              <w:t>符合招标文件中规定的其他实质性要求。</w:t>
            </w:r>
          </w:p>
        </w:tc>
      </w:tr>
      <w:tr w14:paraId="41E27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14:paraId="059E1DEA">
            <w:pPr>
              <w:snapToGrid w:val="0"/>
              <w:spacing w:line="360" w:lineRule="auto"/>
              <w:jc w:val="center"/>
              <w:rPr>
                <w:rFonts w:ascii="宋体" w:hAnsi="宋体" w:cs="方正仿宋_GBK"/>
                <w:kern w:val="0"/>
                <w:szCs w:val="21"/>
              </w:rPr>
            </w:pPr>
            <w:r>
              <w:rPr>
                <w:rFonts w:hint="eastAsia" w:ascii="宋体" w:hAnsi="宋体" w:cs="方正仿宋_GBK"/>
                <w:kern w:val="0"/>
                <w:szCs w:val="21"/>
              </w:rPr>
              <w:t>2.2.1</w:t>
            </w:r>
          </w:p>
        </w:tc>
        <w:tc>
          <w:tcPr>
            <w:tcW w:w="3099" w:type="dxa"/>
            <w:gridSpan w:val="2"/>
            <w:noWrap w:val="0"/>
            <w:vAlign w:val="center"/>
          </w:tcPr>
          <w:p w14:paraId="36224CC9">
            <w:pPr>
              <w:tabs>
                <w:tab w:val="left" w:pos="1875"/>
              </w:tabs>
              <w:snapToGrid w:val="0"/>
              <w:spacing w:line="360" w:lineRule="auto"/>
              <w:jc w:val="center"/>
              <w:rPr>
                <w:rFonts w:ascii="宋体" w:hAnsi="宋体" w:cs="方正仿宋_GBK"/>
                <w:kern w:val="0"/>
                <w:szCs w:val="21"/>
              </w:rPr>
            </w:pPr>
            <w:r>
              <w:rPr>
                <w:rFonts w:hint="eastAsia" w:ascii="宋体" w:hAnsi="宋体" w:cs="方正仿宋_GBK"/>
                <w:kern w:val="0"/>
                <w:szCs w:val="21"/>
              </w:rPr>
              <w:t>分值构成 (总分1OO分)</w:t>
            </w:r>
          </w:p>
        </w:tc>
        <w:tc>
          <w:tcPr>
            <w:tcW w:w="4406" w:type="dxa"/>
            <w:gridSpan w:val="2"/>
            <w:noWrap w:val="0"/>
            <w:vAlign w:val="top"/>
          </w:tcPr>
          <w:p w14:paraId="6BFA40B7">
            <w:pPr>
              <w:pStyle w:val="169"/>
              <w:snapToGrid w:val="0"/>
              <w:spacing w:line="360" w:lineRule="auto"/>
              <w:ind w:firstLine="0" w:firstLineChars="0"/>
              <w:rPr>
                <w:rFonts w:ascii="宋体" w:hAnsi="宋体" w:cs="方正仿宋_GBK"/>
                <w:szCs w:val="21"/>
              </w:rPr>
            </w:pPr>
            <w:r>
              <w:rPr>
                <w:rFonts w:hint="eastAsia" w:ascii="宋体" w:hAnsi="宋体" w:cs="方正仿宋_GBK"/>
                <w:szCs w:val="21"/>
              </w:rPr>
              <w:t>（1）商务部分</w:t>
            </w:r>
            <w:r>
              <w:rPr>
                <w:rFonts w:hint="eastAsia" w:ascii="宋体" w:hAnsi="宋体" w:cs="方正仿宋_GBK"/>
                <w:szCs w:val="21"/>
                <w:lang w:val="en-US" w:eastAsia="zh-CN"/>
              </w:rPr>
              <w:t>3</w:t>
            </w:r>
            <w:r>
              <w:rPr>
                <w:rFonts w:hint="eastAsia" w:ascii="宋体" w:hAnsi="宋体" w:cs="方正仿宋_GBK"/>
                <w:szCs w:val="21"/>
              </w:rPr>
              <w:t>0分；</w:t>
            </w:r>
          </w:p>
          <w:p w14:paraId="7DBEC3DA">
            <w:pPr>
              <w:pStyle w:val="169"/>
              <w:snapToGrid w:val="0"/>
              <w:spacing w:line="360" w:lineRule="auto"/>
              <w:ind w:firstLine="0" w:firstLineChars="0"/>
              <w:rPr>
                <w:rFonts w:ascii="宋体" w:hAnsi="宋体" w:cs="方正仿宋_GBK"/>
                <w:szCs w:val="21"/>
              </w:rPr>
            </w:pPr>
            <w:r>
              <w:rPr>
                <w:rFonts w:hint="eastAsia" w:ascii="宋体" w:hAnsi="宋体" w:cs="方正仿宋_GBK"/>
                <w:szCs w:val="21"/>
              </w:rPr>
              <w:t>（2）技术部分</w:t>
            </w:r>
            <w:r>
              <w:rPr>
                <w:rFonts w:hint="eastAsia" w:ascii="宋体" w:hAnsi="宋体" w:cs="方正仿宋_GBK"/>
                <w:szCs w:val="21"/>
                <w:lang w:val="en-US" w:eastAsia="zh-CN"/>
              </w:rPr>
              <w:t>2</w:t>
            </w:r>
            <w:r>
              <w:rPr>
                <w:rFonts w:hint="eastAsia" w:ascii="宋体" w:hAnsi="宋体" w:cs="方正仿宋_GBK"/>
                <w:szCs w:val="21"/>
              </w:rPr>
              <w:t>0分；</w:t>
            </w:r>
          </w:p>
          <w:p w14:paraId="5E31D6DC">
            <w:pPr>
              <w:pStyle w:val="169"/>
              <w:snapToGrid w:val="0"/>
              <w:spacing w:line="360" w:lineRule="auto"/>
              <w:ind w:firstLine="0" w:firstLineChars="0"/>
              <w:rPr>
                <w:rFonts w:ascii="宋体" w:hAnsi="宋体" w:cs="方正仿宋_GBK"/>
                <w:szCs w:val="21"/>
              </w:rPr>
            </w:pPr>
            <w:r>
              <w:rPr>
                <w:rFonts w:hint="eastAsia" w:ascii="宋体" w:hAnsi="宋体" w:cs="方正仿宋_GBK"/>
                <w:szCs w:val="21"/>
              </w:rPr>
              <w:t>（3）报价得分</w:t>
            </w:r>
            <w:r>
              <w:rPr>
                <w:rFonts w:hint="eastAsia" w:ascii="宋体" w:hAnsi="宋体" w:cs="方正仿宋_GBK"/>
                <w:szCs w:val="21"/>
                <w:lang w:val="en-US" w:eastAsia="zh-CN"/>
              </w:rPr>
              <w:t>5</w:t>
            </w:r>
            <w:r>
              <w:rPr>
                <w:rFonts w:hint="eastAsia" w:ascii="宋体" w:hAnsi="宋体" w:cs="方正仿宋_GBK"/>
                <w:szCs w:val="21"/>
              </w:rPr>
              <w:t>0分。</w:t>
            </w:r>
          </w:p>
        </w:tc>
      </w:tr>
      <w:tr w14:paraId="17BC1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0" w:type="auto"/>
            <w:noWrap w:val="0"/>
            <w:vAlign w:val="center"/>
          </w:tcPr>
          <w:p w14:paraId="14644943">
            <w:pPr>
              <w:snapToGrid w:val="0"/>
              <w:spacing w:line="360" w:lineRule="auto"/>
              <w:jc w:val="center"/>
              <w:rPr>
                <w:rFonts w:ascii="宋体" w:hAnsi="宋体" w:cs="方正仿宋_GBK"/>
                <w:kern w:val="0"/>
                <w:szCs w:val="21"/>
              </w:rPr>
            </w:pPr>
            <w:r>
              <w:rPr>
                <w:rFonts w:hint="eastAsia" w:ascii="宋体" w:hAnsi="宋体" w:cs="方正仿宋_GBK"/>
                <w:b/>
                <w:szCs w:val="21"/>
                <w:lang w:bidi="ar"/>
              </w:rPr>
              <w:t>条款号</w:t>
            </w:r>
          </w:p>
        </w:tc>
        <w:tc>
          <w:tcPr>
            <w:tcW w:w="3099" w:type="dxa"/>
            <w:gridSpan w:val="2"/>
            <w:noWrap w:val="0"/>
            <w:vAlign w:val="center"/>
          </w:tcPr>
          <w:p w14:paraId="31BD0006">
            <w:pPr>
              <w:snapToGrid w:val="0"/>
              <w:spacing w:line="360" w:lineRule="auto"/>
              <w:jc w:val="center"/>
              <w:rPr>
                <w:rFonts w:ascii="宋体" w:hAnsi="宋体" w:cs="方正仿宋_GBK"/>
                <w:b/>
                <w:bCs/>
                <w:szCs w:val="21"/>
              </w:rPr>
            </w:pPr>
            <w:r>
              <w:rPr>
                <w:rFonts w:hint="eastAsia" w:ascii="宋体" w:hAnsi="宋体" w:cs="方正仿宋_GBK"/>
                <w:b/>
                <w:szCs w:val="21"/>
                <w:lang w:bidi="ar"/>
              </w:rPr>
              <w:t>评分因素权重分值</w:t>
            </w:r>
          </w:p>
        </w:tc>
        <w:tc>
          <w:tcPr>
            <w:tcW w:w="2645" w:type="dxa"/>
            <w:noWrap w:val="0"/>
            <w:vAlign w:val="center"/>
          </w:tcPr>
          <w:p w14:paraId="4D3A88FF">
            <w:pPr>
              <w:snapToGrid w:val="0"/>
              <w:spacing w:line="360" w:lineRule="auto"/>
              <w:jc w:val="center"/>
              <w:rPr>
                <w:rFonts w:ascii="宋体" w:hAnsi="宋体" w:cs="方正仿宋_GBK"/>
                <w:b/>
                <w:szCs w:val="21"/>
                <w:lang w:bidi="ar"/>
              </w:rPr>
            </w:pPr>
            <w:r>
              <w:rPr>
                <w:rFonts w:hint="eastAsia" w:ascii="宋体" w:hAnsi="宋体" w:cs="方正仿宋_GBK"/>
                <w:b/>
                <w:szCs w:val="21"/>
                <w:lang w:bidi="ar"/>
              </w:rPr>
              <w:t>各评分因素细分项</w:t>
            </w:r>
          </w:p>
        </w:tc>
        <w:tc>
          <w:tcPr>
            <w:tcW w:w="1761" w:type="dxa"/>
            <w:noWrap w:val="0"/>
            <w:vAlign w:val="center"/>
          </w:tcPr>
          <w:p w14:paraId="7F7A12A1">
            <w:pPr>
              <w:snapToGrid w:val="0"/>
              <w:spacing w:line="360" w:lineRule="auto"/>
              <w:jc w:val="center"/>
              <w:rPr>
                <w:rFonts w:ascii="宋体" w:hAnsi="宋体" w:cs="方正仿宋_GBK"/>
                <w:b/>
                <w:bCs/>
                <w:szCs w:val="21"/>
              </w:rPr>
            </w:pPr>
            <w:r>
              <w:rPr>
                <w:rFonts w:hint="eastAsia" w:ascii="宋体" w:hAnsi="宋体" w:cs="方正仿宋_GBK"/>
                <w:b/>
                <w:bCs/>
                <w:szCs w:val="21"/>
              </w:rPr>
              <w:t>备注</w:t>
            </w:r>
          </w:p>
        </w:tc>
      </w:tr>
      <w:tr w14:paraId="14418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98" w:type="dxa"/>
            <w:noWrap w:val="0"/>
            <w:vAlign w:val="center"/>
          </w:tcPr>
          <w:p w14:paraId="4B3AD195">
            <w:pPr>
              <w:snapToGrid w:val="0"/>
              <w:spacing w:line="360" w:lineRule="auto"/>
              <w:jc w:val="center"/>
              <w:rPr>
                <w:rFonts w:ascii="宋体" w:hAnsi="宋体" w:cs="方正仿宋_GBK"/>
                <w:kern w:val="0"/>
                <w:szCs w:val="21"/>
              </w:rPr>
            </w:pPr>
            <w:r>
              <w:rPr>
                <w:rFonts w:hint="eastAsia" w:ascii="宋体" w:hAnsi="宋体" w:cs="方正仿宋_GBK"/>
                <w:kern w:val="0"/>
                <w:szCs w:val="21"/>
              </w:rPr>
              <w:t>2.2.2（1）</w:t>
            </w:r>
          </w:p>
        </w:tc>
        <w:tc>
          <w:tcPr>
            <w:tcW w:w="3099" w:type="dxa"/>
            <w:gridSpan w:val="2"/>
            <w:noWrap w:val="0"/>
            <w:vAlign w:val="center"/>
          </w:tcPr>
          <w:p w14:paraId="76DD0873">
            <w:pPr>
              <w:snapToGrid w:val="0"/>
              <w:spacing w:line="360" w:lineRule="auto"/>
              <w:jc w:val="center"/>
              <w:rPr>
                <w:rFonts w:ascii="宋体" w:hAnsi="宋体" w:cs="方正仿宋_GBK"/>
                <w:szCs w:val="21"/>
                <w:u w:val="single"/>
                <w:shd w:val="clear" w:color="FFFFFF" w:fill="auto"/>
              </w:rPr>
            </w:pPr>
            <w:r>
              <w:rPr>
                <w:rFonts w:hint="eastAsia" w:ascii="宋体" w:hAnsi="宋体" w:cs="方正仿宋_GBK"/>
                <w:szCs w:val="21"/>
              </w:rPr>
              <w:t>商务部分评分标准（</w:t>
            </w:r>
            <w:r>
              <w:rPr>
                <w:rFonts w:hint="eastAsia" w:ascii="宋体" w:hAnsi="宋体" w:cs="方正仿宋_GBK"/>
                <w:szCs w:val="21"/>
                <w:lang w:val="en-US" w:eastAsia="zh-CN"/>
              </w:rPr>
              <w:t>3</w:t>
            </w:r>
            <w:r>
              <w:rPr>
                <w:rFonts w:hint="eastAsia" w:ascii="宋体" w:hAnsi="宋体" w:cs="方正仿宋_GBK"/>
                <w:szCs w:val="21"/>
              </w:rPr>
              <w:t>0分）</w:t>
            </w:r>
          </w:p>
        </w:tc>
        <w:tc>
          <w:tcPr>
            <w:tcW w:w="2645" w:type="dxa"/>
            <w:noWrap w:val="0"/>
            <w:vAlign w:val="center"/>
          </w:tcPr>
          <w:p w14:paraId="17EADA1E">
            <w:pPr>
              <w:pStyle w:val="169"/>
              <w:snapToGrid w:val="0"/>
              <w:spacing w:line="360" w:lineRule="auto"/>
              <w:ind w:firstLine="0" w:firstLineChars="0"/>
              <w:rPr>
                <w:rFonts w:hAnsi="宋体" w:cs="方正仿宋_GBK"/>
                <w:szCs w:val="21"/>
                <w:highlight w:val="none"/>
              </w:rPr>
            </w:pPr>
            <w:r>
              <w:rPr>
                <w:rFonts w:hAnsi="宋体" w:cs="方正仿宋_GBK"/>
                <w:szCs w:val="21"/>
              </w:rPr>
              <w:t>1</w:t>
            </w:r>
            <w:r>
              <w:rPr>
                <w:rFonts w:hAnsi="宋体" w:cs="方正仿宋_GBK"/>
                <w:szCs w:val="21"/>
                <w:highlight w:val="none"/>
              </w:rPr>
              <w:t>.投标人满足资格要求得</w:t>
            </w:r>
            <w:r>
              <w:rPr>
                <w:rFonts w:hint="eastAsia" w:hAnsi="宋体" w:cs="方正仿宋_GBK"/>
                <w:szCs w:val="21"/>
                <w:highlight w:val="none"/>
                <w:lang w:val="en-US" w:eastAsia="zh-CN"/>
              </w:rPr>
              <w:t>18</w:t>
            </w:r>
            <w:r>
              <w:rPr>
                <w:rFonts w:hAnsi="宋体" w:cs="方正仿宋_GBK"/>
                <w:szCs w:val="21"/>
                <w:highlight w:val="none"/>
              </w:rPr>
              <w:t>分；</w:t>
            </w:r>
          </w:p>
          <w:p w14:paraId="16065E87">
            <w:pPr>
              <w:pStyle w:val="169"/>
              <w:snapToGrid w:val="0"/>
              <w:spacing w:line="360" w:lineRule="auto"/>
              <w:ind w:firstLine="0" w:firstLineChars="0"/>
              <w:rPr>
                <w:rFonts w:hint="eastAsia" w:hAnsi="宋体" w:cs="方正仿宋_GBK"/>
                <w:szCs w:val="21"/>
                <w:highlight w:val="none"/>
                <w:lang w:val="en-US" w:eastAsia="zh-CN"/>
              </w:rPr>
            </w:pPr>
            <w:r>
              <w:rPr>
                <w:rFonts w:hint="eastAsia" w:hAnsi="宋体" w:cs="方正仿宋_GBK"/>
                <w:szCs w:val="21"/>
                <w:highlight w:val="none"/>
                <w:lang w:val="en-US" w:eastAsia="zh-CN"/>
              </w:rPr>
              <w:t>2.项目团队（3分）</w:t>
            </w:r>
          </w:p>
          <w:p w14:paraId="28A7FFB2">
            <w:pPr>
              <w:pStyle w:val="169"/>
              <w:snapToGrid w:val="0"/>
              <w:spacing w:line="360" w:lineRule="auto"/>
              <w:ind w:firstLine="0" w:firstLineChars="0"/>
              <w:rPr>
                <w:rFonts w:hint="eastAsia" w:ascii="宋体" w:hAnsi="宋体" w:cs="方正仿宋_GBK"/>
                <w:szCs w:val="21"/>
                <w:highlight w:val="none"/>
                <w:lang w:val="en-US" w:eastAsia="zh-CN"/>
              </w:rPr>
            </w:pPr>
            <w:r>
              <w:rPr>
                <w:rFonts w:hint="eastAsia" w:ascii="宋体" w:hAnsi="宋体" w:cs="方正仿宋_GBK"/>
                <w:szCs w:val="21"/>
                <w:highlight w:val="none"/>
                <w:lang w:val="en-US" w:eastAsia="zh-CN"/>
              </w:rPr>
              <w:t>投标人为本项目组建的项目团队中，除项目经理外项目团队成员中额外增加一名高级网络安全等级测评师多加3分。</w:t>
            </w:r>
          </w:p>
          <w:p w14:paraId="1B797CCF">
            <w:pPr>
              <w:pStyle w:val="169"/>
              <w:snapToGrid w:val="0"/>
              <w:spacing w:line="360" w:lineRule="auto"/>
              <w:ind w:firstLine="0" w:firstLineChars="0"/>
              <w:rPr>
                <w:rFonts w:hint="eastAsia" w:ascii="宋体" w:hAnsi="宋体" w:cs="方正仿宋_GBK"/>
                <w:szCs w:val="21"/>
                <w:highlight w:val="none"/>
                <w:lang w:val="en-US" w:eastAsia="zh-CN"/>
              </w:rPr>
            </w:pPr>
            <w:r>
              <w:rPr>
                <w:rFonts w:hint="eastAsia" w:ascii="宋体" w:hAnsi="宋体" w:cs="方正仿宋_GBK"/>
                <w:szCs w:val="21"/>
                <w:highlight w:val="none"/>
                <w:lang w:val="en-US" w:eastAsia="zh-CN"/>
              </w:rPr>
              <w:t>3.企业能力（9分）</w:t>
            </w:r>
          </w:p>
          <w:p w14:paraId="3D7D1A7D">
            <w:pPr>
              <w:pStyle w:val="169"/>
              <w:snapToGrid w:val="0"/>
              <w:spacing w:line="360" w:lineRule="auto"/>
              <w:ind w:firstLine="0" w:firstLineChars="0"/>
              <w:rPr>
                <w:rFonts w:hint="eastAsia" w:ascii="宋体" w:hAnsi="宋体" w:cs="方正仿宋_GBK"/>
                <w:szCs w:val="21"/>
                <w:highlight w:val="none"/>
                <w:lang w:val="en-US" w:eastAsia="zh-CN"/>
              </w:rPr>
            </w:pPr>
            <w:r>
              <w:rPr>
                <w:rFonts w:hint="eastAsia" w:ascii="宋体" w:hAnsi="宋体" w:cs="方正仿宋_GBK"/>
                <w:szCs w:val="21"/>
                <w:highlight w:val="none"/>
                <w:lang w:val="en-US" w:eastAsia="zh-CN"/>
              </w:rPr>
              <w:t>（1）满足业绩要求基础上，投标人额外提供2024年1月1日至投标截止时间具备等级保护测评项目业绩，单个合同金额不低于20万元/年，每提供一个合同得3分，最高得6分。</w:t>
            </w:r>
          </w:p>
          <w:p w14:paraId="08424E49">
            <w:pPr>
              <w:pStyle w:val="169"/>
              <w:snapToGrid w:val="0"/>
              <w:spacing w:line="360" w:lineRule="auto"/>
              <w:ind w:firstLine="0" w:firstLineChars="0"/>
              <w:rPr>
                <w:rFonts w:hAnsi="宋体" w:cs="方正仿宋_GBK"/>
                <w:szCs w:val="21"/>
              </w:rPr>
            </w:pPr>
            <w:r>
              <w:rPr>
                <w:rFonts w:hint="eastAsia" w:ascii="宋体" w:hAnsi="宋体" w:cs="方正仿宋_GBK"/>
                <w:szCs w:val="21"/>
                <w:highlight w:val="none"/>
                <w:lang w:val="en-US" w:eastAsia="zh-CN"/>
              </w:rPr>
              <w:t>（2）</w:t>
            </w:r>
            <w:r>
              <w:rPr>
                <w:rFonts w:hint="default" w:ascii="宋体" w:hAnsi="宋体" w:cs="方正仿宋_GBK"/>
                <w:szCs w:val="21"/>
                <w:highlight w:val="none"/>
                <w:lang w:val="en-US" w:eastAsia="zh-CN"/>
              </w:rPr>
              <w:t>具有近三年与重庆市网络与信息安全信息通报中心签订的《网络与信息安全通报技术支持合作协议》，得</w:t>
            </w:r>
            <w:r>
              <w:rPr>
                <w:rFonts w:hint="eastAsia" w:ascii="宋体" w:hAnsi="宋体" w:cs="方正仿宋_GBK"/>
                <w:szCs w:val="21"/>
                <w:highlight w:val="none"/>
                <w:lang w:val="en-US" w:eastAsia="zh-CN"/>
              </w:rPr>
              <w:t>3</w:t>
            </w:r>
            <w:r>
              <w:rPr>
                <w:rFonts w:hint="default" w:ascii="宋体" w:hAnsi="宋体" w:cs="方正仿宋_GBK"/>
                <w:szCs w:val="21"/>
                <w:highlight w:val="none"/>
                <w:lang w:val="en-US" w:eastAsia="zh-CN"/>
              </w:rPr>
              <w:t>分。(须提供相关协议关键页复印件并加盖投标人公章)。</w:t>
            </w:r>
          </w:p>
        </w:tc>
        <w:tc>
          <w:tcPr>
            <w:tcW w:w="1761" w:type="dxa"/>
            <w:noWrap w:val="0"/>
            <w:vAlign w:val="center"/>
          </w:tcPr>
          <w:p w14:paraId="151AEFDD">
            <w:pPr>
              <w:pStyle w:val="43"/>
              <w:snapToGrid w:val="0"/>
              <w:spacing w:after="0" w:line="360" w:lineRule="auto"/>
              <w:ind w:firstLine="0"/>
              <w:rPr>
                <w:rFonts w:hAnsi="宋体" w:eastAsia="宋体" w:cs="方正仿宋_GBK"/>
                <w:sz w:val="21"/>
                <w:szCs w:val="21"/>
              </w:rPr>
            </w:pPr>
          </w:p>
          <w:p w14:paraId="58AFFDE0">
            <w:pPr>
              <w:pStyle w:val="43"/>
              <w:snapToGrid w:val="0"/>
              <w:spacing w:after="0" w:line="360" w:lineRule="auto"/>
              <w:ind w:firstLine="0"/>
              <w:rPr>
                <w:rFonts w:hAnsi="宋体" w:eastAsia="宋体" w:cs="方正仿宋_GBK"/>
                <w:sz w:val="21"/>
                <w:szCs w:val="21"/>
              </w:rPr>
            </w:pPr>
            <w:r>
              <w:rPr>
                <w:rFonts w:hint="eastAsia" w:hAnsi="宋体" w:eastAsia="宋体" w:cs="方正仿宋_GBK"/>
                <w:sz w:val="21"/>
                <w:szCs w:val="21"/>
              </w:rPr>
              <w:t>投标人须提供相应证明材料</w:t>
            </w:r>
          </w:p>
          <w:p w14:paraId="299AB877">
            <w:pPr>
              <w:pStyle w:val="43"/>
              <w:snapToGrid w:val="0"/>
              <w:spacing w:after="0" w:line="360" w:lineRule="auto"/>
              <w:ind w:firstLine="0"/>
              <w:rPr>
                <w:rFonts w:hAnsi="宋体" w:eastAsia="宋体" w:cs="方正仿宋_GBK"/>
                <w:sz w:val="21"/>
                <w:szCs w:val="21"/>
              </w:rPr>
            </w:pPr>
          </w:p>
        </w:tc>
      </w:tr>
      <w:tr w14:paraId="67D05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noWrap w:val="0"/>
            <w:vAlign w:val="center"/>
          </w:tcPr>
          <w:p w14:paraId="420972A1">
            <w:pPr>
              <w:pStyle w:val="43"/>
              <w:snapToGrid w:val="0"/>
              <w:spacing w:after="0" w:line="360" w:lineRule="auto"/>
              <w:ind w:firstLine="0"/>
              <w:rPr>
                <w:rFonts w:hAnsi="宋体" w:eastAsia="宋体" w:cs="方正仿宋_GBK"/>
                <w:sz w:val="21"/>
                <w:szCs w:val="21"/>
              </w:rPr>
            </w:pPr>
            <w:r>
              <w:rPr>
                <w:rFonts w:hint="eastAsia" w:hAnsi="宋体" w:eastAsia="宋体" w:cs="方正仿宋_GBK"/>
                <w:sz w:val="21"/>
                <w:szCs w:val="21"/>
              </w:rPr>
              <w:t>2.2.2（2）</w:t>
            </w:r>
          </w:p>
        </w:tc>
        <w:tc>
          <w:tcPr>
            <w:tcW w:w="3099" w:type="dxa"/>
            <w:gridSpan w:val="2"/>
            <w:noWrap w:val="0"/>
            <w:vAlign w:val="center"/>
          </w:tcPr>
          <w:p w14:paraId="317835AF">
            <w:pPr>
              <w:pStyle w:val="43"/>
              <w:snapToGrid w:val="0"/>
              <w:spacing w:after="0" w:line="360" w:lineRule="auto"/>
              <w:ind w:firstLine="0"/>
              <w:rPr>
                <w:rFonts w:hAnsi="宋体" w:eastAsia="宋体" w:cs="方正仿宋_GBK"/>
                <w:sz w:val="21"/>
                <w:szCs w:val="21"/>
              </w:rPr>
            </w:pPr>
            <w:r>
              <w:rPr>
                <w:rFonts w:hint="eastAsia" w:hAnsi="宋体" w:eastAsia="宋体" w:cs="方正仿宋_GBK"/>
                <w:sz w:val="21"/>
                <w:szCs w:val="21"/>
              </w:rPr>
              <w:t>技术部分评分标准（20分）</w:t>
            </w:r>
          </w:p>
        </w:tc>
        <w:tc>
          <w:tcPr>
            <w:tcW w:w="2645" w:type="dxa"/>
            <w:noWrap w:val="0"/>
            <w:vAlign w:val="center"/>
          </w:tcPr>
          <w:p w14:paraId="7B062894">
            <w:pPr>
              <w:pStyle w:val="169"/>
              <w:snapToGrid w:val="0"/>
              <w:spacing w:line="360" w:lineRule="auto"/>
              <w:ind w:firstLine="0" w:firstLineChars="0"/>
              <w:rPr>
                <w:rFonts w:hint="eastAsia" w:ascii="宋体" w:hAnsi="宋体" w:cs="方正仿宋_GBK"/>
                <w:szCs w:val="21"/>
              </w:rPr>
            </w:pPr>
            <w:r>
              <w:rPr>
                <w:rFonts w:hint="eastAsia" w:hAnsi="宋体" w:cs="方正仿宋_GBK"/>
                <w:szCs w:val="21"/>
                <w:lang w:val="en-US" w:eastAsia="zh-CN"/>
              </w:rPr>
              <w:t>1、</w:t>
            </w:r>
            <w:r>
              <w:rPr>
                <w:rFonts w:hint="eastAsia" w:ascii="宋体" w:hAnsi="宋体" w:cs="方正仿宋_GBK"/>
                <w:szCs w:val="21"/>
              </w:rPr>
              <w:t>项目方案（</w:t>
            </w:r>
            <w:r>
              <w:rPr>
                <w:rFonts w:hint="eastAsia" w:ascii="宋体" w:hAnsi="宋体" w:cs="方正仿宋_GBK"/>
                <w:szCs w:val="21"/>
                <w:lang w:val="en-US" w:eastAsia="zh-CN"/>
              </w:rPr>
              <w:t>10</w:t>
            </w:r>
            <w:r>
              <w:rPr>
                <w:rFonts w:hint="eastAsia" w:ascii="宋体" w:hAnsi="宋体" w:cs="方正仿宋_GBK"/>
                <w:szCs w:val="21"/>
              </w:rPr>
              <w:t>分）</w:t>
            </w:r>
          </w:p>
          <w:p w14:paraId="228AF9A8">
            <w:pPr>
              <w:pStyle w:val="169"/>
              <w:snapToGrid w:val="0"/>
              <w:spacing w:line="360" w:lineRule="auto"/>
              <w:ind w:firstLine="0" w:firstLineChars="0"/>
              <w:rPr>
                <w:rFonts w:hint="eastAsia" w:ascii="宋体" w:hAnsi="宋体" w:cs="方正仿宋_GBK"/>
                <w:szCs w:val="21"/>
                <w:lang w:eastAsia="zh-CN"/>
              </w:rPr>
            </w:pPr>
            <w:r>
              <w:rPr>
                <w:rFonts w:hint="eastAsia" w:ascii="宋体" w:hAnsi="宋体" w:cs="方正仿宋_GBK"/>
                <w:szCs w:val="21"/>
              </w:rPr>
              <w:t>投标人</w:t>
            </w:r>
            <w:r>
              <w:rPr>
                <w:rFonts w:hint="eastAsia" w:ascii="宋体" w:hAnsi="宋体" w:cs="方正仿宋_GBK"/>
                <w:szCs w:val="21"/>
                <w:lang w:val="en-US" w:eastAsia="zh-CN"/>
              </w:rPr>
              <w:t>应根据第五章项目技术要求，</w:t>
            </w:r>
            <w:r>
              <w:rPr>
                <w:rFonts w:hint="eastAsia" w:ascii="宋体" w:hAnsi="宋体" w:cs="方正仿宋_GBK"/>
                <w:szCs w:val="21"/>
              </w:rPr>
              <w:t>提供测评及服务方案，</w:t>
            </w:r>
            <w:r>
              <w:rPr>
                <w:rFonts w:hint="eastAsia" w:ascii="宋体" w:hAnsi="宋体" w:cs="方正仿宋_GBK"/>
                <w:szCs w:val="21"/>
                <w:lang w:val="en-US" w:eastAsia="zh-CN"/>
              </w:rPr>
              <w:t>方案格式自拟</w:t>
            </w:r>
            <w:r>
              <w:rPr>
                <w:rFonts w:hint="eastAsia" w:ascii="宋体" w:hAnsi="宋体" w:cs="方正仿宋_GBK"/>
                <w:szCs w:val="21"/>
                <w:lang w:eastAsia="zh-CN"/>
              </w:rPr>
              <w:t>，</w:t>
            </w:r>
            <w:r>
              <w:rPr>
                <w:rFonts w:hint="eastAsia" w:ascii="宋体" w:hAnsi="宋体" w:cs="方正仿宋_GBK"/>
                <w:szCs w:val="21"/>
              </w:rPr>
              <w:t>内容包括：测评目标、实施组织、测评内容、进度安排、质量管理和风险管理措施等方面</w:t>
            </w:r>
            <w:r>
              <w:rPr>
                <w:rFonts w:hint="eastAsia" w:ascii="宋体" w:hAnsi="宋体" w:cs="方正仿宋_GBK"/>
                <w:szCs w:val="21"/>
                <w:lang w:eastAsia="zh-CN"/>
              </w:rPr>
              <w:t>。</w:t>
            </w:r>
          </w:p>
          <w:p w14:paraId="44FDC8D2">
            <w:pPr>
              <w:pStyle w:val="169"/>
              <w:snapToGrid w:val="0"/>
              <w:spacing w:line="360" w:lineRule="auto"/>
              <w:ind w:firstLine="0" w:firstLineChars="0"/>
              <w:rPr>
                <w:rFonts w:hint="default" w:hAnsi="宋体" w:cs="方正仿宋_GBK"/>
                <w:szCs w:val="21"/>
                <w:lang w:val="en-US" w:eastAsia="zh-CN"/>
              </w:rPr>
            </w:pPr>
            <w:r>
              <w:rPr>
                <w:rFonts w:hint="eastAsia" w:ascii="宋体" w:hAnsi="宋体" w:cs="方正仿宋_GBK"/>
                <w:szCs w:val="21"/>
                <w:highlight w:val="none"/>
              </w:rPr>
              <w:t>方案未提交不得分，</w:t>
            </w:r>
            <w:r>
              <w:rPr>
                <w:rFonts w:hint="eastAsia" w:ascii="宋体" w:hAnsi="宋体" w:cs="方正仿宋_GBK"/>
                <w:szCs w:val="21"/>
              </w:rPr>
              <w:t>差得0-4分，一般得4.1-6分，良好得6.1-8分，优秀得8.1-10分。</w:t>
            </w:r>
          </w:p>
          <w:p w14:paraId="5AD06B53">
            <w:pPr>
              <w:pStyle w:val="169"/>
              <w:snapToGrid w:val="0"/>
              <w:spacing w:line="360" w:lineRule="auto"/>
              <w:ind w:firstLine="0" w:firstLineChars="0"/>
              <w:rPr>
                <w:rFonts w:hint="eastAsia" w:hAnsi="宋体" w:cs="方正仿宋_GBK"/>
                <w:szCs w:val="21"/>
              </w:rPr>
            </w:pPr>
            <w:r>
              <w:rPr>
                <w:rFonts w:hint="eastAsia" w:hAnsi="宋体" w:cs="方正仿宋_GBK"/>
                <w:szCs w:val="21"/>
                <w:lang w:val="en-US" w:eastAsia="zh-CN"/>
              </w:rPr>
              <w:t>2、</w:t>
            </w:r>
            <w:r>
              <w:rPr>
                <w:rFonts w:hint="eastAsia" w:hAnsi="宋体" w:cs="方正仿宋_GBK"/>
                <w:szCs w:val="21"/>
              </w:rPr>
              <w:t>售后服务（</w:t>
            </w:r>
            <w:r>
              <w:rPr>
                <w:rFonts w:hint="eastAsia" w:hAnsi="宋体" w:cs="方正仿宋_GBK"/>
                <w:szCs w:val="21"/>
                <w:lang w:val="en-US" w:eastAsia="zh-CN"/>
              </w:rPr>
              <w:t>10</w:t>
            </w:r>
            <w:r>
              <w:rPr>
                <w:rFonts w:hint="eastAsia" w:hAnsi="宋体" w:cs="方正仿宋_GBK"/>
                <w:szCs w:val="21"/>
              </w:rPr>
              <w:t>分）</w:t>
            </w:r>
          </w:p>
          <w:p w14:paraId="3145DF74">
            <w:pPr>
              <w:pStyle w:val="169"/>
              <w:snapToGrid w:val="0"/>
              <w:spacing w:line="360" w:lineRule="auto"/>
              <w:ind w:firstLine="0" w:firstLineChars="0"/>
              <w:rPr>
                <w:rFonts w:hint="eastAsia" w:hAnsi="宋体" w:cs="方正仿宋_GBK"/>
                <w:szCs w:val="21"/>
              </w:rPr>
            </w:pPr>
            <w:r>
              <w:rPr>
                <w:rFonts w:hint="eastAsia" w:hAnsi="宋体" w:cs="方正仿宋_GBK"/>
                <w:szCs w:val="21"/>
              </w:rPr>
              <w:t>投标人针对被测信息系统提供售后服务方案，方案格式自拟，内容包括：提供被测信息系统安全整改和加固咨询服务，提供管理制度体系建设、网络安全和数据安全规划咨询服务，提供安全事件应急响应技术服务等方面。</w:t>
            </w:r>
          </w:p>
          <w:p w14:paraId="69A4BBB2">
            <w:pPr>
              <w:pStyle w:val="169"/>
              <w:snapToGrid w:val="0"/>
              <w:spacing w:line="360" w:lineRule="auto"/>
              <w:ind w:firstLine="0" w:firstLineChars="0"/>
              <w:rPr>
                <w:rFonts w:hint="eastAsia" w:ascii="宋体" w:hAnsi="宋体" w:cs="方正仿宋_GBK"/>
                <w:szCs w:val="21"/>
              </w:rPr>
            </w:pPr>
            <w:r>
              <w:rPr>
                <w:rFonts w:hint="eastAsia" w:ascii="宋体" w:hAnsi="宋体" w:cs="方正仿宋_GBK"/>
                <w:szCs w:val="21"/>
                <w:highlight w:val="none"/>
              </w:rPr>
              <w:t>方案未提交不得分，</w:t>
            </w:r>
            <w:r>
              <w:rPr>
                <w:rFonts w:hint="eastAsia" w:ascii="宋体" w:hAnsi="宋体" w:cs="方正仿宋_GBK"/>
                <w:szCs w:val="21"/>
              </w:rPr>
              <w:t>差得0-4分，一般得4.1-6分，良好得6.1-8分，优秀得8.1-10分。</w:t>
            </w:r>
          </w:p>
        </w:tc>
        <w:tc>
          <w:tcPr>
            <w:tcW w:w="1761" w:type="dxa"/>
            <w:noWrap w:val="0"/>
            <w:vAlign w:val="center"/>
          </w:tcPr>
          <w:p w14:paraId="41BFD571">
            <w:pPr>
              <w:pStyle w:val="43"/>
              <w:snapToGrid w:val="0"/>
              <w:spacing w:after="0" w:line="360" w:lineRule="auto"/>
              <w:ind w:firstLine="0"/>
              <w:rPr>
                <w:rFonts w:hAnsi="宋体" w:eastAsia="宋体" w:cs="方正仿宋_GBK"/>
                <w:sz w:val="21"/>
                <w:szCs w:val="21"/>
              </w:rPr>
            </w:pPr>
            <w:r>
              <w:rPr>
                <w:rFonts w:hint="eastAsia" w:hAnsi="宋体" w:eastAsia="宋体" w:cs="方正仿宋_GBK"/>
                <w:sz w:val="21"/>
                <w:szCs w:val="21"/>
              </w:rPr>
              <w:t>技术得分由评标委员会各成员打分后的算术平均值作为投标人的技术得分。该项保留两位小数</w:t>
            </w:r>
          </w:p>
        </w:tc>
      </w:tr>
      <w:tr w14:paraId="79ADF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8" w:hRule="atLeast"/>
        </w:trPr>
        <w:tc>
          <w:tcPr>
            <w:tcW w:w="0" w:type="auto"/>
            <w:noWrap w:val="0"/>
            <w:vAlign w:val="center"/>
          </w:tcPr>
          <w:p w14:paraId="2DAB45B2">
            <w:pPr>
              <w:pStyle w:val="43"/>
              <w:snapToGrid w:val="0"/>
              <w:spacing w:after="0" w:line="360" w:lineRule="auto"/>
              <w:ind w:firstLine="0"/>
              <w:jc w:val="center"/>
              <w:rPr>
                <w:rFonts w:hAnsi="宋体" w:eastAsia="宋体" w:cs="方正仿宋_GBK"/>
                <w:sz w:val="21"/>
                <w:szCs w:val="21"/>
              </w:rPr>
            </w:pPr>
            <w:r>
              <w:rPr>
                <w:rFonts w:hint="eastAsia" w:hAnsi="宋体" w:eastAsia="宋体" w:cs="方正仿宋_GBK"/>
                <w:sz w:val="21"/>
                <w:szCs w:val="21"/>
              </w:rPr>
              <w:t>2.2.2（3）</w:t>
            </w:r>
          </w:p>
        </w:tc>
        <w:tc>
          <w:tcPr>
            <w:tcW w:w="1749" w:type="dxa"/>
            <w:noWrap w:val="0"/>
            <w:vAlign w:val="center"/>
          </w:tcPr>
          <w:p w14:paraId="71AF63FC">
            <w:pPr>
              <w:pStyle w:val="43"/>
              <w:snapToGrid w:val="0"/>
              <w:spacing w:after="0" w:line="360" w:lineRule="auto"/>
              <w:ind w:firstLine="0"/>
              <w:jc w:val="center"/>
              <w:rPr>
                <w:rFonts w:hAnsi="宋体" w:eastAsia="宋体" w:cs="方正仿宋_GBK"/>
                <w:sz w:val="21"/>
                <w:szCs w:val="21"/>
              </w:rPr>
            </w:pPr>
            <w:r>
              <w:rPr>
                <w:rFonts w:hint="eastAsia" w:hAnsi="宋体" w:eastAsia="宋体" w:cs="方正仿宋_GBK"/>
                <w:sz w:val="21"/>
                <w:szCs w:val="21"/>
              </w:rPr>
              <w:t>报价得分（</w:t>
            </w:r>
            <w:r>
              <w:rPr>
                <w:rFonts w:hint="eastAsia" w:hAnsi="宋体" w:eastAsia="宋体" w:cs="方正仿宋_GBK"/>
                <w:sz w:val="21"/>
                <w:szCs w:val="21"/>
                <w:lang w:val="en-US" w:eastAsia="zh-CN"/>
              </w:rPr>
              <w:t>5</w:t>
            </w:r>
            <w:r>
              <w:rPr>
                <w:rFonts w:hint="eastAsia" w:hAnsi="宋体" w:eastAsia="宋体" w:cs="方正仿宋_GBK"/>
                <w:sz w:val="21"/>
                <w:szCs w:val="21"/>
              </w:rPr>
              <w:t>0分）</w:t>
            </w:r>
          </w:p>
        </w:tc>
        <w:tc>
          <w:tcPr>
            <w:tcW w:w="5756" w:type="dxa"/>
            <w:gridSpan w:val="3"/>
            <w:noWrap w:val="0"/>
            <w:vAlign w:val="center"/>
          </w:tcPr>
          <w:p w14:paraId="67E7FD0D">
            <w:pPr>
              <w:spacing w:after="31" w:afterLines="10" w:line="320" w:lineRule="exact"/>
              <w:ind w:firstLine="420" w:firstLineChars="200"/>
              <w:rPr>
                <w:rFonts w:hint="eastAsia" w:ascii="Times New Roman" w:hAnsi="宋体" w:eastAsia="宋体" w:cs="方正仿宋_GBK"/>
                <w:kern w:val="2"/>
                <w:sz w:val="21"/>
                <w:szCs w:val="21"/>
                <w:lang w:val="en-US" w:eastAsia="zh-CN" w:bidi="ar-SA"/>
              </w:rPr>
            </w:pPr>
            <w:r>
              <w:rPr>
                <w:rFonts w:hint="eastAsia" w:ascii="Times New Roman" w:hAnsi="宋体" w:eastAsia="宋体" w:cs="方正仿宋_GBK"/>
                <w:kern w:val="2"/>
                <w:sz w:val="21"/>
                <w:szCs w:val="21"/>
                <w:lang w:val="en-US" w:eastAsia="zh-CN" w:bidi="ar-SA"/>
              </w:rPr>
              <w:t>通过初步评审的投标总报价为有效报价的，计算所有有效报价的平均值，如果投标人的投标价低于此平均值80%的，则该投标报价不参加评标基准价的计算。</w:t>
            </w:r>
          </w:p>
          <w:p w14:paraId="30023618">
            <w:pPr>
              <w:spacing w:after="31" w:afterLines="10" w:line="320" w:lineRule="exact"/>
              <w:ind w:firstLine="420" w:firstLineChars="200"/>
              <w:rPr>
                <w:rFonts w:hint="eastAsia" w:ascii="Times New Roman" w:hAnsi="宋体" w:eastAsia="宋体" w:cs="方正仿宋_GBK"/>
                <w:kern w:val="2"/>
                <w:sz w:val="21"/>
                <w:szCs w:val="21"/>
                <w:lang w:val="en-US" w:eastAsia="zh-CN" w:bidi="ar-SA"/>
              </w:rPr>
            </w:pPr>
            <w:r>
              <w:rPr>
                <w:rFonts w:hint="eastAsia" w:ascii="Times New Roman" w:hAnsi="宋体" w:eastAsia="宋体" w:cs="方正仿宋_GBK"/>
                <w:kern w:val="2"/>
                <w:sz w:val="21"/>
                <w:szCs w:val="21"/>
                <w:lang w:val="en-US" w:eastAsia="zh-CN" w:bidi="ar-SA"/>
              </w:rPr>
              <w:t>剩余有效报价（若剩余有效报价高于6家（含），则在所有剩余有效报价中去掉一个最高价和一个最低价（不足6家则不去掉）计算算术平均值 A1 作为评标基准价。</w:t>
            </w:r>
          </w:p>
          <w:p w14:paraId="3E835B36">
            <w:pPr>
              <w:spacing w:after="31" w:afterLines="10" w:line="320" w:lineRule="exact"/>
              <w:ind w:firstLine="420" w:firstLineChars="200"/>
              <w:rPr>
                <w:rFonts w:hint="eastAsia" w:ascii="Times New Roman" w:hAnsi="宋体" w:eastAsia="宋体" w:cs="方正仿宋_GBK"/>
                <w:kern w:val="2"/>
                <w:sz w:val="21"/>
                <w:szCs w:val="21"/>
                <w:lang w:val="en-US" w:eastAsia="zh-CN" w:bidi="ar-SA"/>
              </w:rPr>
            </w:pPr>
            <w:r>
              <w:rPr>
                <w:rFonts w:hint="eastAsia" w:ascii="Times New Roman" w:hAnsi="宋体" w:eastAsia="宋体" w:cs="方正仿宋_GBK"/>
                <w:kern w:val="2"/>
                <w:sz w:val="21"/>
                <w:szCs w:val="21"/>
                <w:lang w:val="en-US" w:eastAsia="zh-CN" w:bidi="ar-SA"/>
              </w:rPr>
              <w:t xml:space="preserve">注：评标基准价以元为单位，保留 2 位小数，按四舍五入原则进行。确认后的评标基准价在本次整个招投标期间保持不变，不随后续评审的投标人数量发生变化。 </w:t>
            </w:r>
          </w:p>
          <w:p w14:paraId="3283E2EA">
            <w:pPr>
              <w:spacing w:after="31" w:afterLines="10" w:line="320" w:lineRule="exact"/>
              <w:ind w:firstLine="420" w:firstLineChars="200"/>
              <w:rPr>
                <w:rFonts w:hint="eastAsia" w:ascii="Times New Roman" w:hAnsi="宋体" w:eastAsia="宋体" w:cs="方正仿宋_GBK"/>
                <w:kern w:val="2"/>
                <w:sz w:val="21"/>
                <w:szCs w:val="21"/>
                <w:lang w:val="en-US" w:eastAsia="zh-CN" w:bidi="ar-SA"/>
              </w:rPr>
            </w:pPr>
            <w:r>
              <w:rPr>
                <w:rFonts w:hint="eastAsia" w:ascii="Times New Roman" w:hAnsi="宋体" w:eastAsia="宋体" w:cs="方正仿宋_GBK"/>
                <w:kern w:val="2"/>
                <w:sz w:val="21"/>
                <w:szCs w:val="21"/>
                <w:lang w:val="en-US" w:eastAsia="zh-CN" w:bidi="ar-SA"/>
              </w:rPr>
              <w:t>评分标准：如果投标人的评标价＞评标基准价，则评标价得分＝50-偏差率×100×E1；扣完为止。</w:t>
            </w:r>
          </w:p>
          <w:p w14:paraId="7E957BEB">
            <w:pPr>
              <w:spacing w:after="31" w:afterLines="10" w:line="320" w:lineRule="exact"/>
              <w:ind w:firstLine="420" w:firstLineChars="200"/>
              <w:rPr>
                <w:rFonts w:hint="eastAsia" w:ascii="Times New Roman" w:hAnsi="宋体" w:eastAsia="宋体" w:cs="方正仿宋_GBK"/>
                <w:kern w:val="2"/>
                <w:sz w:val="21"/>
                <w:szCs w:val="21"/>
                <w:lang w:val="en-US" w:eastAsia="zh-CN" w:bidi="ar-SA"/>
              </w:rPr>
            </w:pPr>
            <w:r>
              <w:rPr>
                <w:rFonts w:hint="eastAsia" w:ascii="Times New Roman" w:hAnsi="宋体" w:eastAsia="宋体" w:cs="方正仿宋_GBK"/>
                <w:kern w:val="2"/>
                <w:sz w:val="21"/>
                <w:szCs w:val="21"/>
                <w:lang w:val="en-US" w:eastAsia="zh-CN" w:bidi="ar-SA"/>
              </w:rPr>
              <w:t>如果投标人的评标价≤评标基准价,则评标价得分＝50-偏差率×100×E2；扣完为止。</w:t>
            </w:r>
          </w:p>
          <w:p w14:paraId="5AA07794">
            <w:pPr>
              <w:spacing w:after="31" w:afterLines="10" w:line="320" w:lineRule="exact"/>
              <w:ind w:firstLine="420" w:firstLineChars="200"/>
              <w:rPr>
                <w:rFonts w:hint="eastAsia" w:ascii="Times New Roman" w:hAnsi="宋体" w:eastAsia="宋体" w:cs="方正仿宋_GBK"/>
                <w:kern w:val="2"/>
                <w:sz w:val="21"/>
                <w:szCs w:val="21"/>
                <w:lang w:val="en-US" w:eastAsia="zh-CN" w:bidi="ar-SA"/>
              </w:rPr>
            </w:pPr>
            <w:r>
              <w:rPr>
                <w:rFonts w:hint="eastAsia" w:ascii="Times New Roman" w:hAnsi="宋体" w:eastAsia="宋体" w:cs="方正仿宋_GBK"/>
                <w:kern w:val="2"/>
                <w:sz w:val="21"/>
                <w:szCs w:val="21"/>
                <w:lang w:val="en-US" w:eastAsia="zh-CN" w:bidi="ar-SA"/>
              </w:rPr>
              <w:t>其中：E1 是评标价每高于评标基准价一个百分点的扣分值，E2 是评标价每低于评标基准价一个百分点的扣分值；本项目设置 E1=</w:t>
            </w:r>
            <w:r>
              <w:rPr>
                <w:rFonts w:hint="eastAsia" w:hAnsi="宋体" w:cs="方正仿宋_GBK"/>
                <w:kern w:val="2"/>
                <w:sz w:val="21"/>
                <w:szCs w:val="21"/>
                <w:lang w:val="en-US" w:eastAsia="zh-CN" w:bidi="ar-SA"/>
              </w:rPr>
              <w:t>2</w:t>
            </w:r>
            <w:r>
              <w:rPr>
                <w:rFonts w:hint="eastAsia" w:ascii="Times New Roman" w:hAnsi="宋体" w:eastAsia="宋体" w:cs="方正仿宋_GBK"/>
                <w:kern w:val="2"/>
                <w:sz w:val="21"/>
                <w:szCs w:val="21"/>
                <w:lang w:val="en-US" w:eastAsia="zh-CN" w:bidi="ar-SA"/>
              </w:rPr>
              <w:t>，E2=0.</w:t>
            </w:r>
            <w:r>
              <w:rPr>
                <w:rFonts w:hint="eastAsia" w:hAnsi="宋体" w:cs="方正仿宋_GBK"/>
                <w:kern w:val="2"/>
                <w:sz w:val="21"/>
                <w:szCs w:val="21"/>
                <w:lang w:val="en-US" w:eastAsia="zh-CN" w:bidi="ar-SA"/>
              </w:rPr>
              <w:t>5</w:t>
            </w:r>
            <w:r>
              <w:rPr>
                <w:rFonts w:hint="eastAsia" w:ascii="Times New Roman" w:hAnsi="宋体" w:eastAsia="宋体" w:cs="方正仿宋_GBK"/>
                <w:kern w:val="2"/>
                <w:sz w:val="21"/>
                <w:szCs w:val="21"/>
                <w:lang w:val="en-US" w:eastAsia="zh-CN" w:bidi="ar-SA"/>
              </w:rPr>
              <w:t>，最多扣5分。</w:t>
            </w:r>
          </w:p>
          <w:p w14:paraId="6DFCCFDF">
            <w:pPr>
              <w:spacing w:line="400" w:lineRule="exact"/>
              <w:rPr>
                <w:rFonts w:ascii="宋体" w:hAnsi="宋体" w:cs="方正仿宋_GBK"/>
                <w:szCs w:val="21"/>
              </w:rPr>
            </w:pPr>
            <w:r>
              <w:rPr>
                <w:rFonts w:hint="eastAsia" w:ascii="Times New Roman" w:hAnsi="宋体" w:eastAsia="宋体" w:cs="方正仿宋_GBK"/>
                <w:kern w:val="2"/>
                <w:sz w:val="21"/>
                <w:szCs w:val="21"/>
                <w:lang w:val="en-US" w:eastAsia="zh-CN" w:bidi="ar-SA"/>
              </w:rPr>
              <w:t>注：投标报价以元为单位，按插入法计算得分，以上计算取小数点后两位，第三位四舍五入。偏差率=[（投标人的评标价-评标基准价）/评标基准价]的绝对值；评标价=有效投标总报价</w:t>
            </w:r>
          </w:p>
        </w:tc>
      </w:tr>
    </w:tbl>
    <w:p w14:paraId="082BA7F1">
      <w:pPr>
        <w:pStyle w:val="4"/>
        <w:snapToGrid w:val="0"/>
        <w:spacing w:before="0" w:after="0" w:line="360" w:lineRule="auto"/>
        <w:rPr>
          <w:rFonts w:ascii="宋体" w:hAnsi="宋体" w:eastAsia="宋体" w:cs="方正仿宋_GBK"/>
        </w:rPr>
      </w:pPr>
      <w:bookmarkStart w:id="109" w:name="_Toc105660194"/>
      <w:r>
        <w:rPr>
          <w:rFonts w:hint="eastAsia" w:ascii="宋体" w:hAnsi="宋体" w:eastAsia="宋体" w:cs="方正仿宋_GBK"/>
        </w:rPr>
        <w:t>1. 评标方法</w:t>
      </w:r>
      <w:bookmarkEnd w:id="109"/>
    </w:p>
    <w:p w14:paraId="72BCE1DF">
      <w:pPr>
        <w:autoSpaceDE w:val="0"/>
        <w:autoSpaceDN w:val="0"/>
        <w:adjustRightInd w:val="0"/>
        <w:snapToGrid w:val="0"/>
        <w:spacing w:line="360" w:lineRule="auto"/>
        <w:ind w:firstLine="420"/>
        <w:rPr>
          <w:rFonts w:ascii="宋体" w:hAnsi="宋体" w:cs="方正仿宋_GBK"/>
          <w:szCs w:val="21"/>
        </w:rPr>
      </w:pPr>
      <w:r>
        <w:rPr>
          <w:rFonts w:hint="eastAsia" w:ascii="宋体" w:hAnsi="宋体" w:cs="方正仿宋_GBK"/>
          <w:szCs w:val="21"/>
        </w:rPr>
        <w:t>本次评标采用综合评分法</w:t>
      </w:r>
      <w:r>
        <w:rPr>
          <w:rFonts w:hint="eastAsia" w:ascii="宋体" w:hAnsi="宋体" w:cs="方正仿宋_GBK"/>
          <w:spacing w:val="-47"/>
          <w:szCs w:val="21"/>
        </w:rPr>
        <w:t>。</w:t>
      </w:r>
      <w:r>
        <w:rPr>
          <w:rFonts w:hint="eastAsia" w:ascii="宋体" w:hAnsi="宋体" w:cs="方正仿宋_GBK"/>
          <w:szCs w:val="21"/>
        </w:rPr>
        <w:t>评标委员会按照本章第</w:t>
      </w:r>
      <w:r>
        <w:rPr>
          <w:rFonts w:hint="eastAsia" w:ascii="宋体" w:hAnsi="宋体" w:cs="方正仿宋_GBK"/>
          <w:spacing w:val="1"/>
          <w:szCs w:val="21"/>
        </w:rPr>
        <w:t>2</w:t>
      </w:r>
      <w:r>
        <w:rPr>
          <w:rFonts w:hint="eastAsia" w:ascii="宋体" w:hAnsi="宋体" w:cs="方正仿宋_GBK"/>
          <w:spacing w:val="-1"/>
          <w:szCs w:val="21"/>
        </w:rPr>
        <w:t>.</w:t>
      </w:r>
      <w:r>
        <w:rPr>
          <w:rFonts w:hint="eastAsia" w:ascii="宋体" w:hAnsi="宋体" w:cs="方正仿宋_GBK"/>
          <w:szCs w:val="21"/>
        </w:rPr>
        <w:t>2款</w:t>
      </w:r>
      <w:r>
        <w:rPr>
          <w:rFonts w:hint="eastAsia" w:ascii="宋体" w:hAnsi="宋体" w:cs="方正仿宋_GBK"/>
          <w:spacing w:val="-1"/>
          <w:szCs w:val="21"/>
        </w:rPr>
        <w:t>规</w:t>
      </w:r>
      <w:r>
        <w:rPr>
          <w:rFonts w:hint="eastAsia" w:ascii="宋体" w:hAnsi="宋体" w:cs="方正仿宋_GBK"/>
          <w:szCs w:val="21"/>
        </w:rPr>
        <w:t>定的评分标准进行打分，按得分由高到低顺序排名，推荐1名中标候选人</w:t>
      </w:r>
      <w:r>
        <w:rPr>
          <w:rFonts w:hint="eastAsia" w:ascii="宋体" w:hAnsi="宋体" w:cs="方正仿宋_GBK"/>
          <w:spacing w:val="-20"/>
          <w:szCs w:val="21"/>
        </w:rPr>
        <w:t>，</w:t>
      </w:r>
      <w:r>
        <w:rPr>
          <w:rFonts w:hint="eastAsia" w:ascii="宋体" w:hAnsi="宋体" w:cs="方正仿宋_GBK"/>
          <w:szCs w:val="21"/>
        </w:rPr>
        <w:t>若出现投标人投标报价相同的，以评标办法前附表约定的原则确定排序</w:t>
      </w:r>
      <w:r>
        <w:rPr>
          <w:rFonts w:hint="eastAsia" w:ascii="宋体" w:hAnsi="宋体" w:cs="方正仿宋_GBK"/>
          <w:spacing w:val="-31"/>
          <w:szCs w:val="21"/>
        </w:rPr>
        <w:t>。</w:t>
      </w:r>
    </w:p>
    <w:p w14:paraId="15830051">
      <w:pPr>
        <w:pStyle w:val="4"/>
        <w:snapToGrid w:val="0"/>
        <w:spacing w:before="0" w:after="0" w:line="360" w:lineRule="auto"/>
        <w:rPr>
          <w:rFonts w:ascii="宋体" w:hAnsi="宋体" w:eastAsia="宋体" w:cs="方正仿宋_GBK"/>
        </w:rPr>
      </w:pPr>
      <w:bookmarkStart w:id="110" w:name="_Toc224103385"/>
      <w:bookmarkStart w:id="111" w:name="_Toc277082619"/>
      <w:bookmarkStart w:id="112" w:name="_Toc430530501"/>
      <w:bookmarkStart w:id="113" w:name="_Toc105660195"/>
      <w:bookmarkStart w:id="114" w:name="_Toc287620752"/>
      <w:bookmarkStart w:id="115" w:name="_Toc287607813"/>
      <w:bookmarkStart w:id="116" w:name="_Toc33106453"/>
      <w:bookmarkStart w:id="117" w:name="_Toc509218777"/>
      <w:bookmarkStart w:id="118" w:name="_Toc200513199"/>
      <w:r>
        <w:rPr>
          <w:rFonts w:hint="eastAsia" w:ascii="宋体" w:hAnsi="宋体" w:eastAsia="宋体" w:cs="方正仿宋_GBK"/>
        </w:rPr>
        <w:t>2. 评审标准</w:t>
      </w:r>
      <w:bookmarkEnd w:id="110"/>
      <w:bookmarkEnd w:id="111"/>
      <w:bookmarkEnd w:id="112"/>
      <w:bookmarkEnd w:id="113"/>
      <w:bookmarkEnd w:id="114"/>
      <w:bookmarkEnd w:id="115"/>
      <w:bookmarkEnd w:id="116"/>
      <w:bookmarkEnd w:id="117"/>
      <w:bookmarkEnd w:id="118"/>
    </w:p>
    <w:p w14:paraId="16B83854">
      <w:pPr>
        <w:pStyle w:val="5"/>
        <w:snapToGrid w:val="0"/>
        <w:spacing w:before="0" w:after="0" w:line="360" w:lineRule="auto"/>
        <w:rPr>
          <w:rFonts w:ascii="宋体" w:hAnsi="宋体" w:cs="方正仿宋_GBK"/>
          <w:sz w:val="21"/>
          <w:szCs w:val="21"/>
        </w:rPr>
      </w:pPr>
      <w:bookmarkStart w:id="119" w:name="_Toc33106454"/>
      <w:bookmarkStart w:id="120" w:name="_Toc287607814"/>
      <w:bookmarkStart w:id="121" w:name="_Toc200513200"/>
      <w:bookmarkStart w:id="122" w:name="_Toc287620753"/>
      <w:bookmarkStart w:id="123" w:name="_Toc277082620"/>
      <w:bookmarkStart w:id="124" w:name="_Toc105660196"/>
      <w:bookmarkStart w:id="125" w:name="_Toc509218778"/>
      <w:bookmarkStart w:id="126" w:name="_Toc224103386"/>
      <w:bookmarkStart w:id="127" w:name="_Toc430530502"/>
      <w:r>
        <w:rPr>
          <w:rFonts w:hint="eastAsia" w:ascii="宋体" w:hAnsi="宋体" w:cs="方正仿宋_GBK"/>
          <w:sz w:val="21"/>
          <w:szCs w:val="21"/>
        </w:rPr>
        <w:t>2.1 初步评审标准</w:t>
      </w:r>
      <w:bookmarkEnd w:id="119"/>
      <w:bookmarkEnd w:id="120"/>
      <w:bookmarkEnd w:id="121"/>
      <w:bookmarkEnd w:id="122"/>
      <w:bookmarkEnd w:id="123"/>
      <w:bookmarkEnd w:id="124"/>
      <w:bookmarkEnd w:id="125"/>
      <w:bookmarkEnd w:id="126"/>
      <w:bookmarkEnd w:id="127"/>
    </w:p>
    <w:p w14:paraId="40293DF8">
      <w:pPr>
        <w:autoSpaceDE w:val="0"/>
        <w:autoSpaceDN w:val="0"/>
        <w:adjustRightInd w:val="0"/>
        <w:snapToGrid w:val="0"/>
        <w:spacing w:line="360" w:lineRule="auto"/>
        <w:ind w:firstLine="535" w:firstLineChars="255"/>
        <w:rPr>
          <w:rFonts w:ascii="宋体" w:hAnsi="宋体" w:cs="方正仿宋_GBK"/>
          <w:szCs w:val="21"/>
        </w:rPr>
      </w:pPr>
      <w:r>
        <w:rPr>
          <w:rFonts w:hint="eastAsia" w:ascii="宋体" w:hAnsi="宋体" w:cs="方正仿宋_GBK"/>
          <w:szCs w:val="21"/>
        </w:rPr>
        <w:t>2.1.1 资格评审标准：见评标办法前附表。</w:t>
      </w:r>
    </w:p>
    <w:p w14:paraId="20D80891">
      <w:pPr>
        <w:autoSpaceDE w:val="0"/>
        <w:autoSpaceDN w:val="0"/>
        <w:adjustRightInd w:val="0"/>
        <w:snapToGrid w:val="0"/>
        <w:spacing w:line="360" w:lineRule="auto"/>
        <w:ind w:firstLine="535" w:firstLineChars="255"/>
        <w:rPr>
          <w:rFonts w:ascii="宋体" w:hAnsi="宋体" w:cs="方正仿宋_GBK"/>
          <w:szCs w:val="21"/>
        </w:rPr>
      </w:pPr>
      <w:r>
        <w:rPr>
          <w:rFonts w:hint="eastAsia" w:ascii="宋体" w:hAnsi="宋体" w:cs="方正仿宋_GBK"/>
          <w:szCs w:val="21"/>
        </w:rPr>
        <w:t>2.1.2 形式评审标准：见评标办法前附表。</w:t>
      </w:r>
    </w:p>
    <w:p w14:paraId="282C231C">
      <w:pPr>
        <w:autoSpaceDE w:val="0"/>
        <w:autoSpaceDN w:val="0"/>
        <w:adjustRightInd w:val="0"/>
        <w:snapToGrid w:val="0"/>
        <w:spacing w:line="360" w:lineRule="auto"/>
        <w:ind w:firstLine="535" w:firstLineChars="255"/>
        <w:rPr>
          <w:rFonts w:ascii="宋体" w:hAnsi="宋体" w:cs="方正仿宋_GBK"/>
          <w:szCs w:val="21"/>
        </w:rPr>
      </w:pPr>
      <w:r>
        <w:rPr>
          <w:rFonts w:hint="eastAsia" w:ascii="宋体" w:hAnsi="宋体" w:cs="方正仿宋_GBK"/>
          <w:szCs w:val="21"/>
        </w:rPr>
        <w:t>2.1.3 响应性评审标准：见评标办法前附表。</w:t>
      </w:r>
    </w:p>
    <w:p w14:paraId="28E3B482">
      <w:pPr>
        <w:pStyle w:val="5"/>
        <w:snapToGrid w:val="0"/>
        <w:spacing w:before="0" w:after="0" w:line="360" w:lineRule="auto"/>
        <w:rPr>
          <w:rFonts w:ascii="宋体" w:hAnsi="宋体" w:cs="方正仿宋_GBK"/>
          <w:sz w:val="21"/>
          <w:szCs w:val="21"/>
        </w:rPr>
      </w:pPr>
      <w:bookmarkStart w:id="128" w:name="_Toc224103387"/>
      <w:bookmarkStart w:id="129" w:name="_Toc105660197"/>
      <w:bookmarkStart w:id="130" w:name="_Toc509218779"/>
      <w:bookmarkStart w:id="131" w:name="_Toc287607815"/>
      <w:bookmarkStart w:id="132" w:name="_Toc200513201"/>
      <w:bookmarkStart w:id="133" w:name="_Toc277082621"/>
      <w:bookmarkStart w:id="134" w:name="_Toc430530503"/>
      <w:bookmarkStart w:id="135" w:name="_Toc287620754"/>
      <w:bookmarkStart w:id="136" w:name="_Toc33106455"/>
      <w:r>
        <w:rPr>
          <w:rFonts w:hint="eastAsia" w:ascii="宋体" w:hAnsi="宋体" w:cs="方正仿宋_GBK"/>
          <w:sz w:val="21"/>
          <w:szCs w:val="21"/>
        </w:rPr>
        <w:t>2.2 分值构成与评分标准</w:t>
      </w:r>
      <w:bookmarkEnd w:id="128"/>
      <w:bookmarkEnd w:id="129"/>
      <w:bookmarkEnd w:id="130"/>
      <w:bookmarkEnd w:id="131"/>
      <w:bookmarkEnd w:id="132"/>
      <w:bookmarkEnd w:id="133"/>
      <w:bookmarkEnd w:id="134"/>
      <w:bookmarkEnd w:id="135"/>
      <w:bookmarkEnd w:id="136"/>
    </w:p>
    <w:p w14:paraId="2B1924BF">
      <w:pPr>
        <w:autoSpaceDE w:val="0"/>
        <w:autoSpaceDN w:val="0"/>
        <w:adjustRightInd w:val="0"/>
        <w:snapToGrid w:val="0"/>
        <w:spacing w:line="360" w:lineRule="auto"/>
        <w:ind w:firstLine="525" w:firstLineChars="250"/>
        <w:outlineLvl w:val="3"/>
        <w:rPr>
          <w:rFonts w:ascii="宋体" w:hAnsi="宋体" w:cs="方正仿宋_GBK"/>
          <w:szCs w:val="21"/>
        </w:rPr>
      </w:pPr>
      <w:r>
        <w:rPr>
          <w:rFonts w:hint="eastAsia" w:ascii="宋体" w:hAnsi="宋体" w:cs="方正仿宋_GBK"/>
          <w:szCs w:val="21"/>
        </w:rPr>
        <w:t>2.2.1 分值构成</w:t>
      </w:r>
    </w:p>
    <w:p w14:paraId="58A52DD5">
      <w:pPr>
        <w:autoSpaceDE w:val="0"/>
        <w:autoSpaceDN w:val="0"/>
        <w:adjustRightInd w:val="0"/>
        <w:snapToGrid w:val="0"/>
        <w:spacing w:line="360" w:lineRule="auto"/>
        <w:ind w:firstLine="420" w:firstLineChars="200"/>
        <w:rPr>
          <w:rFonts w:ascii="宋体" w:hAnsi="宋体" w:cs="方正仿宋_GBK"/>
          <w:szCs w:val="21"/>
        </w:rPr>
      </w:pPr>
      <w:r>
        <w:rPr>
          <w:rFonts w:hint="eastAsia" w:ascii="宋体" w:hAnsi="宋体" w:cs="方正仿宋_GBK"/>
          <w:szCs w:val="21"/>
        </w:rPr>
        <w:t>（</w:t>
      </w:r>
      <w:r>
        <w:rPr>
          <w:rFonts w:hint="eastAsia" w:ascii="宋体" w:hAnsi="宋体" w:cs="方正仿宋_GBK"/>
          <w:spacing w:val="1"/>
          <w:szCs w:val="21"/>
        </w:rPr>
        <w:t>1</w:t>
      </w:r>
      <w:r>
        <w:rPr>
          <w:rFonts w:hint="eastAsia" w:ascii="宋体" w:hAnsi="宋体" w:cs="方正仿宋_GBK"/>
          <w:szCs w:val="21"/>
        </w:rPr>
        <w:t>）技术部分：见评标办法前附表；</w:t>
      </w:r>
    </w:p>
    <w:p w14:paraId="264A7F02">
      <w:pPr>
        <w:autoSpaceDE w:val="0"/>
        <w:autoSpaceDN w:val="0"/>
        <w:adjustRightInd w:val="0"/>
        <w:snapToGrid w:val="0"/>
        <w:spacing w:line="360" w:lineRule="auto"/>
        <w:ind w:firstLine="420" w:firstLineChars="200"/>
        <w:rPr>
          <w:rFonts w:ascii="宋体" w:hAnsi="宋体" w:cs="方正仿宋_GBK"/>
          <w:szCs w:val="21"/>
        </w:rPr>
      </w:pPr>
      <w:r>
        <w:rPr>
          <w:rFonts w:hint="eastAsia" w:ascii="宋体" w:hAnsi="宋体" w:cs="方正仿宋_GBK"/>
          <w:szCs w:val="21"/>
        </w:rPr>
        <w:t>（2）商务部分：见评标办法前附表；</w:t>
      </w:r>
    </w:p>
    <w:p w14:paraId="6B178179">
      <w:pPr>
        <w:autoSpaceDE w:val="0"/>
        <w:autoSpaceDN w:val="0"/>
        <w:adjustRightInd w:val="0"/>
        <w:snapToGrid w:val="0"/>
        <w:spacing w:line="360" w:lineRule="auto"/>
        <w:ind w:firstLine="420" w:firstLineChars="200"/>
        <w:rPr>
          <w:rFonts w:ascii="宋体" w:hAnsi="宋体" w:cs="方正仿宋_GBK"/>
          <w:szCs w:val="21"/>
        </w:rPr>
      </w:pPr>
      <w:r>
        <w:rPr>
          <w:rFonts w:hint="eastAsia" w:ascii="宋体" w:hAnsi="宋体" w:cs="方正仿宋_GBK"/>
          <w:szCs w:val="21"/>
        </w:rPr>
        <w:t>（</w:t>
      </w:r>
      <w:r>
        <w:rPr>
          <w:rFonts w:hint="eastAsia" w:ascii="宋体" w:hAnsi="宋体" w:cs="方正仿宋_GBK"/>
          <w:spacing w:val="1"/>
          <w:szCs w:val="21"/>
        </w:rPr>
        <w:t>3</w:t>
      </w:r>
      <w:r>
        <w:rPr>
          <w:rFonts w:hint="eastAsia" w:ascii="宋体" w:hAnsi="宋体" w:cs="方正仿宋_GBK"/>
          <w:szCs w:val="21"/>
        </w:rPr>
        <w:t>）投标总</w:t>
      </w:r>
      <w:r>
        <w:rPr>
          <w:rFonts w:hint="eastAsia" w:ascii="宋体" w:hAnsi="宋体" w:cs="方正仿宋_GBK"/>
          <w:spacing w:val="-1"/>
          <w:szCs w:val="21"/>
        </w:rPr>
        <w:t>报</w:t>
      </w:r>
      <w:r>
        <w:rPr>
          <w:rFonts w:hint="eastAsia" w:ascii="宋体" w:hAnsi="宋体" w:cs="方正仿宋_GBK"/>
          <w:szCs w:val="21"/>
        </w:rPr>
        <w:t>价：见评标办法前附表。</w:t>
      </w:r>
    </w:p>
    <w:p w14:paraId="17609EA1">
      <w:pPr>
        <w:autoSpaceDE w:val="0"/>
        <w:autoSpaceDN w:val="0"/>
        <w:adjustRightInd w:val="0"/>
        <w:snapToGrid w:val="0"/>
        <w:spacing w:line="360" w:lineRule="auto"/>
        <w:ind w:firstLine="525" w:firstLineChars="250"/>
        <w:outlineLvl w:val="3"/>
        <w:rPr>
          <w:rFonts w:ascii="宋体" w:hAnsi="宋体" w:cs="方正仿宋_GBK"/>
          <w:szCs w:val="21"/>
        </w:rPr>
      </w:pPr>
      <w:r>
        <w:rPr>
          <w:rFonts w:hint="eastAsia" w:ascii="宋体" w:hAnsi="宋体" w:cs="方正仿宋_GBK"/>
          <w:szCs w:val="21"/>
        </w:rPr>
        <w:t>2.2.2 评审标准</w:t>
      </w:r>
    </w:p>
    <w:p w14:paraId="64E3499F">
      <w:pPr>
        <w:autoSpaceDE w:val="0"/>
        <w:autoSpaceDN w:val="0"/>
        <w:adjustRightInd w:val="0"/>
        <w:snapToGrid w:val="0"/>
        <w:spacing w:line="360" w:lineRule="auto"/>
        <w:ind w:firstLine="525" w:firstLineChars="250"/>
        <w:rPr>
          <w:rFonts w:ascii="宋体" w:hAnsi="宋体" w:cs="方正仿宋_GBK"/>
          <w:szCs w:val="21"/>
        </w:rPr>
      </w:pPr>
      <w:r>
        <w:rPr>
          <w:rFonts w:hint="eastAsia" w:ascii="宋体" w:hAnsi="宋体" w:cs="方正仿宋_GBK"/>
          <w:szCs w:val="21"/>
        </w:rPr>
        <w:t>（1）技术部分评分标准：见评标办法前附表；</w:t>
      </w:r>
    </w:p>
    <w:p w14:paraId="1009FF83">
      <w:pPr>
        <w:autoSpaceDE w:val="0"/>
        <w:autoSpaceDN w:val="0"/>
        <w:adjustRightInd w:val="0"/>
        <w:snapToGrid w:val="0"/>
        <w:spacing w:line="360" w:lineRule="auto"/>
        <w:ind w:firstLine="535" w:firstLineChars="255"/>
        <w:rPr>
          <w:rFonts w:ascii="宋体" w:hAnsi="宋体" w:cs="方正仿宋_GBK"/>
          <w:szCs w:val="21"/>
        </w:rPr>
      </w:pPr>
      <w:r>
        <w:rPr>
          <w:rFonts w:hint="eastAsia" w:ascii="宋体" w:hAnsi="宋体" w:cs="方正仿宋_GBK"/>
          <w:szCs w:val="21"/>
        </w:rPr>
        <w:t>（2） 商务部分评分标准：见评标办法前附表；</w:t>
      </w:r>
    </w:p>
    <w:p w14:paraId="19B9DD4C">
      <w:pPr>
        <w:autoSpaceDE w:val="0"/>
        <w:autoSpaceDN w:val="0"/>
        <w:adjustRightInd w:val="0"/>
        <w:snapToGrid w:val="0"/>
        <w:spacing w:line="360" w:lineRule="auto"/>
        <w:ind w:firstLine="535" w:firstLineChars="255"/>
        <w:rPr>
          <w:rFonts w:ascii="宋体" w:hAnsi="宋体" w:cs="方正仿宋_GBK"/>
          <w:szCs w:val="21"/>
        </w:rPr>
      </w:pPr>
      <w:r>
        <w:rPr>
          <w:rFonts w:hint="eastAsia" w:ascii="宋体" w:hAnsi="宋体" w:cs="方正仿宋_GBK"/>
          <w:szCs w:val="21"/>
        </w:rPr>
        <w:t>（3） 投标总</w:t>
      </w:r>
      <w:r>
        <w:rPr>
          <w:rFonts w:hint="eastAsia" w:ascii="宋体" w:hAnsi="宋体" w:cs="方正仿宋_GBK"/>
          <w:spacing w:val="-1"/>
          <w:szCs w:val="21"/>
        </w:rPr>
        <w:t>报</w:t>
      </w:r>
      <w:r>
        <w:rPr>
          <w:rFonts w:hint="eastAsia" w:ascii="宋体" w:hAnsi="宋体" w:cs="方正仿宋_GBK"/>
          <w:szCs w:val="21"/>
        </w:rPr>
        <w:t>价评审标准：见评标办法前附表；</w:t>
      </w:r>
    </w:p>
    <w:p w14:paraId="50ED11A9">
      <w:pPr>
        <w:autoSpaceDE w:val="0"/>
        <w:autoSpaceDN w:val="0"/>
        <w:adjustRightInd w:val="0"/>
        <w:snapToGrid w:val="0"/>
        <w:spacing w:line="360" w:lineRule="auto"/>
        <w:ind w:firstLine="535" w:firstLineChars="255"/>
        <w:outlineLvl w:val="3"/>
        <w:rPr>
          <w:rFonts w:ascii="宋体" w:hAnsi="宋体" w:cs="方正仿宋_GBK"/>
          <w:szCs w:val="21"/>
        </w:rPr>
      </w:pPr>
      <w:r>
        <w:rPr>
          <w:rFonts w:hint="eastAsia" w:ascii="宋体" w:hAnsi="宋体" w:cs="方正仿宋_GBK"/>
          <w:szCs w:val="21"/>
        </w:rPr>
        <w:t>2.2.3 评标基准价计算</w:t>
      </w:r>
    </w:p>
    <w:p w14:paraId="27D8901E">
      <w:pPr>
        <w:autoSpaceDE w:val="0"/>
        <w:autoSpaceDN w:val="0"/>
        <w:adjustRightInd w:val="0"/>
        <w:snapToGrid w:val="0"/>
        <w:spacing w:line="360" w:lineRule="auto"/>
        <w:ind w:firstLine="535" w:firstLineChars="255"/>
        <w:rPr>
          <w:rFonts w:ascii="宋体" w:hAnsi="宋体" w:cs="方正仿宋_GBK"/>
          <w:szCs w:val="21"/>
        </w:rPr>
      </w:pPr>
      <w:r>
        <w:rPr>
          <w:rFonts w:hint="eastAsia" w:ascii="宋体" w:hAnsi="宋体" w:cs="方正仿宋_GBK"/>
          <w:szCs w:val="21"/>
        </w:rPr>
        <w:t>评标基准价的计算方法：见评标办法前附表。</w:t>
      </w:r>
    </w:p>
    <w:p w14:paraId="189E5621">
      <w:pPr>
        <w:autoSpaceDE w:val="0"/>
        <w:autoSpaceDN w:val="0"/>
        <w:adjustRightInd w:val="0"/>
        <w:snapToGrid w:val="0"/>
        <w:spacing w:line="360" w:lineRule="auto"/>
        <w:ind w:firstLine="535" w:firstLineChars="255"/>
        <w:outlineLvl w:val="3"/>
        <w:rPr>
          <w:rFonts w:ascii="宋体" w:hAnsi="宋体" w:cs="方正仿宋_GBK"/>
          <w:szCs w:val="21"/>
        </w:rPr>
      </w:pPr>
      <w:r>
        <w:rPr>
          <w:rFonts w:hint="eastAsia" w:ascii="宋体" w:hAnsi="宋体" w:cs="方正仿宋_GBK"/>
          <w:szCs w:val="21"/>
        </w:rPr>
        <w:t>2.2.4 投标报价的偏差率计算</w:t>
      </w:r>
    </w:p>
    <w:p w14:paraId="52F2760A">
      <w:pPr>
        <w:autoSpaceDE w:val="0"/>
        <w:autoSpaceDN w:val="0"/>
        <w:adjustRightInd w:val="0"/>
        <w:snapToGrid w:val="0"/>
        <w:spacing w:line="360" w:lineRule="auto"/>
        <w:ind w:firstLine="535" w:firstLineChars="255"/>
        <w:rPr>
          <w:rFonts w:ascii="宋体" w:hAnsi="宋体" w:cs="方正仿宋_GBK"/>
          <w:szCs w:val="21"/>
        </w:rPr>
      </w:pPr>
      <w:r>
        <w:rPr>
          <w:rFonts w:hint="eastAsia" w:ascii="宋体" w:hAnsi="宋体" w:cs="方正仿宋_GBK"/>
          <w:szCs w:val="21"/>
        </w:rPr>
        <w:t>投标报价的偏差率计算公式：见评标办法前附表。</w:t>
      </w:r>
    </w:p>
    <w:p w14:paraId="6FE3D779">
      <w:pPr>
        <w:pStyle w:val="4"/>
        <w:snapToGrid w:val="0"/>
        <w:spacing w:before="0" w:after="0" w:line="360" w:lineRule="auto"/>
        <w:rPr>
          <w:rFonts w:ascii="宋体" w:hAnsi="宋体" w:eastAsia="宋体" w:cs="方正仿宋_GBK"/>
        </w:rPr>
      </w:pPr>
      <w:bookmarkStart w:id="137" w:name="_Toc287607816"/>
      <w:bookmarkStart w:id="138" w:name="_Toc224103388"/>
      <w:bookmarkStart w:id="139" w:name="_Toc509218780"/>
      <w:bookmarkStart w:id="140" w:name="_Toc287620755"/>
      <w:bookmarkStart w:id="141" w:name="_Toc200513202"/>
      <w:bookmarkStart w:id="142" w:name="_Toc105660198"/>
      <w:bookmarkStart w:id="143" w:name="_Toc430530504"/>
      <w:bookmarkStart w:id="144" w:name="_Toc277082622"/>
      <w:bookmarkStart w:id="145" w:name="_Toc33106456"/>
      <w:r>
        <w:rPr>
          <w:rFonts w:hint="eastAsia" w:ascii="宋体" w:hAnsi="宋体" w:eastAsia="宋体" w:cs="方正仿宋_GBK"/>
        </w:rPr>
        <w:t>3. 评标程序</w:t>
      </w:r>
      <w:bookmarkEnd w:id="137"/>
      <w:bookmarkEnd w:id="138"/>
      <w:bookmarkEnd w:id="139"/>
      <w:bookmarkEnd w:id="140"/>
      <w:bookmarkEnd w:id="141"/>
      <w:bookmarkEnd w:id="142"/>
      <w:bookmarkEnd w:id="143"/>
      <w:bookmarkEnd w:id="144"/>
      <w:bookmarkEnd w:id="145"/>
    </w:p>
    <w:p w14:paraId="75FDE29E">
      <w:pPr>
        <w:pStyle w:val="5"/>
        <w:snapToGrid w:val="0"/>
        <w:spacing w:before="0" w:after="0" w:line="360" w:lineRule="auto"/>
        <w:rPr>
          <w:rFonts w:ascii="宋体" w:hAnsi="宋体" w:cs="方正仿宋_GBK"/>
          <w:sz w:val="21"/>
          <w:szCs w:val="21"/>
        </w:rPr>
      </w:pPr>
      <w:bookmarkStart w:id="146" w:name="_Toc105660199"/>
      <w:bookmarkStart w:id="147" w:name="_Toc33106457"/>
      <w:bookmarkStart w:id="148" w:name="_Toc224103389"/>
      <w:bookmarkStart w:id="149" w:name="_Toc430530505"/>
      <w:bookmarkStart w:id="150" w:name="_Toc287607817"/>
      <w:bookmarkStart w:id="151" w:name="_Toc277082623"/>
      <w:bookmarkStart w:id="152" w:name="_Toc287620756"/>
      <w:bookmarkStart w:id="153" w:name="_Toc200513203"/>
      <w:bookmarkStart w:id="154" w:name="_Toc509218781"/>
      <w:r>
        <w:rPr>
          <w:rFonts w:hint="eastAsia" w:ascii="宋体" w:hAnsi="宋体" w:cs="方正仿宋_GBK"/>
          <w:sz w:val="21"/>
          <w:szCs w:val="21"/>
        </w:rPr>
        <w:t>3.1 初步评审</w:t>
      </w:r>
      <w:bookmarkEnd w:id="146"/>
      <w:bookmarkEnd w:id="147"/>
      <w:bookmarkEnd w:id="148"/>
      <w:bookmarkEnd w:id="149"/>
      <w:bookmarkEnd w:id="150"/>
      <w:bookmarkEnd w:id="151"/>
      <w:bookmarkEnd w:id="152"/>
      <w:bookmarkEnd w:id="153"/>
      <w:bookmarkEnd w:id="154"/>
    </w:p>
    <w:p w14:paraId="1D245FBC">
      <w:pPr>
        <w:autoSpaceDE w:val="0"/>
        <w:autoSpaceDN w:val="0"/>
        <w:adjustRightInd w:val="0"/>
        <w:snapToGrid w:val="0"/>
        <w:spacing w:line="360" w:lineRule="auto"/>
        <w:ind w:firstLine="420" w:firstLineChars="200"/>
        <w:rPr>
          <w:rFonts w:ascii="宋体" w:hAnsi="宋体" w:cs="方正仿宋_GBK"/>
          <w:szCs w:val="21"/>
        </w:rPr>
      </w:pPr>
      <w:r>
        <w:rPr>
          <w:rFonts w:hint="eastAsia" w:ascii="宋体" w:hAnsi="宋体" w:cs="方正仿宋_GBK"/>
          <w:szCs w:val="21"/>
        </w:rPr>
        <w:t>3.1.1 评标委员会依据本章第 2.1 款规定的标准对投标文件进行初步评审。有一项不符合评审标准的，作否决投标处理。</w:t>
      </w:r>
    </w:p>
    <w:p w14:paraId="710011B2">
      <w:pPr>
        <w:snapToGrid w:val="0"/>
        <w:spacing w:line="360" w:lineRule="auto"/>
        <w:rPr>
          <w:rFonts w:ascii="宋体" w:hAnsi="宋体" w:cs="方正仿宋_GBK"/>
          <w:szCs w:val="21"/>
        </w:rPr>
      </w:pPr>
      <w:r>
        <w:rPr>
          <w:rFonts w:hint="eastAsia" w:ascii="宋体" w:hAnsi="宋体" w:cs="方正仿宋_GBK"/>
          <w:szCs w:val="21"/>
        </w:rPr>
        <w:t>3.1.2 投标人有以下情形之一的，其投标作否决投标处理：</w:t>
      </w:r>
    </w:p>
    <w:p w14:paraId="05D0D1C3">
      <w:pPr>
        <w:autoSpaceDE w:val="0"/>
        <w:autoSpaceDN w:val="0"/>
        <w:adjustRightInd w:val="0"/>
        <w:snapToGrid w:val="0"/>
        <w:spacing w:line="360" w:lineRule="auto"/>
        <w:ind w:firstLine="420" w:firstLineChars="200"/>
        <w:rPr>
          <w:rFonts w:ascii="宋体" w:hAnsi="宋体" w:cs="方正仿宋_GBK"/>
          <w:szCs w:val="21"/>
        </w:rPr>
      </w:pPr>
      <w:r>
        <w:rPr>
          <w:rFonts w:hint="eastAsia" w:ascii="宋体" w:hAnsi="宋体" w:cs="方正仿宋_GBK"/>
          <w:szCs w:val="21"/>
        </w:rPr>
        <w:t>（</w:t>
      </w:r>
      <w:r>
        <w:rPr>
          <w:rFonts w:hint="eastAsia" w:ascii="宋体" w:hAnsi="宋体" w:cs="方正仿宋_GBK"/>
          <w:spacing w:val="1"/>
          <w:szCs w:val="21"/>
        </w:rPr>
        <w:t>1</w:t>
      </w:r>
      <w:r>
        <w:rPr>
          <w:rFonts w:hint="eastAsia" w:ascii="宋体" w:hAnsi="宋体" w:cs="方正仿宋_GBK"/>
          <w:szCs w:val="21"/>
        </w:rPr>
        <w:t>）第二</w:t>
      </w:r>
      <w:r>
        <w:rPr>
          <w:rFonts w:hint="eastAsia" w:ascii="宋体" w:hAnsi="宋体" w:cs="方正仿宋_GBK"/>
          <w:spacing w:val="-1"/>
          <w:szCs w:val="21"/>
        </w:rPr>
        <w:t>章</w:t>
      </w:r>
      <w:r>
        <w:rPr>
          <w:rFonts w:hint="eastAsia" w:ascii="宋体" w:hAnsi="宋体" w:cs="方正仿宋_GBK"/>
          <w:szCs w:val="21"/>
        </w:rPr>
        <w:t>“投标人须知”第</w:t>
      </w:r>
      <w:r>
        <w:rPr>
          <w:rFonts w:hint="eastAsia" w:ascii="宋体" w:hAnsi="宋体" w:cs="方正仿宋_GBK"/>
          <w:spacing w:val="1"/>
          <w:szCs w:val="21"/>
        </w:rPr>
        <w:t>5</w:t>
      </w:r>
      <w:r>
        <w:rPr>
          <w:rFonts w:hint="eastAsia" w:ascii="宋体" w:hAnsi="宋体" w:cs="方正仿宋_GBK"/>
          <w:szCs w:val="21"/>
        </w:rPr>
        <w:t>项规定的任何一种情形的；</w:t>
      </w:r>
    </w:p>
    <w:p w14:paraId="22F4841A">
      <w:pPr>
        <w:autoSpaceDE w:val="0"/>
        <w:autoSpaceDN w:val="0"/>
        <w:adjustRightInd w:val="0"/>
        <w:snapToGrid w:val="0"/>
        <w:spacing w:line="360" w:lineRule="auto"/>
        <w:ind w:firstLine="420" w:firstLineChars="200"/>
        <w:rPr>
          <w:rFonts w:ascii="宋体" w:hAnsi="宋体" w:cs="方正仿宋_GBK"/>
          <w:szCs w:val="21"/>
        </w:rPr>
      </w:pPr>
      <w:r>
        <w:rPr>
          <w:rFonts w:hint="eastAsia" w:ascii="宋体" w:hAnsi="宋体" w:cs="方正仿宋_GBK"/>
          <w:szCs w:val="21"/>
        </w:rPr>
        <w:t>（</w:t>
      </w:r>
      <w:r>
        <w:rPr>
          <w:rFonts w:hint="eastAsia" w:ascii="宋体" w:hAnsi="宋体" w:cs="方正仿宋_GBK"/>
          <w:spacing w:val="1"/>
          <w:szCs w:val="21"/>
        </w:rPr>
        <w:t>2</w:t>
      </w:r>
      <w:r>
        <w:rPr>
          <w:rFonts w:hint="eastAsia" w:ascii="宋体" w:hAnsi="宋体" w:cs="方正仿宋_GBK"/>
          <w:szCs w:val="21"/>
        </w:rPr>
        <w:t>）本次投标有串通投标、弄虚作假等其他违反招投标相关法律、法规行为的；</w:t>
      </w:r>
    </w:p>
    <w:p w14:paraId="737B023E">
      <w:pPr>
        <w:autoSpaceDE w:val="0"/>
        <w:autoSpaceDN w:val="0"/>
        <w:adjustRightInd w:val="0"/>
        <w:snapToGrid w:val="0"/>
        <w:spacing w:line="360" w:lineRule="auto"/>
        <w:ind w:firstLine="420" w:firstLineChars="200"/>
        <w:rPr>
          <w:rFonts w:ascii="宋体" w:hAnsi="宋体" w:cs="方正仿宋_GBK"/>
          <w:szCs w:val="21"/>
        </w:rPr>
      </w:pPr>
      <w:r>
        <w:rPr>
          <w:rFonts w:hint="eastAsia" w:ascii="宋体" w:hAnsi="宋体" w:cs="方正仿宋_GBK"/>
          <w:szCs w:val="21"/>
        </w:rPr>
        <w:t>（</w:t>
      </w:r>
      <w:r>
        <w:rPr>
          <w:rFonts w:hint="eastAsia" w:ascii="宋体" w:hAnsi="宋体" w:cs="方正仿宋_GBK"/>
          <w:spacing w:val="1"/>
          <w:szCs w:val="21"/>
        </w:rPr>
        <w:t>3</w:t>
      </w:r>
      <w:r>
        <w:rPr>
          <w:rFonts w:hint="eastAsia" w:ascii="宋体" w:hAnsi="宋体" w:cs="方正仿宋_GBK"/>
          <w:szCs w:val="21"/>
        </w:rPr>
        <w:t>）拒绝按</w:t>
      </w:r>
      <w:r>
        <w:rPr>
          <w:rFonts w:hint="eastAsia" w:ascii="宋体" w:hAnsi="宋体" w:cs="方正仿宋_GBK"/>
          <w:spacing w:val="-1"/>
          <w:szCs w:val="21"/>
        </w:rPr>
        <w:t>评</w:t>
      </w:r>
      <w:r>
        <w:rPr>
          <w:rFonts w:hint="eastAsia" w:ascii="宋体" w:hAnsi="宋体" w:cs="方正仿宋_GBK"/>
          <w:szCs w:val="21"/>
        </w:rPr>
        <w:t>标委员会要求澄清、说明或补正的。</w:t>
      </w:r>
    </w:p>
    <w:p w14:paraId="625DE5C5">
      <w:pPr>
        <w:pStyle w:val="5"/>
        <w:snapToGrid w:val="0"/>
        <w:spacing w:before="0" w:after="0" w:line="360" w:lineRule="auto"/>
        <w:rPr>
          <w:rFonts w:ascii="宋体" w:hAnsi="宋体" w:cs="方正仿宋_GBK"/>
          <w:sz w:val="21"/>
          <w:szCs w:val="21"/>
        </w:rPr>
      </w:pPr>
      <w:bookmarkStart w:id="155" w:name="_Toc509218782"/>
      <w:bookmarkStart w:id="156" w:name="_Toc287620757"/>
      <w:bookmarkStart w:id="157" w:name="_Toc287607818"/>
      <w:bookmarkStart w:id="158" w:name="_Toc33106458"/>
      <w:bookmarkStart w:id="159" w:name="_Toc200513204"/>
      <w:bookmarkStart w:id="160" w:name="_Toc430530506"/>
      <w:bookmarkStart w:id="161" w:name="_Toc224103390"/>
      <w:bookmarkStart w:id="162" w:name="_Toc277082624"/>
      <w:bookmarkStart w:id="163" w:name="_Toc105660200"/>
      <w:r>
        <w:rPr>
          <w:rFonts w:hint="eastAsia" w:ascii="宋体" w:hAnsi="宋体" w:cs="方正仿宋_GBK"/>
          <w:sz w:val="21"/>
          <w:szCs w:val="21"/>
        </w:rPr>
        <w:t>3.2 详细评审</w:t>
      </w:r>
      <w:bookmarkEnd w:id="155"/>
      <w:bookmarkEnd w:id="156"/>
      <w:bookmarkEnd w:id="157"/>
      <w:bookmarkEnd w:id="158"/>
      <w:bookmarkEnd w:id="159"/>
      <w:bookmarkEnd w:id="160"/>
      <w:bookmarkEnd w:id="161"/>
      <w:bookmarkEnd w:id="162"/>
      <w:bookmarkEnd w:id="163"/>
    </w:p>
    <w:p w14:paraId="7537CDF5">
      <w:pPr>
        <w:autoSpaceDE w:val="0"/>
        <w:autoSpaceDN w:val="0"/>
        <w:adjustRightInd w:val="0"/>
        <w:snapToGrid w:val="0"/>
        <w:spacing w:line="360" w:lineRule="auto"/>
        <w:ind w:firstLine="420" w:firstLineChars="200"/>
        <w:rPr>
          <w:rFonts w:ascii="宋体" w:hAnsi="宋体" w:cs="方正仿宋_GBK"/>
          <w:szCs w:val="21"/>
        </w:rPr>
      </w:pPr>
      <w:r>
        <w:rPr>
          <w:rFonts w:hint="eastAsia" w:ascii="宋体" w:hAnsi="宋体" w:cs="方正仿宋_GBK"/>
          <w:szCs w:val="21"/>
        </w:rPr>
        <w:t>3.2.1 评标委员会按本章第2.2款规定的量化因素和分值进行打分，并计算出综合评估得分。</w:t>
      </w:r>
    </w:p>
    <w:p w14:paraId="72BB6045">
      <w:pPr>
        <w:autoSpaceDE w:val="0"/>
        <w:autoSpaceDN w:val="0"/>
        <w:adjustRightInd w:val="0"/>
        <w:snapToGrid w:val="0"/>
        <w:spacing w:line="360" w:lineRule="auto"/>
        <w:ind w:firstLine="420" w:firstLineChars="200"/>
        <w:rPr>
          <w:rFonts w:ascii="宋体" w:hAnsi="宋体" w:cs="方正仿宋_GBK"/>
          <w:szCs w:val="21"/>
        </w:rPr>
      </w:pPr>
      <w:r>
        <w:rPr>
          <w:rFonts w:hint="eastAsia" w:ascii="宋体" w:hAnsi="宋体" w:cs="方正仿宋_GBK"/>
          <w:szCs w:val="21"/>
        </w:rPr>
        <w:t>（1）按本章前附表第2.2.2（1）目规定的评审因素和分值对商务部分计算出得分A</w:t>
      </w:r>
      <w:r>
        <w:rPr>
          <w:rFonts w:hint="eastAsia" w:ascii="宋体" w:hAnsi="宋体" w:cs="方正仿宋_GBK"/>
          <w:snapToGrid w:val="0"/>
          <w:szCs w:val="21"/>
        </w:rPr>
        <w:t>。</w:t>
      </w:r>
    </w:p>
    <w:p w14:paraId="66EBE804">
      <w:pPr>
        <w:autoSpaceDE w:val="0"/>
        <w:autoSpaceDN w:val="0"/>
        <w:adjustRightInd w:val="0"/>
        <w:snapToGrid w:val="0"/>
        <w:spacing w:line="360" w:lineRule="auto"/>
        <w:ind w:firstLine="420" w:firstLineChars="200"/>
        <w:rPr>
          <w:rFonts w:ascii="宋体" w:hAnsi="宋体" w:cs="方正仿宋_GBK"/>
          <w:szCs w:val="21"/>
        </w:rPr>
      </w:pPr>
      <w:r>
        <w:rPr>
          <w:rFonts w:hint="eastAsia" w:ascii="宋体" w:hAnsi="宋体" w:cs="方正仿宋_GBK"/>
          <w:szCs w:val="21"/>
        </w:rPr>
        <w:t>（2）按本章前附表第2.2.2（2）目规定的评审因素和分值对技术部分计算出得分B。</w:t>
      </w:r>
    </w:p>
    <w:p w14:paraId="0EB60BD1">
      <w:pPr>
        <w:autoSpaceDE w:val="0"/>
        <w:autoSpaceDN w:val="0"/>
        <w:adjustRightInd w:val="0"/>
        <w:snapToGrid w:val="0"/>
        <w:spacing w:line="360" w:lineRule="auto"/>
        <w:ind w:firstLine="420" w:firstLineChars="200"/>
        <w:rPr>
          <w:rFonts w:ascii="宋体" w:hAnsi="宋体" w:cs="方正仿宋_GBK"/>
          <w:szCs w:val="21"/>
        </w:rPr>
      </w:pPr>
      <w:r>
        <w:rPr>
          <w:rFonts w:hint="eastAsia" w:ascii="宋体" w:hAnsi="宋体" w:cs="方正仿宋_GBK"/>
          <w:szCs w:val="21"/>
        </w:rPr>
        <w:t>（3）按本章前附表第2.2.2（3）目规定的评审因素和分值对投标总报价计算出得分C。</w:t>
      </w:r>
    </w:p>
    <w:p w14:paraId="7318B848">
      <w:pPr>
        <w:autoSpaceDE w:val="0"/>
        <w:autoSpaceDN w:val="0"/>
        <w:adjustRightInd w:val="0"/>
        <w:snapToGrid w:val="0"/>
        <w:spacing w:line="360" w:lineRule="auto"/>
        <w:ind w:firstLine="420" w:firstLineChars="200"/>
        <w:rPr>
          <w:rFonts w:ascii="宋体" w:hAnsi="宋体" w:cs="方正仿宋_GBK"/>
          <w:szCs w:val="21"/>
        </w:rPr>
      </w:pPr>
      <w:r>
        <w:rPr>
          <w:rFonts w:hint="eastAsia" w:ascii="宋体" w:hAnsi="宋体" w:cs="方正仿宋_GBK"/>
          <w:szCs w:val="21"/>
        </w:rPr>
        <w:t>3.2.2  各类评分分值的最终计算结果</w:t>
      </w:r>
      <w:r>
        <w:rPr>
          <w:rFonts w:hint="eastAsia" w:ascii="宋体" w:hAnsi="宋体" w:cs="方正仿宋_GBK"/>
          <w:b/>
          <w:bCs/>
          <w:szCs w:val="21"/>
        </w:rPr>
        <w:t>保留小数点后两位</w:t>
      </w:r>
      <w:r>
        <w:rPr>
          <w:rFonts w:hint="eastAsia" w:ascii="宋体" w:hAnsi="宋体" w:cs="方正仿宋_GBK"/>
          <w:szCs w:val="21"/>
        </w:rPr>
        <w:t>，小数点后第三位“四舍五入”。</w:t>
      </w:r>
    </w:p>
    <w:p w14:paraId="32EC259C">
      <w:pPr>
        <w:autoSpaceDE w:val="0"/>
        <w:autoSpaceDN w:val="0"/>
        <w:adjustRightInd w:val="0"/>
        <w:snapToGrid w:val="0"/>
        <w:spacing w:line="360" w:lineRule="auto"/>
        <w:ind w:firstLine="420" w:firstLineChars="200"/>
        <w:rPr>
          <w:rFonts w:ascii="宋体" w:hAnsi="宋体" w:cs="方正仿宋_GBK"/>
          <w:szCs w:val="21"/>
        </w:rPr>
      </w:pPr>
      <w:r>
        <w:rPr>
          <w:rFonts w:hint="eastAsia" w:ascii="宋体" w:hAnsi="宋体" w:cs="方正仿宋_GBK"/>
          <w:szCs w:val="21"/>
        </w:rPr>
        <w:t>3.2.3  投标人得分=A+B+C。</w:t>
      </w:r>
    </w:p>
    <w:p w14:paraId="4B7BD22B">
      <w:pPr>
        <w:pStyle w:val="5"/>
        <w:snapToGrid w:val="0"/>
        <w:spacing w:before="0" w:after="0" w:line="360" w:lineRule="auto"/>
        <w:rPr>
          <w:rFonts w:ascii="宋体" w:hAnsi="宋体" w:cs="方正仿宋_GBK"/>
          <w:sz w:val="21"/>
          <w:szCs w:val="21"/>
        </w:rPr>
      </w:pPr>
      <w:bookmarkStart w:id="164" w:name="_Toc200513205"/>
      <w:bookmarkStart w:id="165" w:name="_Toc277082625"/>
      <w:bookmarkStart w:id="166" w:name="_Toc33106459"/>
      <w:bookmarkStart w:id="167" w:name="_Toc287620758"/>
      <w:bookmarkStart w:id="168" w:name="_Toc105660201"/>
      <w:bookmarkStart w:id="169" w:name="_Toc287607819"/>
      <w:bookmarkStart w:id="170" w:name="_Toc509218783"/>
      <w:bookmarkStart w:id="171" w:name="_Toc224103391"/>
      <w:bookmarkStart w:id="172" w:name="_Toc430530507"/>
      <w:r>
        <w:rPr>
          <w:rFonts w:hint="eastAsia" w:ascii="宋体" w:hAnsi="宋体" w:cs="方正仿宋_GBK"/>
          <w:sz w:val="21"/>
          <w:szCs w:val="21"/>
        </w:rPr>
        <w:t>3.3 投标文件的澄清和补正</w:t>
      </w:r>
      <w:bookmarkEnd w:id="164"/>
      <w:bookmarkEnd w:id="165"/>
      <w:bookmarkEnd w:id="166"/>
      <w:bookmarkEnd w:id="167"/>
      <w:bookmarkEnd w:id="168"/>
      <w:bookmarkEnd w:id="169"/>
      <w:bookmarkEnd w:id="170"/>
      <w:bookmarkEnd w:id="171"/>
      <w:bookmarkEnd w:id="172"/>
    </w:p>
    <w:p w14:paraId="6A080BA4">
      <w:pPr>
        <w:autoSpaceDE w:val="0"/>
        <w:autoSpaceDN w:val="0"/>
        <w:adjustRightInd w:val="0"/>
        <w:snapToGrid w:val="0"/>
        <w:spacing w:line="360" w:lineRule="auto"/>
        <w:ind w:firstLine="420" w:firstLineChars="200"/>
        <w:rPr>
          <w:rFonts w:ascii="宋体" w:hAnsi="宋体" w:cs="方正仿宋_GBK"/>
          <w:szCs w:val="21"/>
        </w:rPr>
      </w:pPr>
      <w:r>
        <w:rPr>
          <w:rFonts w:hint="eastAsia" w:ascii="宋体" w:hAnsi="宋体" w:cs="方正仿宋_GBK"/>
          <w:szCs w:val="21"/>
        </w:rPr>
        <w:t>3.3.1 在评标过程中，评标委员会可以书面形式要求投标人对所提交投标文件中不明确的内容进行书面澄清或说明，或者对细微偏差进行补正。评标委员会不接受投标人主动提出的澄清、说明或补正。</w:t>
      </w:r>
    </w:p>
    <w:p w14:paraId="4C7F2809">
      <w:pPr>
        <w:autoSpaceDE w:val="0"/>
        <w:autoSpaceDN w:val="0"/>
        <w:adjustRightInd w:val="0"/>
        <w:snapToGrid w:val="0"/>
        <w:spacing w:line="360" w:lineRule="auto"/>
        <w:ind w:firstLine="420" w:firstLineChars="200"/>
        <w:rPr>
          <w:rFonts w:ascii="宋体" w:hAnsi="宋体" w:cs="方正仿宋_GBK"/>
          <w:szCs w:val="21"/>
        </w:rPr>
      </w:pPr>
      <w:r>
        <w:rPr>
          <w:rFonts w:hint="eastAsia" w:ascii="宋体" w:hAnsi="宋体" w:cs="方正仿宋_GBK"/>
          <w:szCs w:val="21"/>
        </w:rPr>
        <w:t>3.3.2 澄清、说明和补正不得改变投标文件的实质性内容（算术性错误修正的除外）。投标人的书面澄清、说明和补正属于投标文件的组成部分。</w:t>
      </w:r>
    </w:p>
    <w:p w14:paraId="0731F9E0">
      <w:pPr>
        <w:autoSpaceDE w:val="0"/>
        <w:autoSpaceDN w:val="0"/>
        <w:adjustRightInd w:val="0"/>
        <w:snapToGrid w:val="0"/>
        <w:spacing w:line="360" w:lineRule="auto"/>
        <w:ind w:firstLine="420" w:firstLineChars="200"/>
        <w:rPr>
          <w:rFonts w:ascii="宋体" w:hAnsi="宋体" w:cs="方正仿宋_GBK"/>
          <w:szCs w:val="21"/>
        </w:rPr>
      </w:pPr>
      <w:r>
        <w:rPr>
          <w:rFonts w:hint="eastAsia" w:ascii="宋体" w:hAnsi="宋体" w:cs="方正仿宋_GBK"/>
          <w:szCs w:val="21"/>
        </w:rPr>
        <w:t>3.3.3 评标委员会对投标人提交的澄清、说明或补正有疑问的，可以要求投标人进一步澄清、说明或补正，直至满足评标委员会的要求。</w:t>
      </w:r>
    </w:p>
    <w:p w14:paraId="666D0DBE">
      <w:pPr>
        <w:pStyle w:val="5"/>
        <w:snapToGrid w:val="0"/>
        <w:spacing w:before="0" w:after="0" w:line="360" w:lineRule="auto"/>
        <w:rPr>
          <w:rFonts w:ascii="宋体" w:hAnsi="宋体" w:cs="方正仿宋_GBK"/>
          <w:sz w:val="21"/>
          <w:szCs w:val="21"/>
        </w:rPr>
      </w:pPr>
      <w:bookmarkStart w:id="173" w:name="_Toc277082626"/>
      <w:bookmarkStart w:id="174" w:name="_Toc287620759"/>
      <w:bookmarkStart w:id="175" w:name="_Toc200513206"/>
      <w:bookmarkStart w:id="176" w:name="_Toc33106460"/>
      <w:bookmarkStart w:id="177" w:name="_Toc509218784"/>
      <w:bookmarkStart w:id="178" w:name="_Toc224103392"/>
      <w:bookmarkStart w:id="179" w:name="_Toc287607820"/>
      <w:bookmarkStart w:id="180" w:name="_Toc105660202"/>
      <w:bookmarkStart w:id="181" w:name="_Toc430530508"/>
      <w:r>
        <w:rPr>
          <w:rFonts w:hint="eastAsia" w:ascii="宋体" w:hAnsi="宋体" w:cs="方正仿宋_GBK"/>
          <w:sz w:val="21"/>
          <w:szCs w:val="21"/>
        </w:rPr>
        <w:t>3.4 评标结果</w:t>
      </w:r>
      <w:bookmarkEnd w:id="173"/>
      <w:bookmarkEnd w:id="174"/>
      <w:bookmarkEnd w:id="175"/>
      <w:bookmarkEnd w:id="176"/>
      <w:bookmarkEnd w:id="177"/>
      <w:bookmarkEnd w:id="178"/>
      <w:bookmarkEnd w:id="179"/>
      <w:bookmarkEnd w:id="180"/>
      <w:bookmarkEnd w:id="181"/>
    </w:p>
    <w:p w14:paraId="06F95AE4">
      <w:pPr>
        <w:autoSpaceDE w:val="0"/>
        <w:autoSpaceDN w:val="0"/>
        <w:adjustRightInd w:val="0"/>
        <w:snapToGrid w:val="0"/>
        <w:spacing w:line="360" w:lineRule="auto"/>
        <w:ind w:firstLine="420" w:firstLineChars="200"/>
        <w:rPr>
          <w:rFonts w:ascii="宋体" w:hAnsi="宋体" w:cs="方正仿宋_GBK"/>
          <w:szCs w:val="21"/>
        </w:rPr>
      </w:pPr>
      <w:r>
        <w:rPr>
          <w:rFonts w:hint="eastAsia" w:ascii="宋体" w:hAnsi="宋体" w:cs="方正仿宋_GBK"/>
          <w:szCs w:val="21"/>
        </w:rPr>
        <w:t>3.</w:t>
      </w:r>
      <w:r>
        <w:rPr>
          <w:rFonts w:hint="eastAsia" w:ascii="宋体" w:hAnsi="宋体" w:cs="方正仿宋_GBK"/>
          <w:spacing w:val="-1"/>
          <w:szCs w:val="21"/>
        </w:rPr>
        <w:t>4</w:t>
      </w:r>
      <w:r>
        <w:rPr>
          <w:rFonts w:hint="eastAsia" w:ascii="宋体" w:hAnsi="宋体" w:cs="方正仿宋_GBK"/>
          <w:szCs w:val="21"/>
        </w:rPr>
        <w:t>.1 除第二章“投标</w:t>
      </w:r>
      <w:r>
        <w:rPr>
          <w:rFonts w:hint="eastAsia" w:ascii="宋体" w:hAnsi="宋体" w:cs="方正仿宋_GBK"/>
          <w:spacing w:val="1"/>
          <w:szCs w:val="21"/>
        </w:rPr>
        <w:t>人</w:t>
      </w:r>
      <w:r>
        <w:rPr>
          <w:rFonts w:hint="eastAsia" w:ascii="宋体" w:hAnsi="宋体" w:cs="方正仿宋_GBK"/>
          <w:szCs w:val="21"/>
        </w:rPr>
        <w:t>须知”前</w:t>
      </w:r>
      <w:r>
        <w:rPr>
          <w:rFonts w:hint="eastAsia" w:ascii="宋体" w:hAnsi="宋体" w:cs="方正仿宋_GBK"/>
          <w:spacing w:val="1"/>
          <w:szCs w:val="21"/>
        </w:rPr>
        <w:t>附</w:t>
      </w:r>
      <w:r>
        <w:rPr>
          <w:rFonts w:hint="eastAsia" w:ascii="宋体" w:hAnsi="宋体" w:cs="方正仿宋_GBK"/>
          <w:szCs w:val="21"/>
        </w:rPr>
        <w:t>表授权直</w:t>
      </w:r>
      <w:r>
        <w:rPr>
          <w:rFonts w:hint="eastAsia" w:ascii="宋体" w:hAnsi="宋体" w:cs="方正仿宋_GBK"/>
          <w:spacing w:val="1"/>
          <w:szCs w:val="21"/>
        </w:rPr>
        <w:t>接</w:t>
      </w:r>
      <w:r>
        <w:rPr>
          <w:rFonts w:hint="eastAsia" w:ascii="宋体" w:hAnsi="宋体" w:cs="方正仿宋_GBK"/>
          <w:szCs w:val="21"/>
        </w:rPr>
        <w:t>确定中标</w:t>
      </w:r>
      <w:r>
        <w:rPr>
          <w:rFonts w:hint="eastAsia" w:ascii="宋体" w:hAnsi="宋体" w:cs="方正仿宋_GBK"/>
          <w:spacing w:val="1"/>
          <w:szCs w:val="21"/>
        </w:rPr>
        <w:t>人</w:t>
      </w:r>
      <w:r>
        <w:rPr>
          <w:rFonts w:hint="eastAsia" w:ascii="宋体" w:hAnsi="宋体" w:cs="方正仿宋_GBK"/>
          <w:szCs w:val="21"/>
        </w:rPr>
        <w:t>外，评标</w:t>
      </w:r>
      <w:r>
        <w:rPr>
          <w:rFonts w:hint="eastAsia" w:ascii="宋体" w:hAnsi="宋体" w:cs="方正仿宋_GBK"/>
          <w:spacing w:val="1"/>
          <w:szCs w:val="21"/>
        </w:rPr>
        <w:t>委</w:t>
      </w:r>
      <w:r>
        <w:rPr>
          <w:rFonts w:hint="eastAsia" w:ascii="宋体" w:hAnsi="宋体" w:cs="方正仿宋_GBK"/>
          <w:szCs w:val="21"/>
        </w:rPr>
        <w:t>员会按照</w:t>
      </w:r>
      <w:r>
        <w:rPr>
          <w:rFonts w:hint="eastAsia" w:ascii="宋体" w:hAnsi="宋体" w:cs="方正仿宋_GBK"/>
          <w:spacing w:val="1"/>
          <w:szCs w:val="21"/>
        </w:rPr>
        <w:t>得分</w:t>
      </w:r>
      <w:r>
        <w:rPr>
          <w:rFonts w:hint="eastAsia" w:ascii="宋体" w:hAnsi="宋体" w:cs="方正仿宋_GBK"/>
          <w:szCs w:val="21"/>
        </w:rPr>
        <w:t>由高到低的顺序推荐中标候选人。</w:t>
      </w:r>
    </w:p>
    <w:p w14:paraId="602E3379">
      <w:pPr>
        <w:spacing w:line="440" w:lineRule="exact"/>
        <w:ind w:firstLine="424" w:firstLineChars="200"/>
        <w:rPr>
          <w:rFonts w:ascii="宋体" w:hAnsi="宋体" w:cs="宋体"/>
        </w:rPr>
        <w:sectPr>
          <w:footerReference r:id="rId8" w:type="default"/>
          <w:pgSz w:w="11906" w:h="16838"/>
          <w:pgMar w:top="1440" w:right="1803" w:bottom="1440" w:left="1803" w:header="851" w:footer="992" w:gutter="0"/>
          <w:cols w:space="720" w:num="1"/>
          <w:titlePg/>
          <w:docGrid w:type="lines" w:linePitch="319" w:charSpace="0"/>
        </w:sectPr>
      </w:pPr>
      <w:r>
        <w:rPr>
          <w:rFonts w:hint="eastAsia" w:ascii="宋体" w:hAnsi="宋体" w:cs="方正仿宋_GBK"/>
          <w:spacing w:val="1"/>
          <w:szCs w:val="21"/>
        </w:rPr>
        <w:t>3</w:t>
      </w:r>
      <w:r>
        <w:rPr>
          <w:rFonts w:hint="eastAsia" w:ascii="宋体" w:hAnsi="宋体" w:cs="方正仿宋_GBK"/>
          <w:szCs w:val="21"/>
        </w:rPr>
        <w:t>.4.2 评标</w:t>
      </w:r>
      <w:r>
        <w:rPr>
          <w:rFonts w:hint="eastAsia" w:ascii="宋体" w:hAnsi="宋体" w:cs="方正仿宋_GBK"/>
          <w:spacing w:val="-1"/>
          <w:szCs w:val="21"/>
        </w:rPr>
        <w:t>委</w:t>
      </w:r>
      <w:r>
        <w:rPr>
          <w:rFonts w:hint="eastAsia" w:ascii="宋体" w:hAnsi="宋体" w:cs="方正仿宋_GBK"/>
          <w:szCs w:val="21"/>
        </w:rPr>
        <w:t>员会完成评标后，应当向招标人提交书面评标报告。</w:t>
      </w:r>
    </w:p>
    <w:p w14:paraId="10B62200">
      <w:pPr>
        <w:pStyle w:val="3"/>
        <w:spacing w:before="0" w:after="0" w:line="360" w:lineRule="auto"/>
        <w:jc w:val="center"/>
        <w:rPr>
          <w:rFonts w:ascii="宋体" w:hAnsi="宋体" w:cs="宋体"/>
        </w:rPr>
      </w:pPr>
      <w:bookmarkStart w:id="182" w:name="_Toc13787"/>
      <w:r>
        <w:rPr>
          <w:rFonts w:hint="eastAsia" w:ascii="宋体" w:hAnsi="宋体" w:cs="宋体"/>
        </w:rPr>
        <w:t>第四章 报价说明</w:t>
      </w:r>
      <w:bookmarkEnd w:id="182"/>
    </w:p>
    <w:p w14:paraId="18970875">
      <w:pPr>
        <w:pStyle w:val="30"/>
        <w:spacing w:line="380" w:lineRule="exact"/>
        <w:ind w:firstLine="420" w:firstLineChars="200"/>
        <w:rPr>
          <w:rFonts w:hint="eastAsia" w:ascii="宋体" w:hAnsi="宋体" w:cs="宋体"/>
          <w:b w:val="0"/>
          <w:bCs w:val="0"/>
          <w:sz w:val="21"/>
          <w:szCs w:val="21"/>
        </w:rPr>
      </w:pPr>
      <w:r>
        <w:rPr>
          <w:rFonts w:hint="eastAsia" w:ascii="宋体" w:hAnsi="宋体" w:cs="宋体"/>
          <w:b w:val="0"/>
          <w:bCs w:val="0"/>
          <w:sz w:val="21"/>
          <w:szCs w:val="21"/>
        </w:rPr>
        <w:t>本次报价为人民币报价，包含：包含人工、</w:t>
      </w:r>
      <w:r>
        <w:rPr>
          <w:rFonts w:hint="eastAsia" w:ascii="宋体" w:hAnsi="宋体" w:cs="宋体"/>
          <w:b w:val="0"/>
          <w:bCs w:val="0"/>
          <w:sz w:val="21"/>
          <w:szCs w:val="21"/>
          <w:lang w:val="en-US" w:eastAsia="zh-CN"/>
        </w:rPr>
        <w:t>车辆使用、</w:t>
      </w:r>
      <w:r>
        <w:rPr>
          <w:rFonts w:hint="eastAsia" w:ascii="宋体" w:hAnsi="宋体" w:cs="宋体"/>
          <w:b w:val="0"/>
          <w:bCs w:val="0"/>
          <w:sz w:val="21"/>
          <w:szCs w:val="21"/>
        </w:rPr>
        <w:t>搬运、吊装、拆卸、安装调试、检测费、税费等直至交付使用的所有费用。因投标人自身原因造成漏报、少报皆由其自行承担责任，招标人不再补偿。</w:t>
      </w:r>
    </w:p>
    <w:p w14:paraId="17D88D95">
      <w:pPr>
        <w:ind w:firstLine="420" w:firstLineChars="200"/>
        <w:rPr>
          <w:rFonts w:hint="default" w:eastAsia="宋体"/>
          <w:lang w:val="en-US" w:eastAsia="zh-CN"/>
        </w:rPr>
      </w:pPr>
      <w:r>
        <w:rPr>
          <w:rFonts w:hint="eastAsia" w:ascii="宋体" w:hAnsi="宋体" w:cs="宋体"/>
          <w:b w:val="0"/>
          <w:bCs w:val="0"/>
          <w:sz w:val="21"/>
          <w:szCs w:val="21"/>
          <w:lang w:val="en-US" w:eastAsia="zh-CN"/>
        </w:rPr>
        <w:t>报价表详见第七章报价一览表。</w:t>
      </w:r>
    </w:p>
    <w:p w14:paraId="3BC7929D"/>
    <w:p w14:paraId="22C17428">
      <w:pPr>
        <w:rPr>
          <w:rFonts w:ascii="宋体" w:hAnsi="宋体" w:cs="宋体"/>
        </w:rPr>
      </w:pPr>
      <w:bookmarkStart w:id="183" w:name="_Toc144974834"/>
      <w:bookmarkStart w:id="184" w:name="_Toc24503"/>
      <w:bookmarkStart w:id="185" w:name="_Toc2000409"/>
      <w:bookmarkStart w:id="186" w:name="_Toc152045772"/>
      <w:bookmarkStart w:id="187" w:name="_Toc246996340"/>
      <w:bookmarkStart w:id="188" w:name="_Toc246997083"/>
      <w:bookmarkStart w:id="189" w:name="_Toc247085855"/>
      <w:bookmarkStart w:id="190" w:name="_Toc514858705"/>
      <w:bookmarkStart w:id="191" w:name="_Toc152042554"/>
      <w:bookmarkStart w:id="192" w:name="_Toc179632789"/>
      <w:bookmarkStart w:id="193" w:name="_Toc152045786"/>
      <w:bookmarkStart w:id="194" w:name="_Toc179632806"/>
      <w:bookmarkStart w:id="195" w:name="_Toc246997097"/>
      <w:bookmarkStart w:id="196" w:name="_Toc152042575"/>
      <w:bookmarkStart w:id="197" w:name="_Toc247085872"/>
      <w:bookmarkStart w:id="198" w:name="_Toc144974855"/>
      <w:bookmarkStart w:id="199" w:name="_Toc246996354"/>
      <w:r>
        <w:rPr>
          <w:rFonts w:hint="eastAsia" w:ascii="宋体" w:hAnsi="宋体" w:cs="宋体"/>
        </w:rPr>
        <w:br w:type="page"/>
      </w:r>
    </w:p>
    <w:p w14:paraId="32260F93">
      <w:pPr>
        <w:pStyle w:val="3"/>
        <w:spacing w:before="0" w:after="0" w:line="360" w:lineRule="auto"/>
        <w:jc w:val="center"/>
        <w:rPr>
          <w:rFonts w:ascii="宋体" w:hAnsi="宋体" w:cs="宋体"/>
        </w:rPr>
      </w:pPr>
      <w:r>
        <w:rPr>
          <w:rFonts w:hint="eastAsia" w:ascii="宋体" w:hAnsi="宋体" w:cs="宋体"/>
        </w:rPr>
        <w:t xml:space="preserve">第五章 </w:t>
      </w:r>
      <w:bookmarkEnd w:id="183"/>
      <w:bookmarkEnd w:id="184"/>
      <w:bookmarkEnd w:id="185"/>
      <w:bookmarkEnd w:id="186"/>
      <w:bookmarkEnd w:id="187"/>
      <w:bookmarkEnd w:id="188"/>
      <w:bookmarkEnd w:id="189"/>
      <w:bookmarkEnd w:id="190"/>
      <w:bookmarkEnd w:id="191"/>
      <w:bookmarkEnd w:id="192"/>
      <w:r>
        <w:rPr>
          <w:rFonts w:hint="eastAsia" w:ascii="宋体" w:hAnsi="宋体" w:cs="宋体"/>
        </w:rPr>
        <w:t>项目技术需求</w:t>
      </w:r>
    </w:p>
    <w:p w14:paraId="28F560C7">
      <w:pPr>
        <w:ind w:firstLine="420"/>
        <w:jc w:val="left"/>
        <w:rPr>
          <w:rFonts w:ascii="宋体" w:hAnsi="宋体" w:cs="宋体"/>
          <w:b/>
        </w:rPr>
      </w:pPr>
      <w:bookmarkStart w:id="200" w:name="_Toc246997093"/>
      <w:bookmarkStart w:id="201" w:name="_Toc152045782"/>
      <w:bookmarkStart w:id="202" w:name="_Toc247096438"/>
      <w:bookmarkStart w:id="203" w:name="_Toc152042571"/>
      <w:bookmarkStart w:id="204" w:name="_Toc179632800"/>
      <w:bookmarkStart w:id="205" w:name="_Toc246996350"/>
      <w:bookmarkStart w:id="206" w:name="_Toc247085866"/>
      <w:bookmarkStart w:id="207" w:name="_Toc144974851"/>
    </w:p>
    <w:p w14:paraId="5E783A43">
      <w:pPr>
        <w:bidi w:val="0"/>
      </w:pPr>
    </w:p>
    <w:p w14:paraId="5CD5D362">
      <w:pPr>
        <w:pStyle w:val="128"/>
      </w:pPr>
      <w:r>
        <w:rPr>
          <w:rFonts w:hint="eastAsia"/>
        </w:rPr>
        <w:t>一、网络安全等级保护测评服务要求</w:t>
      </w:r>
    </w:p>
    <w:p w14:paraId="12A63704">
      <w:pPr>
        <w:ind w:firstLine="420" w:firstLineChars="200"/>
        <w:jc w:val="left"/>
        <w:rPr>
          <w:rFonts w:asciiTheme="minorEastAsia" w:hAnsiTheme="minorEastAsia" w:eastAsiaTheme="minorEastAsia"/>
          <w:bCs/>
          <w:szCs w:val="21"/>
        </w:rPr>
      </w:pPr>
      <w:bookmarkStart w:id="208" w:name="_Toc50371525"/>
      <w:bookmarkStart w:id="209" w:name="_Toc470099669"/>
      <w:r>
        <w:rPr>
          <w:rFonts w:hint="eastAsia" w:asciiTheme="minorEastAsia" w:hAnsiTheme="minorEastAsia" w:eastAsiaTheme="minorEastAsia"/>
          <w:bCs/>
          <w:szCs w:val="21"/>
        </w:rPr>
        <w:t>1、服务内容</w:t>
      </w:r>
      <w:bookmarkEnd w:id="208"/>
      <w:bookmarkEnd w:id="209"/>
    </w:p>
    <w:p w14:paraId="769B1D81">
      <w:pPr>
        <w:spacing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为了提升系统的安全保护能力，加强信息安全管理，根据《网络安全法》、《信息安全等级保护管理办法》、</w:t>
      </w:r>
      <w:r>
        <w:rPr>
          <w:rFonts w:asciiTheme="minorEastAsia" w:hAnsiTheme="minorEastAsia" w:eastAsiaTheme="minorEastAsia"/>
          <w:szCs w:val="21"/>
        </w:rPr>
        <w:t>GB/T 22239-2019</w:t>
      </w:r>
      <w:r>
        <w:rPr>
          <w:rFonts w:hint="eastAsia" w:asciiTheme="minorEastAsia" w:hAnsiTheme="minorEastAsia" w:eastAsiaTheme="minorEastAsia"/>
          <w:szCs w:val="21"/>
        </w:rPr>
        <w:t>《网络安全等级保护基本要求》，需要对重庆高速公路集团有限公司联网收费结算中心定级备案的</w:t>
      </w:r>
      <w:r>
        <w:rPr>
          <w:rFonts w:hint="eastAsia" w:ascii="宋体" w:hAnsi="宋体" w:cs="宋体"/>
          <w:szCs w:val="21"/>
        </w:rPr>
        <w:t>联网收费系统、重庆高速公路公众服务网（ETC发行系统）、联网监控系统、门户网站系统</w:t>
      </w:r>
      <w:r>
        <w:rPr>
          <w:rFonts w:hint="eastAsia" w:asciiTheme="minorEastAsia" w:hAnsiTheme="minorEastAsia" w:eastAsiaTheme="minorEastAsia"/>
          <w:szCs w:val="21"/>
        </w:rPr>
        <w:t>进行网络安全三级等级保护测评。通过测评，准确反映待测信息系统的安全防护能力现状，对发现的问题进行深入分析，提出安全整改建议，最终出具信息系统等级保护测评报告。</w:t>
      </w:r>
    </w:p>
    <w:p w14:paraId="0DA23D8A">
      <w:pPr>
        <w:ind w:firstLine="420" w:firstLineChars="200"/>
        <w:jc w:val="left"/>
        <w:rPr>
          <w:rFonts w:asciiTheme="minorEastAsia" w:hAnsiTheme="minorEastAsia" w:eastAsiaTheme="minorEastAsia"/>
          <w:bCs/>
          <w:szCs w:val="21"/>
        </w:rPr>
      </w:pPr>
      <w:r>
        <w:rPr>
          <w:rFonts w:hint="eastAsia" w:asciiTheme="minorEastAsia" w:hAnsiTheme="minorEastAsia" w:eastAsiaTheme="minorEastAsia"/>
          <w:bCs/>
          <w:szCs w:val="21"/>
        </w:rPr>
        <w:t>2、项目测评依据</w:t>
      </w:r>
    </w:p>
    <w:p w14:paraId="681D4A7C">
      <w:pPr>
        <w:spacing w:line="360" w:lineRule="auto"/>
        <w:ind w:firstLine="420" w:firstLineChars="200"/>
        <w:rPr>
          <w:rFonts w:hint="eastAsia" w:asciiTheme="minorEastAsia" w:hAnsiTheme="minorEastAsia" w:eastAsiaTheme="minorEastAsia"/>
          <w:szCs w:val="21"/>
          <w:highlight w:val="none"/>
        </w:rPr>
      </w:pPr>
      <w:r>
        <w:rPr>
          <w:rFonts w:hint="eastAsia" w:asciiTheme="minorEastAsia" w:hAnsiTheme="minorEastAsia" w:eastAsiaTheme="minorEastAsia"/>
          <w:szCs w:val="21"/>
        </w:rPr>
        <w:t>项目依据国家《中华人民共和国计算机信息系统安全保护条例》（国务院</w:t>
      </w:r>
      <w:r>
        <w:rPr>
          <w:rFonts w:asciiTheme="minorEastAsia" w:hAnsiTheme="minorEastAsia" w:eastAsiaTheme="minorEastAsia"/>
          <w:szCs w:val="21"/>
        </w:rPr>
        <w:t>147</w:t>
      </w:r>
      <w:r>
        <w:rPr>
          <w:rFonts w:hint="eastAsia" w:asciiTheme="minorEastAsia" w:hAnsiTheme="minorEastAsia" w:eastAsiaTheme="minorEastAsia"/>
          <w:szCs w:val="21"/>
        </w:rPr>
        <w:t>号令）、《信息安全等级保护管理办法》（公通字</w:t>
      </w:r>
      <w:r>
        <w:rPr>
          <w:rFonts w:asciiTheme="minorEastAsia" w:hAnsiTheme="minorEastAsia" w:eastAsiaTheme="minorEastAsia"/>
          <w:szCs w:val="21"/>
        </w:rPr>
        <w:t>[2007]43</w:t>
      </w:r>
      <w:r>
        <w:rPr>
          <w:rFonts w:hint="eastAsia" w:asciiTheme="minorEastAsia" w:hAnsiTheme="minorEastAsia" w:eastAsiaTheme="minorEastAsia"/>
          <w:szCs w:val="21"/>
        </w:rPr>
        <w:t>号）、《中华人民共和国国家标准</w:t>
      </w:r>
      <w:r>
        <w:rPr>
          <w:rFonts w:asciiTheme="minorEastAsia" w:hAnsiTheme="minorEastAsia" w:eastAsiaTheme="minorEastAsia"/>
          <w:szCs w:val="21"/>
        </w:rPr>
        <w:t xml:space="preserve"> GB/T 22239-2019</w:t>
      </w:r>
      <w:r>
        <w:rPr>
          <w:rFonts w:hint="eastAsia" w:asciiTheme="minorEastAsia" w:hAnsiTheme="minorEastAsia" w:eastAsiaTheme="minorEastAsia"/>
          <w:szCs w:val="21"/>
        </w:rPr>
        <w:t>网络安全等级保护基本要求》、《中华人民共和国国家标准</w:t>
      </w:r>
      <w:r>
        <w:rPr>
          <w:rFonts w:asciiTheme="minorEastAsia" w:hAnsiTheme="minorEastAsia" w:eastAsiaTheme="minorEastAsia"/>
          <w:szCs w:val="21"/>
        </w:rPr>
        <w:t xml:space="preserve"> GB/T 2844</w:t>
      </w:r>
      <w:r>
        <w:rPr>
          <w:rFonts w:asciiTheme="minorEastAsia" w:hAnsiTheme="minorEastAsia" w:eastAsiaTheme="minorEastAsia"/>
          <w:szCs w:val="21"/>
          <w:highlight w:val="none"/>
        </w:rPr>
        <w:t xml:space="preserve">9-2018 </w:t>
      </w:r>
      <w:r>
        <w:rPr>
          <w:rFonts w:hint="eastAsia" w:asciiTheme="minorEastAsia" w:hAnsiTheme="minorEastAsia" w:eastAsiaTheme="minorEastAsia"/>
          <w:szCs w:val="21"/>
          <w:highlight w:val="none"/>
        </w:rPr>
        <w:t>信息系统安全等级保护测评过程指南》、《中华人民共和国国家标准</w:t>
      </w:r>
      <w:r>
        <w:rPr>
          <w:rFonts w:asciiTheme="minorEastAsia" w:hAnsiTheme="minorEastAsia" w:eastAsiaTheme="minorEastAsia"/>
          <w:szCs w:val="21"/>
          <w:highlight w:val="none"/>
        </w:rPr>
        <w:t xml:space="preserve"> GB/T 20984-20</w:t>
      </w:r>
      <w:r>
        <w:rPr>
          <w:rFonts w:hint="eastAsia" w:asciiTheme="minorEastAsia" w:hAnsiTheme="minorEastAsia" w:eastAsiaTheme="minorEastAsia"/>
          <w:szCs w:val="21"/>
          <w:highlight w:val="none"/>
          <w:lang w:val="en-US" w:eastAsia="zh-CN"/>
        </w:rPr>
        <w:t>22</w:t>
      </w:r>
      <w:r>
        <w:rPr>
          <w:rFonts w:hint="eastAsia" w:asciiTheme="minorEastAsia" w:hAnsiTheme="minorEastAsia" w:eastAsiaTheme="minorEastAsia"/>
          <w:szCs w:val="21"/>
          <w:highlight w:val="none"/>
        </w:rPr>
        <w:t>信息安全风险评估规范》等法规要求进行信息系统安全等级测评。</w:t>
      </w:r>
    </w:p>
    <w:p w14:paraId="1BC47854">
      <w:pPr>
        <w:ind w:firstLine="420" w:firstLineChars="200"/>
        <w:jc w:val="left"/>
        <w:rPr>
          <w:rFonts w:asciiTheme="minorEastAsia" w:hAnsiTheme="minorEastAsia" w:eastAsiaTheme="minorEastAsia"/>
          <w:bCs/>
          <w:szCs w:val="21"/>
          <w:highlight w:val="none"/>
        </w:rPr>
      </w:pPr>
      <w:bookmarkStart w:id="210" w:name="_Toc50371534"/>
      <w:r>
        <w:rPr>
          <w:rFonts w:hint="eastAsia" w:asciiTheme="minorEastAsia" w:hAnsiTheme="minorEastAsia" w:eastAsiaTheme="minorEastAsia"/>
          <w:bCs/>
          <w:szCs w:val="21"/>
          <w:highlight w:val="none"/>
        </w:rPr>
        <w:t>3、项目测评内容</w:t>
      </w:r>
      <w:bookmarkEnd w:id="210"/>
    </w:p>
    <w:p w14:paraId="1578A44D">
      <w:pPr>
        <w:spacing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highlight w:val="none"/>
        </w:rPr>
        <w:t>测评指标和对象选择须符合《GB/T 28448-2019 信息安全技术 网络安全等级保护测评要求》标准的相关要求。本次需要测评的系统包括被测系统运行密不可分的物理环境、网络</w:t>
      </w:r>
      <w:r>
        <w:rPr>
          <w:rFonts w:hint="eastAsia" w:asciiTheme="minorEastAsia" w:hAnsiTheme="minorEastAsia" w:eastAsiaTheme="minorEastAsia"/>
          <w:szCs w:val="21"/>
        </w:rPr>
        <w:t>区域环境、安全计算环境、安全管理中心及安全管理制度等。</w:t>
      </w:r>
    </w:p>
    <w:p w14:paraId="18826A83">
      <w:pPr>
        <w:spacing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w:t>
      </w:r>
      <w:r>
        <w:rPr>
          <w:rFonts w:asciiTheme="minorEastAsia" w:hAnsiTheme="minorEastAsia" w:eastAsiaTheme="minorEastAsia"/>
          <w:szCs w:val="21"/>
        </w:rPr>
        <w:t>1</w:t>
      </w:r>
      <w:r>
        <w:rPr>
          <w:rFonts w:hint="eastAsia" w:asciiTheme="minorEastAsia" w:hAnsiTheme="minorEastAsia" w:eastAsiaTheme="minorEastAsia"/>
          <w:szCs w:val="21"/>
        </w:rPr>
        <w:t>）工具扫描</w:t>
      </w:r>
    </w:p>
    <w:p w14:paraId="431C8434">
      <w:pPr>
        <w:spacing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使用专业的安全分析工具（至少包含专业的主机网络安全分析、应用系统安全析工具）对待测系统进行安全分析。在与我方深入沟通的基础上，对系统进行渗透，对过程进行记录并最终形成工具扫描、渗透报告。</w:t>
      </w:r>
    </w:p>
    <w:p w14:paraId="65113C55">
      <w:pPr>
        <w:spacing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w:t>
      </w:r>
      <w:r>
        <w:rPr>
          <w:rFonts w:asciiTheme="minorEastAsia" w:hAnsiTheme="minorEastAsia" w:eastAsiaTheme="minorEastAsia"/>
          <w:szCs w:val="21"/>
        </w:rPr>
        <w:t>2</w:t>
      </w:r>
      <w:r>
        <w:rPr>
          <w:rFonts w:hint="eastAsia" w:asciiTheme="minorEastAsia" w:hAnsiTheme="minorEastAsia" w:eastAsiaTheme="minorEastAsia"/>
          <w:szCs w:val="21"/>
        </w:rPr>
        <w:t>）等级测评</w:t>
      </w:r>
    </w:p>
    <w:p w14:paraId="0A964CEC">
      <w:pPr>
        <w:spacing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本项目信息安全等级保护测评目的和测评内容，必须与信息安全等级保护要求的基本安全控制要求相一致。本项目测评人员应依据测评目的和测评内容，选取、实施特定测评操作的方式方法。测评主要包括以下几个方面的内容：</w:t>
      </w:r>
    </w:p>
    <w:p w14:paraId="5CC0B6F7">
      <w:pPr>
        <w:spacing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技术测评：</w:t>
      </w:r>
    </w:p>
    <w:p w14:paraId="3A8D6619">
      <w:pPr>
        <w:spacing w:line="360" w:lineRule="auto"/>
        <w:ind w:firstLine="420" w:firstLineChars="200"/>
        <w:jc w:val="left"/>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）安全物理环境测评（物理位置的选择、物理访问控制、防盗窃和防破坏、防雷击、防火、防水和防潮、防静电、温湿度控制、电力供应、电磁防护）；</w:t>
      </w:r>
    </w:p>
    <w:p w14:paraId="01B6D6C0">
      <w:pPr>
        <w:spacing w:line="360" w:lineRule="auto"/>
        <w:ind w:firstLine="420" w:firstLineChars="200"/>
        <w:jc w:val="left"/>
        <w:rPr>
          <w:rFonts w:asciiTheme="minorEastAsia" w:hAnsiTheme="minorEastAsia" w:eastAsiaTheme="minorEastAsia"/>
          <w:szCs w:val="21"/>
        </w:rPr>
      </w:pPr>
      <w:r>
        <w:rPr>
          <w:rFonts w:asciiTheme="minorEastAsia" w:hAnsiTheme="minorEastAsia" w:eastAsiaTheme="minorEastAsia"/>
          <w:szCs w:val="21"/>
        </w:rPr>
        <w:t>2</w:t>
      </w:r>
      <w:r>
        <w:rPr>
          <w:rFonts w:hint="eastAsia" w:asciiTheme="minorEastAsia" w:hAnsiTheme="minorEastAsia" w:eastAsiaTheme="minorEastAsia"/>
          <w:szCs w:val="21"/>
        </w:rPr>
        <w:t>）安全通信网络测评（网络架构、通信传输、可信验证）；</w:t>
      </w:r>
    </w:p>
    <w:p w14:paraId="57A09053">
      <w:pPr>
        <w:spacing w:line="360" w:lineRule="auto"/>
        <w:ind w:firstLine="420" w:firstLineChars="200"/>
        <w:jc w:val="left"/>
        <w:rPr>
          <w:rFonts w:asciiTheme="minorEastAsia" w:hAnsiTheme="minorEastAsia" w:eastAsiaTheme="minorEastAsia"/>
          <w:szCs w:val="21"/>
        </w:rPr>
      </w:pPr>
      <w:r>
        <w:rPr>
          <w:rFonts w:asciiTheme="minorEastAsia" w:hAnsiTheme="minorEastAsia" w:eastAsiaTheme="minorEastAsia"/>
          <w:szCs w:val="21"/>
        </w:rPr>
        <w:t>3</w:t>
      </w:r>
      <w:r>
        <w:rPr>
          <w:rFonts w:hint="eastAsia" w:asciiTheme="minorEastAsia" w:hAnsiTheme="minorEastAsia" w:eastAsiaTheme="minorEastAsia"/>
          <w:szCs w:val="21"/>
        </w:rPr>
        <w:t>）安全区域边界测评（边界防护、访问控制、入侵防范、恶意代码防范、安全审计、可信验证）；</w:t>
      </w:r>
    </w:p>
    <w:p w14:paraId="02FAE6FD">
      <w:pPr>
        <w:spacing w:line="360" w:lineRule="auto"/>
        <w:ind w:firstLine="420" w:firstLineChars="200"/>
        <w:jc w:val="left"/>
        <w:rPr>
          <w:rFonts w:asciiTheme="minorEastAsia" w:hAnsiTheme="minorEastAsia" w:eastAsiaTheme="minorEastAsia"/>
          <w:szCs w:val="21"/>
        </w:rPr>
      </w:pPr>
      <w:r>
        <w:rPr>
          <w:rFonts w:asciiTheme="minorEastAsia" w:hAnsiTheme="minorEastAsia" w:eastAsiaTheme="minorEastAsia"/>
          <w:szCs w:val="21"/>
        </w:rPr>
        <w:t>4</w:t>
      </w:r>
      <w:r>
        <w:rPr>
          <w:rFonts w:hint="eastAsia" w:asciiTheme="minorEastAsia" w:hAnsiTheme="minorEastAsia" w:eastAsiaTheme="minorEastAsia"/>
          <w:szCs w:val="21"/>
        </w:rPr>
        <w:t>）安全计算环境（身份鉴别、访问控制、安全审计、入侵防范、恶意代码防范、可信验证、数据完整性、数据保密性、数据备份恢复、剩余信息保护、个人信息保护）；</w:t>
      </w:r>
    </w:p>
    <w:p w14:paraId="30A82938">
      <w:pPr>
        <w:spacing w:line="360" w:lineRule="auto"/>
        <w:ind w:firstLine="420" w:firstLineChars="200"/>
        <w:jc w:val="left"/>
        <w:rPr>
          <w:rFonts w:asciiTheme="minorEastAsia" w:hAnsiTheme="minorEastAsia" w:eastAsiaTheme="minorEastAsia"/>
          <w:szCs w:val="21"/>
        </w:rPr>
      </w:pPr>
      <w:r>
        <w:rPr>
          <w:rFonts w:asciiTheme="minorEastAsia" w:hAnsiTheme="minorEastAsia" w:eastAsiaTheme="minorEastAsia"/>
          <w:szCs w:val="21"/>
        </w:rPr>
        <w:t>5</w:t>
      </w:r>
      <w:r>
        <w:rPr>
          <w:rFonts w:hint="eastAsia" w:asciiTheme="minorEastAsia" w:hAnsiTheme="minorEastAsia" w:eastAsiaTheme="minorEastAsia"/>
          <w:szCs w:val="21"/>
        </w:rPr>
        <w:t>）安全管理中心测评（系统管理、审计管理、安全管理）。</w:t>
      </w:r>
    </w:p>
    <w:p w14:paraId="708817DD">
      <w:pPr>
        <w:spacing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管理测评：</w:t>
      </w:r>
    </w:p>
    <w:p w14:paraId="1C189968">
      <w:pPr>
        <w:spacing w:line="360" w:lineRule="auto"/>
        <w:ind w:firstLine="420" w:firstLineChars="200"/>
        <w:jc w:val="left"/>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）安全管理制度测评（管理制度、制定和发布、评审和修订）；</w:t>
      </w:r>
    </w:p>
    <w:p w14:paraId="3430BE05">
      <w:pPr>
        <w:spacing w:line="360" w:lineRule="auto"/>
        <w:ind w:firstLine="420" w:firstLineChars="200"/>
        <w:jc w:val="left"/>
        <w:rPr>
          <w:rFonts w:asciiTheme="minorEastAsia" w:hAnsiTheme="minorEastAsia" w:eastAsiaTheme="minorEastAsia"/>
          <w:szCs w:val="21"/>
        </w:rPr>
      </w:pPr>
      <w:r>
        <w:rPr>
          <w:rFonts w:asciiTheme="minorEastAsia" w:hAnsiTheme="minorEastAsia" w:eastAsiaTheme="minorEastAsia"/>
          <w:szCs w:val="21"/>
        </w:rPr>
        <w:t>2</w:t>
      </w:r>
      <w:r>
        <w:rPr>
          <w:rFonts w:hint="eastAsia" w:asciiTheme="minorEastAsia" w:hAnsiTheme="minorEastAsia" w:eastAsiaTheme="minorEastAsia"/>
          <w:szCs w:val="21"/>
        </w:rPr>
        <w:t>）安全管理人员测评（人员录用、人员离岗、人员考核、安全意识教育和培训、外部人员访问管理）；</w:t>
      </w:r>
      <w:r>
        <w:rPr>
          <w:rFonts w:asciiTheme="minorEastAsia" w:hAnsiTheme="minorEastAsia" w:eastAsiaTheme="minorEastAsia"/>
          <w:szCs w:val="21"/>
        </w:rPr>
        <w:t xml:space="preserve"> </w:t>
      </w:r>
    </w:p>
    <w:p w14:paraId="1735251A">
      <w:pPr>
        <w:spacing w:line="360" w:lineRule="auto"/>
        <w:ind w:firstLine="420" w:firstLineChars="200"/>
        <w:jc w:val="left"/>
        <w:rPr>
          <w:rFonts w:asciiTheme="minorEastAsia" w:hAnsiTheme="minorEastAsia" w:eastAsiaTheme="minorEastAsia"/>
          <w:szCs w:val="21"/>
        </w:rPr>
      </w:pPr>
      <w:r>
        <w:rPr>
          <w:rFonts w:asciiTheme="minorEastAsia" w:hAnsiTheme="minorEastAsia" w:eastAsiaTheme="minorEastAsia"/>
          <w:szCs w:val="21"/>
        </w:rPr>
        <w:t>3</w:t>
      </w:r>
      <w:r>
        <w:rPr>
          <w:rFonts w:hint="eastAsia" w:asciiTheme="minorEastAsia" w:hAnsiTheme="minorEastAsia" w:eastAsiaTheme="minorEastAsia"/>
          <w:szCs w:val="21"/>
        </w:rPr>
        <w:t>）安全管理机构测评（岗位设置、人员配备、授权和审批、沟通和合作、审核和检查）；</w:t>
      </w:r>
    </w:p>
    <w:p w14:paraId="182E121A">
      <w:pPr>
        <w:spacing w:line="360" w:lineRule="auto"/>
        <w:ind w:firstLine="420" w:firstLineChars="200"/>
        <w:jc w:val="left"/>
        <w:rPr>
          <w:rFonts w:asciiTheme="minorEastAsia" w:hAnsiTheme="minorEastAsia" w:eastAsiaTheme="minorEastAsia"/>
          <w:szCs w:val="21"/>
        </w:rPr>
      </w:pPr>
      <w:r>
        <w:rPr>
          <w:rFonts w:asciiTheme="minorEastAsia" w:hAnsiTheme="minorEastAsia" w:eastAsiaTheme="minorEastAsia"/>
          <w:szCs w:val="21"/>
        </w:rPr>
        <w:t>4</w:t>
      </w:r>
      <w:r>
        <w:rPr>
          <w:rFonts w:hint="eastAsia" w:asciiTheme="minorEastAsia" w:hAnsiTheme="minorEastAsia" w:eastAsiaTheme="minorEastAsia"/>
          <w:szCs w:val="21"/>
        </w:rPr>
        <w:t>）安全建设管理测评（系统定级、安全方案设计、产品采购和使用、自行软件开发、外包软件开发、工程实施、测试验收、系统交付、系统交付、安全服务商选择）；</w:t>
      </w:r>
    </w:p>
    <w:p w14:paraId="670FD96E">
      <w:pPr>
        <w:spacing w:line="360" w:lineRule="auto"/>
        <w:ind w:firstLine="420" w:firstLineChars="200"/>
        <w:jc w:val="left"/>
        <w:rPr>
          <w:rFonts w:hint="eastAsia" w:asciiTheme="minorEastAsia" w:hAnsiTheme="minorEastAsia" w:eastAsiaTheme="minorEastAsia"/>
          <w:szCs w:val="21"/>
        </w:rPr>
      </w:pPr>
      <w:r>
        <w:rPr>
          <w:rFonts w:asciiTheme="minorEastAsia" w:hAnsiTheme="minorEastAsia" w:eastAsiaTheme="minorEastAsia"/>
          <w:szCs w:val="21"/>
        </w:rPr>
        <w:t>5</w:t>
      </w:r>
      <w:r>
        <w:rPr>
          <w:rFonts w:hint="eastAsia" w:asciiTheme="minorEastAsia" w:hAnsiTheme="minorEastAsia" w:eastAsiaTheme="minorEastAsia"/>
          <w:szCs w:val="21"/>
        </w:rPr>
        <w:t>）安全运维管理测评（环境管理、资产管理、介质管理、设备管理、网络安全管理、系统安全管理、恶意代码防范管理、密码管理、变更管理、备份与恢复管理、安全事件处置、应急预案管理）。</w:t>
      </w:r>
    </w:p>
    <w:p w14:paraId="2E31B7D1">
      <w:pPr>
        <w:spacing w:line="360" w:lineRule="auto"/>
        <w:ind w:firstLine="420" w:firstLineChars="200"/>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3</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密码应用测评</w:t>
      </w:r>
    </w:p>
    <w:p w14:paraId="69323E4A">
      <w:pPr>
        <w:pStyle w:val="30"/>
        <w:spacing w:line="360" w:lineRule="auto"/>
        <w:ind w:firstLine="420" w:firstLineChars="200"/>
        <w:rPr>
          <w:rFonts w:hint="default" w:asciiTheme="minorEastAsia" w:hAnsiTheme="minorEastAsia" w:eastAsiaTheme="minorEastAsia"/>
          <w:b w:val="0"/>
          <w:bCs w:val="0"/>
          <w:caps w:val="0"/>
          <w:sz w:val="21"/>
          <w:szCs w:val="21"/>
          <w:lang w:val="en-US" w:eastAsia="zh-CN"/>
        </w:rPr>
      </w:pPr>
      <w:r>
        <w:rPr>
          <w:rFonts w:hint="eastAsia" w:asciiTheme="minorEastAsia" w:hAnsiTheme="minorEastAsia" w:eastAsiaTheme="minorEastAsia"/>
          <w:b w:val="0"/>
          <w:bCs w:val="0"/>
          <w:caps w:val="0"/>
          <w:sz w:val="21"/>
          <w:szCs w:val="21"/>
          <w:lang w:val="en-US" w:eastAsia="zh-CN"/>
        </w:rPr>
        <w:t>结合等保三级测评要求及密码应用安全相关法律法规，对被测系统中密码算法、密码模块、密钥管理等密码应用环节进行全面测评。</w:t>
      </w:r>
    </w:p>
    <w:p w14:paraId="4C9F821D">
      <w:pPr>
        <w:spacing w:line="360" w:lineRule="auto"/>
        <w:ind w:firstLine="420" w:firstLineChars="200"/>
        <w:jc w:val="left"/>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（4）数据安全风险评估</w:t>
      </w:r>
    </w:p>
    <w:p w14:paraId="1AF0DD7B">
      <w:pPr>
        <w:spacing w:line="360" w:lineRule="auto"/>
        <w:ind w:firstLine="420" w:firstLineChars="200"/>
        <w:jc w:val="left"/>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结合等保三级测评要求及数据安全相关法律法规，对被测系统中的核心数据、敏感数据等开展全面的安全风险评估。</w:t>
      </w:r>
    </w:p>
    <w:p w14:paraId="32106BAC">
      <w:pPr>
        <w:spacing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w:t>
      </w:r>
      <w:r>
        <w:rPr>
          <w:rFonts w:hint="eastAsia" w:asciiTheme="minorEastAsia" w:hAnsiTheme="minorEastAsia" w:eastAsiaTheme="minorEastAsia"/>
          <w:szCs w:val="21"/>
          <w:lang w:val="en-US" w:eastAsia="zh-CN"/>
        </w:rPr>
        <w:t>5</w:t>
      </w:r>
      <w:r>
        <w:rPr>
          <w:rFonts w:hint="eastAsia" w:asciiTheme="minorEastAsia" w:hAnsiTheme="minorEastAsia" w:eastAsiaTheme="minorEastAsia"/>
          <w:szCs w:val="21"/>
        </w:rPr>
        <w:t>）项目成果</w:t>
      </w:r>
    </w:p>
    <w:p w14:paraId="6756C838">
      <w:pPr>
        <w:spacing w:line="48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本项目需要形成针对被测评系统的网络安全等级保护测评报告等。主要包括系统测评记录、工具扫描及渗透测试报告、系统风险分析，系统等级测评</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密码应用测评、数据安全评估</w:t>
      </w:r>
      <w:r>
        <w:rPr>
          <w:rFonts w:hint="eastAsia" w:asciiTheme="minorEastAsia" w:hAnsiTheme="minorEastAsia" w:eastAsiaTheme="minorEastAsia"/>
          <w:szCs w:val="21"/>
        </w:rPr>
        <w:t>报告等，并根据测评结果和风险分析结果，提供详细的整改方案。</w:t>
      </w:r>
    </w:p>
    <w:p w14:paraId="4D7584FC">
      <w:pPr>
        <w:spacing w:line="480" w:lineRule="auto"/>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二、网络安全应急响应</w:t>
      </w:r>
    </w:p>
    <w:p w14:paraId="1AE96D74">
      <w:pPr>
        <w:spacing w:line="480" w:lineRule="auto"/>
        <w:ind w:firstLine="42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1.服务期内(自合同签订之日至整个项目实施完成)，供应商应成立网络安全应急响应服务团队为采购人提供网络应急安全相应服务。团队成员必须为供应商单位正式员工（提供项目团队名单及社保证明）并具备网络安全等级测评师资质，供应商应严格按照团队人员名单实施应急响应服务工作。发生紧急网络安全事件时，服务团队应在两小时内到达用户现场，协助用户解决相关问题。</w:t>
      </w:r>
    </w:p>
    <w:p w14:paraId="64724A18">
      <w:pPr>
        <w:spacing w:line="480" w:lineRule="auto"/>
        <w:rPr>
          <w:rFonts w:hint="eastAsia" w:asciiTheme="minorEastAsia" w:hAnsiTheme="minorEastAsia" w:eastAsiaTheme="minorEastAsia"/>
          <w:color w:val="000000" w:themeColor="text1"/>
          <w:szCs w:val="21"/>
          <w14:textFill>
            <w14:solidFill>
              <w14:schemeClr w14:val="tx1"/>
            </w14:solidFill>
          </w14:textFill>
        </w:rPr>
      </w:pPr>
      <w:r>
        <w:rPr>
          <w:rFonts w:hint="eastAsia"/>
          <w:color w:val="000000" w:themeColor="text1"/>
          <w14:textFill>
            <w14:solidFill>
              <w14:schemeClr w14:val="tx1"/>
            </w14:solidFill>
          </w14:textFill>
        </w:rPr>
        <w:t>三、</w:t>
      </w:r>
      <w:r>
        <w:rPr>
          <w:rFonts w:hint="eastAsia" w:asciiTheme="minorEastAsia" w:hAnsiTheme="minorEastAsia" w:eastAsiaTheme="minorEastAsia"/>
          <w:color w:val="000000" w:themeColor="text1"/>
          <w:szCs w:val="21"/>
          <w14:textFill>
            <w14:solidFill>
              <w14:schemeClr w14:val="tx1"/>
            </w14:solidFill>
          </w14:textFill>
        </w:rPr>
        <w:t>网络安全应急处置通报服务</w:t>
      </w:r>
    </w:p>
    <w:p w14:paraId="00DE3583">
      <w:pPr>
        <w:spacing w:line="480" w:lineRule="auto"/>
        <w:ind w:firstLine="420" w:firstLineChars="200"/>
        <w:jc w:val="left"/>
        <w:rPr>
          <w:rFonts w:ascii="宋体" w:hAnsi="宋体" w:cs="宋体"/>
          <w:b/>
        </w:rPr>
      </w:pPr>
      <w:r>
        <w:rPr>
          <w:rFonts w:hint="eastAsia" w:asciiTheme="minorEastAsia" w:hAnsiTheme="minorEastAsia" w:eastAsiaTheme="minorEastAsia"/>
          <w:color w:val="000000" w:themeColor="text1"/>
          <w:szCs w:val="21"/>
          <w14:textFill>
            <w14:solidFill>
              <w14:schemeClr w14:val="tx1"/>
            </w14:solidFill>
          </w14:textFill>
        </w:rPr>
        <w:t>当采购人遭受网络病毒、木马、黑客入侵、DOS攻击以及其他网络安全事件时，供应商进行现场排查处理安全事件，保障网络及系统的连续性，阻止和减小安全事件带来的负面影响，落实本单位的网络安全应急处置通报工作。</w:t>
      </w:r>
    </w:p>
    <w:bookmarkEnd w:id="200"/>
    <w:bookmarkEnd w:id="201"/>
    <w:bookmarkEnd w:id="202"/>
    <w:bookmarkEnd w:id="203"/>
    <w:bookmarkEnd w:id="204"/>
    <w:bookmarkEnd w:id="205"/>
    <w:bookmarkEnd w:id="206"/>
    <w:bookmarkEnd w:id="207"/>
    <w:p w14:paraId="1E2F1DCF">
      <w:pPr>
        <w:rPr>
          <w:rFonts w:ascii="宋体" w:hAnsi="宋体" w:cs="宋体"/>
        </w:rPr>
      </w:pPr>
      <w:bookmarkStart w:id="211" w:name="_Toc2000411"/>
      <w:bookmarkStart w:id="212" w:name="_Toc246997096"/>
      <w:bookmarkStart w:id="213" w:name="_Toc246996353"/>
      <w:bookmarkStart w:id="214" w:name="_Toc447827049"/>
      <w:bookmarkStart w:id="215" w:name="_Toc144974854"/>
      <w:bookmarkStart w:id="216" w:name="_Toc514858707"/>
      <w:bookmarkStart w:id="217" w:name="_Toc10887"/>
      <w:bookmarkStart w:id="218" w:name="_Toc152045785"/>
      <w:bookmarkStart w:id="219" w:name="_Toc247085870"/>
      <w:bookmarkStart w:id="220" w:name="_Toc152042574"/>
      <w:bookmarkStart w:id="221" w:name="_Toc513633964"/>
      <w:bookmarkStart w:id="222" w:name="_Toc503951043"/>
      <w:bookmarkStart w:id="223" w:name="_Toc179632804"/>
      <w:r>
        <w:rPr>
          <w:rFonts w:hint="eastAsia" w:ascii="宋体" w:hAnsi="宋体" w:cs="宋体"/>
        </w:rPr>
        <w:br w:type="page"/>
      </w:r>
    </w:p>
    <w:p w14:paraId="7F835910">
      <w:pPr>
        <w:pStyle w:val="3"/>
        <w:spacing w:before="0" w:after="0" w:line="360" w:lineRule="auto"/>
        <w:jc w:val="center"/>
        <w:rPr>
          <w:rFonts w:ascii="宋体" w:hAnsi="宋体" w:cs="宋体"/>
        </w:rPr>
      </w:pPr>
      <w:r>
        <w:rPr>
          <w:rFonts w:hint="eastAsia" w:ascii="宋体" w:hAnsi="宋体" w:cs="宋体"/>
        </w:rPr>
        <w:t>第六章 工作和质量要求</w:t>
      </w:r>
      <w:bookmarkEnd w:id="211"/>
      <w:bookmarkEnd w:id="212"/>
      <w:bookmarkEnd w:id="213"/>
      <w:bookmarkEnd w:id="214"/>
      <w:bookmarkEnd w:id="215"/>
      <w:bookmarkEnd w:id="216"/>
      <w:bookmarkEnd w:id="217"/>
      <w:bookmarkEnd w:id="218"/>
      <w:bookmarkEnd w:id="219"/>
      <w:bookmarkEnd w:id="220"/>
      <w:bookmarkEnd w:id="221"/>
      <w:bookmarkEnd w:id="222"/>
      <w:bookmarkEnd w:id="223"/>
    </w:p>
    <w:p w14:paraId="705BE117"/>
    <w:p w14:paraId="656E5E12">
      <w:pPr>
        <w:ind w:firstLine="560" w:firstLineChars="200"/>
        <w:jc w:val="left"/>
        <w:rPr>
          <w:rFonts w:asciiTheme="minorEastAsia" w:hAnsiTheme="minorEastAsia" w:eastAsiaTheme="minorEastAsia"/>
          <w:bCs/>
          <w:sz w:val="28"/>
          <w:szCs w:val="21"/>
        </w:rPr>
      </w:pPr>
      <w:bookmarkStart w:id="224" w:name="_Toc50371535"/>
      <w:r>
        <w:rPr>
          <w:rFonts w:hint="eastAsia" w:asciiTheme="minorEastAsia" w:hAnsiTheme="minorEastAsia" w:eastAsiaTheme="minorEastAsia"/>
          <w:bCs/>
          <w:sz w:val="28"/>
          <w:szCs w:val="21"/>
        </w:rPr>
        <w:t>一、项目质量保证</w:t>
      </w:r>
      <w:bookmarkEnd w:id="224"/>
    </w:p>
    <w:p w14:paraId="611A1BCD">
      <w:pPr>
        <w:spacing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测评中应严格按照</w:t>
      </w:r>
      <w:r>
        <w:rPr>
          <w:rFonts w:asciiTheme="minorEastAsia" w:hAnsiTheme="minorEastAsia" w:eastAsiaTheme="minorEastAsia"/>
          <w:szCs w:val="21"/>
        </w:rPr>
        <w:t xml:space="preserve">GB/T 28449-2018 </w:t>
      </w:r>
      <w:r>
        <w:rPr>
          <w:rFonts w:hint="eastAsia" w:asciiTheme="minorEastAsia" w:hAnsiTheme="minorEastAsia" w:eastAsiaTheme="minorEastAsia"/>
          <w:szCs w:val="21"/>
        </w:rPr>
        <w:t>《信息系统安全等级保护测评过程指南》标准的要求实施，加强质量监督和复查，保证测评工作质量。在项目实施过程中，</w:t>
      </w:r>
      <w:r>
        <w:rPr>
          <w:rFonts w:hint="eastAsia" w:asciiTheme="minorEastAsia" w:hAnsiTheme="minorEastAsia" w:eastAsiaTheme="minorEastAsia"/>
          <w:szCs w:val="21"/>
          <w:lang w:val="en-US" w:eastAsia="zh-CN"/>
        </w:rPr>
        <w:t>测评</w:t>
      </w:r>
      <w:r>
        <w:rPr>
          <w:rFonts w:hint="eastAsia" w:asciiTheme="minorEastAsia" w:hAnsiTheme="minorEastAsia" w:eastAsiaTheme="minorEastAsia"/>
          <w:szCs w:val="21"/>
        </w:rPr>
        <w:t>方应做好计划与安排，确保项目实施不影响系统的正常运行。</w:t>
      </w:r>
    </w:p>
    <w:p w14:paraId="76F8F994">
      <w:pPr>
        <w:ind w:firstLine="560" w:firstLineChars="200"/>
        <w:jc w:val="left"/>
        <w:rPr>
          <w:rFonts w:asciiTheme="minorEastAsia" w:hAnsiTheme="minorEastAsia" w:eastAsiaTheme="minorEastAsia"/>
          <w:bCs/>
          <w:sz w:val="28"/>
          <w:szCs w:val="21"/>
        </w:rPr>
      </w:pPr>
      <w:bookmarkStart w:id="225" w:name="_Toc50371536"/>
      <w:r>
        <w:rPr>
          <w:rFonts w:hint="eastAsia" w:asciiTheme="minorEastAsia" w:hAnsiTheme="minorEastAsia" w:eastAsiaTheme="minorEastAsia"/>
          <w:bCs/>
          <w:sz w:val="28"/>
          <w:szCs w:val="21"/>
        </w:rPr>
        <w:t>二、测试技术要求</w:t>
      </w:r>
      <w:bookmarkEnd w:id="225"/>
    </w:p>
    <w:p w14:paraId="08DE5F8F">
      <w:pPr>
        <w:spacing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测评过程中，应针对关键设备、重点网段和高危漏洞进行渗透测试，形成相应的实施和分析报告。</w:t>
      </w:r>
    </w:p>
    <w:p w14:paraId="70090F59">
      <w:pPr>
        <w:spacing w:line="360" w:lineRule="auto"/>
        <w:ind w:firstLine="560" w:firstLineChars="200"/>
        <w:jc w:val="left"/>
        <w:rPr>
          <w:rFonts w:asciiTheme="minorEastAsia" w:hAnsiTheme="minorEastAsia" w:eastAsiaTheme="minorEastAsia"/>
          <w:bCs/>
          <w:sz w:val="28"/>
          <w:szCs w:val="21"/>
        </w:rPr>
      </w:pPr>
      <w:bookmarkStart w:id="226" w:name="_Toc50371537"/>
      <w:r>
        <w:rPr>
          <w:rFonts w:hint="eastAsia" w:asciiTheme="minorEastAsia" w:hAnsiTheme="minorEastAsia" w:eastAsiaTheme="minorEastAsia"/>
          <w:bCs/>
          <w:sz w:val="28"/>
          <w:szCs w:val="21"/>
        </w:rPr>
        <w:t>三、项目成果</w:t>
      </w:r>
      <w:bookmarkEnd w:id="226"/>
    </w:p>
    <w:p w14:paraId="2B81AD2A">
      <w:pPr>
        <w:spacing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本项目需要形成针对待测评系统的网络安全等级保护测评报告等。主要包括系统测评记录、工具扫描及渗透测试报告、系统风险分析，系统等级测评</w:t>
      </w:r>
      <w:r>
        <w:rPr>
          <w:rFonts w:hint="eastAsia" w:asciiTheme="minorEastAsia" w:hAnsiTheme="minorEastAsia" w:eastAsiaTheme="minorEastAsia"/>
          <w:szCs w:val="21"/>
          <w:lang w:eastAsia="zh-CN"/>
        </w:rPr>
        <w:t>、</w:t>
      </w:r>
      <w:r>
        <w:rPr>
          <w:rFonts w:hint="eastAsia" w:asciiTheme="minorEastAsia" w:hAnsiTheme="minorEastAsia" w:eastAsiaTheme="minorEastAsia"/>
          <w:szCs w:val="21"/>
          <w:lang w:val="en-US" w:eastAsia="zh-CN"/>
        </w:rPr>
        <w:t>密码应用测评、数据安全评估</w:t>
      </w:r>
      <w:r>
        <w:rPr>
          <w:rFonts w:hint="eastAsia" w:asciiTheme="minorEastAsia" w:hAnsiTheme="minorEastAsia" w:eastAsiaTheme="minorEastAsia"/>
          <w:szCs w:val="21"/>
        </w:rPr>
        <w:t>报告等，并根据测评结果和风险分析结果，提供详细的整改方案。</w:t>
      </w:r>
    </w:p>
    <w:p w14:paraId="352E0AC9">
      <w:pPr>
        <w:ind w:firstLine="560" w:firstLineChars="200"/>
        <w:jc w:val="left"/>
        <w:rPr>
          <w:rFonts w:asciiTheme="minorEastAsia" w:hAnsiTheme="minorEastAsia" w:eastAsiaTheme="minorEastAsia"/>
          <w:bCs/>
          <w:sz w:val="28"/>
          <w:szCs w:val="21"/>
        </w:rPr>
      </w:pPr>
      <w:r>
        <w:rPr>
          <w:rFonts w:hint="eastAsia" w:asciiTheme="minorEastAsia" w:hAnsiTheme="minorEastAsia" w:eastAsiaTheme="minorEastAsia"/>
          <w:bCs/>
          <w:sz w:val="28"/>
          <w:szCs w:val="21"/>
        </w:rPr>
        <w:t>四、售后服务</w:t>
      </w:r>
    </w:p>
    <w:p w14:paraId="188F23EF">
      <w:pPr>
        <w:spacing w:line="360" w:lineRule="auto"/>
        <w:ind w:firstLine="420" w:firstLineChars="200"/>
      </w:pPr>
      <w:r>
        <w:rPr>
          <w:rFonts w:hint="eastAsia" w:asciiTheme="minorEastAsia" w:hAnsiTheme="minorEastAsia" w:eastAsiaTheme="minorEastAsia"/>
          <w:szCs w:val="21"/>
        </w:rPr>
        <w:t>中标方为招标方提供被测信息系统安全整改和加固咨询服务，提供管理制度体系建设、网络安全和数据安全规划咨询服务，按招标方需要提供安全事件应急响应技术服务。</w:t>
      </w:r>
    </w:p>
    <w:bookmarkEnd w:id="193"/>
    <w:bookmarkEnd w:id="194"/>
    <w:bookmarkEnd w:id="195"/>
    <w:bookmarkEnd w:id="196"/>
    <w:bookmarkEnd w:id="197"/>
    <w:bookmarkEnd w:id="198"/>
    <w:bookmarkEnd w:id="199"/>
    <w:p w14:paraId="52BE18BD">
      <w:pPr>
        <w:spacing w:line="400" w:lineRule="exact"/>
        <w:ind w:firstLine="420" w:firstLineChars="200"/>
        <w:rPr>
          <w:rFonts w:ascii="宋体" w:hAnsi="宋体" w:cs="宋体"/>
        </w:rPr>
      </w:pPr>
      <w:bookmarkStart w:id="227" w:name="_Toc12089"/>
      <w:bookmarkStart w:id="228" w:name="_Toc2000412"/>
      <w:bookmarkStart w:id="229" w:name="_Toc514858708"/>
      <w:bookmarkStart w:id="230" w:name="_Toc514430114"/>
      <w:bookmarkStart w:id="231" w:name="_Toc144974856"/>
      <w:bookmarkStart w:id="232" w:name="_Toc152042576"/>
      <w:bookmarkStart w:id="233" w:name="_Toc179632807"/>
      <w:bookmarkStart w:id="234" w:name="_Toc152045787"/>
      <w:bookmarkStart w:id="235" w:name="_Toc507320039"/>
      <w:bookmarkStart w:id="236" w:name="_Toc246996355"/>
      <w:bookmarkStart w:id="237" w:name="_Toc246997098"/>
      <w:bookmarkStart w:id="238" w:name="_Toc247085873"/>
      <w:r>
        <w:rPr>
          <w:rFonts w:hint="eastAsia" w:ascii="宋体" w:hAnsi="宋体" w:cs="宋体"/>
        </w:rPr>
        <w:br w:type="page"/>
      </w:r>
      <w:bookmarkEnd w:id="227"/>
      <w:bookmarkEnd w:id="228"/>
      <w:bookmarkEnd w:id="229"/>
      <w:bookmarkEnd w:id="230"/>
      <w:bookmarkStart w:id="239" w:name="_Toc513633965"/>
    </w:p>
    <w:p w14:paraId="1D4EA997">
      <w:pPr>
        <w:pStyle w:val="3"/>
        <w:spacing w:before="0" w:after="0" w:line="360" w:lineRule="auto"/>
        <w:jc w:val="center"/>
        <w:rPr>
          <w:rFonts w:ascii="宋体" w:hAnsi="宋体" w:cs="宋体"/>
        </w:rPr>
      </w:pPr>
      <w:bookmarkStart w:id="240" w:name="_Toc514858709"/>
      <w:bookmarkStart w:id="241" w:name="_Toc24853"/>
      <w:bookmarkStart w:id="242" w:name="_Toc2000413"/>
      <w:r>
        <w:rPr>
          <w:rFonts w:hint="eastAsia" w:ascii="宋体" w:hAnsi="宋体" w:cs="宋体"/>
        </w:rPr>
        <w:t>第七章  竞争性比选响应文件格式</w:t>
      </w:r>
      <w:bookmarkEnd w:id="239"/>
      <w:bookmarkEnd w:id="240"/>
      <w:bookmarkEnd w:id="241"/>
      <w:bookmarkEnd w:id="242"/>
    </w:p>
    <w:p w14:paraId="6CE334E8">
      <w:pPr>
        <w:rPr>
          <w:rFonts w:ascii="宋体" w:hAnsi="宋体" w:cs="宋体"/>
        </w:rPr>
      </w:pPr>
    </w:p>
    <w:p w14:paraId="15CBBF89">
      <w:pPr>
        <w:rPr>
          <w:rFonts w:ascii="宋体" w:hAnsi="宋体" w:cs="宋体"/>
        </w:rPr>
      </w:pPr>
    </w:p>
    <w:p w14:paraId="1162E48D">
      <w:pPr>
        <w:jc w:val="center"/>
        <w:rPr>
          <w:rFonts w:ascii="宋体" w:hAnsi="宋体" w:cs="宋体"/>
          <w:sz w:val="52"/>
          <w:szCs w:val="52"/>
          <w:u w:val="single"/>
        </w:rPr>
      </w:pPr>
      <w:bookmarkStart w:id="243" w:name="_Toc503951046"/>
      <w:bookmarkStart w:id="244" w:name="_Toc513646738"/>
      <w:bookmarkStart w:id="245" w:name="_Toc513633967"/>
      <w:bookmarkStart w:id="246" w:name="_Toc514858710"/>
      <w:bookmarkStart w:id="247" w:name="_Toc503971829"/>
      <w:r>
        <w:rPr>
          <w:rFonts w:hint="eastAsia" w:ascii="宋体" w:hAnsi="宋体" w:cs="宋体"/>
          <w:u w:val="single"/>
        </w:rPr>
        <w:t xml:space="preserve">                           </w:t>
      </w:r>
      <w:r>
        <w:rPr>
          <w:rFonts w:hint="eastAsia" w:ascii="宋体" w:hAnsi="宋体" w:cs="宋体"/>
          <w:sz w:val="52"/>
          <w:szCs w:val="52"/>
          <w:u w:val="single"/>
        </w:rPr>
        <w:t>（项目名称）</w:t>
      </w:r>
      <w:bookmarkEnd w:id="243"/>
      <w:bookmarkEnd w:id="244"/>
      <w:bookmarkEnd w:id="245"/>
      <w:bookmarkEnd w:id="246"/>
      <w:bookmarkEnd w:id="247"/>
      <w:r>
        <w:rPr>
          <w:rFonts w:hint="eastAsia" w:ascii="宋体" w:hAnsi="宋体" w:cs="宋体"/>
          <w:sz w:val="52"/>
          <w:szCs w:val="52"/>
          <w:u w:val="single"/>
        </w:rPr>
        <w:t xml:space="preserve"> </w:t>
      </w:r>
    </w:p>
    <w:p w14:paraId="4EDB18FC">
      <w:pPr>
        <w:rPr>
          <w:rFonts w:ascii="宋体" w:hAnsi="宋体" w:cs="宋体"/>
          <w:sz w:val="20"/>
          <w:szCs w:val="20"/>
        </w:rPr>
      </w:pPr>
    </w:p>
    <w:p w14:paraId="3D788095">
      <w:pPr>
        <w:jc w:val="center"/>
        <w:rPr>
          <w:rFonts w:ascii="宋体" w:hAnsi="宋体" w:cs="宋体"/>
          <w:sz w:val="44"/>
          <w:szCs w:val="44"/>
        </w:rPr>
      </w:pPr>
      <w:r>
        <w:rPr>
          <w:rFonts w:hint="eastAsia" w:ascii="宋体" w:hAnsi="宋体" w:cs="宋体"/>
          <w:sz w:val="44"/>
          <w:szCs w:val="44"/>
        </w:rPr>
        <w:t xml:space="preserve"> </w:t>
      </w:r>
    </w:p>
    <w:p w14:paraId="5EF3CB6B">
      <w:pPr>
        <w:rPr>
          <w:rFonts w:ascii="宋体" w:hAnsi="宋体" w:cs="宋体"/>
          <w:sz w:val="28"/>
          <w:szCs w:val="28"/>
        </w:rPr>
      </w:pPr>
    </w:p>
    <w:p w14:paraId="6B012FE3">
      <w:pPr>
        <w:rPr>
          <w:rFonts w:ascii="宋体" w:hAnsi="宋体" w:cs="宋体"/>
          <w:sz w:val="28"/>
          <w:szCs w:val="28"/>
        </w:rPr>
      </w:pPr>
    </w:p>
    <w:p w14:paraId="4C1F359C">
      <w:pPr>
        <w:rPr>
          <w:rFonts w:ascii="宋体" w:hAnsi="宋体" w:cs="宋体"/>
          <w:sz w:val="28"/>
          <w:szCs w:val="28"/>
        </w:rPr>
      </w:pPr>
    </w:p>
    <w:p w14:paraId="01826470">
      <w:pPr>
        <w:jc w:val="center"/>
        <w:rPr>
          <w:rFonts w:ascii="宋体" w:hAnsi="宋体" w:cs="宋体"/>
          <w:b/>
          <w:sz w:val="72"/>
          <w:szCs w:val="44"/>
        </w:rPr>
      </w:pPr>
      <w:r>
        <w:rPr>
          <w:rFonts w:hint="eastAsia" w:ascii="宋体" w:hAnsi="宋体" w:cs="宋体"/>
          <w:b/>
          <w:sz w:val="72"/>
          <w:szCs w:val="44"/>
        </w:rPr>
        <w:t>竞争性比选响应文件</w:t>
      </w:r>
    </w:p>
    <w:p w14:paraId="7287B483">
      <w:pPr>
        <w:jc w:val="center"/>
        <w:rPr>
          <w:rFonts w:ascii="宋体" w:hAnsi="宋体" w:cs="宋体"/>
          <w:b/>
          <w:sz w:val="32"/>
          <w:szCs w:val="32"/>
        </w:rPr>
      </w:pPr>
    </w:p>
    <w:p w14:paraId="67D20EE6">
      <w:pPr>
        <w:rPr>
          <w:rFonts w:ascii="宋体" w:hAnsi="宋体" w:cs="宋体"/>
          <w:sz w:val="28"/>
          <w:szCs w:val="28"/>
        </w:rPr>
      </w:pPr>
    </w:p>
    <w:p w14:paraId="484B24D8">
      <w:pPr>
        <w:rPr>
          <w:rFonts w:ascii="宋体" w:hAnsi="宋体" w:cs="宋体"/>
          <w:sz w:val="28"/>
          <w:szCs w:val="28"/>
        </w:rPr>
      </w:pPr>
    </w:p>
    <w:p w14:paraId="00563C2F">
      <w:pPr>
        <w:pStyle w:val="30"/>
      </w:pPr>
    </w:p>
    <w:p w14:paraId="0FFB43EA"/>
    <w:p w14:paraId="23F76822">
      <w:pPr>
        <w:pStyle w:val="30"/>
      </w:pPr>
    </w:p>
    <w:p w14:paraId="48956BAD"/>
    <w:p w14:paraId="25106212">
      <w:pPr>
        <w:pStyle w:val="30"/>
      </w:pPr>
    </w:p>
    <w:p w14:paraId="24556D03">
      <w:pPr>
        <w:jc w:val="center"/>
        <w:rPr>
          <w:rFonts w:ascii="宋体" w:hAnsi="宋体" w:cs="宋体"/>
          <w:sz w:val="28"/>
          <w:szCs w:val="28"/>
          <w:u w:val="single"/>
        </w:rPr>
      </w:pPr>
      <w:r>
        <w:rPr>
          <w:rFonts w:hint="eastAsia" w:ascii="宋体" w:hAnsi="宋体" w:cs="宋体"/>
          <w:sz w:val="28"/>
          <w:szCs w:val="28"/>
        </w:rPr>
        <w:t>投标人：</w:t>
      </w:r>
      <w:r>
        <w:rPr>
          <w:rFonts w:hint="eastAsia" w:ascii="宋体" w:hAnsi="宋体" w:cs="宋体"/>
          <w:sz w:val="28"/>
          <w:szCs w:val="28"/>
          <w:u w:val="single"/>
        </w:rPr>
        <w:t xml:space="preserve">                              </w:t>
      </w:r>
      <w:r>
        <w:rPr>
          <w:rFonts w:hint="eastAsia" w:ascii="宋体" w:hAnsi="宋体" w:cs="宋体"/>
          <w:sz w:val="28"/>
          <w:szCs w:val="28"/>
        </w:rPr>
        <w:t>（盖单位鲜公章）</w:t>
      </w:r>
    </w:p>
    <w:p w14:paraId="4DDDA1D4">
      <w:pPr>
        <w:jc w:val="center"/>
        <w:rPr>
          <w:rFonts w:ascii="宋体" w:hAnsi="宋体" w:cs="宋体"/>
          <w:sz w:val="28"/>
          <w:szCs w:val="28"/>
        </w:rPr>
      </w:pPr>
      <w:r>
        <w:rPr>
          <w:rFonts w:hint="eastAsia" w:ascii="宋体" w:hAnsi="宋体" w:cs="宋体"/>
          <w:sz w:val="28"/>
          <w:szCs w:val="28"/>
        </w:rPr>
        <w:t>法定代表人或其委托代理人：</w:t>
      </w:r>
      <w:r>
        <w:rPr>
          <w:rFonts w:hint="eastAsia" w:ascii="宋体" w:hAnsi="宋体" w:cs="宋体"/>
          <w:sz w:val="28"/>
          <w:szCs w:val="28"/>
          <w:u w:val="single"/>
        </w:rPr>
        <w:t xml:space="preserve">                </w:t>
      </w:r>
      <w:r>
        <w:rPr>
          <w:rFonts w:hint="eastAsia" w:ascii="宋体" w:hAnsi="宋体" w:cs="宋体"/>
          <w:sz w:val="28"/>
          <w:szCs w:val="28"/>
        </w:rPr>
        <w:t>（签字）</w:t>
      </w:r>
    </w:p>
    <w:p w14:paraId="2228AB64">
      <w:pPr>
        <w:jc w:val="center"/>
        <w:rPr>
          <w:rFonts w:ascii="宋体" w:hAnsi="宋体" w:cs="宋体"/>
          <w:sz w:val="20"/>
          <w:szCs w:val="20"/>
        </w:rPr>
      </w:pP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r>
        <w:rPr>
          <w:rFonts w:hint="eastAsia" w:ascii="宋体" w:hAnsi="宋体" w:cs="宋体"/>
          <w:sz w:val="28"/>
          <w:szCs w:val="28"/>
        </w:rPr>
        <w:t>日</w:t>
      </w:r>
    </w:p>
    <w:p w14:paraId="6BB4D7C5">
      <w:pPr>
        <w:spacing w:line="400" w:lineRule="exact"/>
        <w:rPr>
          <w:rFonts w:ascii="宋体" w:hAnsi="宋体" w:cs="宋体"/>
        </w:rPr>
      </w:pPr>
    </w:p>
    <w:p w14:paraId="28526DA7">
      <w:pPr>
        <w:spacing w:line="400" w:lineRule="exact"/>
        <w:rPr>
          <w:rFonts w:ascii="宋体" w:hAnsi="宋体" w:cs="宋体"/>
        </w:rPr>
      </w:pPr>
    </w:p>
    <w:p w14:paraId="289F32D1">
      <w:pPr>
        <w:spacing w:line="400" w:lineRule="exact"/>
        <w:rPr>
          <w:rFonts w:ascii="宋体" w:hAnsi="宋体" w:cs="宋体"/>
        </w:rPr>
      </w:pPr>
    </w:p>
    <w:p w14:paraId="17E89287">
      <w:pPr>
        <w:pStyle w:val="4"/>
        <w:jc w:val="center"/>
        <w:rPr>
          <w:rFonts w:ascii="宋体" w:hAnsi="宋体" w:eastAsia="宋体" w:cs="宋体"/>
        </w:rPr>
      </w:pPr>
      <w:bookmarkStart w:id="248" w:name="_Toc28780"/>
      <w:bookmarkStart w:id="249" w:name="_Toc1368"/>
      <w:bookmarkStart w:id="250" w:name="_Toc11329273"/>
      <w:bookmarkStart w:id="251" w:name="_Toc5459"/>
      <w:r>
        <w:rPr>
          <w:rFonts w:hint="eastAsia" w:ascii="宋体" w:hAnsi="宋体" w:eastAsia="宋体" w:cs="宋体"/>
        </w:rPr>
        <w:t>目    录</w:t>
      </w:r>
      <w:bookmarkEnd w:id="231"/>
      <w:bookmarkEnd w:id="232"/>
      <w:bookmarkEnd w:id="233"/>
      <w:bookmarkEnd w:id="234"/>
      <w:bookmarkEnd w:id="235"/>
      <w:bookmarkEnd w:id="236"/>
      <w:bookmarkEnd w:id="237"/>
      <w:bookmarkEnd w:id="238"/>
      <w:bookmarkEnd w:id="248"/>
      <w:bookmarkEnd w:id="249"/>
      <w:bookmarkEnd w:id="250"/>
      <w:bookmarkEnd w:id="251"/>
    </w:p>
    <w:p w14:paraId="4832F466">
      <w:pPr>
        <w:numPr>
          <w:ilvl w:val="0"/>
          <w:numId w:val="2"/>
        </w:numPr>
        <w:spacing w:line="400" w:lineRule="exact"/>
        <w:rPr>
          <w:rFonts w:ascii="宋体" w:hAnsi="宋体" w:cs="宋体"/>
        </w:rPr>
      </w:pPr>
      <w:r>
        <w:rPr>
          <w:rFonts w:hint="eastAsia" w:ascii="宋体" w:hAnsi="宋体" w:cs="宋体"/>
        </w:rPr>
        <w:t>竞争性响应声明书</w:t>
      </w:r>
    </w:p>
    <w:p w14:paraId="7888A96E">
      <w:pPr>
        <w:numPr>
          <w:ilvl w:val="0"/>
          <w:numId w:val="2"/>
        </w:numPr>
        <w:spacing w:line="400" w:lineRule="exact"/>
        <w:rPr>
          <w:rFonts w:ascii="宋体" w:hAnsi="宋体" w:cs="宋体"/>
        </w:rPr>
      </w:pPr>
      <w:r>
        <w:rPr>
          <w:rFonts w:ascii="宋体" w:hAnsi="宋体" w:cs="宋体"/>
        </w:rPr>
        <w:t>法定代表人身份证明或法定代表人授权委托书</w:t>
      </w:r>
    </w:p>
    <w:p w14:paraId="7CE8F5D1">
      <w:pPr>
        <w:spacing w:line="400" w:lineRule="exact"/>
        <w:rPr>
          <w:rFonts w:ascii="宋体" w:hAnsi="宋体" w:cs="宋体"/>
        </w:rPr>
      </w:pPr>
      <w:r>
        <w:rPr>
          <w:rFonts w:hint="eastAsia" w:ascii="宋体" w:hAnsi="宋体" w:cs="宋体"/>
        </w:rPr>
        <w:t>三、报价一览表</w:t>
      </w:r>
    </w:p>
    <w:p w14:paraId="53763444">
      <w:pPr>
        <w:spacing w:line="400" w:lineRule="exact"/>
        <w:rPr>
          <w:rFonts w:ascii="宋体" w:hAnsi="宋体" w:cs="宋体"/>
        </w:rPr>
      </w:pPr>
      <w:r>
        <w:rPr>
          <w:rFonts w:hint="eastAsia" w:ascii="宋体" w:hAnsi="宋体" w:cs="宋体"/>
        </w:rPr>
        <w:t>四、资格审查资料</w:t>
      </w:r>
    </w:p>
    <w:p w14:paraId="291D7C08">
      <w:pPr>
        <w:spacing w:line="400" w:lineRule="exact"/>
        <w:rPr>
          <w:rFonts w:ascii="宋体" w:hAnsi="宋体" w:cs="宋体"/>
          <w:szCs w:val="21"/>
        </w:rPr>
      </w:pPr>
      <w:r>
        <w:rPr>
          <w:rFonts w:hint="eastAsia" w:ascii="宋体" w:hAnsi="宋体" w:cs="宋体"/>
        </w:rPr>
        <w:t>五、</w:t>
      </w:r>
      <w:r>
        <w:rPr>
          <w:rFonts w:hint="eastAsia" w:ascii="宋体" w:hAnsi="宋体" w:cs="宋体"/>
          <w:szCs w:val="21"/>
        </w:rPr>
        <w:t>投标人须知前附表规定要求的资料</w:t>
      </w:r>
    </w:p>
    <w:p w14:paraId="2B2C6A6D">
      <w:pPr>
        <w:spacing w:line="400" w:lineRule="exact"/>
        <w:rPr>
          <w:rFonts w:ascii="宋体" w:hAnsi="宋体" w:cs="宋体"/>
          <w:szCs w:val="21"/>
        </w:rPr>
      </w:pPr>
      <w:r>
        <w:rPr>
          <w:rFonts w:hint="eastAsia" w:ascii="宋体" w:hAnsi="宋体" w:cs="宋体"/>
          <w:szCs w:val="21"/>
        </w:rPr>
        <w:t>六、投标人基本信息</w:t>
      </w:r>
    </w:p>
    <w:p w14:paraId="27BA41A3">
      <w:pPr>
        <w:spacing w:line="400" w:lineRule="exact"/>
        <w:rPr>
          <w:rFonts w:ascii="宋体" w:hAnsi="宋体" w:cs="宋体"/>
          <w:szCs w:val="21"/>
        </w:rPr>
      </w:pPr>
      <w:r>
        <w:rPr>
          <w:rFonts w:hint="eastAsia" w:ascii="宋体" w:hAnsi="宋体" w:cs="宋体"/>
          <w:szCs w:val="21"/>
        </w:rPr>
        <w:t>七、其他材料</w:t>
      </w:r>
    </w:p>
    <w:p w14:paraId="1D8C7A98">
      <w:pPr>
        <w:spacing w:line="400" w:lineRule="exact"/>
        <w:rPr>
          <w:rFonts w:ascii="宋体" w:hAnsi="宋体" w:cs="宋体"/>
        </w:rPr>
      </w:pPr>
      <w:r>
        <w:rPr>
          <w:rFonts w:hint="eastAsia" w:ascii="宋体" w:hAnsi="宋体" w:cs="宋体"/>
        </w:rPr>
        <w:t xml:space="preserve"> </w:t>
      </w:r>
    </w:p>
    <w:p w14:paraId="7AAEC4C0">
      <w:pPr>
        <w:spacing w:line="400" w:lineRule="exact"/>
        <w:rPr>
          <w:rFonts w:ascii="宋体" w:hAnsi="宋体" w:cs="宋体"/>
        </w:rPr>
      </w:pPr>
    </w:p>
    <w:p w14:paraId="12E14E51">
      <w:pPr>
        <w:spacing w:line="400" w:lineRule="exact"/>
        <w:rPr>
          <w:rFonts w:ascii="宋体" w:hAnsi="宋体" w:cs="宋体"/>
        </w:rPr>
      </w:pPr>
    </w:p>
    <w:p w14:paraId="2C9CD916">
      <w:pPr>
        <w:spacing w:line="400" w:lineRule="exact"/>
        <w:rPr>
          <w:rFonts w:ascii="宋体" w:hAnsi="宋体" w:cs="宋体"/>
        </w:rPr>
      </w:pPr>
    </w:p>
    <w:p w14:paraId="0DAC9936">
      <w:pPr>
        <w:spacing w:line="400" w:lineRule="exact"/>
        <w:rPr>
          <w:rFonts w:ascii="宋体" w:hAnsi="宋体" w:cs="宋体"/>
        </w:rPr>
      </w:pPr>
    </w:p>
    <w:p w14:paraId="6AF937EC">
      <w:pPr>
        <w:spacing w:line="400" w:lineRule="exact"/>
        <w:rPr>
          <w:rFonts w:ascii="宋体" w:hAnsi="宋体" w:cs="宋体"/>
        </w:rPr>
      </w:pPr>
    </w:p>
    <w:p w14:paraId="60127837">
      <w:pPr>
        <w:spacing w:line="400" w:lineRule="exact"/>
        <w:rPr>
          <w:rFonts w:ascii="宋体" w:hAnsi="宋体" w:cs="宋体"/>
        </w:rPr>
      </w:pPr>
    </w:p>
    <w:p w14:paraId="3C36968F">
      <w:pPr>
        <w:spacing w:line="400" w:lineRule="exact"/>
        <w:rPr>
          <w:rFonts w:ascii="宋体" w:hAnsi="宋体" w:cs="宋体"/>
        </w:rPr>
      </w:pPr>
    </w:p>
    <w:p w14:paraId="6E71E811">
      <w:pPr>
        <w:spacing w:line="400" w:lineRule="exact"/>
        <w:rPr>
          <w:rFonts w:ascii="宋体" w:hAnsi="宋体" w:cs="宋体"/>
        </w:rPr>
      </w:pPr>
    </w:p>
    <w:p w14:paraId="20FC7594">
      <w:pPr>
        <w:spacing w:line="400" w:lineRule="exact"/>
        <w:rPr>
          <w:rFonts w:ascii="宋体" w:hAnsi="宋体" w:cs="宋体"/>
        </w:rPr>
      </w:pPr>
    </w:p>
    <w:p w14:paraId="6A502BF1">
      <w:pPr>
        <w:spacing w:line="400" w:lineRule="exact"/>
        <w:rPr>
          <w:rFonts w:ascii="宋体" w:hAnsi="宋体" w:cs="宋体"/>
        </w:rPr>
      </w:pPr>
    </w:p>
    <w:p w14:paraId="145F4FB9">
      <w:pPr>
        <w:spacing w:line="400" w:lineRule="exact"/>
        <w:rPr>
          <w:rFonts w:ascii="宋体" w:hAnsi="宋体" w:cs="宋体"/>
        </w:rPr>
      </w:pPr>
    </w:p>
    <w:p w14:paraId="14AC65EA">
      <w:pPr>
        <w:spacing w:line="400" w:lineRule="exact"/>
        <w:rPr>
          <w:rFonts w:ascii="宋体" w:hAnsi="宋体" w:cs="宋体"/>
        </w:rPr>
      </w:pPr>
    </w:p>
    <w:p w14:paraId="255B6FDC">
      <w:pPr>
        <w:spacing w:line="400" w:lineRule="exact"/>
        <w:rPr>
          <w:rFonts w:ascii="宋体" w:hAnsi="宋体" w:cs="宋体"/>
        </w:rPr>
      </w:pPr>
    </w:p>
    <w:p w14:paraId="0AA2777D">
      <w:pPr>
        <w:spacing w:line="400" w:lineRule="exact"/>
        <w:rPr>
          <w:rFonts w:ascii="宋体" w:hAnsi="宋体" w:cs="宋体"/>
        </w:rPr>
      </w:pPr>
    </w:p>
    <w:p w14:paraId="7A775AA5">
      <w:pPr>
        <w:spacing w:line="400" w:lineRule="exact"/>
        <w:rPr>
          <w:rFonts w:ascii="宋体" w:hAnsi="宋体" w:cs="宋体"/>
        </w:rPr>
      </w:pPr>
    </w:p>
    <w:p w14:paraId="2081F0FA">
      <w:pPr>
        <w:spacing w:line="400" w:lineRule="exact"/>
        <w:rPr>
          <w:rFonts w:ascii="宋体" w:hAnsi="宋体" w:cs="宋体"/>
        </w:rPr>
      </w:pPr>
    </w:p>
    <w:p w14:paraId="01747C57">
      <w:pPr>
        <w:spacing w:line="400" w:lineRule="exact"/>
        <w:rPr>
          <w:rFonts w:ascii="宋体" w:hAnsi="宋体" w:cs="宋体"/>
        </w:rPr>
      </w:pPr>
    </w:p>
    <w:p w14:paraId="44357C0B">
      <w:pPr>
        <w:spacing w:line="400" w:lineRule="exact"/>
        <w:rPr>
          <w:rFonts w:ascii="宋体" w:hAnsi="宋体" w:cs="宋体"/>
        </w:rPr>
      </w:pPr>
    </w:p>
    <w:p w14:paraId="5E5A640F">
      <w:pPr>
        <w:spacing w:line="400" w:lineRule="exact"/>
        <w:rPr>
          <w:rFonts w:ascii="宋体" w:hAnsi="宋体" w:cs="宋体"/>
        </w:rPr>
      </w:pPr>
    </w:p>
    <w:p w14:paraId="5B9361F7">
      <w:pPr>
        <w:spacing w:line="400" w:lineRule="exact"/>
        <w:rPr>
          <w:rFonts w:ascii="宋体" w:hAnsi="宋体" w:cs="宋体"/>
        </w:rPr>
      </w:pPr>
    </w:p>
    <w:p w14:paraId="2275F25D">
      <w:pPr>
        <w:spacing w:line="400" w:lineRule="exact"/>
        <w:rPr>
          <w:rFonts w:ascii="宋体" w:hAnsi="宋体" w:cs="宋体"/>
        </w:rPr>
      </w:pPr>
      <w:r>
        <w:rPr>
          <w:rFonts w:ascii="宋体" w:hAnsi="宋体" w:cs="宋体"/>
        </w:rPr>
        <w:br w:type="page"/>
      </w:r>
    </w:p>
    <w:p w14:paraId="3C8AB770">
      <w:pPr>
        <w:pStyle w:val="4"/>
        <w:spacing w:before="0" w:after="0" w:line="360" w:lineRule="auto"/>
        <w:jc w:val="center"/>
        <w:rPr>
          <w:rFonts w:ascii="宋体" w:hAnsi="宋体" w:eastAsia="宋体" w:cs="宋体"/>
          <w:sz w:val="28"/>
        </w:rPr>
      </w:pPr>
      <w:bookmarkStart w:id="252" w:name="_Toc8870"/>
      <w:bookmarkStart w:id="253" w:name="_Toc11329274"/>
      <w:bookmarkStart w:id="254" w:name="_Toc29547"/>
      <w:bookmarkStart w:id="255" w:name="_Toc15863"/>
      <w:bookmarkStart w:id="256" w:name="_Toc25874"/>
      <w:bookmarkStart w:id="257" w:name="_Toc513633969"/>
      <w:bookmarkStart w:id="258" w:name="_Toc447827053"/>
      <w:bookmarkStart w:id="259" w:name="_Toc503951048"/>
      <w:r>
        <w:rPr>
          <w:rFonts w:hint="eastAsia" w:ascii="宋体" w:hAnsi="宋体" w:eastAsia="宋体" w:cs="宋体"/>
          <w:sz w:val="28"/>
        </w:rPr>
        <w:t>一、</w:t>
      </w:r>
      <w:bookmarkEnd w:id="252"/>
      <w:bookmarkEnd w:id="253"/>
      <w:r>
        <w:rPr>
          <w:rFonts w:hint="eastAsia" w:ascii="宋体" w:hAnsi="宋体" w:eastAsia="宋体" w:cs="宋体"/>
          <w:sz w:val="28"/>
        </w:rPr>
        <w:t>竞争比选响应声明书</w:t>
      </w:r>
      <w:bookmarkEnd w:id="254"/>
      <w:bookmarkEnd w:id="255"/>
      <w:bookmarkEnd w:id="256"/>
    </w:p>
    <w:p w14:paraId="2E86B5DE">
      <w:pPr>
        <w:tabs>
          <w:tab w:val="left" w:pos="900"/>
        </w:tabs>
        <w:spacing w:line="300" w:lineRule="auto"/>
        <w:rPr>
          <w:rFonts w:ascii="Arial" w:hAnsi="Arial" w:cs="Arial"/>
          <w:color w:val="000000"/>
          <w:sz w:val="24"/>
        </w:rPr>
      </w:pPr>
      <w:r>
        <w:rPr>
          <w:rFonts w:ascii="Arial" w:hAnsi="Arial" w:cs="Arial"/>
          <w:color w:val="000000"/>
          <w:sz w:val="24"/>
        </w:rPr>
        <w:t xml:space="preserve"> </w:t>
      </w:r>
      <w:r>
        <w:rPr>
          <w:rFonts w:hint="eastAsia" w:ascii="Arial" w:hAnsi="Arial" w:cs="Arial"/>
          <w:b/>
          <w:color w:val="000000"/>
          <w:sz w:val="24"/>
        </w:rPr>
        <w:t>致：</w:t>
      </w:r>
      <w:r>
        <w:rPr>
          <w:rFonts w:hint="eastAsia" w:ascii="Arial" w:hAnsi="Arial" w:cs="Arial"/>
          <w:b/>
          <w:bCs/>
          <w:color w:val="000000"/>
          <w:sz w:val="24"/>
          <w:u w:val="single"/>
        </w:rPr>
        <w:t>重庆高速公路集团有限公司联网收费结算中心</w:t>
      </w:r>
    </w:p>
    <w:p w14:paraId="5CA4D13D">
      <w:pPr>
        <w:spacing w:line="700" w:lineRule="atLeast"/>
        <w:ind w:firstLine="480" w:firstLineChars="200"/>
        <w:rPr>
          <w:rFonts w:ascii="Arial" w:hAnsi="Arial" w:cs="Arial"/>
          <w:color w:val="000000"/>
          <w:sz w:val="24"/>
        </w:rPr>
      </w:pPr>
      <w:r>
        <w:rPr>
          <w:rFonts w:hint="eastAsia" w:ascii="Arial" w:hAnsi="Arial" w:cs="Arial"/>
          <w:color w:val="000000"/>
          <w:sz w:val="24"/>
        </w:rPr>
        <w:t>根据贵</w:t>
      </w:r>
      <w:r>
        <w:rPr>
          <w:rFonts w:hint="eastAsia" w:ascii="Arial" w:hAnsi="Arial" w:cs="Arial"/>
          <w:sz w:val="24"/>
        </w:rPr>
        <w:t>方为</w:t>
      </w:r>
      <w:r>
        <w:rPr>
          <w:rFonts w:hint="eastAsia" w:ascii="Arial" w:hAnsi="Arial" w:cs="Arial"/>
          <w:color w:val="000000"/>
          <w:sz w:val="24"/>
          <w:u w:val="single"/>
        </w:rPr>
        <w:t>重庆高速结算中心网络安全等级保护测评（202</w:t>
      </w:r>
      <w:r>
        <w:rPr>
          <w:rFonts w:hint="eastAsia" w:ascii="Arial" w:hAnsi="Arial" w:cs="Arial"/>
          <w:color w:val="000000"/>
          <w:sz w:val="24"/>
          <w:u w:val="single"/>
          <w:lang w:val="en-US" w:eastAsia="zh-CN"/>
        </w:rPr>
        <w:t>6</w:t>
      </w:r>
      <w:r>
        <w:rPr>
          <w:rFonts w:hint="eastAsia" w:ascii="Arial" w:hAnsi="Arial" w:cs="Arial"/>
          <w:color w:val="000000"/>
          <w:sz w:val="24"/>
          <w:u w:val="single"/>
        </w:rPr>
        <w:t>-202</w:t>
      </w:r>
      <w:r>
        <w:rPr>
          <w:rFonts w:hint="eastAsia" w:ascii="Arial" w:hAnsi="Arial" w:cs="Arial"/>
          <w:color w:val="000000"/>
          <w:sz w:val="24"/>
          <w:u w:val="single"/>
          <w:lang w:val="en-US" w:eastAsia="zh-CN"/>
        </w:rPr>
        <w:t>8</w:t>
      </w:r>
      <w:r>
        <w:rPr>
          <w:rFonts w:hint="eastAsia" w:ascii="Arial" w:hAnsi="Arial" w:cs="Arial"/>
          <w:color w:val="000000"/>
          <w:sz w:val="24"/>
          <w:u w:val="single"/>
        </w:rPr>
        <w:t>）</w:t>
      </w:r>
      <w:r>
        <w:rPr>
          <w:rFonts w:hint="eastAsia" w:ascii="Arial" w:hAnsi="Arial" w:cs="Arial"/>
          <w:sz w:val="24"/>
        </w:rPr>
        <w:t>竞争比选项目及服</w:t>
      </w:r>
      <w:r>
        <w:rPr>
          <w:rFonts w:hint="eastAsia" w:ascii="Arial" w:hAnsi="Arial" w:cs="Arial"/>
          <w:color w:val="000000"/>
          <w:sz w:val="24"/>
        </w:rPr>
        <w:t>务的竞争比选邀请，签字代表</w:t>
      </w:r>
      <w:r>
        <w:rPr>
          <w:rFonts w:ascii="Arial" w:hAnsi="Arial" w:cs="Arial"/>
          <w:color w:val="000000"/>
          <w:sz w:val="24"/>
          <w:u w:val="single"/>
        </w:rPr>
        <w:t xml:space="preserve">          </w:t>
      </w:r>
      <w:r>
        <w:rPr>
          <w:rFonts w:hint="eastAsia" w:ascii="Arial" w:hAnsi="Arial" w:cs="Arial"/>
          <w:color w:val="000000"/>
          <w:sz w:val="24"/>
          <w:u w:val="single"/>
        </w:rPr>
        <w:t>（全名、职务）</w:t>
      </w:r>
      <w:r>
        <w:rPr>
          <w:rFonts w:hint="eastAsia" w:ascii="Arial" w:hAnsi="Arial" w:cs="Arial"/>
          <w:color w:val="000000"/>
          <w:sz w:val="24"/>
        </w:rPr>
        <w:t>经正式授权并代表竞争比选响应单位</w:t>
      </w:r>
      <w:r>
        <w:rPr>
          <w:rFonts w:ascii="Arial" w:hAnsi="Arial" w:cs="Arial"/>
          <w:color w:val="000000"/>
          <w:sz w:val="24"/>
          <w:u w:val="single"/>
        </w:rPr>
        <w:t xml:space="preserve"> </w:t>
      </w:r>
      <w:r>
        <w:rPr>
          <w:rFonts w:hint="eastAsia" w:ascii="Arial" w:hAnsi="Arial" w:cs="Arial"/>
          <w:color w:val="000000"/>
          <w:sz w:val="24"/>
          <w:u w:val="single"/>
        </w:rPr>
        <w:t>（竞争比选响应单位名称）</w:t>
      </w:r>
      <w:r>
        <w:rPr>
          <w:rFonts w:ascii="Arial" w:hAnsi="Arial" w:cs="Arial"/>
          <w:color w:val="000000"/>
          <w:sz w:val="24"/>
          <w:u w:val="single"/>
        </w:rPr>
        <w:t xml:space="preserve"> </w:t>
      </w:r>
      <w:r>
        <w:rPr>
          <w:rFonts w:hint="eastAsia" w:ascii="Arial" w:hAnsi="Arial" w:cs="Arial"/>
          <w:color w:val="000000"/>
          <w:sz w:val="24"/>
        </w:rPr>
        <w:t>提交报价文件。</w:t>
      </w:r>
    </w:p>
    <w:p w14:paraId="1DAEBF8E">
      <w:pPr>
        <w:spacing w:line="700" w:lineRule="atLeast"/>
        <w:ind w:firstLine="480" w:firstLineChars="200"/>
        <w:rPr>
          <w:rFonts w:ascii="Arial" w:hAnsi="Arial" w:cs="Arial"/>
          <w:color w:val="000000"/>
          <w:sz w:val="24"/>
          <w:u w:val="single"/>
        </w:rPr>
      </w:pPr>
      <w:r>
        <w:rPr>
          <w:rFonts w:hint="eastAsia" w:ascii="Arial" w:hAnsi="Arial" w:cs="Arial"/>
          <w:color w:val="000000"/>
          <w:sz w:val="24"/>
          <w:u w:val="single"/>
        </w:rPr>
        <w:t>我方愿以人民币：              元（大写              元）的报价总价按照竞争比选文件的要求，承担本次竞争比选文件要求的测评项目。</w:t>
      </w:r>
    </w:p>
    <w:p w14:paraId="09ED9705">
      <w:pPr>
        <w:tabs>
          <w:tab w:val="left" w:pos="540"/>
          <w:tab w:val="left" w:pos="900"/>
        </w:tabs>
        <w:spacing w:line="300" w:lineRule="auto"/>
        <w:rPr>
          <w:rFonts w:ascii="Arial" w:hAnsi="Arial" w:cs="Arial"/>
          <w:color w:val="000000"/>
          <w:sz w:val="24"/>
        </w:rPr>
      </w:pPr>
      <w:r>
        <w:rPr>
          <w:rFonts w:ascii="Arial" w:hAnsi="Arial" w:cs="Arial"/>
          <w:color w:val="000000"/>
          <w:sz w:val="24"/>
        </w:rPr>
        <w:t xml:space="preserve">    </w:t>
      </w:r>
    </w:p>
    <w:p w14:paraId="0F273042">
      <w:pPr>
        <w:tabs>
          <w:tab w:val="left" w:pos="540"/>
          <w:tab w:val="left" w:pos="900"/>
        </w:tabs>
        <w:spacing w:line="300" w:lineRule="auto"/>
        <w:rPr>
          <w:rFonts w:ascii="Arial" w:hAnsi="Arial" w:cs="Arial"/>
          <w:color w:val="000000"/>
          <w:sz w:val="24"/>
        </w:rPr>
      </w:pPr>
      <w:r>
        <w:rPr>
          <w:rFonts w:hint="eastAsia" w:ascii="Arial" w:hAnsi="Arial" w:cs="Arial"/>
          <w:color w:val="000000"/>
          <w:sz w:val="24"/>
        </w:rPr>
        <w:t>据此函，签字代表宣布同意如下：</w:t>
      </w:r>
    </w:p>
    <w:p w14:paraId="5AA3718A">
      <w:pPr>
        <w:tabs>
          <w:tab w:val="left" w:pos="540"/>
          <w:tab w:val="left" w:pos="900"/>
        </w:tabs>
        <w:spacing w:line="300" w:lineRule="auto"/>
        <w:rPr>
          <w:rFonts w:ascii="Arial" w:hAnsi="Arial" w:cs="Arial"/>
          <w:color w:val="000000"/>
          <w:sz w:val="24"/>
        </w:rPr>
      </w:pPr>
      <w:r>
        <w:rPr>
          <w:rFonts w:ascii="Arial" w:hAnsi="Arial" w:cs="Arial"/>
          <w:color w:val="000000"/>
          <w:sz w:val="24"/>
        </w:rPr>
        <w:t>1</w:t>
      </w:r>
      <w:r>
        <w:rPr>
          <w:rFonts w:hint="eastAsia" w:ascii="Arial" w:hAnsi="Arial" w:cs="Arial"/>
          <w:color w:val="000000"/>
          <w:sz w:val="24"/>
        </w:rPr>
        <w:t>、竞争比选响应单位将按竞争比选文件规定履行合同责任和义务。</w:t>
      </w:r>
    </w:p>
    <w:p w14:paraId="36FD62DF">
      <w:pPr>
        <w:tabs>
          <w:tab w:val="left" w:pos="900"/>
        </w:tabs>
        <w:spacing w:line="300" w:lineRule="auto"/>
        <w:rPr>
          <w:rFonts w:ascii="Arial" w:hAnsi="Arial" w:cs="Arial"/>
          <w:b/>
          <w:color w:val="000000"/>
          <w:sz w:val="24"/>
        </w:rPr>
      </w:pPr>
      <w:r>
        <w:rPr>
          <w:rFonts w:ascii="Arial" w:hAnsi="Arial" w:cs="Arial"/>
          <w:color w:val="000000"/>
          <w:sz w:val="24"/>
        </w:rPr>
        <w:t>2</w:t>
      </w:r>
      <w:r>
        <w:rPr>
          <w:rFonts w:hint="eastAsia" w:ascii="Arial" w:hAnsi="Arial" w:cs="Arial"/>
          <w:color w:val="000000"/>
          <w:sz w:val="24"/>
        </w:rPr>
        <w:t>、竞争比选响应单位已详细审查全部竞争比选文件，包括修改文件（如有的话）以及全部参考资料和相关附件。我们完全理解并同意放弃对这方面有不明及误解的权利。</w:t>
      </w:r>
    </w:p>
    <w:p w14:paraId="1B29D209">
      <w:pPr>
        <w:tabs>
          <w:tab w:val="left" w:pos="900"/>
        </w:tabs>
        <w:spacing w:line="300" w:lineRule="auto"/>
        <w:rPr>
          <w:rFonts w:ascii="Arial" w:hAnsi="Arial" w:cs="Arial"/>
          <w:b/>
          <w:color w:val="000000"/>
          <w:sz w:val="24"/>
        </w:rPr>
      </w:pPr>
      <w:r>
        <w:rPr>
          <w:rFonts w:hint="eastAsia" w:ascii="Arial" w:hAnsi="Arial" w:cs="Arial"/>
          <w:color w:val="000000"/>
          <w:sz w:val="24"/>
        </w:rPr>
        <w:t>3、竞争比选响应单位同意提供招标人可能要求的与其竞争比选响应文件有关的一切数据或资料，完全理解招标人不一定要接受最低报价的竞争比选响应或收到的任何报价。</w:t>
      </w:r>
    </w:p>
    <w:p w14:paraId="6E22C92E">
      <w:pPr>
        <w:tabs>
          <w:tab w:val="left" w:pos="900"/>
        </w:tabs>
        <w:spacing w:line="300" w:lineRule="auto"/>
        <w:rPr>
          <w:rFonts w:ascii="Arial" w:hAnsi="Arial" w:cs="Arial"/>
          <w:b/>
          <w:color w:val="000000"/>
          <w:sz w:val="24"/>
        </w:rPr>
      </w:pPr>
      <w:r>
        <w:rPr>
          <w:rFonts w:hint="eastAsia" w:ascii="Arial" w:hAnsi="Arial" w:cs="Arial"/>
          <w:color w:val="000000"/>
          <w:sz w:val="24"/>
        </w:rPr>
        <w:t>4、与本竞争比选响应有关的一切正式往来通讯请寄：</w:t>
      </w:r>
    </w:p>
    <w:p w14:paraId="6693ADD7">
      <w:pPr>
        <w:tabs>
          <w:tab w:val="left" w:pos="900"/>
        </w:tabs>
        <w:spacing w:line="300" w:lineRule="auto"/>
        <w:rPr>
          <w:rFonts w:ascii="Arial" w:hAnsi="Arial" w:cs="Arial"/>
          <w:b/>
          <w:color w:val="000000"/>
          <w:sz w:val="24"/>
        </w:rPr>
      </w:pPr>
      <w:r>
        <w:rPr>
          <w:rFonts w:hint="eastAsia" w:ascii="Arial" w:hAnsi="Arial" w:cs="Arial"/>
          <w:color w:val="000000"/>
          <w:sz w:val="24"/>
        </w:rPr>
        <w:t>地址：</w:t>
      </w:r>
      <w:r>
        <w:rPr>
          <w:rFonts w:ascii="Arial" w:hAnsi="Arial" w:cs="Arial"/>
          <w:color w:val="000000"/>
          <w:sz w:val="24"/>
          <w:u w:val="single"/>
        </w:rPr>
        <w:t xml:space="preserve">                         </w:t>
      </w:r>
      <w:r>
        <w:rPr>
          <w:rFonts w:ascii="Arial" w:hAnsi="Arial" w:cs="Arial"/>
          <w:color w:val="000000"/>
          <w:sz w:val="24"/>
        </w:rPr>
        <w:t xml:space="preserve">   </w:t>
      </w:r>
      <w:r>
        <w:rPr>
          <w:rFonts w:hint="eastAsia" w:ascii="Arial" w:hAnsi="Arial" w:cs="Arial"/>
          <w:color w:val="000000"/>
          <w:sz w:val="24"/>
        </w:rPr>
        <w:t>邮编：</w:t>
      </w:r>
      <w:r>
        <w:rPr>
          <w:rFonts w:ascii="Arial" w:hAnsi="Arial" w:cs="Arial"/>
          <w:color w:val="000000"/>
          <w:sz w:val="24"/>
          <w:u w:val="single"/>
        </w:rPr>
        <w:t xml:space="preserve">            </w:t>
      </w:r>
      <w:r>
        <w:rPr>
          <w:rFonts w:ascii="Arial" w:hAnsi="Arial" w:cs="Arial"/>
          <w:b/>
          <w:color w:val="000000"/>
          <w:sz w:val="24"/>
        </w:rPr>
        <w:t xml:space="preserve">  </w:t>
      </w:r>
    </w:p>
    <w:p w14:paraId="7941DBCC">
      <w:pPr>
        <w:tabs>
          <w:tab w:val="left" w:pos="900"/>
        </w:tabs>
        <w:spacing w:line="300" w:lineRule="auto"/>
        <w:rPr>
          <w:rFonts w:ascii="Arial" w:hAnsi="Arial" w:cs="Arial"/>
          <w:color w:val="000000"/>
          <w:sz w:val="24"/>
          <w:u w:val="single"/>
        </w:rPr>
      </w:pPr>
      <w:r>
        <w:rPr>
          <w:rFonts w:hint="eastAsia" w:ascii="Arial" w:hAnsi="Arial" w:cs="Arial"/>
          <w:color w:val="000000"/>
          <w:sz w:val="24"/>
        </w:rPr>
        <w:t>电话：</w:t>
      </w:r>
      <w:r>
        <w:rPr>
          <w:rFonts w:ascii="Arial" w:hAnsi="Arial" w:cs="Arial"/>
          <w:color w:val="000000"/>
          <w:sz w:val="24"/>
          <w:u w:val="single"/>
        </w:rPr>
        <w:t xml:space="preserve">                   </w:t>
      </w:r>
      <w:r>
        <w:rPr>
          <w:rFonts w:ascii="Arial" w:hAnsi="Arial" w:cs="Arial"/>
          <w:color w:val="000000"/>
          <w:sz w:val="24"/>
        </w:rPr>
        <w:t xml:space="preserve">         </w:t>
      </w:r>
      <w:r>
        <w:rPr>
          <w:rFonts w:hint="eastAsia" w:ascii="Arial" w:hAnsi="Arial" w:cs="Arial"/>
          <w:color w:val="000000"/>
          <w:sz w:val="24"/>
        </w:rPr>
        <w:t>传真：</w:t>
      </w:r>
      <w:r>
        <w:rPr>
          <w:rFonts w:ascii="Arial" w:hAnsi="Arial" w:cs="Arial"/>
          <w:color w:val="000000"/>
          <w:sz w:val="24"/>
          <w:u w:val="single"/>
        </w:rPr>
        <w:t xml:space="preserve">            </w:t>
      </w:r>
    </w:p>
    <w:p w14:paraId="4C0A07D3">
      <w:pPr>
        <w:tabs>
          <w:tab w:val="left" w:pos="900"/>
        </w:tabs>
        <w:spacing w:line="300" w:lineRule="auto"/>
        <w:rPr>
          <w:rFonts w:ascii="Arial" w:hAnsi="Arial" w:cs="Arial"/>
          <w:sz w:val="24"/>
        </w:rPr>
      </w:pPr>
      <w:r>
        <w:rPr>
          <w:rFonts w:hint="eastAsia" w:ascii="Arial" w:hAnsi="Arial" w:cs="Arial"/>
          <w:sz w:val="24"/>
        </w:rPr>
        <w:t>竞争比选响应单位法定代表人或授权代表人（签字）：</w:t>
      </w:r>
      <w:r>
        <w:rPr>
          <w:rFonts w:ascii="Arial" w:hAnsi="Arial" w:cs="Arial"/>
          <w:sz w:val="24"/>
          <w:u w:val="single"/>
        </w:rPr>
        <w:t xml:space="preserve">             </w:t>
      </w:r>
      <w:r>
        <w:rPr>
          <w:rFonts w:ascii="Arial" w:hAnsi="Arial" w:cs="Arial"/>
          <w:sz w:val="24"/>
        </w:rPr>
        <w:t xml:space="preserve">  </w:t>
      </w:r>
    </w:p>
    <w:p w14:paraId="2B12C60C">
      <w:pPr>
        <w:tabs>
          <w:tab w:val="left" w:pos="900"/>
        </w:tabs>
        <w:spacing w:line="300" w:lineRule="auto"/>
        <w:rPr>
          <w:rFonts w:ascii="Arial" w:hAnsi="Arial" w:cs="Arial"/>
          <w:sz w:val="24"/>
        </w:rPr>
      </w:pPr>
      <w:r>
        <w:rPr>
          <w:rFonts w:hint="eastAsia" w:ascii="Arial" w:hAnsi="Arial" w:cs="Arial"/>
          <w:sz w:val="24"/>
        </w:rPr>
        <w:t>竞争比选响应单位法定代表人或授权代表人职务：</w:t>
      </w:r>
      <w:r>
        <w:rPr>
          <w:rFonts w:ascii="Arial" w:hAnsi="Arial" w:cs="Arial"/>
          <w:sz w:val="24"/>
          <w:u w:val="single"/>
        </w:rPr>
        <w:t xml:space="preserve">             </w:t>
      </w:r>
      <w:r>
        <w:rPr>
          <w:rFonts w:ascii="Arial" w:hAnsi="Arial" w:cs="Arial"/>
          <w:sz w:val="24"/>
        </w:rPr>
        <w:t xml:space="preserve">               </w:t>
      </w:r>
    </w:p>
    <w:p w14:paraId="2C112D12">
      <w:pPr>
        <w:tabs>
          <w:tab w:val="left" w:pos="900"/>
        </w:tabs>
        <w:spacing w:line="300" w:lineRule="auto"/>
        <w:rPr>
          <w:rFonts w:ascii="Arial" w:hAnsi="Arial" w:cs="Arial"/>
          <w:color w:val="000000"/>
          <w:sz w:val="24"/>
        </w:rPr>
      </w:pPr>
      <w:r>
        <w:rPr>
          <w:rFonts w:hint="eastAsia" w:ascii="Arial" w:hAnsi="Arial" w:cs="Arial"/>
          <w:sz w:val="24"/>
        </w:rPr>
        <w:t>竞争比选响应单位名称（加盖公章）：</w:t>
      </w:r>
      <w:r>
        <w:rPr>
          <w:rFonts w:ascii="Arial" w:hAnsi="Arial" w:cs="Arial"/>
          <w:sz w:val="24"/>
          <w:u w:val="single"/>
        </w:rPr>
        <w:t xml:space="preserve">               </w:t>
      </w:r>
      <w:r>
        <w:rPr>
          <w:rFonts w:ascii="Arial" w:hAnsi="Arial" w:cs="Arial"/>
          <w:color w:val="000000"/>
          <w:sz w:val="24"/>
          <w:u w:val="single"/>
        </w:rPr>
        <w:t xml:space="preserve">                  </w:t>
      </w:r>
    </w:p>
    <w:p w14:paraId="5965E6CB">
      <w:pPr>
        <w:tabs>
          <w:tab w:val="left" w:pos="900"/>
        </w:tabs>
        <w:spacing w:line="300" w:lineRule="auto"/>
        <w:rPr>
          <w:rFonts w:ascii="Arial" w:hAnsi="Arial" w:cs="Arial"/>
          <w:color w:val="000000"/>
          <w:sz w:val="24"/>
        </w:rPr>
      </w:pPr>
      <w:r>
        <w:rPr>
          <w:rFonts w:hint="eastAsia" w:ascii="Arial" w:hAnsi="Arial" w:cs="Arial"/>
          <w:color w:val="000000"/>
          <w:sz w:val="24"/>
        </w:rPr>
        <w:t>日期：</w:t>
      </w:r>
      <w:r>
        <w:rPr>
          <w:rFonts w:hint="eastAsia" w:ascii="Arial" w:hAnsi="Arial" w:cs="Arial"/>
          <w:color w:val="000000"/>
          <w:sz w:val="24"/>
          <w:u w:val="single"/>
        </w:rPr>
        <w:t xml:space="preserve">     </w:t>
      </w:r>
      <w:r>
        <w:rPr>
          <w:rFonts w:hint="eastAsia" w:ascii="Arial" w:hAnsi="Arial" w:cs="Arial"/>
          <w:color w:val="000000"/>
          <w:sz w:val="24"/>
        </w:rPr>
        <w:t>年</w:t>
      </w:r>
      <w:r>
        <w:rPr>
          <w:rFonts w:ascii="Arial" w:hAnsi="Arial" w:cs="Arial"/>
          <w:color w:val="000000"/>
          <w:sz w:val="24"/>
          <w:u w:val="single"/>
        </w:rPr>
        <w:t xml:space="preserve">      </w:t>
      </w:r>
      <w:r>
        <w:rPr>
          <w:rFonts w:hint="eastAsia" w:ascii="Arial" w:hAnsi="Arial" w:cs="Arial"/>
          <w:color w:val="000000"/>
          <w:sz w:val="24"/>
        </w:rPr>
        <w:t>月</w:t>
      </w:r>
      <w:r>
        <w:rPr>
          <w:rFonts w:ascii="Arial" w:hAnsi="Arial" w:cs="Arial"/>
          <w:color w:val="000000"/>
          <w:sz w:val="24"/>
          <w:u w:val="single"/>
        </w:rPr>
        <w:t xml:space="preserve">    </w:t>
      </w:r>
      <w:r>
        <w:rPr>
          <w:rFonts w:hint="eastAsia" w:ascii="Arial" w:hAnsi="Arial" w:cs="Arial"/>
          <w:color w:val="000000"/>
          <w:sz w:val="24"/>
          <w:u w:val="single"/>
        </w:rPr>
        <w:t xml:space="preserve">  </w:t>
      </w:r>
      <w:r>
        <w:rPr>
          <w:rFonts w:hint="eastAsia" w:ascii="Arial" w:hAnsi="Arial" w:cs="Arial"/>
          <w:color w:val="000000"/>
          <w:sz w:val="24"/>
        </w:rPr>
        <w:t>日</w:t>
      </w:r>
      <w:r>
        <w:rPr>
          <w:rFonts w:ascii="Arial" w:hAnsi="Arial" w:cs="Arial"/>
          <w:color w:val="000000"/>
          <w:sz w:val="24"/>
        </w:rPr>
        <w:t xml:space="preserve"> </w:t>
      </w:r>
    </w:p>
    <w:p w14:paraId="75AF7A96">
      <w:bookmarkStart w:id="260" w:name="_Toc27815"/>
      <w:bookmarkStart w:id="261" w:name="_Toc491883232"/>
    </w:p>
    <w:p w14:paraId="3A5854A7">
      <w:pPr>
        <w:pStyle w:val="30"/>
      </w:pPr>
    </w:p>
    <w:p w14:paraId="7F47BEBD">
      <w:pPr>
        <w:pStyle w:val="4"/>
        <w:jc w:val="center"/>
        <w:rPr>
          <w:rFonts w:ascii="宋体" w:hAnsi="宋体" w:eastAsia="宋体" w:cs="宋体"/>
          <w:sz w:val="28"/>
          <w:szCs w:val="28"/>
        </w:rPr>
      </w:pPr>
      <w:r>
        <w:rPr>
          <w:rFonts w:hint="eastAsia" w:ascii="宋体" w:hAnsi="宋体" w:eastAsia="宋体" w:cs="宋体"/>
          <w:sz w:val="28"/>
          <w:szCs w:val="28"/>
        </w:rPr>
        <w:t>二、法定代表人身份证明或法定代表人授权委托书</w:t>
      </w:r>
      <w:bookmarkEnd w:id="260"/>
    </w:p>
    <w:p w14:paraId="56322D94">
      <w:pPr>
        <w:pStyle w:val="4"/>
        <w:jc w:val="center"/>
        <w:rPr>
          <w:rFonts w:ascii="宋体" w:hAnsi="宋体" w:eastAsia="宋体" w:cs="宋体"/>
          <w:sz w:val="24"/>
          <w:szCs w:val="24"/>
        </w:rPr>
      </w:pPr>
      <w:bookmarkStart w:id="262" w:name="_Toc14141"/>
      <w:r>
        <w:rPr>
          <w:rFonts w:hint="eastAsia" w:ascii="宋体" w:hAnsi="宋体" w:eastAsia="宋体" w:cs="宋体"/>
          <w:sz w:val="24"/>
          <w:szCs w:val="24"/>
        </w:rPr>
        <w:t>（一）法定代表人身份证明</w:t>
      </w:r>
      <w:bookmarkEnd w:id="261"/>
      <w:bookmarkEnd w:id="262"/>
    </w:p>
    <w:p w14:paraId="0954B8EC">
      <w:pPr>
        <w:spacing w:line="440" w:lineRule="exact"/>
        <w:rPr>
          <w:rFonts w:ascii="宋体" w:hAnsi="宋体"/>
        </w:rPr>
      </w:pPr>
      <w:r>
        <w:rPr>
          <w:rFonts w:hint="eastAsia" w:ascii="宋体" w:hAnsi="宋体"/>
        </w:rPr>
        <w:t>投标人</w:t>
      </w:r>
      <w:r>
        <w:rPr>
          <w:rFonts w:ascii="宋体" w:hAnsi="宋体"/>
        </w:rPr>
        <w:t>名称：</w:t>
      </w:r>
      <w:r>
        <w:rPr>
          <w:rFonts w:ascii="宋体" w:hAnsi="宋体"/>
          <w:u w:val="single"/>
        </w:rPr>
        <w:t xml:space="preserve">                        </w:t>
      </w:r>
    </w:p>
    <w:p w14:paraId="11385204">
      <w:pPr>
        <w:spacing w:line="440" w:lineRule="exact"/>
        <w:rPr>
          <w:rFonts w:ascii="宋体" w:hAnsi="宋体"/>
        </w:rPr>
      </w:pPr>
      <w:r>
        <w:rPr>
          <w:rFonts w:ascii="宋体" w:hAnsi="宋体"/>
        </w:rPr>
        <w:t>姓名：</w:t>
      </w:r>
      <w:r>
        <w:rPr>
          <w:rFonts w:ascii="宋体" w:hAnsi="宋体"/>
          <w:u w:val="single"/>
        </w:rPr>
        <w:t xml:space="preserve">                </w:t>
      </w:r>
      <w:r>
        <w:rPr>
          <w:rFonts w:ascii="宋体" w:hAnsi="宋体"/>
        </w:rPr>
        <w:t>性别：</w:t>
      </w:r>
      <w:bookmarkStart w:id="263" w:name="_Toc27897"/>
      <w:bookmarkStart w:id="264" w:name="_Toc352691662"/>
      <w:bookmarkStart w:id="265" w:name="_Toc369531698"/>
      <w:r>
        <w:rPr>
          <w:rFonts w:ascii="宋体" w:hAnsi="宋体"/>
          <w:u w:val="single"/>
        </w:rPr>
        <w:t xml:space="preserve">        </w:t>
      </w:r>
      <w:r>
        <w:rPr>
          <w:rFonts w:ascii="宋体" w:hAnsi="宋体"/>
        </w:rPr>
        <w:t>年</w:t>
      </w:r>
      <w:bookmarkEnd w:id="263"/>
      <w:bookmarkEnd w:id="264"/>
      <w:bookmarkEnd w:id="265"/>
      <w:r>
        <w:rPr>
          <w:rFonts w:ascii="宋体" w:hAnsi="宋体"/>
        </w:rPr>
        <w:t>龄</w:t>
      </w:r>
      <w:bookmarkStart w:id="266" w:name="_Toc152045789"/>
      <w:bookmarkStart w:id="267" w:name="_Toc384308377"/>
      <w:bookmarkStart w:id="268" w:name="_Toc15573"/>
      <w:bookmarkStart w:id="269" w:name="_Toc144974858"/>
      <w:bookmarkStart w:id="270" w:name="_Toc361508754"/>
      <w:bookmarkStart w:id="271" w:name="_Toc352691663"/>
      <w:bookmarkStart w:id="272" w:name="_Toc300835211"/>
      <w:bookmarkStart w:id="273" w:name="_Toc369531699"/>
      <w:bookmarkStart w:id="274" w:name="_Toc152042578"/>
      <w:bookmarkStart w:id="275" w:name="_Toc247514248"/>
      <w:bookmarkStart w:id="276" w:name="_Toc247527829"/>
      <w:r>
        <w:rPr>
          <w:rFonts w:ascii="宋体" w:hAnsi="宋体"/>
        </w:rPr>
        <w:t>：</w:t>
      </w:r>
      <w:bookmarkEnd w:id="266"/>
      <w:bookmarkEnd w:id="267"/>
      <w:bookmarkEnd w:id="268"/>
      <w:bookmarkEnd w:id="269"/>
      <w:bookmarkEnd w:id="270"/>
      <w:bookmarkEnd w:id="271"/>
      <w:bookmarkEnd w:id="272"/>
      <w:bookmarkEnd w:id="273"/>
      <w:bookmarkEnd w:id="274"/>
      <w:bookmarkEnd w:id="275"/>
      <w:bookmarkEnd w:id="276"/>
      <w:r>
        <w:rPr>
          <w:rFonts w:ascii="宋体" w:hAnsi="宋体"/>
          <w:u w:val="single"/>
        </w:rPr>
        <w:t xml:space="preserve">        </w:t>
      </w:r>
      <w:r>
        <w:rPr>
          <w:rFonts w:ascii="宋体" w:hAnsi="宋体"/>
        </w:rPr>
        <w:t>职务：</w:t>
      </w:r>
      <w:r>
        <w:rPr>
          <w:rFonts w:ascii="宋体" w:hAnsi="宋体"/>
          <w:u w:val="single"/>
        </w:rPr>
        <w:t xml:space="preserve">        </w:t>
      </w:r>
    </w:p>
    <w:p w14:paraId="1B24DF75">
      <w:pPr>
        <w:spacing w:line="440" w:lineRule="exact"/>
        <w:rPr>
          <w:rFonts w:ascii="宋体" w:hAnsi="宋体"/>
        </w:rPr>
      </w:pPr>
      <w:r>
        <w:rPr>
          <w:rFonts w:ascii="宋体" w:hAnsi="宋体"/>
        </w:rPr>
        <w:t>系</w:t>
      </w:r>
      <w:r>
        <w:rPr>
          <w:rFonts w:ascii="宋体" w:hAnsi="宋体"/>
          <w:u w:val="single"/>
        </w:rPr>
        <w:t xml:space="preserve">                        </w:t>
      </w:r>
      <w:r>
        <w:rPr>
          <w:rFonts w:ascii="宋体" w:hAnsi="宋体"/>
        </w:rPr>
        <w:t>（</w:t>
      </w:r>
      <w:r>
        <w:rPr>
          <w:rFonts w:hint="eastAsia" w:ascii="宋体" w:hAnsi="宋体"/>
        </w:rPr>
        <w:t>投标人</w:t>
      </w:r>
      <w:r>
        <w:rPr>
          <w:rFonts w:ascii="宋体" w:hAnsi="宋体"/>
        </w:rPr>
        <w:t>名称）的法定代表人。</w:t>
      </w:r>
    </w:p>
    <w:p w14:paraId="23077C19">
      <w:pPr>
        <w:spacing w:line="440" w:lineRule="exact"/>
        <w:ind w:firstLine="420" w:firstLineChars="200"/>
        <w:rPr>
          <w:rFonts w:ascii="宋体" w:hAnsi="宋体"/>
        </w:rPr>
      </w:pPr>
      <w:r>
        <w:rPr>
          <w:rFonts w:ascii="宋体" w:hAnsi="宋体"/>
        </w:rPr>
        <w:t>特此证明。</w:t>
      </w:r>
    </w:p>
    <w:p w14:paraId="4FEEE1AF">
      <w:pPr>
        <w:spacing w:line="440" w:lineRule="exact"/>
        <w:rPr>
          <w:rFonts w:ascii="宋体" w:hAnsi="宋体"/>
        </w:rPr>
      </w:pPr>
    </w:p>
    <w:p w14:paraId="492B7201">
      <w:pPr>
        <w:spacing w:line="440" w:lineRule="exact"/>
        <w:rPr>
          <w:rFonts w:ascii="宋体" w:hAnsi="宋体"/>
        </w:rPr>
      </w:pPr>
      <w:r>
        <w:rPr>
          <w:rFonts w:ascii="宋体" w:hAnsi="宋体"/>
        </w:rPr>
        <w:t>附：法定代表人身份证复印件</w:t>
      </w:r>
      <w:r>
        <w:rPr>
          <w:rFonts w:hint="eastAsia" w:ascii="宋体" w:hAnsi="宋体"/>
        </w:rPr>
        <w:t>（正、反面）</w:t>
      </w:r>
      <w:r>
        <w:rPr>
          <w:rFonts w:ascii="宋体" w:hAnsi="宋体"/>
        </w:rPr>
        <w:t>。</w:t>
      </w:r>
    </w:p>
    <w:p w14:paraId="39E7A072">
      <w:pPr>
        <w:spacing w:line="440" w:lineRule="exact"/>
        <w:rPr>
          <w:rFonts w:ascii="宋体" w:hAnsi="宋体"/>
        </w:rPr>
      </w:pPr>
    </w:p>
    <w:p w14:paraId="52F71A48">
      <w:pPr>
        <w:spacing w:line="440" w:lineRule="exact"/>
        <w:rPr>
          <w:rFonts w:ascii="宋体" w:hAnsi="宋体"/>
        </w:rPr>
      </w:pPr>
    </w:p>
    <w:p w14:paraId="580FCBCE">
      <w:pPr>
        <w:spacing w:line="440" w:lineRule="exact"/>
        <w:rPr>
          <w:rFonts w:ascii="宋体" w:hAnsi="宋体"/>
        </w:rPr>
      </w:pPr>
    </w:p>
    <w:p w14:paraId="4D819E72">
      <w:pPr>
        <w:spacing w:line="440" w:lineRule="exact"/>
        <w:rPr>
          <w:rFonts w:ascii="宋体" w:hAnsi="宋体"/>
        </w:rPr>
      </w:pPr>
    </w:p>
    <w:p w14:paraId="694D1EEF">
      <w:pPr>
        <w:spacing w:line="440" w:lineRule="exact"/>
        <w:rPr>
          <w:rFonts w:ascii="宋体" w:hAnsi="宋体"/>
        </w:rPr>
      </w:pPr>
    </w:p>
    <w:p w14:paraId="063F01EF">
      <w:pPr>
        <w:spacing w:line="440" w:lineRule="exact"/>
        <w:rPr>
          <w:rFonts w:ascii="宋体" w:hAnsi="宋体"/>
        </w:rPr>
      </w:pPr>
    </w:p>
    <w:p w14:paraId="4D4136DB">
      <w:pPr>
        <w:spacing w:line="440" w:lineRule="exact"/>
        <w:rPr>
          <w:rFonts w:ascii="宋体" w:hAnsi="宋体"/>
        </w:rPr>
      </w:pPr>
    </w:p>
    <w:p w14:paraId="02E159A3">
      <w:pPr>
        <w:spacing w:line="440" w:lineRule="exact"/>
        <w:rPr>
          <w:rFonts w:ascii="宋体" w:hAnsi="宋体"/>
        </w:rPr>
      </w:pPr>
    </w:p>
    <w:p w14:paraId="0256C599">
      <w:pPr>
        <w:spacing w:line="440" w:lineRule="exact"/>
        <w:jc w:val="center"/>
        <w:rPr>
          <w:rFonts w:ascii="宋体" w:hAnsi="宋体"/>
        </w:rPr>
      </w:pPr>
      <w:r>
        <w:rPr>
          <w:rFonts w:ascii="宋体" w:hAnsi="宋体"/>
        </w:rPr>
        <w:t xml:space="preserve">                              </w:t>
      </w:r>
      <w:r>
        <w:rPr>
          <w:rFonts w:hint="eastAsia" w:ascii="宋体" w:hAnsi="宋体"/>
        </w:rPr>
        <w:t>投标人</w:t>
      </w:r>
      <w:r>
        <w:rPr>
          <w:rFonts w:ascii="宋体" w:hAnsi="宋体"/>
        </w:rPr>
        <w:t>：</w:t>
      </w:r>
      <w:r>
        <w:rPr>
          <w:rFonts w:ascii="宋体" w:hAnsi="宋体"/>
          <w:szCs w:val="21"/>
          <w:u w:val="single"/>
        </w:rPr>
        <w:t xml:space="preserve">          </w:t>
      </w:r>
      <w:r>
        <w:rPr>
          <w:rFonts w:ascii="宋体" w:hAnsi="宋体"/>
          <w:szCs w:val="21"/>
          <w:u w:val="single"/>
        </w:rPr>
        <w:tab/>
      </w:r>
      <w:r>
        <w:rPr>
          <w:rFonts w:ascii="宋体" w:hAnsi="宋体"/>
        </w:rPr>
        <w:t>（</w:t>
      </w:r>
      <w:r>
        <w:rPr>
          <w:rFonts w:hint="eastAsia" w:ascii="宋体" w:hAnsi="宋体"/>
        </w:rPr>
        <w:t>盖</w:t>
      </w:r>
      <w:r>
        <w:rPr>
          <w:rFonts w:ascii="宋体" w:hAnsi="宋体"/>
        </w:rPr>
        <w:t>单位</w:t>
      </w:r>
      <w:r>
        <w:rPr>
          <w:rFonts w:hint="eastAsia" w:ascii="宋体" w:hAnsi="宋体"/>
        </w:rPr>
        <w:t>公章</w:t>
      </w:r>
      <w:r>
        <w:rPr>
          <w:rFonts w:ascii="宋体" w:hAnsi="宋体"/>
        </w:rPr>
        <w:t>）</w:t>
      </w:r>
    </w:p>
    <w:p w14:paraId="71222827">
      <w:pPr>
        <w:spacing w:line="440" w:lineRule="exact"/>
        <w:rPr>
          <w:rFonts w:ascii="宋体" w:hAnsi="宋体"/>
        </w:rPr>
      </w:pPr>
    </w:p>
    <w:p w14:paraId="18C9BBD0">
      <w:pPr>
        <w:spacing w:line="440" w:lineRule="exact"/>
        <w:ind w:firstLine="4620" w:firstLineChars="2200"/>
        <w:rPr>
          <w:rFonts w:ascii="宋体" w:hAnsi="宋体"/>
        </w:rPr>
      </w:pPr>
      <w:r>
        <w:rPr>
          <w:rFonts w:ascii="宋体" w:hAnsi="宋体"/>
          <w:u w:val="single"/>
        </w:rPr>
        <w:t xml:space="preserve">      </w:t>
      </w:r>
      <w:r>
        <w:rPr>
          <w:rFonts w:ascii="宋体" w:hAnsi="宋体"/>
        </w:rPr>
        <w:t>年</w:t>
      </w:r>
      <w:r>
        <w:rPr>
          <w:rFonts w:ascii="宋体" w:hAnsi="宋体"/>
          <w:u w:val="single"/>
        </w:rPr>
        <w:t xml:space="preserve">      </w:t>
      </w:r>
      <w:r>
        <w:rPr>
          <w:rFonts w:ascii="宋体" w:hAnsi="宋体"/>
        </w:rPr>
        <w:t>月</w:t>
      </w:r>
      <w:r>
        <w:rPr>
          <w:rFonts w:ascii="宋体" w:hAnsi="宋体"/>
          <w:u w:val="single"/>
        </w:rPr>
        <w:t xml:space="preserve">      </w:t>
      </w:r>
      <w:r>
        <w:rPr>
          <w:rFonts w:ascii="宋体" w:hAnsi="宋体"/>
        </w:rPr>
        <w:t>日</w:t>
      </w:r>
    </w:p>
    <w:p w14:paraId="76E2F30D">
      <w:pPr>
        <w:rPr>
          <w:rFonts w:ascii="宋体" w:hAnsi="宋体"/>
        </w:rPr>
      </w:pPr>
    </w:p>
    <w:p w14:paraId="2D0098EA">
      <w:pPr>
        <w:rPr>
          <w:rFonts w:ascii="宋体" w:hAnsi="宋体"/>
        </w:rPr>
      </w:pPr>
    </w:p>
    <w:p w14:paraId="230C9940">
      <w:pPr>
        <w:spacing w:line="440" w:lineRule="exact"/>
        <w:rPr>
          <w:rFonts w:ascii="宋体" w:hAnsi="宋体"/>
        </w:rPr>
      </w:pPr>
      <w:r>
        <w:rPr>
          <w:rFonts w:ascii="宋体" w:hAnsi="宋体"/>
        </w:rPr>
        <w:t>注：本身份证明需由</w:t>
      </w:r>
      <w:r>
        <w:rPr>
          <w:rFonts w:hint="eastAsia" w:ascii="宋体" w:hAnsi="宋体"/>
        </w:rPr>
        <w:t>投标人</w:t>
      </w:r>
      <w:r>
        <w:rPr>
          <w:rFonts w:ascii="宋体" w:hAnsi="宋体"/>
        </w:rPr>
        <w:t>加盖单位</w:t>
      </w:r>
      <w:r>
        <w:rPr>
          <w:rFonts w:hint="eastAsia" w:ascii="宋体" w:hAnsi="宋体"/>
        </w:rPr>
        <w:t>公章</w:t>
      </w:r>
      <w:r>
        <w:rPr>
          <w:rFonts w:ascii="宋体" w:hAnsi="宋体"/>
        </w:rPr>
        <w:t>。</w:t>
      </w:r>
    </w:p>
    <w:p w14:paraId="648AC693">
      <w:pPr>
        <w:spacing w:line="440" w:lineRule="exact"/>
        <w:rPr>
          <w:rFonts w:ascii="宋体" w:hAnsi="宋体"/>
          <w:sz w:val="20"/>
        </w:rPr>
      </w:pPr>
    </w:p>
    <w:p w14:paraId="7AC25AD5">
      <w:pPr>
        <w:spacing w:line="20" w:lineRule="exact"/>
        <w:jc w:val="center"/>
        <w:rPr>
          <w:rFonts w:ascii="宋体" w:hAnsi="宋体"/>
          <w:sz w:val="20"/>
        </w:rPr>
      </w:pPr>
      <w:r>
        <w:rPr>
          <w:rFonts w:ascii="宋体" w:hAnsi="宋体"/>
          <w:sz w:val="20"/>
        </w:rPr>
        <w:br w:type="page"/>
      </w:r>
    </w:p>
    <w:p w14:paraId="6AFDA07C">
      <w:pPr>
        <w:pStyle w:val="4"/>
        <w:jc w:val="center"/>
        <w:rPr>
          <w:rFonts w:ascii="宋体" w:hAnsi="宋体"/>
          <w:sz w:val="28"/>
          <w:szCs w:val="28"/>
        </w:rPr>
      </w:pPr>
      <w:bookmarkStart w:id="277" w:name="_Toc491883233"/>
      <w:bookmarkStart w:id="278" w:name="_Toc58"/>
      <w:r>
        <w:rPr>
          <w:rFonts w:hint="eastAsia" w:ascii="宋体" w:hAnsi="宋体" w:eastAsia="宋体" w:cs="宋体"/>
          <w:sz w:val="24"/>
          <w:szCs w:val="24"/>
        </w:rPr>
        <w:t>（二）</w:t>
      </w:r>
      <w:bookmarkEnd w:id="277"/>
      <w:r>
        <w:rPr>
          <w:rFonts w:hint="eastAsia" w:ascii="宋体" w:hAnsi="宋体" w:eastAsia="宋体" w:cs="宋体"/>
          <w:sz w:val="24"/>
          <w:szCs w:val="24"/>
        </w:rPr>
        <w:t>法定代表人授权委托书</w:t>
      </w:r>
      <w:bookmarkEnd w:id="278"/>
    </w:p>
    <w:p w14:paraId="28EE5376">
      <w:pPr>
        <w:topLinePunct/>
        <w:spacing w:line="440" w:lineRule="exact"/>
        <w:ind w:firstLine="420" w:firstLineChars="200"/>
        <w:rPr>
          <w:rFonts w:ascii="宋体" w:hAnsi="宋体"/>
        </w:rPr>
      </w:pPr>
      <w:r>
        <w:rPr>
          <w:rFonts w:ascii="宋体" w:hAnsi="宋体"/>
        </w:rPr>
        <w:t>本人</w:t>
      </w:r>
      <w:r>
        <w:rPr>
          <w:rFonts w:ascii="宋体" w:hAnsi="宋体"/>
          <w:u w:val="single"/>
        </w:rPr>
        <w:t xml:space="preserve">              </w:t>
      </w:r>
      <w:r>
        <w:rPr>
          <w:rFonts w:ascii="宋体" w:hAnsi="宋体"/>
        </w:rPr>
        <w:t>（姓名）系</w:t>
      </w:r>
      <w:r>
        <w:rPr>
          <w:rFonts w:ascii="宋体" w:hAnsi="宋体"/>
          <w:u w:val="single"/>
        </w:rPr>
        <w:t xml:space="preserve">                    </w:t>
      </w:r>
      <w:r>
        <w:rPr>
          <w:rFonts w:ascii="宋体" w:hAnsi="宋体"/>
        </w:rPr>
        <w:t>（</w:t>
      </w:r>
      <w:r>
        <w:rPr>
          <w:rFonts w:hint="eastAsia" w:ascii="宋体" w:hAnsi="宋体"/>
        </w:rPr>
        <w:t>投标人</w:t>
      </w:r>
      <w:r>
        <w:rPr>
          <w:rFonts w:ascii="宋体" w:hAnsi="宋体"/>
        </w:rPr>
        <w:t>名称）的法定代表人，现委托</w:t>
      </w:r>
      <w:r>
        <w:rPr>
          <w:rFonts w:ascii="宋体" w:hAnsi="宋体"/>
          <w:u w:val="single"/>
        </w:rPr>
        <w:t xml:space="preserve">            </w:t>
      </w:r>
      <w:r>
        <w:rPr>
          <w:rFonts w:ascii="宋体" w:hAnsi="宋体"/>
        </w:rPr>
        <w:t>（姓名）为我方代理人。代理人根据授权，以我方名义签署、澄清确认、递交、撤回、修改招标项目</w:t>
      </w:r>
      <w:r>
        <w:rPr>
          <w:rFonts w:hint="eastAsia" w:ascii="宋体" w:hAnsi="宋体"/>
        </w:rPr>
        <w:t>比选</w:t>
      </w:r>
      <w:r>
        <w:rPr>
          <w:rFonts w:ascii="宋体" w:hAnsi="宋体"/>
        </w:rPr>
        <w:t>文件、签订合同和处理有关事宜，其法律后果由我方承担。</w:t>
      </w:r>
    </w:p>
    <w:p w14:paraId="248829DC">
      <w:pPr>
        <w:spacing w:line="440" w:lineRule="exact"/>
        <w:rPr>
          <w:rFonts w:ascii="宋体" w:hAnsi="宋体"/>
        </w:rPr>
      </w:pPr>
      <w:r>
        <w:rPr>
          <w:rFonts w:ascii="宋体" w:hAnsi="宋体"/>
        </w:rPr>
        <w:t>委托期限：</w:t>
      </w:r>
      <w:r>
        <w:rPr>
          <w:rFonts w:ascii="宋体" w:hAnsi="宋体"/>
          <w:u w:val="single"/>
        </w:rPr>
        <w:t xml:space="preserve">                       </w:t>
      </w:r>
      <w:r>
        <w:rPr>
          <w:rFonts w:ascii="宋体" w:hAnsi="宋体"/>
        </w:rPr>
        <w:t>。</w:t>
      </w:r>
    </w:p>
    <w:p w14:paraId="624317A1">
      <w:pPr>
        <w:spacing w:line="440" w:lineRule="exact"/>
        <w:ind w:firstLine="420" w:firstLineChars="200"/>
        <w:rPr>
          <w:rFonts w:ascii="宋体" w:hAnsi="宋体"/>
        </w:rPr>
      </w:pPr>
      <w:r>
        <w:rPr>
          <w:rFonts w:ascii="宋体" w:hAnsi="宋体"/>
        </w:rPr>
        <w:t>代理人无转委托权。</w:t>
      </w:r>
    </w:p>
    <w:p w14:paraId="6418C968">
      <w:pPr>
        <w:spacing w:line="440" w:lineRule="exact"/>
        <w:ind w:firstLine="420" w:firstLineChars="200"/>
        <w:rPr>
          <w:rFonts w:ascii="宋体" w:hAnsi="宋体"/>
        </w:rPr>
      </w:pPr>
    </w:p>
    <w:p w14:paraId="3FE957B9">
      <w:pPr>
        <w:spacing w:line="440" w:lineRule="exact"/>
        <w:rPr>
          <w:rFonts w:ascii="宋体" w:hAnsi="宋体"/>
        </w:rPr>
      </w:pPr>
      <w:r>
        <w:rPr>
          <w:rFonts w:ascii="宋体" w:hAnsi="宋体"/>
        </w:rPr>
        <w:t>附：法定代表人身份证复印件及委托代理人身份证复印件</w:t>
      </w:r>
      <w:r>
        <w:rPr>
          <w:rFonts w:hint="eastAsia" w:ascii="宋体" w:hAnsi="宋体"/>
        </w:rPr>
        <w:t>（正、反面）</w:t>
      </w:r>
    </w:p>
    <w:p w14:paraId="068190F3">
      <w:pPr>
        <w:spacing w:line="440" w:lineRule="exact"/>
        <w:rPr>
          <w:rFonts w:ascii="宋体" w:hAnsi="宋体"/>
        </w:rPr>
      </w:pPr>
    </w:p>
    <w:p w14:paraId="55100E82">
      <w:pPr>
        <w:spacing w:line="440" w:lineRule="exact"/>
        <w:rPr>
          <w:rFonts w:ascii="宋体" w:hAnsi="宋体"/>
        </w:rPr>
      </w:pPr>
    </w:p>
    <w:p w14:paraId="5DE70E0C">
      <w:pPr>
        <w:spacing w:line="440" w:lineRule="exact"/>
        <w:rPr>
          <w:rFonts w:ascii="宋体" w:hAnsi="宋体"/>
        </w:rPr>
      </w:pPr>
    </w:p>
    <w:p w14:paraId="39B83A06">
      <w:pPr>
        <w:spacing w:line="440" w:lineRule="exact"/>
        <w:rPr>
          <w:rFonts w:ascii="宋体" w:hAnsi="宋体"/>
        </w:rPr>
      </w:pPr>
    </w:p>
    <w:p w14:paraId="2A10DBFF">
      <w:pPr>
        <w:spacing w:line="440" w:lineRule="exact"/>
        <w:rPr>
          <w:rFonts w:ascii="宋体" w:hAnsi="宋体"/>
        </w:rPr>
      </w:pPr>
    </w:p>
    <w:p w14:paraId="72C81AA9">
      <w:pPr>
        <w:spacing w:line="440" w:lineRule="exact"/>
        <w:rPr>
          <w:rFonts w:ascii="宋体" w:hAnsi="宋体"/>
        </w:rPr>
      </w:pPr>
    </w:p>
    <w:p w14:paraId="4DD142E7">
      <w:pPr>
        <w:spacing w:line="440" w:lineRule="exact"/>
        <w:rPr>
          <w:rFonts w:ascii="宋体" w:hAnsi="宋体"/>
        </w:rPr>
      </w:pPr>
    </w:p>
    <w:p w14:paraId="616B6B8D">
      <w:pPr>
        <w:spacing w:line="440" w:lineRule="exact"/>
        <w:rPr>
          <w:rFonts w:ascii="宋体" w:hAnsi="宋体"/>
        </w:rPr>
      </w:pPr>
    </w:p>
    <w:p w14:paraId="47EF2051">
      <w:pPr>
        <w:spacing w:line="440" w:lineRule="exact"/>
        <w:ind w:firstLine="2692" w:firstLineChars="1282"/>
        <w:rPr>
          <w:rFonts w:ascii="宋体" w:hAnsi="宋体"/>
        </w:rPr>
      </w:pPr>
      <w:r>
        <w:rPr>
          <w:rFonts w:hint="eastAsia" w:ascii="宋体" w:hAnsi="宋体"/>
        </w:rPr>
        <w:t>报  价  人</w:t>
      </w:r>
      <w:r>
        <w:rPr>
          <w:rFonts w:ascii="宋体" w:hAnsi="宋体"/>
        </w:rPr>
        <w:t>：</w:t>
      </w:r>
      <w:r>
        <w:rPr>
          <w:rFonts w:ascii="宋体" w:hAnsi="宋体"/>
          <w:szCs w:val="21"/>
          <w:u w:val="single"/>
        </w:rPr>
        <w:tab/>
      </w:r>
      <w:r>
        <w:rPr>
          <w:rFonts w:ascii="宋体" w:hAnsi="宋体"/>
          <w:szCs w:val="21"/>
          <w:u w:val="single"/>
        </w:rPr>
        <w:tab/>
      </w:r>
      <w:r>
        <w:rPr>
          <w:rFonts w:ascii="宋体" w:hAnsi="宋体"/>
          <w:szCs w:val="21"/>
          <w:u w:val="single"/>
        </w:rPr>
        <w:tab/>
      </w:r>
      <w:r>
        <w:rPr>
          <w:rFonts w:ascii="宋体" w:hAnsi="宋体"/>
          <w:szCs w:val="21"/>
          <w:u w:val="single"/>
        </w:rPr>
        <w:t xml:space="preserve">               </w:t>
      </w:r>
      <w:r>
        <w:rPr>
          <w:rFonts w:ascii="宋体" w:hAnsi="宋体"/>
          <w:szCs w:val="21"/>
          <w:u w:val="single"/>
        </w:rPr>
        <w:tab/>
      </w:r>
      <w:r>
        <w:rPr>
          <w:rFonts w:ascii="宋体" w:hAnsi="宋体"/>
        </w:rPr>
        <w:t>（</w:t>
      </w:r>
      <w:r>
        <w:rPr>
          <w:rFonts w:hint="eastAsia" w:ascii="宋体" w:hAnsi="宋体"/>
        </w:rPr>
        <w:t>盖</w:t>
      </w:r>
      <w:r>
        <w:rPr>
          <w:rFonts w:ascii="宋体" w:hAnsi="宋体"/>
        </w:rPr>
        <w:t>单位</w:t>
      </w:r>
      <w:r>
        <w:rPr>
          <w:rFonts w:hint="eastAsia" w:ascii="宋体" w:hAnsi="宋体"/>
        </w:rPr>
        <w:t>公章</w:t>
      </w:r>
      <w:r>
        <w:rPr>
          <w:rFonts w:ascii="宋体" w:hAnsi="宋体"/>
        </w:rPr>
        <w:t>）</w:t>
      </w:r>
    </w:p>
    <w:p w14:paraId="71D793E9">
      <w:pPr>
        <w:spacing w:line="440" w:lineRule="exact"/>
        <w:ind w:firstLine="2690" w:firstLineChars="1281"/>
        <w:jc w:val="left"/>
        <w:rPr>
          <w:rFonts w:ascii="宋体" w:hAnsi="宋体"/>
        </w:rPr>
      </w:pPr>
      <w:r>
        <w:rPr>
          <w:rFonts w:ascii="宋体" w:hAnsi="宋体"/>
        </w:rPr>
        <w:t>法定代表人：</w:t>
      </w:r>
      <w:r>
        <w:rPr>
          <w:rFonts w:ascii="宋体" w:hAnsi="宋体"/>
          <w:szCs w:val="21"/>
          <w:u w:val="single"/>
        </w:rPr>
        <w:tab/>
      </w:r>
      <w:r>
        <w:rPr>
          <w:rFonts w:ascii="宋体" w:hAnsi="宋体"/>
          <w:szCs w:val="21"/>
          <w:u w:val="single"/>
        </w:rPr>
        <w:tab/>
      </w:r>
      <w:r>
        <w:rPr>
          <w:rFonts w:ascii="宋体" w:hAnsi="宋体"/>
          <w:szCs w:val="21"/>
          <w:u w:val="single"/>
        </w:rPr>
        <w:tab/>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ab/>
      </w:r>
      <w:r>
        <w:rPr>
          <w:rFonts w:ascii="宋体" w:hAnsi="宋体"/>
        </w:rPr>
        <w:t>（签字</w:t>
      </w:r>
      <w:r>
        <w:rPr>
          <w:rFonts w:hint="eastAsia" w:ascii="宋体" w:hAnsi="宋体"/>
        </w:rPr>
        <w:t xml:space="preserve"> </w:t>
      </w:r>
      <w:r>
        <w:rPr>
          <w:rFonts w:ascii="宋体" w:hAnsi="宋体"/>
        </w:rPr>
        <w:t>）</w:t>
      </w:r>
    </w:p>
    <w:p w14:paraId="3A39CBC8">
      <w:pPr>
        <w:spacing w:line="440" w:lineRule="exact"/>
        <w:ind w:firstLine="2692" w:firstLineChars="1282"/>
        <w:rPr>
          <w:rFonts w:ascii="宋体" w:hAnsi="宋体"/>
        </w:rPr>
      </w:pPr>
      <w:r>
        <w:rPr>
          <w:rFonts w:ascii="宋体" w:hAnsi="宋体"/>
        </w:rPr>
        <w:t>身份证号码：</w:t>
      </w:r>
      <w:r>
        <w:rPr>
          <w:rFonts w:ascii="宋体" w:hAnsi="宋体"/>
          <w:szCs w:val="21"/>
          <w:u w:val="single"/>
        </w:rPr>
        <w:tab/>
      </w:r>
      <w:r>
        <w:rPr>
          <w:rFonts w:ascii="宋体" w:hAnsi="宋体"/>
          <w:szCs w:val="21"/>
          <w:u w:val="single"/>
        </w:rPr>
        <w:tab/>
      </w:r>
      <w:r>
        <w:rPr>
          <w:rFonts w:ascii="宋体" w:hAnsi="宋体"/>
          <w:szCs w:val="21"/>
          <w:u w:val="single"/>
        </w:rPr>
        <w:tab/>
      </w:r>
      <w:r>
        <w:rPr>
          <w:rFonts w:ascii="宋体" w:hAnsi="宋体"/>
          <w:szCs w:val="21"/>
          <w:u w:val="single"/>
        </w:rPr>
        <w:t xml:space="preserve">                            </w:t>
      </w:r>
      <w:r>
        <w:rPr>
          <w:rFonts w:ascii="宋体" w:hAnsi="宋体"/>
          <w:szCs w:val="21"/>
          <w:u w:val="single"/>
        </w:rPr>
        <w:tab/>
      </w:r>
    </w:p>
    <w:p w14:paraId="78A609F0">
      <w:pPr>
        <w:spacing w:line="440" w:lineRule="exact"/>
        <w:ind w:firstLine="2692" w:firstLineChars="1282"/>
        <w:rPr>
          <w:rFonts w:ascii="宋体" w:hAnsi="宋体"/>
        </w:rPr>
      </w:pPr>
      <w:r>
        <w:rPr>
          <w:rFonts w:ascii="宋体" w:hAnsi="宋体"/>
        </w:rPr>
        <w:t>委托代理人：</w:t>
      </w:r>
      <w:r>
        <w:rPr>
          <w:rFonts w:ascii="宋体" w:hAnsi="宋体"/>
          <w:szCs w:val="21"/>
          <w:u w:val="single"/>
        </w:rPr>
        <w:tab/>
      </w:r>
      <w:r>
        <w:rPr>
          <w:rFonts w:ascii="宋体" w:hAnsi="宋体"/>
          <w:szCs w:val="21"/>
          <w:u w:val="single"/>
        </w:rPr>
        <w:tab/>
      </w:r>
      <w:r>
        <w:rPr>
          <w:rFonts w:ascii="宋体" w:hAnsi="宋体"/>
          <w:szCs w:val="21"/>
          <w:u w:val="single"/>
        </w:rPr>
        <w:tab/>
      </w:r>
      <w:r>
        <w:rPr>
          <w:rFonts w:ascii="宋体" w:hAnsi="宋体"/>
          <w:szCs w:val="21"/>
          <w:u w:val="single"/>
        </w:rPr>
        <w:t xml:space="preserve">                     </w:t>
      </w:r>
      <w:r>
        <w:rPr>
          <w:rFonts w:ascii="宋体" w:hAnsi="宋体"/>
          <w:szCs w:val="21"/>
          <w:u w:val="single"/>
        </w:rPr>
        <w:tab/>
      </w:r>
      <w:r>
        <w:rPr>
          <w:rFonts w:ascii="宋体" w:hAnsi="宋体"/>
        </w:rPr>
        <w:t>（签字）</w:t>
      </w:r>
    </w:p>
    <w:p w14:paraId="1C8F36C6">
      <w:pPr>
        <w:spacing w:line="440" w:lineRule="exact"/>
        <w:ind w:firstLine="2692" w:firstLineChars="1282"/>
        <w:rPr>
          <w:rFonts w:ascii="宋体" w:hAnsi="宋体"/>
        </w:rPr>
      </w:pPr>
      <w:r>
        <w:rPr>
          <w:rFonts w:ascii="宋体" w:hAnsi="宋体"/>
        </w:rPr>
        <w:t>身份证号码：</w:t>
      </w:r>
      <w:r>
        <w:rPr>
          <w:rFonts w:ascii="宋体" w:hAnsi="宋体"/>
          <w:szCs w:val="21"/>
          <w:u w:val="single"/>
        </w:rPr>
        <w:tab/>
      </w:r>
      <w:r>
        <w:rPr>
          <w:rFonts w:ascii="宋体" w:hAnsi="宋体"/>
          <w:szCs w:val="21"/>
          <w:u w:val="single"/>
        </w:rPr>
        <w:tab/>
      </w:r>
      <w:r>
        <w:rPr>
          <w:rFonts w:ascii="宋体" w:hAnsi="宋体"/>
          <w:szCs w:val="21"/>
          <w:u w:val="single"/>
        </w:rPr>
        <w:tab/>
      </w:r>
      <w:r>
        <w:rPr>
          <w:rFonts w:ascii="宋体" w:hAnsi="宋体"/>
          <w:szCs w:val="21"/>
          <w:u w:val="single"/>
        </w:rPr>
        <w:t xml:space="preserve">                            </w:t>
      </w:r>
      <w:r>
        <w:rPr>
          <w:rFonts w:ascii="宋体" w:hAnsi="宋体"/>
          <w:szCs w:val="21"/>
          <w:u w:val="single"/>
        </w:rPr>
        <w:tab/>
      </w:r>
    </w:p>
    <w:p w14:paraId="336A71E1">
      <w:pPr>
        <w:spacing w:line="440" w:lineRule="exact"/>
        <w:ind w:firstLine="2692" w:firstLineChars="1282"/>
        <w:rPr>
          <w:rFonts w:ascii="宋体" w:hAnsi="宋体"/>
        </w:rPr>
      </w:pPr>
    </w:p>
    <w:p w14:paraId="2DA89C86">
      <w:pPr>
        <w:spacing w:line="440" w:lineRule="exact"/>
        <w:ind w:firstLine="4057" w:firstLineChars="1932"/>
        <w:jc w:val="right"/>
        <w:rPr>
          <w:rFonts w:ascii="宋体" w:hAnsi="宋体"/>
        </w:rPr>
      </w:pPr>
      <w:r>
        <w:rPr>
          <w:rFonts w:ascii="宋体" w:hAnsi="宋体"/>
          <w:u w:val="single"/>
        </w:rPr>
        <w:t xml:space="preserve">       </w:t>
      </w:r>
      <w:r>
        <w:rPr>
          <w:rFonts w:ascii="宋体" w:hAnsi="宋体"/>
        </w:rPr>
        <w:t>年</w:t>
      </w:r>
      <w:r>
        <w:rPr>
          <w:rFonts w:ascii="宋体" w:hAnsi="宋体"/>
          <w:u w:val="single"/>
        </w:rPr>
        <w:t xml:space="preserve">       </w:t>
      </w:r>
      <w:r>
        <w:rPr>
          <w:rFonts w:ascii="宋体" w:hAnsi="宋体"/>
        </w:rPr>
        <w:t>月</w:t>
      </w:r>
      <w:r>
        <w:rPr>
          <w:rFonts w:ascii="宋体" w:hAnsi="宋体"/>
          <w:u w:val="single"/>
        </w:rPr>
        <w:t xml:space="preserve">       </w:t>
      </w:r>
      <w:r>
        <w:rPr>
          <w:rFonts w:ascii="宋体" w:hAnsi="宋体"/>
        </w:rPr>
        <w:t>日</w:t>
      </w:r>
    </w:p>
    <w:p w14:paraId="64123C96">
      <w:pPr>
        <w:rPr>
          <w:rFonts w:ascii="宋体" w:hAnsi="宋体"/>
        </w:rPr>
      </w:pPr>
    </w:p>
    <w:p w14:paraId="529D0269">
      <w:pPr>
        <w:rPr>
          <w:rFonts w:ascii="宋体" w:hAnsi="宋体"/>
        </w:rPr>
      </w:pPr>
    </w:p>
    <w:p w14:paraId="15C2BE13">
      <w:pPr>
        <w:spacing w:line="440" w:lineRule="exact"/>
        <w:rPr>
          <w:rFonts w:ascii="宋体" w:hAnsi="宋体"/>
        </w:rPr>
      </w:pPr>
      <w:r>
        <w:rPr>
          <w:rFonts w:ascii="宋体" w:hAnsi="宋体"/>
        </w:rPr>
        <w:t>注：本授权委托书需由</w:t>
      </w:r>
      <w:r>
        <w:rPr>
          <w:rFonts w:hint="eastAsia" w:ascii="宋体" w:hAnsi="宋体"/>
        </w:rPr>
        <w:t>投标人</w:t>
      </w:r>
      <w:r>
        <w:rPr>
          <w:rFonts w:ascii="宋体" w:hAnsi="宋体"/>
        </w:rPr>
        <w:t>加盖单位</w:t>
      </w:r>
      <w:r>
        <w:rPr>
          <w:rFonts w:hint="eastAsia" w:ascii="宋体" w:hAnsi="宋体"/>
        </w:rPr>
        <w:t>公章</w:t>
      </w:r>
      <w:r>
        <w:rPr>
          <w:rFonts w:ascii="宋体" w:hAnsi="宋体"/>
        </w:rPr>
        <w:t>并由其法定代表人和委托代理人签字。</w:t>
      </w:r>
    </w:p>
    <w:p w14:paraId="1B01379C">
      <w:pPr>
        <w:pStyle w:val="30"/>
        <w:sectPr>
          <w:pgSz w:w="11906" w:h="16838"/>
          <w:pgMar w:top="1440" w:right="1803" w:bottom="1440" w:left="1803" w:header="851" w:footer="992" w:gutter="0"/>
          <w:cols w:space="720" w:num="1"/>
          <w:titlePg/>
          <w:docGrid w:type="lines" w:linePitch="319" w:charSpace="0"/>
        </w:sectPr>
      </w:pPr>
    </w:p>
    <w:p w14:paraId="54FE8BB7">
      <w:pPr>
        <w:rPr>
          <w:rFonts w:ascii="宋体" w:hAnsi="宋体" w:cs="宋体"/>
          <w:snapToGrid w:val="0"/>
          <w:kern w:val="0"/>
          <w:szCs w:val="21"/>
        </w:rPr>
      </w:pPr>
    </w:p>
    <w:p w14:paraId="7D1C3FE1">
      <w:pPr>
        <w:pStyle w:val="4"/>
        <w:jc w:val="center"/>
      </w:pPr>
      <w:bookmarkStart w:id="279" w:name="_Toc11329275"/>
      <w:r>
        <w:rPr>
          <w:rFonts w:hint="eastAsia"/>
        </w:rPr>
        <w:t>三、</w:t>
      </w:r>
      <w:bookmarkEnd w:id="257"/>
      <w:bookmarkEnd w:id="258"/>
      <w:bookmarkEnd w:id="259"/>
      <w:bookmarkEnd w:id="279"/>
      <w:r>
        <w:rPr>
          <w:rFonts w:hint="eastAsia"/>
        </w:rPr>
        <w:t>报价一览表</w:t>
      </w:r>
    </w:p>
    <w:p w14:paraId="407C193A">
      <w:pPr>
        <w:ind w:left="765"/>
        <w:jc w:val="center"/>
        <w:rPr>
          <w:rFonts w:ascii="宋体" w:hAnsi="宋体" w:cs="宋体"/>
          <w:szCs w:val="21"/>
        </w:rPr>
      </w:pPr>
    </w:p>
    <w:p w14:paraId="5ADC07BC">
      <w:pPr>
        <w:pStyle w:val="40"/>
        <w:jc w:val="both"/>
        <w:rPr>
          <w:rFonts w:hAnsi="宋体"/>
        </w:rPr>
      </w:pPr>
      <w:r>
        <w:rPr>
          <w:rFonts w:hint="eastAsia" w:hAnsi="宋体"/>
        </w:rPr>
        <w:t>重庆高速公路集团有限公司联网收费结算中心：</w:t>
      </w:r>
    </w:p>
    <w:p w14:paraId="38EA07C1">
      <w:pPr>
        <w:spacing w:line="360" w:lineRule="auto"/>
        <w:ind w:firstLine="480" w:firstLineChars="200"/>
        <w:jc w:val="left"/>
        <w:rPr>
          <w:rFonts w:ascii="宋体" w:hAnsi="宋体"/>
          <w:b/>
          <w:color w:val="000000"/>
          <w:sz w:val="24"/>
        </w:rPr>
      </w:pPr>
      <w:r>
        <w:rPr>
          <w:rFonts w:hint="eastAsia" w:ascii="宋体" w:hAnsi="宋体"/>
          <w:color w:val="000000"/>
          <w:sz w:val="24"/>
        </w:rPr>
        <w:t>在研究了竞争比选文件中所有文件后，我司对</w:t>
      </w:r>
      <w:r>
        <w:rPr>
          <w:rFonts w:hint="eastAsia" w:ascii="Arial" w:hAnsi="Arial" w:cs="Arial"/>
          <w:color w:val="000000"/>
          <w:sz w:val="24"/>
          <w:u w:val="single"/>
        </w:rPr>
        <w:t>重庆高速结算中心网络安全等级保护测评（202</w:t>
      </w:r>
      <w:r>
        <w:rPr>
          <w:rFonts w:hint="eastAsia" w:ascii="Arial" w:hAnsi="Arial" w:cs="Arial"/>
          <w:color w:val="000000"/>
          <w:sz w:val="24"/>
          <w:u w:val="single"/>
          <w:lang w:val="en-US" w:eastAsia="zh-CN"/>
        </w:rPr>
        <w:t>6</w:t>
      </w:r>
      <w:r>
        <w:rPr>
          <w:rFonts w:hint="eastAsia" w:ascii="Arial" w:hAnsi="Arial" w:cs="Arial"/>
          <w:color w:val="000000"/>
          <w:sz w:val="24"/>
          <w:u w:val="single"/>
        </w:rPr>
        <w:t>-202</w:t>
      </w:r>
      <w:r>
        <w:rPr>
          <w:rFonts w:hint="eastAsia" w:ascii="Arial" w:hAnsi="Arial" w:cs="Arial"/>
          <w:color w:val="000000"/>
          <w:sz w:val="24"/>
          <w:u w:val="single"/>
          <w:lang w:val="en-US" w:eastAsia="zh-CN"/>
        </w:rPr>
        <w:t>8</w:t>
      </w:r>
      <w:r>
        <w:rPr>
          <w:rFonts w:hint="eastAsia" w:ascii="Arial" w:hAnsi="Arial" w:cs="Arial"/>
          <w:color w:val="000000"/>
          <w:sz w:val="24"/>
          <w:u w:val="single"/>
        </w:rPr>
        <w:t>）</w:t>
      </w:r>
      <w:r>
        <w:rPr>
          <w:rFonts w:hint="eastAsia" w:ascii="宋体" w:hAnsi="宋体"/>
          <w:color w:val="000000"/>
          <w:sz w:val="24"/>
        </w:rPr>
        <w:t>竞</w:t>
      </w:r>
      <w:r>
        <w:rPr>
          <w:rFonts w:hint="eastAsia" w:ascii="Arial" w:hAnsi="Arial" w:cs="Arial"/>
          <w:color w:val="000000"/>
          <w:sz w:val="24"/>
        </w:rPr>
        <w:t>争比选响应</w:t>
      </w:r>
      <w:r>
        <w:rPr>
          <w:rFonts w:hint="eastAsia" w:ascii="宋体" w:hAnsi="宋体"/>
          <w:color w:val="000000"/>
          <w:sz w:val="24"/>
        </w:rPr>
        <w:t>报价如下：</w:t>
      </w:r>
      <w:r>
        <w:rPr>
          <w:rFonts w:hint="eastAsia" w:ascii="宋体" w:hAnsi="宋体"/>
          <w:b/>
          <w:color w:val="000000"/>
          <w:sz w:val="24"/>
        </w:rPr>
        <w:t xml:space="preserve"> </w:t>
      </w:r>
    </w:p>
    <w:p w14:paraId="01785665">
      <w:pPr>
        <w:spacing w:line="400" w:lineRule="exact"/>
        <w:ind w:firstLine="480" w:firstLineChars="200"/>
        <w:rPr>
          <w:rFonts w:asciiTheme="minorEastAsia" w:hAnsiTheme="minorEastAsia" w:eastAsiaTheme="minorEastAsia"/>
          <w:sz w:val="24"/>
        </w:rPr>
      </w:pPr>
    </w:p>
    <w:p w14:paraId="77D647F1">
      <w:pPr>
        <w:spacing w:line="400" w:lineRule="exact"/>
        <w:ind w:firstLine="480" w:firstLineChars="200"/>
        <w:rPr>
          <w:rFonts w:asciiTheme="minorEastAsia" w:hAnsiTheme="minorEastAsia" w:eastAsiaTheme="minorEastAsia"/>
          <w:sz w:val="24"/>
        </w:rPr>
      </w:pPr>
      <w:r>
        <w:rPr>
          <w:rFonts w:hint="eastAsia" w:asciiTheme="minorEastAsia" w:hAnsiTheme="minorEastAsia" w:eastAsiaTheme="minorEastAsia"/>
          <w:sz w:val="24"/>
        </w:rPr>
        <w:t>项目名称：</w:t>
      </w:r>
    </w:p>
    <w:tbl>
      <w:tblPr>
        <w:tblStyle w:val="4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2"/>
        <w:gridCol w:w="2218"/>
        <w:gridCol w:w="912"/>
        <w:gridCol w:w="1881"/>
        <w:gridCol w:w="1121"/>
        <w:gridCol w:w="1165"/>
      </w:tblGrid>
      <w:tr w14:paraId="58ED8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atLeast"/>
        </w:trPr>
        <w:tc>
          <w:tcPr>
            <w:tcW w:w="717" w:type="pct"/>
            <w:vAlign w:val="center"/>
          </w:tcPr>
          <w:p w14:paraId="420C6CF8">
            <w:pPr>
              <w:spacing w:line="500" w:lineRule="exact"/>
              <w:jc w:val="center"/>
              <w:rPr>
                <w:rFonts w:ascii="宋体" w:hAnsi="宋体" w:cs="仿宋"/>
                <w:szCs w:val="28"/>
              </w:rPr>
            </w:pPr>
            <w:r>
              <w:rPr>
                <w:rFonts w:hint="eastAsia" w:ascii="宋体" w:hAnsi="宋体" w:cs="仿宋"/>
                <w:szCs w:val="28"/>
              </w:rPr>
              <w:t>序号</w:t>
            </w:r>
          </w:p>
        </w:tc>
        <w:tc>
          <w:tcPr>
            <w:tcW w:w="1302" w:type="pct"/>
            <w:vAlign w:val="center"/>
          </w:tcPr>
          <w:p w14:paraId="4076A9C9">
            <w:pPr>
              <w:spacing w:line="500" w:lineRule="exact"/>
              <w:jc w:val="center"/>
              <w:rPr>
                <w:rFonts w:ascii="宋体" w:hAnsi="宋体" w:cs="仿宋"/>
                <w:szCs w:val="28"/>
              </w:rPr>
            </w:pPr>
            <w:r>
              <w:rPr>
                <w:rFonts w:hint="eastAsia" w:ascii="宋体" w:hAnsi="宋体" w:cs="仿宋"/>
                <w:szCs w:val="28"/>
              </w:rPr>
              <w:t>项目名称</w:t>
            </w:r>
          </w:p>
        </w:tc>
        <w:tc>
          <w:tcPr>
            <w:tcW w:w="535" w:type="pct"/>
            <w:vAlign w:val="center"/>
          </w:tcPr>
          <w:p w14:paraId="66FB4BBE">
            <w:pPr>
              <w:spacing w:line="500" w:lineRule="exact"/>
              <w:jc w:val="center"/>
              <w:rPr>
                <w:rFonts w:ascii="宋体" w:hAnsi="宋体" w:cs="仿宋"/>
                <w:szCs w:val="28"/>
              </w:rPr>
            </w:pPr>
            <w:r>
              <w:rPr>
                <w:rFonts w:hint="eastAsia" w:ascii="宋体" w:hAnsi="宋体" w:cs="仿宋"/>
                <w:szCs w:val="28"/>
              </w:rPr>
              <w:t>数量</w:t>
            </w:r>
          </w:p>
        </w:tc>
        <w:tc>
          <w:tcPr>
            <w:tcW w:w="1104" w:type="pct"/>
            <w:vAlign w:val="center"/>
          </w:tcPr>
          <w:p w14:paraId="1382800B">
            <w:pPr>
              <w:snapToGrid/>
              <w:spacing w:line="500" w:lineRule="exact"/>
              <w:jc w:val="center"/>
              <w:rPr>
                <w:rFonts w:ascii="宋体" w:hAnsi="宋体" w:cs="仿宋"/>
                <w:szCs w:val="28"/>
              </w:rPr>
            </w:pPr>
            <w:r>
              <w:rPr>
                <w:rFonts w:hint="eastAsia" w:ascii="宋体" w:hAnsi="宋体" w:cs="仿宋"/>
                <w:szCs w:val="28"/>
              </w:rPr>
              <w:t>竞标报价（小写）</w:t>
            </w:r>
          </w:p>
        </w:tc>
        <w:tc>
          <w:tcPr>
            <w:tcW w:w="658" w:type="pct"/>
            <w:vAlign w:val="center"/>
          </w:tcPr>
          <w:p w14:paraId="33B8ADDF">
            <w:pPr>
              <w:spacing w:line="500" w:lineRule="exact"/>
              <w:jc w:val="center"/>
              <w:rPr>
                <w:rFonts w:ascii="宋体" w:hAnsi="宋体" w:cs="仿宋"/>
                <w:szCs w:val="28"/>
              </w:rPr>
            </w:pPr>
            <w:r>
              <w:rPr>
                <w:rFonts w:hint="eastAsia" w:ascii="宋体" w:hAnsi="宋体" w:cs="仿宋"/>
                <w:szCs w:val="28"/>
              </w:rPr>
              <w:t>服务时间</w:t>
            </w:r>
          </w:p>
        </w:tc>
        <w:tc>
          <w:tcPr>
            <w:tcW w:w="680" w:type="pct"/>
            <w:vAlign w:val="center"/>
          </w:tcPr>
          <w:p w14:paraId="3CC878EE">
            <w:pPr>
              <w:spacing w:line="500" w:lineRule="exact"/>
              <w:jc w:val="center"/>
              <w:rPr>
                <w:rFonts w:ascii="宋体" w:hAnsi="宋体" w:cs="仿宋"/>
                <w:szCs w:val="28"/>
              </w:rPr>
            </w:pPr>
            <w:r>
              <w:rPr>
                <w:rFonts w:hint="eastAsia" w:ascii="宋体" w:hAnsi="宋体" w:cs="仿宋"/>
                <w:szCs w:val="28"/>
              </w:rPr>
              <w:t>服务地点</w:t>
            </w:r>
          </w:p>
        </w:tc>
      </w:tr>
      <w:tr w14:paraId="14AC7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5" w:hRule="atLeast"/>
        </w:trPr>
        <w:tc>
          <w:tcPr>
            <w:tcW w:w="717" w:type="pct"/>
            <w:tcBorders>
              <w:bottom w:val="single" w:color="auto" w:sz="4" w:space="0"/>
            </w:tcBorders>
            <w:vAlign w:val="top"/>
          </w:tcPr>
          <w:p w14:paraId="41E38FFD">
            <w:pPr>
              <w:spacing w:line="500" w:lineRule="exact"/>
              <w:jc w:val="center"/>
              <w:rPr>
                <w:rFonts w:ascii="宋体" w:hAnsi="宋体" w:cs="仿宋"/>
                <w:szCs w:val="28"/>
              </w:rPr>
            </w:pPr>
          </w:p>
        </w:tc>
        <w:tc>
          <w:tcPr>
            <w:tcW w:w="1302" w:type="pct"/>
            <w:tcBorders>
              <w:bottom w:val="single" w:color="auto" w:sz="4" w:space="0"/>
            </w:tcBorders>
          </w:tcPr>
          <w:p w14:paraId="48EEAC9E">
            <w:pPr>
              <w:spacing w:line="500" w:lineRule="exact"/>
              <w:rPr>
                <w:rFonts w:ascii="宋体" w:hAnsi="宋体" w:cs="仿宋"/>
                <w:szCs w:val="28"/>
              </w:rPr>
            </w:pPr>
          </w:p>
        </w:tc>
        <w:tc>
          <w:tcPr>
            <w:tcW w:w="535" w:type="pct"/>
            <w:tcBorders>
              <w:bottom w:val="single" w:color="auto" w:sz="4" w:space="0"/>
            </w:tcBorders>
          </w:tcPr>
          <w:p w14:paraId="473A94F6">
            <w:pPr>
              <w:spacing w:line="500" w:lineRule="exact"/>
              <w:rPr>
                <w:rFonts w:ascii="宋体" w:hAnsi="宋体" w:cs="仿宋"/>
                <w:szCs w:val="28"/>
              </w:rPr>
            </w:pPr>
          </w:p>
        </w:tc>
        <w:tc>
          <w:tcPr>
            <w:tcW w:w="1104" w:type="pct"/>
            <w:tcBorders>
              <w:bottom w:val="single" w:color="auto" w:sz="4" w:space="0"/>
            </w:tcBorders>
          </w:tcPr>
          <w:p w14:paraId="7A6E24C7">
            <w:pPr>
              <w:spacing w:line="500" w:lineRule="exact"/>
              <w:rPr>
                <w:rFonts w:ascii="宋体" w:hAnsi="宋体" w:cs="仿宋"/>
                <w:szCs w:val="28"/>
              </w:rPr>
            </w:pPr>
          </w:p>
        </w:tc>
        <w:tc>
          <w:tcPr>
            <w:tcW w:w="658" w:type="pct"/>
            <w:tcBorders>
              <w:bottom w:val="single" w:color="auto" w:sz="4" w:space="0"/>
            </w:tcBorders>
          </w:tcPr>
          <w:p w14:paraId="598C93E8">
            <w:pPr>
              <w:spacing w:line="500" w:lineRule="exact"/>
              <w:rPr>
                <w:rFonts w:ascii="宋体" w:hAnsi="宋体" w:cs="仿宋"/>
                <w:szCs w:val="28"/>
              </w:rPr>
            </w:pPr>
          </w:p>
        </w:tc>
        <w:tc>
          <w:tcPr>
            <w:tcW w:w="680" w:type="pct"/>
            <w:tcBorders>
              <w:bottom w:val="single" w:color="auto" w:sz="4" w:space="0"/>
            </w:tcBorders>
          </w:tcPr>
          <w:p w14:paraId="335CDFB7">
            <w:pPr>
              <w:spacing w:line="500" w:lineRule="exact"/>
              <w:rPr>
                <w:rFonts w:ascii="宋体" w:hAnsi="宋体" w:cs="仿宋"/>
                <w:szCs w:val="28"/>
              </w:rPr>
            </w:pPr>
          </w:p>
        </w:tc>
      </w:tr>
      <w:tr w14:paraId="4EE54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000" w:type="pct"/>
            <w:gridSpan w:val="6"/>
            <w:tcBorders>
              <w:bottom w:val="single" w:color="auto" w:sz="4" w:space="0"/>
            </w:tcBorders>
            <w:vAlign w:val="center"/>
          </w:tcPr>
          <w:p w14:paraId="7376B143">
            <w:pPr>
              <w:spacing w:line="560" w:lineRule="exact"/>
              <w:rPr>
                <w:rFonts w:ascii="宋体" w:hAnsi="宋体" w:cs="仿宋"/>
                <w:szCs w:val="28"/>
              </w:rPr>
            </w:pPr>
            <w:r>
              <w:rPr>
                <w:rFonts w:hint="eastAsia" w:ascii="宋体" w:hAnsi="宋体" w:cs="仿宋"/>
                <w:szCs w:val="28"/>
              </w:rPr>
              <w:t xml:space="preserve">竞标报价（大写）：                           </w:t>
            </w:r>
          </w:p>
        </w:tc>
      </w:tr>
      <w:tr w14:paraId="7D2CD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0" w:hRule="atLeast"/>
        </w:trPr>
        <w:tc>
          <w:tcPr>
            <w:tcW w:w="5000" w:type="pct"/>
            <w:gridSpan w:val="6"/>
            <w:vAlign w:val="center"/>
          </w:tcPr>
          <w:p w14:paraId="5221B910">
            <w:pPr>
              <w:pStyle w:val="25"/>
              <w:spacing w:line="500" w:lineRule="exact"/>
              <w:rPr>
                <w:rFonts w:ascii="宋体" w:hAnsi="宋体" w:cs="仿宋"/>
                <w:sz w:val="21"/>
                <w:szCs w:val="28"/>
              </w:rPr>
            </w:pPr>
            <w:r>
              <w:rPr>
                <w:rFonts w:hint="eastAsia" w:ascii="宋体" w:hAnsi="宋体" w:cs="仿宋"/>
                <w:sz w:val="21"/>
                <w:szCs w:val="28"/>
              </w:rPr>
              <w:t xml:space="preserve">备注： </w:t>
            </w:r>
          </w:p>
        </w:tc>
      </w:tr>
    </w:tbl>
    <w:p w14:paraId="7776A98A">
      <w:pPr>
        <w:pStyle w:val="25"/>
        <w:spacing w:line="500" w:lineRule="exact"/>
        <w:rPr>
          <w:rFonts w:ascii="宋体" w:hAnsi="宋体" w:cs="仿宋"/>
          <w:szCs w:val="28"/>
        </w:rPr>
      </w:pPr>
    </w:p>
    <w:p w14:paraId="2083261A">
      <w:pPr>
        <w:rPr>
          <w:rFonts w:ascii="宋体" w:hAnsi="宋体" w:cs="仿宋"/>
        </w:rPr>
      </w:pPr>
    </w:p>
    <w:p w14:paraId="13610849">
      <w:pPr>
        <w:spacing w:line="500" w:lineRule="exact"/>
        <w:rPr>
          <w:rFonts w:ascii="宋体" w:hAnsi="宋体" w:cs="仿宋"/>
          <w:sz w:val="24"/>
          <w:szCs w:val="28"/>
        </w:rPr>
      </w:pPr>
    </w:p>
    <w:p w14:paraId="7BDEE43A">
      <w:pPr>
        <w:spacing w:line="500" w:lineRule="exact"/>
        <w:rPr>
          <w:rFonts w:ascii="宋体" w:hAnsi="宋体" w:cs="仿宋"/>
          <w:sz w:val="24"/>
          <w:szCs w:val="28"/>
        </w:rPr>
      </w:pPr>
      <w:r>
        <w:rPr>
          <w:rFonts w:hint="eastAsia" w:ascii="宋体" w:hAnsi="宋体" w:cs="仿宋"/>
          <w:sz w:val="24"/>
          <w:szCs w:val="28"/>
        </w:rPr>
        <w:t>投标人：</w:t>
      </w:r>
      <w:r>
        <w:rPr>
          <w:rFonts w:ascii="宋体" w:hAnsi="宋体" w:cs="仿宋"/>
          <w:sz w:val="24"/>
          <w:szCs w:val="28"/>
        </w:rPr>
        <w:t xml:space="preserve">           </w:t>
      </w:r>
      <w:r>
        <w:rPr>
          <w:rFonts w:hint="eastAsia" w:ascii="宋体" w:hAnsi="宋体" w:cs="仿宋"/>
          <w:sz w:val="24"/>
          <w:szCs w:val="28"/>
        </w:rPr>
        <w:t xml:space="preserve">                    法定代表人或法定代表人授权代表：</w:t>
      </w:r>
    </w:p>
    <w:p w14:paraId="27298E5A">
      <w:pPr>
        <w:spacing w:line="500" w:lineRule="exact"/>
        <w:rPr>
          <w:rFonts w:ascii="宋体" w:hAnsi="宋体" w:cs="仿宋"/>
          <w:sz w:val="24"/>
          <w:szCs w:val="28"/>
        </w:rPr>
      </w:pPr>
      <w:r>
        <w:rPr>
          <w:rFonts w:hint="eastAsia" w:ascii="宋体" w:hAnsi="宋体" w:cs="仿宋"/>
          <w:sz w:val="24"/>
          <w:szCs w:val="28"/>
        </w:rPr>
        <w:t>（投标人公章）                               （签字或盖章）</w:t>
      </w:r>
    </w:p>
    <w:p w14:paraId="39371EAC">
      <w:pPr>
        <w:spacing w:line="500" w:lineRule="exact"/>
        <w:rPr>
          <w:rFonts w:ascii="宋体" w:hAnsi="宋体" w:cs="仿宋"/>
          <w:sz w:val="24"/>
          <w:szCs w:val="28"/>
        </w:rPr>
      </w:pPr>
    </w:p>
    <w:p w14:paraId="0D37462C">
      <w:pPr>
        <w:spacing w:line="500" w:lineRule="exact"/>
        <w:rPr>
          <w:rFonts w:ascii="宋体" w:hAnsi="宋体" w:cs="仿宋"/>
          <w:sz w:val="24"/>
          <w:szCs w:val="28"/>
        </w:rPr>
      </w:pPr>
    </w:p>
    <w:p w14:paraId="6E7F79D7">
      <w:pPr>
        <w:spacing w:line="500" w:lineRule="exact"/>
        <w:rPr>
          <w:rFonts w:ascii="宋体" w:hAnsi="宋体" w:cs="仿宋"/>
          <w:sz w:val="24"/>
          <w:szCs w:val="28"/>
        </w:rPr>
      </w:pPr>
      <w:r>
        <w:rPr>
          <w:rFonts w:hint="eastAsia" w:ascii="宋体" w:hAnsi="宋体" w:cs="仿宋"/>
          <w:sz w:val="24"/>
          <w:szCs w:val="28"/>
        </w:rPr>
        <w:t xml:space="preserve">                                            年     月     日</w:t>
      </w:r>
    </w:p>
    <w:p w14:paraId="3B5F04FB">
      <w:pPr>
        <w:snapToGrid w:val="0"/>
        <w:spacing w:line="500" w:lineRule="exact"/>
        <w:rPr>
          <w:rFonts w:ascii="方正仿宋_GBK" w:hAnsi="宋体" w:eastAsia="方正仿宋_GBK"/>
          <w:sz w:val="24"/>
          <w:szCs w:val="28"/>
        </w:rPr>
      </w:pPr>
    </w:p>
    <w:p w14:paraId="1455A50A">
      <w:pPr>
        <w:adjustRightInd w:val="0"/>
        <w:snapToGrid w:val="0"/>
        <w:spacing w:line="500" w:lineRule="exact"/>
        <w:ind w:firstLine="480"/>
        <w:rPr>
          <w:rFonts w:ascii="方正仿宋_GBK" w:hAnsi="方正仿宋_GBK" w:eastAsia="方正仿宋_GBK" w:cs="方正仿宋_GBK"/>
          <w:sz w:val="24"/>
        </w:rPr>
      </w:pPr>
      <w:r>
        <w:rPr>
          <w:rFonts w:hint="eastAsia" w:asciiTheme="minorEastAsia" w:hAnsiTheme="minorEastAsia" w:eastAsiaTheme="minorEastAsia"/>
          <w:sz w:val="24"/>
          <w:szCs w:val="28"/>
        </w:rPr>
        <w:t>注：</w:t>
      </w:r>
      <w:r>
        <w:rPr>
          <w:rFonts w:hint="eastAsia" w:ascii="方正仿宋_GBK" w:hAnsi="方正仿宋_GBK" w:eastAsia="方正仿宋_GBK" w:cs="方正仿宋_GBK"/>
          <w:sz w:val="24"/>
        </w:rPr>
        <w:t>1.请投标人完整填写本表；</w:t>
      </w:r>
    </w:p>
    <w:p w14:paraId="643CEAD6">
      <w:pPr>
        <w:snapToGrid w:val="0"/>
        <w:spacing w:line="500" w:lineRule="exact"/>
        <w:ind w:firstLine="720" w:firstLineChars="300"/>
        <w:rPr>
          <w:rFonts w:asciiTheme="minorEastAsia" w:hAnsiTheme="minorEastAsia" w:eastAsiaTheme="minorEastAsia"/>
          <w:sz w:val="24"/>
          <w:szCs w:val="28"/>
        </w:rPr>
      </w:pPr>
      <w:r>
        <w:rPr>
          <w:rFonts w:hint="eastAsia" w:ascii="方正仿宋_GBK" w:hAnsi="方正仿宋_GBK" w:eastAsia="方正仿宋_GBK" w:cs="方正仿宋_GBK"/>
          <w:sz w:val="24"/>
        </w:rPr>
        <w:t>2.该表可扩展，并逐页签字或加盖单位公章。</w:t>
      </w:r>
    </w:p>
    <w:p w14:paraId="084072C3">
      <w:pPr>
        <w:snapToGrid w:val="0"/>
        <w:spacing w:line="500" w:lineRule="exact"/>
        <w:rPr>
          <w:rFonts w:asciiTheme="minorEastAsia" w:hAnsiTheme="minorEastAsia" w:eastAsiaTheme="minorEastAsia"/>
          <w:sz w:val="24"/>
        </w:rPr>
      </w:pPr>
      <w:r>
        <w:rPr>
          <w:rFonts w:asciiTheme="minorEastAsia" w:hAnsiTheme="minorEastAsia" w:eastAsiaTheme="minorEastAsia"/>
          <w:sz w:val="24"/>
          <w:szCs w:val="28"/>
        </w:rPr>
        <w:t xml:space="preserve">       </w:t>
      </w:r>
      <w:r>
        <w:rPr>
          <w:rFonts w:asciiTheme="minorEastAsia" w:hAnsiTheme="minorEastAsia" w:eastAsiaTheme="minorEastAsia"/>
          <w:sz w:val="24"/>
        </w:rPr>
        <w:t xml:space="preserve">                                              </w:t>
      </w:r>
    </w:p>
    <w:p w14:paraId="7CB2A83D">
      <w:pPr>
        <w:spacing w:line="400" w:lineRule="exact"/>
        <w:rPr>
          <w:rFonts w:ascii="宋体" w:hAnsi="宋体" w:cs="宋体"/>
          <w:kern w:val="0"/>
          <w:szCs w:val="21"/>
        </w:rPr>
      </w:pPr>
    </w:p>
    <w:p w14:paraId="5235E3EE">
      <w:pPr>
        <w:pStyle w:val="4"/>
        <w:spacing w:before="0" w:after="0" w:line="360" w:lineRule="auto"/>
        <w:jc w:val="center"/>
        <w:rPr>
          <w:rFonts w:ascii="宋体" w:hAnsi="宋体" w:eastAsia="宋体" w:cs="宋体"/>
          <w:sz w:val="28"/>
        </w:rPr>
      </w:pPr>
      <w:bookmarkStart w:id="280" w:name="_Toc11329278"/>
      <w:bookmarkStart w:id="281" w:name="_Toc513633971"/>
      <w:bookmarkStart w:id="282" w:name="_Toc503951050"/>
      <w:bookmarkStart w:id="283" w:name="_Toc144974871"/>
      <w:bookmarkStart w:id="284" w:name="_Toc447827058"/>
      <w:bookmarkStart w:id="285" w:name="_Toc246996369"/>
      <w:bookmarkStart w:id="286" w:name="_Toc152045803"/>
      <w:bookmarkStart w:id="287" w:name="_Toc247085887"/>
      <w:bookmarkStart w:id="288" w:name="_Toc179632823"/>
      <w:bookmarkStart w:id="289" w:name="_Toc152042592"/>
      <w:bookmarkStart w:id="290" w:name="_Toc246997112"/>
      <w:r>
        <w:rPr>
          <w:rFonts w:hint="eastAsia" w:ascii="宋体" w:hAnsi="宋体" w:eastAsia="宋体" w:cs="宋体"/>
          <w:sz w:val="28"/>
        </w:rPr>
        <w:br w:type="page"/>
      </w:r>
      <w:bookmarkStart w:id="291" w:name="_Toc12910"/>
      <w:bookmarkStart w:id="292" w:name="_Toc18757"/>
      <w:bookmarkStart w:id="293" w:name="_Toc11961"/>
      <w:r>
        <w:rPr>
          <w:rStyle w:val="79"/>
          <w:rFonts w:hint="eastAsia"/>
          <w:b/>
          <w:bCs/>
        </w:rPr>
        <w:t>四、资格审查资料</w:t>
      </w:r>
      <w:bookmarkEnd w:id="280"/>
      <w:bookmarkEnd w:id="281"/>
      <w:bookmarkEnd w:id="282"/>
      <w:bookmarkEnd w:id="291"/>
      <w:bookmarkEnd w:id="292"/>
      <w:bookmarkEnd w:id="293"/>
    </w:p>
    <w:p w14:paraId="3994CD13">
      <w:pPr>
        <w:pStyle w:val="4"/>
        <w:spacing w:before="0" w:after="0" w:line="360" w:lineRule="auto"/>
        <w:jc w:val="center"/>
        <w:rPr>
          <w:rFonts w:ascii="宋体" w:hAnsi="宋体" w:eastAsia="宋体" w:cs="宋体"/>
          <w:sz w:val="28"/>
        </w:rPr>
      </w:pPr>
      <w:bookmarkStart w:id="294" w:name="_Toc22003"/>
      <w:bookmarkStart w:id="295" w:name="_Toc32456"/>
      <w:bookmarkStart w:id="296" w:name="_Toc17915"/>
      <w:r>
        <w:rPr>
          <w:rFonts w:hint="eastAsia" w:ascii="宋体" w:hAnsi="宋体" w:eastAsia="宋体" w:cs="宋体"/>
          <w:sz w:val="28"/>
        </w:rPr>
        <w:t>（营业执照、资质证书、项目人员资料等）</w:t>
      </w:r>
      <w:bookmarkEnd w:id="294"/>
      <w:bookmarkEnd w:id="295"/>
      <w:bookmarkEnd w:id="296"/>
    </w:p>
    <w:p w14:paraId="3919D8FF">
      <w:pPr>
        <w:jc w:val="center"/>
        <w:rPr>
          <w:rFonts w:ascii="宋体" w:hAnsi="宋体" w:cs="宋体"/>
          <w:b/>
          <w:szCs w:val="21"/>
        </w:rPr>
      </w:pPr>
    </w:p>
    <w:p w14:paraId="48FE0F9E">
      <w:pPr>
        <w:jc w:val="center"/>
      </w:pPr>
      <w:r>
        <w:rPr>
          <w:rFonts w:hint="eastAsia" w:ascii="宋体" w:hAnsi="宋体" w:cs="宋体"/>
          <w:b/>
          <w:szCs w:val="21"/>
        </w:rPr>
        <w:t>项目主要人员名单</w:t>
      </w:r>
    </w:p>
    <w:bookmarkEnd w:id="283"/>
    <w:bookmarkEnd w:id="284"/>
    <w:bookmarkEnd w:id="285"/>
    <w:bookmarkEnd w:id="286"/>
    <w:bookmarkEnd w:id="287"/>
    <w:bookmarkEnd w:id="288"/>
    <w:bookmarkEnd w:id="289"/>
    <w:bookmarkEnd w:id="290"/>
    <w:tbl>
      <w:tblPr>
        <w:tblStyle w:val="4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1458"/>
        <w:gridCol w:w="957"/>
        <w:gridCol w:w="2297"/>
        <w:gridCol w:w="2505"/>
        <w:gridCol w:w="876"/>
      </w:tblGrid>
      <w:tr w14:paraId="4CDC7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65" w:type="pct"/>
            <w:tcBorders>
              <w:top w:val="single" w:color="auto" w:sz="4" w:space="0"/>
              <w:left w:val="single" w:color="auto" w:sz="4" w:space="0"/>
              <w:bottom w:val="single" w:color="auto" w:sz="4" w:space="0"/>
              <w:right w:val="single" w:color="auto" w:sz="4" w:space="0"/>
            </w:tcBorders>
            <w:vAlign w:val="center"/>
          </w:tcPr>
          <w:p w14:paraId="6CA2D7CF">
            <w:pPr>
              <w:spacing w:line="400" w:lineRule="exact"/>
              <w:jc w:val="center"/>
              <w:rPr>
                <w:rFonts w:ascii="宋体" w:hAnsi="宋体" w:cs="宋体"/>
                <w:szCs w:val="21"/>
              </w:rPr>
            </w:pPr>
            <w:bookmarkStart w:id="297" w:name="_Toc503951055"/>
            <w:bookmarkStart w:id="298" w:name="_Toc447827068"/>
            <w:bookmarkStart w:id="299" w:name="_Toc513633973"/>
            <w:r>
              <w:rPr>
                <w:rFonts w:hint="eastAsia" w:ascii="宋体" w:hAnsi="宋体" w:cs="宋体"/>
                <w:szCs w:val="21"/>
              </w:rPr>
              <w:t>序号</w:t>
            </w:r>
          </w:p>
        </w:tc>
        <w:tc>
          <w:tcPr>
            <w:tcW w:w="872" w:type="pct"/>
            <w:tcBorders>
              <w:top w:val="single" w:color="auto" w:sz="4" w:space="0"/>
              <w:left w:val="single" w:color="auto" w:sz="4" w:space="0"/>
              <w:bottom w:val="single" w:color="auto" w:sz="4" w:space="0"/>
              <w:right w:val="single" w:color="auto" w:sz="4" w:space="0"/>
            </w:tcBorders>
            <w:vAlign w:val="center"/>
          </w:tcPr>
          <w:p w14:paraId="518F5D4E">
            <w:pPr>
              <w:spacing w:line="400" w:lineRule="exact"/>
              <w:jc w:val="center"/>
              <w:rPr>
                <w:rFonts w:ascii="宋体" w:hAnsi="宋体" w:cs="宋体"/>
                <w:szCs w:val="21"/>
              </w:rPr>
            </w:pPr>
            <w:r>
              <w:rPr>
                <w:rFonts w:hint="eastAsia" w:ascii="宋体" w:hAnsi="宋体" w:cs="宋体"/>
                <w:szCs w:val="21"/>
              </w:rPr>
              <w:t>人  员</w:t>
            </w:r>
          </w:p>
        </w:tc>
        <w:tc>
          <w:tcPr>
            <w:tcW w:w="578" w:type="pct"/>
            <w:tcBorders>
              <w:top w:val="single" w:color="auto" w:sz="4" w:space="0"/>
              <w:left w:val="single" w:color="auto" w:sz="4" w:space="0"/>
              <w:bottom w:val="single" w:color="auto" w:sz="4" w:space="0"/>
              <w:right w:val="single" w:color="auto" w:sz="4" w:space="0"/>
            </w:tcBorders>
            <w:vAlign w:val="center"/>
          </w:tcPr>
          <w:p w14:paraId="6FE8492E">
            <w:pPr>
              <w:spacing w:line="400" w:lineRule="exact"/>
              <w:jc w:val="center"/>
              <w:rPr>
                <w:rFonts w:ascii="宋体" w:hAnsi="宋体" w:cs="宋体"/>
                <w:szCs w:val="21"/>
              </w:rPr>
            </w:pPr>
            <w:r>
              <w:rPr>
                <w:rFonts w:hint="eastAsia" w:ascii="宋体" w:hAnsi="宋体" w:cs="宋体"/>
                <w:szCs w:val="21"/>
              </w:rPr>
              <w:t>姓名</w:t>
            </w:r>
          </w:p>
        </w:tc>
        <w:tc>
          <w:tcPr>
            <w:tcW w:w="1364" w:type="pct"/>
            <w:tcBorders>
              <w:top w:val="single" w:color="auto" w:sz="4" w:space="0"/>
              <w:left w:val="single" w:color="auto" w:sz="4" w:space="0"/>
              <w:bottom w:val="single" w:color="auto" w:sz="4" w:space="0"/>
              <w:right w:val="single" w:color="auto" w:sz="4" w:space="0"/>
            </w:tcBorders>
            <w:vAlign w:val="center"/>
          </w:tcPr>
          <w:p w14:paraId="2CC9EA89">
            <w:pPr>
              <w:spacing w:line="400" w:lineRule="exact"/>
              <w:jc w:val="center"/>
              <w:rPr>
                <w:rFonts w:ascii="宋体" w:hAnsi="宋体" w:cs="宋体"/>
                <w:szCs w:val="21"/>
              </w:rPr>
            </w:pPr>
            <w:r>
              <w:rPr>
                <w:rFonts w:hint="eastAsia" w:ascii="宋体" w:hAnsi="宋体" w:cs="宋体"/>
                <w:szCs w:val="21"/>
              </w:rPr>
              <w:t>身份证号码</w:t>
            </w:r>
          </w:p>
        </w:tc>
        <w:tc>
          <w:tcPr>
            <w:tcW w:w="1486" w:type="pct"/>
            <w:tcBorders>
              <w:top w:val="single" w:color="auto" w:sz="4" w:space="0"/>
              <w:left w:val="single" w:color="auto" w:sz="4" w:space="0"/>
              <w:bottom w:val="single" w:color="auto" w:sz="4" w:space="0"/>
              <w:right w:val="single" w:color="auto" w:sz="4" w:space="0"/>
            </w:tcBorders>
            <w:vAlign w:val="center"/>
          </w:tcPr>
          <w:p w14:paraId="103202B2">
            <w:pPr>
              <w:spacing w:line="400" w:lineRule="exact"/>
              <w:jc w:val="center"/>
              <w:rPr>
                <w:rFonts w:ascii="宋体" w:hAnsi="宋体" w:cs="宋体"/>
                <w:szCs w:val="21"/>
              </w:rPr>
            </w:pPr>
            <w:r>
              <w:rPr>
                <w:rFonts w:hint="eastAsia" w:ascii="宋体" w:hAnsi="宋体" w:cs="宋体"/>
                <w:szCs w:val="21"/>
              </w:rPr>
              <w:t>资格证件号码</w:t>
            </w:r>
          </w:p>
        </w:tc>
        <w:tc>
          <w:tcPr>
            <w:tcW w:w="531" w:type="pct"/>
            <w:tcBorders>
              <w:top w:val="single" w:color="auto" w:sz="4" w:space="0"/>
              <w:left w:val="single" w:color="auto" w:sz="4" w:space="0"/>
              <w:bottom w:val="single" w:color="auto" w:sz="4" w:space="0"/>
              <w:right w:val="single" w:color="auto" w:sz="4" w:space="0"/>
            </w:tcBorders>
            <w:vAlign w:val="center"/>
          </w:tcPr>
          <w:p w14:paraId="67252C6F">
            <w:pPr>
              <w:spacing w:line="400" w:lineRule="exact"/>
              <w:jc w:val="center"/>
              <w:rPr>
                <w:rFonts w:ascii="宋体" w:hAnsi="宋体" w:cs="宋体"/>
                <w:szCs w:val="21"/>
              </w:rPr>
            </w:pPr>
            <w:r>
              <w:rPr>
                <w:rFonts w:hint="eastAsia" w:ascii="宋体" w:hAnsi="宋体" w:cs="宋体"/>
                <w:szCs w:val="21"/>
              </w:rPr>
              <w:t>备注</w:t>
            </w:r>
          </w:p>
        </w:tc>
      </w:tr>
      <w:tr w14:paraId="1C217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165" w:type="pct"/>
            <w:tcBorders>
              <w:top w:val="single" w:color="auto" w:sz="4" w:space="0"/>
              <w:left w:val="single" w:color="auto" w:sz="4" w:space="0"/>
              <w:bottom w:val="single" w:color="auto" w:sz="4" w:space="0"/>
              <w:right w:val="single" w:color="auto" w:sz="4" w:space="0"/>
            </w:tcBorders>
            <w:vAlign w:val="center"/>
          </w:tcPr>
          <w:p w14:paraId="493328A3">
            <w:pPr>
              <w:spacing w:line="400" w:lineRule="exact"/>
              <w:jc w:val="center"/>
              <w:rPr>
                <w:rFonts w:ascii="宋体" w:hAnsi="宋体" w:cs="宋体"/>
                <w:szCs w:val="21"/>
              </w:rPr>
            </w:pPr>
            <w:r>
              <w:rPr>
                <w:rFonts w:hint="eastAsia" w:ascii="宋体" w:hAnsi="宋体" w:cs="宋体"/>
                <w:szCs w:val="21"/>
              </w:rPr>
              <w:t>1</w:t>
            </w:r>
          </w:p>
        </w:tc>
        <w:tc>
          <w:tcPr>
            <w:tcW w:w="872" w:type="pct"/>
            <w:tcBorders>
              <w:top w:val="single" w:color="auto" w:sz="4" w:space="0"/>
              <w:left w:val="single" w:color="auto" w:sz="4" w:space="0"/>
              <w:bottom w:val="single" w:color="auto" w:sz="4" w:space="0"/>
              <w:right w:val="single" w:color="auto" w:sz="4" w:space="0"/>
            </w:tcBorders>
            <w:vAlign w:val="center"/>
          </w:tcPr>
          <w:p w14:paraId="7DE8DBB7">
            <w:pPr>
              <w:spacing w:line="400" w:lineRule="exact"/>
              <w:jc w:val="center"/>
              <w:rPr>
                <w:rFonts w:ascii="宋体" w:hAnsi="宋体" w:cs="宋体"/>
                <w:szCs w:val="21"/>
              </w:rPr>
            </w:pPr>
            <w:r>
              <w:rPr>
                <w:rFonts w:hint="eastAsia" w:ascii="宋体" w:hAnsi="宋体" w:cs="宋体"/>
                <w:szCs w:val="21"/>
                <w:lang w:bidi="ar"/>
              </w:rPr>
              <w:t>项目经理</w:t>
            </w:r>
          </w:p>
        </w:tc>
        <w:tc>
          <w:tcPr>
            <w:tcW w:w="578" w:type="pct"/>
            <w:tcBorders>
              <w:top w:val="single" w:color="auto" w:sz="4" w:space="0"/>
              <w:left w:val="single" w:color="auto" w:sz="4" w:space="0"/>
              <w:bottom w:val="single" w:color="auto" w:sz="4" w:space="0"/>
              <w:right w:val="single" w:color="auto" w:sz="4" w:space="0"/>
            </w:tcBorders>
            <w:vAlign w:val="center"/>
          </w:tcPr>
          <w:p w14:paraId="14CA2478">
            <w:pPr>
              <w:spacing w:line="400" w:lineRule="exact"/>
              <w:jc w:val="center"/>
              <w:rPr>
                <w:rFonts w:ascii="宋体" w:hAnsi="宋体" w:cs="宋体"/>
                <w:szCs w:val="21"/>
              </w:rPr>
            </w:pPr>
          </w:p>
        </w:tc>
        <w:tc>
          <w:tcPr>
            <w:tcW w:w="1364" w:type="pct"/>
            <w:tcBorders>
              <w:top w:val="single" w:color="auto" w:sz="4" w:space="0"/>
              <w:left w:val="single" w:color="auto" w:sz="4" w:space="0"/>
              <w:bottom w:val="single" w:color="auto" w:sz="4" w:space="0"/>
              <w:right w:val="single" w:color="auto" w:sz="4" w:space="0"/>
            </w:tcBorders>
            <w:vAlign w:val="center"/>
          </w:tcPr>
          <w:p w14:paraId="09B56F99">
            <w:pPr>
              <w:spacing w:line="400" w:lineRule="exact"/>
              <w:jc w:val="center"/>
              <w:rPr>
                <w:rFonts w:ascii="宋体" w:hAnsi="宋体" w:cs="宋体"/>
                <w:szCs w:val="21"/>
              </w:rPr>
            </w:pPr>
          </w:p>
        </w:tc>
        <w:tc>
          <w:tcPr>
            <w:tcW w:w="1486" w:type="pct"/>
            <w:tcBorders>
              <w:top w:val="single" w:color="auto" w:sz="4" w:space="0"/>
              <w:left w:val="single" w:color="auto" w:sz="4" w:space="0"/>
              <w:bottom w:val="single" w:color="auto" w:sz="4" w:space="0"/>
              <w:right w:val="single" w:color="auto" w:sz="4" w:space="0"/>
            </w:tcBorders>
            <w:vAlign w:val="center"/>
          </w:tcPr>
          <w:p w14:paraId="3A76635E">
            <w:pPr>
              <w:spacing w:line="400" w:lineRule="exact"/>
              <w:jc w:val="center"/>
              <w:rPr>
                <w:rFonts w:ascii="宋体" w:hAnsi="宋体" w:cs="宋体"/>
                <w:szCs w:val="21"/>
              </w:rPr>
            </w:pPr>
          </w:p>
        </w:tc>
        <w:tc>
          <w:tcPr>
            <w:tcW w:w="531" w:type="pct"/>
            <w:tcBorders>
              <w:top w:val="single" w:color="auto" w:sz="4" w:space="0"/>
              <w:left w:val="single" w:color="auto" w:sz="4" w:space="0"/>
              <w:bottom w:val="single" w:color="auto" w:sz="4" w:space="0"/>
              <w:right w:val="single" w:color="auto" w:sz="4" w:space="0"/>
            </w:tcBorders>
            <w:vAlign w:val="center"/>
          </w:tcPr>
          <w:p w14:paraId="0AFF24BA">
            <w:pPr>
              <w:spacing w:line="400" w:lineRule="exact"/>
              <w:jc w:val="center"/>
              <w:rPr>
                <w:rFonts w:ascii="宋体" w:hAnsi="宋体" w:cs="宋体"/>
                <w:szCs w:val="21"/>
              </w:rPr>
            </w:pPr>
          </w:p>
        </w:tc>
      </w:tr>
      <w:tr w14:paraId="23FC9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165" w:type="pct"/>
            <w:tcBorders>
              <w:top w:val="single" w:color="auto" w:sz="4" w:space="0"/>
              <w:left w:val="single" w:color="auto" w:sz="4" w:space="0"/>
              <w:bottom w:val="single" w:color="auto" w:sz="4" w:space="0"/>
              <w:right w:val="single" w:color="auto" w:sz="4" w:space="0"/>
            </w:tcBorders>
            <w:vAlign w:val="center"/>
          </w:tcPr>
          <w:p w14:paraId="240716F6">
            <w:pPr>
              <w:spacing w:line="400" w:lineRule="exact"/>
              <w:jc w:val="center"/>
              <w:rPr>
                <w:rFonts w:ascii="宋体" w:hAnsi="宋体" w:cs="宋体"/>
                <w:szCs w:val="21"/>
              </w:rPr>
            </w:pPr>
            <w:r>
              <w:rPr>
                <w:rFonts w:hint="eastAsia" w:ascii="宋体" w:hAnsi="宋体" w:cs="宋体"/>
                <w:szCs w:val="21"/>
              </w:rPr>
              <w:t>2</w:t>
            </w:r>
          </w:p>
        </w:tc>
        <w:tc>
          <w:tcPr>
            <w:tcW w:w="872" w:type="pct"/>
            <w:tcBorders>
              <w:top w:val="single" w:color="auto" w:sz="4" w:space="0"/>
              <w:left w:val="single" w:color="auto" w:sz="4" w:space="0"/>
              <w:bottom w:val="single" w:color="auto" w:sz="4" w:space="0"/>
              <w:right w:val="single" w:color="auto" w:sz="4" w:space="0"/>
            </w:tcBorders>
            <w:vAlign w:val="center"/>
          </w:tcPr>
          <w:p w14:paraId="3A57203C">
            <w:pPr>
              <w:spacing w:line="400" w:lineRule="exact"/>
              <w:jc w:val="center"/>
              <w:rPr>
                <w:rFonts w:ascii="宋体" w:hAnsi="宋体" w:cs="宋体"/>
                <w:szCs w:val="21"/>
              </w:rPr>
            </w:pPr>
            <w:r>
              <w:rPr>
                <w:rFonts w:hint="eastAsia" w:ascii="宋体" w:hAnsi="宋体" w:cs="宋体"/>
                <w:szCs w:val="21"/>
                <w:lang w:bidi="ar"/>
              </w:rPr>
              <w:t>测评负责人</w:t>
            </w:r>
          </w:p>
        </w:tc>
        <w:tc>
          <w:tcPr>
            <w:tcW w:w="578" w:type="pct"/>
            <w:tcBorders>
              <w:top w:val="single" w:color="auto" w:sz="4" w:space="0"/>
              <w:left w:val="single" w:color="auto" w:sz="4" w:space="0"/>
              <w:bottom w:val="single" w:color="auto" w:sz="4" w:space="0"/>
              <w:right w:val="single" w:color="auto" w:sz="4" w:space="0"/>
            </w:tcBorders>
            <w:vAlign w:val="center"/>
          </w:tcPr>
          <w:p w14:paraId="797E09DB">
            <w:pPr>
              <w:spacing w:line="400" w:lineRule="exact"/>
              <w:jc w:val="center"/>
              <w:rPr>
                <w:rFonts w:ascii="宋体" w:hAnsi="宋体" w:cs="宋体"/>
                <w:szCs w:val="21"/>
              </w:rPr>
            </w:pPr>
          </w:p>
        </w:tc>
        <w:tc>
          <w:tcPr>
            <w:tcW w:w="1364" w:type="pct"/>
            <w:tcBorders>
              <w:top w:val="single" w:color="auto" w:sz="4" w:space="0"/>
              <w:left w:val="single" w:color="auto" w:sz="4" w:space="0"/>
              <w:bottom w:val="single" w:color="auto" w:sz="4" w:space="0"/>
              <w:right w:val="single" w:color="auto" w:sz="4" w:space="0"/>
            </w:tcBorders>
            <w:vAlign w:val="center"/>
          </w:tcPr>
          <w:p w14:paraId="5729B3E7">
            <w:pPr>
              <w:spacing w:line="400" w:lineRule="exact"/>
              <w:jc w:val="center"/>
              <w:rPr>
                <w:rFonts w:ascii="宋体" w:hAnsi="宋体" w:cs="宋体"/>
                <w:szCs w:val="21"/>
              </w:rPr>
            </w:pPr>
          </w:p>
        </w:tc>
        <w:tc>
          <w:tcPr>
            <w:tcW w:w="1486" w:type="pct"/>
            <w:tcBorders>
              <w:top w:val="single" w:color="auto" w:sz="4" w:space="0"/>
              <w:left w:val="single" w:color="auto" w:sz="4" w:space="0"/>
              <w:bottom w:val="single" w:color="auto" w:sz="4" w:space="0"/>
              <w:right w:val="single" w:color="auto" w:sz="4" w:space="0"/>
            </w:tcBorders>
            <w:vAlign w:val="center"/>
          </w:tcPr>
          <w:p w14:paraId="1482CC42">
            <w:pPr>
              <w:spacing w:line="400" w:lineRule="exact"/>
              <w:jc w:val="center"/>
              <w:rPr>
                <w:rFonts w:ascii="宋体" w:hAnsi="宋体" w:cs="宋体"/>
                <w:szCs w:val="21"/>
              </w:rPr>
            </w:pPr>
          </w:p>
        </w:tc>
        <w:tc>
          <w:tcPr>
            <w:tcW w:w="531" w:type="pct"/>
            <w:tcBorders>
              <w:top w:val="single" w:color="auto" w:sz="4" w:space="0"/>
              <w:left w:val="single" w:color="auto" w:sz="4" w:space="0"/>
              <w:bottom w:val="single" w:color="auto" w:sz="4" w:space="0"/>
              <w:right w:val="single" w:color="auto" w:sz="4" w:space="0"/>
            </w:tcBorders>
            <w:vAlign w:val="center"/>
          </w:tcPr>
          <w:p w14:paraId="62EDDDDD">
            <w:pPr>
              <w:spacing w:line="400" w:lineRule="exact"/>
              <w:jc w:val="center"/>
              <w:rPr>
                <w:rFonts w:ascii="宋体" w:hAnsi="宋体" w:cs="宋体"/>
                <w:szCs w:val="21"/>
              </w:rPr>
            </w:pPr>
          </w:p>
        </w:tc>
      </w:tr>
      <w:tr w14:paraId="00F86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165" w:type="pct"/>
            <w:tcBorders>
              <w:top w:val="single" w:color="auto" w:sz="4" w:space="0"/>
              <w:left w:val="single" w:color="auto" w:sz="4" w:space="0"/>
              <w:bottom w:val="single" w:color="auto" w:sz="4" w:space="0"/>
              <w:right w:val="single" w:color="auto" w:sz="4" w:space="0"/>
            </w:tcBorders>
            <w:vAlign w:val="center"/>
          </w:tcPr>
          <w:p w14:paraId="4CC93A7B">
            <w:pPr>
              <w:spacing w:line="400" w:lineRule="exact"/>
              <w:jc w:val="center"/>
              <w:rPr>
                <w:rFonts w:ascii="宋体" w:hAnsi="宋体" w:cs="宋体"/>
                <w:szCs w:val="21"/>
              </w:rPr>
            </w:pPr>
            <w:r>
              <w:rPr>
                <w:rFonts w:hint="eastAsia" w:ascii="宋体" w:hAnsi="宋体" w:cs="宋体"/>
                <w:szCs w:val="21"/>
              </w:rPr>
              <w:t>3</w:t>
            </w:r>
          </w:p>
        </w:tc>
        <w:tc>
          <w:tcPr>
            <w:tcW w:w="872" w:type="pct"/>
            <w:tcBorders>
              <w:top w:val="single" w:color="auto" w:sz="4" w:space="0"/>
              <w:left w:val="single" w:color="auto" w:sz="4" w:space="0"/>
              <w:bottom w:val="single" w:color="auto" w:sz="4" w:space="0"/>
              <w:right w:val="single" w:color="auto" w:sz="4" w:space="0"/>
            </w:tcBorders>
            <w:vAlign w:val="center"/>
          </w:tcPr>
          <w:p w14:paraId="7441C6C7">
            <w:pPr>
              <w:spacing w:line="400" w:lineRule="exact"/>
              <w:jc w:val="center"/>
              <w:rPr>
                <w:rFonts w:ascii="宋体" w:hAnsi="宋体" w:cs="宋体"/>
                <w:szCs w:val="21"/>
              </w:rPr>
            </w:pPr>
            <w:r>
              <w:rPr>
                <w:rFonts w:hint="eastAsia" w:ascii="宋体" w:hAnsi="宋体" w:cs="宋体"/>
                <w:szCs w:val="21"/>
              </w:rPr>
              <w:t>测评人员</w:t>
            </w:r>
          </w:p>
        </w:tc>
        <w:tc>
          <w:tcPr>
            <w:tcW w:w="578" w:type="pct"/>
            <w:tcBorders>
              <w:top w:val="single" w:color="auto" w:sz="4" w:space="0"/>
              <w:left w:val="single" w:color="auto" w:sz="4" w:space="0"/>
              <w:bottom w:val="single" w:color="auto" w:sz="4" w:space="0"/>
              <w:right w:val="single" w:color="auto" w:sz="4" w:space="0"/>
            </w:tcBorders>
            <w:vAlign w:val="center"/>
          </w:tcPr>
          <w:p w14:paraId="4405DB2A">
            <w:pPr>
              <w:spacing w:line="400" w:lineRule="exact"/>
              <w:jc w:val="center"/>
              <w:rPr>
                <w:rFonts w:ascii="宋体" w:hAnsi="宋体" w:cs="宋体"/>
                <w:szCs w:val="21"/>
              </w:rPr>
            </w:pPr>
          </w:p>
        </w:tc>
        <w:tc>
          <w:tcPr>
            <w:tcW w:w="1364" w:type="pct"/>
            <w:tcBorders>
              <w:top w:val="single" w:color="auto" w:sz="4" w:space="0"/>
              <w:left w:val="single" w:color="auto" w:sz="4" w:space="0"/>
              <w:bottom w:val="single" w:color="auto" w:sz="4" w:space="0"/>
              <w:right w:val="single" w:color="auto" w:sz="4" w:space="0"/>
            </w:tcBorders>
            <w:vAlign w:val="center"/>
          </w:tcPr>
          <w:p w14:paraId="7864E47F">
            <w:pPr>
              <w:spacing w:line="400" w:lineRule="exact"/>
              <w:jc w:val="center"/>
              <w:rPr>
                <w:rFonts w:ascii="宋体" w:hAnsi="宋体" w:cs="宋体"/>
                <w:szCs w:val="21"/>
              </w:rPr>
            </w:pPr>
          </w:p>
        </w:tc>
        <w:tc>
          <w:tcPr>
            <w:tcW w:w="1486" w:type="pct"/>
            <w:tcBorders>
              <w:top w:val="single" w:color="auto" w:sz="4" w:space="0"/>
              <w:left w:val="single" w:color="auto" w:sz="4" w:space="0"/>
              <w:bottom w:val="single" w:color="auto" w:sz="4" w:space="0"/>
              <w:right w:val="single" w:color="auto" w:sz="4" w:space="0"/>
            </w:tcBorders>
            <w:vAlign w:val="center"/>
          </w:tcPr>
          <w:p w14:paraId="314B8144">
            <w:pPr>
              <w:spacing w:line="400" w:lineRule="exact"/>
              <w:jc w:val="center"/>
              <w:rPr>
                <w:rFonts w:ascii="宋体" w:hAnsi="宋体" w:cs="宋体"/>
                <w:szCs w:val="21"/>
              </w:rPr>
            </w:pPr>
          </w:p>
        </w:tc>
        <w:tc>
          <w:tcPr>
            <w:tcW w:w="531" w:type="pct"/>
            <w:tcBorders>
              <w:top w:val="single" w:color="auto" w:sz="4" w:space="0"/>
              <w:left w:val="single" w:color="auto" w:sz="4" w:space="0"/>
              <w:bottom w:val="single" w:color="auto" w:sz="4" w:space="0"/>
              <w:right w:val="single" w:color="auto" w:sz="4" w:space="0"/>
            </w:tcBorders>
            <w:vAlign w:val="center"/>
          </w:tcPr>
          <w:p w14:paraId="529F34FB">
            <w:pPr>
              <w:spacing w:line="400" w:lineRule="exact"/>
              <w:jc w:val="center"/>
              <w:rPr>
                <w:rFonts w:ascii="宋体" w:hAnsi="宋体" w:cs="宋体"/>
                <w:szCs w:val="21"/>
              </w:rPr>
            </w:pPr>
          </w:p>
        </w:tc>
      </w:tr>
      <w:tr w14:paraId="22C6B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165" w:type="pct"/>
            <w:tcBorders>
              <w:top w:val="single" w:color="auto" w:sz="4" w:space="0"/>
              <w:left w:val="single" w:color="auto" w:sz="4" w:space="0"/>
              <w:bottom w:val="single" w:color="auto" w:sz="4" w:space="0"/>
              <w:right w:val="single" w:color="auto" w:sz="4" w:space="0"/>
            </w:tcBorders>
            <w:vAlign w:val="center"/>
          </w:tcPr>
          <w:p w14:paraId="5488FF02">
            <w:pPr>
              <w:spacing w:line="400" w:lineRule="exact"/>
              <w:jc w:val="center"/>
              <w:rPr>
                <w:rFonts w:ascii="宋体" w:hAnsi="宋体" w:cs="宋体"/>
                <w:szCs w:val="21"/>
              </w:rPr>
            </w:pPr>
          </w:p>
        </w:tc>
        <w:tc>
          <w:tcPr>
            <w:tcW w:w="872" w:type="pct"/>
            <w:tcBorders>
              <w:top w:val="single" w:color="auto" w:sz="4" w:space="0"/>
              <w:left w:val="single" w:color="auto" w:sz="4" w:space="0"/>
              <w:bottom w:val="single" w:color="auto" w:sz="4" w:space="0"/>
              <w:right w:val="single" w:color="auto" w:sz="4" w:space="0"/>
            </w:tcBorders>
            <w:vAlign w:val="center"/>
          </w:tcPr>
          <w:p w14:paraId="446E9210">
            <w:pPr>
              <w:spacing w:line="400" w:lineRule="exact"/>
              <w:jc w:val="center"/>
              <w:rPr>
                <w:rFonts w:ascii="宋体" w:hAnsi="宋体" w:cs="宋体"/>
                <w:szCs w:val="21"/>
              </w:rPr>
            </w:pPr>
          </w:p>
        </w:tc>
        <w:tc>
          <w:tcPr>
            <w:tcW w:w="578" w:type="pct"/>
            <w:tcBorders>
              <w:top w:val="single" w:color="auto" w:sz="4" w:space="0"/>
              <w:left w:val="single" w:color="auto" w:sz="4" w:space="0"/>
              <w:bottom w:val="single" w:color="auto" w:sz="4" w:space="0"/>
              <w:right w:val="single" w:color="auto" w:sz="4" w:space="0"/>
            </w:tcBorders>
            <w:vAlign w:val="center"/>
          </w:tcPr>
          <w:p w14:paraId="263137DB">
            <w:pPr>
              <w:spacing w:line="400" w:lineRule="exact"/>
              <w:jc w:val="center"/>
              <w:rPr>
                <w:rFonts w:ascii="宋体" w:hAnsi="宋体" w:cs="宋体"/>
                <w:szCs w:val="21"/>
              </w:rPr>
            </w:pPr>
          </w:p>
        </w:tc>
        <w:tc>
          <w:tcPr>
            <w:tcW w:w="1364" w:type="pct"/>
            <w:tcBorders>
              <w:top w:val="single" w:color="auto" w:sz="4" w:space="0"/>
              <w:left w:val="single" w:color="auto" w:sz="4" w:space="0"/>
              <w:bottom w:val="single" w:color="auto" w:sz="4" w:space="0"/>
              <w:right w:val="single" w:color="auto" w:sz="4" w:space="0"/>
            </w:tcBorders>
            <w:vAlign w:val="center"/>
          </w:tcPr>
          <w:p w14:paraId="31E50921">
            <w:pPr>
              <w:spacing w:line="400" w:lineRule="exact"/>
              <w:jc w:val="center"/>
              <w:rPr>
                <w:rFonts w:ascii="宋体" w:hAnsi="宋体" w:cs="宋体"/>
                <w:szCs w:val="21"/>
              </w:rPr>
            </w:pPr>
          </w:p>
        </w:tc>
        <w:tc>
          <w:tcPr>
            <w:tcW w:w="1486" w:type="pct"/>
            <w:tcBorders>
              <w:top w:val="single" w:color="auto" w:sz="4" w:space="0"/>
              <w:left w:val="single" w:color="auto" w:sz="4" w:space="0"/>
              <w:bottom w:val="single" w:color="auto" w:sz="4" w:space="0"/>
              <w:right w:val="single" w:color="auto" w:sz="4" w:space="0"/>
            </w:tcBorders>
            <w:vAlign w:val="center"/>
          </w:tcPr>
          <w:p w14:paraId="4F464BA3">
            <w:pPr>
              <w:spacing w:line="400" w:lineRule="exact"/>
              <w:jc w:val="center"/>
              <w:rPr>
                <w:rFonts w:ascii="宋体" w:hAnsi="宋体" w:cs="宋体"/>
                <w:szCs w:val="21"/>
              </w:rPr>
            </w:pPr>
          </w:p>
        </w:tc>
        <w:tc>
          <w:tcPr>
            <w:tcW w:w="531" w:type="pct"/>
            <w:tcBorders>
              <w:top w:val="single" w:color="auto" w:sz="4" w:space="0"/>
              <w:left w:val="single" w:color="auto" w:sz="4" w:space="0"/>
              <w:bottom w:val="single" w:color="auto" w:sz="4" w:space="0"/>
              <w:right w:val="single" w:color="auto" w:sz="4" w:space="0"/>
            </w:tcBorders>
            <w:vAlign w:val="center"/>
          </w:tcPr>
          <w:p w14:paraId="030B1A9A">
            <w:pPr>
              <w:spacing w:line="400" w:lineRule="exact"/>
              <w:jc w:val="center"/>
              <w:rPr>
                <w:rFonts w:ascii="宋体" w:hAnsi="宋体" w:cs="宋体"/>
                <w:szCs w:val="21"/>
              </w:rPr>
            </w:pPr>
          </w:p>
        </w:tc>
      </w:tr>
    </w:tbl>
    <w:p w14:paraId="5879A44A">
      <w:pPr>
        <w:pStyle w:val="2"/>
        <w:adjustRightInd/>
        <w:spacing w:line="360" w:lineRule="auto"/>
        <w:rPr>
          <w:rFonts w:ascii="Times New Roman" w:hAnsi="宋体" w:cs="Times New Roman"/>
          <w:color w:val="auto"/>
          <w:sz w:val="21"/>
          <w:szCs w:val="21"/>
        </w:rPr>
      </w:pPr>
      <w:bookmarkStart w:id="300" w:name="_Toc11672"/>
      <w:bookmarkStart w:id="301" w:name="_Toc11329281"/>
      <w:r>
        <w:rPr>
          <w:rFonts w:hint="eastAsia" w:ascii="Times New Roman" w:hAnsi="宋体" w:cs="Times New Roman"/>
          <w:color w:val="auto"/>
          <w:sz w:val="21"/>
          <w:szCs w:val="21"/>
        </w:rPr>
        <w:t>注：需提供项目人员名单（表格形式），以上人员相关资质证件、身份证复印件及由社保局出具的投标人为以上人员缴纳近三个月的养老保险证明（带有社保部门公章或社保部门的有效电子印章），并加盖单位鲜公章。</w:t>
      </w:r>
    </w:p>
    <w:p w14:paraId="52A7C753"/>
    <w:p w14:paraId="1DC4BDF0">
      <w:pPr>
        <w:pStyle w:val="4"/>
        <w:spacing w:before="0" w:after="0" w:line="360" w:lineRule="auto"/>
        <w:jc w:val="center"/>
        <w:rPr>
          <w:rFonts w:ascii="宋体" w:hAnsi="宋体" w:eastAsia="宋体" w:cs="宋体"/>
          <w:sz w:val="28"/>
          <w:highlight w:val="none"/>
        </w:rPr>
      </w:pPr>
      <w:r>
        <w:rPr>
          <w:rFonts w:hint="eastAsia" w:ascii="宋体" w:hAnsi="宋体" w:eastAsia="宋体" w:cs="宋体"/>
          <w:sz w:val="28"/>
        </w:rPr>
        <w:br w:type="page"/>
      </w:r>
      <w:bookmarkStart w:id="302" w:name="_Toc29559"/>
      <w:bookmarkStart w:id="303" w:name="_Toc11243"/>
      <w:r>
        <w:rPr>
          <w:rFonts w:hint="eastAsia" w:ascii="宋体" w:hAnsi="宋体" w:eastAsia="宋体" w:cs="宋体"/>
          <w:sz w:val="28"/>
          <w:highlight w:val="none"/>
        </w:rPr>
        <w:t>五、</w:t>
      </w:r>
      <w:bookmarkEnd w:id="297"/>
      <w:bookmarkEnd w:id="298"/>
      <w:bookmarkEnd w:id="299"/>
      <w:r>
        <w:rPr>
          <w:rFonts w:hint="eastAsia" w:ascii="宋体" w:hAnsi="宋体" w:eastAsia="宋体" w:cs="宋体"/>
          <w:sz w:val="28"/>
          <w:highlight w:val="none"/>
        </w:rPr>
        <w:t>投标人须知前附表规定的材料</w:t>
      </w:r>
      <w:bookmarkEnd w:id="300"/>
      <w:bookmarkEnd w:id="301"/>
      <w:bookmarkEnd w:id="302"/>
      <w:bookmarkEnd w:id="303"/>
    </w:p>
    <w:p w14:paraId="0F941A00">
      <w:pPr>
        <w:pStyle w:val="5"/>
        <w:jc w:val="center"/>
        <w:rPr>
          <w:rFonts w:ascii="宋体" w:hAnsi="宋体" w:cs="宋体"/>
          <w:sz w:val="28"/>
          <w:highlight w:val="none"/>
        </w:rPr>
      </w:pPr>
      <w:bookmarkStart w:id="304" w:name="bookmark81"/>
      <w:bookmarkStart w:id="305" w:name="_Toc513633974"/>
      <w:bookmarkStart w:id="306" w:name="_Toc503951058"/>
      <w:r>
        <w:rPr>
          <w:rFonts w:hint="eastAsia" w:ascii="宋体" w:hAnsi="宋体" w:cs="宋体"/>
          <w:sz w:val="28"/>
          <w:highlight w:val="none"/>
        </w:rPr>
        <w:t>（一）</w:t>
      </w:r>
      <w:bookmarkEnd w:id="304"/>
      <w:bookmarkStart w:id="307" w:name="_Toc507681488"/>
      <w:bookmarkStart w:id="308" w:name="_Toc504639215"/>
      <w:bookmarkStart w:id="309" w:name="_Toc507681700"/>
      <w:r>
        <w:rPr>
          <w:rFonts w:hint="eastAsia" w:ascii="宋体" w:hAnsi="宋体" w:cs="宋体"/>
          <w:sz w:val="28"/>
          <w:highlight w:val="none"/>
        </w:rPr>
        <w:t>投标人自行承诺部分</w:t>
      </w:r>
      <w:bookmarkEnd w:id="307"/>
      <w:bookmarkEnd w:id="308"/>
      <w:bookmarkEnd w:id="309"/>
    </w:p>
    <w:p w14:paraId="101E65E9">
      <w:pPr>
        <w:rPr>
          <w:rFonts w:hAnsi="宋体"/>
          <w:kern w:val="0"/>
          <w:szCs w:val="21"/>
          <w:highlight w:val="none"/>
        </w:rPr>
      </w:pPr>
      <w:r>
        <w:rPr>
          <w:rFonts w:hint="eastAsia" w:hAnsi="宋体"/>
          <w:kern w:val="0"/>
          <w:szCs w:val="21"/>
          <w:highlight w:val="none"/>
        </w:rPr>
        <w:t>（招标人名称）：</w:t>
      </w:r>
    </w:p>
    <w:p w14:paraId="25629303">
      <w:pPr>
        <w:ind w:left="2" w:firstLine="424"/>
        <w:rPr>
          <w:rFonts w:hAnsi="宋体"/>
          <w:kern w:val="0"/>
          <w:szCs w:val="21"/>
          <w:highlight w:val="none"/>
        </w:rPr>
      </w:pPr>
      <w:r>
        <w:rPr>
          <w:rFonts w:hint="eastAsia" w:hAnsi="宋体"/>
          <w:kern w:val="0"/>
          <w:szCs w:val="21"/>
          <w:highlight w:val="none"/>
        </w:rPr>
        <w:t>我公司         （投标人名称）参加贵单位         （项目名称）的投标，自愿作出以下承诺：</w:t>
      </w:r>
    </w:p>
    <w:p w14:paraId="406CB311">
      <w:pPr>
        <w:pStyle w:val="2"/>
        <w:adjustRightInd/>
        <w:spacing w:line="360" w:lineRule="auto"/>
        <w:rPr>
          <w:rFonts w:ascii="Times New Roman" w:hAnsi="宋体" w:cs="Times New Roman"/>
          <w:color w:val="auto"/>
          <w:sz w:val="21"/>
          <w:szCs w:val="21"/>
          <w:highlight w:val="none"/>
        </w:rPr>
      </w:pPr>
      <w:r>
        <w:rPr>
          <w:rFonts w:hint="eastAsia" w:ascii="Times New Roman" w:hAnsi="宋体" w:cs="Times New Roman"/>
          <w:color w:val="auto"/>
          <w:sz w:val="21"/>
          <w:szCs w:val="21"/>
          <w:highlight w:val="none"/>
        </w:rPr>
        <w:t>一、20</w:t>
      </w:r>
      <w:r>
        <w:rPr>
          <w:rFonts w:hint="eastAsia" w:ascii="Times New Roman" w:hAnsi="宋体" w:cs="Times New Roman"/>
          <w:color w:val="auto"/>
          <w:sz w:val="21"/>
          <w:szCs w:val="21"/>
          <w:highlight w:val="none"/>
          <w:lang w:val="en-US" w:eastAsia="zh-CN"/>
        </w:rPr>
        <w:t>24</w:t>
      </w:r>
      <w:r>
        <w:rPr>
          <w:rFonts w:hint="eastAsia" w:ascii="Times New Roman" w:hAnsi="宋体" w:cs="Times New Roman"/>
          <w:color w:val="auto"/>
          <w:sz w:val="21"/>
          <w:szCs w:val="21"/>
          <w:highlight w:val="none"/>
        </w:rPr>
        <w:t>年1月1日至投标截止日止投标人需满足下列要求：</w:t>
      </w:r>
    </w:p>
    <w:p w14:paraId="4D6B425F">
      <w:pPr>
        <w:pStyle w:val="2"/>
        <w:adjustRightInd/>
        <w:spacing w:line="360" w:lineRule="auto"/>
        <w:rPr>
          <w:rFonts w:ascii="Times New Roman" w:hAnsi="宋体" w:cs="Times New Roman"/>
          <w:color w:val="auto"/>
          <w:sz w:val="21"/>
          <w:szCs w:val="21"/>
          <w:highlight w:val="none"/>
        </w:rPr>
      </w:pPr>
      <w:r>
        <w:rPr>
          <w:rFonts w:hint="eastAsia" w:ascii="Times New Roman" w:hAnsi="宋体" w:cs="Times New Roman"/>
          <w:color w:val="auto"/>
          <w:sz w:val="21"/>
          <w:szCs w:val="21"/>
          <w:highlight w:val="none"/>
        </w:rPr>
        <w:t>（1）未被最高人民法院在“信用中国”网站（www.creditchina.gov.cn）列入失信被执行人名单；</w:t>
      </w:r>
    </w:p>
    <w:p w14:paraId="4598542E">
      <w:pPr>
        <w:pStyle w:val="2"/>
        <w:adjustRightInd/>
        <w:spacing w:line="360" w:lineRule="auto"/>
        <w:rPr>
          <w:rFonts w:ascii="Times New Roman" w:hAnsi="宋体" w:cs="Times New Roman"/>
          <w:color w:val="auto"/>
          <w:sz w:val="21"/>
          <w:szCs w:val="21"/>
          <w:highlight w:val="none"/>
        </w:rPr>
      </w:pPr>
      <w:r>
        <w:rPr>
          <w:rFonts w:hint="eastAsia" w:ascii="Times New Roman" w:hAnsi="宋体" w:cs="Times New Roman"/>
          <w:color w:val="auto"/>
          <w:sz w:val="21"/>
          <w:szCs w:val="21"/>
          <w:highlight w:val="none"/>
        </w:rPr>
        <w:t>（2）没有过以他人名义投标或以其他方式弄虚作假，骗取中标行为；</w:t>
      </w:r>
    </w:p>
    <w:p w14:paraId="32F777B5">
      <w:pPr>
        <w:pStyle w:val="2"/>
        <w:adjustRightInd/>
        <w:spacing w:line="360" w:lineRule="auto"/>
        <w:rPr>
          <w:rFonts w:ascii="Times New Roman" w:hAnsi="宋体" w:cs="Times New Roman"/>
          <w:color w:val="auto"/>
          <w:sz w:val="21"/>
          <w:szCs w:val="21"/>
          <w:highlight w:val="none"/>
        </w:rPr>
      </w:pPr>
      <w:r>
        <w:rPr>
          <w:rFonts w:hint="eastAsia" w:ascii="Times New Roman" w:hAnsi="宋体" w:cs="Times New Roman"/>
          <w:color w:val="auto"/>
          <w:sz w:val="21"/>
          <w:szCs w:val="21"/>
          <w:highlight w:val="none"/>
        </w:rPr>
        <w:t>（3）未被责令停业、暂扣或吊销执照、或吊销资质证书；</w:t>
      </w:r>
    </w:p>
    <w:p w14:paraId="64FE5DFA">
      <w:pPr>
        <w:pStyle w:val="2"/>
        <w:adjustRightInd/>
        <w:spacing w:line="360" w:lineRule="auto"/>
        <w:rPr>
          <w:rFonts w:ascii="Times New Roman" w:hAnsi="宋体" w:cs="Times New Roman"/>
          <w:color w:val="auto"/>
          <w:sz w:val="21"/>
          <w:szCs w:val="21"/>
          <w:highlight w:val="none"/>
        </w:rPr>
      </w:pPr>
      <w:r>
        <w:rPr>
          <w:rFonts w:hint="eastAsia" w:ascii="Times New Roman" w:hAnsi="宋体" w:cs="Times New Roman"/>
          <w:color w:val="auto"/>
          <w:sz w:val="21"/>
          <w:szCs w:val="21"/>
          <w:highlight w:val="none"/>
        </w:rPr>
        <w:t>（4）未进入清算程序、或被宣告破产；</w:t>
      </w:r>
    </w:p>
    <w:p w14:paraId="4F53DB24">
      <w:pPr>
        <w:pStyle w:val="2"/>
        <w:adjustRightInd/>
        <w:spacing w:line="360" w:lineRule="auto"/>
        <w:rPr>
          <w:rFonts w:ascii="Times New Roman" w:hAnsi="宋体" w:cs="Times New Roman"/>
          <w:color w:val="auto"/>
          <w:sz w:val="21"/>
          <w:szCs w:val="21"/>
          <w:highlight w:val="none"/>
        </w:rPr>
      </w:pPr>
      <w:r>
        <w:rPr>
          <w:rFonts w:hint="eastAsia" w:ascii="Times New Roman" w:hAnsi="宋体" w:cs="Times New Roman"/>
          <w:color w:val="auto"/>
          <w:sz w:val="21"/>
          <w:szCs w:val="21"/>
          <w:highlight w:val="none"/>
        </w:rPr>
        <w:t>（5）未被国家、重庆市（含市或任意区县）有关行政部门处以暂停投标资格行政处罚，且在处罚期限内；</w:t>
      </w:r>
    </w:p>
    <w:p w14:paraId="59A4B970">
      <w:pPr>
        <w:pStyle w:val="2"/>
        <w:adjustRightInd/>
        <w:spacing w:line="360" w:lineRule="auto"/>
        <w:rPr>
          <w:rFonts w:ascii="Times New Roman" w:hAnsi="宋体" w:cs="Times New Roman"/>
          <w:color w:val="auto"/>
          <w:sz w:val="21"/>
          <w:szCs w:val="21"/>
          <w:highlight w:val="none"/>
        </w:rPr>
      </w:pPr>
      <w:r>
        <w:rPr>
          <w:rFonts w:hint="eastAsia" w:ascii="Times New Roman" w:hAnsi="宋体" w:cs="Times New Roman"/>
          <w:color w:val="auto"/>
          <w:sz w:val="21"/>
          <w:szCs w:val="21"/>
          <w:highlight w:val="none"/>
        </w:rPr>
        <w:t>二、20</w:t>
      </w:r>
      <w:r>
        <w:rPr>
          <w:rFonts w:hint="eastAsia" w:ascii="Times New Roman" w:hAnsi="宋体" w:cs="Times New Roman"/>
          <w:color w:val="auto"/>
          <w:sz w:val="21"/>
          <w:szCs w:val="21"/>
          <w:highlight w:val="none"/>
          <w:lang w:val="en-US" w:eastAsia="zh-CN"/>
        </w:rPr>
        <w:t>24</w:t>
      </w:r>
      <w:r>
        <w:rPr>
          <w:rFonts w:hint="eastAsia" w:ascii="Times New Roman" w:hAnsi="宋体" w:cs="Times New Roman"/>
          <w:color w:val="auto"/>
          <w:sz w:val="21"/>
          <w:szCs w:val="21"/>
          <w:highlight w:val="none"/>
        </w:rPr>
        <w:t>年1月1日至投标截止日止投标人或其法定代表人无行贿记录。</w:t>
      </w:r>
    </w:p>
    <w:p w14:paraId="4783FEC0">
      <w:pPr>
        <w:pStyle w:val="2"/>
        <w:adjustRightInd/>
        <w:spacing w:line="360" w:lineRule="auto"/>
        <w:rPr>
          <w:rFonts w:ascii="Times New Roman" w:hAnsi="宋体" w:cs="Times New Roman"/>
          <w:color w:val="auto"/>
          <w:sz w:val="21"/>
          <w:szCs w:val="21"/>
          <w:highlight w:val="none"/>
        </w:rPr>
      </w:pPr>
      <w:r>
        <w:rPr>
          <w:rFonts w:hint="eastAsia" w:ascii="Times New Roman" w:hAnsi="宋体" w:cs="Times New Roman"/>
          <w:color w:val="auto"/>
          <w:sz w:val="21"/>
          <w:szCs w:val="21"/>
          <w:highlight w:val="none"/>
        </w:rPr>
        <w:t>三、我公司在资格审查部分中提供的相关证明材料真实有效，不存在弄虚作假情形。招标人在合同签订前均有权对我司提供的资料（如业绩信息等相关证明材料）进行核实，若发现弄虚作假，取消中标资格，并按相关法律法规报招标投标监督部门处理，并自愿承担被取消投标、中标资格、投标保证金不予退还、解除合同以及赔偿本项目招标人损失的后果。</w:t>
      </w:r>
    </w:p>
    <w:p w14:paraId="717554E5">
      <w:pPr>
        <w:pStyle w:val="2"/>
        <w:adjustRightInd/>
        <w:spacing w:line="360" w:lineRule="auto"/>
        <w:rPr>
          <w:rFonts w:ascii="Times New Roman" w:hAnsi="宋体" w:cs="Times New Roman"/>
          <w:color w:val="auto"/>
          <w:sz w:val="21"/>
          <w:szCs w:val="21"/>
          <w:highlight w:val="none"/>
        </w:rPr>
      </w:pPr>
      <w:r>
        <w:rPr>
          <w:rFonts w:hint="eastAsia" w:ascii="Times New Roman" w:hAnsi="宋体" w:cs="Times New Roman"/>
          <w:color w:val="auto"/>
          <w:sz w:val="21"/>
          <w:szCs w:val="21"/>
          <w:highlight w:val="none"/>
        </w:rPr>
        <w:t>四、严格按照比选文件中的要求，提供相应测评工作，按照比选文件第五章及第六章的相关要求完成相关工作。</w:t>
      </w:r>
    </w:p>
    <w:p w14:paraId="4098CB2F">
      <w:pPr>
        <w:pStyle w:val="2"/>
        <w:adjustRightInd/>
        <w:spacing w:line="360" w:lineRule="auto"/>
        <w:rPr>
          <w:rFonts w:ascii="Times New Roman" w:hAnsi="宋体" w:cs="Times New Roman"/>
          <w:color w:val="auto"/>
          <w:sz w:val="21"/>
          <w:szCs w:val="21"/>
          <w:highlight w:val="none"/>
        </w:rPr>
      </w:pPr>
      <w:r>
        <w:rPr>
          <w:rFonts w:hint="eastAsia" w:ascii="Times New Roman" w:hAnsi="宋体" w:cs="Times New Roman"/>
          <w:color w:val="auto"/>
          <w:sz w:val="21"/>
          <w:szCs w:val="21"/>
          <w:highlight w:val="none"/>
        </w:rPr>
        <w:t>五、我司在其他单位的等级保护测评项目中未</w:t>
      </w:r>
      <w:r>
        <w:rPr>
          <w:rFonts w:hint="eastAsia" w:ascii="Times New Roman" w:hAnsi="宋体" w:cs="Times New Roman"/>
          <w:color w:val="auto"/>
          <w:sz w:val="21"/>
          <w:szCs w:val="21"/>
          <w:highlight w:val="none"/>
          <w:lang w:val="en-US" w:eastAsia="zh-CN"/>
        </w:rPr>
        <w:t>发生</w:t>
      </w:r>
      <w:r>
        <w:rPr>
          <w:rFonts w:hint="eastAsia" w:ascii="Times New Roman" w:hAnsi="宋体" w:cs="Times New Roman"/>
          <w:color w:val="auto"/>
          <w:sz w:val="21"/>
          <w:szCs w:val="21"/>
          <w:highlight w:val="none"/>
        </w:rPr>
        <w:t>网络安全事故，并承诺在测评工作开展中严格遵守信息安全测评工作规范要求，避免发生网络安全事故。</w:t>
      </w:r>
    </w:p>
    <w:p w14:paraId="537074CA">
      <w:pPr>
        <w:pStyle w:val="2"/>
        <w:adjustRightInd/>
        <w:spacing w:line="360" w:lineRule="auto"/>
        <w:rPr>
          <w:rFonts w:hint="eastAsia" w:ascii="Times New Roman" w:hAnsi="宋体" w:cs="Times New Roman"/>
          <w:color w:val="auto"/>
          <w:sz w:val="21"/>
          <w:szCs w:val="21"/>
          <w:highlight w:val="none"/>
        </w:rPr>
      </w:pPr>
      <w:r>
        <w:rPr>
          <w:rFonts w:hint="eastAsia" w:ascii="Times New Roman" w:hAnsi="宋体" w:cs="Times New Roman"/>
          <w:color w:val="auto"/>
          <w:sz w:val="21"/>
          <w:szCs w:val="21"/>
          <w:highlight w:val="none"/>
        </w:rPr>
        <w:t>六、我司在重庆市有本地服务团队，当发生突发网络安全公共事件时，能在2小时内派出技术团队到达现场协助处置突发事件。</w:t>
      </w:r>
    </w:p>
    <w:p w14:paraId="320F22F2">
      <w:pPr>
        <w:pStyle w:val="2"/>
        <w:adjustRightInd/>
        <w:spacing w:line="360" w:lineRule="auto"/>
        <w:rPr>
          <w:rFonts w:hint="default" w:ascii="Times New Roman" w:hAnsi="宋体" w:eastAsia="宋体" w:cs="Times New Roman"/>
          <w:color w:val="auto"/>
          <w:sz w:val="21"/>
          <w:szCs w:val="21"/>
          <w:highlight w:val="none"/>
          <w:lang w:val="en-US" w:eastAsia="zh-CN"/>
        </w:rPr>
      </w:pPr>
      <w:r>
        <w:rPr>
          <w:rFonts w:hint="eastAsia" w:ascii="Times New Roman" w:hAnsi="宋体" w:cs="Times New Roman"/>
          <w:color w:val="auto"/>
          <w:sz w:val="21"/>
          <w:szCs w:val="21"/>
          <w:highlight w:val="none"/>
          <w:lang w:val="en-US" w:eastAsia="zh-CN"/>
        </w:rPr>
        <w:t>七、我司将根据项目要求自备测试和检测设备，以推进项目顺利实施。</w:t>
      </w:r>
    </w:p>
    <w:p w14:paraId="2C963D2F">
      <w:pPr>
        <w:spacing w:line="480" w:lineRule="auto"/>
        <w:rPr>
          <w:highlight w:val="none"/>
        </w:rPr>
      </w:pPr>
      <w:r>
        <w:rPr>
          <w:rFonts w:ascii="宋体" w:hAnsi="宋体"/>
          <w:highlight w:val="none"/>
        </w:rPr>
        <w:t xml:space="preserve"> </w:t>
      </w:r>
      <w:r>
        <w:rPr>
          <w:rFonts w:hint="eastAsia" w:ascii="宋体" w:hAnsi="宋体"/>
          <w:highlight w:val="none"/>
        </w:rPr>
        <w:t>特此承诺</w:t>
      </w:r>
      <w:r>
        <w:rPr>
          <w:rFonts w:hint="eastAsia"/>
          <w:highlight w:val="none"/>
        </w:rPr>
        <w:t xml:space="preserve">                      </w:t>
      </w:r>
    </w:p>
    <w:p w14:paraId="18387DE6">
      <w:pPr>
        <w:rPr>
          <w:highlight w:val="none"/>
        </w:rPr>
      </w:pPr>
      <w:bookmarkStart w:id="313" w:name="_GoBack"/>
      <w:bookmarkEnd w:id="313"/>
    </w:p>
    <w:p w14:paraId="5AA06B2C">
      <w:pPr>
        <w:rPr>
          <w:highlight w:val="none"/>
        </w:rPr>
      </w:pPr>
      <w:r>
        <w:rPr>
          <w:rFonts w:hint="eastAsia"/>
          <w:highlight w:val="none"/>
        </w:rPr>
        <w:t>投  标  人：                               （盖单位公章）</w:t>
      </w:r>
    </w:p>
    <w:p w14:paraId="49BC5D8C">
      <w:pPr>
        <w:rPr>
          <w:highlight w:val="none"/>
        </w:rPr>
      </w:pPr>
      <w:r>
        <w:rPr>
          <w:rFonts w:hint="eastAsia"/>
          <w:highlight w:val="none"/>
        </w:rPr>
        <w:t>法定代表人：                               （签字或盖法人章）</w:t>
      </w:r>
    </w:p>
    <w:p w14:paraId="33E9D0CD">
      <w:r>
        <w:rPr>
          <w:rFonts w:hint="eastAsia"/>
          <w:highlight w:val="none"/>
        </w:rPr>
        <w:t xml:space="preserve">         年         月         日</w:t>
      </w:r>
    </w:p>
    <w:p w14:paraId="0A160A35">
      <w:pPr>
        <w:pStyle w:val="4"/>
        <w:spacing w:before="0" w:after="0" w:line="360" w:lineRule="auto"/>
        <w:jc w:val="center"/>
        <w:rPr>
          <w:rFonts w:ascii="宋体" w:hAnsi="宋体" w:eastAsia="宋体" w:cs="宋体"/>
          <w:sz w:val="28"/>
        </w:rPr>
      </w:pPr>
      <w:r>
        <w:rPr>
          <w:rFonts w:hint="eastAsia" w:ascii="宋体" w:hAnsi="宋体" w:cs="宋体"/>
          <w:sz w:val="28"/>
        </w:rPr>
        <w:br w:type="page"/>
      </w:r>
      <w:r>
        <w:rPr>
          <w:rFonts w:hint="eastAsia" w:ascii="宋体" w:hAnsi="宋体" w:eastAsia="宋体" w:cs="宋体"/>
          <w:sz w:val="28"/>
        </w:rPr>
        <w:t>六、投标人基本信息及其他材料</w:t>
      </w:r>
    </w:p>
    <w:p w14:paraId="66EA27D8">
      <w:pPr>
        <w:pStyle w:val="5"/>
        <w:spacing w:before="0" w:after="0" w:line="360" w:lineRule="auto"/>
        <w:jc w:val="center"/>
        <w:rPr>
          <w:sz w:val="28"/>
          <w:szCs w:val="28"/>
        </w:rPr>
      </w:pPr>
      <w:bookmarkStart w:id="310" w:name="_Toc508110857"/>
      <w:bookmarkStart w:id="311" w:name="_Toc452107137"/>
      <w:bookmarkStart w:id="312" w:name="_Toc4375"/>
      <w:r>
        <w:rPr>
          <w:rFonts w:hint="eastAsia"/>
          <w:sz w:val="28"/>
          <w:szCs w:val="28"/>
        </w:rPr>
        <w:t>（一）投标人基本信息表</w:t>
      </w:r>
      <w:bookmarkEnd w:id="310"/>
      <w:bookmarkEnd w:id="311"/>
      <w:bookmarkEnd w:id="312"/>
    </w:p>
    <w:p w14:paraId="6E57029B">
      <w:pPr>
        <w:pStyle w:val="28"/>
      </w:pPr>
    </w:p>
    <w:tbl>
      <w:tblPr>
        <w:tblStyle w:val="45"/>
        <w:tblW w:w="856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26"/>
        <w:gridCol w:w="897"/>
        <w:gridCol w:w="1029"/>
        <w:gridCol w:w="762"/>
        <w:gridCol w:w="420"/>
        <w:gridCol w:w="311"/>
        <w:gridCol w:w="1059"/>
        <w:gridCol w:w="19"/>
        <w:gridCol w:w="490"/>
        <w:gridCol w:w="341"/>
        <w:gridCol w:w="1511"/>
      </w:tblGrid>
      <w:tr w14:paraId="3DE2B3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726" w:type="dxa"/>
            <w:tcBorders>
              <w:top w:val="single" w:color="auto" w:sz="4" w:space="0"/>
              <w:left w:val="single" w:color="auto" w:sz="4" w:space="0"/>
              <w:bottom w:val="single" w:color="auto" w:sz="4" w:space="0"/>
              <w:right w:val="single" w:color="auto" w:sz="4" w:space="0"/>
            </w:tcBorders>
            <w:vAlign w:val="center"/>
          </w:tcPr>
          <w:p w14:paraId="7CAD6715">
            <w:pPr>
              <w:topLinePunct/>
              <w:spacing w:line="440" w:lineRule="exact"/>
              <w:jc w:val="center"/>
              <w:rPr>
                <w:rFonts w:ascii="宋体" w:hAnsi="宋体" w:cs="宋体"/>
                <w:color w:val="000000"/>
                <w:szCs w:val="21"/>
              </w:rPr>
            </w:pPr>
            <w:r>
              <w:rPr>
                <w:rFonts w:hint="eastAsia" w:ascii="宋体" w:hAnsi="宋体" w:cs="宋体"/>
                <w:color w:val="000000"/>
                <w:szCs w:val="21"/>
              </w:rPr>
              <w:t>投标人名称</w:t>
            </w:r>
          </w:p>
        </w:tc>
        <w:tc>
          <w:tcPr>
            <w:tcW w:w="6839" w:type="dxa"/>
            <w:gridSpan w:val="10"/>
            <w:tcBorders>
              <w:top w:val="single" w:color="auto" w:sz="4" w:space="0"/>
              <w:left w:val="single" w:color="auto" w:sz="4" w:space="0"/>
              <w:bottom w:val="single" w:color="auto" w:sz="4" w:space="0"/>
              <w:right w:val="single" w:color="auto" w:sz="4" w:space="0"/>
            </w:tcBorders>
            <w:vAlign w:val="center"/>
          </w:tcPr>
          <w:p w14:paraId="60C173F1">
            <w:pPr>
              <w:topLinePunct/>
              <w:spacing w:line="440" w:lineRule="exact"/>
              <w:jc w:val="center"/>
              <w:rPr>
                <w:rFonts w:ascii="宋体" w:hAnsi="宋体" w:cs="宋体"/>
                <w:color w:val="000000"/>
                <w:szCs w:val="21"/>
              </w:rPr>
            </w:pPr>
          </w:p>
        </w:tc>
      </w:tr>
      <w:tr w14:paraId="243A0B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726" w:type="dxa"/>
            <w:tcBorders>
              <w:top w:val="single" w:color="auto" w:sz="4" w:space="0"/>
              <w:left w:val="single" w:color="auto" w:sz="4" w:space="0"/>
              <w:bottom w:val="single" w:color="auto" w:sz="4" w:space="0"/>
              <w:right w:val="single" w:color="auto" w:sz="4" w:space="0"/>
            </w:tcBorders>
            <w:vAlign w:val="center"/>
          </w:tcPr>
          <w:p w14:paraId="024A00EF">
            <w:pPr>
              <w:topLinePunct/>
              <w:spacing w:line="440" w:lineRule="exact"/>
              <w:jc w:val="center"/>
              <w:rPr>
                <w:rFonts w:ascii="宋体" w:hAnsi="宋体" w:cs="宋体"/>
                <w:color w:val="000000"/>
                <w:szCs w:val="21"/>
              </w:rPr>
            </w:pPr>
            <w:r>
              <w:rPr>
                <w:rFonts w:hint="eastAsia" w:ascii="宋体" w:hAnsi="宋体" w:cs="宋体"/>
                <w:color w:val="000000"/>
                <w:szCs w:val="21"/>
              </w:rPr>
              <w:t>投标人</w:t>
            </w:r>
          </w:p>
          <w:p w14:paraId="09AEA9CD">
            <w:pPr>
              <w:topLinePunct/>
              <w:spacing w:line="440" w:lineRule="exact"/>
              <w:jc w:val="center"/>
              <w:rPr>
                <w:rFonts w:ascii="宋体" w:hAnsi="宋体" w:cs="宋体"/>
                <w:color w:val="000000"/>
                <w:szCs w:val="21"/>
              </w:rPr>
            </w:pPr>
            <w:r>
              <w:rPr>
                <w:rFonts w:hint="eastAsia" w:ascii="宋体" w:hAnsi="宋体" w:cs="宋体"/>
                <w:color w:val="000000"/>
                <w:szCs w:val="21"/>
              </w:rPr>
              <w:t>公司股权结构</w:t>
            </w:r>
          </w:p>
        </w:tc>
        <w:tc>
          <w:tcPr>
            <w:tcW w:w="6839" w:type="dxa"/>
            <w:gridSpan w:val="10"/>
            <w:tcBorders>
              <w:top w:val="single" w:color="auto" w:sz="4" w:space="0"/>
              <w:left w:val="single" w:color="auto" w:sz="4" w:space="0"/>
              <w:bottom w:val="single" w:color="auto" w:sz="4" w:space="0"/>
              <w:right w:val="single" w:color="auto" w:sz="4" w:space="0"/>
            </w:tcBorders>
            <w:vAlign w:val="center"/>
          </w:tcPr>
          <w:p w14:paraId="7A4E3038">
            <w:pPr>
              <w:topLinePunct/>
              <w:spacing w:line="440" w:lineRule="exact"/>
              <w:jc w:val="center"/>
              <w:rPr>
                <w:rFonts w:ascii="宋体" w:hAnsi="宋体" w:cs="宋体"/>
                <w:color w:val="000000"/>
                <w:szCs w:val="21"/>
              </w:rPr>
            </w:pPr>
          </w:p>
        </w:tc>
      </w:tr>
      <w:tr w14:paraId="71F25F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trPr>
        <w:tc>
          <w:tcPr>
            <w:tcW w:w="1726" w:type="dxa"/>
            <w:tcBorders>
              <w:top w:val="single" w:color="auto" w:sz="4" w:space="0"/>
              <w:left w:val="single" w:color="auto" w:sz="4" w:space="0"/>
              <w:bottom w:val="single" w:color="auto" w:sz="4" w:space="0"/>
              <w:right w:val="single" w:color="auto" w:sz="4" w:space="0"/>
            </w:tcBorders>
            <w:vAlign w:val="center"/>
          </w:tcPr>
          <w:p w14:paraId="77B0BA01">
            <w:pPr>
              <w:topLinePunct/>
              <w:spacing w:line="440" w:lineRule="exact"/>
              <w:jc w:val="center"/>
              <w:rPr>
                <w:rFonts w:ascii="宋体" w:hAnsi="宋体" w:cs="宋体"/>
                <w:color w:val="000000"/>
                <w:szCs w:val="21"/>
              </w:rPr>
            </w:pPr>
            <w:r>
              <w:rPr>
                <w:rFonts w:hint="eastAsia" w:ascii="宋体" w:hAnsi="宋体" w:cs="宋体"/>
                <w:color w:val="000000"/>
                <w:szCs w:val="21"/>
              </w:rPr>
              <w:t>注册地址</w:t>
            </w:r>
          </w:p>
        </w:tc>
        <w:tc>
          <w:tcPr>
            <w:tcW w:w="3419" w:type="dxa"/>
            <w:gridSpan w:val="5"/>
            <w:tcBorders>
              <w:top w:val="single" w:color="auto" w:sz="4" w:space="0"/>
              <w:left w:val="single" w:color="auto" w:sz="4" w:space="0"/>
              <w:bottom w:val="single" w:color="auto" w:sz="4" w:space="0"/>
              <w:right w:val="single" w:color="auto" w:sz="4" w:space="0"/>
            </w:tcBorders>
            <w:vAlign w:val="center"/>
          </w:tcPr>
          <w:p w14:paraId="66BCB899">
            <w:pPr>
              <w:topLinePunct/>
              <w:spacing w:line="440" w:lineRule="exact"/>
              <w:jc w:val="center"/>
              <w:rPr>
                <w:rFonts w:ascii="宋体" w:hAnsi="宋体" w:cs="宋体"/>
                <w:color w:val="000000"/>
                <w:szCs w:val="21"/>
              </w:rPr>
            </w:pPr>
          </w:p>
        </w:tc>
        <w:tc>
          <w:tcPr>
            <w:tcW w:w="1078" w:type="dxa"/>
            <w:gridSpan w:val="2"/>
            <w:tcBorders>
              <w:top w:val="single" w:color="auto" w:sz="4" w:space="0"/>
              <w:left w:val="single" w:color="auto" w:sz="4" w:space="0"/>
              <w:bottom w:val="single" w:color="auto" w:sz="4" w:space="0"/>
              <w:right w:val="single" w:color="auto" w:sz="4" w:space="0"/>
            </w:tcBorders>
            <w:vAlign w:val="center"/>
          </w:tcPr>
          <w:p w14:paraId="46181678">
            <w:pPr>
              <w:topLinePunct/>
              <w:spacing w:line="440" w:lineRule="exact"/>
              <w:jc w:val="center"/>
              <w:rPr>
                <w:rFonts w:ascii="宋体" w:hAnsi="宋体" w:cs="宋体"/>
                <w:color w:val="000000"/>
                <w:szCs w:val="21"/>
              </w:rPr>
            </w:pPr>
            <w:r>
              <w:rPr>
                <w:rFonts w:hint="eastAsia" w:ascii="宋体" w:hAnsi="宋体" w:cs="宋体"/>
                <w:color w:val="000000"/>
                <w:szCs w:val="21"/>
              </w:rPr>
              <w:t>邮政编码</w:t>
            </w:r>
          </w:p>
        </w:tc>
        <w:tc>
          <w:tcPr>
            <w:tcW w:w="2342" w:type="dxa"/>
            <w:gridSpan w:val="3"/>
            <w:tcBorders>
              <w:top w:val="single" w:color="auto" w:sz="4" w:space="0"/>
              <w:left w:val="single" w:color="auto" w:sz="4" w:space="0"/>
              <w:bottom w:val="single" w:color="auto" w:sz="4" w:space="0"/>
              <w:right w:val="single" w:color="auto" w:sz="4" w:space="0"/>
            </w:tcBorders>
            <w:vAlign w:val="center"/>
          </w:tcPr>
          <w:p w14:paraId="19E34CF2">
            <w:pPr>
              <w:topLinePunct/>
              <w:spacing w:line="440" w:lineRule="exact"/>
              <w:jc w:val="center"/>
              <w:rPr>
                <w:rFonts w:ascii="宋体" w:hAnsi="宋体" w:cs="宋体"/>
                <w:color w:val="000000"/>
                <w:szCs w:val="21"/>
              </w:rPr>
            </w:pPr>
          </w:p>
        </w:tc>
      </w:tr>
      <w:tr w14:paraId="6EA29E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5" w:hRule="atLeast"/>
        </w:trPr>
        <w:tc>
          <w:tcPr>
            <w:tcW w:w="1726" w:type="dxa"/>
            <w:vMerge w:val="restart"/>
            <w:tcBorders>
              <w:top w:val="single" w:color="auto" w:sz="4" w:space="0"/>
              <w:left w:val="single" w:color="auto" w:sz="4" w:space="0"/>
              <w:bottom w:val="single" w:color="auto" w:sz="4" w:space="0"/>
              <w:right w:val="single" w:color="auto" w:sz="4" w:space="0"/>
            </w:tcBorders>
            <w:vAlign w:val="center"/>
          </w:tcPr>
          <w:p w14:paraId="149B7806">
            <w:pPr>
              <w:topLinePunct/>
              <w:spacing w:line="440" w:lineRule="exact"/>
              <w:jc w:val="center"/>
              <w:rPr>
                <w:rFonts w:ascii="宋体" w:hAnsi="宋体" w:cs="宋体"/>
                <w:color w:val="000000"/>
                <w:szCs w:val="21"/>
              </w:rPr>
            </w:pPr>
            <w:r>
              <w:rPr>
                <w:rFonts w:hint="eastAsia" w:ascii="宋体" w:hAnsi="宋体" w:cs="宋体"/>
                <w:color w:val="000000"/>
                <w:szCs w:val="21"/>
              </w:rPr>
              <w:t>联系方式</w:t>
            </w:r>
          </w:p>
        </w:tc>
        <w:tc>
          <w:tcPr>
            <w:tcW w:w="897" w:type="dxa"/>
            <w:tcBorders>
              <w:top w:val="single" w:color="auto" w:sz="4" w:space="0"/>
              <w:left w:val="single" w:color="auto" w:sz="4" w:space="0"/>
              <w:bottom w:val="single" w:color="auto" w:sz="4" w:space="0"/>
              <w:right w:val="single" w:color="auto" w:sz="4" w:space="0"/>
            </w:tcBorders>
            <w:vAlign w:val="center"/>
          </w:tcPr>
          <w:p w14:paraId="0DE2DA52">
            <w:pPr>
              <w:topLinePunct/>
              <w:spacing w:line="440" w:lineRule="exact"/>
              <w:jc w:val="center"/>
              <w:rPr>
                <w:rFonts w:ascii="宋体" w:hAnsi="宋体" w:cs="宋体"/>
                <w:color w:val="000000"/>
                <w:szCs w:val="21"/>
              </w:rPr>
            </w:pPr>
            <w:r>
              <w:rPr>
                <w:rFonts w:hint="eastAsia" w:ascii="宋体" w:hAnsi="宋体" w:cs="宋体"/>
                <w:color w:val="000000"/>
                <w:szCs w:val="21"/>
              </w:rPr>
              <w:t>联系人</w:t>
            </w:r>
          </w:p>
        </w:tc>
        <w:tc>
          <w:tcPr>
            <w:tcW w:w="2522" w:type="dxa"/>
            <w:gridSpan w:val="4"/>
            <w:tcBorders>
              <w:top w:val="single" w:color="auto" w:sz="4" w:space="0"/>
              <w:left w:val="single" w:color="auto" w:sz="4" w:space="0"/>
              <w:bottom w:val="single" w:color="auto" w:sz="4" w:space="0"/>
              <w:right w:val="single" w:color="auto" w:sz="4" w:space="0"/>
            </w:tcBorders>
            <w:vAlign w:val="center"/>
          </w:tcPr>
          <w:p w14:paraId="1143A2FC">
            <w:pPr>
              <w:topLinePunct/>
              <w:spacing w:line="440" w:lineRule="exact"/>
              <w:jc w:val="center"/>
              <w:rPr>
                <w:rFonts w:ascii="宋体" w:hAnsi="宋体" w:cs="宋体"/>
                <w:color w:val="000000"/>
                <w:szCs w:val="21"/>
              </w:rPr>
            </w:pPr>
          </w:p>
        </w:tc>
        <w:tc>
          <w:tcPr>
            <w:tcW w:w="1078" w:type="dxa"/>
            <w:gridSpan w:val="2"/>
            <w:tcBorders>
              <w:top w:val="single" w:color="auto" w:sz="4" w:space="0"/>
              <w:left w:val="single" w:color="auto" w:sz="4" w:space="0"/>
              <w:bottom w:val="single" w:color="auto" w:sz="4" w:space="0"/>
              <w:right w:val="single" w:color="auto" w:sz="4" w:space="0"/>
            </w:tcBorders>
            <w:vAlign w:val="center"/>
          </w:tcPr>
          <w:p w14:paraId="176AF70B">
            <w:pPr>
              <w:topLinePunct/>
              <w:spacing w:line="440" w:lineRule="exact"/>
              <w:jc w:val="center"/>
              <w:rPr>
                <w:rFonts w:ascii="宋体" w:hAnsi="宋体" w:cs="宋体"/>
                <w:color w:val="000000"/>
                <w:szCs w:val="21"/>
              </w:rPr>
            </w:pPr>
            <w:r>
              <w:rPr>
                <w:rFonts w:hint="eastAsia" w:ascii="宋体" w:hAnsi="宋体" w:cs="宋体"/>
                <w:color w:val="000000"/>
                <w:szCs w:val="21"/>
              </w:rPr>
              <w:t>电话</w:t>
            </w:r>
          </w:p>
        </w:tc>
        <w:tc>
          <w:tcPr>
            <w:tcW w:w="2342" w:type="dxa"/>
            <w:gridSpan w:val="3"/>
            <w:tcBorders>
              <w:top w:val="single" w:color="auto" w:sz="4" w:space="0"/>
              <w:left w:val="single" w:color="auto" w:sz="4" w:space="0"/>
              <w:bottom w:val="single" w:color="auto" w:sz="4" w:space="0"/>
              <w:right w:val="single" w:color="auto" w:sz="4" w:space="0"/>
            </w:tcBorders>
            <w:vAlign w:val="center"/>
          </w:tcPr>
          <w:p w14:paraId="3185F78E">
            <w:pPr>
              <w:topLinePunct/>
              <w:spacing w:line="440" w:lineRule="exact"/>
              <w:jc w:val="center"/>
              <w:rPr>
                <w:rFonts w:ascii="宋体" w:hAnsi="宋体" w:cs="宋体"/>
                <w:color w:val="000000"/>
                <w:szCs w:val="21"/>
              </w:rPr>
            </w:pPr>
          </w:p>
        </w:tc>
      </w:tr>
      <w:tr w14:paraId="525EEC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3" w:hRule="atLeast"/>
        </w:trPr>
        <w:tc>
          <w:tcPr>
            <w:tcW w:w="1726" w:type="dxa"/>
            <w:vMerge w:val="continue"/>
            <w:tcBorders>
              <w:top w:val="single" w:color="auto" w:sz="4" w:space="0"/>
              <w:left w:val="single" w:color="auto" w:sz="4" w:space="0"/>
              <w:bottom w:val="single" w:color="auto" w:sz="4" w:space="0"/>
              <w:right w:val="single" w:color="auto" w:sz="4" w:space="0"/>
            </w:tcBorders>
            <w:vAlign w:val="center"/>
          </w:tcPr>
          <w:p w14:paraId="02E65854">
            <w:pPr>
              <w:widowControl/>
              <w:jc w:val="left"/>
              <w:rPr>
                <w:rFonts w:ascii="宋体" w:hAnsi="宋体" w:cs="宋体"/>
                <w:color w:val="000000"/>
                <w:szCs w:val="21"/>
              </w:rPr>
            </w:pPr>
          </w:p>
        </w:tc>
        <w:tc>
          <w:tcPr>
            <w:tcW w:w="897" w:type="dxa"/>
            <w:tcBorders>
              <w:top w:val="single" w:color="auto" w:sz="4" w:space="0"/>
              <w:left w:val="single" w:color="auto" w:sz="4" w:space="0"/>
              <w:bottom w:val="single" w:color="auto" w:sz="4" w:space="0"/>
              <w:right w:val="single" w:color="auto" w:sz="4" w:space="0"/>
            </w:tcBorders>
            <w:vAlign w:val="center"/>
          </w:tcPr>
          <w:p w14:paraId="10BC92C2">
            <w:pPr>
              <w:topLinePunct/>
              <w:spacing w:line="440" w:lineRule="exact"/>
              <w:jc w:val="center"/>
              <w:rPr>
                <w:rFonts w:ascii="宋体" w:hAnsi="宋体" w:cs="宋体"/>
                <w:color w:val="000000"/>
                <w:szCs w:val="21"/>
              </w:rPr>
            </w:pPr>
            <w:r>
              <w:rPr>
                <w:rFonts w:hint="eastAsia" w:ascii="宋体" w:hAnsi="宋体" w:cs="宋体"/>
                <w:color w:val="000000"/>
                <w:szCs w:val="21"/>
              </w:rPr>
              <w:t>传真</w:t>
            </w:r>
          </w:p>
        </w:tc>
        <w:tc>
          <w:tcPr>
            <w:tcW w:w="2522" w:type="dxa"/>
            <w:gridSpan w:val="4"/>
            <w:tcBorders>
              <w:top w:val="single" w:color="auto" w:sz="4" w:space="0"/>
              <w:left w:val="single" w:color="auto" w:sz="4" w:space="0"/>
              <w:bottom w:val="single" w:color="auto" w:sz="4" w:space="0"/>
              <w:right w:val="single" w:color="auto" w:sz="4" w:space="0"/>
            </w:tcBorders>
            <w:vAlign w:val="center"/>
          </w:tcPr>
          <w:p w14:paraId="2E70313F">
            <w:pPr>
              <w:topLinePunct/>
              <w:spacing w:line="440" w:lineRule="exact"/>
              <w:jc w:val="center"/>
              <w:rPr>
                <w:rFonts w:ascii="宋体" w:hAnsi="宋体" w:cs="宋体"/>
                <w:color w:val="000000"/>
                <w:szCs w:val="21"/>
              </w:rPr>
            </w:pPr>
          </w:p>
        </w:tc>
        <w:tc>
          <w:tcPr>
            <w:tcW w:w="1078" w:type="dxa"/>
            <w:gridSpan w:val="2"/>
            <w:tcBorders>
              <w:top w:val="single" w:color="auto" w:sz="4" w:space="0"/>
              <w:left w:val="single" w:color="auto" w:sz="4" w:space="0"/>
              <w:bottom w:val="single" w:color="auto" w:sz="4" w:space="0"/>
              <w:right w:val="single" w:color="auto" w:sz="4" w:space="0"/>
            </w:tcBorders>
            <w:vAlign w:val="center"/>
          </w:tcPr>
          <w:p w14:paraId="4FF6C893">
            <w:pPr>
              <w:topLinePunct/>
              <w:spacing w:line="440" w:lineRule="exact"/>
              <w:jc w:val="center"/>
              <w:rPr>
                <w:rFonts w:ascii="宋体" w:hAnsi="宋体" w:cs="宋体"/>
                <w:color w:val="000000"/>
                <w:szCs w:val="21"/>
              </w:rPr>
            </w:pPr>
            <w:r>
              <w:rPr>
                <w:rFonts w:hint="eastAsia" w:ascii="宋体" w:hAnsi="宋体" w:cs="宋体"/>
                <w:color w:val="000000"/>
                <w:szCs w:val="21"/>
              </w:rPr>
              <w:t>网址</w:t>
            </w:r>
          </w:p>
        </w:tc>
        <w:tc>
          <w:tcPr>
            <w:tcW w:w="2342" w:type="dxa"/>
            <w:gridSpan w:val="3"/>
            <w:tcBorders>
              <w:top w:val="single" w:color="auto" w:sz="4" w:space="0"/>
              <w:left w:val="single" w:color="auto" w:sz="4" w:space="0"/>
              <w:bottom w:val="single" w:color="auto" w:sz="4" w:space="0"/>
              <w:right w:val="single" w:color="auto" w:sz="4" w:space="0"/>
            </w:tcBorders>
            <w:vAlign w:val="center"/>
          </w:tcPr>
          <w:p w14:paraId="27C077AF">
            <w:pPr>
              <w:topLinePunct/>
              <w:spacing w:line="440" w:lineRule="exact"/>
              <w:jc w:val="center"/>
              <w:rPr>
                <w:rFonts w:ascii="宋体" w:hAnsi="宋体" w:cs="宋体"/>
                <w:color w:val="000000"/>
                <w:szCs w:val="21"/>
              </w:rPr>
            </w:pPr>
          </w:p>
        </w:tc>
      </w:tr>
      <w:tr w14:paraId="185C10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trPr>
        <w:tc>
          <w:tcPr>
            <w:tcW w:w="1726" w:type="dxa"/>
            <w:tcBorders>
              <w:top w:val="single" w:color="auto" w:sz="4" w:space="0"/>
              <w:left w:val="single" w:color="auto" w:sz="4" w:space="0"/>
              <w:bottom w:val="single" w:color="auto" w:sz="4" w:space="0"/>
              <w:right w:val="single" w:color="auto" w:sz="4" w:space="0"/>
            </w:tcBorders>
            <w:vAlign w:val="center"/>
          </w:tcPr>
          <w:p w14:paraId="28360030">
            <w:pPr>
              <w:topLinePunct/>
              <w:spacing w:line="440" w:lineRule="exact"/>
              <w:jc w:val="center"/>
              <w:rPr>
                <w:rFonts w:ascii="宋体" w:hAnsi="宋体" w:cs="宋体"/>
                <w:color w:val="000000"/>
                <w:szCs w:val="21"/>
              </w:rPr>
            </w:pPr>
            <w:r>
              <w:rPr>
                <w:rFonts w:hint="eastAsia" w:ascii="宋体" w:hAnsi="宋体" w:cs="宋体"/>
                <w:color w:val="000000"/>
                <w:szCs w:val="21"/>
              </w:rPr>
              <w:t>组织结构</w:t>
            </w:r>
          </w:p>
        </w:tc>
        <w:tc>
          <w:tcPr>
            <w:tcW w:w="6839" w:type="dxa"/>
            <w:gridSpan w:val="10"/>
            <w:tcBorders>
              <w:top w:val="single" w:color="auto" w:sz="4" w:space="0"/>
              <w:left w:val="single" w:color="auto" w:sz="4" w:space="0"/>
              <w:bottom w:val="single" w:color="auto" w:sz="4" w:space="0"/>
              <w:right w:val="single" w:color="auto" w:sz="4" w:space="0"/>
            </w:tcBorders>
            <w:vAlign w:val="center"/>
          </w:tcPr>
          <w:p w14:paraId="382429F1">
            <w:pPr>
              <w:topLinePunct/>
              <w:spacing w:line="440" w:lineRule="exact"/>
              <w:jc w:val="center"/>
              <w:rPr>
                <w:rFonts w:ascii="宋体" w:hAnsi="宋体" w:cs="宋体"/>
                <w:color w:val="000000"/>
                <w:szCs w:val="21"/>
              </w:rPr>
            </w:pPr>
          </w:p>
        </w:tc>
      </w:tr>
      <w:tr w14:paraId="3043D3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1726" w:type="dxa"/>
            <w:tcBorders>
              <w:top w:val="single" w:color="auto" w:sz="4" w:space="0"/>
              <w:left w:val="single" w:color="auto" w:sz="4" w:space="0"/>
              <w:bottom w:val="single" w:color="auto" w:sz="4" w:space="0"/>
              <w:right w:val="single" w:color="auto" w:sz="4" w:space="0"/>
            </w:tcBorders>
            <w:vAlign w:val="center"/>
          </w:tcPr>
          <w:p w14:paraId="5CF7E1C3">
            <w:pPr>
              <w:topLinePunct/>
              <w:spacing w:line="440" w:lineRule="exact"/>
              <w:jc w:val="center"/>
              <w:rPr>
                <w:rFonts w:ascii="宋体" w:hAnsi="宋体" w:cs="宋体"/>
                <w:color w:val="000000"/>
                <w:szCs w:val="21"/>
              </w:rPr>
            </w:pPr>
            <w:r>
              <w:rPr>
                <w:rFonts w:hint="eastAsia" w:ascii="宋体" w:hAnsi="宋体" w:cs="宋体"/>
                <w:color w:val="000000"/>
                <w:szCs w:val="21"/>
              </w:rPr>
              <w:t>法定代表人</w:t>
            </w:r>
          </w:p>
        </w:tc>
        <w:tc>
          <w:tcPr>
            <w:tcW w:w="897" w:type="dxa"/>
            <w:tcBorders>
              <w:top w:val="single" w:color="auto" w:sz="4" w:space="0"/>
              <w:left w:val="single" w:color="auto" w:sz="4" w:space="0"/>
              <w:bottom w:val="single" w:color="auto" w:sz="4" w:space="0"/>
              <w:right w:val="single" w:color="auto" w:sz="4" w:space="0"/>
            </w:tcBorders>
            <w:vAlign w:val="center"/>
          </w:tcPr>
          <w:p w14:paraId="6CA3B664">
            <w:pPr>
              <w:topLinePunct/>
              <w:spacing w:line="440" w:lineRule="exact"/>
              <w:jc w:val="center"/>
              <w:rPr>
                <w:rFonts w:ascii="宋体" w:hAnsi="宋体" w:cs="宋体"/>
                <w:color w:val="000000"/>
                <w:szCs w:val="21"/>
              </w:rPr>
            </w:pPr>
            <w:r>
              <w:rPr>
                <w:rFonts w:hint="eastAsia" w:ascii="宋体" w:hAnsi="宋体" w:cs="宋体"/>
                <w:color w:val="000000"/>
                <w:szCs w:val="21"/>
              </w:rPr>
              <w:t>姓名</w:t>
            </w:r>
          </w:p>
        </w:tc>
        <w:tc>
          <w:tcPr>
            <w:tcW w:w="1029" w:type="dxa"/>
            <w:tcBorders>
              <w:top w:val="single" w:color="auto" w:sz="4" w:space="0"/>
              <w:left w:val="single" w:color="auto" w:sz="4" w:space="0"/>
              <w:bottom w:val="single" w:color="auto" w:sz="4" w:space="0"/>
              <w:right w:val="single" w:color="auto" w:sz="4" w:space="0"/>
            </w:tcBorders>
            <w:vAlign w:val="center"/>
          </w:tcPr>
          <w:p w14:paraId="42CBA236">
            <w:pPr>
              <w:topLinePunct/>
              <w:spacing w:line="440" w:lineRule="exact"/>
              <w:jc w:val="center"/>
              <w:rPr>
                <w:rFonts w:ascii="宋体" w:hAnsi="宋体" w:cs="宋体"/>
                <w:color w:val="000000"/>
                <w:szCs w:val="21"/>
              </w:rPr>
            </w:pP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7036BB5C">
            <w:pPr>
              <w:topLinePunct/>
              <w:spacing w:line="440" w:lineRule="exact"/>
              <w:jc w:val="center"/>
              <w:rPr>
                <w:rFonts w:ascii="宋体" w:hAnsi="宋体" w:cs="宋体"/>
                <w:color w:val="000000"/>
                <w:szCs w:val="21"/>
              </w:rPr>
            </w:pPr>
            <w:r>
              <w:rPr>
                <w:rFonts w:hint="eastAsia" w:ascii="宋体" w:hAnsi="宋体" w:cs="宋体"/>
                <w:color w:val="000000"/>
                <w:szCs w:val="21"/>
              </w:rPr>
              <w:t>技术职称</w:t>
            </w:r>
          </w:p>
        </w:tc>
        <w:tc>
          <w:tcPr>
            <w:tcW w:w="1370" w:type="dxa"/>
            <w:gridSpan w:val="2"/>
            <w:tcBorders>
              <w:top w:val="single" w:color="auto" w:sz="4" w:space="0"/>
              <w:left w:val="single" w:color="auto" w:sz="4" w:space="0"/>
              <w:bottom w:val="single" w:color="auto" w:sz="4" w:space="0"/>
              <w:right w:val="single" w:color="auto" w:sz="4" w:space="0"/>
            </w:tcBorders>
            <w:vAlign w:val="center"/>
          </w:tcPr>
          <w:p w14:paraId="39D11209">
            <w:pPr>
              <w:topLinePunct/>
              <w:spacing w:line="440" w:lineRule="exact"/>
              <w:jc w:val="center"/>
              <w:rPr>
                <w:rFonts w:ascii="宋体" w:hAnsi="宋体" w:cs="宋体"/>
                <w:color w:val="000000"/>
                <w:szCs w:val="21"/>
              </w:rPr>
            </w:pPr>
          </w:p>
        </w:tc>
        <w:tc>
          <w:tcPr>
            <w:tcW w:w="850" w:type="dxa"/>
            <w:gridSpan w:val="3"/>
            <w:tcBorders>
              <w:top w:val="single" w:color="auto" w:sz="4" w:space="0"/>
              <w:left w:val="single" w:color="auto" w:sz="4" w:space="0"/>
              <w:bottom w:val="single" w:color="auto" w:sz="4" w:space="0"/>
              <w:right w:val="single" w:color="auto" w:sz="4" w:space="0"/>
            </w:tcBorders>
            <w:vAlign w:val="center"/>
          </w:tcPr>
          <w:p w14:paraId="6604E3D5">
            <w:pPr>
              <w:topLinePunct/>
              <w:spacing w:line="440" w:lineRule="exact"/>
              <w:jc w:val="center"/>
              <w:rPr>
                <w:rFonts w:ascii="宋体" w:hAnsi="宋体" w:cs="宋体"/>
                <w:color w:val="000000"/>
                <w:szCs w:val="21"/>
              </w:rPr>
            </w:pPr>
            <w:r>
              <w:rPr>
                <w:rFonts w:hint="eastAsia" w:ascii="宋体" w:hAnsi="宋体" w:cs="宋体"/>
                <w:color w:val="000000"/>
                <w:szCs w:val="21"/>
              </w:rPr>
              <w:t>电话</w:t>
            </w:r>
          </w:p>
        </w:tc>
        <w:tc>
          <w:tcPr>
            <w:tcW w:w="1511" w:type="dxa"/>
            <w:tcBorders>
              <w:top w:val="single" w:color="auto" w:sz="4" w:space="0"/>
              <w:left w:val="single" w:color="auto" w:sz="4" w:space="0"/>
              <w:bottom w:val="single" w:color="auto" w:sz="4" w:space="0"/>
              <w:right w:val="single" w:color="auto" w:sz="4" w:space="0"/>
            </w:tcBorders>
            <w:vAlign w:val="center"/>
          </w:tcPr>
          <w:p w14:paraId="7C70520D">
            <w:pPr>
              <w:topLinePunct/>
              <w:spacing w:line="440" w:lineRule="exact"/>
              <w:jc w:val="center"/>
              <w:rPr>
                <w:rFonts w:ascii="宋体" w:hAnsi="宋体" w:cs="宋体"/>
                <w:color w:val="000000"/>
                <w:szCs w:val="21"/>
              </w:rPr>
            </w:pPr>
          </w:p>
        </w:tc>
      </w:tr>
      <w:tr w14:paraId="563D23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1726" w:type="dxa"/>
            <w:tcBorders>
              <w:top w:val="single" w:color="auto" w:sz="4" w:space="0"/>
              <w:left w:val="single" w:color="auto" w:sz="4" w:space="0"/>
              <w:bottom w:val="single" w:color="auto" w:sz="4" w:space="0"/>
              <w:right w:val="single" w:color="auto" w:sz="4" w:space="0"/>
            </w:tcBorders>
            <w:vAlign w:val="center"/>
          </w:tcPr>
          <w:p w14:paraId="7EF5000B">
            <w:pPr>
              <w:topLinePunct/>
              <w:spacing w:line="440" w:lineRule="exact"/>
              <w:jc w:val="center"/>
              <w:rPr>
                <w:rFonts w:ascii="宋体" w:hAnsi="宋体" w:cs="宋体"/>
                <w:color w:val="000000"/>
                <w:szCs w:val="21"/>
              </w:rPr>
            </w:pPr>
            <w:r>
              <w:rPr>
                <w:rFonts w:hint="eastAsia" w:ascii="宋体" w:hAnsi="宋体" w:cs="宋体"/>
                <w:color w:val="000000"/>
                <w:szCs w:val="21"/>
              </w:rPr>
              <w:t>技术负责人</w:t>
            </w:r>
          </w:p>
        </w:tc>
        <w:tc>
          <w:tcPr>
            <w:tcW w:w="897" w:type="dxa"/>
            <w:tcBorders>
              <w:top w:val="single" w:color="auto" w:sz="4" w:space="0"/>
              <w:left w:val="single" w:color="auto" w:sz="4" w:space="0"/>
              <w:bottom w:val="single" w:color="auto" w:sz="4" w:space="0"/>
              <w:right w:val="single" w:color="auto" w:sz="4" w:space="0"/>
            </w:tcBorders>
            <w:vAlign w:val="center"/>
          </w:tcPr>
          <w:p w14:paraId="211C24B8">
            <w:pPr>
              <w:topLinePunct/>
              <w:spacing w:line="440" w:lineRule="exact"/>
              <w:jc w:val="center"/>
              <w:rPr>
                <w:rFonts w:ascii="宋体" w:hAnsi="宋体" w:cs="宋体"/>
                <w:color w:val="000000"/>
                <w:szCs w:val="21"/>
              </w:rPr>
            </w:pPr>
            <w:r>
              <w:rPr>
                <w:rFonts w:hint="eastAsia" w:ascii="宋体" w:hAnsi="宋体" w:cs="宋体"/>
                <w:color w:val="000000"/>
                <w:szCs w:val="21"/>
              </w:rPr>
              <w:t>姓名</w:t>
            </w:r>
          </w:p>
        </w:tc>
        <w:tc>
          <w:tcPr>
            <w:tcW w:w="1029" w:type="dxa"/>
            <w:tcBorders>
              <w:top w:val="single" w:color="auto" w:sz="4" w:space="0"/>
              <w:left w:val="single" w:color="auto" w:sz="4" w:space="0"/>
              <w:bottom w:val="single" w:color="auto" w:sz="4" w:space="0"/>
              <w:right w:val="single" w:color="auto" w:sz="4" w:space="0"/>
            </w:tcBorders>
            <w:vAlign w:val="center"/>
          </w:tcPr>
          <w:p w14:paraId="03E79631">
            <w:pPr>
              <w:topLinePunct/>
              <w:spacing w:line="440" w:lineRule="exact"/>
              <w:jc w:val="center"/>
              <w:rPr>
                <w:rFonts w:ascii="宋体" w:hAnsi="宋体" w:cs="宋体"/>
                <w:color w:val="000000"/>
                <w:szCs w:val="21"/>
              </w:rPr>
            </w:pPr>
          </w:p>
        </w:tc>
        <w:tc>
          <w:tcPr>
            <w:tcW w:w="1182" w:type="dxa"/>
            <w:gridSpan w:val="2"/>
            <w:tcBorders>
              <w:top w:val="single" w:color="auto" w:sz="4" w:space="0"/>
              <w:left w:val="single" w:color="auto" w:sz="4" w:space="0"/>
              <w:bottom w:val="single" w:color="auto" w:sz="4" w:space="0"/>
              <w:right w:val="single" w:color="auto" w:sz="4" w:space="0"/>
            </w:tcBorders>
            <w:vAlign w:val="center"/>
          </w:tcPr>
          <w:p w14:paraId="46C5C875">
            <w:pPr>
              <w:topLinePunct/>
              <w:spacing w:line="440" w:lineRule="exact"/>
              <w:jc w:val="center"/>
              <w:rPr>
                <w:rFonts w:ascii="宋体" w:hAnsi="宋体" w:cs="宋体"/>
                <w:color w:val="000000"/>
                <w:szCs w:val="21"/>
              </w:rPr>
            </w:pPr>
            <w:r>
              <w:rPr>
                <w:rFonts w:hint="eastAsia" w:ascii="宋体" w:hAnsi="宋体" w:cs="宋体"/>
                <w:color w:val="000000"/>
                <w:szCs w:val="21"/>
              </w:rPr>
              <w:t>技术职称</w:t>
            </w:r>
          </w:p>
        </w:tc>
        <w:tc>
          <w:tcPr>
            <w:tcW w:w="1370" w:type="dxa"/>
            <w:gridSpan w:val="2"/>
            <w:tcBorders>
              <w:top w:val="single" w:color="auto" w:sz="4" w:space="0"/>
              <w:left w:val="single" w:color="auto" w:sz="4" w:space="0"/>
              <w:bottom w:val="single" w:color="auto" w:sz="4" w:space="0"/>
              <w:right w:val="single" w:color="auto" w:sz="4" w:space="0"/>
            </w:tcBorders>
            <w:vAlign w:val="center"/>
          </w:tcPr>
          <w:p w14:paraId="5F8970EE">
            <w:pPr>
              <w:topLinePunct/>
              <w:spacing w:line="440" w:lineRule="exact"/>
              <w:jc w:val="center"/>
              <w:rPr>
                <w:rFonts w:ascii="宋体" w:hAnsi="宋体" w:cs="宋体"/>
                <w:color w:val="000000"/>
                <w:szCs w:val="21"/>
              </w:rPr>
            </w:pPr>
          </w:p>
        </w:tc>
        <w:tc>
          <w:tcPr>
            <w:tcW w:w="850" w:type="dxa"/>
            <w:gridSpan w:val="3"/>
            <w:tcBorders>
              <w:top w:val="single" w:color="auto" w:sz="4" w:space="0"/>
              <w:left w:val="single" w:color="auto" w:sz="4" w:space="0"/>
              <w:bottom w:val="single" w:color="auto" w:sz="4" w:space="0"/>
              <w:right w:val="single" w:color="auto" w:sz="4" w:space="0"/>
            </w:tcBorders>
            <w:vAlign w:val="center"/>
          </w:tcPr>
          <w:p w14:paraId="26957FBC">
            <w:pPr>
              <w:topLinePunct/>
              <w:spacing w:line="440" w:lineRule="exact"/>
              <w:jc w:val="center"/>
              <w:rPr>
                <w:rFonts w:ascii="宋体" w:hAnsi="宋体" w:cs="宋体"/>
                <w:color w:val="000000"/>
                <w:szCs w:val="21"/>
              </w:rPr>
            </w:pPr>
            <w:r>
              <w:rPr>
                <w:rFonts w:hint="eastAsia" w:ascii="宋体" w:hAnsi="宋体" w:cs="宋体"/>
                <w:color w:val="000000"/>
                <w:szCs w:val="21"/>
              </w:rPr>
              <w:t>电话</w:t>
            </w:r>
          </w:p>
        </w:tc>
        <w:tc>
          <w:tcPr>
            <w:tcW w:w="1511" w:type="dxa"/>
            <w:tcBorders>
              <w:top w:val="single" w:color="auto" w:sz="4" w:space="0"/>
              <w:left w:val="single" w:color="auto" w:sz="4" w:space="0"/>
              <w:bottom w:val="single" w:color="auto" w:sz="4" w:space="0"/>
              <w:right w:val="single" w:color="auto" w:sz="4" w:space="0"/>
            </w:tcBorders>
            <w:vAlign w:val="center"/>
          </w:tcPr>
          <w:p w14:paraId="674F76C2">
            <w:pPr>
              <w:topLinePunct/>
              <w:spacing w:line="440" w:lineRule="exact"/>
              <w:jc w:val="center"/>
              <w:rPr>
                <w:rFonts w:ascii="宋体" w:hAnsi="宋体" w:cs="宋体"/>
                <w:color w:val="000000"/>
                <w:szCs w:val="21"/>
              </w:rPr>
            </w:pPr>
          </w:p>
        </w:tc>
      </w:tr>
      <w:tr w14:paraId="391A25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1726" w:type="dxa"/>
            <w:tcBorders>
              <w:top w:val="single" w:color="auto" w:sz="4" w:space="0"/>
              <w:left w:val="single" w:color="auto" w:sz="4" w:space="0"/>
              <w:bottom w:val="single" w:color="auto" w:sz="4" w:space="0"/>
              <w:right w:val="single" w:color="auto" w:sz="4" w:space="0"/>
            </w:tcBorders>
            <w:vAlign w:val="center"/>
          </w:tcPr>
          <w:p w14:paraId="68BACB6F">
            <w:pPr>
              <w:topLinePunct/>
              <w:spacing w:line="440" w:lineRule="exact"/>
              <w:jc w:val="center"/>
              <w:rPr>
                <w:rFonts w:ascii="宋体" w:hAnsi="宋体" w:cs="宋体"/>
                <w:color w:val="000000"/>
                <w:szCs w:val="21"/>
              </w:rPr>
            </w:pPr>
            <w:r>
              <w:rPr>
                <w:rFonts w:hint="eastAsia" w:ascii="宋体" w:hAnsi="宋体" w:cs="宋体"/>
                <w:color w:val="000000"/>
                <w:szCs w:val="21"/>
              </w:rPr>
              <w:t>成立时间</w:t>
            </w:r>
          </w:p>
        </w:tc>
        <w:tc>
          <w:tcPr>
            <w:tcW w:w="1926" w:type="dxa"/>
            <w:gridSpan w:val="2"/>
            <w:tcBorders>
              <w:top w:val="single" w:color="auto" w:sz="4" w:space="0"/>
              <w:left w:val="single" w:color="auto" w:sz="4" w:space="0"/>
              <w:bottom w:val="single" w:color="auto" w:sz="4" w:space="0"/>
              <w:right w:val="single" w:color="auto" w:sz="4" w:space="0"/>
            </w:tcBorders>
            <w:vAlign w:val="center"/>
          </w:tcPr>
          <w:p w14:paraId="28A8EB31">
            <w:pPr>
              <w:topLinePunct/>
              <w:spacing w:line="440" w:lineRule="exact"/>
              <w:jc w:val="center"/>
              <w:rPr>
                <w:rFonts w:ascii="宋体" w:hAnsi="宋体" w:cs="宋体"/>
                <w:color w:val="000000"/>
                <w:szCs w:val="21"/>
              </w:rPr>
            </w:pPr>
            <w:r>
              <w:rPr>
                <w:rFonts w:hint="eastAsia" w:ascii="宋体" w:hAnsi="宋体" w:cs="宋体"/>
                <w:color w:val="000000"/>
                <w:szCs w:val="21"/>
              </w:rPr>
              <w:t>年 月 日</w:t>
            </w:r>
          </w:p>
        </w:tc>
        <w:tc>
          <w:tcPr>
            <w:tcW w:w="4913" w:type="dxa"/>
            <w:gridSpan w:val="8"/>
            <w:tcBorders>
              <w:top w:val="single" w:color="auto" w:sz="4" w:space="0"/>
              <w:left w:val="single" w:color="auto" w:sz="4" w:space="0"/>
              <w:bottom w:val="single" w:color="auto" w:sz="4" w:space="0"/>
              <w:right w:val="single" w:color="auto" w:sz="4" w:space="0"/>
            </w:tcBorders>
            <w:vAlign w:val="center"/>
          </w:tcPr>
          <w:p w14:paraId="0A878A4C">
            <w:pPr>
              <w:topLinePunct/>
              <w:spacing w:line="440" w:lineRule="exact"/>
              <w:ind w:firstLine="105" w:firstLineChars="50"/>
              <w:jc w:val="center"/>
              <w:rPr>
                <w:rFonts w:ascii="宋体" w:hAnsi="宋体" w:cs="宋体"/>
                <w:color w:val="000000"/>
                <w:szCs w:val="21"/>
              </w:rPr>
            </w:pPr>
            <w:r>
              <w:rPr>
                <w:rFonts w:hint="eastAsia" w:ascii="宋体" w:hAnsi="宋体" w:cs="宋体"/>
                <w:color w:val="000000"/>
                <w:szCs w:val="21"/>
              </w:rPr>
              <w:t>员工总人数：</w:t>
            </w:r>
          </w:p>
        </w:tc>
      </w:tr>
      <w:tr w14:paraId="04B96B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trPr>
        <w:tc>
          <w:tcPr>
            <w:tcW w:w="1726" w:type="dxa"/>
            <w:tcBorders>
              <w:top w:val="single" w:color="auto" w:sz="4" w:space="0"/>
              <w:left w:val="single" w:color="auto" w:sz="4" w:space="0"/>
              <w:bottom w:val="single" w:color="auto" w:sz="4" w:space="0"/>
              <w:right w:val="single" w:color="auto" w:sz="4" w:space="0"/>
            </w:tcBorders>
            <w:vAlign w:val="center"/>
          </w:tcPr>
          <w:p w14:paraId="4EE28663">
            <w:pPr>
              <w:topLinePunct/>
              <w:spacing w:line="440" w:lineRule="exact"/>
              <w:jc w:val="center"/>
              <w:rPr>
                <w:rFonts w:ascii="宋体" w:hAnsi="宋体" w:cs="宋体"/>
                <w:color w:val="000000"/>
                <w:szCs w:val="21"/>
              </w:rPr>
            </w:pPr>
            <w:r>
              <w:rPr>
                <w:rFonts w:hint="eastAsia" w:ascii="宋体" w:hAnsi="宋体" w:cs="宋体"/>
                <w:color w:val="000000"/>
                <w:szCs w:val="21"/>
              </w:rPr>
              <w:t>企业资质等级</w:t>
            </w:r>
          </w:p>
        </w:tc>
        <w:tc>
          <w:tcPr>
            <w:tcW w:w="1926" w:type="dxa"/>
            <w:gridSpan w:val="2"/>
            <w:tcBorders>
              <w:top w:val="single" w:color="auto" w:sz="4" w:space="0"/>
              <w:left w:val="single" w:color="auto" w:sz="4" w:space="0"/>
              <w:bottom w:val="single" w:color="auto" w:sz="4" w:space="0"/>
              <w:right w:val="single" w:color="auto" w:sz="4" w:space="0"/>
            </w:tcBorders>
            <w:vAlign w:val="center"/>
          </w:tcPr>
          <w:p w14:paraId="76EB3705">
            <w:pPr>
              <w:topLinePunct/>
              <w:spacing w:line="440" w:lineRule="exact"/>
              <w:jc w:val="center"/>
              <w:rPr>
                <w:rFonts w:ascii="宋体" w:hAnsi="宋体" w:cs="宋体"/>
                <w:color w:val="000000"/>
                <w:szCs w:val="21"/>
              </w:rPr>
            </w:pPr>
          </w:p>
        </w:tc>
        <w:tc>
          <w:tcPr>
            <w:tcW w:w="762" w:type="dxa"/>
            <w:vMerge w:val="restart"/>
            <w:tcBorders>
              <w:top w:val="single" w:color="auto" w:sz="4" w:space="0"/>
              <w:left w:val="single" w:color="auto" w:sz="4" w:space="0"/>
              <w:bottom w:val="single" w:color="auto" w:sz="4" w:space="0"/>
              <w:right w:val="single" w:color="auto" w:sz="4" w:space="0"/>
            </w:tcBorders>
            <w:vAlign w:val="center"/>
          </w:tcPr>
          <w:p w14:paraId="30557826">
            <w:pPr>
              <w:topLinePunct/>
              <w:spacing w:line="440" w:lineRule="exact"/>
              <w:jc w:val="center"/>
              <w:rPr>
                <w:rFonts w:ascii="宋体" w:hAnsi="宋体" w:cs="宋体"/>
                <w:color w:val="000000"/>
                <w:szCs w:val="21"/>
              </w:rPr>
            </w:pPr>
            <w:r>
              <w:rPr>
                <w:rFonts w:hint="eastAsia" w:ascii="宋体" w:hAnsi="宋体" w:cs="宋体"/>
                <w:color w:val="000000"/>
                <w:szCs w:val="21"/>
              </w:rPr>
              <w:t>其中</w:t>
            </w:r>
          </w:p>
        </w:tc>
        <w:tc>
          <w:tcPr>
            <w:tcW w:w="2299" w:type="dxa"/>
            <w:gridSpan w:val="5"/>
            <w:tcBorders>
              <w:top w:val="single" w:color="auto" w:sz="4" w:space="0"/>
              <w:left w:val="single" w:color="auto" w:sz="4" w:space="0"/>
              <w:bottom w:val="single" w:color="auto" w:sz="4" w:space="0"/>
              <w:right w:val="single" w:color="auto" w:sz="4" w:space="0"/>
            </w:tcBorders>
            <w:vAlign w:val="center"/>
          </w:tcPr>
          <w:p w14:paraId="740BEF52">
            <w:pPr>
              <w:topLinePunct/>
              <w:spacing w:line="440" w:lineRule="exact"/>
              <w:jc w:val="center"/>
              <w:rPr>
                <w:rFonts w:ascii="宋体" w:hAnsi="宋体" w:cs="宋体"/>
                <w:color w:val="000000"/>
                <w:szCs w:val="21"/>
              </w:rPr>
            </w:pPr>
            <w:r>
              <w:rPr>
                <w:rFonts w:hint="eastAsia" w:ascii="宋体" w:hAnsi="宋体" w:cs="宋体"/>
                <w:color w:val="000000"/>
                <w:szCs w:val="21"/>
              </w:rPr>
              <w:t>项目经理</w:t>
            </w:r>
          </w:p>
        </w:tc>
        <w:tc>
          <w:tcPr>
            <w:tcW w:w="1852" w:type="dxa"/>
            <w:gridSpan w:val="2"/>
            <w:tcBorders>
              <w:top w:val="single" w:color="auto" w:sz="4" w:space="0"/>
              <w:left w:val="single" w:color="auto" w:sz="4" w:space="0"/>
              <w:bottom w:val="single" w:color="auto" w:sz="4" w:space="0"/>
              <w:right w:val="single" w:color="auto" w:sz="4" w:space="0"/>
            </w:tcBorders>
            <w:vAlign w:val="center"/>
          </w:tcPr>
          <w:p w14:paraId="0A7C309D">
            <w:pPr>
              <w:topLinePunct/>
              <w:spacing w:line="440" w:lineRule="exact"/>
              <w:jc w:val="center"/>
              <w:rPr>
                <w:rFonts w:ascii="宋体" w:hAnsi="宋体" w:cs="宋体"/>
                <w:color w:val="000000"/>
                <w:szCs w:val="21"/>
              </w:rPr>
            </w:pPr>
          </w:p>
        </w:tc>
      </w:tr>
      <w:tr w14:paraId="1AF1D8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0" w:hRule="atLeast"/>
        </w:trPr>
        <w:tc>
          <w:tcPr>
            <w:tcW w:w="1726" w:type="dxa"/>
            <w:tcBorders>
              <w:top w:val="single" w:color="auto" w:sz="4" w:space="0"/>
              <w:left w:val="single" w:color="auto" w:sz="4" w:space="0"/>
              <w:bottom w:val="single" w:color="auto" w:sz="4" w:space="0"/>
              <w:right w:val="single" w:color="auto" w:sz="4" w:space="0"/>
            </w:tcBorders>
            <w:vAlign w:val="center"/>
          </w:tcPr>
          <w:p w14:paraId="7103B030">
            <w:pPr>
              <w:topLinePunct/>
              <w:spacing w:line="440" w:lineRule="exact"/>
              <w:jc w:val="center"/>
              <w:rPr>
                <w:rFonts w:ascii="宋体" w:hAnsi="宋体" w:cs="宋体"/>
                <w:color w:val="000000"/>
                <w:szCs w:val="21"/>
              </w:rPr>
            </w:pPr>
            <w:r>
              <w:rPr>
                <w:rFonts w:hint="eastAsia" w:ascii="宋体" w:hAnsi="宋体" w:cs="宋体"/>
                <w:color w:val="000000"/>
                <w:szCs w:val="21"/>
              </w:rPr>
              <w:t>营业执照号</w:t>
            </w:r>
          </w:p>
        </w:tc>
        <w:tc>
          <w:tcPr>
            <w:tcW w:w="1926" w:type="dxa"/>
            <w:gridSpan w:val="2"/>
            <w:tcBorders>
              <w:top w:val="single" w:color="auto" w:sz="4" w:space="0"/>
              <w:left w:val="single" w:color="auto" w:sz="4" w:space="0"/>
              <w:bottom w:val="single" w:color="auto" w:sz="4" w:space="0"/>
              <w:right w:val="single" w:color="auto" w:sz="4" w:space="0"/>
            </w:tcBorders>
            <w:vAlign w:val="center"/>
          </w:tcPr>
          <w:p w14:paraId="1D356624">
            <w:pPr>
              <w:topLinePunct/>
              <w:spacing w:line="440" w:lineRule="exact"/>
              <w:jc w:val="center"/>
              <w:rPr>
                <w:rFonts w:ascii="宋体" w:hAnsi="宋体" w:cs="宋体"/>
                <w:color w:val="000000"/>
                <w:szCs w:val="21"/>
              </w:rPr>
            </w:pPr>
          </w:p>
        </w:tc>
        <w:tc>
          <w:tcPr>
            <w:tcW w:w="762" w:type="dxa"/>
            <w:vMerge w:val="continue"/>
            <w:tcBorders>
              <w:top w:val="single" w:color="auto" w:sz="4" w:space="0"/>
              <w:left w:val="single" w:color="auto" w:sz="4" w:space="0"/>
              <w:bottom w:val="single" w:color="auto" w:sz="4" w:space="0"/>
              <w:right w:val="single" w:color="auto" w:sz="4" w:space="0"/>
            </w:tcBorders>
            <w:vAlign w:val="center"/>
          </w:tcPr>
          <w:p w14:paraId="0EEF327E">
            <w:pPr>
              <w:widowControl/>
              <w:jc w:val="left"/>
              <w:rPr>
                <w:rFonts w:ascii="宋体" w:hAnsi="宋体" w:cs="宋体"/>
                <w:color w:val="000000"/>
                <w:szCs w:val="21"/>
              </w:rPr>
            </w:pPr>
          </w:p>
        </w:tc>
        <w:tc>
          <w:tcPr>
            <w:tcW w:w="2299" w:type="dxa"/>
            <w:gridSpan w:val="5"/>
            <w:tcBorders>
              <w:top w:val="single" w:color="auto" w:sz="4" w:space="0"/>
              <w:left w:val="single" w:color="auto" w:sz="4" w:space="0"/>
              <w:bottom w:val="single" w:color="auto" w:sz="4" w:space="0"/>
              <w:right w:val="single" w:color="auto" w:sz="4" w:space="0"/>
            </w:tcBorders>
            <w:vAlign w:val="center"/>
          </w:tcPr>
          <w:p w14:paraId="338C1DE9">
            <w:pPr>
              <w:topLinePunct/>
              <w:spacing w:line="440" w:lineRule="exact"/>
              <w:jc w:val="center"/>
              <w:rPr>
                <w:rFonts w:ascii="宋体" w:hAnsi="宋体" w:cs="宋体"/>
                <w:color w:val="000000"/>
                <w:szCs w:val="21"/>
              </w:rPr>
            </w:pPr>
            <w:r>
              <w:rPr>
                <w:rFonts w:hint="eastAsia" w:ascii="宋体" w:hAnsi="宋体" w:cs="宋体"/>
                <w:color w:val="000000"/>
                <w:szCs w:val="21"/>
              </w:rPr>
              <w:t>高级职称人员</w:t>
            </w:r>
          </w:p>
        </w:tc>
        <w:tc>
          <w:tcPr>
            <w:tcW w:w="1852" w:type="dxa"/>
            <w:gridSpan w:val="2"/>
            <w:tcBorders>
              <w:top w:val="single" w:color="auto" w:sz="4" w:space="0"/>
              <w:left w:val="single" w:color="auto" w:sz="4" w:space="0"/>
              <w:bottom w:val="single" w:color="auto" w:sz="4" w:space="0"/>
              <w:right w:val="single" w:color="auto" w:sz="4" w:space="0"/>
            </w:tcBorders>
            <w:vAlign w:val="center"/>
          </w:tcPr>
          <w:p w14:paraId="7BD6D0C4">
            <w:pPr>
              <w:topLinePunct/>
              <w:spacing w:line="440" w:lineRule="exact"/>
              <w:jc w:val="center"/>
              <w:rPr>
                <w:rFonts w:ascii="宋体" w:hAnsi="宋体" w:cs="宋体"/>
                <w:color w:val="000000"/>
                <w:szCs w:val="21"/>
              </w:rPr>
            </w:pPr>
          </w:p>
        </w:tc>
      </w:tr>
      <w:tr w14:paraId="491FA0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trPr>
        <w:tc>
          <w:tcPr>
            <w:tcW w:w="1726" w:type="dxa"/>
            <w:tcBorders>
              <w:top w:val="single" w:color="auto" w:sz="4" w:space="0"/>
              <w:left w:val="single" w:color="auto" w:sz="4" w:space="0"/>
              <w:bottom w:val="single" w:color="auto" w:sz="4" w:space="0"/>
              <w:right w:val="single" w:color="auto" w:sz="4" w:space="0"/>
            </w:tcBorders>
            <w:vAlign w:val="center"/>
          </w:tcPr>
          <w:p w14:paraId="1EC48B70">
            <w:pPr>
              <w:topLinePunct/>
              <w:spacing w:line="440" w:lineRule="exact"/>
              <w:jc w:val="center"/>
              <w:rPr>
                <w:rFonts w:ascii="宋体" w:hAnsi="宋体" w:cs="宋体"/>
                <w:color w:val="000000"/>
                <w:szCs w:val="21"/>
              </w:rPr>
            </w:pPr>
            <w:r>
              <w:rPr>
                <w:rFonts w:hint="eastAsia" w:ascii="宋体" w:hAnsi="宋体" w:cs="宋体"/>
                <w:color w:val="000000"/>
                <w:szCs w:val="21"/>
              </w:rPr>
              <w:t>注册资金</w:t>
            </w:r>
          </w:p>
        </w:tc>
        <w:tc>
          <w:tcPr>
            <w:tcW w:w="1926" w:type="dxa"/>
            <w:gridSpan w:val="2"/>
            <w:tcBorders>
              <w:top w:val="single" w:color="auto" w:sz="4" w:space="0"/>
              <w:left w:val="single" w:color="auto" w:sz="4" w:space="0"/>
              <w:bottom w:val="single" w:color="auto" w:sz="4" w:space="0"/>
              <w:right w:val="single" w:color="auto" w:sz="4" w:space="0"/>
            </w:tcBorders>
            <w:vAlign w:val="center"/>
          </w:tcPr>
          <w:p w14:paraId="7BCCFF06">
            <w:pPr>
              <w:topLinePunct/>
              <w:spacing w:line="440" w:lineRule="exact"/>
              <w:jc w:val="center"/>
              <w:rPr>
                <w:rFonts w:ascii="宋体" w:hAnsi="宋体" w:cs="宋体"/>
                <w:color w:val="000000"/>
                <w:szCs w:val="21"/>
              </w:rPr>
            </w:pPr>
          </w:p>
        </w:tc>
        <w:tc>
          <w:tcPr>
            <w:tcW w:w="762" w:type="dxa"/>
            <w:vMerge w:val="continue"/>
            <w:tcBorders>
              <w:top w:val="single" w:color="auto" w:sz="4" w:space="0"/>
              <w:left w:val="single" w:color="auto" w:sz="4" w:space="0"/>
              <w:bottom w:val="single" w:color="auto" w:sz="4" w:space="0"/>
              <w:right w:val="single" w:color="auto" w:sz="4" w:space="0"/>
            </w:tcBorders>
            <w:vAlign w:val="center"/>
          </w:tcPr>
          <w:p w14:paraId="5A30DC07">
            <w:pPr>
              <w:widowControl/>
              <w:jc w:val="left"/>
              <w:rPr>
                <w:rFonts w:ascii="宋体" w:hAnsi="宋体" w:cs="宋体"/>
                <w:color w:val="000000"/>
                <w:szCs w:val="21"/>
              </w:rPr>
            </w:pPr>
          </w:p>
        </w:tc>
        <w:tc>
          <w:tcPr>
            <w:tcW w:w="2299" w:type="dxa"/>
            <w:gridSpan w:val="5"/>
            <w:tcBorders>
              <w:top w:val="single" w:color="auto" w:sz="4" w:space="0"/>
              <w:left w:val="single" w:color="auto" w:sz="4" w:space="0"/>
              <w:bottom w:val="single" w:color="auto" w:sz="4" w:space="0"/>
              <w:right w:val="single" w:color="auto" w:sz="4" w:space="0"/>
            </w:tcBorders>
            <w:vAlign w:val="center"/>
          </w:tcPr>
          <w:p w14:paraId="3C358B64">
            <w:pPr>
              <w:topLinePunct/>
              <w:spacing w:line="440" w:lineRule="exact"/>
              <w:jc w:val="center"/>
              <w:rPr>
                <w:rFonts w:ascii="宋体" w:hAnsi="宋体" w:cs="宋体"/>
                <w:color w:val="000000"/>
                <w:szCs w:val="21"/>
              </w:rPr>
            </w:pPr>
            <w:r>
              <w:rPr>
                <w:rFonts w:hint="eastAsia" w:ascii="宋体" w:hAnsi="宋体" w:cs="宋体"/>
                <w:color w:val="000000"/>
                <w:szCs w:val="21"/>
              </w:rPr>
              <w:t>中级职称人员</w:t>
            </w:r>
          </w:p>
        </w:tc>
        <w:tc>
          <w:tcPr>
            <w:tcW w:w="1852" w:type="dxa"/>
            <w:gridSpan w:val="2"/>
            <w:tcBorders>
              <w:top w:val="single" w:color="auto" w:sz="4" w:space="0"/>
              <w:left w:val="single" w:color="auto" w:sz="4" w:space="0"/>
              <w:bottom w:val="single" w:color="auto" w:sz="4" w:space="0"/>
              <w:right w:val="single" w:color="auto" w:sz="4" w:space="0"/>
            </w:tcBorders>
            <w:vAlign w:val="center"/>
          </w:tcPr>
          <w:p w14:paraId="39C81E0A">
            <w:pPr>
              <w:topLinePunct/>
              <w:spacing w:line="440" w:lineRule="exact"/>
              <w:jc w:val="center"/>
              <w:rPr>
                <w:rFonts w:ascii="宋体" w:hAnsi="宋体" w:cs="宋体"/>
                <w:color w:val="000000"/>
                <w:szCs w:val="21"/>
              </w:rPr>
            </w:pPr>
          </w:p>
        </w:tc>
      </w:tr>
      <w:tr w14:paraId="576017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trPr>
        <w:tc>
          <w:tcPr>
            <w:tcW w:w="1726" w:type="dxa"/>
            <w:tcBorders>
              <w:top w:val="single" w:color="auto" w:sz="4" w:space="0"/>
              <w:left w:val="single" w:color="auto" w:sz="4" w:space="0"/>
              <w:bottom w:val="single" w:color="auto" w:sz="4" w:space="0"/>
              <w:right w:val="single" w:color="auto" w:sz="4" w:space="0"/>
            </w:tcBorders>
            <w:vAlign w:val="center"/>
          </w:tcPr>
          <w:p w14:paraId="5C0AF8F5">
            <w:pPr>
              <w:topLinePunct/>
              <w:spacing w:line="440" w:lineRule="exact"/>
              <w:jc w:val="center"/>
              <w:rPr>
                <w:rFonts w:ascii="宋体" w:hAnsi="宋体" w:cs="宋体"/>
                <w:color w:val="000000"/>
                <w:szCs w:val="21"/>
              </w:rPr>
            </w:pPr>
            <w:r>
              <w:rPr>
                <w:rFonts w:hint="eastAsia" w:ascii="宋体" w:hAnsi="宋体" w:cs="宋体"/>
                <w:color w:val="000000"/>
                <w:szCs w:val="21"/>
              </w:rPr>
              <w:t>开户银行</w:t>
            </w:r>
          </w:p>
        </w:tc>
        <w:tc>
          <w:tcPr>
            <w:tcW w:w="1926" w:type="dxa"/>
            <w:gridSpan w:val="2"/>
            <w:tcBorders>
              <w:top w:val="single" w:color="auto" w:sz="4" w:space="0"/>
              <w:left w:val="single" w:color="auto" w:sz="4" w:space="0"/>
              <w:bottom w:val="single" w:color="auto" w:sz="4" w:space="0"/>
              <w:right w:val="single" w:color="auto" w:sz="4" w:space="0"/>
            </w:tcBorders>
            <w:vAlign w:val="center"/>
          </w:tcPr>
          <w:p w14:paraId="2BBDC6D3">
            <w:pPr>
              <w:topLinePunct/>
              <w:spacing w:line="440" w:lineRule="exact"/>
              <w:jc w:val="center"/>
              <w:rPr>
                <w:rFonts w:ascii="宋体" w:hAnsi="宋体" w:cs="宋体"/>
                <w:color w:val="000000"/>
                <w:szCs w:val="21"/>
              </w:rPr>
            </w:pPr>
          </w:p>
        </w:tc>
        <w:tc>
          <w:tcPr>
            <w:tcW w:w="762" w:type="dxa"/>
            <w:vMerge w:val="continue"/>
            <w:tcBorders>
              <w:top w:val="single" w:color="auto" w:sz="4" w:space="0"/>
              <w:left w:val="single" w:color="auto" w:sz="4" w:space="0"/>
              <w:bottom w:val="single" w:color="auto" w:sz="4" w:space="0"/>
              <w:right w:val="single" w:color="auto" w:sz="4" w:space="0"/>
            </w:tcBorders>
            <w:vAlign w:val="center"/>
          </w:tcPr>
          <w:p w14:paraId="51AAB7E3">
            <w:pPr>
              <w:widowControl/>
              <w:jc w:val="left"/>
              <w:rPr>
                <w:rFonts w:ascii="宋体" w:hAnsi="宋体" w:cs="宋体"/>
                <w:color w:val="000000"/>
                <w:szCs w:val="21"/>
              </w:rPr>
            </w:pPr>
          </w:p>
        </w:tc>
        <w:tc>
          <w:tcPr>
            <w:tcW w:w="2299" w:type="dxa"/>
            <w:gridSpan w:val="5"/>
            <w:tcBorders>
              <w:top w:val="single" w:color="auto" w:sz="4" w:space="0"/>
              <w:left w:val="single" w:color="auto" w:sz="4" w:space="0"/>
              <w:bottom w:val="single" w:color="auto" w:sz="4" w:space="0"/>
              <w:right w:val="single" w:color="auto" w:sz="4" w:space="0"/>
            </w:tcBorders>
            <w:vAlign w:val="center"/>
          </w:tcPr>
          <w:p w14:paraId="4EDFEE15">
            <w:pPr>
              <w:topLinePunct/>
              <w:spacing w:line="440" w:lineRule="exact"/>
              <w:jc w:val="center"/>
              <w:rPr>
                <w:rFonts w:ascii="宋体" w:hAnsi="宋体" w:cs="宋体"/>
                <w:color w:val="000000"/>
                <w:szCs w:val="21"/>
              </w:rPr>
            </w:pPr>
            <w:r>
              <w:rPr>
                <w:rFonts w:hint="eastAsia" w:ascii="宋体" w:hAnsi="宋体" w:cs="宋体"/>
                <w:color w:val="000000"/>
                <w:szCs w:val="21"/>
              </w:rPr>
              <w:t>初级职称人员</w:t>
            </w:r>
          </w:p>
        </w:tc>
        <w:tc>
          <w:tcPr>
            <w:tcW w:w="1852" w:type="dxa"/>
            <w:gridSpan w:val="2"/>
            <w:tcBorders>
              <w:top w:val="single" w:color="auto" w:sz="4" w:space="0"/>
              <w:left w:val="single" w:color="auto" w:sz="4" w:space="0"/>
              <w:bottom w:val="single" w:color="auto" w:sz="4" w:space="0"/>
              <w:right w:val="single" w:color="auto" w:sz="4" w:space="0"/>
            </w:tcBorders>
            <w:vAlign w:val="center"/>
          </w:tcPr>
          <w:p w14:paraId="093CDBBC">
            <w:pPr>
              <w:topLinePunct/>
              <w:spacing w:line="440" w:lineRule="exact"/>
              <w:jc w:val="center"/>
              <w:rPr>
                <w:rFonts w:ascii="宋体" w:hAnsi="宋体" w:cs="宋体"/>
                <w:color w:val="000000"/>
                <w:szCs w:val="21"/>
              </w:rPr>
            </w:pPr>
          </w:p>
        </w:tc>
      </w:tr>
      <w:tr w14:paraId="127E90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6" w:hRule="atLeast"/>
        </w:trPr>
        <w:tc>
          <w:tcPr>
            <w:tcW w:w="1726" w:type="dxa"/>
            <w:tcBorders>
              <w:top w:val="single" w:color="auto" w:sz="4" w:space="0"/>
              <w:left w:val="single" w:color="auto" w:sz="4" w:space="0"/>
              <w:bottom w:val="single" w:color="auto" w:sz="4" w:space="0"/>
              <w:right w:val="single" w:color="auto" w:sz="4" w:space="0"/>
            </w:tcBorders>
            <w:vAlign w:val="center"/>
          </w:tcPr>
          <w:p w14:paraId="19677D3D">
            <w:pPr>
              <w:topLinePunct/>
              <w:spacing w:line="440" w:lineRule="exact"/>
              <w:jc w:val="center"/>
              <w:rPr>
                <w:rFonts w:ascii="宋体" w:hAnsi="宋体" w:cs="宋体"/>
                <w:color w:val="000000"/>
                <w:szCs w:val="21"/>
              </w:rPr>
            </w:pPr>
            <w:r>
              <w:rPr>
                <w:rFonts w:hint="eastAsia" w:ascii="宋体" w:hAnsi="宋体" w:cs="宋体"/>
                <w:color w:val="000000"/>
                <w:szCs w:val="21"/>
              </w:rPr>
              <w:t>账号</w:t>
            </w:r>
          </w:p>
        </w:tc>
        <w:tc>
          <w:tcPr>
            <w:tcW w:w="1926" w:type="dxa"/>
            <w:gridSpan w:val="2"/>
            <w:tcBorders>
              <w:top w:val="single" w:color="auto" w:sz="4" w:space="0"/>
              <w:left w:val="single" w:color="auto" w:sz="4" w:space="0"/>
              <w:bottom w:val="single" w:color="auto" w:sz="4" w:space="0"/>
              <w:right w:val="single" w:color="auto" w:sz="4" w:space="0"/>
            </w:tcBorders>
            <w:vAlign w:val="center"/>
          </w:tcPr>
          <w:p w14:paraId="5C4EB7E1">
            <w:pPr>
              <w:topLinePunct/>
              <w:spacing w:line="440" w:lineRule="exact"/>
              <w:jc w:val="center"/>
              <w:rPr>
                <w:rFonts w:ascii="宋体" w:hAnsi="宋体" w:cs="宋体"/>
                <w:color w:val="000000"/>
                <w:szCs w:val="21"/>
              </w:rPr>
            </w:pPr>
          </w:p>
        </w:tc>
        <w:tc>
          <w:tcPr>
            <w:tcW w:w="762" w:type="dxa"/>
            <w:vMerge w:val="continue"/>
            <w:tcBorders>
              <w:top w:val="single" w:color="auto" w:sz="4" w:space="0"/>
              <w:left w:val="single" w:color="auto" w:sz="4" w:space="0"/>
              <w:bottom w:val="single" w:color="auto" w:sz="4" w:space="0"/>
              <w:right w:val="single" w:color="auto" w:sz="4" w:space="0"/>
            </w:tcBorders>
            <w:vAlign w:val="center"/>
          </w:tcPr>
          <w:p w14:paraId="7BD61E6A">
            <w:pPr>
              <w:widowControl/>
              <w:jc w:val="left"/>
              <w:rPr>
                <w:rFonts w:ascii="宋体" w:hAnsi="宋体" w:cs="宋体"/>
                <w:color w:val="000000"/>
                <w:szCs w:val="21"/>
              </w:rPr>
            </w:pPr>
          </w:p>
        </w:tc>
        <w:tc>
          <w:tcPr>
            <w:tcW w:w="2299" w:type="dxa"/>
            <w:gridSpan w:val="5"/>
            <w:tcBorders>
              <w:top w:val="single" w:color="auto" w:sz="4" w:space="0"/>
              <w:left w:val="single" w:color="auto" w:sz="4" w:space="0"/>
              <w:bottom w:val="single" w:color="auto" w:sz="4" w:space="0"/>
              <w:right w:val="single" w:color="auto" w:sz="4" w:space="0"/>
            </w:tcBorders>
            <w:vAlign w:val="center"/>
          </w:tcPr>
          <w:p w14:paraId="5EC69477">
            <w:pPr>
              <w:topLinePunct/>
              <w:spacing w:line="440" w:lineRule="exact"/>
              <w:jc w:val="center"/>
              <w:rPr>
                <w:rFonts w:ascii="宋体" w:hAnsi="宋体" w:cs="宋体"/>
                <w:color w:val="000000"/>
              </w:rPr>
            </w:pPr>
            <w:r>
              <w:rPr>
                <w:rFonts w:hint="eastAsia" w:ascii="宋体" w:hAnsi="宋体" w:cs="宋体"/>
                <w:color w:val="000000"/>
                <w:szCs w:val="21"/>
              </w:rPr>
              <w:t>技工</w:t>
            </w:r>
          </w:p>
        </w:tc>
        <w:tc>
          <w:tcPr>
            <w:tcW w:w="1852" w:type="dxa"/>
            <w:gridSpan w:val="2"/>
            <w:tcBorders>
              <w:top w:val="single" w:color="auto" w:sz="4" w:space="0"/>
              <w:left w:val="single" w:color="auto" w:sz="4" w:space="0"/>
              <w:bottom w:val="single" w:color="auto" w:sz="4" w:space="0"/>
              <w:right w:val="single" w:color="auto" w:sz="4" w:space="0"/>
            </w:tcBorders>
            <w:vAlign w:val="center"/>
          </w:tcPr>
          <w:p w14:paraId="7E67FC8D">
            <w:pPr>
              <w:topLinePunct/>
              <w:spacing w:line="440" w:lineRule="exact"/>
              <w:jc w:val="center"/>
              <w:rPr>
                <w:rFonts w:ascii="宋体" w:hAnsi="宋体" w:cs="宋体"/>
                <w:color w:val="000000"/>
                <w:szCs w:val="21"/>
              </w:rPr>
            </w:pPr>
          </w:p>
        </w:tc>
      </w:tr>
      <w:tr w14:paraId="21F1A9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63" w:hRule="atLeast"/>
        </w:trPr>
        <w:tc>
          <w:tcPr>
            <w:tcW w:w="1726" w:type="dxa"/>
            <w:tcBorders>
              <w:top w:val="single" w:color="auto" w:sz="4" w:space="0"/>
              <w:left w:val="single" w:color="auto" w:sz="4" w:space="0"/>
              <w:bottom w:val="nil"/>
              <w:right w:val="single" w:color="auto" w:sz="4" w:space="0"/>
            </w:tcBorders>
            <w:vAlign w:val="center"/>
          </w:tcPr>
          <w:p w14:paraId="0CEEAEA0">
            <w:pPr>
              <w:topLinePunct/>
              <w:spacing w:line="440" w:lineRule="exact"/>
              <w:ind w:firstLine="210" w:firstLineChars="100"/>
              <w:jc w:val="center"/>
              <w:rPr>
                <w:rFonts w:ascii="宋体" w:hAnsi="宋体" w:cs="宋体"/>
                <w:color w:val="000000"/>
                <w:szCs w:val="21"/>
              </w:rPr>
            </w:pPr>
            <w:r>
              <w:rPr>
                <w:rFonts w:hint="eastAsia" w:ascii="宋体" w:hAnsi="宋体" w:cs="宋体"/>
                <w:color w:val="000000"/>
                <w:szCs w:val="21"/>
              </w:rPr>
              <w:t>经营范围</w:t>
            </w:r>
          </w:p>
        </w:tc>
        <w:tc>
          <w:tcPr>
            <w:tcW w:w="6839" w:type="dxa"/>
            <w:gridSpan w:val="10"/>
            <w:tcBorders>
              <w:top w:val="single" w:color="auto" w:sz="4" w:space="0"/>
              <w:left w:val="single" w:color="auto" w:sz="4" w:space="0"/>
              <w:bottom w:val="nil"/>
              <w:right w:val="single" w:color="auto" w:sz="4" w:space="0"/>
            </w:tcBorders>
            <w:vAlign w:val="center"/>
          </w:tcPr>
          <w:p w14:paraId="473669F4">
            <w:pPr>
              <w:topLinePunct/>
              <w:spacing w:line="440" w:lineRule="exact"/>
              <w:rPr>
                <w:rFonts w:ascii="宋体" w:hAnsi="宋体" w:cs="宋体"/>
                <w:color w:val="000000"/>
                <w:szCs w:val="21"/>
              </w:rPr>
            </w:pPr>
            <w:r>
              <w:rPr>
                <w:rFonts w:hint="eastAsia" w:ascii="宋体" w:hAnsi="宋体" w:cs="宋体"/>
                <w:color w:val="000000"/>
                <w:szCs w:val="21"/>
              </w:rPr>
              <w:t> </w:t>
            </w:r>
          </w:p>
        </w:tc>
      </w:tr>
      <w:tr w14:paraId="52D960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726" w:type="dxa"/>
            <w:tcBorders>
              <w:top w:val="single" w:color="auto" w:sz="4" w:space="0"/>
              <w:left w:val="single" w:color="auto" w:sz="4" w:space="0"/>
              <w:bottom w:val="single" w:color="auto" w:sz="4" w:space="0"/>
              <w:right w:val="single" w:color="auto" w:sz="4" w:space="0"/>
            </w:tcBorders>
            <w:vAlign w:val="center"/>
          </w:tcPr>
          <w:p w14:paraId="6496067A">
            <w:pPr>
              <w:topLinePunct/>
              <w:spacing w:line="440" w:lineRule="exact"/>
              <w:jc w:val="center"/>
              <w:rPr>
                <w:rFonts w:ascii="宋体" w:hAnsi="宋体" w:cs="宋体"/>
                <w:color w:val="000000"/>
                <w:szCs w:val="21"/>
              </w:rPr>
            </w:pPr>
            <w:r>
              <w:rPr>
                <w:rFonts w:hint="eastAsia" w:ascii="宋体" w:hAnsi="宋体" w:cs="宋体"/>
                <w:color w:val="000000"/>
                <w:szCs w:val="21"/>
              </w:rPr>
              <w:t>备注</w:t>
            </w:r>
          </w:p>
        </w:tc>
        <w:tc>
          <w:tcPr>
            <w:tcW w:w="6839" w:type="dxa"/>
            <w:gridSpan w:val="10"/>
            <w:tcBorders>
              <w:top w:val="single" w:color="auto" w:sz="4" w:space="0"/>
              <w:left w:val="single" w:color="auto" w:sz="4" w:space="0"/>
              <w:bottom w:val="single" w:color="auto" w:sz="4" w:space="0"/>
              <w:right w:val="single" w:color="auto" w:sz="4" w:space="0"/>
            </w:tcBorders>
            <w:vAlign w:val="center"/>
          </w:tcPr>
          <w:p w14:paraId="3CCD7C2B">
            <w:pPr>
              <w:topLinePunct/>
              <w:spacing w:line="440" w:lineRule="exact"/>
              <w:jc w:val="center"/>
              <w:rPr>
                <w:rFonts w:ascii="宋体" w:hAnsi="宋体" w:cs="宋体"/>
                <w:color w:val="000000"/>
                <w:szCs w:val="21"/>
              </w:rPr>
            </w:pPr>
          </w:p>
        </w:tc>
      </w:tr>
    </w:tbl>
    <w:p w14:paraId="38B4C3A0">
      <w:pPr>
        <w:pStyle w:val="30"/>
        <w:rPr>
          <w:kern w:val="0"/>
          <w:szCs w:val="32"/>
        </w:rPr>
      </w:pPr>
      <w:r>
        <w:br w:type="page"/>
      </w:r>
    </w:p>
    <w:p w14:paraId="12DD33A7">
      <w:pPr>
        <w:pStyle w:val="4"/>
        <w:jc w:val="center"/>
      </w:pPr>
      <w:r>
        <w:rPr>
          <w:rFonts w:hint="eastAsia"/>
        </w:rPr>
        <w:t>七、其他材料</w:t>
      </w:r>
    </w:p>
    <w:p w14:paraId="7ECC428A">
      <w:pPr>
        <w:pStyle w:val="30"/>
        <w:rPr>
          <w:kern w:val="0"/>
          <w:szCs w:val="32"/>
        </w:rPr>
      </w:pPr>
      <w:r>
        <w:br w:type="page"/>
      </w:r>
    </w:p>
    <w:bookmarkEnd w:id="305"/>
    <w:bookmarkEnd w:id="306"/>
    <w:p w14:paraId="0EFB6F6D">
      <w:pPr>
        <w:pStyle w:val="3"/>
        <w:jc w:val="center"/>
      </w:pPr>
      <w:r>
        <w:rPr>
          <w:rFonts w:hint="eastAsia"/>
        </w:rPr>
        <w:t>第八章 合同格式</w:t>
      </w:r>
    </w:p>
    <w:p w14:paraId="38F1E138">
      <w:pPr>
        <w:pStyle w:val="30"/>
      </w:pPr>
    </w:p>
    <w:p w14:paraId="7B42C02D">
      <w:pPr>
        <w:jc w:val="center"/>
        <w:rPr>
          <w:rFonts w:ascii="宋体" w:hAnsi="宋体" w:cs="宋体"/>
          <w:b/>
          <w:sz w:val="48"/>
        </w:rPr>
      </w:pPr>
      <w:r>
        <w:rPr>
          <w:rFonts w:hint="eastAsia" w:ascii="宋体" w:hAnsi="宋体" w:cs="宋体"/>
          <w:b/>
          <w:sz w:val="48"/>
        </w:rPr>
        <w:t>网络安全等级保护</w:t>
      </w:r>
    </w:p>
    <w:p w14:paraId="6B8403C8">
      <w:pPr>
        <w:jc w:val="center"/>
        <w:rPr>
          <w:rFonts w:ascii="宋体" w:hAnsi="宋体" w:cs="宋体"/>
          <w:b/>
          <w:sz w:val="48"/>
        </w:rPr>
      </w:pPr>
      <w:r>
        <w:rPr>
          <w:rFonts w:hint="eastAsia" w:ascii="宋体" w:hAnsi="宋体" w:cs="宋体"/>
          <w:b/>
          <w:sz w:val="48"/>
        </w:rPr>
        <w:t>委托测评合同</w:t>
      </w:r>
    </w:p>
    <w:p w14:paraId="2C92120E">
      <w:pPr>
        <w:rPr>
          <w:rFonts w:ascii="宋体" w:hAnsi="宋体" w:cs="宋体"/>
          <w:sz w:val="24"/>
        </w:rPr>
      </w:pPr>
    </w:p>
    <w:p w14:paraId="02AB008C">
      <w:pPr>
        <w:rPr>
          <w:rFonts w:ascii="宋体" w:hAnsi="宋体" w:cs="宋体"/>
          <w:sz w:val="24"/>
        </w:rPr>
      </w:pPr>
    </w:p>
    <w:p w14:paraId="11E28DE6">
      <w:pPr>
        <w:rPr>
          <w:rFonts w:ascii="宋体" w:hAnsi="宋体" w:cs="宋体"/>
          <w:sz w:val="24"/>
        </w:rPr>
      </w:pPr>
    </w:p>
    <w:p w14:paraId="2D224DB4">
      <w:pPr>
        <w:rPr>
          <w:rFonts w:ascii="宋体" w:hAnsi="宋体" w:cs="宋体"/>
          <w:sz w:val="24"/>
        </w:rPr>
      </w:pPr>
    </w:p>
    <w:p w14:paraId="7A307944">
      <w:pPr>
        <w:rPr>
          <w:rFonts w:ascii="宋体" w:hAnsi="宋体" w:cs="宋体"/>
          <w:sz w:val="24"/>
        </w:rPr>
      </w:pPr>
    </w:p>
    <w:p w14:paraId="5B432971">
      <w:pPr>
        <w:rPr>
          <w:rFonts w:ascii="宋体" w:hAnsi="宋体" w:cs="宋体"/>
          <w:sz w:val="24"/>
        </w:rPr>
      </w:pPr>
    </w:p>
    <w:p w14:paraId="35F2076F">
      <w:pPr>
        <w:ind w:left="-540" w:leftChars="-257" w:right="-334" w:rightChars="-159"/>
        <w:rPr>
          <w:rFonts w:ascii="宋体" w:hAnsi="宋体" w:cs="宋体"/>
          <w:sz w:val="28"/>
          <w:u w:val="single"/>
        </w:rPr>
      </w:pPr>
      <w:r>
        <w:rPr>
          <w:rFonts w:hint="eastAsia" w:ascii="宋体" w:hAnsi="宋体" w:cs="宋体"/>
          <w:b/>
          <w:bCs/>
          <w:sz w:val="28"/>
        </w:rPr>
        <w:t xml:space="preserve">         项目名称：</w:t>
      </w:r>
      <w:r>
        <w:rPr>
          <w:rFonts w:hint="eastAsia" w:ascii="宋体" w:hAnsi="宋体" w:cs="宋体"/>
          <w:b/>
          <w:bCs/>
          <w:sz w:val="28"/>
          <w:u w:val="single"/>
        </w:rPr>
        <w:t xml:space="preserve"> XXXXXX网络安全等级保护测评 </w:t>
      </w:r>
      <w:r>
        <w:rPr>
          <w:rFonts w:ascii="宋体" w:hAnsi="宋体" w:cs="宋体"/>
          <w:b/>
          <w:bCs/>
          <w:sz w:val="28"/>
          <w:u w:val="single"/>
        </w:rPr>
        <w:t xml:space="preserve">              </w:t>
      </w:r>
    </w:p>
    <w:p w14:paraId="7E2E2E6E">
      <w:pPr>
        <w:tabs>
          <w:tab w:val="left" w:pos="5460"/>
        </w:tabs>
        <w:ind w:left="-540" w:leftChars="-257"/>
        <w:rPr>
          <w:rFonts w:ascii="宋体" w:hAnsi="宋体" w:cs="宋体"/>
          <w:b/>
          <w:bCs/>
          <w:sz w:val="28"/>
          <w:u w:val="single"/>
        </w:rPr>
      </w:pPr>
    </w:p>
    <w:p w14:paraId="38EA1752">
      <w:pPr>
        <w:ind w:left="-540" w:leftChars="-257"/>
        <w:rPr>
          <w:rFonts w:ascii="宋体" w:hAnsi="宋体" w:cs="宋体"/>
          <w:b/>
          <w:bCs/>
          <w:sz w:val="24"/>
        </w:rPr>
      </w:pPr>
    </w:p>
    <w:p w14:paraId="155B7944">
      <w:pPr>
        <w:spacing w:line="0" w:lineRule="atLeast"/>
        <w:ind w:left="-540" w:leftChars="-257"/>
        <w:rPr>
          <w:rFonts w:ascii="宋体" w:hAnsi="宋体" w:cs="宋体"/>
          <w:sz w:val="28"/>
          <w:u w:val="single"/>
        </w:rPr>
      </w:pPr>
      <w:r>
        <w:rPr>
          <w:rFonts w:hint="eastAsia" w:ascii="宋体" w:hAnsi="宋体" w:cs="宋体"/>
          <w:b/>
          <w:bCs/>
          <w:sz w:val="28"/>
        </w:rPr>
        <w:t xml:space="preserve">         委 托 方：</w:t>
      </w:r>
      <w:r>
        <w:rPr>
          <w:rFonts w:hint="eastAsia" w:ascii="宋体" w:hAnsi="宋体" w:cs="宋体"/>
          <w:sz w:val="28"/>
          <w:u w:val="single"/>
        </w:rPr>
        <w:t xml:space="preserve">    </w:t>
      </w:r>
      <w:r>
        <w:rPr>
          <w:rFonts w:ascii="宋体" w:hAnsi="宋体" w:cs="宋体"/>
          <w:sz w:val="28"/>
          <w:u w:val="single"/>
        </w:rPr>
        <w:t xml:space="preserve">       </w:t>
      </w:r>
      <w:r>
        <w:rPr>
          <w:rFonts w:hint="eastAsia" w:ascii="宋体" w:hAnsi="宋体" w:cs="宋体"/>
          <w:sz w:val="28"/>
          <w:u w:val="single"/>
        </w:rPr>
        <w:t xml:space="preserve">    </w:t>
      </w:r>
      <w:r>
        <w:rPr>
          <w:rFonts w:ascii="宋体" w:hAnsi="宋体" w:cs="宋体"/>
          <w:sz w:val="28"/>
          <w:u w:val="single"/>
        </w:rPr>
        <w:t xml:space="preserve">       </w:t>
      </w:r>
      <w:r>
        <w:rPr>
          <w:rFonts w:hint="eastAsia" w:ascii="宋体" w:hAnsi="宋体" w:cs="宋体"/>
          <w:sz w:val="28"/>
          <w:u w:val="single"/>
        </w:rPr>
        <w:t xml:space="preserve">      </w:t>
      </w:r>
      <w:r>
        <w:rPr>
          <w:rFonts w:ascii="宋体" w:hAnsi="宋体" w:cs="宋体"/>
          <w:sz w:val="28"/>
          <w:u w:val="single"/>
        </w:rPr>
        <w:t xml:space="preserve"> </w:t>
      </w:r>
      <w:r>
        <w:rPr>
          <w:rFonts w:hint="eastAsia" w:ascii="宋体" w:hAnsi="宋体" w:cs="宋体"/>
          <w:sz w:val="28"/>
          <w:u w:val="single"/>
        </w:rPr>
        <w:t xml:space="preserve"> </w:t>
      </w:r>
      <w:r>
        <w:rPr>
          <w:rFonts w:ascii="宋体" w:hAnsi="宋体" w:cs="宋体"/>
          <w:sz w:val="28"/>
          <w:u w:val="single"/>
        </w:rPr>
        <w:t xml:space="preserve"> </w:t>
      </w:r>
      <w:r>
        <w:rPr>
          <w:rFonts w:hint="eastAsia" w:ascii="宋体" w:hAnsi="宋体" w:cs="宋体"/>
          <w:sz w:val="28"/>
          <w:u w:val="single"/>
        </w:rPr>
        <w:t xml:space="preserve">    </w:t>
      </w:r>
    </w:p>
    <w:p w14:paraId="36C654C8">
      <w:pPr>
        <w:tabs>
          <w:tab w:val="center" w:pos="3883"/>
        </w:tabs>
        <w:spacing w:line="0" w:lineRule="atLeast"/>
        <w:rPr>
          <w:rFonts w:ascii="宋体" w:hAnsi="宋体" w:cs="宋体"/>
          <w:b/>
          <w:bCs/>
          <w:sz w:val="28"/>
        </w:rPr>
      </w:pPr>
      <w:r>
        <w:rPr>
          <w:rFonts w:hint="eastAsia" w:ascii="宋体" w:hAnsi="宋体" w:cs="宋体"/>
          <w:b/>
          <w:bCs/>
          <w:sz w:val="28"/>
        </w:rPr>
        <w:t xml:space="preserve">     （甲方） </w:t>
      </w:r>
    </w:p>
    <w:p w14:paraId="0F749253">
      <w:pPr>
        <w:ind w:left="-540" w:leftChars="-257"/>
        <w:rPr>
          <w:rFonts w:ascii="宋体" w:hAnsi="宋体" w:cs="宋体"/>
          <w:b/>
          <w:bCs/>
        </w:rPr>
      </w:pPr>
    </w:p>
    <w:p w14:paraId="6F1B69DB">
      <w:pPr>
        <w:ind w:left="-540" w:leftChars="-257"/>
        <w:rPr>
          <w:rFonts w:ascii="宋体" w:hAnsi="宋体" w:cs="宋体"/>
          <w:b/>
          <w:bCs/>
          <w:sz w:val="24"/>
        </w:rPr>
      </w:pPr>
    </w:p>
    <w:p w14:paraId="438DAF8F">
      <w:pPr>
        <w:tabs>
          <w:tab w:val="left" w:pos="1582"/>
          <w:tab w:val="left" w:pos="1610"/>
        </w:tabs>
        <w:spacing w:line="0" w:lineRule="atLeast"/>
        <w:ind w:left="-540" w:leftChars="-257"/>
        <w:rPr>
          <w:rFonts w:ascii="宋体" w:hAnsi="宋体" w:cs="宋体"/>
          <w:b/>
          <w:bCs/>
          <w:sz w:val="28"/>
        </w:rPr>
      </w:pPr>
      <w:r>
        <w:rPr>
          <w:rFonts w:hint="eastAsia" w:ascii="宋体" w:hAnsi="宋体" w:cs="宋体"/>
          <w:b/>
          <w:bCs/>
          <w:sz w:val="28"/>
        </w:rPr>
        <w:t xml:space="preserve">         受 托 方：</w:t>
      </w:r>
      <w:r>
        <w:rPr>
          <w:rFonts w:hint="eastAsia" w:ascii="宋体" w:hAnsi="宋体" w:cs="宋体"/>
          <w:sz w:val="28"/>
          <w:u w:val="single"/>
        </w:rPr>
        <w:t xml:space="preserve">    </w:t>
      </w:r>
      <w:r>
        <w:rPr>
          <w:rFonts w:ascii="宋体" w:hAnsi="宋体" w:cs="宋体"/>
          <w:sz w:val="28"/>
          <w:u w:val="single"/>
        </w:rPr>
        <w:t xml:space="preserve">                              </w:t>
      </w:r>
      <w:r>
        <w:rPr>
          <w:rFonts w:hint="eastAsia" w:ascii="宋体" w:hAnsi="宋体" w:cs="宋体"/>
          <w:sz w:val="28"/>
          <w:u w:val="single"/>
        </w:rPr>
        <w:t xml:space="preserve">   </w:t>
      </w:r>
    </w:p>
    <w:p w14:paraId="2E9BF089">
      <w:pPr>
        <w:tabs>
          <w:tab w:val="left" w:pos="5460"/>
        </w:tabs>
        <w:spacing w:line="0" w:lineRule="atLeast"/>
        <w:ind w:left="-540" w:leftChars="-257"/>
        <w:rPr>
          <w:rFonts w:ascii="宋体" w:hAnsi="宋体" w:cs="宋体"/>
          <w:b/>
          <w:bCs/>
          <w:sz w:val="28"/>
        </w:rPr>
      </w:pPr>
      <w:r>
        <w:rPr>
          <w:rFonts w:hint="eastAsia" w:ascii="宋体" w:hAnsi="宋体" w:cs="宋体"/>
          <w:b/>
          <w:bCs/>
          <w:sz w:val="28"/>
        </w:rPr>
        <w:t xml:space="preserve">         （乙方）</w:t>
      </w:r>
    </w:p>
    <w:p w14:paraId="6B3D12B7">
      <w:pPr>
        <w:rPr>
          <w:rFonts w:ascii="宋体" w:hAnsi="宋体" w:cs="宋体"/>
          <w:sz w:val="28"/>
        </w:rPr>
      </w:pPr>
    </w:p>
    <w:p w14:paraId="37474CAD">
      <w:pPr>
        <w:rPr>
          <w:rFonts w:ascii="宋体" w:hAnsi="宋体" w:cs="宋体"/>
          <w:sz w:val="24"/>
        </w:rPr>
      </w:pPr>
    </w:p>
    <w:p w14:paraId="3DBD82DA">
      <w:pPr>
        <w:rPr>
          <w:rFonts w:ascii="宋体" w:hAnsi="宋体" w:cs="宋体"/>
          <w:sz w:val="24"/>
        </w:rPr>
      </w:pPr>
    </w:p>
    <w:p w14:paraId="27E0B112">
      <w:pPr>
        <w:rPr>
          <w:rFonts w:ascii="宋体" w:hAnsi="宋体" w:cs="宋体"/>
          <w:sz w:val="24"/>
        </w:rPr>
      </w:pPr>
    </w:p>
    <w:p w14:paraId="7D5405E4">
      <w:pPr>
        <w:rPr>
          <w:rFonts w:ascii="宋体" w:hAnsi="宋体" w:cs="宋体"/>
          <w:sz w:val="24"/>
        </w:rPr>
      </w:pPr>
    </w:p>
    <w:p w14:paraId="624EBEAE">
      <w:pPr>
        <w:rPr>
          <w:rFonts w:ascii="宋体" w:hAnsi="宋体" w:cs="宋体"/>
          <w:sz w:val="24"/>
        </w:rPr>
      </w:pPr>
    </w:p>
    <w:p w14:paraId="5C2BA7C8">
      <w:pPr>
        <w:rPr>
          <w:rFonts w:ascii="宋体" w:hAnsi="宋体" w:cs="宋体"/>
          <w:sz w:val="24"/>
        </w:rPr>
      </w:pPr>
    </w:p>
    <w:p w14:paraId="540530D0">
      <w:pPr>
        <w:rPr>
          <w:rFonts w:ascii="宋体" w:hAnsi="宋体" w:cs="宋体"/>
          <w:sz w:val="24"/>
        </w:rPr>
      </w:pPr>
    </w:p>
    <w:p w14:paraId="33FEAEAD">
      <w:pPr>
        <w:rPr>
          <w:rFonts w:ascii="宋体" w:hAnsi="宋体" w:cs="宋体"/>
          <w:sz w:val="24"/>
        </w:rPr>
      </w:pPr>
    </w:p>
    <w:p w14:paraId="3067A4B8">
      <w:pPr>
        <w:spacing w:line="0" w:lineRule="atLeast"/>
        <w:rPr>
          <w:rFonts w:ascii="宋体" w:hAnsi="宋体" w:cs="宋体"/>
          <w:b/>
          <w:sz w:val="28"/>
        </w:rPr>
      </w:pPr>
      <w:r>
        <w:rPr>
          <w:rFonts w:hint="eastAsia" w:ascii="宋体" w:hAnsi="宋体" w:cs="宋体"/>
          <w:sz w:val="28"/>
        </w:rPr>
        <w:t>签订地点：</w:t>
      </w:r>
      <w:r>
        <w:rPr>
          <w:rFonts w:hint="eastAsia" w:ascii="宋体" w:hAnsi="宋体" w:cs="宋体"/>
          <w:b/>
          <w:sz w:val="28"/>
        </w:rPr>
        <w:t xml:space="preserve"> </w:t>
      </w:r>
    </w:p>
    <w:p w14:paraId="61490D6F">
      <w:pPr>
        <w:spacing w:line="0" w:lineRule="atLeast"/>
        <w:jc w:val="center"/>
        <w:rPr>
          <w:rFonts w:ascii="宋体" w:hAnsi="宋体" w:cs="宋体"/>
          <w:sz w:val="28"/>
        </w:rPr>
      </w:pPr>
    </w:p>
    <w:p w14:paraId="586634E5">
      <w:pPr>
        <w:spacing w:line="0" w:lineRule="atLeast"/>
        <w:ind w:firstLine="1120" w:firstLineChars="400"/>
        <w:jc w:val="center"/>
        <w:rPr>
          <w:rFonts w:ascii="宋体" w:hAnsi="宋体" w:cs="宋体"/>
          <w:b/>
          <w:sz w:val="28"/>
        </w:rPr>
      </w:pPr>
      <w:r>
        <w:rPr>
          <w:rFonts w:hint="eastAsia" w:ascii="宋体" w:hAnsi="宋体" w:cs="宋体"/>
          <w:sz w:val="28"/>
        </w:rPr>
        <w:t xml:space="preserve">签订日期：     </w:t>
      </w:r>
      <w:r>
        <w:rPr>
          <w:rFonts w:hint="eastAsia" w:ascii="宋体" w:hAnsi="宋体" w:cs="宋体"/>
          <w:b/>
          <w:sz w:val="28"/>
        </w:rPr>
        <w:t>年   月   日</w:t>
      </w:r>
    </w:p>
    <w:p w14:paraId="3AA0711E">
      <w:pPr>
        <w:spacing w:line="0" w:lineRule="atLeast"/>
        <w:rPr>
          <w:rFonts w:ascii="宋体" w:hAnsi="宋体" w:cs="宋体"/>
          <w:sz w:val="28"/>
        </w:rPr>
        <w:sectPr>
          <w:footerReference r:id="rId9" w:type="default"/>
          <w:footerReference r:id="rId10" w:type="even"/>
          <w:pgSz w:w="11906" w:h="16838"/>
          <w:pgMar w:top="1440" w:right="1800" w:bottom="1440" w:left="1800" w:header="851" w:footer="992" w:gutter="0"/>
          <w:cols w:space="425" w:num="1"/>
          <w:docGrid w:type="lines" w:linePitch="312" w:charSpace="0"/>
        </w:sectPr>
      </w:pPr>
    </w:p>
    <w:p w14:paraId="5B6046A1">
      <w:pPr>
        <w:pStyle w:val="39"/>
        <w:spacing w:after="0" w:afterAutospacing="0"/>
        <w:jc w:val="center"/>
        <w:rPr>
          <w:b/>
          <w:bCs/>
          <w:sz w:val="36"/>
        </w:rPr>
      </w:pPr>
      <w:r>
        <w:rPr>
          <w:rFonts w:hint="eastAsia"/>
          <w:b/>
          <w:bCs/>
          <w:sz w:val="36"/>
        </w:rPr>
        <w:t>填 写 说 明</w:t>
      </w:r>
    </w:p>
    <w:p w14:paraId="47416EF8">
      <w:pPr>
        <w:pStyle w:val="39"/>
        <w:spacing w:before="156" w:beforeLines="50" w:beforeAutospacing="0" w:after="0" w:afterAutospacing="0"/>
        <w:ind w:firstLine="480" w:firstLineChars="200"/>
      </w:pPr>
      <w:r>
        <w:rPr>
          <w:rFonts w:hint="eastAsia"/>
        </w:rPr>
        <w:t>一、测评合同是指受托方依据国家政策法规、按照国家相关技术标准对委托方的信息系统进行安全等级测评所订立的合同。</w:t>
      </w:r>
    </w:p>
    <w:p w14:paraId="2F11A855">
      <w:pPr>
        <w:pStyle w:val="39"/>
        <w:spacing w:before="156" w:beforeLines="50" w:beforeAutospacing="0" w:after="0" w:afterAutospacing="0"/>
        <w:ind w:firstLine="480" w:firstLineChars="200"/>
      </w:pPr>
      <w:r>
        <w:rPr>
          <w:rFonts w:hint="eastAsia"/>
        </w:rPr>
        <w:t>二、工作内容、依据、方式和要求：</w:t>
      </w:r>
    </w:p>
    <w:p w14:paraId="0FB412EF">
      <w:pPr>
        <w:pStyle w:val="39"/>
        <w:spacing w:before="156" w:beforeLines="50" w:beforeAutospacing="0" w:after="0" w:afterAutospacing="0"/>
        <w:ind w:firstLine="480" w:firstLineChars="200"/>
      </w:pPr>
      <w:r>
        <w:rPr>
          <w:rFonts w:hint="eastAsia"/>
        </w:rPr>
        <w:t>包括测评工作的定义、依据、标的范围及效益情况；特定技术问题的难度、主要技术经济指标；具体的做法、手段、程序以及交付成果的形式。</w:t>
      </w:r>
    </w:p>
    <w:p w14:paraId="0EDB9BE6">
      <w:pPr>
        <w:pStyle w:val="39"/>
        <w:spacing w:before="156" w:beforeLines="50" w:beforeAutospacing="0" w:after="0" w:afterAutospacing="0"/>
        <w:ind w:firstLine="480" w:firstLineChars="200"/>
      </w:pPr>
      <w:r>
        <w:rPr>
          <w:rFonts w:hint="eastAsia"/>
        </w:rPr>
        <w:t>三、工作条件和协作事项：</w:t>
      </w:r>
    </w:p>
    <w:p w14:paraId="5F4B005B">
      <w:pPr>
        <w:pStyle w:val="39"/>
        <w:spacing w:before="156" w:beforeLines="50" w:beforeAutospacing="0" w:after="0" w:afterAutospacing="0"/>
        <w:ind w:firstLine="480" w:firstLineChars="200"/>
      </w:pPr>
      <w:r>
        <w:rPr>
          <w:rFonts w:hint="eastAsia"/>
        </w:rPr>
        <w:t>包括甲方为乙方提供的资料、文件、人员配合及其他条件，双方协作的具体事项。</w:t>
      </w:r>
    </w:p>
    <w:p w14:paraId="53B462CE">
      <w:pPr>
        <w:pStyle w:val="39"/>
        <w:spacing w:before="156" w:beforeLines="50" w:beforeAutospacing="0" w:after="0" w:afterAutospacing="0"/>
        <w:ind w:firstLine="480" w:firstLineChars="200"/>
      </w:pPr>
      <w:r>
        <w:rPr>
          <w:rFonts w:hint="eastAsia"/>
        </w:rPr>
        <w:t>四、其他：</w:t>
      </w:r>
    </w:p>
    <w:p w14:paraId="4B2B3E80">
      <w:pPr>
        <w:pStyle w:val="39"/>
        <w:spacing w:before="156" w:beforeLines="50" w:beforeAutospacing="0" w:after="0" w:afterAutospacing="0"/>
        <w:ind w:firstLine="480" w:firstLineChars="200"/>
      </w:pPr>
      <w:r>
        <w:rPr>
          <w:rFonts w:hint="eastAsia"/>
        </w:rPr>
        <w:t>合同如果是通过中介机构介绍签订的，应将中介合同作为本合同的附件。如果双方当事人约定定金、财产抵押担保的，应将给付定金、财产抵押及担保手续的复印件作为本合同的附件。</w:t>
      </w:r>
    </w:p>
    <w:p w14:paraId="1ADD693E">
      <w:pPr>
        <w:pStyle w:val="39"/>
        <w:spacing w:before="156" w:beforeLines="50" w:beforeAutospacing="0" w:after="0" w:afterAutospacing="0"/>
        <w:ind w:firstLine="480" w:firstLineChars="200"/>
      </w:pPr>
      <w:r>
        <w:rPr>
          <w:rFonts w:hint="eastAsia"/>
        </w:rPr>
        <w:t>五、委托代理人签订合同时，应出具委托证书。</w:t>
      </w:r>
    </w:p>
    <w:p w14:paraId="23B2FAFD">
      <w:pPr>
        <w:pStyle w:val="39"/>
        <w:spacing w:before="156" w:beforeLines="50" w:beforeAutospacing="0" w:after="0" w:afterAutospacing="0"/>
        <w:ind w:firstLine="480" w:firstLineChars="200"/>
      </w:pPr>
      <w:r>
        <w:rPr>
          <w:rFonts w:hint="eastAsia"/>
        </w:rPr>
        <w:t>六、本合同中，凡是当事人约定认为无需填写的条款，在该条款填写的空白处划(/)表示。</w:t>
      </w:r>
    </w:p>
    <w:p w14:paraId="1895CD1F">
      <w:pPr>
        <w:rPr>
          <w:rFonts w:ascii="宋体" w:hAnsi="宋体" w:cs="宋体"/>
        </w:rPr>
      </w:pPr>
    </w:p>
    <w:p w14:paraId="5C6248E4">
      <w:pPr>
        <w:pStyle w:val="39"/>
        <w:spacing w:before="0" w:beforeAutospacing="0" w:after="0" w:afterAutospacing="0" w:line="640" w:lineRule="exact"/>
      </w:pPr>
      <w:r>
        <w:rPr>
          <w:rFonts w:hint="eastAsia"/>
        </w:rPr>
        <w:t xml:space="preserve">  依据《中华人民共和国民法典》及有关法规的规定，双方就</w:t>
      </w:r>
      <w:r>
        <w:rPr>
          <w:rFonts w:hint="eastAsia"/>
          <w:b/>
          <w:u w:val="single"/>
        </w:rPr>
        <w:t>XXXX</w:t>
      </w:r>
      <w:r>
        <w:rPr>
          <w:rFonts w:hint="eastAsia"/>
          <w:b/>
          <w:bCs/>
          <w:u w:val="single"/>
        </w:rPr>
        <w:t xml:space="preserve"> </w:t>
      </w:r>
      <w:r>
        <w:rPr>
          <w:b/>
          <w:bCs/>
          <w:u w:val="single"/>
        </w:rPr>
        <w:t xml:space="preserve">   </w:t>
      </w:r>
      <w:r>
        <w:rPr>
          <w:rFonts w:hint="eastAsia"/>
          <w:b/>
          <w:u w:val="single"/>
        </w:rPr>
        <w:t xml:space="preserve"> </w:t>
      </w:r>
      <w:r>
        <w:rPr>
          <w:rFonts w:hint="eastAsia"/>
          <w:u w:val="single"/>
        </w:rPr>
        <w:t xml:space="preserve"> </w:t>
      </w:r>
      <w:r>
        <w:rPr>
          <w:rFonts w:hint="eastAsia"/>
        </w:rPr>
        <w:t>的网络安全等级保护测评工作协商一致，特签订本协议。</w:t>
      </w:r>
    </w:p>
    <w:p w14:paraId="7529F3D4">
      <w:pPr>
        <w:spacing w:line="500" w:lineRule="atLeast"/>
        <w:rPr>
          <w:rFonts w:ascii="宋体" w:hAnsi="宋体" w:cs="宋体"/>
          <w:b/>
          <w:sz w:val="28"/>
        </w:rPr>
      </w:pPr>
      <w:r>
        <w:rPr>
          <w:rFonts w:hint="eastAsia" w:ascii="宋体" w:hAnsi="宋体" w:cs="宋体"/>
          <w:b/>
          <w:sz w:val="28"/>
        </w:rPr>
        <w:t>第一条、工作内容、依据、方式和要求</w:t>
      </w:r>
    </w:p>
    <w:p w14:paraId="415EFE6E">
      <w:pPr>
        <w:spacing w:line="640" w:lineRule="exact"/>
        <w:ind w:firstLine="480"/>
        <w:rPr>
          <w:rFonts w:ascii="宋体" w:hAnsi="宋体" w:cs="宋体"/>
          <w:sz w:val="24"/>
        </w:rPr>
      </w:pPr>
      <w:r>
        <w:rPr>
          <w:rFonts w:hint="eastAsia" w:ascii="宋体" w:hAnsi="宋体" w:cs="宋体"/>
          <w:b/>
          <w:sz w:val="24"/>
        </w:rPr>
        <w:t>1.1 内容</w:t>
      </w:r>
      <w:r>
        <w:rPr>
          <w:rFonts w:hint="eastAsia" w:ascii="宋体" w:hAnsi="宋体" w:cs="宋体"/>
          <w:sz w:val="24"/>
        </w:rPr>
        <w:t xml:space="preserve">：乙方依据国家信息系统安全等级保护制度的规定，受甲方委托，按照有关管理规范和技术标准，检测评估被测信息系统网络安全等级保护状况是否达到相应等级的基本要求。  </w:t>
      </w:r>
    </w:p>
    <w:p w14:paraId="2E924B82">
      <w:pPr>
        <w:spacing w:line="640" w:lineRule="exact"/>
        <w:ind w:firstLine="480"/>
        <w:rPr>
          <w:rFonts w:ascii="宋体" w:hAnsi="宋体" w:cs="宋体"/>
          <w:sz w:val="24"/>
        </w:rPr>
      </w:pPr>
      <w:r>
        <w:rPr>
          <w:rFonts w:hint="eastAsia" w:ascii="宋体" w:hAnsi="宋体" w:cs="宋体"/>
          <w:b/>
          <w:sz w:val="24"/>
        </w:rPr>
        <w:t>1.2 依据</w:t>
      </w:r>
      <w:r>
        <w:rPr>
          <w:rFonts w:hint="eastAsia" w:ascii="宋体" w:hAnsi="宋体" w:cs="宋体"/>
          <w:sz w:val="24"/>
        </w:rPr>
        <w:t>：《信息安全等级保护管理办法》（公通字[2007]43号）、GB/T 22239-2019《信息安全技术—网络安全等级保护基本要求》、GB/T28448-2019《信息安全技术网络安全等级保护测评要求》、GB/T 28449-2018《信息安全技术—网络安全等级保护测评过程指南》。</w:t>
      </w:r>
    </w:p>
    <w:p w14:paraId="709F5C3C">
      <w:pPr>
        <w:spacing w:line="640" w:lineRule="exact"/>
        <w:ind w:firstLine="480"/>
        <w:rPr>
          <w:rFonts w:ascii="宋体" w:hAnsi="宋体" w:cs="宋体"/>
          <w:sz w:val="24"/>
        </w:rPr>
      </w:pPr>
      <w:r>
        <w:rPr>
          <w:rFonts w:hint="eastAsia" w:ascii="宋体" w:hAnsi="宋体" w:cs="宋体"/>
          <w:b/>
          <w:sz w:val="24"/>
        </w:rPr>
        <w:t>1.3方式</w:t>
      </w:r>
      <w:r>
        <w:rPr>
          <w:rFonts w:hint="eastAsia" w:ascii="宋体" w:hAnsi="宋体" w:cs="宋体"/>
          <w:sz w:val="24"/>
        </w:rPr>
        <w:t>：乙方对被测信息系统从技术安全要求和管理安全要求两方面进行检测评估，测评方式包括访谈、文档审查、配置检查、工具测试和实地查看等。</w:t>
      </w:r>
    </w:p>
    <w:p w14:paraId="2C1C72C9">
      <w:pPr>
        <w:spacing w:line="640" w:lineRule="exact"/>
        <w:ind w:firstLine="480"/>
        <w:rPr>
          <w:rFonts w:ascii="宋体" w:hAnsi="宋体" w:cs="宋体"/>
          <w:sz w:val="24"/>
        </w:rPr>
      </w:pPr>
      <w:r>
        <w:rPr>
          <w:rFonts w:hint="eastAsia" w:ascii="宋体" w:hAnsi="宋体" w:cs="宋体"/>
          <w:b/>
          <w:sz w:val="24"/>
        </w:rPr>
        <w:t>1.4 要求</w:t>
      </w:r>
      <w:r>
        <w:rPr>
          <w:rFonts w:hint="eastAsia" w:ascii="宋体" w:hAnsi="宋体" w:cs="宋体"/>
          <w:sz w:val="24"/>
        </w:rPr>
        <w:t>：</w:t>
      </w:r>
    </w:p>
    <w:p w14:paraId="708A4A57">
      <w:pPr>
        <w:spacing w:line="640" w:lineRule="exact"/>
        <w:ind w:firstLine="480"/>
        <w:rPr>
          <w:rFonts w:ascii="宋体" w:hAnsi="宋体" w:cs="宋体"/>
          <w:sz w:val="24"/>
        </w:rPr>
      </w:pPr>
      <w:r>
        <w:rPr>
          <w:rFonts w:hint="eastAsia" w:ascii="宋体" w:hAnsi="宋体" w:cs="宋体"/>
          <w:sz w:val="24"/>
        </w:rPr>
        <w:t>1.4.1 乙方应按照上述国家法规和技术标准的要求，坚持客观、公正的第三方立场进行测评工作，保持测评结果及结论的独立性和科学性。</w:t>
      </w:r>
    </w:p>
    <w:p w14:paraId="3449E4C9">
      <w:pPr>
        <w:spacing w:line="640" w:lineRule="exact"/>
        <w:ind w:firstLine="480"/>
        <w:rPr>
          <w:rFonts w:ascii="宋体" w:hAnsi="宋体" w:cs="宋体"/>
          <w:sz w:val="24"/>
        </w:rPr>
      </w:pPr>
      <w:r>
        <w:rPr>
          <w:rFonts w:hint="eastAsia" w:ascii="宋体" w:hAnsi="宋体" w:cs="宋体"/>
          <w:sz w:val="24"/>
        </w:rPr>
        <w:t>1.4.2 甲方提供的信息系统应该是可测评的。</w:t>
      </w:r>
    </w:p>
    <w:p w14:paraId="715E9CA4">
      <w:pPr>
        <w:spacing w:line="640" w:lineRule="exact"/>
        <w:ind w:firstLine="480"/>
        <w:rPr>
          <w:rFonts w:ascii="宋体" w:hAnsi="宋体" w:cs="宋体"/>
          <w:sz w:val="24"/>
        </w:rPr>
      </w:pPr>
      <w:r>
        <w:rPr>
          <w:rFonts w:hint="eastAsia" w:ascii="宋体" w:hAnsi="宋体" w:cs="宋体"/>
          <w:sz w:val="24"/>
        </w:rPr>
        <w:t>1.4.3 乙方应根据测评工作的具体情况编制测评项目计划和测评方案，经过甲、乙双方确认、甲方签署《现场测试授权书》后，乙方进入现场实施测评工作。</w:t>
      </w:r>
    </w:p>
    <w:p w14:paraId="1BE129FA">
      <w:pPr>
        <w:spacing w:line="640" w:lineRule="exact"/>
        <w:ind w:firstLine="480"/>
        <w:rPr>
          <w:rFonts w:ascii="宋体" w:hAnsi="宋体" w:cs="宋体"/>
          <w:sz w:val="24"/>
        </w:rPr>
      </w:pPr>
      <w:r>
        <w:rPr>
          <w:rFonts w:hint="eastAsia" w:ascii="宋体" w:hAnsi="宋体" w:cs="宋体"/>
          <w:sz w:val="24"/>
        </w:rPr>
        <w:t>1.4.4 乙方应将测评工作对被测信息系统及相关业务的影响告知甲方，双方协商确定测评工作时间安排以减小对甲方正常业务和工作的影响。</w:t>
      </w:r>
    </w:p>
    <w:p w14:paraId="6A0E1003">
      <w:pPr>
        <w:spacing w:line="640" w:lineRule="exact"/>
        <w:ind w:firstLine="480"/>
        <w:rPr>
          <w:rFonts w:ascii="宋体" w:hAnsi="宋体" w:cs="宋体"/>
          <w:sz w:val="24"/>
        </w:rPr>
      </w:pPr>
      <w:r>
        <w:rPr>
          <w:rFonts w:hint="eastAsia" w:ascii="宋体" w:hAnsi="宋体" w:cs="宋体"/>
          <w:sz w:val="24"/>
        </w:rPr>
        <w:t>1</w:t>
      </w:r>
      <w:r>
        <w:rPr>
          <w:rFonts w:ascii="宋体" w:hAnsi="宋体" w:cs="宋体"/>
          <w:sz w:val="24"/>
        </w:rPr>
        <w:t>.4.5</w:t>
      </w:r>
      <w:r>
        <w:rPr>
          <w:rFonts w:hint="eastAsia" w:ascii="宋体" w:hAnsi="宋体" w:cs="宋体"/>
          <w:sz w:val="24"/>
        </w:rPr>
        <w:t>在合同期限内，乙方为甲方提供一次网络安全培训，培训时间和内容由双方具体协商决定。</w:t>
      </w:r>
    </w:p>
    <w:p w14:paraId="017B8202">
      <w:pPr>
        <w:spacing w:line="640" w:lineRule="exact"/>
        <w:ind w:firstLine="480"/>
        <w:rPr>
          <w:rFonts w:ascii="宋体" w:hAnsi="宋体" w:cs="宋体"/>
          <w:sz w:val="24"/>
        </w:rPr>
      </w:pPr>
      <w:r>
        <w:rPr>
          <w:rFonts w:hint="eastAsia" w:ascii="宋体" w:hAnsi="宋体" w:cs="宋体"/>
          <w:sz w:val="24"/>
        </w:rPr>
        <w:t>1</w:t>
      </w:r>
      <w:r>
        <w:rPr>
          <w:rFonts w:ascii="宋体" w:hAnsi="宋体" w:cs="宋体"/>
          <w:sz w:val="24"/>
        </w:rPr>
        <w:t>.4.6</w:t>
      </w:r>
      <w:r>
        <w:rPr>
          <w:rFonts w:hint="eastAsia" w:ascii="宋体" w:hAnsi="宋体" w:cs="宋体"/>
          <w:sz w:val="24"/>
        </w:rPr>
        <w:t>在合同期限内，乙方为甲方在合同期限内提供一次网络安全应急演练指导服务，服务时间和内容由双方具体协商决定。</w:t>
      </w:r>
    </w:p>
    <w:p w14:paraId="40E32B18">
      <w:pPr>
        <w:spacing w:line="640" w:lineRule="exact"/>
        <w:ind w:firstLine="480"/>
        <w:rPr>
          <w:rFonts w:ascii="宋体" w:hAnsi="宋体" w:cs="宋体"/>
          <w:sz w:val="24"/>
        </w:rPr>
      </w:pPr>
      <w:r>
        <w:rPr>
          <w:rFonts w:hint="eastAsia" w:ascii="宋体" w:hAnsi="宋体" w:cs="宋体"/>
          <w:sz w:val="24"/>
        </w:rPr>
        <w:t>1</w:t>
      </w:r>
      <w:r>
        <w:rPr>
          <w:rFonts w:ascii="宋体" w:hAnsi="宋体" w:cs="宋体"/>
          <w:sz w:val="24"/>
        </w:rPr>
        <w:t>.4.7</w:t>
      </w:r>
      <w:r>
        <w:rPr>
          <w:rFonts w:hint="eastAsia" w:ascii="宋体" w:hAnsi="宋体" w:cs="宋体"/>
          <w:sz w:val="24"/>
        </w:rPr>
        <w:t>在合同期限内，乙方为甲方提供网络安全规划、方针、策略和管理制度体系咨询服务，配合招标人，为被测信息系统安全整改和加固提供咨询和技术服务。</w:t>
      </w:r>
      <w:r>
        <w:rPr>
          <w:rFonts w:ascii="宋体" w:hAnsi="宋体" w:cs="宋体"/>
          <w:sz w:val="24"/>
        </w:rPr>
        <w:t xml:space="preserve"> </w:t>
      </w:r>
    </w:p>
    <w:p w14:paraId="263B37F1">
      <w:pPr>
        <w:spacing w:line="640" w:lineRule="exact"/>
        <w:rPr>
          <w:rFonts w:ascii="宋体" w:hAnsi="宋体" w:cs="宋体"/>
          <w:b/>
          <w:bCs/>
          <w:sz w:val="28"/>
        </w:rPr>
      </w:pPr>
      <w:r>
        <w:rPr>
          <w:rFonts w:hint="eastAsia" w:ascii="宋体" w:hAnsi="宋体" w:cs="宋体"/>
          <w:b/>
          <w:bCs/>
          <w:sz w:val="28"/>
        </w:rPr>
        <w:t>第二条、委托方的协作事项</w:t>
      </w:r>
    </w:p>
    <w:p w14:paraId="065BFB92">
      <w:pPr>
        <w:spacing w:line="640" w:lineRule="exact"/>
        <w:ind w:firstLine="480" w:firstLineChars="200"/>
        <w:rPr>
          <w:rFonts w:ascii="宋体" w:hAnsi="宋体" w:cs="宋体"/>
          <w:sz w:val="24"/>
        </w:rPr>
      </w:pPr>
      <w:r>
        <w:rPr>
          <w:rFonts w:hint="eastAsia" w:ascii="宋体" w:hAnsi="宋体" w:cs="宋体"/>
          <w:sz w:val="24"/>
        </w:rPr>
        <w:t>为保证测评工作顺利进行，甲方需向乙方提供必要的协作和配合：</w:t>
      </w:r>
    </w:p>
    <w:p w14:paraId="2DEF46C0">
      <w:pPr>
        <w:spacing w:line="640" w:lineRule="exact"/>
        <w:ind w:firstLine="480" w:firstLineChars="200"/>
        <w:rPr>
          <w:rFonts w:ascii="宋体" w:hAnsi="宋体" w:cs="宋体"/>
          <w:sz w:val="24"/>
        </w:rPr>
      </w:pPr>
      <w:r>
        <w:rPr>
          <w:rFonts w:hint="eastAsia" w:ascii="宋体" w:hAnsi="宋体" w:cs="宋体"/>
          <w:sz w:val="24"/>
        </w:rPr>
        <w:t>2.1 甲方应准确填写《信息系统基本情况调查表》，如实反映被测信息系统的现状。</w:t>
      </w:r>
    </w:p>
    <w:p w14:paraId="2359E6A6">
      <w:pPr>
        <w:spacing w:line="640" w:lineRule="exact"/>
        <w:ind w:firstLine="480" w:firstLineChars="200"/>
        <w:rPr>
          <w:rFonts w:ascii="宋体" w:hAnsi="宋体" w:cs="宋体"/>
          <w:sz w:val="24"/>
        </w:rPr>
      </w:pPr>
      <w:r>
        <w:rPr>
          <w:rFonts w:hint="eastAsia" w:ascii="宋体" w:hAnsi="宋体" w:cs="宋体"/>
          <w:sz w:val="24"/>
        </w:rPr>
        <w:t>2.2 甲方应组织协调内部相关人员协助乙方开展测评工作，回答访谈问询，按时参加有关测评工作会议，对需要验证的内容上机进行操作，书面确认测评后设备状态等</w:t>
      </w:r>
    </w:p>
    <w:p w14:paraId="4CF71175">
      <w:pPr>
        <w:spacing w:line="640" w:lineRule="exact"/>
        <w:ind w:firstLine="480" w:firstLineChars="200"/>
        <w:rPr>
          <w:rFonts w:ascii="宋体" w:hAnsi="宋体" w:cs="宋体"/>
          <w:sz w:val="24"/>
        </w:rPr>
      </w:pPr>
      <w:r>
        <w:rPr>
          <w:rFonts w:hint="eastAsia" w:ascii="宋体" w:hAnsi="宋体" w:cs="宋体"/>
          <w:sz w:val="24"/>
        </w:rPr>
        <w:t>2.3 甲方应准备、提供测评工作所需的管理制度、规范、图纸、数据、设计文档和过程记录等相关资料，并对其正确、有效性负责。</w:t>
      </w:r>
    </w:p>
    <w:p w14:paraId="1F16DFC9">
      <w:pPr>
        <w:spacing w:line="640" w:lineRule="exact"/>
        <w:ind w:firstLine="480" w:firstLineChars="200"/>
        <w:rPr>
          <w:rFonts w:hint="eastAsia" w:ascii="宋体" w:hAnsi="宋体" w:cs="宋体"/>
          <w:sz w:val="24"/>
        </w:rPr>
      </w:pPr>
      <w:r>
        <w:rPr>
          <w:rFonts w:hint="eastAsia" w:ascii="宋体" w:hAnsi="宋体" w:cs="宋体"/>
          <w:sz w:val="24"/>
        </w:rPr>
        <w:t>2.4 甲方在现场测评前应完成系统和数据备份，必要时承担相应的数据恢复工作。</w:t>
      </w:r>
    </w:p>
    <w:p w14:paraId="6822CB78">
      <w:pPr>
        <w:spacing w:line="640" w:lineRule="exact"/>
        <w:rPr>
          <w:rFonts w:hint="eastAsia" w:ascii="宋体" w:hAnsi="宋体" w:cs="宋体"/>
          <w:b/>
          <w:bCs/>
          <w:sz w:val="28"/>
          <w:lang w:val="en-US" w:eastAsia="zh-CN"/>
        </w:rPr>
      </w:pPr>
      <w:r>
        <w:rPr>
          <w:rFonts w:hint="eastAsia" w:ascii="宋体" w:hAnsi="宋体" w:cs="宋体"/>
          <w:b/>
          <w:bCs/>
          <w:sz w:val="28"/>
          <w:lang w:val="en-US" w:eastAsia="zh-CN"/>
        </w:rPr>
        <w:t>第三条、质量要求</w:t>
      </w:r>
    </w:p>
    <w:p w14:paraId="52549FB6">
      <w:pPr>
        <w:spacing w:line="640" w:lineRule="exact"/>
        <w:ind w:firstLine="482" w:firstLineChars="200"/>
        <w:rPr>
          <w:rFonts w:hint="default" w:ascii="宋体" w:hAnsi="宋体" w:cs="宋体"/>
          <w:sz w:val="24"/>
          <w:lang w:val="en-US" w:eastAsia="zh-CN"/>
        </w:rPr>
      </w:pPr>
      <w:r>
        <w:rPr>
          <w:rFonts w:hint="eastAsia" w:ascii="宋体" w:hAnsi="宋体" w:cs="宋体"/>
          <w:b/>
          <w:sz w:val="24"/>
          <w:lang w:val="en-US" w:eastAsia="zh-CN"/>
        </w:rPr>
        <w:t xml:space="preserve">3.1 </w:t>
      </w:r>
      <w:r>
        <w:rPr>
          <w:rFonts w:hint="default" w:ascii="宋体" w:hAnsi="宋体" w:cs="宋体"/>
          <w:b/>
          <w:sz w:val="24"/>
          <w:lang w:val="en-US" w:eastAsia="zh-CN"/>
        </w:rPr>
        <w:t>项目质量保证</w:t>
      </w:r>
      <w:r>
        <w:rPr>
          <w:rFonts w:hint="eastAsia" w:ascii="宋体" w:hAnsi="宋体" w:cs="宋体"/>
          <w:b/>
          <w:sz w:val="24"/>
          <w:lang w:val="en-US" w:eastAsia="zh-CN"/>
        </w:rPr>
        <w:t>：</w:t>
      </w:r>
      <w:r>
        <w:rPr>
          <w:rFonts w:hint="eastAsia" w:ascii="宋体" w:hAnsi="宋体" w:cs="宋体"/>
          <w:sz w:val="24"/>
          <w:lang w:val="en-US" w:eastAsia="zh-CN"/>
        </w:rPr>
        <w:t>乙方测</w:t>
      </w:r>
      <w:r>
        <w:rPr>
          <w:rFonts w:hint="default" w:ascii="宋体" w:hAnsi="宋体" w:cs="宋体"/>
          <w:sz w:val="24"/>
          <w:lang w:val="en-US" w:eastAsia="zh-CN"/>
        </w:rPr>
        <w:t>评中应严格按照GB/T 28449-2018 《信息系统安全等级保护测评过程指南》标准的要求实施，加强质量监督和复查，保证测评工作质量。在项目实施过程中，</w:t>
      </w:r>
      <w:r>
        <w:rPr>
          <w:rFonts w:hint="eastAsia" w:ascii="宋体" w:hAnsi="宋体" w:cs="宋体"/>
          <w:sz w:val="24"/>
          <w:lang w:val="en-US" w:eastAsia="zh-CN"/>
        </w:rPr>
        <w:t>乙</w:t>
      </w:r>
      <w:r>
        <w:rPr>
          <w:rFonts w:hint="default" w:ascii="宋体" w:hAnsi="宋体" w:cs="宋体"/>
          <w:sz w:val="24"/>
          <w:lang w:val="en-US" w:eastAsia="zh-CN"/>
        </w:rPr>
        <w:t>方应做好计划与安排，确保项目实施不影响系统的正常运行。</w:t>
      </w:r>
    </w:p>
    <w:p w14:paraId="2CEE306E">
      <w:pPr>
        <w:spacing w:line="640" w:lineRule="exact"/>
        <w:ind w:firstLine="482" w:firstLineChars="200"/>
        <w:rPr>
          <w:rFonts w:hint="default" w:ascii="宋体" w:hAnsi="宋体" w:cs="宋体"/>
          <w:sz w:val="24"/>
          <w:lang w:val="en-US" w:eastAsia="zh-CN"/>
        </w:rPr>
      </w:pPr>
      <w:r>
        <w:rPr>
          <w:rFonts w:hint="eastAsia" w:ascii="宋体" w:hAnsi="宋体" w:cs="宋体"/>
          <w:b/>
          <w:sz w:val="24"/>
          <w:lang w:val="en-US" w:eastAsia="zh-CN"/>
        </w:rPr>
        <w:t xml:space="preserve">3.2 </w:t>
      </w:r>
      <w:r>
        <w:rPr>
          <w:rFonts w:hint="default" w:ascii="宋体" w:hAnsi="宋体" w:cs="宋体"/>
          <w:b/>
          <w:sz w:val="24"/>
          <w:lang w:val="en-US" w:eastAsia="zh-CN"/>
        </w:rPr>
        <w:t>测试技术要求</w:t>
      </w:r>
      <w:r>
        <w:rPr>
          <w:rFonts w:hint="eastAsia" w:ascii="宋体" w:hAnsi="宋体" w:cs="宋体"/>
          <w:b/>
          <w:sz w:val="24"/>
          <w:lang w:val="en-US" w:eastAsia="zh-CN"/>
        </w:rPr>
        <w:t>：</w:t>
      </w:r>
      <w:r>
        <w:rPr>
          <w:rFonts w:hint="eastAsia" w:ascii="宋体" w:hAnsi="宋体" w:cs="宋体"/>
          <w:sz w:val="24"/>
          <w:lang w:val="en-US" w:eastAsia="zh-CN"/>
        </w:rPr>
        <w:t>乙方测</w:t>
      </w:r>
      <w:r>
        <w:rPr>
          <w:rFonts w:hint="default" w:ascii="宋体" w:hAnsi="宋体" w:cs="宋体"/>
          <w:sz w:val="24"/>
          <w:lang w:val="en-US" w:eastAsia="zh-CN"/>
        </w:rPr>
        <w:t>评过程中，应针对关键设备、重点网段和高危漏洞进行渗透测试，形成相应的实施和分析报告。</w:t>
      </w:r>
    </w:p>
    <w:p w14:paraId="0D4F9D82">
      <w:pPr>
        <w:spacing w:line="640" w:lineRule="exact"/>
        <w:ind w:firstLine="482" w:firstLineChars="200"/>
        <w:rPr>
          <w:rFonts w:hint="default" w:ascii="宋体" w:hAnsi="宋体" w:cs="宋体"/>
          <w:sz w:val="24"/>
          <w:lang w:val="en-US" w:eastAsia="zh-CN"/>
        </w:rPr>
      </w:pPr>
      <w:r>
        <w:rPr>
          <w:rFonts w:hint="eastAsia" w:ascii="宋体" w:hAnsi="宋体" w:cs="宋体"/>
          <w:b/>
          <w:sz w:val="24"/>
          <w:lang w:val="en-US" w:eastAsia="zh-CN"/>
        </w:rPr>
        <w:t xml:space="preserve">3.3 </w:t>
      </w:r>
      <w:r>
        <w:rPr>
          <w:rFonts w:hint="default" w:ascii="宋体" w:hAnsi="宋体" w:cs="宋体"/>
          <w:b/>
          <w:sz w:val="24"/>
          <w:lang w:val="en-US" w:eastAsia="zh-CN"/>
        </w:rPr>
        <w:t>项目成果</w:t>
      </w:r>
      <w:r>
        <w:rPr>
          <w:rFonts w:hint="eastAsia" w:ascii="宋体" w:hAnsi="宋体" w:cs="宋体"/>
          <w:b/>
          <w:sz w:val="24"/>
          <w:lang w:val="en-US" w:eastAsia="zh-CN"/>
        </w:rPr>
        <w:t>：</w:t>
      </w:r>
      <w:r>
        <w:rPr>
          <w:rFonts w:hint="eastAsia" w:ascii="宋体" w:hAnsi="宋体" w:cs="宋体"/>
          <w:sz w:val="24"/>
          <w:lang w:val="en-US" w:eastAsia="zh-CN"/>
        </w:rPr>
        <w:t>乙方</w:t>
      </w:r>
      <w:r>
        <w:rPr>
          <w:rFonts w:hint="default" w:ascii="宋体" w:hAnsi="宋体" w:cs="宋体"/>
          <w:sz w:val="24"/>
          <w:lang w:val="en-US" w:eastAsia="zh-CN"/>
        </w:rPr>
        <w:t>需要针对待测评系统形成网络安全等级保护测评报告</w:t>
      </w:r>
      <w:r>
        <w:rPr>
          <w:rFonts w:hint="eastAsia" w:ascii="宋体" w:hAnsi="宋体" w:cs="宋体"/>
          <w:sz w:val="24"/>
          <w:lang w:val="en-US" w:eastAsia="zh-CN"/>
        </w:rPr>
        <w:t>，</w:t>
      </w:r>
      <w:r>
        <w:rPr>
          <w:rFonts w:hint="default" w:ascii="宋体" w:hAnsi="宋体" w:cs="宋体"/>
          <w:sz w:val="24"/>
          <w:lang w:val="en-US" w:eastAsia="zh-CN"/>
        </w:rPr>
        <w:t>主要包括系统测评记录、工具扫描及渗透测试报告、系统风险分析，系统等级测评、密码应用测评、数据安全评估报告等，并根据测评结果和风险分析结果，提供详细的整改方案。</w:t>
      </w:r>
    </w:p>
    <w:p w14:paraId="429D3762">
      <w:pPr>
        <w:spacing w:line="640" w:lineRule="exact"/>
        <w:ind w:firstLine="482" w:firstLineChars="200"/>
        <w:rPr>
          <w:rFonts w:hint="default" w:ascii="宋体" w:hAnsi="宋体" w:cs="宋体"/>
          <w:sz w:val="24"/>
          <w:lang w:val="en-US" w:eastAsia="zh-CN"/>
        </w:rPr>
      </w:pPr>
      <w:r>
        <w:rPr>
          <w:rFonts w:hint="eastAsia" w:ascii="宋体" w:hAnsi="宋体" w:cs="宋体"/>
          <w:b/>
          <w:sz w:val="24"/>
          <w:lang w:val="en-US" w:eastAsia="zh-CN"/>
        </w:rPr>
        <w:t xml:space="preserve">3.4 </w:t>
      </w:r>
      <w:r>
        <w:rPr>
          <w:rFonts w:hint="default" w:ascii="宋体" w:hAnsi="宋体" w:cs="宋体"/>
          <w:b/>
          <w:sz w:val="24"/>
          <w:lang w:val="en-US" w:eastAsia="zh-CN"/>
        </w:rPr>
        <w:t>售后服务</w:t>
      </w:r>
      <w:r>
        <w:rPr>
          <w:rFonts w:hint="eastAsia" w:ascii="宋体" w:hAnsi="宋体" w:cs="宋体"/>
          <w:b/>
          <w:sz w:val="24"/>
          <w:lang w:val="en-US" w:eastAsia="zh-CN"/>
        </w:rPr>
        <w:t>：</w:t>
      </w:r>
      <w:r>
        <w:rPr>
          <w:rFonts w:hint="eastAsia" w:ascii="宋体" w:hAnsi="宋体" w:cs="宋体"/>
          <w:sz w:val="24"/>
          <w:lang w:val="en-US" w:eastAsia="zh-CN"/>
        </w:rPr>
        <w:t>乙</w:t>
      </w:r>
      <w:r>
        <w:rPr>
          <w:rFonts w:hint="default" w:ascii="宋体" w:hAnsi="宋体" w:cs="宋体"/>
          <w:sz w:val="24"/>
          <w:lang w:val="en-US" w:eastAsia="zh-CN"/>
        </w:rPr>
        <w:t>方为</w:t>
      </w:r>
      <w:r>
        <w:rPr>
          <w:rFonts w:hint="eastAsia" w:ascii="宋体" w:hAnsi="宋体" w:cs="宋体"/>
          <w:sz w:val="24"/>
          <w:lang w:val="en-US" w:eastAsia="zh-CN"/>
        </w:rPr>
        <w:t>甲</w:t>
      </w:r>
      <w:r>
        <w:rPr>
          <w:rFonts w:hint="default" w:ascii="宋体" w:hAnsi="宋体" w:cs="宋体"/>
          <w:sz w:val="24"/>
          <w:lang w:val="en-US" w:eastAsia="zh-CN"/>
        </w:rPr>
        <w:t>方提供被测信息系统安全整改和加固咨询服务，提供管理制度体系建设、网络安全和数据安全规划咨询服务，按</w:t>
      </w:r>
      <w:r>
        <w:rPr>
          <w:rFonts w:hint="eastAsia" w:ascii="宋体" w:hAnsi="宋体" w:cs="宋体"/>
          <w:sz w:val="24"/>
          <w:lang w:val="en-US" w:eastAsia="zh-CN"/>
        </w:rPr>
        <w:t>甲</w:t>
      </w:r>
      <w:r>
        <w:rPr>
          <w:rFonts w:hint="default" w:ascii="宋体" w:hAnsi="宋体" w:cs="宋体"/>
          <w:sz w:val="24"/>
          <w:lang w:val="en-US" w:eastAsia="zh-CN"/>
        </w:rPr>
        <w:t>方需要提供安全事件应急响应技术服务。</w:t>
      </w:r>
    </w:p>
    <w:p w14:paraId="01D216F7">
      <w:pPr>
        <w:spacing w:line="640" w:lineRule="exact"/>
        <w:rPr>
          <w:rFonts w:ascii="宋体" w:hAnsi="宋体" w:cs="宋体"/>
          <w:b/>
          <w:bCs/>
          <w:sz w:val="28"/>
        </w:rPr>
      </w:pPr>
      <w:r>
        <w:rPr>
          <w:rFonts w:hint="eastAsia" w:ascii="宋体" w:hAnsi="宋体" w:cs="宋体"/>
          <w:b/>
          <w:bCs/>
          <w:sz w:val="28"/>
        </w:rPr>
        <w:t>第</w:t>
      </w:r>
      <w:r>
        <w:rPr>
          <w:rFonts w:hint="eastAsia" w:ascii="宋体" w:hAnsi="宋体" w:cs="宋体"/>
          <w:b/>
          <w:bCs/>
          <w:sz w:val="28"/>
          <w:lang w:val="en-US" w:eastAsia="zh-CN"/>
        </w:rPr>
        <w:t>四</w:t>
      </w:r>
      <w:r>
        <w:rPr>
          <w:rFonts w:hint="eastAsia" w:ascii="宋体" w:hAnsi="宋体" w:cs="宋体"/>
          <w:b/>
          <w:bCs/>
          <w:sz w:val="28"/>
        </w:rPr>
        <w:t>条、知识产权和保密要求</w:t>
      </w:r>
    </w:p>
    <w:p w14:paraId="037BDFD7">
      <w:pPr>
        <w:spacing w:line="640" w:lineRule="exact"/>
        <w:ind w:firstLine="480" w:firstLineChars="200"/>
        <w:rPr>
          <w:rFonts w:ascii="宋体" w:hAnsi="宋体" w:cs="宋体"/>
          <w:sz w:val="24"/>
        </w:rPr>
      </w:pPr>
      <w:r>
        <w:rPr>
          <w:rFonts w:hint="eastAsia" w:ascii="宋体" w:hAnsi="宋体" w:cs="宋体"/>
          <w:sz w:val="24"/>
        </w:rPr>
        <w:t>3.1 甲方承诺所提供的信息系统包括安全产品、软件产品如操作系统、数据库系统、应用软件等具有合法权源，没有任何侵犯他人知识产权或其他合法权益的行为。若有侵权行为，甲方承担由此而引起的一切后果。</w:t>
      </w:r>
    </w:p>
    <w:p w14:paraId="42B31E33">
      <w:pPr>
        <w:spacing w:line="640" w:lineRule="exact"/>
        <w:ind w:firstLine="480" w:firstLineChars="200"/>
        <w:rPr>
          <w:rFonts w:ascii="宋体" w:hAnsi="宋体" w:cs="宋体"/>
          <w:sz w:val="24"/>
        </w:rPr>
      </w:pPr>
      <w:r>
        <w:rPr>
          <w:rFonts w:hint="eastAsia" w:ascii="宋体" w:hAnsi="宋体" w:cs="宋体"/>
          <w:sz w:val="24"/>
        </w:rPr>
        <w:t>3.2 测评工作的成果和结论属甲方所有，乙方对其商业引用和公开应得到甲方的授权。</w:t>
      </w:r>
    </w:p>
    <w:p w14:paraId="5B36D5CA">
      <w:pPr>
        <w:spacing w:line="640" w:lineRule="exact"/>
        <w:ind w:firstLine="480" w:firstLineChars="200"/>
        <w:rPr>
          <w:rFonts w:ascii="宋体" w:hAnsi="宋体" w:cs="宋体"/>
          <w:sz w:val="24"/>
        </w:rPr>
      </w:pPr>
      <w:r>
        <w:rPr>
          <w:rFonts w:hint="eastAsia" w:ascii="宋体" w:hAnsi="宋体" w:cs="宋体"/>
          <w:sz w:val="24"/>
        </w:rPr>
        <w:t>3.3附件一《网络安全等级测评保密协议》为本协议不可分割的部分，对双方的保密责任和义务进行约定。</w:t>
      </w:r>
    </w:p>
    <w:p w14:paraId="607C8F15">
      <w:pPr>
        <w:spacing w:line="640" w:lineRule="exact"/>
        <w:ind w:firstLine="480" w:firstLineChars="200"/>
        <w:rPr>
          <w:rFonts w:ascii="宋体" w:hAnsi="宋体" w:cs="宋体"/>
          <w:sz w:val="24"/>
        </w:rPr>
      </w:pPr>
      <w:r>
        <w:rPr>
          <w:rFonts w:hint="eastAsia" w:ascii="宋体" w:hAnsi="宋体" w:cs="宋体"/>
          <w:sz w:val="24"/>
        </w:rPr>
        <w:t>3.4甲方如果要引用乙方出具的测评报告，必须完整引用，不得作部分内容引用。若因违背此约束而造成的不良后果，由甲方负责。</w:t>
      </w:r>
    </w:p>
    <w:p w14:paraId="45E2F5CF">
      <w:pPr>
        <w:spacing w:line="500" w:lineRule="atLeast"/>
        <w:rPr>
          <w:rFonts w:ascii="宋体" w:hAnsi="宋体" w:cs="宋体"/>
          <w:b/>
          <w:sz w:val="28"/>
        </w:rPr>
      </w:pPr>
      <w:r>
        <w:rPr>
          <w:rFonts w:hint="eastAsia" w:ascii="宋体" w:hAnsi="宋体" w:cs="宋体"/>
          <w:b/>
          <w:sz w:val="28"/>
        </w:rPr>
        <w:t>第</w:t>
      </w:r>
      <w:r>
        <w:rPr>
          <w:rFonts w:hint="eastAsia" w:ascii="宋体" w:hAnsi="宋体" w:cs="宋体"/>
          <w:b/>
          <w:sz w:val="28"/>
          <w:lang w:val="en-US" w:eastAsia="zh-CN"/>
        </w:rPr>
        <w:t>五</w:t>
      </w:r>
      <w:r>
        <w:rPr>
          <w:rFonts w:hint="eastAsia" w:ascii="宋体" w:hAnsi="宋体" w:cs="宋体"/>
          <w:b/>
          <w:sz w:val="28"/>
        </w:rPr>
        <w:t>条、履行期限、地点</w:t>
      </w:r>
    </w:p>
    <w:p w14:paraId="2A904D5C">
      <w:pPr>
        <w:spacing w:line="500" w:lineRule="atLeast"/>
        <w:ind w:firstLine="480" w:firstLineChars="200"/>
        <w:rPr>
          <w:rFonts w:ascii="宋体" w:hAnsi="宋体" w:cs="宋体"/>
          <w:sz w:val="24"/>
        </w:rPr>
      </w:pPr>
      <w:r>
        <w:rPr>
          <w:rFonts w:hint="eastAsia" w:ascii="宋体" w:hAnsi="宋体" w:cs="宋体"/>
          <w:sz w:val="24"/>
        </w:rPr>
        <w:t>本合同执行时间按照甲乙双方协商约定时间，在甲方指定地点履行，现场测评时间自甲方签署《现场测试授权书》后第一个工作日起</w:t>
      </w:r>
      <w:r>
        <w:rPr>
          <w:rFonts w:ascii="宋体" w:hAnsi="宋体" w:cs="宋体"/>
          <w:color w:val="000000" w:themeColor="text1"/>
          <w:sz w:val="24"/>
          <w:u w:val="single"/>
          <w14:textFill>
            <w14:solidFill>
              <w14:schemeClr w14:val="tx1"/>
            </w14:solidFill>
          </w14:textFill>
        </w:rPr>
        <w:t xml:space="preserve">    </w:t>
      </w:r>
      <w:r>
        <w:rPr>
          <w:rFonts w:hint="eastAsia" w:ascii="宋体" w:hAnsi="宋体" w:cs="宋体"/>
          <w:sz w:val="24"/>
        </w:rPr>
        <w:t>个工作日，现场测试累计时间不包括问题整改时间及非因乙方原因造成的待工时间。</w:t>
      </w:r>
    </w:p>
    <w:p w14:paraId="78A3DA59">
      <w:pPr>
        <w:spacing w:line="500" w:lineRule="atLeast"/>
        <w:rPr>
          <w:rFonts w:ascii="宋体" w:hAnsi="宋体" w:cs="宋体"/>
          <w:b/>
          <w:sz w:val="28"/>
        </w:rPr>
      </w:pPr>
      <w:r>
        <w:rPr>
          <w:rFonts w:hint="eastAsia" w:ascii="宋体" w:hAnsi="宋体" w:cs="宋体"/>
          <w:b/>
          <w:sz w:val="28"/>
        </w:rPr>
        <w:t>第</w:t>
      </w:r>
      <w:r>
        <w:rPr>
          <w:rFonts w:hint="eastAsia" w:ascii="宋体" w:hAnsi="宋体" w:cs="宋体"/>
          <w:b/>
          <w:sz w:val="28"/>
          <w:lang w:val="en-US" w:eastAsia="zh-CN"/>
        </w:rPr>
        <w:t>六</w:t>
      </w:r>
      <w:r>
        <w:rPr>
          <w:rFonts w:hint="eastAsia" w:ascii="宋体" w:hAnsi="宋体" w:cs="宋体"/>
          <w:b/>
          <w:sz w:val="28"/>
        </w:rPr>
        <w:t>条、工作验收方法</w:t>
      </w:r>
    </w:p>
    <w:p w14:paraId="6E3D61E7">
      <w:pPr>
        <w:spacing w:line="500" w:lineRule="atLeast"/>
        <w:ind w:firstLine="480" w:firstLineChars="200"/>
        <w:rPr>
          <w:rFonts w:ascii="宋体" w:hAnsi="宋体" w:cs="宋体"/>
          <w:sz w:val="24"/>
        </w:rPr>
      </w:pPr>
      <w:r>
        <w:rPr>
          <w:rFonts w:hint="eastAsia" w:ascii="宋体" w:hAnsi="宋体" w:cs="宋体"/>
          <w:sz w:val="24"/>
        </w:rPr>
        <w:t xml:space="preserve">测试工作达到了本合同第1.4款所列要求，采用 </w:t>
      </w:r>
      <w:r>
        <w:rPr>
          <w:rFonts w:hint="eastAsia" w:ascii="宋体" w:hAnsi="宋体" w:cs="宋体"/>
          <w:sz w:val="24"/>
          <w:u w:val="single"/>
        </w:rPr>
        <w:t>乙方出具安全等级测评报告，甲方签收</w:t>
      </w:r>
      <w:r>
        <w:rPr>
          <w:rFonts w:hint="eastAsia" w:ascii="宋体" w:hAnsi="宋体" w:cs="宋体"/>
          <w:sz w:val="24"/>
        </w:rPr>
        <w:t xml:space="preserve"> 方式验收。</w:t>
      </w:r>
    </w:p>
    <w:p w14:paraId="282B755B">
      <w:pPr>
        <w:spacing w:line="500" w:lineRule="atLeast"/>
        <w:rPr>
          <w:rFonts w:ascii="宋体" w:hAnsi="宋体" w:cs="宋体"/>
          <w:b/>
          <w:sz w:val="28"/>
        </w:rPr>
      </w:pPr>
      <w:r>
        <w:rPr>
          <w:rFonts w:hint="eastAsia" w:ascii="宋体" w:hAnsi="宋体" w:cs="宋体"/>
          <w:b/>
          <w:sz w:val="28"/>
        </w:rPr>
        <w:t>第</w:t>
      </w:r>
      <w:r>
        <w:rPr>
          <w:rFonts w:hint="eastAsia" w:ascii="宋体" w:hAnsi="宋体" w:cs="宋体"/>
          <w:b/>
          <w:sz w:val="28"/>
          <w:lang w:val="en-US" w:eastAsia="zh-CN"/>
        </w:rPr>
        <w:t>七</w:t>
      </w:r>
      <w:r>
        <w:rPr>
          <w:rFonts w:hint="eastAsia" w:ascii="宋体" w:hAnsi="宋体" w:cs="宋体"/>
          <w:b/>
          <w:sz w:val="28"/>
        </w:rPr>
        <w:t>条、测评费用及其支付方式</w:t>
      </w:r>
    </w:p>
    <w:p w14:paraId="4951F9AA">
      <w:pPr>
        <w:spacing w:line="500" w:lineRule="atLeast"/>
        <w:ind w:firstLine="480" w:firstLineChars="200"/>
        <w:rPr>
          <w:rFonts w:ascii="宋体" w:hAnsi="宋体" w:cs="宋体"/>
          <w:sz w:val="24"/>
        </w:rPr>
      </w:pPr>
      <w:r>
        <w:rPr>
          <w:rFonts w:hint="eastAsia" w:ascii="宋体" w:hAnsi="宋体" w:cs="宋体"/>
          <w:sz w:val="24"/>
        </w:rPr>
        <w:t>（6.1）本项目测评费用：</w:t>
      </w:r>
      <w:r>
        <w:rPr>
          <w:rFonts w:hint="eastAsia" w:ascii="宋体" w:hAnsi="宋体" w:cs="宋体"/>
          <w:sz w:val="24"/>
          <w:u w:val="single"/>
        </w:rPr>
        <w:t>人民币：</w:t>
      </w:r>
      <w:r>
        <w:rPr>
          <w:rFonts w:ascii="宋体" w:hAnsi="宋体" w:cs="宋体"/>
          <w:sz w:val="24"/>
          <w:u w:val="single"/>
        </w:rPr>
        <w:t xml:space="preserve">      </w:t>
      </w:r>
      <w:r>
        <w:rPr>
          <w:rFonts w:hint="eastAsia" w:ascii="宋体" w:hAnsi="宋体" w:cs="宋体"/>
          <w:sz w:val="24"/>
          <w:u w:val="single"/>
        </w:rPr>
        <w:t xml:space="preserve"> 元（大写： </w:t>
      </w:r>
      <w:r>
        <w:rPr>
          <w:rFonts w:ascii="宋体" w:hAnsi="宋体" w:cs="宋体"/>
          <w:sz w:val="24"/>
          <w:u w:val="single"/>
        </w:rPr>
        <w:t xml:space="preserve">   </w:t>
      </w:r>
      <w:r>
        <w:rPr>
          <w:rFonts w:hint="eastAsia" w:ascii="宋体" w:hAnsi="宋体" w:cs="宋体"/>
          <w:sz w:val="24"/>
          <w:u w:val="single"/>
        </w:rPr>
        <w:t xml:space="preserve">  元整）</w:t>
      </w:r>
    </w:p>
    <w:p w14:paraId="249B80AF">
      <w:pPr>
        <w:spacing w:line="500" w:lineRule="atLeast"/>
        <w:ind w:firstLine="480" w:firstLineChars="200"/>
        <w:rPr>
          <w:rFonts w:ascii="宋体" w:hAnsi="宋体" w:cs="宋体"/>
          <w:sz w:val="24"/>
        </w:rPr>
      </w:pPr>
      <w:r>
        <w:rPr>
          <w:rFonts w:hint="eastAsia" w:ascii="宋体" w:hAnsi="宋体" w:cs="宋体"/>
          <w:sz w:val="24"/>
        </w:rPr>
        <w:t>（6.2）支付方式：</w:t>
      </w:r>
    </w:p>
    <w:p w14:paraId="3112CC47">
      <w:pPr>
        <w:spacing w:line="500" w:lineRule="atLeast"/>
        <w:rPr>
          <w:rFonts w:ascii="宋体" w:hAnsi="宋体" w:cs="宋体"/>
          <w:sz w:val="24"/>
        </w:rPr>
      </w:pPr>
      <w:r>
        <w:rPr>
          <w:rFonts w:hint="eastAsia" w:ascii="宋体" w:hAnsi="宋体" w:cs="宋体"/>
          <w:sz w:val="24"/>
        </w:rPr>
        <w:t xml:space="preserve">     </w:t>
      </w:r>
      <w:r>
        <w:rPr>
          <w:rFonts w:hint="eastAsia"/>
        </w:rPr>
        <w:t>乙方按合同每年约定完成测评要求，提交测评报告经甲方验收合格且甲方在收到乙方开具的增值税专票15个工作日内，第一年支付合同金额3</w:t>
      </w:r>
      <w:r>
        <w:t>3%</w:t>
      </w:r>
      <w:r>
        <w:rPr>
          <w:rFonts w:hint="eastAsia"/>
        </w:rPr>
        <w:t>，</w:t>
      </w:r>
      <w:r>
        <w:rPr>
          <w:rFonts w:hint="eastAsia"/>
          <w:u w:val="single"/>
        </w:rPr>
        <w:t>金额</w:t>
      </w:r>
      <w:r>
        <w:rPr>
          <w:u w:val="single"/>
        </w:rPr>
        <w:t>:XXXX</w:t>
      </w:r>
      <w:r>
        <w:rPr>
          <w:rFonts w:hint="eastAsia"/>
          <w:u w:val="single"/>
        </w:rPr>
        <w:t>元</w:t>
      </w:r>
      <w:r>
        <w:rPr>
          <w:rFonts w:hint="eastAsia"/>
        </w:rPr>
        <w:t>；第二年支付当合同金额3</w:t>
      </w:r>
      <w:r>
        <w:t>3%</w:t>
      </w:r>
      <w:r>
        <w:rPr>
          <w:rFonts w:hint="eastAsia"/>
        </w:rPr>
        <w:t>，</w:t>
      </w:r>
      <w:r>
        <w:rPr>
          <w:rFonts w:hint="eastAsia"/>
          <w:u w:val="single"/>
        </w:rPr>
        <w:t>金额</w:t>
      </w:r>
      <w:r>
        <w:rPr>
          <w:u w:val="single"/>
        </w:rPr>
        <w:t>:XXXX</w:t>
      </w:r>
      <w:r>
        <w:rPr>
          <w:rFonts w:hint="eastAsia"/>
          <w:u w:val="single"/>
        </w:rPr>
        <w:t>元</w:t>
      </w:r>
      <w:r>
        <w:rPr>
          <w:rFonts w:hint="eastAsia"/>
        </w:rPr>
        <w:t>；第三年支付当合同金额3</w:t>
      </w:r>
      <w:r>
        <w:t>4%</w:t>
      </w:r>
      <w:r>
        <w:rPr>
          <w:rFonts w:hint="eastAsia"/>
        </w:rPr>
        <w:t>，</w:t>
      </w:r>
      <w:r>
        <w:rPr>
          <w:rFonts w:hint="eastAsia"/>
          <w:u w:val="single"/>
        </w:rPr>
        <w:t>金额</w:t>
      </w:r>
      <w:r>
        <w:rPr>
          <w:u w:val="single"/>
        </w:rPr>
        <w:t>:XXXX</w:t>
      </w:r>
      <w:r>
        <w:rPr>
          <w:rFonts w:hint="eastAsia"/>
          <w:u w:val="single"/>
        </w:rPr>
        <w:t>元</w:t>
      </w:r>
      <w:r>
        <w:rPr>
          <w:rFonts w:hint="eastAsia"/>
        </w:rPr>
        <w:t>。</w:t>
      </w:r>
    </w:p>
    <w:p w14:paraId="3A937D7C">
      <w:pPr>
        <w:spacing w:line="500" w:lineRule="atLeast"/>
        <w:rPr>
          <w:rFonts w:ascii="宋体" w:hAnsi="宋体" w:cs="宋体"/>
          <w:sz w:val="24"/>
        </w:rPr>
      </w:pPr>
      <w:r>
        <w:rPr>
          <w:rFonts w:hint="eastAsia" w:ascii="宋体" w:hAnsi="宋体" w:cs="宋体"/>
          <w:b/>
          <w:sz w:val="28"/>
        </w:rPr>
        <w:t>第</w:t>
      </w:r>
      <w:r>
        <w:rPr>
          <w:rFonts w:hint="eastAsia" w:ascii="宋体" w:hAnsi="宋体" w:cs="宋体"/>
          <w:b/>
          <w:sz w:val="28"/>
          <w:lang w:val="en-US" w:eastAsia="zh-CN"/>
        </w:rPr>
        <w:t>八</w:t>
      </w:r>
      <w:r>
        <w:rPr>
          <w:rFonts w:hint="eastAsia" w:ascii="宋体" w:hAnsi="宋体" w:cs="宋体"/>
          <w:b/>
          <w:sz w:val="28"/>
        </w:rPr>
        <w:t>条、违约金或者损失赔偿额的计算方法</w:t>
      </w:r>
    </w:p>
    <w:p w14:paraId="53FD608A">
      <w:pPr>
        <w:spacing w:line="500" w:lineRule="atLeast"/>
        <w:ind w:firstLine="480" w:firstLineChars="200"/>
        <w:rPr>
          <w:rFonts w:ascii="宋体" w:hAnsi="宋体" w:cs="宋体"/>
          <w:sz w:val="24"/>
        </w:rPr>
      </w:pPr>
      <w:r>
        <w:rPr>
          <w:rFonts w:hint="eastAsia" w:ascii="宋体" w:hAnsi="宋体" w:cs="宋体"/>
          <w:sz w:val="24"/>
        </w:rPr>
        <w:t>7.1 甲方授权乙方严格按照国家网络安全等级测评技术指标开展测评工作，并不得将测评结果作为项目验收和付款的依据。</w:t>
      </w:r>
    </w:p>
    <w:p w14:paraId="03D8F6DF">
      <w:pPr>
        <w:spacing w:line="500" w:lineRule="atLeast"/>
        <w:ind w:firstLine="480" w:firstLineChars="200"/>
        <w:rPr>
          <w:rFonts w:ascii="宋体" w:hAnsi="宋体" w:cs="宋体"/>
          <w:sz w:val="24"/>
        </w:rPr>
      </w:pPr>
      <w:r>
        <w:rPr>
          <w:rFonts w:hint="eastAsia" w:ascii="宋体" w:hAnsi="宋体" w:cs="宋体"/>
          <w:sz w:val="24"/>
        </w:rPr>
        <w:t>7.2 若因甲方提供的信息系统及相应协作、配合工作不符合本协议第一条、第二条的要求造成乙方测评工作无法开展，乙方应要求甲方更换产品或补充材料，因此而延误的时间乙方将在本协议规定的期限基础上顺延。</w:t>
      </w:r>
    </w:p>
    <w:p w14:paraId="1D96B9E6">
      <w:pPr>
        <w:spacing w:line="500" w:lineRule="atLeast"/>
        <w:ind w:firstLine="480" w:firstLineChars="200"/>
        <w:rPr>
          <w:rFonts w:ascii="宋体" w:hAnsi="宋体" w:cs="宋体"/>
          <w:sz w:val="24"/>
        </w:rPr>
      </w:pPr>
      <w:r>
        <w:rPr>
          <w:rFonts w:hint="eastAsia" w:ascii="宋体" w:hAnsi="宋体" w:cs="宋体"/>
          <w:sz w:val="24"/>
        </w:rPr>
        <w:t>7.3 如测评结果未达到国家标准要求，乙方会提出整改意见，由甲方对系统进行安全整改；如甲方在项目启动后三个月内未整改完成，乙方将按实际情况出具等保测评报告，整改时间不计入项目实施时间。</w:t>
      </w:r>
    </w:p>
    <w:p w14:paraId="31132997">
      <w:pPr>
        <w:spacing w:line="500" w:lineRule="atLeast"/>
        <w:ind w:firstLine="480" w:firstLineChars="200"/>
        <w:rPr>
          <w:rFonts w:ascii="宋体" w:hAnsi="宋体" w:cs="宋体"/>
          <w:sz w:val="24"/>
        </w:rPr>
      </w:pPr>
      <w:r>
        <w:rPr>
          <w:rFonts w:hint="eastAsia" w:ascii="宋体" w:hAnsi="宋体" w:cs="宋体"/>
          <w:sz w:val="24"/>
        </w:rPr>
        <w:t>7.4 测评工作进入现场实施阶段后（以甲方签署《现场测评授权书》日期为准），若甲方单方面取消服务委托，应向乙方赔付合同金额全额。</w:t>
      </w:r>
    </w:p>
    <w:p w14:paraId="7F5643F9">
      <w:pPr>
        <w:spacing w:line="500" w:lineRule="atLeast"/>
        <w:ind w:firstLine="480" w:firstLineChars="200"/>
        <w:rPr>
          <w:rFonts w:ascii="宋体" w:hAnsi="宋体" w:cs="宋体"/>
          <w:sz w:val="24"/>
        </w:rPr>
      </w:pPr>
      <w:r>
        <w:rPr>
          <w:rFonts w:hint="eastAsia" w:ascii="宋体" w:hAnsi="宋体" w:cs="宋体"/>
          <w:sz w:val="24"/>
        </w:rPr>
        <w:t>7.5 若因乙方技术原因不能完成测评工作，乙方应向甲方赔付违约金，为合同金额的30%。</w:t>
      </w:r>
    </w:p>
    <w:p w14:paraId="1D38D672">
      <w:pPr>
        <w:spacing w:line="500" w:lineRule="atLeast"/>
        <w:ind w:firstLine="480" w:firstLineChars="200"/>
        <w:rPr>
          <w:rFonts w:ascii="宋体" w:hAnsi="宋体" w:cs="宋体"/>
          <w:sz w:val="24"/>
        </w:rPr>
      </w:pPr>
      <w:r>
        <w:rPr>
          <w:rFonts w:hint="eastAsia" w:ascii="宋体" w:hAnsi="宋体" w:cs="宋体"/>
          <w:sz w:val="24"/>
        </w:rPr>
        <w:t>7.6 甲方未按合同规定的付款时间准时支付合同款项时，应从最后付款日十日后的次日起，每日向乙方偿付逾期付款部分总值的万分之三的违约金。</w:t>
      </w:r>
    </w:p>
    <w:p w14:paraId="0091D5A3">
      <w:pPr>
        <w:spacing w:line="500" w:lineRule="atLeast"/>
        <w:rPr>
          <w:rFonts w:ascii="宋体" w:hAnsi="宋体" w:cs="宋体"/>
          <w:b/>
          <w:bCs/>
          <w:sz w:val="28"/>
        </w:rPr>
      </w:pPr>
      <w:r>
        <w:rPr>
          <w:rFonts w:hint="eastAsia" w:ascii="宋体" w:hAnsi="宋体" w:cs="宋体"/>
          <w:b/>
          <w:bCs/>
          <w:sz w:val="28"/>
        </w:rPr>
        <w:t>第</w:t>
      </w:r>
      <w:r>
        <w:rPr>
          <w:rFonts w:hint="eastAsia" w:ascii="宋体" w:hAnsi="宋体" w:cs="宋体"/>
          <w:b/>
          <w:bCs/>
          <w:sz w:val="28"/>
          <w:lang w:val="en-US" w:eastAsia="zh-CN"/>
        </w:rPr>
        <w:t>九</w:t>
      </w:r>
      <w:r>
        <w:rPr>
          <w:rFonts w:hint="eastAsia" w:ascii="宋体" w:hAnsi="宋体" w:cs="宋体"/>
          <w:b/>
          <w:bCs/>
          <w:sz w:val="28"/>
        </w:rPr>
        <w:t>条、争议的解决办法</w:t>
      </w:r>
    </w:p>
    <w:p w14:paraId="01E2E1A5">
      <w:pPr>
        <w:spacing w:line="500" w:lineRule="atLeast"/>
        <w:ind w:firstLine="480" w:firstLineChars="200"/>
        <w:rPr>
          <w:rFonts w:ascii="宋体" w:hAnsi="宋体" w:cs="宋体"/>
          <w:sz w:val="24"/>
        </w:rPr>
      </w:pPr>
      <w:r>
        <w:rPr>
          <w:rFonts w:hint="eastAsia" w:ascii="宋体" w:hAnsi="宋体" w:cs="宋体"/>
          <w:sz w:val="24"/>
        </w:rPr>
        <w:t>本合同在履行过程中发生争议，双方应本着诚意友好协商解决。若双方不愿协商、调解解决或者协商、调解不成的，双方商定，采用以下第</w:t>
      </w:r>
      <w:r>
        <w:rPr>
          <w:rFonts w:hint="eastAsia" w:ascii="宋体" w:hAnsi="宋体" w:cs="宋体"/>
          <w:sz w:val="24"/>
          <w:u w:val="single"/>
        </w:rPr>
        <w:t xml:space="preserve">  1  </w:t>
      </w:r>
      <w:r>
        <w:rPr>
          <w:rFonts w:hint="eastAsia" w:ascii="宋体" w:hAnsi="宋体" w:cs="宋体"/>
          <w:sz w:val="24"/>
        </w:rPr>
        <w:t>种方式解决。</w:t>
      </w:r>
    </w:p>
    <w:p w14:paraId="412573C3">
      <w:pPr>
        <w:spacing w:line="500" w:lineRule="atLeast"/>
        <w:ind w:left="360"/>
        <w:rPr>
          <w:rFonts w:ascii="宋体" w:hAnsi="宋体" w:cs="宋体"/>
          <w:sz w:val="24"/>
        </w:rPr>
      </w:pPr>
      <w:r>
        <w:rPr>
          <w:rFonts w:hint="eastAsia" w:ascii="宋体" w:hAnsi="宋体" w:cs="宋体"/>
          <w:sz w:val="24"/>
        </w:rPr>
        <w:t>(1) 因本合同所发生的任何争议，申请</w:t>
      </w:r>
      <w:r>
        <w:rPr>
          <w:rFonts w:hint="eastAsia" w:ascii="宋体" w:hAnsi="宋体" w:cs="宋体"/>
          <w:sz w:val="24"/>
          <w:u w:val="single"/>
        </w:rPr>
        <w:t xml:space="preserve"> 重庆仲裁委员会 </w:t>
      </w:r>
      <w:r>
        <w:rPr>
          <w:rFonts w:hint="eastAsia" w:ascii="宋体" w:hAnsi="宋体" w:cs="宋体"/>
          <w:sz w:val="24"/>
        </w:rPr>
        <w:t>仲裁；</w:t>
      </w:r>
    </w:p>
    <w:p w14:paraId="5BF1EF0D">
      <w:pPr>
        <w:spacing w:line="500" w:lineRule="atLeast"/>
        <w:ind w:left="360"/>
        <w:rPr>
          <w:rFonts w:ascii="宋体" w:hAnsi="宋体" w:cs="宋体"/>
          <w:sz w:val="24"/>
        </w:rPr>
      </w:pPr>
      <w:r>
        <w:rPr>
          <w:rFonts w:hint="eastAsia" w:ascii="宋体" w:hAnsi="宋体" w:cs="宋体"/>
          <w:sz w:val="24"/>
        </w:rPr>
        <w:t>(2) 诉讼方式解决争议。</w:t>
      </w:r>
    </w:p>
    <w:p w14:paraId="3A977527">
      <w:pPr>
        <w:spacing w:line="640" w:lineRule="exact"/>
        <w:rPr>
          <w:rFonts w:ascii="宋体" w:hAnsi="宋体" w:cs="宋体"/>
          <w:b/>
          <w:bCs/>
          <w:sz w:val="28"/>
        </w:rPr>
      </w:pPr>
      <w:r>
        <w:rPr>
          <w:rFonts w:hint="eastAsia" w:ascii="宋体" w:hAnsi="宋体" w:cs="宋体"/>
          <w:b/>
          <w:bCs/>
          <w:sz w:val="28"/>
        </w:rPr>
        <w:t>第</w:t>
      </w:r>
      <w:r>
        <w:rPr>
          <w:rFonts w:hint="eastAsia" w:ascii="宋体" w:hAnsi="宋体" w:cs="宋体"/>
          <w:b/>
          <w:bCs/>
          <w:sz w:val="28"/>
          <w:lang w:val="en-US" w:eastAsia="zh-CN"/>
        </w:rPr>
        <w:t>十</w:t>
      </w:r>
      <w:r>
        <w:rPr>
          <w:rFonts w:hint="eastAsia" w:ascii="宋体" w:hAnsi="宋体" w:cs="宋体"/>
          <w:b/>
          <w:bCs/>
          <w:sz w:val="28"/>
        </w:rPr>
        <w:t>条、其它</w:t>
      </w:r>
    </w:p>
    <w:p w14:paraId="68934329">
      <w:pPr>
        <w:spacing w:line="500" w:lineRule="atLeast"/>
        <w:ind w:firstLine="480" w:firstLineChars="200"/>
        <w:rPr>
          <w:rFonts w:ascii="宋体" w:hAnsi="宋体" w:cs="宋体"/>
          <w:sz w:val="24"/>
        </w:rPr>
      </w:pPr>
      <w:r>
        <w:rPr>
          <w:rFonts w:hint="eastAsia" w:ascii="宋体" w:hAnsi="宋体" w:cs="宋体"/>
          <w:sz w:val="24"/>
        </w:rPr>
        <w:t>9.1 合同在双方签字盖章后生效。未尽事宜，以附件的形式补充或修正条款，双方签字盖章后，具有同等法律效力。</w:t>
      </w:r>
    </w:p>
    <w:p w14:paraId="47675E74">
      <w:pPr>
        <w:spacing w:line="500" w:lineRule="atLeast"/>
        <w:ind w:firstLine="480" w:firstLineChars="200"/>
        <w:rPr>
          <w:rFonts w:ascii="宋体" w:hAnsi="宋体" w:cs="宋体"/>
          <w:sz w:val="24"/>
        </w:rPr>
      </w:pPr>
      <w:r>
        <w:rPr>
          <w:rFonts w:hint="eastAsia" w:ascii="宋体" w:hAnsi="宋体" w:cs="宋体"/>
          <w:sz w:val="24"/>
        </w:rPr>
        <w:t>9.2 本合同一式四份，甲、乙双方各执两份。</w:t>
      </w:r>
    </w:p>
    <w:p w14:paraId="0935B40A">
      <w:pPr>
        <w:spacing w:line="500" w:lineRule="atLeast"/>
        <w:ind w:firstLine="480" w:firstLineChars="200"/>
        <w:rPr>
          <w:rFonts w:ascii="宋体" w:hAnsi="宋体" w:cs="宋体"/>
          <w:sz w:val="24"/>
        </w:rPr>
      </w:pPr>
      <w:r>
        <w:rPr>
          <w:rFonts w:hint="eastAsia" w:ascii="宋体" w:hAnsi="宋体" w:cs="宋体"/>
          <w:sz w:val="24"/>
        </w:rPr>
        <w:t>9.3 本协议附件为：</w:t>
      </w:r>
    </w:p>
    <w:p w14:paraId="19EE5B78">
      <w:pPr>
        <w:spacing w:line="500" w:lineRule="atLeast"/>
        <w:ind w:firstLine="960" w:firstLineChars="400"/>
        <w:rPr>
          <w:rFonts w:ascii="宋体" w:hAnsi="宋体" w:cs="宋体"/>
          <w:sz w:val="24"/>
        </w:rPr>
      </w:pPr>
      <w:r>
        <w:rPr>
          <w:rFonts w:hint="eastAsia" w:ascii="宋体" w:hAnsi="宋体" w:cs="宋体"/>
          <w:sz w:val="24"/>
        </w:rPr>
        <w:t>附件一：网络安全等级测评保密协议</w:t>
      </w:r>
    </w:p>
    <w:p w14:paraId="0545BF7E">
      <w:pPr>
        <w:spacing w:line="640" w:lineRule="exact"/>
        <w:ind w:firstLine="348" w:firstLineChars="145"/>
        <w:rPr>
          <w:rFonts w:ascii="宋体" w:hAnsi="宋体" w:cs="宋体"/>
          <w:sz w:val="24"/>
        </w:rPr>
      </w:pPr>
      <w:r>
        <w:rPr>
          <w:rFonts w:hint="eastAsia" w:ascii="宋体" w:hAnsi="宋体" w:cs="宋体"/>
          <w:sz w:val="24"/>
        </w:rPr>
        <w:t>本协议约定的其他条款如下：</w:t>
      </w:r>
    </w:p>
    <w:p w14:paraId="3AD934C6">
      <w:pPr>
        <w:spacing w:line="560" w:lineRule="exact"/>
        <w:rPr>
          <w:rFonts w:ascii="宋体" w:hAnsi="宋体" w:cs="宋体"/>
          <w:sz w:val="24"/>
        </w:rPr>
      </w:pPr>
      <w:r>
        <w:rPr>
          <w:rFonts w:hint="eastAsia" w:ascii="宋体" w:hAnsi="宋体" w:cs="宋体"/>
          <w:sz w:val="24"/>
        </w:rPr>
        <w:t xml:space="preserve">1. </w:t>
      </w:r>
      <w:r>
        <w:rPr>
          <w:rFonts w:hint="eastAsia" w:ascii="宋体" w:hAnsi="宋体" w:cs="宋体"/>
          <w:sz w:val="24"/>
          <w:u w:val="single"/>
        </w:rPr>
        <w:t xml:space="preserve">乙方有权按上级主管部门的要求上报本项目测评的结果。                                        </w:t>
      </w:r>
    </w:p>
    <w:p w14:paraId="505BC630">
      <w:pPr>
        <w:spacing w:line="560" w:lineRule="exact"/>
        <w:rPr>
          <w:rFonts w:ascii="宋体" w:hAnsi="宋体" w:cs="宋体"/>
          <w:sz w:val="24"/>
          <w:u w:val="single"/>
        </w:rPr>
      </w:pPr>
      <w:r>
        <w:rPr>
          <w:rFonts w:hint="eastAsia" w:ascii="宋体" w:hAnsi="宋体" w:cs="宋体"/>
          <w:sz w:val="24"/>
        </w:rPr>
        <w:t>2．</w:t>
      </w:r>
      <w:r>
        <w:rPr>
          <w:rFonts w:hint="eastAsia" w:ascii="宋体" w:hAnsi="宋体" w:cs="宋体"/>
          <w:sz w:val="24"/>
          <w:u w:val="single"/>
        </w:rPr>
        <w:t xml:space="preserve">                                                                          </w:t>
      </w:r>
    </w:p>
    <w:p w14:paraId="7729A7A3">
      <w:pPr>
        <w:jc w:val="right"/>
        <w:rPr>
          <w:rFonts w:ascii="宋体" w:hAnsi="宋体" w:cs="宋体"/>
        </w:rPr>
      </w:pPr>
      <w:r>
        <w:rPr>
          <w:rFonts w:hint="eastAsia" w:ascii="宋体" w:hAnsi="宋体" w:cs="宋体"/>
          <w:sz w:val="24"/>
        </w:rPr>
        <w:t>--------------------------------此页以下无正文-----------------------------</w:t>
      </w:r>
      <w:r>
        <w:rPr>
          <w:rFonts w:hint="eastAsia" w:ascii="宋体" w:hAnsi="宋体" w:cs="宋体"/>
        </w:rPr>
        <w:br w:type="page"/>
      </w:r>
    </w:p>
    <w:p w14:paraId="6DCFC2C2">
      <w:pPr>
        <w:jc w:val="right"/>
        <w:rPr>
          <w:rFonts w:ascii="宋体" w:hAnsi="宋体" w:cs="宋体"/>
        </w:rPr>
      </w:pPr>
    </w:p>
    <w:p w14:paraId="61BA8568">
      <w:pPr>
        <w:jc w:val="right"/>
        <w:rPr>
          <w:rFonts w:ascii="宋体" w:hAnsi="宋体" w:cs="宋体"/>
        </w:rPr>
      </w:pPr>
    </w:p>
    <w:p w14:paraId="01518697">
      <w:pPr>
        <w:jc w:val="right"/>
        <w:rPr>
          <w:rFonts w:ascii="宋体" w:hAnsi="宋体" w:cs="宋体"/>
        </w:rPr>
      </w:pPr>
    </w:p>
    <w:tbl>
      <w:tblPr>
        <w:tblStyle w:val="4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1993"/>
        <w:gridCol w:w="2463"/>
        <w:gridCol w:w="1130"/>
        <w:gridCol w:w="479"/>
        <w:gridCol w:w="476"/>
        <w:gridCol w:w="160"/>
        <w:gridCol w:w="1362"/>
      </w:tblGrid>
      <w:tr w14:paraId="6BECF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trPr>
        <w:tc>
          <w:tcPr>
            <w:tcW w:w="247" w:type="pct"/>
            <w:vMerge w:val="restart"/>
          </w:tcPr>
          <w:p w14:paraId="10511E55">
            <w:pPr>
              <w:spacing w:before="93" w:beforeLines="30" w:after="93" w:afterLines="30" w:line="240" w:lineRule="atLeast"/>
              <w:jc w:val="center"/>
              <w:rPr>
                <w:rFonts w:ascii="宋体" w:hAnsi="宋体" w:cs="宋体"/>
                <w:sz w:val="24"/>
              </w:rPr>
            </w:pPr>
            <w:r>
              <w:rPr>
                <w:rFonts w:hint="eastAsia" w:ascii="宋体" w:hAnsi="宋体" w:cs="宋体"/>
              </w:rPr>
              <w:br w:type="page"/>
            </w:r>
          </w:p>
          <w:p w14:paraId="2EE2BE06">
            <w:pPr>
              <w:spacing w:before="93" w:beforeLines="30" w:after="93" w:afterLines="30" w:line="240" w:lineRule="atLeast"/>
              <w:jc w:val="center"/>
              <w:rPr>
                <w:rFonts w:ascii="宋体" w:hAnsi="宋体" w:cs="宋体"/>
                <w:sz w:val="24"/>
              </w:rPr>
            </w:pPr>
            <w:r>
              <w:rPr>
                <w:rFonts w:hint="eastAsia" w:ascii="宋体" w:hAnsi="宋体" w:cs="宋体"/>
                <w:sz w:val="24"/>
              </w:rPr>
              <w:t>委</w:t>
            </w:r>
          </w:p>
          <w:p w14:paraId="0148E145">
            <w:pPr>
              <w:spacing w:before="93" w:beforeLines="30" w:after="93" w:afterLines="30" w:line="240" w:lineRule="atLeast"/>
              <w:jc w:val="center"/>
              <w:rPr>
                <w:rFonts w:ascii="宋体" w:hAnsi="宋体" w:cs="宋体"/>
                <w:sz w:val="24"/>
              </w:rPr>
            </w:pPr>
            <w:r>
              <w:rPr>
                <w:rFonts w:hint="eastAsia" w:ascii="宋体" w:hAnsi="宋体" w:cs="宋体"/>
                <w:sz w:val="24"/>
              </w:rPr>
              <w:t>托</w:t>
            </w:r>
          </w:p>
          <w:p w14:paraId="1F0CF645">
            <w:pPr>
              <w:spacing w:before="93" w:beforeLines="30" w:after="93" w:afterLines="30" w:line="240" w:lineRule="atLeast"/>
              <w:jc w:val="center"/>
              <w:rPr>
                <w:rFonts w:ascii="宋体" w:hAnsi="宋体" w:cs="宋体"/>
                <w:sz w:val="24"/>
              </w:rPr>
            </w:pPr>
            <w:r>
              <w:rPr>
                <w:rFonts w:hint="eastAsia" w:ascii="宋体" w:hAnsi="宋体" w:cs="宋体"/>
                <w:sz w:val="24"/>
              </w:rPr>
              <w:t>方</w:t>
            </w:r>
          </w:p>
          <w:p w14:paraId="56F7EF20">
            <w:pPr>
              <w:spacing w:before="93" w:beforeLines="30" w:after="93" w:afterLines="30" w:line="240" w:lineRule="atLeast"/>
              <w:jc w:val="center"/>
              <w:rPr>
                <w:rFonts w:ascii="宋体" w:hAnsi="宋体" w:cs="宋体"/>
                <w:sz w:val="24"/>
              </w:rPr>
            </w:pPr>
          </w:p>
          <w:p w14:paraId="47F8B6C7">
            <w:pPr>
              <w:spacing w:before="93" w:beforeLines="30" w:after="93" w:afterLines="30" w:line="240" w:lineRule="atLeast"/>
              <w:jc w:val="center"/>
              <w:rPr>
                <w:rFonts w:ascii="宋体" w:hAnsi="宋体" w:cs="宋体"/>
                <w:sz w:val="24"/>
              </w:rPr>
            </w:pPr>
          </w:p>
          <w:p w14:paraId="1B093281">
            <w:pPr>
              <w:spacing w:before="93" w:beforeLines="30" w:after="93" w:afterLines="30" w:line="240" w:lineRule="atLeast"/>
              <w:jc w:val="center"/>
              <w:rPr>
                <w:rFonts w:ascii="宋体" w:hAnsi="宋体" w:cs="宋体"/>
                <w:sz w:val="24"/>
              </w:rPr>
            </w:pPr>
            <w:r>
              <w:rPr>
                <w:rFonts w:hint="eastAsia" w:ascii="宋体" w:hAnsi="宋体" w:cs="宋体"/>
                <w:sz w:val="24"/>
              </w:rPr>
              <w:t>甲</w:t>
            </w:r>
          </w:p>
          <w:p w14:paraId="233FF410">
            <w:pPr>
              <w:spacing w:before="93" w:beforeLines="30" w:after="93" w:afterLines="30" w:line="240" w:lineRule="atLeast"/>
              <w:jc w:val="center"/>
              <w:rPr>
                <w:rFonts w:ascii="宋体" w:hAnsi="宋体" w:cs="宋体"/>
                <w:sz w:val="24"/>
              </w:rPr>
            </w:pPr>
            <w:r>
              <w:rPr>
                <w:rFonts w:hint="eastAsia" w:ascii="宋体" w:hAnsi="宋体" w:cs="宋体"/>
                <w:sz w:val="24"/>
              </w:rPr>
              <w:t>方</w:t>
            </w:r>
          </w:p>
        </w:tc>
        <w:tc>
          <w:tcPr>
            <w:tcW w:w="1173" w:type="pct"/>
            <w:vAlign w:val="center"/>
          </w:tcPr>
          <w:p w14:paraId="7FDE2E9D">
            <w:pPr>
              <w:rPr>
                <w:rFonts w:ascii="宋体" w:hAnsi="宋体" w:cs="宋体"/>
                <w:sz w:val="24"/>
              </w:rPr>
            </w:pPr>
            <w:r>
              <w:rPr>
                <w:rFonts w:hint="eastAsia" w:ascii="宋体" w:hAnsi="宋体" w:cs="宋体"/>
                <w:sz w:val="24"/>
              </w:rPr>
              <w:t xml:space="preserve">名称（或姓名）  </w:t>
            </w:r>
          </w:p>
        </w:tc>
        <w:tc>
          <w:tcPr>
            <w:tcW w:w="3579" w:type="pct"/>
            <w:gridSpan w:val="6"/>
            <w:vAlign w:val="center"/>
          </w:tcPr>
          <w:p w14:paraId="563647C4">
            <w:pPr>
              <w:ind w:firstLine="480" w:firstLineChars="200"/>
              <w:rPr>
                <w:rFonts w:ascii="宋体" w:hAnsi="宋体" w:cs="宋体"/>
                <w:sz w:val="24"/>
              </w:rPr>
            </w:pPr>
            <w:r>
              <w:rPr>
                <w:rFonts w:hint="eastAsia" w:ascii="宋体" w:hAnsi="宋体"/>
                <w:sz w:val="24"/>
              </w:rPr>
              <w:t xml:space="preserve"> </w:t>
            </w:r>
            <w:r>
              <w:rPr>
                <w:rFonts w:ascii="宋体" w:hAnsi="宋体"/>
                <w:sz w:val="24"/>
              </w:rPr>
              <w:t xml:space="preserve">                       </w:t>
            </w:r>
            <w:r>
              <w:rPr>
                <w:rFonts w:hint="eastAsia" w:ascii="宋体" w:hAnsi="宋体" w:cs="宋体"/>
                <w:sz w:val="24"/>
              </w:rPr>
              <w:t>（盖章）</w:t>
            </w:r>
          </w:p>
        </w:tc>
      </w:tr>
      <w:tr w14:paraId="018B4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7" w:type="pct"/>
            <w:vMerge w:val="continue"/>
          </w:tcPr>
          <w:p w14:paraId="721A6758">
            <w:pPr>
              <w:rPr>
                <w:rFonts w:ascii="宋体" w:hAnsi="宋体" w:cs="宋体"/>
              </w:rPr>
            </w:pPr>
          </w:p>
        </w:tc>
        <w:tc>
          <w:tcPr>
            <w:tcW w:w="1173" w:type="pct"/>
          </w:tcPr>
          <w:p w14:paraId="346E82A7">
            <w:pPr>
              <w:spacing w:before="93" w:beforeLines="30" w:after="93" w:afterLines="30" w:line="240" w:lineRule="atLeast"/>
              <w:jc w:val="center"/>
              <w:rPr>
                <w:rFonts w:ascii="宋体" w:hAnsi="宋体" w:cs="宋体"/>
                <w:sz w:val="24"/>
              </w:rPr>
            </w:pPr>
            <w:r>
              <w:rPr>
                <w:rFonts w:hint="eastAsia" w:ascii="宋体" w:hAnsi="宋体" w:cs="宋体"/>
                <w:sz w:val="24"/>
              </w:rPr>
              <w:t>统一社会信用代码</w:t>
            </w:r>
          </w:p>
        </w:tc>
        <w:tc>
          <w:tcPr>
            <w:tcW w:w="3579" w:type="pct"/>
            <w:gridSpan w:val="6"/>
            <w:vAlign w:val="center"/>
          </w:tcPr>
          <w:p w14:paraId="46FD419E">
            <w:pPr>
              <w:spacing w:before="93" w:beforeLines="30" w:after="93" w:afterLines="30" w:line="240" w:lineRule="atLeast"/>
              <w:jc w:val="right"/>
              <w:rPr>
                <w:rFonts w:ascii="宋体" w:hAnsi="宋体" w:cs="宋体"/>
                <w:sz w:val="24"/>
              </w:rPr>
            </w:pPr>
          </w:p>
        </w:tc>
      </w:tr>
      <w:tr w14:paraId="311A5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7" w:type="pct"/>
            <w:vMerge w:val="continue"/>
          </w:tcPr>
          <w:p w14:paraId="6DC82D7B">
            <w:pPr>
              <w:rPr>
                <w:rFonts w:ascii="宋体" w:hAnsi="宋体" w:cs="宋体"/>
              </w:rPr>
            </w:pPr>
          </w:p>
        </w:tc>
        <w:tc>
          <w:tcPr>
            <w:tcW w:w="1173" w:type="pct"/>
          </w:tcPr>
          <w:p w14:paraId="24AB2C9E">
            <w:pPr>
              <w:spacing w:before="93" w:beforeLines="30" w:after="93" w:afterLines="30" w:line="240" w:lineRule="atLeast"/>
              <w:jc w:val="center"/>
              <w:rPr>
                <w:rFonts w:ascii="宋体" w:hAnsi="宋体" w:cs="宋体"/>
                <w:sz w:val="24"/>
              </w:rPr>
            </w:pPr>
            <w:r>
              <w:rPr>
                <w:rFonts w:hint="eastAsia" w:ascii="宋体" w:hAnsi="宋体" w:cs="宋体"/>
                <w:sz w:val="24"/>
              </w:rPr>
              <w:t>法定代表人</w:t>
            </w:r>
          </w:p>
        </w:tc>
        <w:tc>
          <w:tcPr>
            <w:tcW w:w="1448" w:type="pct"/>
            <w:vAlign w:val="center"/>
          </w:tcPr>
          <w:p w14:paraId="6E891D1C">
            <w:pPr>
              <w:spacing w:before="93" w:beforeLines="30" w:after="93" w:afterLines="30" w:line="240" w:lineRule="atLeast"/>
              <w:jc w:val="right"/>
              <w:rPr>
                <w:rFonts w:ascii="宋体" w:hAnsi="宋体" w:cs="宋体"/>
                <w:sz w:val="24"/>
              </w:rPr>
            </w:pPr>
            <w:r>
              <w:rPr>
                <w:rFonts w:hint="eastAsia" w:ascii="宋体" w:hAnsi="宋体" w:cs="宋体"/>
                <w:sz w:val="24"/>
              </w:rPr>
              <w:t>（签章）</w:t>
            </w:r>
          </w:p>
        </w:tc>
        <w:tc>
          <w:tcPr>
            <w:tcW w:w="950" w:type="pct"/>
            <w:gridSpan w:val="2"/>
            <w:vAlign w:val="center"/>
          </w:tcPr>
          <w:p w14:paraId="360BB4E0">
            <w:pPr>
              <w:spacing w:before="93" w:beforeLines="30" w:after="93" w:afterLines="30" w:line="240" w:lineRule="atLeast"/>
              <w:jc w:val="center"/>
              <w:rPr>
                <w:rFonts w:ascii="宋体" w:hAnsi="宋体" w:cs="宋体"/>
                <w:sz w:val="24"/>
              </w:rPr>
            </w:pPr>
            <w:r>
              <w:rPr>
                <w:rFonts w:hint="eastAsia" w:ascii="宋体" w:hAnsi="宋体" w:cs="宋体"/>
                <w:sz w:val="24"/>
              </w:rPr>
              <w:t>委托代理人</w:t>
            </w:r>
          </w:p>
        </w:tc>
        <w:tc>
          <w:tcPr>
            <w:tcW w:w="1180" w:type="pct"/>
            <w:gridSpan w:val="3"/>
            <w:vAlign w:val="center"/>
          </w:tcPr>
          <w:p w14:paraId="6D14ABB4">
            <w:pPr>
              <w:spacing w:before="93" w:beforeLines="30" w:after="93" w:afterLines="30" w:line="240" w:lineRule="atLeast"/>
              <w:jc w:val="right"/>
              <w:rPr>
                <w:rFonts w:ascii="宋体" w:hAnsi="宋体" w:cs="宋体"/>
                <w:sz w:val="24"/>
              </w:rPr>
            </w:pPr>
            <w:r>
              <w:rPr>
                <w:rFonts w:hint="eastAsia" w:ascii="宋体" w:hAnsi="宋体" w:cs="宋体"/>
                <w:sz w:val="24"/>
              </w:rPr>
              <w:t>（签章）</w:t>
            </w:r>
          </w:p>
        </w:tc>
      </w:tr>
      <w:tr w14:paraId="24FFC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atLeast"/>
        </w:trPr>
        <w:tc>
          <w:tcPr>
            <w:tcW w:w="247" w:type="pct"/>
            <w:vMerge w:val="continue"/>
          </w:tcPr>
          <w:p w14:paraId="69FC6A78">
            <w:pPr>
              <w:rPr>
                <w:rFonts w:ascii="宋体" w:hAnsi="宋体" w:cs="宋体"/>
              </w:rPr>
            </w:pPr>
          </w:p>
        </w:tc>
        <w:tc>
          <w:tcPr>
            <w:tcW w:w="1173" w:type="pct"/>
            <w:vAlign w:val="center"/>
          </w:tcPr>
          <w:p w14:paraId="05050D38">
            <w:pPr>
              <w:spacing w:before="93" w:beforeLines="30" w:after="93" w:afterLines="30" w:line="240" w:lineRule="atLeast"/>
              <w:jc w:val="center"/>
              <w:rPr>
                <w:rFonts w:ascii="宋体" w:hAnsi="宋体" w:cs="宋体"/>
                <w:sz w:val="24"/>
              </w:rPr>
            </w:pPr>
            <w:r>
              <w:rPr>
                <w:rFonts w:hint="eastAsia" w:ascii="宋体" w:hAnsi="宋体" w:cs="宋体"/>
                <w:sz w:val="24"/>
              </w:rPr>
              <w:t>通讯地址</w:t>
            </w:r>
          </w:p>
        </w:tc>
        <w:tc>
          <w:tcPr>
            <w:tcW w:w="3579" w:type="pct"/>
            <w:gridSpan w:val="6"/>
            <w:vAlign w:val="center"/>
          </w:tcPr>
          <w:p w14:paraId="11F9A3FA">
            <w:pPr>
              <w:pStyle w:val="14"/>
              <w:spacing w:before="0" w:after="0"/>
              <w:rPr>
                <w:rFonts w:ascii="宋体" w:hAnsi="宋体" w:eastAsia="宋体" w:cs="宋体"/>
                <w:sz w:val="24"/>
                <w:szCs w:val="24"/>
              </w:rPr>
            </w:pPr>
          </w:p>
        </w:tc>
      </w:tr>
      <w:tr w14:paraId="06EF3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7" w:type="pct"/>
            <w:vMerge w:val="continue"/>
          </w:tcPr>
          <w:p w14:paraId="7F510F87">
            <w:pPr>
              <w:rPr>
                <w:rFonts w:ascii="宋体" w:hAnsi="宋体" w:cs="宋体"/>
              </w:rPr>
            </w:pPr>
          </w:p>
        </w:tc>
        <w:tc>
          <w:tcPr>
            <w:tcW w:w="1173" w:type="pct"/>
          </w:tcPr>
          <w:p w14:paraId="1859B957">
            <w:pPr>
              <w:spacing w:before="93" w:beforeLines="30" w:after="93" w:afterLines="30" w:line="240" w:lineRule="atLeast"/>
              <w:jc w:val="center"/>
              <w:rPr>
                <w:rFonts w:ascii="宋体" w:hAnsi="宋体" w:cs="宋体"/>
                <w:sz w:val="24"/>
              </w:rPr>
            </w:pPr>
            <w:r>
              <w:rPr>
                <w:rFonts w:hint="eastAsia" w:ascii="宋体" w:hAnsi="宋体" w:cs="宋体"/>
                <w:sz w:val="24"/>
              </w:rPr>
              <w:t>联系人、联系电话</w:t>
            </w:r>
          </w:p>
        </w:tc>
        <w:tc>
          <w:tcPr>
            <w:tcW w:w="2114" w:type="pct"/>
            <w:gridSpan w:val="2"/>
            <w:vAlign w:val="center"/>
          </w:tcPr>
          <w:p w14:paraId="4DCB4200">
            <w:pPr>
              <w:spacing w:before="93" w:beforeLines="30" w:after="93" w:afterLines="30" w:line="240" w:lineRule="atLeast"/>
              <w:ind w:firstLine="480" w:firstLineChars="200"/>
              <w:jc w:val="center"/>
              <w:rPr>
                <w:rFonts w:ascii="宋体" w:hAnsi="宋体" w:cs="宋体"/>
                <w:sz w:val="24"/>
              </w:rPr>
            </w:pPr>
          </w:p>
        </w:tc>
        <w:tc>
          <w:tcPr>
            <w:tcW w:w="566" w:type="pct"/>
            <w:gridSpan w:val="2"/>
            <w:vAlign w:val="center"/>
          </w:tcPr>
          <w:p w14:paraId="0543A9B3">
            <w:pPr>
              <w:spacing w:before="93" w:beforeLines="30" w:after="93" w:afterLines="30" w:line="240" w:lineRule="atLeast"/>
              <w:jc w:val="center"/>
              <w:rPr>
                <w:rFonts w:ascii="宋体" w:hAnsi="宋体" w:cs="宋体"/>
                <w:sz w:val="24"/>
              </w:rPr>
            </w:pPr>
            <w:r>
              <w:rPr>
                <w:rFonts w:hint="eastAsia" w:ascii="宋体" w:hAnsi="宋体" w:cs="宋体"/>
                <w:sz w:val="24"/>
              </w:rPr>
              <w:t>传  真</w:t>
            </w:r>
          </w:p>
        </w:tc>
        <w:tc>
          <w:tcPr>
            <w:tcW w:w="899" w:type="pct"/>
            <w:gridSpan w:val="2"/>
            <w:vAlign w:val="center"/>
          </w:tcPr>
          <w:p w14:paraId="5E83ED18">
            <w:pPr>
              <w:spacing w:before="93" w:beforeLines="30" w:after="93" w:afterLines="30" w:line="240" w:lineRule="atLeast"/>
              <w:jc w:val="center"/>
              <w:rPr>
                <w:rFonts w:ascii="宋体" w:hAnsi="宋体" w:cs="宋体"/>
                <w:sz w:val="24"/>
              </w:rPr>
            </w:pPr>
          </w:p>
        </w:tc>
      </w:tr>
      <w:tr w14:paraId="4E03B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7" w:type="pct"/>
            <w:vMerge w:val="continue"/>
          </w:tcPr>
          <w:p w14:paraId="2A793438">
            <w:pPr>
              <w:rPr>
                <w:rFonts w:ascii="宋体" w:hAnsi="宋体" w:cs="宋体"/>
              </w:rPr>
            </w:pPr>
          </w:p>
        </w:tc>
        <w:tc>
          <w:tcPr>
            <w:tcW w:w="1173" w:type="pct"/>
          </w:tcPr>
          <w:p w14:paraId="6F793FC7">
            <w:pPr>
              <w:spacing w:before="93" w:beforeLines="30" w:after="93" w:afterLines="30" w:line="240" w:lineRule="atLeast"/>
              <w:jc w:val="center"/>
              <w:rPr>
                <w:rFonts w:ascii="宋体" w:hAnsi="宋体" w:cs="宋体"/>
                <w:sz w:val="24"/>
              </w:rPr>
            </w:pPr>
            <w:r>
              <w:rPr>
                <w:rFonts w:hint="eastAsia" w:ascii="宋体" w:hAnsi="宋体" w:cs="宋体"/>
                <w:sz w:val="24"/>
              </w:rPr>
              <w:t>开户银行</w:t>
            </w:r>
          </w:p>
        </w:tc>
        <w:tc>
          <w:tcPr>
            <w:tcW w:w="3579" w:type="pct"/>
            <w:gridSpan w:val="6"/>
            <w:vAlign w:val="center"/>
          </w:tcPr>
          <w:p w14:paraId="282DD487">
            <w:pPr>
              <w:spacing w:before="93" w:beforeLines="30" w:after="93" w:afterLines="30" w:line="240" w:lineRule="atLeast"/>
              <w:rPr>
                <w:rFonts w:ascii="宋体" w:hAnsi="宋体" w:cs="宋体"/>
                <w:sz w:val="24"/>
              </w:rPr>
            </w:pPr>
          </w:p>
        </w:tc>
      </w:tr>
      <w:tr w14:paraId="334BE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7" w:type="pct"/>
            <w:vMerge w:val="continue"/>
          </w:tcPr>
          <w:p w14:paraId="5F1649AA">
            <w:pPr>
              <w:rPr>
                <w:rFonts w:ascii="宋体" w:hAnsi="宋体" w:cs="宋体"/>
              </w:rPr>
            </w:pPr>
          </w:p>
        </w:tc>
        <w:tc>
          <w:tcPr>
            <w:tcW w:w="1173" w:type="pct"/>
          </w:tcPr>
          <w:p w14:paraId="509B5537">
            <w:pPr>
              <w:spacing w:before="93" w:beforeLines="30" w:after="93" w:afterLines="30" w:line="240" w:lineRule="atLeast"/>
              <w:jc w:val="center"/>
              <w:rPr>
                <w:rFonts w:ascii="宋体" w:hAnsi="宋体" w:cs="宋体"/>
                <w:sz w:val="24"/>
              </w:rPr>
            </w:pPr>
            <w:r>
              <w:rPr>
                <w:rFonts w:hint="eastAsia" w:ascii="宋体" w:hAnsi="宋体" w:cs="宋体"/>
                <w:sz w:val="24"/>
              </w:rPr>
              <w:t>帐     号</w:t>
            </w:r>
          </w:p>
        </w:tc>
        <w:tc>
          <w:tcPr>
            <w:tcW w:w="2114" w:type="pct"/>
            <w:gridSpan w:val="2"/>
          </w:tcPr>
          <w:p w14:paraId="23B4E40C">
            <w:pPr>
              <w:spacing w:before="93" w:beforeLines="30" w:after="93" w:afterLines="30" w:line="240" w:lineRule="atLeast"/>
              <w:jc w:val="left"/>
              <w:rPr>
                <w:rFonts w:ascii="宋体" w:hAnsi="宋体" w:cs="宋体"/>
                <w:sz w:val="24"/>
              </w:rPr>
            </w:pPr>
          </w:p>
        </w:tc>
        <w:tc>
          <w:tcPr>
            <w:tcW w:w="663" w:type="pct"/>
            <w:gridSpan w:val="3"/>
          </w:tcPr>
          <w:p w14:paraId="27C2289D">
            <w:pPr>
              <w:spacing w:before="93" w:beforeLines="30" w:after="93" w:afterLines="30" w:line="240" w:lineRule="atLeast"/>
              <w:jc w:val="center"/>
              <w:rPr>
                <w:rFonts w:ascii="宋体" w:hAnsi="宋体" w:cs="宋体"/>
                <w:sz w:val="24"/>
              </w:rPr>
            </w:pPr>
            <w:r>
              <w:rPr>
                <w:rFonts w:hint="eastAsia" w:ascii="宋体" w:hAnsi="宋体" w:cs="宋体"/>
                <w:sz w:val="24"/>
              </w:rPr>
              <w:t>邮政编码</w:t>
            </w:r>
          </w:p>
        </w:tc>
        <w:tc>
          <w:tcPr>
            <w:tcW w:w="802" w:type="pct"/>
          </w:tcPr>
          <w:p w14:paraId="5FCB1A11">
            <w:pPr>
              <w:spacing w:before="93" w:beforeLines="30" w:after="93" w:afterLines="30" w:line="240" w:lineRule="atLeast"/>
              <w:jc w:val="center"/>
              <w:rPr>
                <w:rFonts w:ascii="宋体" w:hAnsi="宋体" w:cs="宋体"/>
                <w:sz w:val="24"/>
              </w:rPr>
            </w:pPr>
          </w:p>
        </w:tc>
      </w:tr>
      <w:tr w14:paraId="5D714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7" w:type="pct"/>
            <w:vMerge w:val="restart"/>
          </w:tcPr>
          <w:p w14:paraId="65E0D694">
            <w:pPr>
              <w:spacing w:before="93" w:beforeLines="30" w:after="93" w:afterLines="30" w:line="240" w:lineRule="atLeast"/>
              <w:jc w:val="center"/>
              <w:rPr>
                <w:rFonts w:ascii="宋体" w:hAnsi="宋体" w:cs="宋体"/>
                <w:sz w:val="24"/>
              </w:rPr>
            </w:pPr>
          </w:p>
          <w:p w14:paraId="2FB1847F">
            <w:pPr>
              <w:spacing w:before="93" w:beforeLines="30" w:after="93" w:afterLines="30" w:line="240" w:lineRule="atLeast"/>
              <w:jc w:val="center"/>
              <w:rPr>
                <w:rFonts w:ascii="宋体" w:hAnsi="宋体" w:cs="宋体"/>
                <w:sz w:val="24"/>
              </w:rPr>
            </w:pPr>
            <w:r>
              <w:rPr>
                <w:rFonts w:hint="eastAsia" w:ascii="宋体" w:hAnsi="宋体" w:cs="宋体"/>
                <w:sz w:val="24"/>
              </w:rPr>
              <w:t>受托</w:t>
            </w:r>
          </w:p>
          <w:p w14:paraId="573E093A">
            <w:pPr>
              <w:spacing w:before="93" w:beforeLines="30" w:after="93" w:afterLines="30" w:line="240" w:lineRule="atLeast"/>
              <w:jc w:val="center"/>
              <w:rPr>
                <w:rFonts w:ascii="宋体" w:hAnsi="宋体" w:cs="宋体"/>
                <w:sz w:val="24"/>
              </w:rPr>
            </w:pPr>
            <w:r>
              <w:rPr>
                <w:rFonts w:hint="eastAsia" w:ascii="宋体" w:hAnsi="宋体" w:cs="宋体"/>
                <w:sz w:val="24"/>
              </w:rPr>
              <w:t>方</w:t>
            </w:r>
          </w:p>
          <w:p w14:paraId="4A2EF9D8">
            <w:pPr>
              <w:spacing w:before="93" w:beforeLines="30" w:after="93" w:afterLines="30" w:line="240" w:lineRule="atLeast"/>
              <w:jc w:val="center"/>
              <w:rPr>
                <w:rFonts w:ascii="宋体" w:hAnsi="宋体" w:cs="宋体"/>
                <w:sz w:val="24"/>
              </w:rPr>
            </w:pPr>
          </w:p>
          <w:p w14:paraId="30F17363">
            <w:pPr>
              <w:spacing w:before="93" w:beforeLines="30" w:after="93" w:afterLines="30" w:line="240" w:lineRule="atLeast"/>
              <w:jc w:val="center"/>
              <w:rPr>
                <w:rFonts w:ascii="宋体" w:hAnsi="宋体" w:cs="宋体"/>
                <w:sz w:val="24"/>
              </w:rPr>
            </w:pPr>
          </w:p>
          <w:p w14:paraId="36D9D0A7">
            <w:pPr>
              <w:spacing w:before="93" w:beforeLines="30" w:after="93" w:afterLines="30" w:line="240" w:lineRule="atLeast"/>
              <w:jc w:val="center"/>
              <w:rPr>
                <w:rFonts w:ascii="宋体" w:hAnsi="宋体" w:cs="宋体"/>
                <w:sz w:val="24"/>
              </w:rPr>
            </w:pPr>
            <w:r>
              <w:rPr>
                <w:rFonts w:hint="eastAsia" w:ascii="宋体" w:hAnsi="宋体" w:cs="宋体"/>
                <w:sz w:val="24"/>
              </w:rPr>
              <w:t>乙</w:t>
            </w:r>
          </w:p>
          <w:p w14:paraId="2E864366">
            <w:pPr>
              <w:spacing w:before="93" w:beforeLines="30" w:after="93" w:afterLines="30" w:line="240" w:lineRule="atLeast"/>
              <w:jc w:val="center"/>
              <w:rPr>
                <w:rFonts w:ascii="宋体" w:hAnsi="宋体" w:cs="宋体"/>
                <w:sz w:val="24"/>
              </w:rPr>
            </w:pPr>
            <w:r>
              <w:rPr>
                <w:rFonts w:hint="eastAsia" w:ascii="宋体" w:hAnsi="宋体" w:cs="宋体"/>
                <w:sz w:val="24"/>
              </w:rPr>
              <w:t>方</w:t>
            </w:r>
          </w:p>
        </w:tc>
        <w:tc>
          <w:tcPr>
            <w:tcW w:w="1173" w:type="pct"/>
          </w:tcPr>
          <w:p w14:paraId="43B90ECD">
            <w:pPr>
              <w:spacing w:before="93" w:beforeLines="30" w:after="93" w:afterLines="30" w:line="240" w:lineRule="atLeast"/>
              <w:jc w:val="center"/>
              <w:rPr>
                <w:rFonts w:ascii="宋体" w:hAnsi="宋体" w:cs="宋体"/>
                <w:sz w:val="24"/>
              </w:rPr>
            </w:pPr>
            <w:r>
              <w:rPr>
                <w:rFonts w:hint="eastAsia" w:ascii="宋体" w:hAnsi="宋体" w:cs="宋体"/>
                <w:sz w:val="24"/>
              </w:rPr>
              <w:t>名称（或姓名）</w:t>
            </w:r>
          </w:p>
        </w:tc>
        <w:tc>
          <w:tcPr>
            <w:tcW w:w="3579" w:type="pct"/>
            <w:gridSpan w:val="6"/>
          </w:tcPr>
          <w:p w14:paraId="50BCB81F">
            <w:pPr>
              <w:spacing w:before="93" w:beforeLines="30" w:after="93" w:afterLines="30" w:line="240" w:lineRule="atLeast"/>
              <w:ind w:firstLine="720" w:firstLineChars="300"/>
              <w:rPr>
                <w:rFonts w:ascii="宋体" w:hAnsi="宋体" w:cs="宋体"/>
                <w:sz w:val="24"/>
              </w:rPr>
            </w:pPr>
            <w:r>
              <w:rPr>
                <w:rFonts w:hint="eastAsia" w:ascii="宋体" w:hAnsi="宋体" w:cs="宋体"/>
                <w:sz w:val="24"/>
              </w:rPr>
              <w:t xml:space="preserve">          （盖章）</w:t>
            </w:r>
          </w:p>
        </w:tc>
      </w:tr>
      <w:tr w14:paraId="5BA0D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7" w:type="pct"/>
            <w:vMerge w:val="continue"/>
          </w:tcPr>
          <w:p w14:paraId="29C98327">
            <w:pPr>
              <w:rPr>
                <w:rFonts w:ascii="宋体" w:hAnsi="宋体" w:cs="宋体"/>
              </w:rPr>
            </w:pPr>
          </w:p>
        </w:tc>
        <w:tc>
          <w:tcPr>
            <w:tcW w:w="1173" w:type="pct"/>
          </w:tcPr>
          <w:p w14:paraId="3E4D10D6">
            <w:pPr>
              <w:spacing w:before="93" w:beforeLines="30" w:after="93" w:afterLines="30" w:line="240" w:lineRule="atLeast"/>
              <w:jc w:val="center"/>
              <w:rPr>
                <w:rFonts w:ascii="宋体" w:hAnsi="宋体" w:cs="宋体"/>
                <w:sz w:val="24"/>
              </w:rPr>
            </w:pPr>
            <w:r>
              <w:rPr>
                <w:rFonts w:hint="eastAsia" w:ascii="宋体" w:hAnsi="宋体" w:cs="宋体"/>
                <w:sz w:val="24"/>
              </w:rPr>
              <w:t>统一社会信用代码</w:t>
            </w:r>
          </w:p>
        </w:tc>
        <w:tc>
          <w:tcPr>
            <w:tcW w:w="3579" w:type="pct"/>
            <w:gridSpan w:val="6"/>
          </w:tcPr>
          <w:p w14:paraId="6CD1DF4B">
            <w:pPr>
              <w:spacing w:before="93" w:beforeLines="30" w:after="93" w:afterLines="30" w:line="240" w:lineRule="atLeast"/>
              <w:rPr>
                <w:rFonts w:ascii="宋体" w:hAnsi="宋体" w:cs="宋体"/>
                <w:sz w:val="24"/>
              </w:rPr>
            </w:pPr>
          </w:p>
        </w:tc>
      </w:tr>
      <w:tr w14:paraId="7AD21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7" w:type="pct"/>
            <w:vMerge w:val="continue"/>
          </w:tcPr>
          <w:p w14:paraId="7DB8CFBB">
            <w:pPr>
              <w:rPr>
                <w:rFonts w:ascii="宋体" w:hAnsi="宋体" w:cs="宋体"/>
              </w:rPr>
            </w:pPr>
          </w:p>
        </w:tc>
        <w:tc>
          <w:tcPr>
            <w:tcW w:w="1173" w:type="pct"/>
          </w:tcPr>
          <w:p w14:paraId="0F583A66">
            <w:pPr>
              <w:spacing w:before="93" w:beforeLines="30" w:after="93" w:afterLines="30" w:line="240" w:lineRule="atLeast"/>
              <w:jc w:val="center"/>
              <w:rPr>
                <w:rFonts w:ascii="宋体" w:hAnsi="宋体" w:cs="宋体"/>
                <w:sz w:val="24"/>
              </w:rPr>
            </w:pPr>
            <w:r>
              <w:rPr>
                <w:rFonts w:hint="eastAsia" w:ascii="宋体" w:hAnsi="宋体" w:cs="宋体"/>
                <w:sz w:val="24"/>
              </w:rPr>
              <w:t>法定代表人</w:t>
            </w:r>
          </w:p>
        </w:tc>
        <w:tc>
          <w:tcPr>
            <w:tcW w:w="1448" w:type="pct"/>
          </w:tcPr>
          <w:p w14:paraId="7CD42AE2">
            <w:pPr>
              <w:spacing w:before="93" w:beforeLines="30" w:after="93" w:afterLines="30" w:line="240" w:lineRule="atLeast"/>
              <w:jc w:val="right"/>
              <w:rPr>
                <w:rFonts w:ascii="宋体" w:hAnsi="宋体" w:cs="宋体"/>
                <w:sz w:val="24"/>
              </w:rPr>
            </w:pPr>
            <w:r>
              <w:rPr>
                <w:rFonts w:hint="eastAsia" w:ascii="宋体" w:hAnsi="宋体" w:cs="宋体"/>
                <w:sz w:val="24"/>
              </w:rPr>
              <w:t xml:space="preserve">        （签章）               </w:t>
            </w:r>
          </w:p>
        </w:tc>
        <w:tc>
          <w:tcPr>
            <w:tcW w:w="950" w:type="pct"/>
            <w:gridSpan w:val="2"/>
          </w:tcPr>
          <w:p w14:paraId="68EEA303">
            <w:pPr>
              <w:spacing w:before="93" w:beforeLines="30" w:after="93" w:afterLines="30" w:line="240" w:lineRule="atLeast"/>
              <w:jc w:val="center"/>
              <w:rPr>
                <w:rFonts w:ascii="宋体" w:hAnsi="宋体" w:cs="宋体"/>
                <w:sz w:val="24"/>
              </w:rPr>
            </w:pPr>
            <w:r>
              <w:rPr>
                <w:rFonts w:hint="eastAsia" w:ascii="宋体" w:hAnsi="宋体" w:cs="宋体"/>
                <w:sz w:val="24"/>
              </w:rPr>
              <w:t>委托代理人</w:t>
            </w:r>
          </w:p>
        </w:tc>
        <w:tc>
          <w:tcPr>
            <w:tcW w:w="1180" w:type="pct"/>
            <w:gridSpan w:val="3"/>
          </w:tcPr>
          <w:p w14:paraId="071E3D1C">
            <w:pPr>
              <w:spacing w:before="93" w:beforeLines="30" w:after="93" w:afterLines="30" w:line="240" w:lineRule="atLeast"/>
              <w:jc w:val="center"/>
              <w:rPr>
                <w:rFonts w:ascii="宋体" w:hAnsi="宋体" w:cs="宋体"/>
                <w:sz w:val="24"/>
              </w:rPr>
            </w:pPr>
            <w:r>
              <w:rPr>
                <w:rFonts w:hint="eastAsia" w:ascii="宋体" w:hAnsi="宋体" w:cs="宋体"/>
                <w:sz w:val="24"/>
              </w:rPr>
              <w:t xml:space="preserve">        （签章）</w:t>
            </w:r>
          </w:p>
        </w:tc>
      </w:tr>
      <w:tr w14:paraId="464BA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7" w:type="pct"/>
            <w:vMerge w:val="continue"/>
          </w:tcPr>
          <w:p w14:paraId="4E555563">
            <w:pPr>
              <w:rPr>
                <w:rFonts w:ascii="宋体" w:hAnsi="宋体" w:cs="宋体"/>
              </w:rPr>
            </w:pPr>
          </w:p>
        </w:tc>
        <w:tc>
          <w:tcPr>
            <w:tcW w:w="1173" w:type="pct"/>
          </w:tcPr>
          <w:p w14:paraId="46ACFC01">
            <w:pPr>
              <w:spacing w:before="93" w:beforeLines="30" w:after="93" w:afterLines="30" w:line="240" w:lineRule="atLeast"/>
              <w:jc w:val="center"/>
              <w:rPr>
                <w:rFonts w:ascii="宋体" w:hAnsi="宋体" w:cs="宋体"/>
                <w:sz w:val="24"/>
              </w:rPr>
            </w:pPr>
            <w:r>
              <w:rPr>
                <w:rFonts w:hint="eastAsia" w:ascii="宋体" w:hAnsi="宋体" w:cs="宋体"/>
                <w:sz w:val="24"/>
              </w:rPr>
              <w:t>通讯地址</w:t>
            </w:r>
          </w:p>
        </w:tc>
        <w:tc>
          <w:tcPr>
            <w:tcW w:w="3579" w:type="pct"/>
            <w:gridSpan w:val="6"/>
          </w:tcPr>
          <w:p w14:paraId="6581CA49">
            <w:pPr>
              <w:spacing w:before="93" w:beforeLines="30" w:after="93" w:afterLines="30" w:line="240" w:lineRule="atLeast"/>
              <w:rPr>
                <w:rFonts w:ascii="宋体" w:hAnsi="宋体" w:cs="宋体"/>
                <w:sz w:val="24"/>
              </w:rPr>
            </w:pPr>
          </w:p>
        </w:tc>
      </w:tr>
      <w:tr w14:paraId="38388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7" w:type="pct"/>
            <w:vMerge w:val="continue"/>
          </w:tcPr>
          <w:p w14:paraId="18317311">
            <w:pPr>
              <w:rPr>
                <w:rFonts w:ascii="宋体" w:hAnsi="宋体" w:cs="宋体"/>
              </w:rPr>
            </w:pPr>
          </w:p>
        </w:tc>
        <w:tc>
          <w:tcPr>
            <w:tcW w:w="1173" w:type="pct"/>
          </w:tcPr>
          <w:p w14:paraId="125459BD">
            <w:pPr>
              <w:spacing w:before="93" w:beforeLines="30" w:after="93" w:afterLines="30" w:line="240" w:lineRule="atLeast"/>
              <w:rPr>
                <w:rFonts w:ascii="宋体" w:hAnsi="宋体" w:cs="宋体"/>
                <w:sz w:val="24"/>
              </w:rPr>
            </w:pPr>
            <w:r>
              <w:rPr>
                <w:rFonts w:hint="eastAsia" w:ascii="宋体" w:hAnsi="宋体" w:cs="宋体"/>
                <w:sz w:val="24"/>
              </w:rPr>
              <w:t>联系人、联系电话</w:t>
            </w:r>
          </w:p>
        </w:tc>
        <w:tc>
          <w:tcPr>
            <w:tcW w:w="2114" w:type="pct"/>
            <w:gridSpan w:val="2"/>
          </w:tcPr>
          <w:p w14:paraId="1F268FB8">
            <w:pPr>
              <w:spacing w:before="93" w:beforeLines="30" w:after="93" w:afterLines="30" w:line="240" w:lineRule="atLeast"/>
              <w:rPr>
                <w:rFonts w:ascii="宋体" w:hAnsi="宋体" w:cs="宋体"/>
                <w:color w:val="FF0000"/>
                <w:sz w:val="24"/>
              </w:rPr>
            </w:pPr>
          </w:p>
        </w:tc>
        <w:tc>
          <w:tcPr>
            <w:tcW w:w="566" w:type="pct"/>
            <w:gridSpan w:val="2"/>
          </w:tcPr>
          <w:p w14:paraId="0F894153">
            <w:pPr>
              <w:spacing w:before="93" w:beforeLines="30" w:after="93" w:afterLines="30" w:line="240" w:lineRule="atLeast"/>
              <w:jc w:val="center"/>
              <w:rPr>
                <w:rFonts w:ascii="宋体" w:hAnsi="宋体" w:cs="宋体"/>
                <w:sz w:val="24"/>
              </w:rPr>
            </w:pPr>
            <w:r>
              <w:rPr>
                <w:rFonts w:hint="eastAsia" w:ascii="宋体" w:hAnsi="宋体" w:cs="宋体"/>
                <w:sz w:val="24"/>
              </w:rPr>
              <w:t>传  真</w:t>
            </w:r>
          </w:p>
        </w:tc>
        <w:tc>
          <w:tcPr>
            <w:tcW w:w="899" w:type="pct"/>
            <w:gridSpan w:val="2"/>
          </w:tcPr>
          <w:p w14:paraId="5C55909F">
            <w:pPr>
              <w:spacing w:before="93" w:beforeLines="30" w:after="93" w:afterLines="30" w:line="240" w:lineRule="atLeast"/>
              <w:rPr>
                <w:rFonts w:ascii="宋体" w:hAnsi="宋体" w:cs="宋体"/>
                <w:sz w:val="24"/>
              </w:rPr>
            </w:pPr>
          </w:p>
        </w:tc>
      </w:tr>
      <w:tr w14:paraId="4D5D6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7" w:type="pct"/>
            <w:vMerge w:val="continue"/>
          </w:tcPr>
          <w:p w14:paraId="41CB878E">
            <w:pPr>
              <w:rPr>
                <w:rFonts w:ascii="宋体" w:hAnsi="宋体" w:cs="宋体"/>
              </w:rPr>
            </w:pPr>
          </w:p>
        </w:tc>
        <w:tc>
          <w:tcPr>
            <w:tcW w:w="1173" w:type="pct"/>
          </w:tcPr>
          <w:p w14:paraId="154A358D">
            <w:pPr>
              <w:spacing w:before="93" w:beforeLines="30" w:after="93" w:afterLines="30" w:line="240" w:lineRule="atLeast"/>
              <w:jc w:val="center"/>
              <w:rPr>
                <w:rFonts w:ascii="宋体" w:hAnsi="宋体" w:cs="宋体"/>
                <w:sz w:val="24"/>
              </w:rPr>
            </w:pPr>
            <w:r>
              <w:rPr>
                <w:rFonts w:hint="eastAsia" w:ascii="宋体" w:hAnsi="宋体" w:cs="宋体"/>
                <w:sz w:val="24"/>
              </w:rPr>
              <w:t>开户银行</w:t>
            </w:r>
          </w:p>
        </w:tc>
        <w:tc>
          <w:tcPr>
            <w:tcW w:w="3579" w:type="pct"/>
            <w:gridSpan w:val="6"/>
          </w:tcPr>
          <w:p w14:paraId="495C5636">
            <w:pPr>
              <w:spacing w:before="93" w:beforeLines="30" w:after="93" w:afterLines="30" w:line="240" w:lineRule="atLeast"/>
              <w:rPr>
                <w:rFonts w:ascii="宋体" w:hAnsi="宋体" w:cs="宋体"/>
                <w:sz w:val="24"/>
              </w:rPr>
            </w:pPr>
          </w:p>
        </w:tc>
      </w:tr>
      <w:tr w14:paraId="5E4A6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7" w:type="pct"/>
            <w:vMerge w:val="continue"/>
          </w:tcPr>
          <w:p w14:paraId="2125AF65">
            <w:pPr>
              <w:rPr>
                <w:rFonts w:ascii="宋体" w:hAnsi="宋体" w:cs="宋体"/>
              </w:rPr>
            </w:pPr>
          </w:p>
        </w:tc>
        <w:tc>
          <w:tcPr>
            <w:tcW w:w="1173" w:type="pct"/>
            <w:vAlign w:val="center"/>
          </w:tcPr>
          <w:p w14:paraId="3FCF09D2">
            <w:pPr>
              <w:spacing w:before="93" w:beforeLines="30" w:after="93" w:afterLines="30" w:line="240" w:lineRule="atLeast"/>
              <w:jc w:val="center"/>
              <w:rPr>
                <w:rFonts w:ascii="宋体" w:hAnsi="宋体" w:cs="宋体"/>
                <w:sz w:val="24"/>
              </w:rPr>
            </w:pPr>
            <w:r>
              <w:rPr>
                <w:rFonts w:hint="eastAsia" w:ascii="宋体" w:hAnsi="宋体" w:cs="宋体"/>
                <w:sz w:val="24"/>
              </w:rPr>
              <w:t>帐     号</w:t>
            </w:r>
          </w:p>
        </w:tc>
        <w:tc>
          <w:tcPr>
            <w:tcW w:w="2114" w:type="pct"/>
            <w:gridSpan w:val="2"/>
            <w:vAlign w:val="center"/>
          </w:tcPr>
          <w:p w14:paraId="2157BEAB">
            <w:pPr>
              <w:spacing w:before="93" w:beforeLines="30" w:after="93" w:afterLines="30" w:line="240" w:lineRule="atLeast"/>
              <w:rPr>
                <w:rFonts w:ascii="宋体" w:hAnsi="宋体" w:cs="宋体"/>
                <w:sz w:val="24"/>
              </w:rPr>
            </w:pPr>
          </w:p>
        </w:tc>
        <w:tc>
          <w:tcPr>
            <w:tcW w:w="663" w:type="pct"/>
            <w:gridSpan w:val="3"/>
            <w:vAlign w:val="center"/>
          </w:tcPr>
          <w:p w14:paraId="3C8D6007">
            <w:pPr>
              <w:spacing w:before="93" w:beforeLines="30" w:after="93" w:afterLines="30" w:line="240" w:lineRule="atLeast"/>
              <w:jc w:val="center"/>
              <w:rPr>
                <w:rFonts w:ascii="宋体" w:hAnsi="宋体" w:cs="宋体"/>
                <w:sz w:val="24"/>
              </w:rPr>
            </w:pPr>
            <w:r>
              <w:rPr>
                <w:rFonts w:hint="eastAsia" w:ascii="宋体" w:hAnsi="宋体" w:cs="宋体"/>
                <w:sz w:val="24"/>
              </w:rPr>
              <w:t>邮政编码</w:t>
            </w:r>
          </w:p>
        </w:tc>
        <w:tc>
          <w:tcPr>
            <w:tcW w:w="802" w:type="pct"/>
            <w:vAlign w:val="center"/>
          </w:tcPr>
          <w:p w14:paraId="7226DBBF">
            <w:pPr>
              <w:spacing w:before="93" w:beforeLines="30" w:after="93" w:afterLines="30" w:line="240" w:lineRule="atLeast"/>
              <w:jc w:val="center"/>
              <w:rPr>
                <w:rFonts w:ascii="宋体" w:hAnsi="宋体" w:cs="宋体"/>
                <w:sz w:val="24"/>
              </w:rPr>
            </w:pPr>
          </w:p>
        </w:tc>
      </w:tr>
    </w:tbl>
    <w:p w14:paraId="7A0DE0D2">
      <w:pPr>
        <w:rPr>
          <w:rFonts w:ascii="宋体" w:hAnsi="宋体" w:cs="宋体"/>
          <w:b/>
          <w:sz w:val="28"/>
        </w:rPr>
      </w:pPr>
    </w:p>
    <w:p w14:paraId="0EEC3D34">
      <w:pPr>
        <w:rPr>
          <w:rFonts w:ascii="宋体" w:hAnsi="宋体" w:cs="宋体"/>
          <w:b/>
          <w:sz w:val="28"/>
        </w:rPr>
      </w:pPr>
    </w:p>
    <w:p w14:paraId="7533FCED">
      <w:pPr>
        <w:rPr>
          <w:rFonts w:ascii="宋体" w:hAnsi="宋体" w:cs="宋体"/>
          <w:b/>
          <w:sz w:val="28"/>
        </w:rPr>
      </w:pPr>
      <w:r>
        <w:rPr>
          <w:rFonts w:hint="eastAsia" w:ascii="宋体" w:hAnsi="宋体" w:cs="宋体"/>
          <w:b/>
          <w:sz w:val="28"/>
        </w:rPr>
        <w:br w:type="page"/>
      </w:r>
    </w:p>
    <w:p w14:paraId="41E23D06">
      <w:pPr>
        <w:rPr>
          <w:rFonts w:ascii="宋体" w:hAnsi="宋体" w:cs="宋体"/>
          <w:b/>
          <w:sz w:val="28"/>
        </w:rPr>
      </w:pPr>
      <w:r>
        <w:rPr>
          <w:rFonts w:hint="eastAsia" w:ascii="宋体" w:hAnsi="宋体" w:cs="宋体"/>
          <w:b/>
          <w:sz w:val="28"/>
        </w:rPr>
        <w:t>附件一：网络安全等级测评保密协议</w:t>
      </w:r>
    </w:p>
    <w:p w14:paraId="57E94ED7">
      <w:pPr>
        <w:rPr>
          <w:rFonts w:ascii="宋体" w:hAnsi="宋体" w:cs="宋体"/>
          <w:sz w:val="28"/>
          <w:szCs w:val="28"/>
        </w:rPr>
      </w:pPr>
    </w:p>
    <w:p w14:paraId="1B384388">
      <w:pPr>
        <w:spacing w:before="156" w:beforeLines="50" w:after="156" w:afterLines="50" w:line="360" w:lineRule="auto"/>
        <w:ind w:firstLine="480" w:firstLineChars="200"/>
        <w:rPr>
          <w:rFonts w:ascii="宋体" w:hAnsi="宋体" w:cs="宋体"/>
          <w:sz w:val="24"/>
        </w:rPr>
      </w:pPr>
      <w:r>
        <w:rPr>
          <w:rFonts w:hint="eastAsia" w:ascii="宋体" w:hAnsi="宋体" w:cs="宋体"/>
          <w:sz w:val="24"/>
        </w:rPr>
        <w:t>受甲方委托，乙方对甲方的计算机信息系统进行网络安全等级测评工作，为了促进双方合作，依据《中华人民共和国民法典》及有关法律法规并经双方经友好协商，双方应采取合理措施保守对方商业秘密与技术、经营信息，妥善保管涉密信息载体并限定涉密信息的知悉范围签订如下协议（以下简称本协议）。</w:t>
      </w:r>
    </w:p>
    <w:p w14:paraId="637C9289">
      <w:pPr>
        <w:spacing w:before="156" w:beforeLines="50" w:after="156" w:afterLines="50" w:line="360" w:lineRule="auto"/>
        <w:ind w:firstLine="200"/>
        <w:rPr>
          <w:rFonts w:ascii="宋体" w:hAnsi="宋体" w:cs="宋体"/>
          <w:sz w:val="24"/>
        </w:rPr>
      </w:pPr>
      <w:r>
        <w:rPr>
          <w:rFonts w:hint="eastAsia" w:ascii="宋体" w:hAnsi="宋体" w:cs="宋体"/>
          <w:sz w:val="24"/>
        </w:rPr>
        <w:t>1．乙方不得在测评工作中获取非甲方提供的保密信息，乙方不得将甲方的保密信息透露给任何第三方，而应尽力避免由于疏忽将保密信息披露给任何第三方。</w:t>
      </w:r>
    </w:p>
    <w:p w14:paraId="09623D27">
      <w:pPr>
        <w:spacing w:before="156" w:beforeLines="50" w:after="156" w:afterLines="50" w:line="360" w:lineRule="auto"/>
        <w:ind w:firstLine="200"/>
        <w:rPr>
          <w:rFonts w:ascii="宋体" w:hAnsi="宋体" w:cs="宋体"/>
          <w:sz w:val="24"/>
        </w:rPr>
      </w:pPr>
      <w:r>
        <w:rPr>
          <w:rFonts w:hint="eastAsia" w:ascii="宋体" w:hAnsi="宋体" w:cs="宋体"/>
          <w:sz w:val="24"/>
        </w:rPr>
        <w:t>2．乙方不应使用甲方的保密信息也不应在自己的组织内流通，除非是为与甲方人员或授权代表商谈、讨论和协商之需或在本协议签署后经甲方书面授权的任何目的。</w:t>
      </w:r>
    </w:p>
    <w:p w14:paraId="3B6A2A0B">
      <w:pPr>
        <w:spacing w:before="156" w:beforeLines="50" w:after="156" w:afterLines="50" w:line="360" w:lineRule="auto"/>
        <w:ind w:firstLine="200"/>
        <w:rPr>
          <w:rFonts w:ascii="宋体" w:hAnsi="宋体" w:cs="宋体"/>
          <w:sz w:val="24"/>
        </w:rPr>
      </w:pPr>
      <w:r>
        <w:rPr>
          <w:rFonts w:hint="eastAsia" w:ascii="宋体" w:hAnsi="宋体" w:cs="宋体"/>
          <w:sz w:val="24"/>
        </w:rPr>
        <w:t>3．乙方不应为除本协议规定的目的以外的自身利益或任何其他方的利益而使用任何甲方的保密信息。</w:t>
      </w:r>
    </w:p>
    <w:p w14:paraId="35B8D6F2">
      <w:pPr>
        <w:spacing w:before="156" w:beforeLines="50" w:after="156" w:afterLines="50" w:line="360" w:lineRule="auto"/>
        <w:ind w:firstLine="200"/>
        <w:rPr>
          <w:rFonts w:ascii="宋体" w:hAnsi="宋体" w:cs="宋体"/>
          <w:sz w:val="24"/>
        </w:rPr>
      </w:pPr>
      <w:r>
        <w:rPr>
          <w:rFonts w:hint="eastAsia" w:ascii="宋体" w:hAnsi="宋体" w:cs="宋体"/>
          <w:sz w:val="24"/>
        </w:rPr>
        <w:t>4．乙方对以下方面的信息没有保密义务：（a）在甲方向乙方告知信息时，该信息已处于公众领域中；（b）在甲方向乙方告知信息后，该信息非因乙方过错而进入公众领域；（c）在甲方向乙方告知信息时，该信息系乙方拥有且无任何保密义务的信息；（d）根据书面记录证明，该信息系由乙方独立开发，没有借助于任何保密信息；或（e）该信息被法院或政府命令要求披露，且已将规定或命令通知甲方从而使其可申请保护令或其他合适的救济。</w:t>
      </w:r>
    </w:p>
    <w:p w14:paraId="595D62C0">
      <w:pPr>
        <w:spacing w:before="156" w:beforeLines="50" w:after="156" w:afterLines="50" w:line="360" w:lineRule="auto"/>
        <w:ind w:firstLine="200"/>
        <w:rPr>
          <w:rFonts w:ascii="宋体" w:hAnsi="宋体" w:cs="宋体"/>
          <w:sz w:val="24"/>
        </w:rPr>
      </w:pPr>
      <w:r>
        <w:rPr>
          <w:rFonts w:hint="eastAsia" w:ascii="宋体" w:hAnsi="宋体" w:cs="宋体"/>
          <w:sz w:val="24"/>
        </w:rPr>
        <w:t>5．本协议或向乙方披露的保密信息均不得视为向乙方授予任何知识产权或与之有关的任何性质的权利。</w:t>
      </w:r>
    </w:p>
    <w:p w14:paraId="4103E77C">
      <w:pPr>
        <w:spacing w:before="156" w:beforeLines="50" w:after="156" w:afterLines="50" w:line="360" w:lineRule="auto"/>
        <w:ind w:firstLine="200"/>
        <w:rPr>
          <w:rFonts w:ascii="宋体" w:hAnsi="宋体" w:cs="宋体"/>
          <w:sz w:val="24"/>
        </w:rPr>
      </w:pPr>
      <w:r>
        <w:rPr>
          <w:rFonts w:hint="eastAsia" w:ascii="宋体" w:hAnsi="宋体" w:cs="宋体"/>
          <w:sz w:val="24"/>
        </w:rPr>
        <w:t>6．所有由甲方提供给乙方的材料，包括但不限于文件、设计和清单应仍为甲方的财产，且甲方要求时应立即归还原件和所有据此制作的副本。但原件归还影响合同履行的，甲方应向乙方提供或允许乙方制作并保留副本至相应工作结束。</w:t>
      </w:r>
    </w:p>
    <w:p w14:paraId="01C337F6">
      <w:pPr>
        <w:spacing w:before="156" w:beforeLines="50" w:after="156" w:afterLines="50" w:line="360" w:lineRule="auto"/>
        <w:ind w:firstLine="200"/>
        <w:rPr>
          <w:rFonts w:ascii="宋体" w:hAnsi="宋体" w:cs="宋体"/>
          <w:sz w:val="24"/>
        </w:rPr>
      </w:pPr>
      <w:r>
        <w:rPr>
          <w:rFonts w:hint="eastAsia" w:ascii="宋体" w:hAnsi="宋体" w:cs="宋体"/>
          <w:sz w:val="24"/>
        </w:rPr>
        <w:t>7．甲方不得将乙方出示的测评方案等保密信息透露给任何第三方，而应尽力避免由于疏忽将保密信息披露给任何第三方。</w:t>
      </w:r>
    </w:p>
    <w:p w14:paraId="20BE486E">
      <w:pPr>
        <w:spacing w:before="156" w:beforeLines="50" w:after="156" w:afterLines="50" w:line="360" w:lineRule="auto"/>
        <w:ind w:firstLine="200"/>
        <w:rPr>
          <w:rFonts w:ascii="宋体" w:hAnsi="宋体" w:cs="宋体"/>
          <w:sz w:val="24"/>
        </w:rPr>
      </w:pPr>
      <w:r>
        <w:rPr>
          <w:rFonts w:hint="eastAsia" w:ascii="宋体" w:hAnsi="宋体" w:cs="宋体"/>
          <w:sz w:val="24"/>
        </w:rPr>
        <w:t>8．</w:t>
      </w:r>
      <w:r>
        <w:rPr>
          <w:rFonts w:hint="eastAsia" w:ascii="宋体" w:hAnsi="宋体" w:cs="宋体"/>
          <w:color w:val="000000"/>
          <w:sz w:val="24"/>
        </w:rPr>
        <w:t>本协议自双方合同签字盖章之日起生效，对签字双方及其关联机构及其继受者均具有约束力。如保密信息因接受方之外的原因而成为公知信息，则本协议对该部分保密信息自动失效。</w:t>
      </w:r>
    </w:p>
    <w:p w14:paraId="416F4ACC">
      <w:pPr>
        <w:spacing w:before="156" w:beforeLines="50" w:after="156" w:afterLines="50" w:line="360" w:lineRule="auto"/>
        <w:ind w:firstLine="200"/>
        <w:rPr>
          <w:rFonts w:ascii="宋体" w:hAnsi="宋体" w:cs="宋体"/>
          <w:sz w:val="24"/>
        </w:rPr>
      </w:pPr>
      <w:r>
        <w:rPr>
          <w:rFonts w:hint="eastAsia" w:ascii="宋体" w:hAnsi="宋体" w:cs="宋体"/>
          <w:sz w:val="24"/>
        </w:rPr>
        <w:t>9．本协议自生效之日起三年内具有效力。本协议有效期内任何时间双方可通过相互同意或向另一方发出书面通知六十天后终止协议；但提前终止本协议不应豁免乙方在本协议下就终止生效日前提供给乙方保密信息所应履行的义务。</w:t>
      </w:r>
    </w:p>
    <w:p w14:paraId="5CC98CF6">
      <w:pPr>
        <w:spacing w:before="156" w:beforeLines="50" w:after="156" w:afterLines="50" w:line="360" w:lineRule="auto"/>
        <w:ind w:firstLine="200"/>
        <w:rPr>
          <w:rFonts w:ascii="宋体" w:hAnsi="宋体" w:cs="宋体"/>
          <w:color w:val="000000"/>
          <w:sz w:val="24"/>
        </w:rPr>
      </w:pPr>
      <w:r>
        <w:rPr>
          <w:rFonts w:hint="eastAsia" w:ascii="宋体" w:hAnsi="宋体" w:cs="宋体"/>
          <w:sz w:val="24"/>
        </w:rPr>
        <w:t>10．</w:t>
      </w:r>
      <w:r>
        <w:rPr>
          <w:rFonts w:hint="eastAsia" w:ascii="宋体" w:hAnsi="宋体" w:cs="宋体"/>
          <w:color w:val="000000"/>
          <w:sz w:val="24"/>
        </w:rPr>
        <w:t>本协议包含双方关于此事项的全部约定。双方在此之前达成的任何口头或书面的协议或约定，如果与本协议冲突，则以本协议内容为准。本协议的任何修改须以书面方式做出并经双方签字才能生效。</w:t>
      </w:r>
    </w:p>
    <w:p w14:paraId="7A5ACF76"/>
    <w:sectPr>
      <w:footerReference r:id="rId12" w:type="first"/>
      <w:footerReference r:id="rId11" w:type="default"/>
      <w:pgSz w:w="11906" w:h="16838"/>
      <w:pgMar w:top="1440" w:right="1800" w:bottom="1440" w:left="1800"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E4629C9-E4F5-47DB-A069-5A071B7D9B8D}"/>
  </w:font>
  <w:font w:name="黑体">
    <w:panose1 w:val="02010609060101010101"/>
    <w:charset w:val="86"/>
    <w:family w:val="auto"/>
    <w:pitch w:val="default"/>
    <w:sig w:usb0="800002BF" w:usb1="38CF7CFA" w:usb2="00000016" w:usb3="00000000" w:csb0="00040001" w:csb1="00000000"/>
    <w:embedRegular r:id="rId2" w:fontKey="{2C843FBF-F5C2-43C8-9746-1F6F53109EA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3" w:fontKey="{0BC6C6EF-056D-4A7B-AB8C-02DE05E528BD}"/>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Calibri Light">
    <w:panose1 w:val="020F03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203" w:usb1="288F0000" w:usb2="0000000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方正仿宋_GBK">
    <w:panose1 w:val="03000509000000000000"/>
    <w:charset w:val="86"/>
    <w:family w:val="script"/>
    <w:pitch w:val="default"/>
    <w:sig w:usb0="00000001" w:usb1="080E0000" w:usb2="00000000" w:usb3="00000000" w:csb0="00040000" w:csb1="00000000"/>
    <w:embedRegular r:id="rId4" w:fontKey="{EAF1F7B0-7F0E-4333-9837-E6541F851F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A658B">
    <w:pPr>
      <w:pStyle w:val="28"/>
      <w:jc w:val="center"/>
    </w:pPr>
  </w:p>
  <w:p w14:paraId="5009C30F">
    <w:pPr>
      <w:pStyle w:val="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D41AC">
    <w:pPr>
      <w:pStyle w:val="28"/>
      <w:framePr w:wrap="around" w:vAnchor="text" w:hAnchor="margin" w:xAlign="center" w:y="1"/>
      <w:rPr>
        <w:rStyle w:val="49"/>
      </w:rPr>
    </w:pPr>
    <w:r>
      <w:fldChar w:fldCharType="begin"/>
    </w:r>
    <w:r>
      <w:rPr>
        <w:rStyle w:val="49"/>
      </w:rPr>
      <w:instrText xml:space="preserve">PAGE  </w:instrText>
    </w:r>
    <w:r>
      <w:fldChar w:fldCharType="end"/>
    </w:r>
  </w:p>
  <w:p w14:paraId="3C0CDC87">
    <w:pPr>
      <w:pStyle w:val="2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27419">
    <w:pPr>
      <w:pStyle w:val="28"/>
      <w:jc w:val="center"/>
    </w:pPr>
    <w:r>
      <w:fldChar w:fldCharType="begin"/>
    </w:r>
    <w:r>
      <w:instrText xml:space="preserve">PAGE   \* MERGEFORMAT</w:instrText>
    </w:r>
    <w:r>
      <w:fldChar w:fldCharType="separate"/>
    </w:r>
    <w:r>
      <w:rPr>
        <w:lang w:val="zh-CN"/>
      </w:rPr>
      <w:t>13</w:t>
    </w:r>
    <w:r>
      <w:fldChar w:fldCharType="end"/>
    </w:r>
  </w:p>
  <w:p w14:paraId="283F2588">
    <w:pPr>
      <w:pStyle w:val="2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BEDE0">
    <w:pPr>
      <w:pStyle w:val="28"/>
      <w:jc w:val="center"/>
    </w:pPr>
    <w:r>
      <w:fldChar w:fldCharType="begin"/>
    </w:r>
    <w:r>
      <w:instrText xml:space="preserve">PAGE   \* MERGEFORMAT</w:instrText>
    </w:r>
    <w:r>
      <w:fldChar w:fldCharType="separate"/>
    </w:r>
    <w:r>
      <w:rPr>
        <w:lang w:val="zh-CN"/>
      </w:rPr>
      <w:t>2</w:t>
    </w:r>
    <w:r>
      <w:fldChar w:fldCharType="end"/>
    </w:r>
  </w:p>
  <w:p w14:paraId="262EB1F0">
    <w:pPr>
      <w:pStyle w:val="2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003E8">
    <w:pPr>
      <w:pStyle w:val="28"/>
      <w:framePr w:w="520" w:h="235" w:hRule="exact" w:wrap="around" w:vAnchor="text" w:hAnchor="page" w:x="6073" w:y="-2"/>
      <w:rPr>
        <w:rStyle w:val="49"/>
      </w:rPr>
    </w:pPr>
    <w:r>
      <w:fldChar w:fldCharType="begin"/>
    </w:r>
    <w:r>
      <w:rPr>
        <w:rStyle w:val="49"/>
      </w:rPr>
      <w:instrText xml:space="preserve">PAGE  </w:instrText>
    </w:r>
    <w:r>
      <w:fldChar w:fldCharType="separate"/>
    </w:r>
    <w:r>
      <w:rPr>
        <w:rStyle w:val="49"/>
      </w:rPr>
      <w:t>19</w:t>
    </w:r>
    <w:r>
      <w:fldChar w:fldCharType="end"/>
    </w:r>
  </w:p>
  <w:p w14:paraId="6B4F9986">
    <w:pPr>
      <w:pStyle w:val="28"/>
      <w:ind w:right="360"/>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E44A8B">
    <w:pPr>
      <w:pStyle w:val="28"/>
      <w:jc w:val="center"/>
    </w:pPr>
    <w:r>
      <w:rPr>
        <w:rFonts w:hint="eastAsia"/>
        <w:lang w:val="zh-CN"/>
      </w:rPr>
      <w:t>第</w:t>
    </w:r>
    <w:r>
      <w:fldChar w:fldCharType="begin"/>
    </w:r>
    <w:r>
      <w:instrText xml:space="preserve">PAGE  \* Arabic  \* MERGEFORMAT</w:instrText>
    </w:r>
    <w:r>
      <w:fldChar w:fldCharType="separate"/>
    </w:r>
    <w:r>
      <w:rPr>
        <w:lang w:val="zh-CN"/>
      </w:rPr>
      <w:t>28</w:t>
    </w:r>
    <w:r>
      <w:fldChar w:fldCharType="end"/>
    </w:r>
    <w:r>
      <w:rPr>
        <w:rFonts w:hint="eastAsia"/>
      </w:rPr>
      <w:t>页/</w:t>
    </w:r>
    <w:r>
      <w:rPr>
        <w:rFonts w:hint="eastAsia"/>
        <w:lang w:val="zh-CN"/>
      </w:rPr>
      <w:t>共</w:t>
    </w:r>
    <w:r>
      <w:fldChar w:fldCharType="begin"/>
    </w:r>
    <w:r>
      <w:instrText xml:space="preserve">NUMPAGES  \* Arabic  \* MERGEFORMAT</w:instrText>
    </w:r>
    <w:r>
      <w:fldChar w:fldCharType="separate"/>
    </w:r>
    <w:r>
      <w:rPr>
        <w:lang w:val="zh-CN"/>
      </w:rPr>
      <w:t>37</w:t>
    </w:r>
    <w:r>
      <w:rPr>
        <w:lang w:val="zh-CN"/>
      </w:rPr>
      <w:fldChar w:fldCharType="end"/>
    </w:r>
    <w:r>
      <w:rPr>
        <w:rFonts w:hint="eastAsia"/>
      </w:rPr>
      <w:t>页</w:t>
    </w:r>
  </w:p>
  <w:p w14:paraId="10106642">
    <w:pPr>
      <w:pStyle w:val="28"/>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681066">
    <w:pPr>
      <w:pStyle w:val="28"/>
      <w:framePr w:wrap="around" w:vAnchor="text" w:hAnchor="margin" w:xAlign="right" w:y="1"/>
      <w:rPr>
        <w:rStyle w:val="49"/>
      </w:rPr>
    </w:pPr>
    <w:r>
      <w:rPr>
        <w:rStyle w:val="49"/>
      </w:rPr>
      <w:fldChar w:fldCharType="begin"/>
    </w:r>
    <w:r>
      <w:rPr>
        <w:rStyle w:val="49"/>
      </w:rPr>
      <w:instrText xml:space="preserve">PAGE  </w:instrText>
    </w:r>
    <w:r>
      <w:rPr>
        <w:rStyle w:val="49"/>
      </w:rPr>
      <w:fldChar w:fldCharType="separate"/>
    </w:r>
    <w:r>
      <w:rPr>
        <w:rStyle w:val="49"/>
      </w:rPr>
      <w:t>1</w:t>
    </w:r>
    <w:r>
      <w:rPr>
        <w:rStyle w:val="49"/>
      </w:rPr>
      <w:fldChar w:fldCharType="end"/>
    </w:r>
  </w:p>
  <w:p w14:paraId="05245C90">
    <w:pPr>
      <w:pStyle w:val="28"/>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F5B858">
    <w:pPr>
      <w:pStyle w:val="28"/>
      <w:ind w:right="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48BFFDB">
                          <w:pPr>
                            <w:pStyle w:val="28"/>
                            <w:rPr>
                              <w:rStyle w:val="49"/>
                            </w:rPr>
                          </w:pPr>
                          <w:r>
                            <w:fldChar w:fldCharType="begin"/>
                          </w:r>
                          <w:r>
                            <w:rPr>
                              <w:rStyle w:val="49"/>
                            </w:rPr>
                            <w:instrText xml:space="preserve">PAGE  </w:instrText>
                          </w:r>
                          <w:r>
                            <w:fldChar w:fldCharType="separate"/>
                          </w:r>
                          <w:r>
                            <w:rPr>
                              <w:rStyle w:val="49"/>
                            </w:rPr>
                            <w:t>36</w:t>
                          </w:r>
                          <w:r>
                            <w:fldChar w:fldCharType="end"/>
                          </w:r>
                        </w:p>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KtTgfXLAQAAnAMAAA4AAAAAAAAAAQAgAAAAHgEAAGRycy9lMm9E&#10;b2MueG1sUEsFBgAAAAAGAAYAWQEAAFsFAAAAAA==&#10;">
              <v:fill on="f" focussize="0,0"/>
              <v:stroke on="f"/>
              <v:imagedata o:title=""/>
              <o:lock v:ext="edit" aspectratio="f"/>
              <v:textbox inset="0mm,0mm,0mm,0mm" style="mso-fit-shape-to-text:t;">
                <w:txbxContent>
                  <w:p w14:paraId="448BFFDB">
                    <w:pPr>
                      <w:pStyle w:val="28"/>
                      <w:rPr>
                        <w:rStyle w:val="49"/>
                      </w:rPr>
                    </w:pPr>
                    <w:r>
                      <w:fldChar w:fldCharType="begin"/>
                    </w:r>
                    <w:r>
                      <w:rPr>
                        <w:rStyle w:val="49"/>
                      </w:rPr>
                      <w:instrText xml:space="preserve">PAGE  </w:instrText>
                    </w:r>
                    <w:r>
                      <w:fldChar w:fldCharType="separate"/>
                    </w:r>
                    <w:r>
                      <w:rPr>
                        <w:rStyle w:val="49"/>
                      </w:rPr>
                      <w:t>36</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074F2">
    <w:pPr>
      <w:pStyle w:val="2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F729A3E">
                          <w:pPr>
                            <w:pStyle w:val="28"/>
                          </w:pPr>
                          <w:r>
                            <w:rPr>
                              <w:rFonts w:hint="eastAsia"/>
                            </w:rPr>
                            <w:fldChar w:fldCharType="begin"/>
                          </w:r>
                          <w:r>
                            <w:rPr>
                              <w:rFonts w:hint="eastAsia"/>
                            </w:rPr>
                            <w:instrText xml:space="preserve"> PAGE  \* MERGEFORMAT </w:instrText>
                          </w:r>
                          <w:r>
                            <w:rPr>
                              <w:rFonts w:hint="eastAsia"/>
                            </w:rPr>
                            <w:fldChar w:fldCharType="separate"/>
                          </w:r>
                          <w:r>
                            <w:t>29</w:t>
                          </w:r>
                          <w:r>
                            <w:rPr>
                              <w:rFonts w:hint="eastAsia"/>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ENd9csBAACcAwAADgAAAGRycy9lMm9Eb2MueG1srVPNjtMwEL4j8Q6W&#10;79RpJVAVNV3tqlqEhABp4QFcx24s+U8et0lfAN6AExfuPFefg7GTdGG57IFLMp6ZfPN9nye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TaDEcYsXfvn+7fLj1+XnV7Ks&#10;Vq+zQ32AGhsfAram4c4PuXvKAyaz8EFFm98oiWAd/T1f/ZVDIiJ/tF6t1xWWBNbmA+Kwx89DhPRW&#10;ekty0NCIF1h85af3kMbWuSVPc/5eG4N5Xhv3VwIxc4Zl7iPHHKVhP0zE9749o54e776hDledEvPO&#10;obV5TeYgzsF+Do4h6kOH1JaFF4TbY0IShVueMMJOg/HSirppwfJW/HkuXY8/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RDXfXLAQAAnAMAAA4AAAAAAAAAAQAgAAAAHgEAAGRycy9lMm9E&#10;b2MueG1sUEsFBgAAAAAGAAYAWQEAAFsFAAAAAA==&#10;">
              <v:fill on="f" focussize="0,0"/>
              <v:stroke on="f"/>
              <v:imagedata o:title=""/>
              <o:lock v:ext="edit" aspectratio="f"/>
              <v:textbox inset="0mm,0mm,0mm,0mm" style="mso-fit-shape-to-text:t;">
                <w:txbxContent>
                  <w:p w14:paraId="4F729A3E">
                    <w:pPr>
                      <w:pStyle w:val="28"/>
                    </w:pPr>
                    <w:r>
                      <w:rPr>
                        <w:rFonts w:hint="eastAsia"/>
                      </w:rPr>
                      <w:fldChar w:fldCharType="begin"/>
                    </w:r>
                    <w:r>
                      <w:rPr>
                        <w:rFonts w:hint="eastAsia"/>
                      </w:rPr>
                      <w:instrText xml:space="preserve"> PAGE  \* MERGEFORMAT </w:instrText>
                    </w:r>
                    <w:r>
                      <w:rPr>
                        <w:rFonts w:hint="eastAsia"/>
                      </w:rPr>
                      <w:fldChar w:fldCharType="separate"/>
                    </w:r>
                    <w:r>
                      <w:t>29</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98F1E">
    <w:pPr>
      <w:pStyle w:val="2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D"/>
    <w:multiLevelType w:val="multilevel"/>
    <w:tmpl w:val="0000000D"/>
    <w:lvl w:ilvl="0" w:tentative="0">
      <w:start w:val="1"/>
      <w:numFmt w:val="bullet"/>
      <w:lvlText w:val=""/>
      <w:lvlJc w:val="left"/>
      <w:pPr>
        <w:tabs>
          <w:tab w:val="left" w:pos="840"/>
        </w:tabs>
        <w:ind w:left="840" w:hanging="420"/>
      </w:pPr>
      <w:rPr>
        <w:rFonts w:hint="default" w:ascii="Wingdings" w:hAnsi="Wingdings"/>
      </w:rPr>
    </w:lvl>
    <w:lvl w:ilvl="1" w:tentative="0">
      <w:start w:val="1"/>
      <w:numFmt w:val="bullet"/>
      <w:pStyle w:val="144"/>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1">
    <w:nsid w:val="3871CE1D"/>
    <w:multiLevelType w:val="singleLevel"/>
    <w:tmpl w:val="3871CE1D"/>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U0MGNkZmI0Y2VkOTU2ODA1ZTFlYmRhZjQ2MWQ0MWQifQ=="/>
    <w:docVar w:name="KSO_WPS_MARK_KEY" w:val="4c0e7952-a94f-4972-90af-ffc3fcf2697f"/>
  </w:docVars>
  <w:rsids>
    <w:rsidRoot w:val="00F1787C"/>
    <w:rsid w:val="00002283"/>
    <w:rsid w:val="0000322E"/>
    <w:rsid w:val="00003524"/>
    <w:rsid w:val="00006DC2"/>
    <w:rsid w:val="00014F18"/>
    <w:rsid w:val="0002191D"/>
    <w:rsid w:val="00022C81"/>
    <w:rsid w:val="000247E8"/>
    <w:rsid w:val="00025133"/>
    <w:rsid w:val="000252CD"/>
    <w:rsid w:val="00025B39"/>
    <w:rsid w:val="000274FB"/>
    <w:rsid w:val="00031B7B"/>
    <w:rsid w:val="000329B5"/>
    <w:rsid w:val="000338C1"/>
    <w:rsid w:val="000349C1"/>
    <w:rsid w:val="00035D65"/>
    <w:rsid w:val="00035FD9"/>
    <w:rsid w:val="00037178"/>
    <w:rsid w:val="00040F12"/>
    <w:rsid w:val="000439F3"/>
    <w:rsid w:val="00046EC8"/>
    <w:rsid w:val="0005109B"/>
    <w:rsid w:val="00055B95"/>
    <w:rsid w:val="000563B8"/>
    <w:rsid w:val="000572DF"/>
    <w:rsid w:val="00057B74"/>
    <w:rsid w:val="0006209E"/>
    <w:rsid w:val="000620D8"/>
    <w:rsid w:val="00066BA0"/>
    <w:rsid w:val="00067251"/>
    <w:rsid w:val="000757B2"/>
    <w:rsid w:val="0007698A"/>
    <w:rsid w:val="00076FDF"/>
    <w:rsid w:val="0008303D"/>
    <w:rsid w:val="0008378C"/>
    <w:rsid w:val="000849FA"/>
    <w:rsid w:val="00085499"/>
    <w:rsid w:val="00086CAB"/>
    <w:rsid w:val="000875BF"/>
    <w:rsid w:val="00087626"/>
    <w:rsid w:val="0009000C"/>
    <w:rsid w:val="0009140C"/>
    <w:rsid w:val="00093516"/>
    <w:rsid w:val="000939F8"/>
    <w:rsid w:val="00093CD5"/>
    <w:rsid w:val="000940B1"/>
    <w:rsid w:val="000945AC"/>
    <w:rsid w:val="00095B35"/>
    <w:rsid w:val="00095EDA"/>
    <w:rsid w:val="0009781C"/>
    <w:rsid w:val="000A18D6"/>
    <w:rsid w:val="000A1E4C"/>
    <w:rsid w:val="000A2296"/>
    <w:rsid w:val="000A31DB"/>
    <w:rsid w:val="000A423A"/>
    <w:rsid w:val="000A4B3C"/>
    <w:rsid w:val="000A5164"/>
    <w:rsid w:val="000A60BC"/>
    <w:rsid w:val="000A6558"/>
    <w:rsid w:val="000B02C4"/>
    <w:rsid w:val="000B3499"/>
    <w:rsid w:val="000B446C"/>
    <w:rsid w:val="000B48BA"/>
    <w:rsid w:val="000B7D1A"/>
    <w:rsid w:val="000C0102"/>
    <w:rsid w:val="000C153A"/>
    <w:rsid w:val="000C3C36"/>
    <w:rsid w:val="000C4170"/>
    <w:rsid w:val="000C42B0"/>
    <w:rsid w:val="000C4955"/>
    <w:rsid w:val="000C5DB1"/>
    <w:rsid w:val="000C6C80"/>
    <w:rsid w:val="000C6EF3"/>
    <w:rsid w:val="000D0FF5"/>
    <w:rsid w:val="000D6003"/>
    <w:rsid w:val="000E2A4B"/>
    <w:rsid w:val="000E313E"/>
    <w:rsid w:val="000E59C6"/>
    <w:rsid w:val="000F2842"/>
    <w:rsid w:val="00100F21"/>
    <w:rsid w:val="0010112E"/>
    <w:rsid w:val="00101194"/>
    <w:rsid w:val="00104DDA"/>
    <w:rsid w:val="00105562"/>
    <w:rsid w:val="001060F0"/>
    <w:rsid w:val="00107D39"/>
    <w:rsid w:val="00107E81"/>
    <w:rsid w:val="00110CAE"/>
    <w:rsid w:val="00112802"/>
    <w:rsid w:val="001150C8"/>
    <w:rsid w:val="00115A03"/>
    <w:rsid w:val="00120582"/>
    <w:rsid w:val="00123DF3"/>
    <w:rsid w:val="0012612C"/>
    <w:rsid w:val="0012618D"/>
    <w:rsid w:val="001264BE"/>
    <w:rsid w:val="00131319"/>
    <w:rsid w:val="001326B8"/>
    <w:rsid w:val="00133F0F"/>
    <w:rsid w:val="0013640A"/>
    <w:rsid w:val="00137B7C"/>
    <w:rsid w:val="00137FF4"/>
    <w:rsid w:val="00142542"/>
    <w:rsid w:val="00143D4F"/>
    <w:rsid w:val="00147ECF"/>
    <w:rsid w:val="001509A5"/>
    <w:rsid w:val="00151358"/>
    <w:rsid w:val="001528F7"/>
    <w:rsid w:val="00157E7E"/>
    <w:rsid w:val="00160A9D"/>
    <w:rsid w:val="00161FBA"/>
    <w:rsid w:val="0016324C"/>
    <w:rsid w:val="001637E6"/>
    <w:rsid w:val="001646C7"/>
    <w:rsid w:val="00164761"/>
    <w:rsid w:val="001661DF"/>
    <w:rsid w:val="00166289"/>
    <w:rsid w:val="001667BF"/>
    <w:rsid w:val="00167BC0"/>
    <w:rsid w:val="00170C4F"/>
    <w:rsid w:val="001743B9"/>
    <w:rsid w:val="00180EFE"/>
    <w:rsid w:val="00183BEA"/>
    <w:rsid w:val="00184A5E"/>
    <w:rsid w:val="0018579A"/>
    <w:rsid w:val="0019148A"/>
    <w:rsid w:val="001A0539"/>
    <w:rsid w:val="001A09DE"/>
    <w:rsid w:val="001A5CDC"/>
    <w:rsid w:val="001A7336"/>
    <w:rsid w:val="001B37EE"/>
    <w:rsid w:val="001B455F"/>
    <w:rsid w:val="001B7789"/>
    <w:rsid w:val="001C0BBE"/>
    <w:rsid w:val="001C47B4"/>
    <w:rsid w:val="001C7A81"/>
    <w:rsid w:val="001D0E4A"/>
    <w:rsid w:val="001D4A30"/>
    <w:rsid w:val="001D5992"/>
    <w:rsid w:val="001D620B"/>
    <w:rsid w:val="001D748A"/>
    <w:rsid w:val="001E2FBC"/>
    <w:rsid w:val="001E35E5"/>
    <w:rsid w:val="001E3AE0"/>
    <w:rsid w:val="001E4ED8"/>
    <w:rsid w:val="001F5D0C"/>
    <w:rsid w:val="001F6241"/>
    <w:rsid w:val="00203576"/>
    <w:rsid w:val="002111A4"/>
    <w:rsid w:val="002121E1"/>
    <w:rsid w:val="002136F9"/>
    <w:rsid w:val="00213B2E"/>
    <w:rsid w:val="00213C13"/>
    <w:rsid w:val="00214A65"/>
    <w:rsid w:val="00214E11"/>
    <w:rsid w:val="0021510A"/>
    <w:rsid w:val="00217ABC"/>
    <w:rsid w:val="00217CD9"/>
    <w:rsid w:val="00217F8C"/>
    <w:rsid w:val="002202C8"/>
    <w:rsid w:val="00220469"/>
    <w:rsid w:val="00220B1B"/>
    <w:rsid w:val="00220F2D"/>
    <w:rsid w:val="00222DE6"/>
    <w:rsid w:val="002258E9"/>
    <w:rsid w:val="00226226"/>
    <w:rsid w:val="00230813"/>
    <w:rsid w:val="00231314"/>
    <w:rsid w:val="00231845"/>
    <w:rsid w:val="002339FF"/>
    <w:rsid w:val="00235CEC"/>
    <w:rsid w:val="002460EA"/>
    <w:rsid w:val="00246DBB"/>
    <w:rsid w:val="002537F9"/>
    <w:rsid w:val="00253875"/>
    <w:rsid w:val="0025448C"/>
    <w:rsid w:val="00264707"/>
    <w:rsid w:val="002660DD"/>
    <w:rsid w:val="00272FC8"/>
    <w:rsid w:val="00277351"/>
    <w:rsid w:val="00277BB5"/>
    <w:rsid w:val="002826F6"/>
    <w:rsid w:val="00287A1A"/>
    <w:rsid w:val="00287E56"/>
    <w:rsid w:val="002927AF"/>
    <w:rsid w:val="0029648C"/>
    <w:rsid w:val="002966A3"/>
    <w:rsid w:val="00296F6F"/>
    <w:rsid w:val="00297D35"/>
    <w:rsid w:val="002A0370"/>
    <w:rsid w:val="002A055F"/>
    <w:rsid w:val="002A0BD4"/>
    <w:rsid w:val="002A2803"/>
    <w:rsid w:val="002A4245"/>
    <w:rsid w:val="002B19F4"/>
    <w:rsid w:val="002B4E72"/>
    <w:rsid w:val="002B52E8"/>
    <w:rsid w:val="002B6790"/>
    <w:rsid w:val="002B6B13"/>
    <w:rsid w:val="002B6E57"/>
    <w:rsid w:val="002B72CF"/>
    <w:rsid w:val="002C1E1A"/>
    <w:rsid w:val="002C2E51"/>
    <w:rsid w:val="002C471B"/>
    <w:rsid w:val="002C5A0E"/>
    <w:rsid w:val="002C7AB6"/>
    <w:rsid w:val="002D54DB"/>
    <w:rsid w:val="002E1D11"/>
    <w:rsid w:val="002E695F"/>
    <w:rsid w:val="002F308B"/>
    <w:rsid w:val="002F59DF"/>
    <w:rsid w:val="002F6545"/>
    <w:rsid w:val="002F737A"/>
    <w:rsid w:val="002F73BF"/>
    <w:rsid w:val="002F7968"/>
    <w:rsid w:val="00300BA8"/>
    <w:rsid w:val="0030183E"/>
    <w:rsid w:val="00305027"/>
    <w:rsid w:val="003111A2"/>
    <w:rsid w:val="0031451A"/>
    <w:rsid w:val="0031530B"/>
    <w:rsid w:val="00321B30"/>
    <w:rsid w:val="00322C4B"/>
    <w:rsid w:val="00323A00"/>
    <w:rsid w:val="0032479B"/>
    <w:rsid w:val="00325CDF"/>
    <w:rsid w:val="00326D75"/>
    <w:rsid w:val="00332ADF"/>
    <w:rsid w:val="003331DE"/>
    <w:rsid w:val="003332D7"/>
    <w:rsid w:val="003349A6"/>
    <w:rsid w:val="00336D14"/>
    <w:rsid w:val="00340515"/>
    <w:rsid w:val="003413B4"/>
    <w:rsid w:val="0034521F"/>
    <w:rsid w:val="003458EB"/>
    <w:rsid w:val="00345A28"/>
    <w:rsid w:val="003467A2"/>
    <w:rsid w:val="003515E2"/>
    <w:rsid w:val="00351749"/>
    <w:rsid w:val="0035184A"/>
    <w:rsid w:val="00355399"/>
    <w:rsid w:val="003600B5"/>
    <w:rsid w:val="00361ABE"/>
    <w:rsid w:val="00362AD2"/>
    <w:rsid w:val="003638FE"/>
    <w:rsid w:val="003668C2"/>
    <w:rsid w:val="00367182"/>
    <w:rsid w:val="0037709D"/>
    <w:rsid w:val="00380543"/>
    <w:rsid w:val="00383AFE"/>
    <w:rsid w:val="00384108"/>
    <w:rsid w:val="00384E9A"/>
    <w:rsid w:val="003856B3"/>
    <w:rsid w:val="003858BE"/>
    <w:rsid w:val="003859B8"/>
    <w:rsid w:val="0039099F"/>
    <w:rsid w:val="003966EF"/>
    <w:rsid w:val="00397134"/>
    <w:rsid w:val="003A063A"/>
    <w:rsid w:val="003A0AD5"/>
    <w:rsid w:val="003A67CF"/>
    <w:rsid w:val="003B5115"/>
    <w:rsid w:val="003B5AAE"/>
    <w:rsid w:val="003B696A"/>
    <w:rsid w:val="003C18C8"/>
    <w:rsid w:val="003C28DD"/>
    <w:rsid w:val="003C4C34"/>
    <w:rsid w:val="003C7632"/>
    <w:rsid w:val="003C7809"/>
    <w:rsid w:val="003D0BF2"/>
    <w:rsid w:val="003D4436"/>
    <w:rsid w:val="003D5153"/>
    <w:rsid w:val="003D5F84"/>
    <w:rsid w:val="003E0D5A"/>
    <w:rsid w:val="003E3829"/>
    <w:rsid w:val="003E38BD"/>
    <w:rsid w:val="003E4244"/>
    <w:rsid w:val="003E68AB"/>
    <w:rsid w:val="003F098D"/>
    <w:rsid w:val="003F1C45"/>
    <w:rsid w:val="003F1F45"/>
    <w:rsid w:val="003F34F8"/>
    <w:rsid w:val="003F6AEE"/>
    <w:rsid w:val="003F7927"/>
    <w:rsid w:val="003F7A0C"/>
    <w:rsid w:val="004024F1"/>
    <w:rsid w:val="00402F66"/>
    <w:rsid w:val="00403314"/>
    <w:rsid w:val="00404848"/>
    <w:rsid w:val="00411545"/>
    <w:rsid w:val="00412072"/>
    <w:rsid w:val="00415B93"/>
    <w:rsid w:val="00420586"/>
    <w:rsid w:val="00420FC3"/>
    <w:rsid w:val="00421DFA"/>
    <w:rsid w:val="00423CEA"/>
    <w:rsid w:val="00426621"/>
    <w:rsid w:val="0043226B"/>
    <w:rsid w:val="0043326B"/>
    <w:rsid w:val="00434144"/>
    <w:rsid w:val="00435BC6"/>
    <w:rsid w:val="004409EE"/>
    <w:rsid w:val="0044320E"/>
    <w:rsid w:val="00443CBF"/>
    <w:rsid w:val="00443D8E"/>
    <w:rsid w:val="00444730"/>
    <w:rsid w:val="004452F5"/>
    <w:rsid w:val="004459FA"/>
    <w:rsid w:val="00451FE5"/>
    <w:rsid w:val="00452F25"/>
    <w:rsid w:val="00453BE6"/>
    <w:rsid w:val="00454E6B"/>
    <w:rsid w:val="0045502B"/>
    <w:rsid w:val="004566D2"/>
    <w:rsid w:val="0045695D"/>
    <w:rsid w:val="00461AD0"/>
    <w:rsid w:val="004634AB"/>
    <w:rsid w:val="00466348"/>
    <w:rsid w:val="004706E6"/>
    <w:rsid w:val="0047569F"/>
    <w:rsid w:val="00476803"/>
    <w:rsid w:val="004774EC"/>
    <w:rsid w:val="00480132"/>
    <w:rsid w:val="004802D9"/>
    <w:rsid w:val="00480BDB"/>
    <w:rsid w:val="00481CDD"/>
    <w:rsid w:val="0048320C"/>
    <w:rsid w:val="004851D3"/>
    <w:rsid w:val="00492555"/>
    <w:rsid w:val="00493C71"/>
    <w:rsid w:val="00494844"/>
    <w:rsid w:val="00496C67"/>
    <w:rsid w:val="004A15BA"/>
    <w:rsid w:val="004A1630"/>
    <w:rsid w:val="004A16CA"/>
    <w:rsid w:val="004A19AC"/>
    <w:rsid w:val="004A29D0"/>
    <w:rsid w:val="004A3E48"/>
    <w:rsid w:val="004B13EB"/>
    <w:rsid w:val="004B24DB"/>
    <w:rsid w:val="004B36BA"/>
    <w:rsid w:val="004C00BE"/>
    <w:rsid w:val="004C023B"/>
    <w:rsid w:val="004C0E82"/>
    <w:rsid w:val="004C1326"/>
    <w:rsid w:val="004C1C0B"/>
    <w:rsid w:val="004C42BC"/>
    <w:rsid w:val="004C4B65"/>
    <w:rsid w:val="004C5682"/>
    <w:rsid w:val="004C6795"/>
    <w:rsid w:val="004C71DC"/>
    <w:rsid w:val="004D1ADF"/>
    <w:rsid w:val="004D4A97"/>
    <w:rsid w:val="004D5467"/>
    <w:rsid w:val="004D63AF"/>
    <w:rsid w:val="004D6EA5"/>
    <w:rsid w:val="004E536B"/>
    <w:rsid w:val="004E6A77"/>
    <w:rsid w:val="004F05BD"/>
    <w:rsid w:val="004F5845"/>
    <w:rsid w:val="004F7236"/>
    <w:rsid w:val="005016AD"/>
    <w:rsid w:val="00501C58"/>
    <w:rsid w:val="00502E26"/>
    <w:rsid w:val="00504EDE"/>
    <w:rsid w:val="005118BF"/>
    <w:rsid w:val="005142E6"/>
    <w:rsid w:val="00514DF5"/>
    <w:rsid w:val="005216B1"/>
    <w:rsid w:val="005230E8"/>
    <w:rsid w:val="005248B7"/>
    <w:rsid w:val="00524AAD"/>
    <w:rsid w:val="00527DED"/>
    <w:rsid w:val="00533989"/>
    <w:rsid w:val="0053576A"/>
    <w:rsid w:val="0053749E"/>
    <w:rsid w:val="0053783C"/>
    <w:rsid w:val="00540A63"/>
    <w:rsid w:val="00541EAD"/>
    <w:rsid w:val="00543B84"/>
    <w:rsid w:val="00551444"/>
    <w:rsid w:val="005516BA"/>
    <w:rsid w:val="00554CE3"/>
    <w:rsid w:val="0056334B"/>
    <w:rsid w:val="00565E3C"/>
    <w:rsid w:val="0056641F"/>
    <w:rsid w:val="005668C7"/>
    <w:rsid w:val="00571660"/>
    <w:rsid w:val="0057233D"/>
    <w:rsid w:val="00573321"/>
    <w:rsid w:val="005758E3"/>
    <w:rsid w:val="005914DA"/>
    <w:rsid w:val="00591F3F"/>
    <w:rsid w:val="00594228"/>
    <w:rsid w:val="005946A1"/>
    <w:rsid w:val="00594DBC"/>
    <w:rsid w:val="0059501D"/>
    <w:rsid w:val="005A0E5B"/>
    <w:rsid w:val="005A1707"/>
    <w:rsid w:val="005A390C"/>
    <w:rsid w:val="005A3A26"/>
    <w:rsid w:val="005A6CF0"/>
    <w:rsid w:val="005B0870"/>
    <w:rsid w:val="005B2C7F"/>
    <w:rsid w:val="005B635A"/>
    <w:rsid w:val="005C1367"/>
    <w:rsid w:val="005C137A"/>
    <w:rsid w:val="005C3C93"/>
    <w:rsid w:val="005C45F7"/>
    <w:rsid w:val="005C7304"/>
    <w:rsid w:val="005D1938"/>
    <w:rsid w:val="005D1C59"/>
    <w:rsid w:val="005D3202"/>
    <w:rsid w:val="005D48DB"/>
    <w:rsid w:val="005E25FB"/>
    <w:rsid w:val="005E3EBE"/>
    <w:rsid w:val="005E3F38"/>
    <w:rsid w:val="005E782A"/>
    <w:rsid w:val="005F18AC"/>
    <w:rsid w:val="005F2C77"/>
    <w:rsid w:val="006032B9"/>
    <w:rsid w:val="00605878"/>
    <w:rsid w:val="00606A11"/>
    <w:rsid w:val="00610C35"/>
    <w:rsid w:val="00611462"/>
    <w:rsid w:val="00612C1F"/>
    <w:rsid w:val="006133CC"/>
    <w:rsid w:val="00614387"/>
    <w:rsid w:val="00614689"/>
    <w:rsid w:val="00616253"/>
    <w:rsid w:val="0061673D"/>
    <w:rsid w:val="00617262"/>
    <w:rsid w:val="006201A2"/>
    <w:rsid w:val="006226F3"/>
    <w:rsid w:val="006227F1"/>
    <w:rsid w:val="00622C1A"/>
    <w:rsid w:val="00623718"/>
    <w:rsid w:val="006246FD"/>
    <w:rsid w:val="00625AF6"/>
    <w:rsid w:val="00626C3A"/>
    <w:rsid w:val="00633525"/>
    <w:rsid w:val="00634491"/>
    <w:rsid w:val="00634BA4"/>
    <w:rsid w:val="00640A2B"/>
    <w:rsid w:val="006410AE"/>
    <w:rsid w:val="00641DDB"/>
    <w:rsid w:val="00645AA4"/>
    <w:rsid w:val="0064614C"/>
    <w:rsid w:val="006501D9"/>
    <w:rsid w:val="0065343F"/>
    <w:rsid w:val="00655826"/>
    <w:rsid w:val="00662461"/>
    <w:rsid w:val="00663C2A"/>
    <w:rsid w:val="00664ABD"/>
    <w:rsid w:val="00672863"/>
    <w:rsid w:val="0067333E"/>
    <w:rsid w:val="00674008"/>
    <w:rsid w:val="006747F2"/>
    <w:rsid w:val="0067739E"/>
    <w:rsid w:val="00677827"/>
    <w:rsid w:val="00680AC1"/>
    <w:rsid w:val="00681547"/>
    <w:rsid w:val="00681630"/>
    <w:rsid w:val="00682C95"/>
    <w:rsid w:val="00685B7E"/>
    <w:rsid w:val="00685D10"/>
    <w:rsid w:val="00694FA7"/>
    <w:rsid w:val="006A29F5"/>
    <w:rsid w:val="006A2D0D"/>
    <w:rsid w:val="006A4D20"/>
    <w:rsid w:val="006A79F4"/>
    <w:rsid w:val="006B1A0A"/>
    <w:rsid w:val="006B49C1"/>
    <w:rsid w:val="006B60A9"/>
    <w:rsid w:val="006C41F0"/>
    <w:rsid w:val="006C497C"/>
    <w:rsid w:val="006C75C9"/>
    <w:rsid w:val="006C7F0A"/>
    <w:rsid w:val="006D1032"/>
    <w:rsid w:val="006D48FF"/>
    <w:rsid w:val="006D4950"/>
    <w:rsid w:val="006E2BEB"/>
    <w:rsid w:val="006E2F3D"/>
    <w:rsid w:val="006E3F3F"/>
    <w:rsid w:val="006E44D5"/>
    <w:rsid w:val="006F08B7"/>
    <w:rsid w:val="006F1F3F"/>
    <w:rsid w:val="00702554"/>
    <w:rsid w:val="0070267A"/>
    <w:rsid w:val="00704E87"/>
    <w:rsid w:val="00705864"/>
    <w:rsid w:val="0071015C"/>
    <w:rsid w:val="0071261D"/>
    <w:rsid w:val="0071777A"/>
    <w:rsid w:val="00722FD3"/>
    <w:rsid w:val="00724D14"/>
    <w:rsid w:val="00727D4B"/>
    <w:rsid w:val="00736D71"/>
    <w:rsid w:val="007372DF"/>
    <w:rsid w:val="00737EEA"/>
    <w:rsid w:val="00741B7A"/>
    <w:rsid w:val="00747B86"/>
    <w:rsid w:val="007504EC"/>
    <w:rsid w:val="007508E2"/>
    <w:rsid w:val="00752E7E"/>
    <w:rsid w:val="007560DB"/>
    <w:rsid w:val="00756FB5"/>
    <w:rsid w:val="00756FFD"/>
    <w:rsid w:val="0075797F"/>
    <w:rsid w:val="00761FD8"/>
    <w:rsid w:val="00766052"/>
    <w:rsid w:val="00767E72"/>
    <w:rsid w:val="00770B52"/>
    <w:rsid w:val="00771915"/>
    <w:rsid w:val="00775C9B"/>
    <w:rsid w:val="00775FBE"/>
    <w:rsid w:val="00776703"/>
    <w:rsid w:val="007857ED"/>
    <w:rsid w:val="00790583"/>
    <w:rsid w:val="0079289A"/>
    <w:rsid w:val="00795C0E"/>
    <w:rsid w:val="007961C7"/>
    <w:rsid w:val="0079740B"/>
    <w:rsid w:val="00797B24"/>
    <w:rsid w:val="007A0CD6"/>
    <w:rsid w:val="007A0FAF"/>
    <w:rsid w:val="007A113F"/>
    <w:rsid w:val="007A1179"/>
    <w:rsid w:val="007A1D32"/>
    <w:rsid w:val="007A5B10"/>
    <w:rsid w:val="007A6154"/>
    <w:rsid w:val="007A683C"/>
    <w:rsid w:val="007A6D78"/>
    <w:rsid w:val="007B04A9"/>
    <w:rsid w:val="007B119C"/>
    <w:rsid w:val="007B187B"/>
    <w:rsid w:val="007B1FF2"/>
    <w:rsid w:val="007B536D"/>
    <w:rsid w:val="007B53BD"/>
    <w:rsid w:val="007C074F"/>
    <w:rsid w:val="007C2233"/>
    <w:rsid w:val="007C27E7"/>
    <w:rsid w:val="007C38AE"/>
    <w:rsid w:val="007C4438"/>
    <w:rsid w:val="007C4BDE"/>
    <w:rsid w:val="007C6B07"/>
    <w:rsid w:val="007D0ED0"/>
    <w:rsid w:val="007D39FA"/>
    <w:rsid w:val="007D3CE4"/>
    <w:rsid w:val="007D6D40"/>
    <w:rsid w:val="007D719A"/>
    <w:rsid w:val="007E07E5"/>
    <w:rsid w:val="007E090D"/>
    <w:rsid w:val="007E4D6B"/>
    <w:rsid w:val="007E586D"/>
    <w:rsid w:val="007E5AE7"/>
    <w:rsid w:val="007E6F90"/>
    <w:rsid w:val="007F1DF1"/>
    <w:rsid w:val="007F2820"/>
    <w:rsid w:val="007F2E31"/>
    <w:rsid w:val="007F2F27"/>
    <w:rsid w:val="007F341C"/>
    <w:rsid w:val="007F3F04"/>
    <w:rsid w:val="007F5056"/>
    <w:rsid w:val="007F6705"/>
    <w:rsid w:val="00800029"/>
    <w:rsid w:val="00800203"/>
    <w:rsid w:val="00802994"/>
    <w:rsid w:val="00802E86"/>
    <w:rsid w:val="00803A57"/>
    <w:rsid w:val="008048A3"/>
    <w:rsid w:val="00805344"/>
    <w:rsid w:val="00805BEB"/>
    <w:rsid w:val="00806DE5"/>
    <w:rsid w:val="008104E5"/>
    <w:rsid w:val="008111A1"/>
    <w:rsid w:val="00812A52"/>
    <w:rsid w:val="00812B54"/>
    <w:rsid w:val="00816118"/>
    <w:rsid w:val="00816C40"/>
    <w:rsid w:val="008170C3"/>
    <w:rsid w:val="00825742"/>
    <w:rsid w:val="00833989"/>
    <w:rsid w:val="00833FEE"/>
    <w:rsid w:val="00834654"/>
    <w:rsid w:val="008346F1"/>
    <w:rsid w:val="008354B1"/>
    <w:rsid w:val="008365E2"/>
    <w:rsid w:val="00836AA3"/>
    <w:rsid w:val="0084014A"/>
    <w:rsid w:val="00840D93"/>
    <w:rsid w:val="0084176C"/>
    <w:rsid w:val="00842D69"/>
    <w:rsid w:val="008450AB"/>
    <w:rsid w:val="00846D68"/>
    <w:rsid w:val="008539A0"/>
    <w:rsid w:val="00855C88"/>
    <w:rsid w:val="00857785"/>
    <w:rsid w:val="00857AD8"/>
    <w:rsid w:val="008601D6"/>
    <w:rsid w:val="008607DC"/>
    <w:rsid w:val="00860E29"/>
    <w:rsid w:val="00861BC4"/>
    <w:rsid w:val="00863EE0"/>
    <w:rsid w:val="00866111"/>
    <w:rsid w:val="00866AB6"/>
    <w:rsid w:val="008704B2"/>
    <w:rsid w:val="00872187"/>
    <w:rsid w:val="0087452C"/>
    <w:rsid w:val="00874906"/>
    <w:rsid w:val="00874BFC"/>
    <w:rsid w:val="00876B56"/>
    <w:rsid w:val="0088161E"/>
    <w:rsid w:val="0088193E"/>
    <w:rsid w:val="00882774"/>
    <w:rsid w:val="00882B8D"/>
    <w:rsid w:val="00885AC5"/>
    <w:rsid w:val="00886F6A"/>
    <w:rsid w:val="00887D97"/>
    <w:rsid w:val="00890EBC"/>
    <w:rsid w:val="00891734"/>
    <w:rsid w:val="00892FD5"/>
    <w:rsid w:val="00895E46"/>
    <w:rsid w:val="008967CB"/>
    <w:rsid w:val="008977A4"/>
    <w:rsid w:val="008A3AA0"/>
    <w:rsid w:val="008A55D4"/>
    <w:rsid w:val="008B1019"/>
    <w:rsid w:val="008B3FC7"/>
    <w:rsid w:val="008B5DEA"/>
    <w:rsid w:val="008B6331"/>
    <w:rsid w:val="008B67BA"/>
    <w:rsid w:val="008B7405"/>
    <w:rsid w:val="008C301B"/>
    <w:rsid w:val="008C5B46"/>
    <w:rsid w:val="008C6158"/>
    <w:rsid w:val="008C725C"/>
    <w:rsid w:val="008D00FA"/>
    <w:rsid w:val="008D63E7"/>
    <w:rsid w:val="008D73C7"/>
    <w:rsid w:val="008E0572"/>
    <w:rsid w:val="008E1519"/>
    <w:rsid w:val="008E287D"/>
    <w:rsid w:val="008E45A7"/>
    <w:rsid w:val="00900693"/>
    <w:rsid w:val="009006A6"/>
    <w:rsid w:val="00903037"/>
    <w:rsid w:val="009046B3"/>
    <w:rsid w:val="00905B3A"/>
    <w:rsid w:val="00916B64"/>
    <w:rsid w:val="00920C99"/>
    <w:rsid w:val="00925EBF"/>
    <w:rsid w:val="00927097"/>
    <w:rsid w:val="009275AE"/>
    <w:rsid w:val="009279C7"/>
    <w:rsid w:val="00931886"/>
    <w:rsid w:val="00932CBE"/>
    <w:rsid w:val="009332B4"/>
    <w:rsid w:val="0093372E"/>
    <w:rsid w:val="00933E5E"/>
    <w:rsid w:val="00940847"/>
    <w:rsid w:val="00940FA6"/>
    <w:rsid w:val="0094101C"/>
    <w:rsid w:val="009421B0"/>
    <w:rsid w:val="00943333"/>
    <w:rsid w:val="0094715F"/>
    <w:rsid w:val="009514A5"/>
    <w:rsid w:val="00953549"/>
    <w:rsid w:val="00954247"/>
    <w:rsid w:val="009564C7"/>
    <w:rsid w:val="00956F8D"/>
    <w:rsid w:val="009572C8"/>
    <w:rsid w:val="00962870"/>
    <w:rsid w:val="00962ACC"/>
    <w:rsid w:val="00964B02"/>
    <w:rsid w:val="009661C5"/>
    <w:rsid w:val="00972900"/>
    <w:rsid w:val="00972BE1"/>
    <w:rsid w:val="00974712"/>
    <w:rsid w:val="00974ED2"/>
    <w:rsid w:val="009756CC"/>
    <w:rsid w:val="00984865"/>
    <w:rsid w:val="00993114"/>
    <w:rsid w:val="009933AA"/>
    <w:rsid w:val="009967E9"/>
    <w:rsid w:val="00997538"/>
    <w:rsid w:val="009A2434"/>
    <w:rsid w:val="009A2809"/>
    <w:rsid w:val="009A2EF8"/>
    <w:rsid w:val="009A4256"/>
    <w:rsid w:val="009B2BC0"/>
    <w:rsid w:val="009B2CD6"/>
    <w:rsid w:val="009B4DAE"/>
    <w:rsid w:val="009C18D0"/>
    <w:rsid w:val="009C1CE2"/>
    <w:rsid w:val="009C33B6"/>
    <w:rsid w:val="009C5D1A"/>
    <w:rsid w:val="009C64B8"/>
    <w:rsid w:val="009C672B"/>
    <w:rsid w:val="009C6EA7"/>
    <w:rsid w:val="009D1627"/>
    <w:rsid w:val="009D412F"/>
    <w:rsid w:val="009D797B"/>
    <w:rsid w:val="009D7B9F"/>
    <w:rsid w:val="009E0777"/>
    <w:rsid w:val="009E1498"/>
    <w:rsid w:val="009E1C34"/>
    <w:rsid w:val="009E2FCF"/>
    <w:rsid w:val="009E3D1F"/>
    <w:rsid w:val="009E7FE7"/>
    <w:rsid w:val="009F2D22"/>
    <w:rsid w:val="009F5199"/>
    <w:rsid w:val="009F6408"/>
    <w:rsid w:val="00A00E02"/>
    <w:rsid w:val="00A047ED"/>
    <w:rsid w:val="00A05452"/>
    <w:rsid w:val="00A077AC"/>
    <w:rsid w:val="00A07D0B"/>
    <w:rsid w:val="00A123BA"/>
    <w:rsid w:val="00A14408"/>
    <w:rsid w:val="00A21CCE"/>
    <w:rsid w:val="00A2254A"/>
    <w:rsid w:val="00A23A4F"/>
    <w:rsid w:val="00A23CC4"/>
    <w:rsid w:val="00A2552A"/>
    <w:rsid w:val="00A260BF"/>
    <w:rsid w:val="00A268ED"/>
    <w:rsid w:val="00A27BFC"/>
    <w:rsid w:val="00A3283D"/>
    <w:rsid w:val="00A32C05"/>
    <w:rsid w:val="00A347AC"/>
    <w:rsid w:val="00A35AB5"/>
    <w:rsid w:val="00A35DDA"/>
    <w:rsid w:val="00A40D7A"/>
    <w:rsid w:val="00A428B1"/>
    <w:rsid w:val="00A4428D"/>
    <w:rsid w:val="00A45C50"/>
    <w:rsid w:val="00A45DFE"/>
    <w:rsid w:val="00A47351"/>
    <w:rsid w:val="00A47721"/>
    <w:rsid w:val="00A47E7E"/>
    <w:rsid w:val="00A47FEC"/>
    <w:rsid w:val="00A50146"/>
    <w:rsid w:val="00A52E4B"/>
    <w:rsid w:val="00A53075"/>
    <w:rsid w:val="00A543C4"/>
    <w:rsid w:val="00A56AFF"/>
    <w:rsid w:val="00A637BA"/>
    <w:rsid w:val="00A63F81"/>
    <w:rsid w:val="00A64356"/>
    <w:rsid w:val="00A66FA8"/>
    <w:rsid w:val="00A70CA2"/>
    <w:rsid w:val="00A71A44"/>
    <w:rsid w:val="00A7363E"/>
    <w:rsid w:val="00A805C4"/>
    <w:rsid w:val="00A81C0E"/>
    <w:rsid w:val="00A826A4"/>
    <w:rsid w:val="00A828D4"/>
    <w:rsid w:val="00A83919"/>
    <w:rsid w:val="00A84585"/>
    <w:rsid w:val="00A84832"/>
    <w:rsid w:val="00A8542F"/>
    <w:rsid w:val="00A92E22"/>
    <w:rsid w:val="00A95AFB"/>
    <w:rsid w:val="00A9704D"/>
    <w:rsid w:val="00AA1ED7"/>
    <w:rsid w:val="00AA2125"/>
    <w:rsid w:val="00AA2698"/>
    <w:rsid w:val="00AA7B39"/>
    <w:rsid w:val="00AB1F7C"/>
    <w:rsid w:val="00AB291E"/>
    <w:rsid w:val="00AB3079"/>
    <w:rsid w:val="00AB454C"/>
    <w:rsid w:val="00AB7314"/>
    <w:rsid w:val="00AC0B60"/>
    <w:rsid w:val="00AC35C8"/>
    <w:rsid w:val="00AC5579"/>
    <w:rsid w:val="00AC77D9"/>
    <w:rsid w:val="00AD254C"/>
    <w:rsid w:val="00AD3F91"/>
    <w:rsid w:val="00AD5063"/>
    <w:rsid w:val="00AD5132"/>
    <w:rsid w:val="00AE0656"/>
    <w:rsid w:val="00AE0F5B"/>
    <w:rsid w:val="00AE17FA"/>
    <w:rsid w:val="00AE3AEB"/>
    <w:rsid w:val="00AE7FF3"/>
    <w:rsid w:val="00AF00C9"/>
    <w:rsid w:val="00AF5F1C"/>
    <w:rsid w:val="00AF69F8"/>
    <w:rsid w:val="00AF6CF5"/>
    <w:rsid w:val="00B0490C"/>
    <w:rsid w:val="00B05534"/>
    <w:rsid w:val="00B05CAE"/>
    <w:rsid w:val="00B070E2"/>
    <w:rsid w:val="00B12019"/>
    <w:rsid w:val="00B122D8"/>
    <w:rsid w:val="00B13624"/>
    <w:rsid w:val="00B13908"/>
    <w:rsid w:val="00B151A8"/>
    <w:rsid w:val="00B20392"/>
    <w:rsid w:val="00B235BC"/>
    <w:rsid w:val="00B24221"/>
    <w:rsid w:val="00B2626C"/>
    <w:rsid w:val="00B307F7"/>
    <w:rsid w:val="00B32CAE"/>
    <w:rsid w:val="00B3421D"/>
    <w:rsid w:val="00B35641"/>
    <w:rsid w:val="00B36173"/>
    <w:rsid w:val="00B41020"/>
    <w:rsid w:val="00B42F9A"/>
    <w:rsid w:val="00B459DA"/>
    <w:rsid w:val="00B4774B"/>
    <w:rsid w:val="00B52622"/>
    <w:rsid w:val="00B529B8"/>
    <w:rsid w:val="00B53EAE"/>
    <w:rsid w:val="00B63108"/>
    <w:rsid w:val="00B63F56"/>
    <w:rsid w:val="00B64A4E"/>
    <w:rsid w:val="00B64BC6"/>
    <w:rsid w:val="00B657A0"/>
    <w:rsid w:val="00B66875"/>
    <w:rsid w:val="00B71C05"/>
    <w:rsid w:val="00B73167"/>
    <w:rsid w:val="00B756D1"/>
    <w:rsid w:val="00B7661F"/>
    <w:rsid w:val="00B77958"/>
    <w:rsid w:val="00B7798B"/>
    <w:rsid w:val="00B82491"/>
    <w:rsid w:val="00B851D0"/>
    <w:rsid w:val="00B85B52"/>
    <w:rsid w:val="00B92194"/>
    <w:rsid w:val="00B94AC5"/>
    <w:rsid w:val="00B95D90"/>
    <w:rsid w:val="00B96171"/>
    <w:rsid w:val="00B97C03"/>
    <w:rsid w:val="00BA114B"/>
    <w:rsid w:val="00BA4C4A"/>
    <w:rsid w:val="00BA5453"/>
    <w:rsid w:val="00BA65F5"/>
    <w:rsid w:val="00BA7026"/>
    <w:rsid w:val="00BA718D"/>
    <w:rsid w:val="00BA7E13"/>
    <w:rsid w:val="00BB1932"/>
    <w:rsid w:val="00BB367D"/>
    <w:rsid w:val="00BB471C"/>
    <w:rsid w:val="00BB4F74"/>
    <w:rsid w:val="00BB5003"/>
    <w:rsid w:val="00BB60E7"/>
    <w:rsid w:val="00BC050E"/>
    <w:rsid w:val="00BC12EE"/>
    <w:rsid w:val="00BC1489"/>
    <w:rsid w:val="00BC203B"/>
    <w:rsid w:val="00BC33A9"/>
    <w:rsid w:val="00BD6DC6"/>
    <w:rsid w:val="00BD768B"/>
    <w:rsid w:val="00BE1BEC"/>
    <w:rsid w:val="00BE4A86"/>
    <w:rsid w:val="00BE4A91"/>
    <w:rsid w:val="00BE60A7"/>
    <w:rsid w:val="00BF28B3"/>
    <w:rsid w:val="00BF6FA8"/>
    <w:rsid w:val="00BF76B0"/>
    <w:rsid w:val="00C02712"/>
    <w:rsid w:val="00C07B2A"/>
    <w:rsid w:val="00C10776"/>
    <w:rsid w:val="00C11F6E"/>
    <w:rsid w:val="00C13F63"/>
    <w:rsid w:val="00C15831"/>
    <w:rsid w:val="00C168B7"/>
    <w:rsid w:val="00C21595"/>
    <w:rsid w:val="00C22F13"/>
    <w:rsid w:val="00C22FCC"/>
    <w:rsid w:val="00C24264"/>
    <w:rsid w:val="00C2444F"/>
    <w:rsid w:val="00C30D22"/>
    <w:rsid w:val="00C312AB"/>
    <w:rsid w:val="00C31744"/>
    <w:rsid w:val="00C33666"/>
    <w:rsid w:val="00C364DD"/>
    <w:rsid w:val="00C37792"/>
    <w:rsid w:val="00C415BC"/>
    <w:rsid w:val="00C44E2D"/>
    <w:rsid w:val="00C46B60"/>
    <w:rsid w:val="00C474B2"/>
    <w:rsid w:val="00C563B6"/>
    <w:rsid w:val="00C624A2"/>
    <w:rsid w:val="00C65656"/>
    <w:rsid w:val="00C66A53"/>
    <w:rsid w:val="00C66FB7"/>
    <w:rsid w:val="00C76490"/>
    <w:rsid w:val="00C848C9"/>
    <w:rsid w:val="00C8655B"/>
    <w:rsid w:val="00C91CDE"/>
    <w:rsid w:val="00C91F22"/>
    <w:rsid w:val="00C92C81"/>
    <w:rsid w:val="00C943E9"/>
    <w:rsid w:val="00CA01B6"/>
    <w:rsid w:val="00CA2781"/>
    <w:rsid w:val="00CA398D"/>
    <w:rsid w:val="00CA45CB"/>
    <w:rsid w:val="00CA6808"/>
    <w:rsid w:val="00CA7567"/>
    <w:rsid w:val="00CB452C"/>
    <w:rsid w:val="00CB4A3D"/>
    <w:rsid w:val="00CB5C0F"/>
    <w:rsid w:val="00CB6212"/>
    <w:rsid w:val="00CB7FDA"/>
    <w:rsid w:val="00CC505F"/>
    <w:rsid w:val="00CC5715"/>
    <w:rsid w:val="00CD147A"/>
    <w:rsid w:val="00CD1726"/>
    <w:rsid w:val="00CD225D"/>
    <w:rsid w:val="00CD4175"/>
    <w:rsid w:val="00CD6C71"/>
    <w:rsid w:val="00CD78E5"/>
    <w:rsid w:val="00CE076F"/>
    <w:rsid w:val="00CE0E41"/>
    <w:rsid w:val="00CE2D7F"/>
    <w:rsid w:val="00CE32CD"/>
    <w:rsid w:val="00CE44DD"/>
    <w:rsid w:val="00CF2931"/>
    <w:rsid w:val="00CF3754"/>
    <w:rsid w:val="00CF3D31"/>
    <w:rsid w:val="00CF3FE8"/>
    <w:rsid w:val="00CF5500"/>
    <w:rsid w:val="00D0363A"/>
    <w:rsid w:val="00D065C5"/>
    <w:rsid w:val="00D0782A"/>
    <w:rsid w:val="00D1077A"/>
    <w:rsid w:val="00D1446B"/>
    <w:rsid w:val="00D223B4"/>
    <w:rsid w:val="00D230C6"/>
    <w:rsid w:val="00D2649C"/>
    <w:rsid w:val="00D273BE"/>
    <w:rsid w:val="00D3252E"/>
    <w:rsid w:val="00D32643"/>
    <w:rsid w:val="00D3367B"/>
    <w:rsid w:val="00D37D3B"/>
    <w:rsid w:val="00D609BA"/>
    <w:rsid w:val="00D61413"/>
    <w:rsid w:val="00D62541"/>
    <w:rsid w:val="00D64F3A"/>
    <w:rsid w:val="00D66247"/>
    <w:rsid w:val="00D66886"/>
    <w:rsid w:val="00D66F49"/>
    <w:rsid w:val="00D71954"/>
    <w:rsid w:val="00D7284C"/>
    <w:rsid w:val="00D74280"/>
    <w:rsid w:val="00D765D5"/>
    <w:rsid w:val="00D77AEF"/>
    <w:rsid w:val="00D813D8"/>
    <w:rsid w:val="00D8175D"/>
    <w:rsid w:val="00D818CF"/>
    <w:rsid w:val="00D81A15"/>
    <w:rsid w:val="00D83624"/>
    <w:rsid w:val="00D83DD9"/>
    <w:rsid w:val="00D879C7"/>
    <w:rsid w:val="00D9071B"/>
    <w:rsid w:val="00D9317E"/>
    <w:rsid w:val="00D97A95"/>
    <w:rsid w:val="00DA0216"/>
    <w:rsid w:val="00DA24A3"/>
    <w:rsid w:val="00DA5486"/>
    <w:rsid w:val="00DB0400"/>
    <w:rsid w:val="00DB0B93"/>
    <w:rsid w:val="00DB0CCC"/>
    <w:rsid w:val="00DB227F"/>
    <w:rsid w:val="00DB2BAB"/>
    <w:rsid w:val="00DB49D5"/>
    <w:rsid w:val="00DB759D"/>
    <w:rsid w:val="00DC0B72"/>
    <w:rsid w:val="00DC578C"/>
    <w:rsid w:val="00DC6A1F"/>
    <w:rsid w:val="00DC6F92"/>
    <w:rsid w:val="00DD1747"/>
    <w:rsid w:val="00DD2133"/>
    <w:rsid w:val="00DD38F6"/>
    <w:rsid w:val="00DD4A11"/>
    <w:rsid w:val="00DD4FB9"/>
    <w:rsid w:val="00DD737B"/>
    <w:rsid w:val="00DE1033"/>
    <w:rsid w:val="00DE288F"/>
    <w:rsid w:val="00DE2BFF"/>
    <w:rsid w:val="00DE3226"/>
    <w:rsid w:val="00DE58F9"/>
    <w:rsid w:val="00DE680C"/>
    <w:rsid w:val="00DE7971"/>
    <w:rsid w:val="00DF1985"/>
    <w:rsid w:val="00DF4F75"/>
    <w:rsid w:val="00DF5B31"/>
    <w:rsid w:val="00DF6BD6"/>
    <w:rsid w:val="00E02114"/>
    <w:rsid w:val="00E03783"/>
    <w:rsid w:val="00E06502"/>
    <w:rsid w:val="00E0716D"/>
    <w:rsid w:val="00E10E7C"/>
    <w:rsid w:val="00E13506"/>
    <w:rsid w:val="00E15007"/>
    <w:rsid w:val="00E17769"/>
    <w:rsid w:val="00E20ABC"/>
    <w:rsid w:val="00E20FA3"/>
    <w:rsid w:val="00E23505"/>
    <w:rsid w:val="00E24890"/>
    <w:rsid w:val="00E26737"/>
    <w:rsid w:val="00E26DA5"/>
    <w:rsid w:val="00E30BDB"/>
    <w:rsid w:val="00E34C6A"/>
    <w:rsid w:val="00E36724"/>
    <w:rsid w:val="00E42612"/>
    <w:rsid w:val="00E42AF9"/>
    <w:rsid w:val="00E44D3C"/>
    <w:rsid w:val="00E44E76"/>
    <w:rsid w:val="00E457A5"/>
    <w:rsid w:val="00E45EDE"/>
    <w:rsid w:val="00E516C7"/>
    <w:rsid w:val="00E52FD0"/>
    <w:rsid w:val="00E53668"/>
    <w:rsid w:val="00E562C9"/>
    <w:rsid w:val="00E57CE7"/>
    <w:rsid w:val="00E64D73"/>
    <w:rsid w:val="00E65B2B"/>
    <w:rsid w:val="00E669B0"/>
    <w:rsid w:val="00E81794"/>
    <w:rsid w:val="00E84AD3"/>
    <w:rsid w:val="00E8555A"/>
    <w:rsid w:val="00E85F6B"/>
    <w:rsid w:val="00E907D3"/>
    <w:rsid w:val="00E9117E"/>
    <w:rsid w:val="00E91C2B"/>
    <w:rsid w:val="00E9267B"/>
    <w:rsid w:val="00E9477F"/>
    <w:rsid w:val="00E94C78"/>
    <w:rsid w:val="00EA168E"/>
    <w:rsid w:val="00EA2585"/>
    <w:rsid w:val="00EA416E"/>
    <w:rsid w:val="00EA5D74"/>
    <w:rsid w:val="00EA6533"/>
    <w:rsid w:val="00EA7196"/>
    <w:rsid w:val="00EB209E"/>
    <w:rsid w:val="00EB6899"/>
    <w:rsid w:val="00EC0FB9"/>
    <w:rsid w:val="00EC1329"/>
    <w:rsid w:val="00EC1698"/>
    <w:rsid w:val="00EC21B3"/>
    <w:rsid w:val="00EC26B2"/>
    <w:rsid w:val="00EC4BAC"/>
    <w:rsid w:val="00EC58D0"/>
    <w:rsid w:val="00EC6200"/>
    <w:rsid w:val="00ED29DF"/>
    <w:rsid w:val="00EE220D"/>
    <w:rsid w:val="00EE440D"/>
    <w:rsid w:val="00EE4955"/>
    <w:rsid w:val="00EE5143"/>
    <w:rsid w:val="00EE75C1"/>
    <w:rsid w:val="00EF4112"/>
    <w:rsid w:val="00EF7399"/>
    <w:rsid w:val="00F02127"/>
    <w:rsid w:val="00F03096"/>
    <w:rsid w:val="00F04171"/>
    <w:rsid w:val="00F04CFE"/>
    <w:rsid w:val="00F04E3D"/>
    <w:rsid w:val="00F10690"/>
    <w:rsid w:val="00F14AAD"/>
    <w:rsid w:val="00F15A03"/>
    <w:rsid w:val="00F1614E"/>
    <w:rsid w:val="00F1787C"/>
    <w:rsid w:val="00F23B12"/>
    <w:rsid w:val="00F3551B"/>
    <w:rsid w:val="00F43948"/>
    <w:rsid w:val="00F4432F"/>
    <w:rsid w:val="00F47A3D"/>
    <w:rsid w:val="00F47D02"/>
    <w:rsid w:val="00F518DB"/>
    <w:rsid w:val="00F53D6E"/>
    <w:rsid w:val="00F53DD7"/>
    <w:rsid w:val="00F55898"/>
    <w:rsid w:val="00F55EB1"/>
    <w:rsid w:val="00F56076"/>
    <w:rsid w:val="00F620DD"/>
    <w:rsid w:val="00F6265D"/>
    <w:rsid w:val="00F646A2"/>
    <w:rsid w:val="00F65BF5"/>
    <w:rsid w:val="00F70302"/>
    <w:rsid w:val="00F72A20"/>
    <w:rsid w:val="00F72AAD"/>
    <w:rsid w:val="00F72FBB"/>
    <w:rsid w:val="00F73BC2"/>
    <w:rsid w:val="00F73F3B"/>
    <w:rsid w:val="00F74775"/>
    <w:rsid w:val="00F75143"/>
    <w:rsid w:val="00F807D7"/>
    <w:rsid w:val="00F8218B"/>
    <w:rsid w:val="00F8241E"/>
    <w:rsid w:val="00F83C2D"/>
    <w:rsid w:val="00F848FF"/>
    <w:rsid w:val="00F8662C"/>
    <w:rsid w:val="00F90AD7"/>
    <w:rsid w:val="00F92857"/>
    <w:rsid w:val="00F941F8"/>
    <w:rsid w:val="00F97718"/>
    <w:rsid w:val="00F97C4A"/>
    <w:rsid w:val="00FA1207"/>
    <w:rsid w:val="00FA2BF6"/>
    <w:rsid w:val="00FA6B3B"/>
    <w:rsid w:val="00FA6D96"/>
    <w:rsid w:val="00FA7E59"/>
    <w:rsid w:val="00FB08D9"/>
    <w:rsid w:val="00FB438B"/>
    <w:rsid w:val="00FB5E2B"/>
    <w:rsid w:val="00FB671E"/>
    <w:rsid w:val="00FC070A"/>
    <w:rsid w:val="00FC3792"/>
    <w:rsid w:val="00FC6389"/>
    <w:rsid w:val="00FD2B70"/>
    <w:rsid w:val="00FD480A"/>
    <w:rsid w:val="00FD4E1C"/>
    <w:rsid w:val="00FD5A4F"/>
    <w:rsid w:val="00FE041C"/>
    <w:rsid w:val="00FE3166"/>
    <w:rsid w:val="00FE3EEF"/>
    <w:rsid w:val="00FE5EBF"/>
    <w:rsid w:val="00FE7AB8"/>
    <w:rsid w:val="00FE7AEA"/>
    <w:rsid w:val="00FF3180"/>
    <w:rsid w:val="00FF4C28"/>
    <w:rsid w:val="00FF4D40"/>
    <w:rsid w:val="00FF569F"/>
    <w:rsid w:val="00FF7182"/>
    <w:rsid w:val="015D18DC"/>
    <w:rsid w:val="0184380B"/>
    <w:rsid w:val="01852BD3"/>
    <w:rsid w:val="018A6C3C"/>
    <w:rsid w:val="01A8609A"/>
    <w:rsid w:val="01C23866"/>
    <w:rsid w:val="01CB0D9E"/>
    <w:rsid w:val="01CD6660"/>
    <w:rsid w:val="01E05F01"/>
    <w:rsid w:val="020C0D2B"/>
    <w:rsid w:val="02195A53"/>
    <w:rsid w:val="02375428"/>
    <w:rsid w:val="024E4B4B"/>
    <w:rsid w:val="029D41FE"/>
    <w:rsid w:val="02A800C5"/>
    <w:rsid w:val="02C6499B"/>
    <w:rsid w:val="02C91CAA"/>
    <w:rsid w:val="02D0709E"/>
    <w:rsid w:val="037D0CD2"/>
    <w:rsid w:val="038B3366"/>
    <w:rsid w:val="03981B5E"/>
    <w:rsid w:val="03996EAD"/>
    <w:rsid w:val="03B94246"/>
    <w:rsid w:val="03E10ADC"/>
    <w:rsid w:val="03F60BFA"/>
    <w:rsid w:val="03F824F7"/>
    <w:rsid w:val="04023CC8"/>
    <w:rsid w:val="042674F4"/>
    <w:rsid w:val="042D3C13"/>
    <w:rsid w:val="04332549"/>
    <w:rsid w:val="045F34D7"/>
    <w:rsid w:val="04722D72"/>
    <w:rsid w:val="047A0BBC"/>
    <w:rsid w:val="04933E65"/>
    <w:rsid w:val="04C12ED8"/>
    <w:rsid w:val="04DC5749"/>
    <w:rsid w:val="04E26FED"/>
    <w:rsid w:val="04E41F94"/>
    <w:rsid w:val="04FD6633"/>
    <w:rsid w:val="052E2B3B"/>
    <w:rsid w:val="053D0CC8"/>
    <w:rsid w:val="054416D2"/>
    <w:rsid w:val="05507F0F"/>
    <w:rsid w:val="055A4D20"/>
    <w:rsid w:val="05871A0A"/>
    <w:rsid w:val="05A42E7B"/>
    <w:rsid w:val="05A70EA9"/>
    <w:rsid w:val="05D55D36"/>
    <w:rsid w:val="060C2525"/>
    <w:rsid w:val="061418D2"/>
    <w:rsid w:val="062756FD"/>
    <w:rsid w:val="065F7A31"/>
    <w:rsid w:val="067C53E7"/>
    <w:rsid w:val="06820F5E"/>
    <w:rsid w:val="06A7180A"/>
    <w:rsid w:val="06AE2ABA"/>
    <w:rsid w:val="06BA1001"/>
    <w:rsid w:val="06C75DF5"/>
    <w:rsid w:val="06DD02BB"/>
    <w:rsid w:val="06E71F51"/>
    <w:rsid w:val="06F965AD"/>
    <w:rsid w:val="07050666"/>
    <w:rsid w:val="071C4DB7"/>
    <w:rsid w:val="07362674"/>
    <w:rsid w:val="073B54B2"/>
    <w:rsid w:val="07537EF9"/>
    <w:rsid w:val="07815EE7"/>
    <w:rsid w:val="081748AE"/>
    <w:rsid w:val="08326375"/>
    <w:rsid w:val="08635851"/>
    <w:rsid w:val="08C2359B"/>
    <w:rsid w:val="08E66BB1"/>
    <w:rsid w:val="09041814"/>
    <w:rsid w:val="092D7BDC"/>
    <w:rsid w:val="09325D4D"/>
    <w:rsid w:val="09332D2B"/>
    <w:rsid w:val="093E2D64"/>
    <w:rsid w:val="09455F12"/>
    <w:rsid w:val="09472203"/>
    <w:rsid w:val="098B1DA7"/>
    <w:rsid w:val="09907951"/>
    <w:rsid w:val="099F43E4"/>
    <w:rsid w:val="09A07D6B"/>
    <w:rsid w:val="09A31A61"/>
    <w:rsid w:val="09BA7A85"/>
    <w:rsid w:val="09DE1094"/>
    <w:rsid w:val="09E2475B"/>
    <w:rsid w:val="0A207013"/>
    <w:rsid w:val="0A3F34B7"/>
    <w:rsid w:val="0A4B11BE"/>
    <w:rsid w:val="0A7B4003"/>
    <w:rsid w:val="0A8E5B8D"/>
    <w:rsid w:val="0AA240FA"/>
    <w:rsid w:val="0AAC0CBB"/>
    <w:rsid w:val="0AD84BD3"/>
    <w:rsid w:val="0AE941D3"/>
    <w:rsid w:val="0AFA761E"/>
    <w:rsid w:val="0B1061C6"/>
    <w:rsid w:val="0B2B08D5"/>
    <w:rsid w:val="0B9874FD"/>
    <w:rsid w:val="0BA35012"/>
    <w:rsid w:val="0BB825ED"/>
    <w:rsid w:val="0BC0647C"/>
    <w:rsid w:val="0BD7624B"/>
    <w:rsid w:val="0BF26817"/>
    <w:rsid w:val="0C22464A"/>
    <w:rsid w:val="0C2B72AE"/>
    <w:rsid w:val="0C517E31"/>
    <w:rsid w:val="0C623EAC"/>
    <w:rsid w:val="0C946488"/>
    <w:rsid w:val="0CAB3827"/>
    <w:rsid w:val="0CAD24AF"/>
    <w:rsid w:val="0CB27F34"/>
    <w:rsid w:val="0D0D3F93"/>
    <w:rsid w:val="0D12389F"/>
    <w:rsid w:val="0D2820B7"/>
    <w:rsid w:val="0D2B5BA2"/>
    <w:rsid w:val="0D2F6875"/>
    <w:rsid w:val="0D33523D"/>
    <w:rsid w:val="0D662EE5"/>
    <w:rsid w:val="0D6A3AE7"/>
    <w:rsid w:val="0D860EC5"/>
    <w:rsid w:val="0D9339BE"/>
    <w:rsid w:val="0D9E6A67"/>
    <w:rsid w:val="0D9F0DC4"/>
    <w:rsid w:val="0DAD4E1B"/>
    <w:rsid w:val="0DC02AA1"/>
    <w:rsid w:val="0DCA1778"/>
    <w:rsid w:val="0DDE695A"/>
    <w:rsid w:val="0DF73A5B"/>
    <w:rsid w:val="0E164CA8"/>
    <w:rsid w:val="0E231949"/>
    <w:rsid w:val="0E2D072E"/>
    <w:rsid w:val="0E3B295D"/>
    <w:rsid w:val="0E47249B"/>
    <w:rsid w:val="0E551882"/>
    <w:rsid w:val="0E7104B0"/>
    <w:rsid w:val="0E7306EC"/>
    <w:rsid w:val="0E8F4C4E"/>
    <w:rsid w:val="0E963048"/>
    <w:rsid w:val="0EAD7E50"/>
    <w:rsid w:val="0EB254B2"/>
    <w:rsid w:val="0EFB3F5D"/>
    <w:rsid w:val="0F041CC7"/>
    <w:rsid w:val="0F042317"/>
    <w:rsid w:val="0F1209F8"/>
    <w:rsid w:val="0F4C19DA"/>
    <w:rsid w:val="0F4C7D05"/>
    <w:rsid w:val="0F4F31AF"/>
    <w:rsid w:val="0F5F17BD"/>
    <w:rsid w:val="0F6B0B12"/>
    <w:rsid w:val="0F6B0BDE"/>
    <w:rsid w:val="0F90531D"/>
    <w:rsid w:val="0FAD64B5"/>
    <w:rsid w:val="0FB21FD4"/>
    <w:rsid w:val="0FC045BA"/>
    <w:rsid w:val="0FFF5930"/>
    <w:rsid w:val="10592CA3"/>
    <w:rsid w:val="1074577C"/>
    <w:rsid w:val="10A265EF"/>
    <w:rsid w:val="10EC4A0F"/>
    <w:rsid w:val="11156FC6"/>
    <w:rsid w:val="11485B0D"/>
    <w:rsid w:val="114C7209"/>
    <w:rsid w:val="1154158B"/>
    <w:rsid w:val="11677BA5"/>
    <w:rsid w:val="117076B2"/>
    <w:rsid w:val="119E6579"/>
    <w:rsid w:val="11D435DD"/>
    <w:rsid w:val="11DA3C43"/>
    <w:rsid w:val="1220326C"/>
    <w:rsid w:val="123A67B6"/>
    <w:rsid w:val="125670E6"/>
    <w:rsid w:val="125E1A9C"/>
    <w:rsid w:val="1276289F"/>
    <w:rsid w:val="1288522D"/>
    <w:rsid w:val="129D6A95"/>
    <w:rsid w:val="12AF4046"/>
    <w:rsid w:val="12CE506D"/>
    <w:rsid w:val="12D036D1"/>
    <w:rsid w:val="12F65490"/>
    <w:rsid w:val="12F73D2A"/>
    <w:rsid w:val="12F9698E"/>
    <w:rsid w:val="13112273"/>
    <w:rsid w:val="131C7C5D"/>
    <w:rsid w:val="13511DF6"/>
    <w:rsid w:val="1359610F"/>
    <w:rsid w:val="138B4634"/>
    <w:rsid w:val="138F1214"/>
    <w:rsid w:val="13BF412F"/>
    <w:rsid w:val="13C00A21"/>
    <w:rsid w:val="13D101C7"/>
    <w:rsid w:val="13E5577C"/>
    <w:rsid w:val="1400440E"/>
    <w:rsid w:val="142669A3"/>
    <w:rsid w:val="14301CC2"/>
    <w:rsid w:val="143805F9"/>
    <w:rsid w:val="144729D8"/>
    <w:rsid w:val="148530C5"/>
    <w:rsid w:val="148E78CB"/>
    <w:rsid w:val="149F4D92"/>
    <w:rsid w:val="14A13E6D"/>
    <w:rsid w:val="14AB614D"/>
    <w:rsid w:val="14B96C2B"/>
    <w:rsid w:val="14D47131"/>
    <w:rsid w:val="15067DFC"/>
    <w:rsid w:val="15436E45"/>
    <w:rsid w:val="15507C7E"/>
    <w:rsid w:val="15664AEF"/>
    <w:rsid w:val="158E23E1"/>
    <w:rsid w:val="159D7EA6"/>
    <w:rsid w:val="159F1BF9"/>
    <w:rsid w:val="15B71B1D"/>
    <w:rsid w:val="15E63361"/>
    <w:rsid w:val="160B0227"/>
    <w:rsid w:val="16864176"/>
    <w:rsid w:val="16E04880"/>
    <w:rsid w:val="16F2389F"/>
    <w:rsid w:val="16F86032"/>
    <w:rsid w:val="17081A7A"/>
    <w:rsid w:val="17253C74"/>
    <w:rsid w:val="17292C0C"/>
    <w:rsid w:val="176F50FE"/>
    <w:rsid w:val="17D10049"/>
    <w:rsid w:val="17DD0B49"/>
    <w:rsid w:val="17F1563C"/>
    <w:rsid w:val="17F23C73"/>
    <w:rsid w:val="180F3B80"/>
    <w:rsid w:val="181B1411"/>
    <w:rsid w:val="181C1400"/>
    <w:rsid w:val="18223BBF"/>
    <w:rsid w:val="18406E44"/>
    <w:rsid w:val="185C1918"/>
    <w:rsid w:val="1880349D"/>
    <w:rsid w:val="18D435BC"/>
    <w:rsid w:val="18E261BC"/>
    <w:rsid w:val="18E6320F"/>
    <w:rsid w:val="19193365"/>
    <w:rsid w:val="19261639"/>
    <w:rsid w:val="195D5C0E"/>
    <w:rsid w:val="19B116AD"/>
    <w:rsid w:val="19B64CC2"/>
    <w:rsid w:val="19BA69A5"/>
    <w:rsid w:val="19DF6D3F"/>
    <w:rsid w:val="19E24459"/>
    <w:rsid w:val="19EF2451"/>
    <w:rsid w:val="1A0F7129"/>
    <w:rsid w:val="1A194A1B"/>
    <w:rsid w:val="1A305FF4"/>
    <w:rsid w:val="1A3D7EBE"/>
    <w:rsid w:val="1A4353A0"/>
    <w:rsid w:val="1A557489"/>
    <w:rsid w:val="1AF45443"/>
    <w:rsid w:val="1B075A0C"/>
    <w:rsid w:val="1B67066F"/>
    <w:rsid w:val="1B6B6292"/>
    <w:rsid w:val="1B7229E4"/>
    <w:rsid w:val="1B7A5EC7"/>
    <w:rsid w:val="1B8E5EC0"/>
    <w:rsid w:val="1BBE47DE"/>
    <w:rsid w:val="1C2613A8"/>
    <w:rsid w:val="1C477E44"/>
    <w:rsid w:val="1C8518EA"/>
    <w:rsid w:val="1C9B22E2"/>
    <w:rsid w:val="1CA53B30"/>
    <w:rsid w:val="1CB33990"/>
    <w:rsid w:val="1CF6260F"/>
    <w:rsid w:val="1CF83AEA"/>
    <w:rsid w:val="1CF911FC"/>
    <w:rsid w:val="1D34223E"/>
    <w:rsid w:val="1D3B0016"/>
    <w:rsid w:val="1D6914D5"/>
    <w:rsid w:val="1D7C7A22"/>
    <w:rsid w:val="1D7E09CF"/>
    <w:rsid w:val="1D9F1A69"/>
    <w:rsid w:val="1DB50BD0"/>
    <w:rsid w:val="1DE41480"/>
    <w:rsid w:val="1E2139B7"/>
    <w:rsid w:val="1E7A14A8"/>
    <w:rsid w:val="1E7F32B0"/>
    <w:rsid w:val="1EBA058B"/>
    <w:rsid w:val="1EBB622E"/>
    <w:rsid w:val="1EDD751C"/>
    <w:rsid w:val="1EE170B7"/>
    <w:rsid w:val="1EEA13A6"/>
    <w:rsid w:val="1EFE64E9"/>
    <w:rsid w:val="1F6207D0"/>
    <w:rsid w:val="1F62619C"/>
    <w:rsid w:val="1FCA360B"/>
    <w:rsid w:val="1FE1627D"/>
    <w:rsid w:val="1FEA603B"/>
    <w:rsid w:val="20133D98"/>
    <w:rsid w:val="20226856"/>
    <w:rsid w:val="202629DD"/>
    <w:rsid w:val="20293E2F"/>
    <w:rsid w:val="20686E43"/>
    <w:rsid w:val="206E3E8E"/>
    <w:rsid w:val="207224C8"/>
    <w:rsid w:val="2076639A"/>
    <w:rsid w:val="2093114F"/>
    <w:rsid w:val="209B57AA"/>
    <w:rsid w:val="20A121FD"/>
    <w:rsid w:val="20C20004"/>
    <w:rsid w:val="20D83D6E"/>
    <w:rsid w:val="20DE5531"/>
    <w:rsid w:val="20E1180E"/>
    <w:rsid w:val="20EA6084"/>
    <w:rsid w:val="20F01139"/>
    <w:rsid w:val="20F1461D"/>
    <w:rsid w:val="211641D5"/>
    <w:rsid w:val="21243C34"/>
    <w:rsid w:val="212B522B"/>
    <w:rsid w:val="2147551A"/>
    <w:rsid w:val="21736537"/>
    <w:rsid w:val="21977807"/>
    <w:rsid w:val="219A6D4B"/>
    <w:rsid w:val="21B32189"/>
    <w:rsid w:val="21C2735E"/>
    <w:rsid w:val="21E57FA3"/>
    <w:rsid w:val="21FB5A74"/>
    <w:rsid w:val="226827C0"/>
    <w:rsid w:val="227C6EFF"/>
    <w:rsid w:val="22942795"/>
    <w:rsid w:val="22A10D06"/>
    <w:rsid w:val="22A865C4"/>
    <w:rsid w:val="22B665A5"/>
    <w:rsid w:val="22C925E0"/>
    <w:rsid w:val="22D84291"/>
    <w:rsid w:val="22E46F4A"/>
    <w:rsid w:val="22F20159"/>
    <w:rsid w:val="23005537"/>
    <w:rsid w:val="232C54A8"/>
    <w:rsid w:val="233C2C53"/>
    <w:rsid w:val="23486890"/>
    <w:rsid w:val="236F1F61"/>
    <w:rsid w:val="23AB4CDF"/>
    <w:rsid w:val="23C37A75"/>
    <w:rsid w:val="23DC5551"/>
    <w:rsid w:val="240404D0"/>
    <w:rsid w:val="24220F3E"/>
    <w:rsid w:val="2423604B"/>
    <w:rsid w:val="243A3F7E"/>
    <w:rsid w:val="24436391"/>
    <w:rsid w:val="2450121E"/>
    <w:rsid w:val="247A4C56"/>
    <w:rsid w:val="2487622C"/>
    <w:rsid w:val="24973094"/>
    <w:rsid w:val="24AD6D9A"/>
    <w:rsid w:val="24C86454"/>
    <w:rsid w:val="24E85B0E"/>
    <w:rsid w:val="251418FC"/>
    <w:rsid w:val="255249D2"/>
    <w:rsid w:val="256E0575"/>
    <w:rsid w:val="25712B23"/>
    <w:rsid w:val="25A845B3"/>
    <w:rsid w:val="25EB71B7"/>
    <w:rsid w:val="26154215"/>
    <w:rsid w:val="261A0BE6"/>
    <w:rsid w:val="263C7691"/>
    <w:rsid w:val="265E2776"/>
    <w:rsid w:val="26617BB7"/>
    <w:rsid w:val="26666FDC"/>
    <w:rsid w:val="26963D4E"/>
    <w:rsid w:val="26AB763C"/>
    <w:rsid w:val="26B267E7"/>
    <w:rsid w:val="26D794B7"/>
    <w:rsid w:val="26F131DC"/>
    <w:rsid w:val="26F65310"/>
    <w:rsid w:val="27052D05"/>
    <w:rsid w:val="27082804"/>
    <w:rsid w:val="270832AE"/>
    <w:rsid w:val="27357F9F"/>
    <w:rsid w:val="275E35BF"/>
    <w:rsid w:val="27A4553F"/>
    <w:rsid w:val="27D35135"/>
    <w:rsid w:val="27EF1935"/>
    <w:rsid w:val="280A1B75"/>
    <w:rsid w:val="28153274"/>
    <w:rsid w:val="28257458"/>
    <w:rsid w:val="283962F8"/>
    <w:rsid w:val="287A36F4"/>
    <w:rsid w:val="288458E7"/>
    <w:rsid w:val="28A33A20"/>
    <w:rsid w:val="28A47F17"/>
    <w:rsid w:val="28FE6071"/>
    <w:rsid w:val="290212C1"/>
    <w:rsid w:val="290D5ED8"/>
    <w:rsid w:val="295755B2"/>
    <w:rsid w:val="29656DCE"/>
    <w:rsid w:val="29722140"/>
    <w:rsid w:val="298B4B23"/>
    <w:rsid w:val="29AD63FD"/>
    <w:rsid w:val="29B71FDB"/>
    <w:rsid w:val="29CF18DD"/>
    <w:rsid w:val="29D65D23"/>
    <w:rsid w:val="29D875FE"/>
    <w:rsid w:val="2A194E5D"/>
    <w:rsid w:val="2A21554B"/>
    <w:rsid w:val="2A594BC2"/>
    <w:rsid w:val="2A6603D4"/>
    <w:rsid w:val="2A9F7561"/>
    <w:rsid w:val="2AA90FA0"/>
    <w:rsid w:val="2AB103DC"/>
    <w:rsid w:val="2AB31CE2"/>
    <w:rsid w:val="2AB55266"/>
    <w:rsid w:val="2AF000D8"/>
    <w:rsid w:val="2B487382"/>
    <w:rsid w:val="2B552F60"/>
    <w:rsid w:val="2B7841A6"/>
    <w:rsid w:val="2BA26911"/>
    <w:rsid w:val="2BB367B9"/>
    <w:rsid w:val="2BD1572D"/>
    <w:rsid w:val="2C13380B"/>
    <w:rsid w:val="2C184D47"/>
    <w:rsid w:val="2C796A89"/>
    <w:rsid w:val="2CBD3A96"/>
    <w:rsid w:val="2CC74339"/>
    <w:rsid w:val="2CCC23F7"/>
    <w:rsid w:val="2CCE1414"/>
    <w:rsid w:val="2CF93ABF"/>
    <w:rsid w:val="2D1E27A3"/>
    <w:rsid w:val="2D1E560F"/>
    <w:rsid w:val="2D394FF5"/>
    <w:rsid w:val="2D766528"/>
    <w:rsid w:val="2DF50B51"/>
    <w:rsid w:val="2E6111A5"/>
    <w:rsid w:val="2E671D49"/>
    <w:rsid w:val="2E6A704D"/>
    <w:rsid w:val="2E8A6255"/>
    <w:rsid w:val="2EB8596B"/>
    <w:rsid w:val="2EC8145A"/>
    <w:rsid w:val="2F0B1048"/>
    <w:rsid w:val="2F132DA3"/>
    <w:rsid w:val="2F141AAA"/>
    <w:rsid w:val="2FCA4353"/>
    <w:rsid w:val="2FE55D75"/>
    <w:rsid w:val="2FF23F99"/>
    <w:rsid w:val="2FFF3277"/>
    <w:rsid w:val="30236367"/>
    <w:rsid w:val="30331BC6"/>
    <w:rsid w:val="303E7E03"/>
    <w:rsid w:val="30405AEB"/>
    <w:rsid w:val="304A182B"/>
    <w:rsid w:val="30700C52"/>
    <w:rsid w:val="30757C00"/>
    <w:rsid w:val="30782C0F"/>
    <w:rsid w:val="307D5D65"/>
    <w:rsid w:val="308570DA"/>
    <w:rsid w:val="30B34CE3"/>
    <w:rsid w:val="30CB1C83"/>
    <w:rsid w:val="30D45612"/>
    <w:rsid w:val="30ED2830"/>
    <w:rsid w:val="310A518F"/>
    <w:rsid w:val="3112096E"/>
    <w:rsid w:val="316B2857"/>
    <w:rsid w:val="31832D29"/>
    <w:rsid w:val="319D5339"/>
    <w:rsid w:val="319F2F47"/>
    <w:rsid w:val="31D20CDE"/>
    <w:rsid w:val="31F37E23"/>
    <w:rsid w:val="31FE689A"/>
    <w:rsid w:val="320355CD"/>
    <w:rsid w:val="32223DC6"/>
    <w:rsid w:val="325A02A1"/>
    <w:rsid w:val="327708BF"/>
    <w:rsid w:val="328C3AB7"/>
    <w:rsid w:val="329032EF"/>
    <w:rsid w:val="329970EF"/>
    <w:rsid w:val="32AE0B6A"/>
    <w:rsid w:val="32B35AAA"/>
    <w:rsid w:val="33135210"/>
    <w:rsid w:val="3326373F"/>
    <w:rsid w:val="334459AC"/>
    <w:rsid w:val="33705A64"/>
    <w:rsid w:val="337A609B"/>
    <w:rsid w:val="338E32D5"/>
    <w:rsid w:val="33A055AF"/>
    <w:rsid w:val="33A51E80"/>
    <w:rsid w:val="33EE589E"/>
    <w:rsid w:val="340329A9"/>
    <w:rsid w:val="342645AD"/>
    <w:rsid w:val="342B057B"/>
    <w:rsid w:val="34335C8F"/>
    <w:rsid w:val="34617CD8"/>
    <w:rsid w:val="346317C9"/>
    <w:rsid w:val="34753860"/>
    <w:rsid w:val="34A61339"/>
    <w:rsid w:val="34CC3006"/>
    <w:rsid w:val="34DC6B56"/>
    <w:rsid w:val="34F3793E"/>
    <w:rsid w:val="34FA09EA"/>
    <w:rsid w:val="35135EB5"/>
    <w:rsid w:val="352B3CDE"/>
    <w:rsid w:val="354B5D9D"/>
    <w:rsid w:val="35574E9C"/>
    <w:rsid w:val="35712E34"/>
    <w:rsid w:val="359305B1"/>
    <w:rsid w:val="35997644"/>
    <w:rsid w:val="35ED793B"/>
    <w:rsid w:val="35F06F52"/>
    <w:rsid w:val="35F84740"/>
    <w:rsid w:val="361C0BC8"/>
    <w:rsid w:val="36307DA3"/>
    <w:rsid w:val="36383125"/>
    <w:rsid w:val="366C082D"/>
    <w:rsid w:val="368C388A"/>
    <w:rsid w:val="36C90DD1"/>
    <w:rsid w:val="36EF2646"/>
    <w:rsid w:val="36F55D23"/>
    <w:rsid w:val="374634AB"/>
    <w:rsid w:val="37543CF6"/>
    <w:rsid w:val="37704489"/>
    <w:rsid w:val="37710026"/>
    <w:rsid w:val="378112E0"/>
    <w:rsid w:val="37925427"/>
    <w:rsid w:val="37A01319"/>
    <w:rsid w:val="37A55DCC"/>
    <w:rsid w:val="37CA04FF"/>
    <w:rsid w:val="37D30771"/>
    <w:rsid w:val="37D56B99"/>
    <w:rsid w:val="37E56DDC"/>
    <w:rsid w:val="37EC0BB8"/>
    <w:rsid w:val="38273DBA"/>
    <w:rsid w:val="38371ACC"/>
    <w:rsid w:val="38A748FD"/>
    <w:rsid w:val="38FF39F5"/>
    <w:rsid w:val="394C68A5"/>
    <w:rsid w:val="3952462B"/>
    <w:rsid w:val="395E479A"/>
    <w:rsid w:val="39675804"/>
    <w:rsid w:val="398A60A0"/>
    <w:rsid w:val="39A36C2D"/>
    <w:rsid w:val="39AA29B9"/>
    <w:rsid w:val="39AE63D1"/>
    <w:rsid w:val="39D7D99B"/>
    <w:rsid w:val="39E71AEC"/>
    <w:rsid w:val="39F60058"/>
    <w:rsid w:val="3A104089"/>
    <w:rsid w:val="3A1A692D"/>
    <w:rsid w:val="3A8217DE"/>
    <w:rsid w:val="3A822B01"/>
    <w:rsid w:val="3AB8426E"/>
    <w:rsid w:val="3ACF765C"/>
    <w:rsid w:val="3AD278CD"/>
    <w:rsid w:val="3AFA4BE5"/>
    <w:rsid w:val="3B2A44B8"/>
    <w:rsid w:val="3B2B6476"/>
    <w:rsid w:val="3B3573C0"/>
    <w:rsid w:val="3BAF3CA2"/>
    <w:rsid w:val="3BBC038E"/>
    <w:rsid w:val="3BFE3F02"/>
    <w:rsid w:val="3C0637C5"/>
    <w:rsid w:val="3C2972FD"/>
    <w:rsid w:val="3C2A3C8A"/>
    <w:rsid w:val="3C4B7076"/>
    <w:rsid w:val="3C5B4444"/>
    <w:rsid w:val="3C5E50E8"/>
    <w:rsid w:val="3C852047"/>
    <w:rsid w:val="3CA13116"/>
    <w:rsid w:val="3CA925AE"/>
    <w:rsid w:val="3CCF4FA4"/>
    <w:rsid w:val="3CF877AB"/>
    <w:rsid w:val="3D306CB2"/>
    <w:rsid w:val="3D32729D"/>
    <w:rsid w:val="3D485E54"/>
    <w:rsid w:val="3D667959"/>
    <w:rsid w:val="3D8230F2"/>
    <w:rsid w:val="3D886E2C"/>
    <w:rsid w:val="3D9A6B04"/>
    <w:rsid w:val="3DAA5519"/>
    <w:rsid w:val="3DC413E8"/>
    <w:rsid w:val="3DCA34BB"/>
    <w:rsid w:val="3DCF01C7"/>
    <w:rsid w:val="3DD83D60"/>
    <w:rsid w:val="3DEE7764"/>
    <w:rsid w:val="3E044CAE"/>
    <w:rsid w:val="3E12201C"/>
    <w:rsid w:val="3E427218"/>
    <w:rsid w:val="3E460E59"/>
    <w:rsid w:val="3E596976"/>
    <w:rsid w:val="3E8F30B5"/>
    <w:rsid w:val="3E9D9EE9"/>
    <w:rsid w:val="3EA72ABE"/>
    <w:rsid w:val="3EAD4174"/>
    <w:rsid w:val="3EAD7F9C"/>
    <w:rsid w:val="3EB32892"/>
    <w:rsid w:val="3EBC3336"/>
    <w:rsid w:val="3EDE79C6"/>
    <w:rsid w:val="3EDE845B"/>
    <w:rsid w:val="3EF60080"/>
    <w:rsid w:val="3EF65530"/>
    <w:rsid w:val="3EFEC654"/>
    <w:rsid w:val="3F064AE9"/>
    <w:rsid w:val="3F3B0C43"/>
    <w:rsid w:val="3F4C62B0"/>
    <w:rsid w:val="3F6A4BE4"/>
    <w:rsid w:val="3F7279F0"/>
    <w:rsid w:val="3F7C65CA"/>
    <w:rsid w:val="3F7F0FB6"/>
    <w:rsid w:val="3F9717D1"/>
    <w:rsid w:val="3FB2485B"/>
    <w:rsid w:val="3FBD3AE8"/>
    <w:rsid w:val="3FF30B5C"/>
    <w:rsid w:val="402A34B8"/>
    <w:rsid w:val="40360CD1"/>
    <w:rsid w:val="40361D66"/>
    <w:rsid w:val="404C1EBB"/>
    <w:rsid w:val="405214DD"/>
    <w:rsid w:val="406060C3"/>
    <w:rsid w:val="40613E30"/>
    <w:rsid w:val="40736573"/>
    <w:rsid w:val="407D7357"/>
    <w:rsid w:val="408D0A8F"/>
    <w:rsid w:val="40952AB4"/>
    <w:rsid w:val="409B4A07"/>
    <w:rsid w:val="40BF6E39"/>
    <w:rsid w:val="40C25B7F"/>
    <w:rsid w:val="40F66678"/>
    <w:rsid w:val="40FA12EB"/>
    <w:rsid w:val="410A16AB"/>
    <w:rsid w:val="410E1C56"/>
    <w:rsid w:val="41123EC6"/>
    <w:rsid w:val="4120577A"/>
    <w:rsid w:val="41410E54"/>
    <w:rsid w:val="416C142E"/>
    <w:rsid w:val="41E677EA"/>
    <w:rsid w:val="41FD121E"/>
    <w:rsid w:val="421A7627"/>
    <w:rsid w:val="4233112B"/>
    <w:rsid w:val="42401E98"/>
    <w:rsid w:val="42474F8A"/>
    <w:rsid w:val="42872311"/>
    <w:rsid w:val="428B5762"/>
    <w:rsid w:val="429F3B64"/>
    <w:rsid w:val="42B64F1C"/>
    <w:rsid w:val="42B66FB6"/>
    <w:rsid w:val="42D47C2B"/>
    <w:rsid w:val="42DA32B5"/>
    <w:rsid w:val="42FB45E4"/>
    <w:rsid w:val="433543AC"/>
    <w:rsid w:val="43420FE8"/>
    <w:rsid w:val="434513F0"/>
    <w:rsid w:val="43606D1A"/>
    <w:rsid w:val="4368505D"/>
    <w:rsid w:val="43702851"/>
    <w:rsid w:val="437269BA"/>
    <w:rsid w:val="437F3C65"/>
    <w:rsid w:val="43CA4F48"/>
    <w:rsid w:val="43FE78B1"/>
    <w:rsid w:val="440A7CA0"/>
    <w:rsid w:val="4424604A"/>
    <w:rsid w:val="442967DE"/>
    <w:rsid w:val="445014AB"/>
    <w:rsid w:val="44BC7E3D"/>
    <w:rsid w:val="44CE660D"/>
    <w:rsid w:val="454F0B76"/>
    <w:rsid w:val="45795008"/>
    <w:rsid w:val="4579514B"/>
    <w:rsid w:val="457E2BBE"/>
    <w:rsid w:val="457F72E8"/>
    <w:rsid w:val="45BB491C"/>
    <w:rsid w:val="45BC2C4E"/>
    <w:rsid w:val="45DE083B"/>
    <w:rsid w:val="45E076C0"/>
    <w:rsid w:val="45F36067"/>
    <w:rsid w:val="460C0745"/>
    <w:rsid w:val="463122D8"/>
    <w:rsid w:val="4632053D"/>
    <w:rsid w:val="46577675"/>
    <w:rsid w:val="4662415A"/>
    <w:rsid w:val="4662498C"/>
    <w:rsid w:val="466E26B2"/>
    <w:rsid w:val="46A022D9"/>
    <w:rsid w:val="46A9554B"/>
    <w:rsid w:val="46B21457"/>
    <w:rsid w:val="46BE1A6C"/>
    <w:rsid w:val="46BE6647"/>
    <w:rsid w:val="46EE3897"/>
    <w:rsid w:val="471B3499"/>
    <w:rsid w:val="4730142A"/>
    <w:rsid w:val="478E4BD2"/>
    <w:rsid w:val="47D84DCE"/>
    <w:rsid w:val="47DD756D"/>
    <w:rsid w:val="48037A8A"/>
    <w:rsid w:val="48057880"/>
    <w:rsid w:val="48150BC3"/>
    <w:rsid w:val="48377D23"/>
    <w:rsid w:val="486634EE"/>
    <w:rsid w:val="487E46E3"/>
    <w:rsid w:val="48807890"/>
    <w:rsid w:val="48A64B98"/>
    <w:rsid w:val="48A71804"/>
    <w:rsid w:val="48B30830"/>
    <w:rsid w:val="48BC156D"/>
    <w:rsid w:val="48DF62C3"/>
    <w:rsid w:val="48F765BE"/>
    <w:rsid w:val="490445F2"/>
    <w:rsid w:val="49320F23"/>
    <w:rsid w:val="49A10911"/>
    <w:rsid w:val="49DD73AE"/>
    <w:rsid w:val="49F95BD6"/>
    <w:rsid w:val="4A0C7375"/>
    <w:rsid w:val="4A194AA5"/>
    <w:rsid w:val="4A2710F3"/>
    <w:rsid w:val="4A4934DE"/>
    <w:rsid w:val="4AA73240"/>
    <w:rsid w:val="4AB72272"/>
    <w:rsid w:val="4AD703A4"/>
    <w:rsid w:val="4AF6713D"/>
    <w:rsid w:val="4B305E1B"/>
    <w:rsid w:val="4B5D2E40"/>
    <w:rsid w:val="4BA62BA7"/>
    <w:rsid w:val="4BB92D8E"/>
    <w:rsid w:val="4BBB7216"/>
    <w:rsid w:val="4BD07B58"/>
    <w:rsid w:val="4BD45833"/>
    <w:rsid w:val="4BE87BA5"/>
    <w:rsid w:val="4C3176AB"/>
    <w:rsid w:val="4C415DC1"/>
    <w:rsid w:val="4C571AC7"/>
    <w:rsid w:val="4C664ECF"/>
    <w:rsid w:val="4C6E278E"/>
    <w:rsid w:val="4C917B20"/>
    <w:rsid w:val="4CE45067"/>
    <w:rsid w:val="4CFF538B"/>
    <w:rsid w:val="4D2A4B22"/>
    <w:rsid w:val="4D471EEE"/>
    <w:rsid w:val="4D4D7800"/>
    <w:rsid w:val="4D7251FF"/>
    <w:rsid w:val="4DDB4948"/>
    <w:rsid w:val="4DE50C0B"/>
    <w:rsid w:val="4DF831B6"/>
    <w:rsid w:val="4E11105D"/>
    <w:rsid w:val="4E16225A"/>
    <w:rsid w:val="4E253AB8"/>
    <w:rsid w:val="4E472C92"/>
    <w:rsid w:val="4E824D97"/>
    <w:rsid w:val="4E9D5C2D"/>
    <w:rsid w:val="4EBA57C1"/>
    <w:rsid w:val="4EC8768D"/>
    <w:rsid w:val="4EEB58EF"/>
    <w:rsid w:val="4EFE6975"/>
    <w:rsid w:val="4F047E0A"/>
    <w:rsid w:val="4F477F24"/>
    <w:rsid w:val="4FA91AAC"/>
    <w:rsid w:val="4FBD0FF5"/>
    <w:rsid w:val="4FC82B2E"/>
    <w:rsid w:val="4FC854D7"/>
    <w:rsid w:val="50142DE1"/>
    <w:rsid w:val="5015687B"/>
    <w:rsid w:val="501926CA"/>
    <w:rsid w:val="503109FF"/>
    <w:rsid w:val="503E7F87"/>
    <w:rsid w:val="504544C8"/>
    <w:rsid w:val="505B3C87"/>
    <w:rsid w:val="505E3D68"/>
    <w:rsid w:val="506F5953"/>
    <w:rsid w:val="50C2531E"/>
    <w:rsid w:val="50D13748"/>
    <w:rsid w:val="516A440A"/>
    <w:rsid w:val="51BA5A6F"/>
    <w:rsid w:val="51C42E16"/>
    <w:rsid w:val="51E5538B"/>
    <w:rsid w:val="520D6221"/>
    <w:rsid w:val="520F2153"/>
    <w:rsid w:val="52231B60"/>
    <w:rsid w:val="525351F4"/>
    <w:rsid w:val="525A6FBC"/>
    <w:rsid w:val="526C0997"/>
    <w:rsid w:val="52855A65"/>
    <w:rsid w:val="52E44E05"/>
    <w:rsid w:val="53311AB3"/>
    <w:rsid w:val="53317F44"/>
    <w:rsid w:val="533D33D1"/>
    <w:rsid w:val="53511F1B"/>
    <w:rsid w:val="5353295D"/>
    <w:rsid w:val="53670B33"/>
    <w:rsid w:val="5375359C"/>
    <w:rsid w:val="537735FB"/>
    <w:rsid w:val="53775B6A"/>
    <w:rsid w:val="538F5737"/>
    <w:rsid w:val="53D43855"/>
    <w:rsid w:val="53D6214F"/>
    <w:rsid w:val="53EE1101"/>
    <w:rsid w:val="53F046E7"/>
    <w:rsid w:val="53FC4E8E"/>
    <w:rsid w:val="54124933"/>
    <w:rsid w:val="541717DC"/>
    <w:rsid w:val="54271D5C"/>
    <w:rsid w:val="54976AA9"/>
    <w:rsid w:val="549A3F89"/>
    <w:rsid w:val="54A022DD"/>
    <w:rsid w:val="54DE0134"/>
    <w:rsid w:val="54F77CF7"/>
    <w:rsid w:val="54FE74F6"/>
    <w:rsid w:val="553C46BA"/>
    <w:rsid w:val="55494082"/>
    <w:rsid w:val="555F54CC"/>
    <w:rsid w:val="557D5B60"/>
    <w:rsid w:val="55834A19"/>
    <w:rsid w:val="55AC4474"/>
    <w:rsid w:val="55CF743F"/>
    <w:rsid w:val="55F27046"/>
    <w:rsid w:val="55F526C6"/>
    <w:rsid w:val="56066DC9"/>
    <w:rsid w:val="564E1228"/>
    <w:rsid w:val="566006B6"/>
    <w:rsid w:val="56A6131D"/>
    <w:rsid w:val="56A82B00"/>
    <w:rsid w:val="56BC5AD0"/>
    <w:rsid w:val="56D00C68"/>
    <w:rsid w:val="57022BD1"/>
    <w:rsid w:val="57212B27"/>
    <w:rsid w:val="572809C2"/>
    <w:rsid w:val="57480C4D"/>
    <w:rsid w:val="574C27F3"/>
    <w:rsid w:val="57895A45"/>
    <w:rsid w:val="57B30CDA"/>
    <w:rsid w:val="57C5313B"/>
    <w:rsid w:val="57D807D4"/>
    <w:rsid w:val="57EA7969"/>
    <w:rsid w:val="57F740F4"/>
    <w:rsid w:val="57FA3D86"/>
    <w:rsid w:val="58750691"/>
    <w:rsid w:val="58AB575D"/>
    <w:rsid w:val="58BC728D"/>
    <w:rsid w:val="58DD0763"/>
    <w:rsid w:val="58EA22FF"/>
    <w:rsid w:val="58EB59C1"/>
    <w:rsid w:val="593D5DD4"/>
    <w:rsid w:val="59445F91"/>
    <w:rsid w:val="59815208"/>
    <w:rsid w:val="5993057B"/>
    <w:rsid w:val="59A64B68"/>
    <w:rsid w:val="59F001A4"/>
    <w:rsid w:val="5A172DBD"/>
    <w:rsid w:val="5A1E2DE7"/>
    <w:rsid w:val="5A20427A"/>
    <w:rsid w:val="5A331DE9"/>
    <w:rsid w:val="5A395FB6"/>
    <w:rsid w:val="5A436A2D"/>
    <w:rsid w:val="5A9833A8"/>
    <w:rsid w:val="5AA24261"/>
    <w:rsid w:val="5AAC047B"/>
    <w:rsid w:val="5AC3505E"/>
    <w:rsid w:val="5B0A066E"/>
    <w:rsid w:val="5B123FA7"/>
    <w:rsid w:val="5B5E18A4"/>
    <w:rsid w:val="5B613C0E"/>
    <w:rsid w:val="5B955E96"/>
    <w:rsid w:val="5B9B3675"/>
    <w:rsid w:val="5BA26571"/>
    <w:rsid w:val="5BCA6564"/>
    <w:rsid w:val="5BD66D67"/>
    <w:rsid w:val="5BFE7E52"/>
    <w:rsid w:val="5C107D40"/>
    <w:rsid w:val="5C1E3775"/>
    <w:rsid w:val="5C381264"/>
    <w:rsid w:val="5C672644"/>
    <w:rsid w:val="5C8132C7"/>
    <w:rsid w:val="5C8E5C48"/>
    <w:rsid w:val="5CA23A25"/>
    <w:rsid w:val="5CAF089F"/>
    <w:rsid w:val="5CC26330"/>
    <w:rsid w:val="5CD67F41"/>
    <w:rsid w:val="5CDF760E"/>
    <w:rsid w:val="5D017C51"/>
    <w:rsid w:val="5D4165A3"/>
    <w:rsid w:val="5D463591"/>
    <w:rsid w:val="5D4F2A78"/>
    <w:rsid w:val="5D570A59"/>
    <w:rsid w:val="5D6D2A3E"/>
    <w:rsid w:val="5D792AE4"/>
    <w:rsid w:val="5DC25C67"/>
    <w:rsid w:val="5DD97571"/>
    <w:rsid w:val="5DE47957"/>
    <w:rsid w:val="5E2F58D3"/>
    <w:rsid w:val="5E5A06FD"/>
    <w:rsid w:val="5E804715"/>
    <w:rsid w:val="5E87201D"/>
    <w:rsid w:val="5E9342EC"/>
    <w:rsid w:val="5EA27CF7"/>
    <w:rsid w:val="5EBC3C1E"/>
    <w:rsid w:val="5F3815EE"/>
    <w:rsid w:val="5F5C32D6"/>
    <w:rsid w:val="5FAD4039"/>
    <w:rsid w:val="5FB10E83"/>
    <w:rsid w:val="5FBD7995"/>
    <w:rsid w:val="5FFD96AC"/>
    <w:rsid w:val="600E788A"/>
    <w:rsid w:val="60173C67"/>
    <w:rsid w:val="60206354"/>
    <w:rsid w:val="604130CF"/>
    <w:rsid w:val="60663C94"/>
    <w:rsid w:val="60794FD4"/>
    <w:rsid w:val="60814FEF"/>
    <w:rsid w:val="60946411"/>
    <w:rsid w:val="60AE4E89"/>
    <w:rsid w:val="60BA0556"/>
    <w:rsid w:val="60D32F5A"/>
    <w:rsid w:val="610E2B4C"/>
    <w:rsid w:val="613E3956"/>
    <w:rsid w:val="619945D7"/>
    <w:rsid w:val="61C210E3"/>
    <w:rsid w:val="61C24BFD"/>
    <w:rsid w:val="61DE43D4"/>
    <w:rsid w:val="61E06967"/>
    <w:rsid w:val="61ED083B"/>
    <w:rsid w:val="624216A0"/>
    <w:rsid w:val="626343A0"/>
    <w:rsid w:val="626736F9"/>
    <w:rsid w:val="626B4082"/>
    <w:rsid w:val="626B6B00"/>
    <w:rsid w:val="628E1BE9"/>
    <w:rsid w:val="62C126EC"/>
    <w:rsid w:val="62D06FF9"/>
    <w:rsid w:val="62D765EB"/>
    <w:rsid w:val="63073739"/>
    <w:rsid w:val="636B22CC"/>
    <w:rsid w:val="636C198B"/>
    <w:rsid w:val="63B514A9"/>
    <w:rsid w:val="63B65AC7"/>
    <w:rsid w:val="63D7428B"/>
    <w:rsid w:val="64002DAD"/>
    <w:rsid w:val="640C4C0D"/>
    <w:rsid w:val="643B5584"/>
    <w:rsid w:val="645830D7"/>
    <w:rsid w:val="64675414"/>
    <w:rsid w:val="647258C3"/>
    <w:rsid w:val="64763CBE"/>
    <w:rsid w:val="64AA2E73"/>
    <w:rsid w:val="64B8434A"/>
    <w:rsid w:val="64C5008F"/>
    <w:rsid w:val="64E8446E"/>
    <w:rsid w:val="64F9CCE6"/>
    <w:rsid w:val="651B5828"/>
    <w:rsid w:val="652E0568"/>
    <w:rsid w:val="65376B47"/>
    <w:rsid w:val="654042F5"/>
    <w:rsid w:val="656517ED"/>
    <w:rsid w:val="65E44DFA"/>
    <w:rsid w:val="65F66C79"/>
    <w:rsid w:val="660447CA"/>
    <w:rsid w:val="665622BC"/>
    <w:rsid w:val="66653739"/>
    <w:rsid w:val="666C4EE6"/>
    <w:rsid w:val="66792487"/>
    <w:rsid w:val="66FB0FDC"/>
    <w:rsid w:val="66FC5AFF"/>
    <w:rsid w:val="6709462E"/>
    <w:rsid w:val="6777196F"/>
    <w:rsid w:val="678A1ED0"/>
    <w:rsid w:val="67AB61F8"/>
    <w:rsid w:val="67BA7741"/>
    <w:rsid w:val="67E6170C"/>
    <w:rsid w:val="67ED1BBE"/>
    <w:rsid w:val="680D0CA5"/>
    <w:rsid w:val="681A3FD0"/>
    <w:rsid w:val="686C6B04"/>
    <w:rsid w:val="686C7F9F"/>
    <w:rsid w:val="68A45648"/>
    <w:rsid w:val="68A5668C"/>
    <w:rsid w:val="68BD44C2"/>
    <w:rsid w:val="68D27297"/>
    <w:rsid w:val="6911241F"/>
    <w:rsid w:val="69B55D5F"/>
    <w:rsid w:val="69B67115"/>
    <w:rsid w:val="69B82DF4"/>
    <w:rsid w:val="69EF53B4"/>
    <w:rsid w:val="69FB8724"/>
    <w:rsid w:val="6A126DD2"/>
    <w:rsid w:val="6A420E56"/>
    <w:rsid w:val="6A924E32"/>
    <w:rsid w:val="6A94008C"/>
    <w:rsid w:val="6AC635A8"/>
    <w:rsid w:val="6AE60947"/>
    <w:rsid w:val="6AEF6EB8"/>
    <w:rsid w:val="6AFD0629"/>
    <w:rsid w:val="6B0B374F"/>
    <w:rsid w:val="6B0E6D92"/>
    <w:rsid w:val="6B17074E"/>
    <w:rsid w:val="6B1F0CCB"/>
    <w:rsid w:val="6B5D6479"/>
    <w:rsid w:val="6B6234E5"/>
    <w:rsid w:val="6BA67A32"/>
    <w:rsid w:val="6BBD11F5"/>
    <w:rsid w:val="6BC31279"/>
    <w:rsid w:val="6BCE1834"/>
    <w:rsid w:val="6BD12800"/>
    <w:rsid w:val="6C022DB1"/>
    <w:rsid w:val="6C1B1096"/>
    <w:rsid w:val="6C5E02FC"/>
    <w:rsid w:val="6C721812"/>
    <w:rsid w:val="6C8B0F52"/>
    <w:rsid w:val="6CDD0DD0"/>
    <w:rsid w:val="6CFA7DB1"/>
    <w:rsid w:val="6D0127E4"/>
    <w:rsid w:val="6D135E16"/>
    <w:rsid w:val="6D1C168A"/>
    <w:rsid w:val="6D347A31"/>
    <w:rsid w:val="6D3668DD"/>
    <w:rsid w:val="6D471CAB"/>
    <w:rsid w:val="6D70425D"/>
    <w:rsid w:val="6DAC0977"/>
    <w:rsid w:val="6DB941BD"/>
    <w:rsid w:val="6DC60F63"/>
    <w:rsid w:val="6DF11063"/>
    <w:rsid w:val="6E4C770B"/>
    <w:rsid w:val="6E5F1098"/>
    <w:rsid w:val="6E6F2793"/>
    <w:rsid w:val="6E703D8E"/>
    <w:rsid w:val="6E84323D"/>
    <w:rsid w:val="6E942A76"/>
    <w:rsid w:val="6EA41FA2"/>
    <w:rsid w:val="6EB44AD4"/>
    <w:rsid w:val="6F313FE8"/>
    <w:rsid w:val="6F332D93"/>
    <w:rsid w:val="6F381CAC"/>
    <w:rsid w:val="6F6128C1"/>
    <w:rsid w:val="6F9C6902"/>
    <w:rsid w:val="6F9E6156"/>
    <w:rsid w:val="6FA0729C"/>
    <w:rsid w:val="70100CA2"/>
    <w:rsid w:val="70393572"/>
    <w:rsid w:val="703A34DA"/>
    <w:rsid w:val="706E27A1"/>
    <w:rsid w:val="709B6647"/>
    <w:rsid w:val="70A24D48"/>
    <w:rsid w:val="70BA64EF"/>
    <w:rsid w:val="70C900DF"/>
    <w:rsid w:val="70F80524"/>
    <w:rsid w:val="710A2419"/>
    <w:rsid w:val="710E65A0"/>
    <w:rsid w:val="71326D32"/>
    <w:rsid w:val="714C2CD0"/>
    <w:rsid w:val="715A596A"/>
    <w:rsid w:val="717C247D"/>
    <w:rsid w:val="717F26E4"/>
    <w:rsid w:val="71816B8E"/>
    <w:rsid w:val="71832D29"/>
    <w:rsid w:val="71867FE1"/>
    <w:rsid w:val="71907818"/>
    <w:rsid w:val="71B252F9"/>
    <w:rsid w:val="71E95916"/>
    <w:rsid w:val="71FA3967"/>
    <w:rsid w:val="7203413E"/>
    <w:rsid w:val="720C2BDC"/>
    <w:rsid w:val="72191ED0"/>
    <w:rsid w:val="7250588C"/>
    <w:rsid w:val="726F5278"/>
    <w:rsid w:val="727E786A"/>
    <w:rsid w:val="72887FD4"/>
    <w:rsid w:val="72A36D31"/>
    <w:rsid w:val="72BD0544"/>
    <w:rsid w:val="72C0472D"/>
    <w:rsid w:val="72D11D5C"/>
    <w:rsid w:val="72E4193A"/>
    <w:rsid w:val="72E85DAD"/>
    <w:rsid w:val="72F46935"/>
    <w:rsid w:val="732303D9"/>
    <w:rsid w:val="732F1F17"/>
    <w:rsid w:val="734979C3"/>
    <w:rsid w:val="73532CC9"/>
    <w:rsid w:val="73B928EF"/>
    <w:rsid w:val="73D73D11"/>
    <w:rsid w:val="744975DD"/>
    <w:rsid w:val="74610332"/>
    <w:rsid w:val="746920A5"/>
    <w:rsid w:val="74AE06FF"/>
    <w:rsid w:val="74CB1EDB"/>
    <w:rsid w:val="74DE73F5"/>
    <w:rsid w:val="7517095A"/>
    <w:rsid w:val="751E77AF"/>
    <w:rsid w:val="753F0678"/>
    <w:rsid w:val="757A6A57"/>
    <w:rsid w:val="75C215C6"/>
    <w:rsid w:val="75D07F8B"/>
    <w:rsid w:val="75EE5669"/>
    <w:rsid w:val="76002426"/>
    <w:rsid w:val="76957051"/>
    <w:rsid w:val="76BD4232"/>
    <w:rsid w:val="76C10199"/>
    <w:rsid w:val="76C57BCB"/>
    <w:rsid w:val="76D474B3"/>
    <w:rsid w:val="76F927CD"/>
    <w:rsid w:val="772F78A5"/>
    <w:rsid w:val="773B2934"/>
    <w:rsid w:val="773E064E"/>
    <w:rsid w:val="774E1211"/>
    <w:rsid w:val="777B71D8"/>
    <w:rsid w:val="77A460F8"/>
    <w:rsid w:val="77A54D53"/>
    <w:rsid w:val="77AB25AD"/>
    <w:rsid w:val="77D75F2B"/>
    <w:rsid w:val="77F05280"/>
    <w:rsid w:val="77FC6767"/>
    <w:rsid w:val="781A0BEC"/>
    <w:rsid w:val="78202415"/>
    <w:rsid w:val="78213FC9"/>
    <w:rsid w:val="78701D9C"/>
    <w:rsid w:val="78F531E6"/>
    <w:rsid w:val="78F9F6D3"/>
    <w:rsid w:val="78FA0671"/>
    <w:rsid w:val="793A634F"/>
    <w:rsid w:val="797A5A56"/>
    <w:rsid w:val="798635EB"/>
    <w:rsid w:val="79A50AB9"/>
    <w:rsid w:val="79A5750A"/>
    <w:rsid w:val="79ED0DA8"/>
    <w:rsid w:val="7A0C1011"/>
    <w:rsid w:val="7A0E7A81"/>
    <w:rsid w:val="7A0F3269"/>
    <w:rsid w:val="7A321CDB"/>
    <w:rsid w:val="7A567B6E"/>
    <w:rsid w:val="7A6E32C8"/>
    <w:rsid w:val="7AB0113D"/>
    <w:rsid w:val="7AC900CF"/>
    <w:rsid w:val="7B052FBD"/>
    <w:rsid w:val="7B2F54B5"/>
    <w:rsid w:val="7B456810"/>
    <w:rsid w:val="7B5A5A6C"/>
    <w:rsid w:val="7B5C250E"/>
    <w:rsid w:val="7B6D0F87"/>
    <w:rsid w:val="7B72691F"/>
    <w:rsid w:val="7B783FD8"/>
    <w:rsid w:val="7B9A3DB8"/>
    <w:rsid w:val="7BA113AB"/>
    <w:rsid w:val="7BB454BC"/>
    <w:rsid w:val="7BD52290"/>
    <w:rsid w:val="7BD568A0"/>
    <w:rsid w:val="7BE22960"/>
    <w:rsid w:val="7BF20E1E"/>
    <w:rsid w:val="7BFF70BE"/>
    <w:rsid w:val="7C5728ED"/>
    <w:rsid w:val="7C9408F4"/>
    <w:rsid w:val="7CB83597"/>
    <w:rsid w:val="7CB90CC2"/>
    <w:rsid w:val="7CC752E0"/>
    <w:rsid w:val="7CFB2CE9"/>
    <w:rsid w:val="7CFBCE9D"/>
    <w:rsid w:val="7D0C34C4"/>
    <w:rsid w:val="7D212CA5"/>
    <w:rsid w:val="7D255EE2"/>
    <w:rsid w:val="7D293184"/>
    <w:rsid w:val="7D4B3EE6"/>
    <w:rsid w:val="7D6112EF"/>
    <w:rsid w:val="7D68620F"/>
    <w:rsid w:val="7D69777E"/>
    <w:rsid w:val="7D6FB106"/>
    <w:rsid w:val="7D752C5B"/>
    <w:rsid w:val="7D927DC0"/>
    <w:rsid w:val="7D932CD8"/>
    <w:rsid w:val="7DB34706"/>
    <w:rsid w:val="7E1A0A9F"/>
    <w:rsid w:val="7E39210A"/>
    <w:rsid w:val="7E3C401A"/>
    <w:rsid w:val="7E641213"/>
    <w:rsid w:val="7EA7EB6C"/>
    <w:rsid w:val="7EB60059"/>
    <w:rsid w:val="7EB859C9"/>
    <w:rsid w:val="7ECB4935"/>
    <w:rsid w:val="7EE33139"/>
    <w:rsid w:val="7EEBD690"/>
    <w:rsid w:val="7EF34773"/>
    <w:rsid w:val="7F0D08DC"/>
    <w:rsid w:val="7F173D26"/>
    <w:rsid w:val="7F666017"/>
    <w:rsid w:val="7F6FBE70"/>
    <w:rsid w:val="7F714EE5"/>
    <w:rsid w:val="7F765549"/>
    <w:rsid w:val="7F7F2734"/>
    <w:rsid w:val="7FA63F96"/>
    <w:rsid w:val="7FB6A9B1"/>
    <w:rsid w:val="7FB9287C"/>
    <w:rsid w:val="7FC32F20"/>
    <w:rsid w:val="7FCC47FD"/>
    <w:rsid w:val="7FD31973"/>
    <w:rsid w:val="7FE15B01"/>
    <w:rsid w:val="7FFB1B6E"/>
    <w:rsid w:val="9D99BE20"/>
    <w:rsid w:val="C6F5E4F8"/>
    <w:rsid w:val="DCE705B6"/>
    <w:rsid w:val="DE35E862"/>
    <w:rsid w:val="DF77D5E2"/>
    <w:rsid w:val="DFE64E7C"/>
    <w:rsid w:val="F76F081C"/>
    <w:rsid w:val="F7B3F097"/>
    <w:rsid w:val="F7BF1B7E"/>
    <w:rsid w:val="F7E80245"/>
    <w:rsid w:val="FFDF12B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qFormat="1" w:unhideWhenUsed="0" w:uiPriority="0" w:semiHidden="0" w:name="footnote text"/>
    <w:lsdException w:qFormat="1" w:uiPriority="99"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uiPriority="99" w:name="Note Heading"/>
    <w:lsdException w:uiPriority="99"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84"/>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79"/>
    <w:qFormat/>
    <w:uiPriority w:val="0"/>
    <w:pPr>
      <w:keepNext/>
      <w:keepLines/>
      <w:spacing w:before="260" w:after="260" w:line="415" w:lineRule="auto"/>
      <w:outlineLvl w:val="1"/>
    </w:pPr>
    <w:rPr>
      <w:rFonts w:ascii="Arial" w:hAnsi="Arial" w:eastAsia="黑体"/>
      <w:b/>
      <w:bCs/>
      <w:kern w:val="0"/>
      <w:sz w:val="32"/>
      <w:szCs w:val="32"/>
    </w:rPr>
  </w:style>
  <w:style w:type="paragraph" w:styleId="5">
    <w:name w:val="heading 3"/>
    <w:basedOn w:val="1"/>
    <w:next w:val="1"/>
    <w:link w:val="58"/>
    <w:qFormat/>
    <w:uiPriority w:val="0"/>
    <w:pPr>
      <w:keepNext/>
      <w:keepLines/>
      <w:spacing w:before="260" w:after="260" w:line="415" w:lineRule="auto"/>
      <w:outlineLvl w:val="2"/>
    </w:pPr>
    <w:rPr>
      <w:b/>
      <w:bCs/>
      <w:kern w:val="0"/>
      <w:sz w:val="32"/>
      <w:szCs w:val="32"/>
    </w:rPr>
  </w:style>
  <w:style w:type="paragraph" w:styleId="6">
    <w:name w:val="heading 4"/>
    <w:basedOn w:val="1"/>
    <w:next w:val="1"/>
    <w:link w:val="93"/>
    <w:qFormat/>
    <w:uiPriority w:val="0"/>
    <w:pPr>
      <w:keepNext/>
      <w:keepLines/>
      <w:spacing w:before="280" w:after="290" w:line="374" w:lineRule="auto"/>
      <w:outlineLvl w:val="3"/>
    </w:pPr>
    <w:rPr>
      <w:rFonts w:ascii="Arial" w:hAnsi="Arial" w:eastAsia="黑体"/>
      <w:b/>
      <w:bCs/>
      <w:kern w:val="0"/>
      <w:sz w:val="28"/>
      <w:szCs w:val="28"/>
    </w:rPr>
  </w:style>
  <w:style w:type="paragraph" w:styleId="7">
    <w:name w:val="heading 6"/>
    <w:basedOn w:val="1"/>
    <w:next w:val="1"/>
    <w:link w:val="60"/>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100"/>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2"/>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74"/>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 w:val="2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11">
    <w:name w:val="toc 7"/>
    <w:basedOn w:val="1"/>
    <w:next w:val="1"/>
    <w:qFormat/>
    <w:uiPriority w:val="39"/>
    <w:pPr>
      <w:ind w:left="1260"/>
      <w:jc w:val="left"/>
    </w:pPr>
    <w:rPr>
      <w:rFonts w:ascii="Calibri" w:hAnsi="Calibri"/>
      <w:sz w:val="18"/>
      <w:szCs w:val="18"/>
    </w:rPr>
  </w:style>
  <w:style w:type="paragraph" w:styleId="12">
    <w:name w:val="table of authorities"/>
    <w:basedOn w:val="1"/>
    <w:next w:val="1"/>
    <w:qFormat/>
    <w:uiPriority w:val="99"/>
    <w:pPr>
      <w:ind w:left="420" w:leftChars="200"/>
    </w:pPr>
  </w:style>
  <w:style w:type="paragraph" w:styleId="13">
    <w:name w:val="Normal Indent"/>
    <w:basedOn w:val="1"/>
    <w:link w:val="70"/>
    <w:qFormat/>
    <w:uiPriority w:val="99"/>
    <w:pPr>
      <w:ind w:firstLine="420" w:firstLineChars="200"/>
    </w:pPr>
  </w:style>
  <w:style w:type="paragraph" w:styleId="14">
    <w:name w:val="caption"/>
    <w:basedOn w:val="1"/>
    <w:next w:val="1"/>
    <w:qFormat/>
    <w:uiPriority w:val="0"/>
    <w:pPr>
      <w:spacing w:before="152" w:after="160"/>
    </w:pPr>
    <w:rPr>
      <w:rFonts w:ascii="Arial" w:hAnsi="Arial" w:eastAsia="黑体" w:cs="Arial"/>
      <w:sz w:val="20"/>
      <w:szCs w:val="20"/>
    </w:rPr>
  </w:style>
  <w:style w:type="paragraph" w:styleId="15">
    <w:name w:val="Document Map"/>
    <w:basedOn w:val="1"/>
    <w:link w:val="77"/>
    <w:qFormat/>
    <w:uiPriority w:val="0"/>
    <w:pPr>
      <w:shd w:val="clear" w:color="auto" w:fill="000080"/>
    </w:pPr>
    <w:rPr>
      <w:kern w:val="0"/>
      <w:sz w:val="20"/>
    </w:rPr>
  </w:style>
  <w:style w:type="paragraph" w:styleId="16">
    <w:name w:val="annotation text"/>
    <w:basedOn w:val="1"/>
    <w:link w:val="59"/>
    <w:unhideWhenUsed/>
    <w:qFormat/>
    <w:uiPriority w:val="99"/>
    <w:pPr>
      <w:jc w:val="left"/>
    </w:pPr>
    <w:rPr>
      <w:kern w:val="0"/>
      <w:sz w:val="20"/>
    </w:rPr>
  </w:style>
  <w:style w:type="paragraph" w:styleId="17">
    <w:name w:val="Body Text 3"/>
    <w:basedOn w:val="1"/>
    <w:link w:val="63"/>
    <w:qFormat/>
    <w:uiPriority w:val="0"/>
    <w:rPr>
      <w:rFonts w:ascii="宋体"/>
      <w:kern w:val="0"/>
      <w:sz w:val="24"/>
      <w:szCs w:val="20"/>
    </w:rPr>
  </w:style>
  <w:style w:type="paragraph" w:styleId="18">
    <w:name w:val="Body Text"/>
    <w:basedOn w:val="1"/>
    <w:next w:val="1"/>
    <w:link w:val="66"/>
    <w:qFormat/>
    <w:uiPriority w:val="0"/>
    <w:pPr>
      <w:spacing w:after="120"/>
    </w:pPr>
    <w:rPr>
      <w:kern w:val="0"/>
      <w:sz w:val="20"/>
    </w:rPr>
  </w:style>
  <w:style w:type="paragraph" w:styleId="19">
    <w:name w:val="Body Text Indent"/>
    <w:basedOn w:val="1"/>
    <w:next w:val="1"/>
    <w:link w:val="76"/>
    <w:qFormat/>
    <w:uiPriority w:val="0"/>
    <w:pPr>
      <w:spacing w:after="120"/>
      <w:ind w:left="420" w:leftChars="200"/>
    </w:pPr>
    <w:rPr>
      <w:kern w:val="0"/>
      <w:sz w:val="20"/>
    </w:rPr>
  </w:style>
  <w:style w:type="paragraph" w:styleId="20">
    <w:name w:val="Block Text"/>
    <w:basedOn w:val="1"/>
    <w:qFormat/>
    <w:uiPriority w:val="0"/>
    <w:pPr>
      <w:autoSpaceDE w:val="0"/>
      <w:autoSpaceDN w:val="0"/>
      <w:adjustRightInd w:val="0"/>
      <w:spacing w:line="1270" w:lineRule="exact"/>
      <w:ind w:left="2160" w:right="-20" w:hanging="2160" w:hangingChars="300"/>
      <w:jc w:val="left"/>
    </w:pPr>
    <w:rPr>
      <w:rFonts w:eastAsia="仿宋_GB2312"/>
      <w:sz w:val="72"/>
    </w:rPr>
  </w:style>
  <w:style w:type="paragraph" w:styleId="21">
    <w:name w:val="toc 5"/>
    <w:basedOn w:val="1"/>
    <w:next w:val="1"/>
    <w:qFormat/>
    <w:uiPriority w:val="39"/>
    <w:pPr>
      <w:ind w:left="840"/>
      <w:jc w:val="left"/>
    </w:pPr>
    <w:rPr>
      <w:rFonts w:ascii="Calibri" w:hAnsi="Calibri"/>
      <w:sz w:val="18"/>
      <w:szCs w:val="18"/>
    </w:rPr>
  </w:style>
  <w:style w:type="paragraph" w:styleId="22">
    <w:name w:val="toc 3"/>
    <w:basedOn w:val="1"/>
    <w:next w:val="1"/>
    <w:qFormat/>
    <w:uiPriority w:val="39"/>
    <w:pPr>
      <w:ind w:left="420"/>
      <w:jc w:val="left"/>
    </w:pPr>
    <w:rPr>
      <w:rFonts w:ascii="Calibri" w:hAnsi="Calibri"/>
      <w:i/>
      <w:iCs/>
      <w:sz w:val="20"/>
      <w:szCs w:val="20"/>
    </w:rPr>
  </w:style>
  <w:style w:type="paragraph" w:styleId="23">
    <w:name w:val="Plain Text"/>
    <w:basedOn w:val="1"/>
    <w:link w:val="99"/>
    <w:qFormat/>
    <w:uiPriority w:val="99"/>
    <w:rPr>
      <w:rFonts w:ascii="Courier New" w:hAnsi="Courier New"/>
      <w:kern w:val="0"/>
      <w:sz w:val="20"/>
      <w:szCs w:val="20"/>
    </w:rPr>
  </w:style>
  <w:style w:type="paragraph" w:styleId="24">
    <w:name w:val="toc 8"/>
    <w:basedOn w:val="1"/>
    <w:next w:val="1"/>
    <w:qFormat/>
    <w:uiPriority w:val="39"/>
    <w:pPr>
      <w:ind w:left="1470"/>
      <w:jc w:val="left"/>
    </w:pPr>
    <w:rPr>
      <w:rFonts w:ascii="Calibri" w:hAnsi="Calibri"/>
      <w:sz w:val="18"/>
      <w:szCs w:val="18"/>
    </w:rPr>
  </w:style>
  <w:style w:type="paragraph" w:styleId="25">
    <w:name w:val="Date"/>
    <w:basedOn w:val="1"/>
    <w:next w:val="1"/>
    <w:link w:val="83"/>
    <w:qFormat/>
    <w:uiPriority w:val="0"/>
    <w:rPr>
      <w:kern w:val="0"/>
      <w:sz w:val="24"/>
      <w:szCs w:val="20"/>
    </w:rPr>
  </w:style>
  <w:style w:type="paragraph" w:styleId="26">
    <w:name w:val="Body Text Indent 2"/>
    <w:basedOn w:val="1"/>
    <w:qFormat/>
    <w:uiPriority w:val="0"/>
    <w:pPr>
      <w:spacing w:after="120" w:line="480" w:lineRule="auto"/>
      <w:ind w:left="420" w:leftChars="200"/>
    </w:pPr>
  </w:style>
  <w:style w:type="paragraph" w:styleId="27">
    <w:name w:val="Balloon Text"/>
    <w:basedOn w:val="1"/>
    <w:link w:val="81"/>
    <w:qFormat/>
    <w:uiPriority w:val="0"/>
    <w:rPr>
      <w:kern w:val="0"/>
      <w:sz w:val="18"/>
      <w:szCs w:val="18"/>
    </w:rPr>
  </w:style>
  <w:style w:type="paragraph" w:styleId="28">
    <w:name w:val="footer"/>
    <w:basedOn w:val="1"/>
    <w:link w:val="95"/>
    <w:qFormat/>
    <w:uiPriority w:val="99"/>
    <w:pPr>
      <w:tabs>
        <w:tab w:val="center" w:pos="4153"/>
        <w:tab w:val="right" w:pos="8306"/>
      </w:tabs>
      <w:snapToGrid w:val="0"/>
      <w:jc w:val="left"/>
    </w:pPr>
    <w:rPr>
      <w:kern w:val="0"/>
      <w:sz w:val="18"/>
      <w:szCs w:val="18"/>
    </w:rPr>
  </w:style>
  <w:style w:type="paragraph" w:styleId="29">
    <w:name w:val="header"/>
    <w:basedOn w:val="1"/>
    <w:link w:val="73"/>
    <w:qFormat/>
    <w:uiPriority w:val="0"/>
    <w:pPr>
      <w:pBdr>
        <w:bottom w:val="single" w:color="auto" w:sz="6" w:space="1"/>
      </w:pBdr>
      <w:tabs>
        <w:tab w:val="center" w:pos="4153"/>
        <w:tab w:val="right" w:pos="8306"/>
      </w:tabs>
      <w:snapToGrid w:val="0"/>
      <w:jc w:val="center"/>
    </w:pPr>
    <w:rPr>
      <w:kern w:val="0"/>
      <w:sz w:val="18"/>
      <w:szCs w:val="18"/>
    </w:rPr>
  </w:style>
  <w:style w:type="paragraph" w:styleId="30">
    <w:name w:val="toc 1"/>
    <w:basedOn w:val="1"/>
    <w:next w:val="1"/>
    <w:qFormat/>
    <w:uiPriority w:val="39"/>
    <w:pPr>
      <w:spacing w:before="120" w:after="120"/>
      <w:jc w:val="left"/>
    </w:pPr>
    <w:rPr>
      <w:rFonts w:ascii="Calibri" w:hAnsi="Calibri"/>
      <w:b/>
      <w:bCs/>
      <w:caps/>
      <w:sz w:val="20"/>
      <w:szCs w:val="20"/>
    </w:rPr>
  </w:style>
  <w:style w:type="paragraph" w:styleId="31">
    <w:name w:val="toc 4"/>
    <w:basedOn w:val="1"/>
    <w:next w:val="1"/>
    <w:qFormat/>
    <w:uiPriority w:val="39"/>
    <w:pPr>
      <w:ind w:left="630"/>
      <w:jc w:val="left"/>
    </w:pPr>
    <w:rPr>
      <w:rFonts w:ascii="Calibri" w:hAnsi="Calibri"/>
      <w:sz w:val="18"/>
      <w:szCs w:val="18"/>
    </w:rPr>
  </w:style>
  <w:style w:type="paragraph" w:styleId="32">
    <w:name w:val="footnote text"/>
    <w:basedOn w:val="1"/>
    <w:link w:val="67"/>
    <w:qFormat/>
    <w:uiPriority w:val="0"/>
    <w:rPr>
      <w:kern w:val="0"/>
      <w:sz w:val="20"/>
      <w:szCs w:val="20"/>
    </w:rPr>
  </w:style>
  <w:style w:type="paragraph" w:styleId="33">
    <w:name w:val="toc 6"/>
    <w:basedOn w:val="1"/>
    <w:next w:val="1"/>
    <w:qFormat/>
    <w:uiPriority w:val="39"/>
    <w:pPr>
      <w:ind w:left="1050"/>
      <w:jc w:val="left"/>
    </w:pPr>
    <w:rPr>
      <w:rFonts w:ascii="Calibri" w:hAnsi="Calibri"/>
      <w:sz w:val="18"/>
      <w:szCs w:val="18"/>
    </w:rPr>
  </w:style>
  <w:style w:type="paragraph" w:styleId="34">
    <w:name w:val="Body Text Indent 3"/>
    <w:basedOn w:val="1"/>
    <w:link w:val="87"/>
    <w:qFormat/>
    <w:uiPriority w:val="0"/>
    <w:pPr>
      <w:spacing w:after="120"/>
      <w:ind w:left="420" w:leftChars="200"/>
    </w:pPr>
    <w:rPr>
      <w:kern w:val="0"/>
      <w:sz w:val="16"/>
      <w:szCs w:val="16"/>
    </w:rPr>
  </w:style>
  <w:style w:type="paragraph" w:styleId="35">
    <w:name w:val="table of figures"/>
    <w:basedOn w:val="1"/>
    <w:next w:val="1"/>
    <w:qFormat/>
    <w:uiPriority w:val="0"/>
    <w:pPr>
      <w:ind w:left="200" w:leftChars="200" w:hanging="200" w:hangingChars="200"/>
    </w:pPr>
  </w:style>
  <w:style w:type="paragraph" w:styleId="36">
    <w:name w:val="toc 2"/>
    <w:basedOn w:val="1"/>
    <w:next w:val="1"/>
    <w:qFormat/>
    <w:uiPriority w:val="39"/>
    <w:pPr>
      <w:ind w:left="210"/>
      <w:jc w:val="left"/>
    </w:pPr>
    <w:rPr>
      <w:rFonts w:ascii="Calibri" w:hAnsi="Calibri"/>
      <w:smallCaps/>
      <w:sz w:val="20"/>
      <w:szCs w:val="20"/>
    </w:rPr>
  </w:style>
  <w:style w:type="paragraph" w:styleId="37">
    <w:name w:val="toc 9"/>
    <w:basedOn w:val="1"/>
    <w:next w:val="1"/>
    <w:qFormat/>
    <w:uiPriority w:val="39"/>
    <w:pPr>
      <w:ind w:left="1680"/>
      <w:jc w:val="left"/>
    </w:pPr>
    <w:rPr>
      <w:rFonts w:ascii="Calibri" w:hAnsi="Calibri"/>
      <w:sz w:val="18"/>
      <w:szCs w:val="18"/>
    </w:rPr>
  </w:style>
  <w:style w:type="paragraph" w:styleId="38">
    <w:name w:val="HTML Preformatted"/>
    <w:basedOn w:val="1"/>
    <w:link w:val="97"/>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微软雅黑" w:hAnsi="微软雅黑" w:eastAsia="微软雅黑"/>
      <w:kern w:val="0"/>
      <w:sz w:val="24"/>
    </w:rPr>
  </w:style>
  <w:style w:type="paragraph" w:styleId="39">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0">
    <w:name w:val="index 1"/>
    <w:basedOn w:val="1"/>
    <w:next w:val="1"/>
    <w:semiHidden/>
    <w:qFormat/>
    <w:uiPriority w:val="0"/>
    <w:pPr>
      <w:spacing w:line="360" w:lineRule="auto"/>
      <w:jc w:val="center"/>
    </w:pPr>
    <w:rPr>
      <w:rFonts w:ascii="宋体" w:hAnsi="Arial" w:cs="Arial"/>
      <w:b/>
      <w:color w:val="000000"/>
      <w:sz w:val="24"/>
    </w:rPr>
  </w:style>
  <w:style w:type="paragraph" w:styleId="41">
    <w:name w:val="Title"/>
    <w:basedOn w:val="1"/>
    <w:link w:val="80"/>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2">
    <w:name w:val="annotation subject"/>
    <w:basedOn w:val="16"/>
    <w:next w:val="16"/>
    <w:link w:val="69"/>
    <w:qFormat/>
    <w:uiPriority w:val="0"/>
    <w:rPr>
      <w:b/>
      <w:bCs/>
    </w:rPr>
  </w:style>
  <w:style w:type="paragraph" w:styleId="43">
    <w:name w:val="Body Text First Indent"/>
    <w:basedOn w:val="18"/>
    <w:qFormat/>
    <w:uiPriority w:val="0"/>
    <w:pPr>
      <w:adjustRightInd w:val="0"/>
      <w:spacing w:line="275" w:lineRule="atLeast"/>
      <w:ind w:firstLine="420"/>
      <w:textAlignment w:val="baseline"/>
    </w:pPr>
    <w:rPr>
      <w:rFonts w:ascii="宋体" w:eastAsia="楷体_GB2312"/>
      <w:sz w:val="24"/>
      <w:szCs w:val="20"/>
    </w:rPr>
  </w:style>
  <w:style w:type="paragraph" w:styleId="44">
    <w:name w:val="Body Text First Indent 2"/>
    <w:basedOn w:val="19"/>
    <w:unhideWhenUsed/>
    <w:qFormat/>
    <w:uiPriority w:val="0"/>
    <w:pPr>
      <w:ind w:firstLine="420"/>
    </w:pPr>
  </w:style>
  <w:style w:type="table" w:styleId="46">
    <w:name w:val="Table Grid"/>
    <w:basedOn w:val="45"/>
    <w:qFormat/>
    <w:uiPriority w:val="0"/>
    <w:pPr>
      <w:widowControl w:val="0"/>
      <w:jc w:val="both"/>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0"/>
    <w:rPr>
      <w:b/>
      <w:bCs/>
    </w:rPr>
  </w:style>
  <w:style w:type="character" w:styleId="49">
    <w:name w:val="page number"/>
    <w:qFormat/>
    <w:uiPriority w:val="0"/>
  </w:style>
  <w:style w:type="character" w:styleId="50">
    <w:name w:val="FollowedHyperlink"/>
    <w:basedOn w:val="47"/>
    <w:qFormat/>
    <w:uiPriority w:val="0"/>
    <w:rPr>
      <w:rFonts w:hint="default" w:ascii="Arial" w:hAnsi="Arial" w:eastAsia="Arial" w:cs="Arial"/>
      <w:color w:val="333333"/>
      <w:sz w:val="21"/>
      <w:szCs w:val="21"/>
      <w:u w:val="none"/>
    </w:rPr>
  </w:style>
  <w:style w:type="character" w:styleId="51">
    <w:name w:val="Hyperlink"/>
    <w:basedOn w:val="47"/>
    <w:qFormat/>
    <w:uiPriority w:val="99"/>
    <w:rPr>
      <w:rFonts w:ascii="Arial" w:hAnsi="Arial" w:eastAsia="Arial" w:cs="Arial"/>
      <w:color w:val="333333"/>
      <w:sz w:val="21"/>
      <w:szCs w:val="21"/>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character" w:customStyle="1" w:styleId="54">
    <w:name w:val="apple-style-span"/>
    <w:qFormat/>
    <w:uiPriority w:val="0"/>
    <w:rPr>
      <w:rFonts w:ascii="Verdana" w:hAnsi="Verdana" w:eastAsia="宋体"/>
      <w:sz w:val="21"/>
      <w:lang w:val="en-US" w:eastAsia="en-US" w:bidi="ar-SA"/>
    </w:rPr>
  </w:style>
  <w:style w:type="character" w:customStyle="1" w:styleId="55">
    <w:name w:val="正文文本 3 Char1"/>
    <w:semiHidden/>
    <w:qFormat/>
    <w:uiPriority w:val="99"/>
    <w:rPr>
      <w:rFonts w:ascii="Times New Roman" w:hAnsi="Times New Roman" w:eastAsia="宋体" w:cs="Times New Roman"/>
      <w:sz w:val="16"/>
      <w:szCs w:val="16"/>
    </w:rPr>
  </w:style>
  <w:style w:type="character" w:customStyle="1" w:styleId="56">
    <w:name w:val="样式 宋体"/>
    <w:qFormat/>
    <w:uiPriority w:val="0"/>
    <w:rPr>
      <w:rFonts w:ascii="Times New Roman" w:hAnsi="Times New Roman" w:eastAsia="宋体"/>
      <w:sz w:val="21"/>
    </w:rPr>
  </w:style>
  <w:style w:type="character" w:customStyle="1" w:styleId="57">
    <w:name w:val="正文文本 (2) + 9.5 pt"/>
    <w:qFormat/>
    <w:uiPriority w:val="0"/>
    <w:rPr>
      <w:rFonts w:ascii="MingLiU" w:hAnsi="MingLiU" w:eastAsia="MingLiU" w:cs="MingLiU"/>
      <w:color w:val="000000"/>
      <w:spacing w:val="0"/>
      <w:w w:val="100"/>
      <w:position w:val="0"/>
      <w:sz w:val="19"/>
      <w:szCs w:val="19"/>
      <w:u w:val="none"/>
      <w:lang w:val="zh-TW" w:eastAsia="zh-TW" w:bidi="zh-TW"/>
    </w:rPr>
  </w:style>
  <w:style w:type="character" w:customStyle="1" w:styleId="58">
    <w:name w:val="标题 3 字符"/>
    <w:link w:val="5"/>
    <w:qFormat/>
    <w:uiPriority w:val="0"/>
    <w:rPr>
      <w:rFonts w:ascii="Times New Roman" w:hAnsi="Times New Roman" w:eastAsia="宋体" w:cs="Times New Roman"/>
      <w:b/>
      <w:bCs/>
      <w:sz w:val="32"/>
      <w:szCs w:val="32"/>
    </w:rPr>
  </w:style>
  <w:style w:type="character" w:customStyle="1" w:styleId="59">
    <w:name w:val="批注文字 字符"/>
    <w:link w:val="16"/>
    <w:semiHidden/>
    <w:qFormat/>
    <w:uiPriority w:val="99"/>
    <w:rPr>
      <w:rFonts w:ascii="Times New Roman" w:hAnsi="Times New Roman" w:eastAsia="宋体" w:cs="Times New Roman"/>
      <w:szCs w:val="24"/>
    </w:rPr>
  </w:style>
  <w:style w:type="character" w:customStyle="1" w:styleId="60">
    <w:name w:val="标题 6 字符"/>
    <w:link w:val="7"/>
    <w:qFormat/>
    <w:uiPriority w:val="0"/>
    <w:rPr>
      <w:rFonts w:ascii="Arial" w:hAnsi="Arial" w:eastAsia="黑体" w:cs="Times New Roman"/>
      <w:b/>
      <w:bCs/>
      <w:kern w:val="0"/>
      <w:sz w:val="24"/>
      <w:szCs w:val="24"/>
    </w:rPr>
  </w:style>
  <w:style w:type="character" w:customStyle="1" w:styleId="61">
    <w:name w:val="Char Char8"/>
    <w:qFormat/>
    <w:uiPriority w:val="0"/>
    <w:rPr>
      <w:rFonts w:ascii="Arial" w:hAnsi="Arial" w:eastAsia="黑体"/>
      <w:b/>
      <w:bCs/>
      <w:kern w:val="2"/>
      <w:sz w:val="32"/>
      <w:szCs w:val="32"/>
      <w:lang w:val="en-US" w:eastAsia="zh-CN" w:bidi="ar-SA"/>
    </w:rPr>
  </w:style>
  <w:style w:type="character" w:customStyle="1" w:styleId="62">
    <w:name w:val="脚注文本 Char1"/>
    <w:semiHidden/>
    <w:qFormat/>
    <w:uiPriority w:val="99"/>
    <w:rPr>
      <w:rFonts w:ascii="Times New Roman" w:hAnsi="Times New Roman" w:eastAsia="宋体" w:cs="Times New Roman"/>
      <w:sz w:val="18"/>
      <w:szCs w:val="18"/>
    </w:rPr>
  </w:style>
  <w:style w:type="character" w:customStyle="1" w:styleId="63">
    <w:name w:val="正文文本 3 字符"/>
    <w:link w:val="17"/>
    <w:qFormat/>
    <w:uiPriority w:val="0"/>
    <w:rPr>
      <w:rFonts w:ascii="宋体"/>
      <w:sz w:val="24"/>
    </w:rPr>
  </w:style>
  <w:style w:type="character" w:customStyle="1" w:styleId="64">
    <w:name w:val="页脚 Char1"/>
    <w:semiHidden/>
    <w:qFormat/>
    <w:uiPriority w:val="99"/>
    <w:rPr>
      <w:rFonts w:ascii="Times New Roman" w:hAnsi="Times New Roman" w:eastAsia="宋体" w:cs="Times New Roman"/>
      <w:sz w:val="18"/>
      <w:szCs w:val="18"/>
    </w:rPr>
  </w:style>
  <w:style w:type="character" w:customStyle="1" w:styleId="65">
    <w:name w:val="标题 Char1"/>
    <w:qFormat/>
    <w:uiPriority w:val="10"/>
    <w:rPr>
      <w:rFonts w:ascii="Calibri Light" w:hAnsi="Calibri Light" w:eastAsia="宋体" w:cs="Times New Roman"/>
      <w:b/>
      <w:bCs/>
      <w:sz w:val="32"/>
      <w:szCs w:val="32"/>
    </w:rPr>
  </w:style>
  <w:style w:type="character" w:customStyle="1" w:styleId="66">
    <w:name w:val="正文文本 字符"/>
    <w:link w:val="18"/>
    <w:qFormat/>
    <w:uiPriority w:val="0"/>
    <w:rPr>
      <w:rFonts w:eastAsia="宋体"/>
      <w:szCs w:val="24"/>
    </w:rPr>
  </w:style>
  <w:style w:type="character" w:customStyle="1" w:styleId="67">
    <w:name w:val="脚注文本 字符"/>
    <w:link w:val="32"/>
    <w:qFormat/>
    <w:uiPriority w:val="0"/>
    <w:rPr>
      <w:rFonts w:eastAsia="宋体"/>
    </w:rPr>
  </w:style>
  <w:style w:type="character" w:customStyle="1" w:styleId="68">
    <w:name w:val="纯文本 Char1"/>
    <w:semiHidden/>
    <w:qFormat/>
    <w:uiPriority w:val="99"/>
    <w:rPr>
      <w:rFonts w:ascii="宋体" w:hAnsi="Courier New" w:eastAsia="宋体" w:cs="Courier New"/>
      <w:szCs w:val="21"/>
    </w:rPr>
  </w:style>
  <w:style w:type="character" w:customStyle="1" w:styleId="69">
    <w:name w:val="批注主题 字符"/>
    <w:link w:val="42"/>
    <w:qFormat/>
    <w:uiPriority w:val="0"/>
    <w:rPr>
      <w:rFonts w:ascii="Times New Roman" w:hAnsi="Times New Roman" w:eastAsia="宋体" w:cs="Times New Roman"/>
      <w:b/>
      <w:bCs/>
      <w:szCs w:val="24"/>
    </w:rPr>
  </w:style>
  <w:style w:type="character" w:customStyle="1" w:styleId="70">
    <w:name w:val="正文缩进 字符"/>
    <w:link w:val="13"/>
    <w:qFormat/>
    <w:locked/>
    <w:uiPriority w:val="0"/>
    <w:rPr>
      <w:kern w:val="2"/>
      <w:sz w:val="21"/>
      <w:szCs w:val="24"/>
    </w:rPr>
  </w:style>
  <w:style w:type="character" w:customStyle="1" w:styleId="71">
    <w:name w:val="font11"/>
    <w:qFormat/>
    <w:uiPriority w:val="0"/>
    <w:rPr>
      <w:rFonts w:hint="default" w:ascii="Times New Roman" w:hAnsi="Times New Roman" w:cs="Times New Roman"/>
      <w:color w:val="000000"/>
      <w:sz w:val="22"/>
      <w:szCs w:val="22"/>
      <w:u w:val="none"/>
    </w:rPr>
  </w:style>
  <w:style w:type="character" w:customStyle="1" w:styleId="72">
    <w:name w:val="font01"/>
    <w:qFormat/>
    <w:uiPriority w:val="0"/>
    <w:rPr>
      <w:rFonts w:hint="eastAsia" w:ascii="宋体" w:hAnsi="宋体" w:eastAsia="宋体" w:cs="宋体"/>
      <w:color w:val="000000"/>
      <w:sz w:val="22"/>
      <w:szCs w:val="22"/>
      <w:u w:val="none"/>
    </w:rPr>
  </w:style>
  <w:style w:type="character" w:customStyle="1" w:styleId="73">
    <w:name w:val="页眉 字符"/>
    <w:link w:val="29"/>
    <w:qFormat/>
    <w:uiPriority w:val="0"/>
    <w:rPr>
      <w:rFonts w:ascii="Times New Roman" w:hAnsi="Times New Roman" w:eastAsia="宋体" w:cs="Times New Roman"/>
      <w:sz w:val="18"/>
      <w:szCs w:val="18"/>
    </w:rPr>
  </w:style>
  <w:style w:type="character" w:customStyle="1" w:styleId="74">
    <w:name w:val="标题 9 字符"/>
    <w:link w:val="10"/>
    <w:qFormat/>
    <w:uiPriority w:val="0"/>
    <w:rPr>
      <w:rFonts w:ascii="Arial" w:hAnsi="Arial" w:eastAsia="黑体" w:cs="Times New Roman"/>
      <w:kern w:val="0"/>
      <w:szCs w:val="21"/>
    </w:rPr>
  </w:style>
  <w:style w:type="character" w:customStyle="1" w:styleId="75">
    <w:name w:val="标题 2 Char1"/>
    <w:qFormat/>
    <w:uiPriority w:val="0"/>
    <w:rPr>
      <w:rFonts w:ascii="Arial" w:hAnsi="Arial" w:eastAsia="黑体" w:cs="Times New Roman"/>
      <w:b/>
      <w:bCs/>
      <w:sz w:val="32"/>
      <w:szCs w:val="32"/>
      <w:lang w:val="en-US" w:eastAsia="en-US" w:bidi="ar-SA"/>
    </w:rPr>
  </w:style>
  <w:style w:type="character" w:customStyle="1" w:styleId="76">
    <w:name w:val="正文文本缩进 字符"/>
    <w:link w:val="19"/>
    <w:qFormat/>
    <w:uiPriority w:val="0"/>
    <w:rPr>
      <w:szCs w:val="24"/>
    </w:rPr>
  </w:style>
  <w:style w:type="character" w:customStyle="1" w:styleId="77">
    <w:name w:val="文档结构图 字符"/>
    <w:link w:val="15"/>
    <w:qFormat/>
    <w:uiPriority w:val="0"/>
    <w:rPr>
      <w:rFonts w:ascii="Times New Roman" w:hAnsi="Times New Roman" w:eastAsia="宋体" w:cs="Times New Roman"/>
      <w:szCs w:val="24"/>
      <w:shd w:val="clear" w:color="auto" w:fill="000080"/>
    </w:rPr>
  </w:style>
  <w:style w:type="character" w:customStyle="1" w:styleId="78">
    <w:name w:val="font161"/>
    <w:qFormat/>
    <w:uiPriority w:val="0"/>
    <w:rPr>
      <w:b/>
      <w:bCs/>
      <w:sz w:val="32"/>
      <w:szCs w:val="32"/>
    </w:rPr>
  </w:style>
  <w:style w:type="character" w:customStyle="1" w:styleId="79">
    <w:name w:val="标题 2 字符"/>
    <w:link w:val="4"/>
    <w:qFormat/>
    <w:uiPriority w:val="0"/>
    <w:rPr>
      <w:rFonts w:ascii="Arial" w:hAnsi="Arial" w:eastAsia="黑体" w:cs="Times New Roman"/>
      <w:b/>
      <w:bCs/>
      <w:sz w:val="32"/>
      <w:szCs w:val="32"/>
    </w:rPr>
  </w:style>
  <w:style w:type="character" w:customStyle="1" w:styleId="80">
    <w:name w:val="标题 字符"/>
    <w:link w:val="41"/>
    <w:qFormat/>
    <w:uiPriority w:val="0"/>
    <w:rPr>
      <w:rFonts w:ascii="Arial" w:hAnsi="Arial"/>
      <w:b/>
      <w:sz w:val="32"/>
    </w:rPr>
  </w:style>
  <w:style w:type="character" w:customStyle="1" w:styleId="81">
    <w:name w:val="批注框文本 字符"/>
    <w:link w:val="27"/>
    <w:qFormat/>
    <w:uiPriority w:val="0"/>
    <w:rPr>
      <w:rFonts w:ascii="Times New Roman" w:hAnsi="Times New Roman" w:eastAsia="宋体" w:cs="Times New Roman"/>
      <w:sz w:val="18"/>
      <w:szCs w:val="18"/>
    </w:rPr>
  </w:style>
  <w:style w:type="character" w:customStyle="1" w:styleId="82">
    <w:name w:val="标题 8 字符"/>
    <w:link w:val="9"/>
    <w:qFormat/>
    <w:uiPriority w:val="0"/>
    <w:rPr>
      <w:rFonts w:ascii="Arial" w:hAnsi="Arial" w:eastAsia="黑体" w:cs="Times New Roman"/>
      <w:kern w:val="0"/>
      <w:sz w:val="24"/>
      <w:szCs w:val="24"/>
    </w:rPr>
  </w:style>
  <w:style w:type="character" w:customStyle="1" w:styleId="83">
    <w:name w:val="日期 字符"/>
    <w:link w:val="25"/>
    <w:qFormat/>
    <w:uiPriority w:val="0"/>
    <w:rPr>
      <w:rFonts w:ascii="Times New Roman" w:hAnsi="Times New Roman" w:eastAsia="宋体" w:cs="Times New Roman"/>
      <w:sz w:val="24"/>
      <w:szCs w:val="20"/>
    </w:rPr>
  </w:style>
  <w:style w:type="character" w:customStyle="1" w:styleId="84">
    <w:name w:val="标题 1 字符"/>
    <w:link w:val="3"/>
    <w:qFormat/>
    <w:uiPriority w:val="0"/>
    <w:rPr>
      <w:rFonts w:ascii="Times New Roman" w:hAnsi="Times New Roman" w:eastAsia="宋体" w:cs="Times New Roman"/>
      <w:b/>
      <w:bCs/>
      <w:kern w:val="44"/>
      <w:sz w:val="44"/>
      <w:szCs w:val="44"/>
    </w:rPr>
  </w:style>
  <w:style w:type="character" w:customStyle="1" w:styleId="85">
    <w:name w:val="招标节 Char"/>
    <w:link w:val="86"/>
    <w:qFormat/>
    <w:locked/>
    <w:uiPriority w:val="0"/>
    <w:rPr>
      <w:b/>
      <w:sz w:val="24"/>
      <w:szCs w:val="24"/>
    </w:rPr>
  </w:style>
  <w:style w:type="paragraph" w:customStyle="1" w:styleId="86">
    <w:name w:val="招标节"/>
    <w:basedOn w:val="1"/>
    <w:next w:val="1"/>
    <w:link w:val="85"/>
    <w:qFormat/>
    <w:uiPriority w:val="0"/>
    <w:pPr>
      <w:spacing w:beforeLines="50" w:afterLines="50"/>
      <w:outlineLvl w:val="1"/>
    </w:pPr>
    <w:rPr>
      <w:b/>
      <w:kern w:val="0"/>
      <w:sz w:val="24"/>
    </w:rPr>
  </w:style>
  <w:style w:type="character" w:customStyle="1" w:styleId="87">
    <w:name w:val="正文文本缩进 3 字符"/>
    <w:link w:val="34"/>
    <w:qFormat/>
    <w:uiPriority w:val="0"/>
    <w:rPr>
      <w:rFonts w:ascii="Times New Roman" w:hAnsi="Times New Roman" w:eastAsia="宋体" w:cs="Times New Roman"/>
      <w:sz w:val="16"/>
      <w:szCs w:val="16"/>
    </w:rPr>
  </w:style>
  <w:style w:type="character" w:customStyle="1" w:styleId="88">
    <w:name w:val="tpc_content1"/>
    <w:qFormat/>
    <w:uiPriority w:val="0"/>
    <w:rPr>
      <w:sz w:val="20"/>
      <w:szCs w:val="20"/>
    </w:rPr>
  </w:style>
  <w:style w:type="character" w:customStyle="1" w:styleId="89">
    <w:name w:val="Char Char"/>
    <w:qFormat/>
    <w:uiPriority w:val="0"/>
    <w:rPr>
      <w:rFonts w:ascii="Arial" w:hAnsi="Arial" w:eastAsia="黑体"/>
      <w:b/>
      <w:bCs/>
      <w:kern w:val="2"/>
      <w:sz w:val="32"/>
      <w:szCs w:val="32"/>
      <w:lang w:val="en-US" w:eastAsia="zh-CN" w:bidi="ar-SA"/>
    </w:rPr>
  </w:style>
  <w:style w:type="character" w:customStyle="1" w:styleId="90">
    <w:name w:val="正文文本 Char1"/>
    <w:semiHidden/>
    <w:qFormat/>
    <w:uiPriority w:val="99"/>
    <w:rPr>
      <w:rFonts w:ascii="Times New Roman" w:hAnsi="Times New Roman" w:eastAsia="宋体" w:cs="Times New Roman"/>
      <w:szCs w:val="24"/>
    </w:rPr>
  </w:style>
  <w:style w:type="character" w:customStyle="1" w:styleId="91">
    <w:name w:val="Char Char2"/>
    <w:qFormat/>
    <w:uiPriority w:val="0"/>
    <w:rPr>
      <w:rFonts w:eastAsia="宋体"/>
      <w:kern w:val="2"/>
      <w:sz w:val="21"/>
      <w:szCs w:val="24"/>
      <w:lang w:val="en-US" w:eastAsia="zh-CN" w:bidi="ar-SA"/>
    </w:rPr>
  </w:style>
  <w:style w:type="character" w:customStyle="1" w:styleId="92">
    <w:name w:val="apple-converted-space"/>
    <w:qFormat/>
    <w:uiPriority w:val="0"/>
  </w:style>
  <w:style w:type="character" w:customStyle="1" w:styleId="93">
    <w:name w:val="标题 4 字符"/>
    <w:link w:val="6"/>
    <w:qFormat/>
    <w:uiPriority w:val="0"/>
    <w:rPr>
      <w:rFonts w:ascii="Arial" w:hAnsi="Arial" w:eastAsia="黑体" w:cs="Times New Roman"/>
      <w:b/>
      <w:bCs/>
      <w:sz w:val="28"/>
      <w:szCs w:val="28"/>
    </w:rPr>
  </w:style>
  <w:style w:type="character" w:customStyle="1" w:styleId="94">
    <w:name w:val="正文文本缩进 Char1"/>
    <w:semiHidden/>
    <w:qFormat/>
    <w:uiPriority w:val="99"/>
    <w:rPr>
      <w:rFonts w:ascii="Times New Roman" w:hAnsi="Times New Roman" w:eastAsia="宋体" w:cs="Times New Roman"/>
      <w:szCs w:val="24"/>
    </w:rPr>
  </w:style>
  <w:style w:type="character" w:customStyle="1" w:styleId="95">
    <w:name w:val="页脚 字符"/>
    <w:link w:val="28"/>
    <w:qFormat/>
    <w:uiPriority w:val="99"/>
    <w:rPr>
      <w:sz w:val="18"/>
      <w:szCs w:val="18"/>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HTML 预设格式 字符"/>
    <w:link w:val="38"/>
    <w:qFormat/>
    <w:uiPriority w:val="0"/>
    <w:rPr>
      <w:rFonts w:ascii="微软雅黑" w:hAnsi="微软雅黑" w:eastAsia="微软雅黑" w:cs="Times New Roman"/>
      <w:kern w:val="0"/>
      <w:sz w:val="24"/>
      <w:szCs w:val="24"/>
    </w:rPr>
  </w:style>
  <w:style w:type="character" w:customStyle="1" w:styleId="98">
    <w:name w:val="批注文字 Char"/>
    <w:qFormat/>
    <w:uiPriority w:val="0"/>
    <w:rPr>
      <w:rFonts w:eastAsia="宋体"/>
      <w:kern w:val="2"/>
      <w:sz w:val="21"/>
      <w:szCs w:val="24"/>
      <w:lang w:val="en-US" w:eastAsia="zh-CN" w:bidi="ar-SA"/>
    </w:rPr>
  </w:style>
  <w:style w:type="character" w:customStyle="1" w:styleId="99">
    <w:name w:val="纯文本 字符"/>
    <w:link w:val="23"/>
    <w:qFormat/>
    <w:uiPriority w:val="99"/>
    <w:rPr>
      <w:rFonts w:ascii="Courier New" w:hAnsi="Courier New"/>
    </w:rPr>
  </w:style>
  <w:style w:type="character" w:customStyle="1" w:styleId="100">
    <w:name w:val="标题 7 字符"/>
    <w:link w:val="8"/>
    <w:qFormat/>
    <w:uiPriority w:val="0"/>
    <w:rPr>
      <w:rFonts w:ascii="Times New Roman" w:hAnsi="Times New Roman" w:eastAsia="宋体" w:cs="Times New Roman"/>
      <w:b/>
      <w:bCs/>
      <w:kern w:val="0"/>
      <w:sz w:val="24"/>
      <w:szCs w:val="24"/>
    </w:rPr>
  </w:style>
  <w:style w:type="paragraph" w:customStyle="1" w:styleId="101">
    <w:name w:val="样式4"/>
    <w:basedOn w:val="5"/>
    <w:qFormat/>
    <w:uiPriority w:val="0"/>
    <w:rPr>
      <w:rFonts w:eastAsia="Arial"/>
    </w:rPr>
  </w:style>
  <w:style w:type="paragraph" w:customStyle="1" w:styleId="102">
    <w:name w:val="Normal_95"/>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03">
    <w:name w:val="Normal_67"/>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04">
    <w:name w:val="font10"/>
    <w:basedOn w:val="1"/>
    <w:qFormat/>
    <w:uiPriority w:val="0"/>
    <w:pPr>
      <w:widowControl/>
      <w:spacing w:before="100" w:beforeAutospacing="1" w:after="100" w:afterAutospacing="1"/>
      <w:jc w:val="left"/>
    </w:pPr>
    <w:rPr>
      <w:kern w:val="0"/>
      <w:sz w:val="28"/>
      <w:szCs w:val="28"/>
    </w:rPr>
  </w:style>
  <w:style w:type="paragraph" w:customStyle="1" w:styleId="105">
    <w:name w:val="Normal_53"/>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06">
    <w:name w:val="Normal_60"/>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07">
    <w:name w:val="样式1"/>
    <w:basedOn w:val="5"/>
    <w:qFormat/>
    <w:uiPriority w:val="0"/>
    <w:rPr>
      <w:rFonts w:eastAsia="Arial"/>
    </w:rPr>
  </w:style>
  <w:style w:type="paragraph" w:customStyle="1" w:styleId="108">
    <w:name w:val="Normal_250"/>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09">
    <w:name w:val="Normal_57"/>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10">
    <w:name w:val="Char"/>
    <w:basedOn w:val="1"/>
    <w:qFormat/>
    <w:uiPriority w:val="0"/>
    <w:pPr>
      <w:tabs>
        <w:tab w:val="left" w:pos="360"/>
      </w:tabs>
    </w:pPr>
    <w:rPr>
      <w:sz w:val="24"/>
    </w:rPr>
  </w:style>
  <w:style w:type="paragraph" w:customStyle="1" w:styleId="111">
    <w:name w:val="Normal_93"/>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12">
    <w:name w:val="表格"/>
    <w:basedOn w:val="1"/>
    <w:qFormat/>
    <w:uiPriority w:val="0"/>
    <w:pPr>
      <w:jc w:val="center"/>
      <w:textAlignment w:val="center"/>
    </w:pPr>
    <w:rPr>
      <w:rFonts w:ascii="华文细黑" w:hAnsi="华文细黑"/>
      <w:kern w:val="0"/>
      <w:szCs w:val="20"/>
    </w:rPr>
  </w:style>
  <w:style w:type="paragraph" w:customStyle="1" w:styleId="113">
    <w:name w:val="Normal_55"/>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14">
    <w:name w:val="Normal_61"/>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15">
    <w:name w:val="Normal_68"/>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16">
    <w:name w:val="样式 居中 首行缩进:  2 字符"/>
    <w:basedOn w:val="1"/>
    <w:qFormat/>
    <w:uiPriority w:val="0"/>
    <w:pPr>
      <w:widowControl/>
      <w:spacing w:line="360" w:lineRule="auto"/>
      <w:ind w:firstLine="480" w:firstLineChars="200"/>
      <w:jc w:val="center"/>
    </w:pPr>
    <w:rPr>
      <w:rFonts w:ascii="Calibri" w:hAnsi="Calibri" w:cs="宋体"/>
      <w:kern w:val="0"/>
      <w:szCs w:val="20"/>
      <w:lang w:eastAsia="en-US" w:bidi="en-US"/>
    </w:rPr>
  </w:style>
  <w:style w:type="paragraph" w:customStyle="1" w:styleId="117">
    <w:name w:val="Normal_63"/>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18">
    <w:name w:val="Normal_51"/>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19">
    <w:name w:val="Normal_59"/>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20">
    <w:name w:val="Normal_66"/>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21">
    <w:name w:val="Normal_64"/>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22">
    <w:name w:val="列出段落1"/>
    <w:basedOn w:val="1"/>
    <w:qFormat/>
    <w:uiPriority w:val="34"/>
    <w:pPr>
      <w:ind w:firstLine="420" w:firstLineChars="200"/>
    </w:pPr>
    <w:rPr>
      <w:rFonts w:ascii="Calibri" w:hAnsi="Calibri"/>
      <w:szCs w:val="22"/>
    </w:rPr>
  </w:style>
  <w:style w:type="paragraph" w:customStyle="1" w:styleId="123">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24">
    <w:name w:val="Normal_50"/>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25">
    <w:name w:val="Normal_65"/>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26">
    <w:name w:val="表中"/>
    <w:basedOn w:val="1"/>
    <w:qFormat/>
    <w:uiPriority w:val="0"/>
    <w:pPr>
      <w:autoSpaceDE w:val="0"/>
      <w:autoSpaceDN w:val="0"/>
      <w:adjustRightInd w:val="0"/>
      <w:spacing w:line="360" w:lineRule="atLeast"/>
      <w:jc w:val="center"/>
    </w:pPr>
    <w:rPr>
      <w:rFonts w:ascii="宋体"/>
      <w:kern w:val="0"/>
      <w:szCs w:val="20"/>
    </w:rPr>
  </w:style>
  <w:style w:type="paragraph" w:customStyle="1" w:styleId="12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28">
    <w:name w:val="1"/>
    <w:basedOn w:val="1"/>
    <w:next w:val="1"/>
    <w:qFormat/>
    <w:uiPriority w:val="0"/>
  </w:style>
  <w:style w:type="paragraph" w:customStyle="1" w:styleId="129">
    <w:name w:val="Normal_58"/>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30">
    <w:name w:val="Normal_56"/>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31">
    <w:name w:val="规范文本"/>
    <w:basedOn w:val="23"/>
    <w:qFormat/>
    <w:uiPriority w:val="0"/>
    <w:pPr>
      <w:adjustRightInd w:val="0"/>
      <w:snapToGrid w:val="0"/>
      <w:spacing w:line="360" w:lineRule="exact"/>
      <w:ind w:firstLine="420"/>
    </w:pPr>
    <w:rPr>
      <w:rFonts w:ascii="宋体"/>
      <w:snapToGrid w:val="0"/>
      <w:szCs w:val="21"/>
    </w:rPr>
  </w:style>
  <w:style w:type="paragraph" w:customStyle="1" w:styleId="132">
    <w:name w:val="样式 标题 2 + Times New Roman 四号 非加粗 行距: 单倍行距"/>
    <w:basedOn w:val="4"/>
    <w:qFormat/>
    <w:uiPriority w:val="0"/>
    <w:pPr>
      <w:spacing w:before="0" w:after="0" w:line="240" w:lineRule="auto"/>
      <w:jc w:val="center"/>
    </w:pPr>
    <w:rPr>
      <w:rFonts w:ascii="宋体" w:hAnsi="宋体" w:eastAsia="宋体"/>
      <w:bCs w:val="0"/>
      <w:color w:val="000000"/>
      <w:kern w:val="44"/>
      <w:sz w:val="28"/>
      <w:szCs w:val="28"/>
    </w:rPr>
  </w:style>
  <w:style w:type="paragraph" w:customStyle="1" w:styleId="133">
    <w:name w:val="节"/>
    <w:basedOn w:val="23"/>
    <w:qFormat/>
    <w:uiPriority w:val="0"/>
    <w:pPr>
      <w:adjustRightInd w:val="0"/>
      <w:snapToGrid w:val="0"/>
      <w:spacing w:before="600" w:after="600"/>
      <w:jc w:val="center"/>
      <w:outlineLvl w:val="2"/>
    </w:pPr>
    <w:rPr>
      <w:rFonts w:ascii="黑体" w:eastAsia="黑体"/>
      <w:snapToGrid w:val="0"/>
      <w:w w:val="90"/>
      <w:sz w:val="32"/>
    </w:rPr>
  </w:style>
  <w:style w:type="paragraph" w:customStyle="1" w:styleId="134">
    <w:name w:val="Normal_82"/>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35">
    <w:name w:val="样式3"/>
    <w:basedOn w:val="5"/>
    <w:qFormat/>
    <w:uiPriority w:val="0"/>
    <w:rPr>
      <w:rFonts w:eastAsia="Arial"/>
    </w:rPr>
  </w:style>
  <w:style w:type="paragraph" w:customStyle="1" w:styleId="136">
    <w:name w:val="Normal_96"/>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37">
    <w:name w:val="Normal_52"/>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38">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9">
    <w:name w:val="Normal_92"/>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40">
    <w:name w:val="正文文本 (15)"/>
    <w:basedOn w:val="1"/>
    <w:qFormat/>
    <w:uiPriority w:val="0"/>
    <w:pPr>
      <w:shd w:val="clear" w:color="auto" w:fill="FFFFFF"/>
      <w:spacing w:line="0" w:lineRule="atLeast"/>
      <w:jc w:val="left"/>
    </w:pPr>
    <w:rPr>
      <w:rFonts w:ascii="MingLiU" w:hAnsi="MingLiU" w:eastAsia="MingLiU"/>
      <w:spacing w:val="10"/>
      <w:kern w:val="0"/>
      <w:sz w:val="19"/>
      <w:szCs w:val="19"/>
    </w:rPr>
  </w:style>
  <w:style w:type="paragraph" w:customStyle="1" w:styleId="141">
    <w:name w:val="Normal_94"/>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42">
    <w:name w:val="Normal_48"/>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43">
    <w:name w:val="正文文本 (2)"/>
    <w:basedOn w:val="1"/>
    <w:qFormat/>
    <w:uiPriority w:val="0"/>
    <w:pPr>
      <w:shd w:val="clear" w:color="auto" w:fill="FFFFFF"/>
      <w:spacing w:before="300" w:line="439" w:lineRule="exact"/>
      <w:jc w:val="distribute"/>
    </w:pPr>
    <w:rPr>
      <w:rFonts w:ascii="MingLiU" w:hAnsi="MingLiU" w:eastAsia="MingLiU"/>
      <w:kern w:val="0"/>
      <w:sz w:val="22"/>
      <w:szCs w:val="22"/>
    </w:rPr>
  </w:style>
  <w:style w:type="paragraph" w:customStyle="1" w:styleId="144">
    <w:name w:val="设计说明2"/>
    <w:basedOn w:val="1"/>
    <w:qFormat/>
    <w:uiPriority w:val="0"/>
    <w:pPr>
      <w:numPr>
        <w:ilvl w:val="1"/>
        <w:numId w:val="1"/>
      </w:numPr>
      <w:tabs>
        <w:tab w:val="left" w:pos="630"/>
      </w:tabs>
      <w:spacing w:before="120" w:after="120" w:line="400" w:lineRule="exact"/>
      <w:jc w:val="left"/>
      <w:outlineLvl w:val="1"/>
    </w:pPr>
    <w:rPr>
      <w:rFonts w:ascii="新宋体" w:hAnsi="新宋体"/>
      <w:b/>
      <w:sz w:val="28"/>
      <w:szCs w:val="20"/>
    </w:rPr>
  </w:style>
  <w:style w:type="paragraph" w:customStyle="1" w:styleId="145">
    <w:name w:val="Normal_62"/>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46">
    <w:name w:val="样式 宋体 左 首行缩进:  2 字符"/>
    <w:basedOn w:val="1"/>
    <w:qFormat/>
    <w:uiPriority w:val="0"/>
    <w:pPr>
      <w:widowControl/>
      <w:spacing w:line="360" w:lineRule="auto"/>
      <w:ind w:firstLine="200" w:firstLineChars="200"/>
    </w:pPr>
    <w:rPr>
      <w:rFonts w:cs="宋体"/>
      <w:kern w:val="0"/>
      <w:szCs w:val="20"/>
      <w:lang w:eastAsia="en-US" w:bidi="en-US"/>
    </w:rPr>
  </w:style>
  <w:style w:type="paragraph" w:customStyle="1" w:styleId="147">
    <w:name w:val="Normal_54"/>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48">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49">
    <w:name w:val="第二"/>
    <w:basedOn w:val="1"/>
    <w:qFormat/>
    <w:uiPriority w:val="0"/>
    <w:pPr>
      <w:adjustRightInd w:val="0"/>
      <w:snapToGrid w:val="0"/>
      <w:spacing w:line="360" w:lineRule="auto"/>
      <w:ind w:right="-108" w:rightChars="-45" w:firstLine="482"/>
    </w:pPr>
    <w:rPr>
      <w:b/>
    </w:rPr>
  </w:style>
  <w:style w:type="paragraph" w:customStyle="1" w:styleId="150">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51">
    <w:name w:val="xl27"/>
    <w:basedOn w:val="1"/>
    <w:qFormat/>
    <w:uiPriority w:val="0"/>
    <w:pPr>
      <w:widowControl/>
      <w:spacing w:before="100" w:beforeAutospacing="1" w:after="100" w:afterAutospacing="1"/>
      <w:jc w:val="center"/>
      <w:textAlignment w:val="center"/>
    </w:pPr>
    <w:rPr>
      <w:rFonts w:ascii="Arial Unicode MS" w:hAnsi="Arial Unicode MS" w:eastAsia="Arial Unicode MS"/>
      <w:kern w:val="0"/>
      <w:sz w:val="24"/>
    </w:rPr>
  </w:style>
  <w:style w:type="paragraph" w:customStyle="1" w:styleId="152">
    <w:name w:val="内容"/>
    <w:basedOn w:val="1"/>
    <w:qFormat/>
    <w:uiPriority w:val="0"/>
    <w:pPr>
      <w:spacing w:line="480" w:lineRule="exact"/>
      <w:ind w:firstLine="200" w:firstLineChars="200"/>
    </w:pPr>
  </w:style>
  <w:style w:type="paragraph" w:customStyle="1" w:styleId="153">
    <w:name w:val="正文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54">
    <w:name w:val="Normal_49"/>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55">
    <w:name w:val="列出段落11"/>
    <w:basedOn w:val="1"/>
    <w:qFormat/>
    <w:uiPriority w:val="99"/>
    <w:pPr>
      <w:ind w:firstLine="420" w:firstLineChars="200"/>
    </w:pPr>
  </w:style>
  <w:style w:type="paragraph" w:customStyle="1" w:styleId="156">
    <w:name w:val="Normal_47"/>
    <w:qFormat/>
    <w:uiPriority w:val="0"/>
    <w:pPr>
      <w:spacing w:before="120" w:after="240"/>
      <w:jc w:val="both"/>
    </w:pPr>
    <w:rPr>
      <w:rFonts w:ascii="Times New Roman" w:hAnsi="Times New Roman" w:eastAsia="Calibri" w:cs="Times New Roman"/>
      <w:sz w:val="22"/>
      <w:szCs w:val="22"/>
      <w:lang w:val="ru-RU" w:eastAsia="en-US" w:bidi="ar-SA"/>
    </w:rPr>
  </w:style>
  <w:style w:type="paragraph" w:customStyle="1" w:styleId="157">
    <w:name w:val="表格文字"/>
    <w:basedOn w:val="1"/>
    <w:qFormat/>
    <w:uiPriority w:val="0"/>
    <w:pPr>
      <w:adjustRightInd w:val="0"/>
      <w:spacing w:line="420" w:lineRule="atLeast"/>
      <w:jc w:val="left"/>
      <w:textAlignment w:val="baseline"/>
    </w:pPr>
    <w:rPr>
      <w:kern w:val="0"/>
      <w:szCs w:val="20"/>
    </w:rPr>
  </w:style>
  <w:style w:type="paragraph" w:customStyle="1" w:styleId="158">
    <w:name w:val="须知内容"/>
    <w:qFormat/>
    <w:uiPriority w:val="0"/>
    <w:pPr>
      <w:tabs>
        <w:tab w:val="left" w:pos="5140"/>
        <w:tab w:val="left" w:pos="8520"/>
      </w:tabs>
      <w:adjustRightInd w:val="0"/>
      <w:snapToGrid w:val="0"/>
      <w:spacing w:line="320" w:lineRule="atLeast"/>
    </w:pPr>
    <w:rPr>
      <w:rFonts w:ascii="仿宋_GB2312" w:hAnsi="宋体" w:eastAsia="仿宋_GB2312" w:cs="Times New Roman"/>
      <w:kern w:val="2"/>
      <w:sz w:val="21"/>
      <w:szCs w:val="21"/>
      <w:lang w:val="en-US" w:eastAsia="zh-CN" w:bidi="ar-SA"/>
    </w:rPr>
  </w:style>
  <w:style w:type="paragraph" w:customStyle="1" w:styleId="159">
    <w:name w:val="样式2"/>
    <w:basedOn w:val="5"/>
    <w:qFormat/>
    <w:uiPriority w:val="0"/>
  </w:style>
  <w:style w:type="character" w:customStyle="1" w:styleId="160">
    <w:name w:val="after"/>
    <w:basedOn w:val="47"/>
    <w:qFormat/>
    <w:uiPriority w:val="0"/>
    <w:rPr>
      <w:bdr w:val="dashed" w:color="auto" w:sz="48" w:space="0"/>
    </w:rPr>
  </w:style>
  <w:style w:type="character" w:customStyle="1" w:styleId="161">
    <w:name w:val="before"/>
    <w:basedOn w:val="47"/>
    <w:qFormat/>
    <w:uiPriority w:val="0"/>
    <w:rPr>
      <w:bdr w:val="single" w:color="auto" w:sz="48" w:space="0"/>
    </w:rPr>
  </w:style>
  <w:style w:type="character" w:customStyle="1" w:styleId="162">
    <w:name w:val="hover48"/>
    <w:basedOn w:val="47"/>
    <w:qFormat/>
    <w:uiPriority w:val="0"/>
    <w:rPr>
      <w:shd w:val="clear" w:color="auto" w:fill="346AC3"/>
    </w:rPr>
  </w:style>
  <w:style w:type="character" w:customStyle="1" w:styleId="163">
    <w:name w:val="hover49"/>
    <w:basedOn w:val="47"/>
    <w:qFormat/>
    <w:uiPriority w:val="0"/>
  </w:style>
  <w:style w:type="character" w:customStyle="1" w:styleId="164">
    <w:name w:val="hover50"/>
    <w:basedOn w:val="47"/>
    <w:qFormat/>
    <w:uiPriority w:val="0"/>
    <w:rPr>
      <w:color w:val="4285F4"/>
      <w:u w:val="none"/>
    </w:rPr>
  </w:style>
  <w:style w:type="character" w:customStyle="1" w:styleId="165">
    <w:name w:val="hover51"/>
    <w:basedOn w:val="47"/>
    <w:qFormat/>
    <w:uiPriority w:val="0"/>
    <w:rPr>
      <w:color w:val="4285F4"/>
    </w:rPr>
  </w:style>
  <w:style w:type="character" w:customStyle="1" w:styleId="166">
    <w:name w:val="hover52"/>
    <w:basedOn w:val="47"/>
    <w:qFormat/>
    <w:uiPriority w:val="0"/>
    <w:rPr>
      <w:color w:val="1A85D7"/>
    </w:rPr>
  </w:style>
  <w:style w:type="character" w:customStyle="1" w:styleId="167">
    <w:name w:val="credit"/>
    <w:basedOn w:val="47"/>
    <w:qFormat/>
    <w:uiPriority w:val="0"/>
    <w:rPr>
      <w:sz w:val="18"/>
      <w:szCs w:val="18"/>
    </w:rPr>
  </w:style>
  <w:style w:type="character" w:customStyle="1" w:styleId="168">
    <w:name w:val="first-child"/>
    <w:basedOn w:val="47"/>
    <w:qFormat/>
    <w:uiPriority w:val="0"/>
  </w:style>
  <w:style w:type="paragraph" w:customStyle="1" w:styleId="169">
    <w:name w:val="表格内正文，无编号"/>
    <w:basedOn w:val="1"/>
    <w:qFormat/>
    <w:uiPriority w:val="0"/>
    <w:pPr>
      <w:spacing w:line="400" w:lineRule="exact"/>
      <w:ind w:firstLine="643"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37</Pages>
  <Words>68</Words>
  <Characters>79</Characters>
  <Lines>107</Lines>
  <Paragraphs>30</Paragraphs>
  <TotalTime>0</TotalTime>
  <ScaleCrop>false</ScaleCrop>
  <LinksUpToDate>false</LinksUpToDate>
  <CharactersWithSpaces>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2023-06-01T06:21:00Z</dcterms:created>
  <dc:creator>陈桂兰</dc:creator>
  <cp:lastModifiedBy>Jinx丶</cp:lastModifiedBy>
  <cp:lastPrinted>2023-06-08T00:54:00Z</cp:lastPrinted>
  <dcterms:modified xsi:type="dcterms:W3CDTF">2026-07-09T09:22:09Z</dcterms:modified>
  <dc:title>项目名称：2019年重庆市取消高速公路省界收费站项目</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E1D9E1F22A684175913E2A97E1EC2825_13</vt:lpwstr>
  </property>
  <property fmtid="{D5CDD505-2E9C-101B-9397-08002B2CF9AE}" pid="4" name="commondata">
    <vt:lpwstr>eyJoZGlkIjoiNmI0YzI4NGJiMjg2ZWZlN2MzZDcyYzg5ZDEwYzBhZDAifQ==</vt:lpwstr>
  </property>
  <property fmtid="{D5CDD505-2E9C-101B-9397-08002B2CF9AE}" pid="5" name="KSOTemplateDocerSaveRecord">
    <vt:lpwstr>eyJoZGlkIjoiOWZhNTcxOTUxZTA0MGI3Zjc3ZTU2ODhlOTY2ODFhMjkiLCJ1c2VySWQiOiIzMjQzNTMwNTcifQ==</vt:lpwstr>
  </property>
</Properties>
</file>