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0663F">
      <w:pPr>
        <w:spacing w:line="260" w:lineRule="auto"/>
      </w:pPr>
    </w:p>
    <w:p w14:paraId="209BAFC8">
      <w:pPr>
        <w:pStyle w:val="3"/>
        <w:spacing w:before="65" w:line="223" w:lineRule="auto"/>
        <w:rPr>
          <w:rFonts w:ascii="宋体" w:hAnsi="宋体" w:eastAsia="宋体" w:cs="宋体"/>
          <w:color w:val="auto"/>
          <w:sz w:val="24"/>
          <w:szCs w:val="24"/>
        </w:rPr>
      </w:pPr>
      <w:r>
        <w:rPr>
          <w:rFonts w:hint="eastAsia" w:ascii="宋体" w:hAnsi="宋体" w:eastAsia="宋体" w:cs="宋体"/>
          <w:color w:val="auto"/>
          <w:spacing w:val="27"/>
          <w:sz w:val="24"/>
          <w:szCs w:val="24"/>
        </w:rPr>
        <w:t>附件</w:t>
      </w:r>
      <w:r>
        <w:rPr>
          <w:rFonts w:hint="eastAsia" w:ascii="宋体" w:hAnsi="宋体" w:eastAsia="宋体" w:cs="宋体"/>
          <w:color w:val="auto"/>
          <w:spacing w:val="27"/>
          <w:sz w:val="24"/>
          <w:szCs w:val="24"/>
          <w:lang w:eastAsia="zh-CN"/>
        </w:rPr>
        <w:t>【】：</w:t>
      </w:r>
      <w:r>
        <w:rPr>
          <w:rFonts w:hint="eastAsia" w:ascii="宋体" w:hAnsi="宋体" w:eastAsia="宋体" w:cs="宋体"/>
          <w:color w:val="auto"/>
          <w:spacing w:val="27"/>
          <w:sz w:val="24"/>
          <w:szCs w:val="24"/>
        </w:rPr>
        <w:t>廉政合同</w:t>
      </w:r>
    </w:p>
    <w:p w14:paraId="703C1F34">
      <w:pPr>
        <w:spacing w:line="420" w:lineRule="auto"/>
        <w:rPr>
          <w:rFonts w:ascii="宋体" w:hAnsi="宋体" w:eastAsia="宋体" w:cs="宋体"/>
          <w:color w:val="auto"/>
          <w:sz w:val="24"/>
          <w:szCs w:val="24"/>
        </w:rPr>
      </w:pPr>
    </w:p>
    <w:p w14:paraId="3D4E410A">
      <w:pPr>
        <w:pStyle w:val="3"/>
        <w:spacing w:before="65" w:line="223" w:lineRule="auto"/>
        <w:jc w:val="center"/>
        <w:rPr>
          <w:rFonts w:ascii="宋体" w:hAnsi="宋体" w:eastAsia="宋体" w:cs="宋体"/>
          <w:b/>
          <w:bCs/>
          <w:color w:val="auto"/>
          <w:sz w:val="44"/>
          <w:szCs w:val="44"/>
        </w:rPr>
      </w:pPr>
      <w:r>
        <w:rPr>
          <w:rFonts w:hint="eastAsia" w:ascii="宋体" w:hAnsi="宋体" w:eastAsia="宋体" w:cs="宋体"/>
          <w:b/>
          <w:bCs/>
          <w:color w:val="auto"/>
          <w:spacing w:val="9"/>
          <w:sz w:val="44"/>
          <w:szCs w:val="44"/>
        </w:rPr>
        <w:t>廉政合同</w:t>
      </w:r>
    </w:p>
    <w:p w14:paraId="1BCF472B">
      <w:pPr>
        <w:pStyle w:val="3"/>
        <w:spacing w:line="480" w:lineRule="exact"/>
        <w:rPr>
          <w:rFonts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甲方：</w:t>
      </w:r>
      <w:r>
        <w:rPr>
          <w:rFonts w:hint="eastAsia" w:ascii="宋体" w:hAnsi="宋体" w:eastAsia="宋体" w:cs="宋体"/>
          <w:color w:val="auto"/>
          <w:spacing w:val="10"/>
          <w:sz w:val="24"/>
          <w:szCs w:val="24"/>
          <w:u w:val="single"/>
          <w:lang w:eastAsia="zh-CN"/>
        </w:rPr>
        <w:t>重庆首讯科技股份有限公司</w:t>
      </w:r>
    </w:p>
    <w:p w14:paraId="0DDA28D3">
      <w:pPr>
        <w:pStyle w:val="3"/>
        <w:spacing w:line="480" w:lineRule="exact"/>
        <w:rPr>
          <w:rFonts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乙方：【】</w:t>
      </w:r>
    </w:p>
    <w:p w14:paraId="50DA9475">
      <w:pPr>
        <w:pStyle w:val="3"/>
        <w:spacing w:line="480" w:lineRule="exact"/>
        <w:ind w:firstLine="516" w:firstLineChars="200"/>
        <w:jc w:val="both"/>
        <w:rPr>
          <w:rFonts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根据有关廉政建设的规定，为搞好党风廉政建设，保</w:t>
      </w:r>
      <w:r>
        <w:rPr>
          <w:rFonts w:hint="eastAsia" w:ascii="宋体" w:hAnsi="宋体" w:eastAsia="宋体" w:cs="宋体"/>
          <w:color w:val="auto"/>
          <w:spacing w:val="10"/>
          <w:sz w:val="24"/>
          <w:szCs w:val="24"/>
          <w:lang w:eastAsia="zh-CN"/>
        </w:rPr>
        <w:t>证工作高效优质，保证资金的安全和有效使用及投资效益，重庆首</w:t>
      </w:r>
      <w:r>
        <w:rPr>
          <w:rFonts w:hint="eastAsia" w:ascii="宋体" w:hAnsi="宋体" w:eastAsia="宋体" w:cs="宋体"/>
          <w:color w:val="auto"/>
          <w:spacing w:val="9"/>
          <w:sz w:val="24"/>
          <w:szCs w:val="24"/>
          <w:lang w:eastAsia="zh-CN"/>
        </w:rPr>
        <w:t>讯科技股份有限公司</w:t>
      </w:r>
      <w:r>
        <w:rPr>
          <w:rFonts w:hint="eastAsia" w:ascii="宋体" w:hAnsi="宋体" w:eastAsia="宋体" w:cs="宋体"/>
          <w:color w:val="auto"/>
          <w:spacing w:val="20"/>
          <w:sz w:val="24"/>
          <w:szCs w:val="24"/>
          <w:lang w:eastAsia="zh-CN"/>
        </w:rPr>
        <w:t>与【】</w:t>
      </w:r>
      <w:bookmarkStart w:id="0" w:name="_GoBack"/>
      <w:bookmarkEnd w:id="0"/>
      <w:r>
        <w:rPr>
          <w:rFonts w:hint="eastAsia" w:ascii="宋体" w:hAnsi="宋体" w:eastAsia="宋体" w:cs="宋体"/>
          <w:color w:val="auto"/>
          <w:spacing w:val="19"/>
          <w:sz w:val="24"/>
          <w:szCs w:val="24"/>
          <w:lang w:eastAsia="zh-CN"/>
        </w:rPr>
        <w:t>,特订立如下合同。</w:t>
      </w:r>
    </w:p>
    <w:p w14:paraId="7F73EF81">
      <w:pPr>
        <w:pStyle w:val="3"/>
        <w:spacing w:line="480" w:lineRule="exact"/>
        <w:ind w:firstLine="486" w:firstLineChars="200"/>
        <w:outlineLvl w:val="4"/>
        <w:rPr>
          <w:rFonts w:ascii="宋体" w:hAnsi="宋体" w:eastAsia="宋体" w:cs="宋体"/>
          <w:color w:val="auto"/>
          <w:sz w:val="24"/>
          <w:szCs w:val="24"/>
          <w:lang w:eastAsia="zh-CN"/>
        </w:rPr>
      </w:pPr>
      <w:r>
        <w:rPr>
          <w:rFonts w:hint="eastAsia" w:ascii="宋体" w:hAnsi="宋体" w:eastAsia="宋体" w:cs="宋体"/>
          <w:b/>
          <w:bCs/>
          <w:color w:val="auto"/>
          <w:spacing w:val="1"/>
          <w:sz w:val="24"/>
          <w:szCs w:val="24"/>
          <w:lang w:eastAsia="zh-CN"/>
        </w:rPr>
        <w:t>一</w:t>
      </w:r>
      <w:r>
        <w:rPr>
          <w:rFonts w:hint="eastAsia" w:ascii="宋体" w:hAnsi="宋体" w:eastAsia="宋体" w:cs="宋体"/>
          <w:color w:val="auto"/>
          <w:spacing w:val="-41"/>
          <w:sz w:val="24"/>
          <w:szCs w:val="24"/>
          <w:lang w:eastAsia="zh-CN"/>
        </w:rPr>
        <w:t xml:space="preserve"> </w:t>
      </w:r>
      <w:r>
        <w:rPr>
          <w:rFonts w:hint="eastAsia" w:ascii="宋体" w:hAnsi="宋体" w:eastAsia="宋体" w:cs="宋体"/>
          <w:b/>
          <w:bCs/>
          <w:color w:val="auto"/>
          <w:spacing w:val="1"/>
          <w:sz w:val="24"/>
          <w:szCs w:val="24"/>
          <w:lang w:eastAsia="zh-CN"/>
        </w:rPr>
        <w:t>、双方的权利和义务</w:t>
      </w:r>
    </w:p>
    <w:p w14:paraId="5D49BDC0">
      <w:pPr>
        <w:pStyle w:val="3"/>
        <w:spacing w:line="480" w:lineRule="exact"/>
        <w:ind w:firstLine="520" w:firstLineChars="200"/>
        <w:rPr>
          <w:rFonts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（1）严格遵守党的政策规定和国家有关法律法规及有关规定。</w:t>
      </w:r>
    </w:p>
    <w:p w14:paraId="66A92ECA">
      <w:pPr>
        <w:spacing w:line="480" w:lineRule="exact"/>
        <w:ind w:firstLine="528" w:firstLineChars="200"/>
        <w:rPr>
          <w:rFonts w:ascii="宋体" w:hAnsi="宋体" w:eastAsia="宋体" w:cs="宋体"/>
          <w:color w:val="auto"/>
          <w:spacing w:val="12"/>
          <w:sz w:val="24"/>
          <w:szCs w:val="24"/>
          <w:lang w:eastAsia="zh-CN"/>
        </w:rPr>
      </w:pPr>
      <w:r>
        <w:rPr>
          <w:rFonts w:hint="eastAsia" w:ascii="宋体" w:hAnsi="宋体" w:eastAsia="宋体" w:cs="宋体"/>
          <w:color w:val="auto"/>
          <w:spacing w:val="12"/>
          <w:sz w:val="24"/>
          <w:szCs w:val="24"/>
          <w:lang w:eastAsia="zh-CN"/>
        </w:rPr>
        <w:t>（2）</w:t>
      </w:r>
      <w:r>
        <w:rPr>
          <w:sz w:val="24"/>
          <w:szCs w:val="24"/>
          <w:lang w:eastAsia="zh-CN"/>
        </w:rPr>
        <w:t>严格执行</w:t>
      </w:r>
      <w:r>
        <w:rPr>
          <w:rFonts w:hint="eastAsia" w:ascii="宋体" w:hAnsi="宋体" w:eastAsia="宋体" w:cs="宋体"/>
          <w:sz w:val="24"/>
          <w:szCs w:val="24"/>
          <w:lang w:eastAsia="zh-CN"/>
        </w:rPr>
        <w:t>【】</w:t>
      </w:r>
      <w:r>
        <w:rPr>
          <w:sz w:val="24"/>
          <w:szCs w:val="24"/>
          <w:lang w:eastAsia="zh-CN"/>
        </w:rPr>
        <w:t>合同文件，自觉按合同办事。</w:t>
      </w:r>
    </w:p>
    <w:p w14:paraId="181F2F49">
      <w:pPr>
        <w:spacing w:line="480" w:lineRule="exact"/>
        <w:ind w:firstLine="528" w:firstLineChars="200"/>
        <w:rPr>
          <w:rFonts w:ascii="宋体" w:hAnsi="宋体" w:eastAsia="宋体" w:cs="宋体"/>
          <w:color w:val="auto"/>
          <w:sz w:val="24"/>
          <w:szCs w:val="24"/>
          <w:lang w:eastAsia="zh-CN"/>
        </w:rPr>
      </w:pPr>
      <w:r>
        <w:rPr>
          <w:rFonts w:hint="eastAsia" w:ascii="宋体" w:hAnsi="宋体" w:eastAsia="宋体" w:cs="宋体"/>
          <w:color w:val="auto"/>
          <w:spacing w:val="12"/>
          <w:sz w:val="24"/>
          <w:szCs w:val="24"/>
          <w:lang w:eastAsia="zh-CN"/>
        </w:rPr>
        <w:t>（3）双方的业务活动坚持公开、公正、诚信、透明的原则（除</w:t>
      </w:r>
      <w:r>
        <w:rPr>
          <w:rFonts w:hint="eastAsia" w:ascii="宋体" w:hAnsi="宋体" w:eastAsia="宋体" w:cs="宋体"/>
          <w:color w:val="auto"/>
          <w:spacing w:val="11"/>
          <w:sz w:val="24"/>
          <w:szCs w:val="24"/>
          <w:lang w:eastAsia="zh-CN"/>
        </w:rPr>
        <w:t>法律认定的商业秘密和合同文件另有</w:t>
      </w:r>
      <w:r>
        <w:rPr>
          <w:rFonts w:hint="eastAsia" w:ascii="宋体" w:hAnsi="宋体" w:eastAsia="宋体" w:cs="宋体"/>
          <w:color w:val="auto"/>
          <w:spacing w:val="14"/>
          <w:sz w:val="24"/>
          <w:szCs w:val="24"/>
          <w:lang w:eastAsia="zh-CN"/>
        </w:rPr>
        <w:t>规定之外）,不得损害国家和集体利益，违反【】管理规章制度。</w:t>
      </w:r>
    </w:p>
    <w:p w14:paraId="3B48AB1B">
      <w:pPr>
        <w:pStyle w:val="3"/>
        <w:spacing w:line="480" w:lineRule="exact"/>
        <w:ind w:firstLine="516" w:firstLineChars="200"/>
        <w:rPr>
          <w:rFonts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（4）公布举报电话，</w:t>
      </w:r>
      <w:r>
        <w:rPr>
          <w:rFonts w:hint="eastAsia" w:ascii="宋体" w:hAnsi="宋体" w:eastAsia="宋体" w:cs="宋体"/>
          <w:color w:val="auto"/>
          <w:spacing w:val="8"/>
          <w:sz w:val="24"/>
          <w:szCs w:val="24"/>
          <w:lang w:eastAsia="zh-CN"/>
        </w:rPr>
        <w:t>监督并认真查处违法违</w:t>
      </w:r>
      <w:r>
        <w:rPr>
          <w:rFonts w:hint="eastAsia" w:ascii="宋体" w:hAnsi="宋体" w:eastAsia="宋体" w:cs="宋体"/>
          <w:color w:val="auto"/>
          <w:spacing w:val="2"/>
          <w:sz w:val="24"/>
          <w:szCs w:val="24"/>
          <w:lang w:eastAsia="zh-CN"/>
        </w:rPr>
        <w:t>纪行为。</w:t>
      </w:r>
    </w:p>
    <w:p w14:paraId="0F57B0A0">
      <w:pPr>
        <w:spacing w:line="480" w:lineRule="exact"/>
        <w:ind w:firstLine="520" w:firstLineChars="200"/>
        <w:rPr>
          <w:rFonts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（5）发现对方在业务活动中有违反廉政规定的行为，有及时提醒对方纠正的权利和义务。</w:t>
      </w:r>
    </w:p>
    <w:p w14:paraId="346ED0C9">
      <w:pPr>
        <w:pStyle w:val="3"/>
        <w:spacing w:line="480" w:lineRule="exact"/>
        <w:ind w:firstLine="516" w:firstLineChars="200"/>
        <w:rPr>
          <w:rFonts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（6）发现对方严重违反本合同义务条款的行为，有向上级有关部门举报、建议给予处理并要</w:t>
      </w:r>
      <w:r>
        <w:rPr>
          <w:rFonts w:hint="eastAsia" w:ascii="宋体" w:hAnsi="宋体" w:eastAsia="宋体" w:cs="宋体"/>
          <w:color w:val="auto"/>
          <w:spacing w:val="8"/>
          <w:sz w:val="24"/>
          <w:szCs w:val="24"/>
          <w:lang w:eastAsia="zh-CN"/>
        </w:rPr>
        <w:t>求告知</w:t>
      </w:r>
      <w:r>
        <w:rPr>
          <w:rFonts w:hint="eastAsia" w:ascii="宋体" w:hAnsi="宋体" w:eastAsia="宋体" w:cs="宋体"/>
          <w:color w:val="auto"/>
          <w:spacing w:val="2"/>
          <w:sz w:val="24"/>
          <w:szCs w:val="24"/>
          <w:lang w:eastAsia="zh-CN"/>
        </w:rPr>
        <w:t>处理结果的权利。</w:t>
      </w:r>
    </w:p>
    <w:p w14:paraId="5517393C">
      <w:pPr>
        <w:pStyle w:val="3"/>
        <w:spacing w:line="480" w:lineRule="exact"/>
        <w:ind w:firstLine="478" w:firstLineChars="200"/>
        <w:outlineLvl w:val="4"/>
        <w:rPr>
          <w:rFonts w:ascii="宋体" w:hAnsi="宋体" w:eastAsia="宋体" w:cs="宋体"/>
          <w:color w:val="auto"/>
          <w:sz w:val="24"/>
          <w:szCs w:val="24"/>
          <w:lang w:eastAsia="zh-CN"/>
        </w:rPr>
      </w:pPr>
      <w:r>
        <w:rPr>
          <w:rFonts w:hint="eastAsia" w:ascii="宋体" w:hAnsi="宋体" w:eastAsia="宋体" w:cs="宋体"/>
          <w:b/>
          <w:bCs/>
          <w:color w:val="auto"/>
          <w:spacing w:val="-1"/>
          <w:sz w:val="24"/>
          <w:szCs w:val="24"/>
          <w:lang w:eastAsia="zh-CN"/>
        </w:rPr>
        <w:t>二</w:t>
      </w:r>
      <w:r>
        <w:rPr>
          <w:rFonts w:hint="eastAsia" w:ascii="宋体" w:hAnsi="宋体" w:eastAsia="宋体" w:cs="宋体"/>
          <w:color w:val="auto"/>
          <w:spacing w:val="-47"/>
          <w:sz w:val="24"/>
          <w:szCs w:val="24"/>
          <w:lang w:eastAsia="zh-CN"/>
        </w:rPr>
        <w:t xml:space="preserve"> </w:t>
      </w:r>
      <w:r>
        <w:rPr>
          <w:rFonts w:hint="eastAsia" w:ascii="宋体" w:hAnsi="宋体" w:eastAsia="宋体" w:cs="宋体"/>
          <w:b/>
          <w:bCs/>
          <w:color w:val="auto"/>
          <w:spacing w:val="-1"/>
          <w:sz w:val="24"/>
          <w:szCs w:val="24"/>
          <w:lang w:eastAsia="zh-CN"/>
        </w:rPr>
        <w:t>、甲方的义务</w:t>
      </w:r>
    </w:p>
    <w:p w14:paraId="40B6F53C">
      <w:pPr>
        <w:pStyle w:val="3"/>
        <w:spacing w:line="480" w:lineRule="exact"/>
        <w:ind w:firstLine="516" w:firstLineChars="200"/>
        <w:rPr>
          <w:rFonts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（1）甲方及其工作人员不得索要或接受乙方的礼金、有价证券和贵重物品，不得在乙方报销</w:t>
      </w:r>
      <w:r>
        <w:rPr>
          <w:rFonts w:hint="eastAsia" w:ascii="宋体" w:hAnsi="宋体" w:eastAsia="宋体" w:cs="宋体"/>
          <w:color w:val="auto"/>
          <w:spacing w:val="8"/>
          <w:sz w:val="24"/>
          <w:szCs w:val="24"/>
          <w:lang w:eastAsia="zh-CN"/>
        </w:rPr>
        <w:t>任何应</w:t>
      </w:r>
      <w:r>
        <w:rPr>
          <w:rFonts w:hint="eastAsia" w:ascii="宋体" w:hAnsi="宋体" w:eastAsia="宋体" w:cs="宋体"/>
          <w:color w:val="auto"/>
          <w:spacing w:val="5"/>
          <w:sz w:val="24"/>
          <w:szCs w:val="24"/>
          <w:lang w:eastAsia="zh-CN"/>
        </w:rPr>
        <w:t>由甲方或甲方工作人员个人支付的费用等。</w:t>
      </w:r>
    </w:p>
    <w:p w14:paraId="5364B69D">
      <w:pPr>
        <w:pStyle w:val="3"/>
        <w:spacing w:line="480" w:lineRule="exact"/>
        <w:ind w:firstLine="520" w:firstLineChars="200"/>
        <w:rPr>
          <w:rFonts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（2）甲方工作人员不得参加乙方安排的超标准宴请和娱</w:t>
      </w:r>
      <w:r>
        <w:rPr>
          <w:rFonts w:hint="eastAsia" w:ascii="宋体" w:hAnsi="宋体" w:eastAsia="宋体" w:cs="宋体"/>
          <w:color w:val="auto"/>
          <w:spacing w:val="9"/>
          <w:sz w:val="24"/>
          <w:szCs w:val="24"/>
          <w:lang w:eastAsia="zh-CN"/>
        </w:rPr>
        <w:t>乐活动；不得接受乙方提供的通讯工具、交</w:t>
      </w:r>
      <w:r>
        <w:rPr>
          <w:rFonts w:hint="eastAsia" w:ascii="宋体" w:hAnsi="宋体" w:eastAsia="宋体" w:cs="宋体"/>
          <w:color w:val="auto"/>
          <w:spacing w:val="6"/>
          <w:sz w:val="24"/>
          <w:szCs w:val="24"/>
          <w:lang w:eastAsia="zh-CN"/>
        </w:rPr>
        <w:t>通工具和高档办公用品等。</w:t>
      </w:r>
    </w:p>
    <w:p w14:paraId="51C9BB9C">
      <w:pPr>
        <w:pStyle w:val="3"/>
        <w:spacing w:line="480" w:lineRule="exact"/>
        <w:ind w:firstLine="520" w:firstLineChars="200"/>
        <w:rPr>
          <w:rFonts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（3）甲方及其工作人员不得要求或者接受乙方</w:t>
      </w:r>
      <w:r>
        <w:rPr>
          <w:rFonts w:hint="eastAsia" w:ascii="宋体" w:hAnsi="宋体" w:eastAsia="宋体" w:cs="宋体"/>
          <w:color w:val="auto"/>
          <w:spacing w:val="9"/>
          <w:sz w:val="24"/>
          <w:szCs w:val="24"/>
          <w:lang w:eastAsia="zh-CN"/>
        </w:rPr>
        <w:t>为其住房装修、婚丧嫁娶活动、配偶子女的工作安排</w:t>
      </w:r>
      <w:r>
        <w:rPr>
          <w:rFonts w:hint="eastAsia" w:ascii="宋体" w:hAnsi="宋体" w:eastAsia="宋体" w:cs="宋体"/>
          <w:color w:val="auto"/>
          <w:spacing w:val="5"/>
          <w:sz w:val="24"/>
          <w:szCs w:val="24"/>
          <w:lang w:eastAsia="zh-CN"/>
        </w:rPr>
        <w:t>以及出国出境、旅游等提供方便等。</w:t>
      </w:r>
    </w:p>
    <w:p w14:paraId="58614D1C">
      <w:pPr>
        <w:pStyle w:val="3"/>
        <w:spacing w:line="480" w:lineRule="exact"/>
        <w:ind w:firstLine="520" w:firstLineChars="200"/>
        <w:rPr>
          <w:rFonts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（4）甲方工作人员及其配偶、子女不得从事与</w:t>
      </w:r>
      <w:r>
        <w:rPr>
          <w:rFonts w:hint="eastAsia" w:ascii="宋体" w:hAnsi="宋体" w:eastAsia="宋体" w:cs="宋体"/>
          <w:color w:val="auto"/>
          <w:spacing w:val="9"/>
          <w:sz w:val="24"/>
          <w:szCs w:val="24"/>
          <w:lang w:eastAsia="zh-CN"/>
        </w:rPr>
        <w:t>甲方项目有关部门的材料设备供应、项目分包、劳务</w:t>
      </w:r>
      <w:r>
        <w:rPr>
          <w:rFonts w:hint="eastAsia" w:ascii="宋体" w:hAnsi="宋体" w:eastAsia="宋体" w:cs="宋体"/>
          <w:color w:val="auto"/>
          <w:spacing w:val="4"/>
          <w:sz w:val="24"/>
          <w:szCs w:val="24"/>
          <w:lang w:eastAsia="zh-CN"/>
        </w:rPr>
        <w:t>等经济活动等。</w:t>
      </w:r>
    </w:p>
    <w:p w14:paraId="1F8BCEE9">
      <w:pPr>
        <w:pStyle w:val="3"/>
        <w:spacing w:line="480" w:lineRule="exact"/>
        <w:ind w:firstLine="516" w:firstLineChars="200"/>
        <w:rPr>
          <w:rFonts w:ascii="宋体" w:hAnsi="宋体" w:eastAsia="宋体" w:cs="宋体"/>
          <w:color w:val="auto"/>
          <w:sz w:val="24"/>
          <w:szCs w:val="24"/>
          <w:lang w:eastAsia="zh-CN"/>
        </w:rPr>
      </w:pPr>
      <w:r>
        <w:rPr>
          <w:rFonts w:hint="eastAsia" w:ascii="宋体" w:hAnsi="宋体" w:eastAsia="宋体" w:cs="宋体"/>
          <w:color w:val="auto"/>
          <w:spacing w:val="9"/>
          <w:sz w:val="24"/>
          <w:szCs w:val="24"/>
          <w:lang w:eastAsia="zh-CN"/>
        </w:rPr>
        <w:t>（5）甲方及其工作人员不得以任何理由向乙方推荐分包单位或推销材料，</w:t>
      </w:r>
      <w:r>
        <w:rPr>
          <w:rFonts w:hint="eastAsia" w:ascii="宋体" w:hAnsi="宋体" w:eastAsia="宋体" w:cs="宋体"/>
          <w:color w:val="auto"/>
          <w:spacing w:val="8"/>
          <w:sz w:val="24"/>
          <w:szCs w:val="24"/>
          <w:lang w:eastAsia="zh-CN"/>
        </w:rPr>
        <w:t>不得要求乙方购买主合同规定外的材料和设备。</w:t>
      </w:r>
    </w:p>
    <w:p w14:paraId="771C3D65">
      <w:pPr>
        <w:pStyle w:val="3"/>
        <w:spacing w:line="480" w:lineRule="exact"/>
        <w:ind w:firstLine="478" w:firstLineChars="200"/>
        <w:outlineLvl w:val="4"/>
        <w:rPr>
          <w:rFonts w:ascii="宋体" w:hAnsi="宋体" w:eastAsia="宋体" w:cs="宋体"/>
          <w:color w:val="auto"/>
          <w:sz w:val="24"/>
          <w:szCs w:val="24"/>
          <w:lang w:eastAsia="zh-CN"/>
        </w:rPr>
      </w:pPr>
      <w:r>
        <w:rPr>
          <w:rFonts w:hint="eastAsia" w:ascii="宋体" w:hAnsi="宋体" w:eastAsia="宋体" w:cs="宋体"/>
          <w:b/>
          <w:bCs/>
          <w:color w:val="auto"/>
          <w:spacing w:val="-1"/>
          <w:sz w:val="24"/>
          <w:szCs w:val="24"/>
          <w:lang w:eastAsia="zh-CN"/>
        </w:rPr>
        <w:t>三</w:t>
      </w:r>
      <w:r>
        <w:rPr>
          <w:rFonts w:hint="eastAsia" w:ascii="宋体" w:hAnsi="宋体" w:eastAsia="宋体" w:cs="宋体"/>
          <w:color w:val="auto"/>
          <w:spacing w:val="-46"/>
          <w:sz w:val="24"/>
          <w:szCs w:val="24"/>
          <w:lang w:eastAsia="zh-CN"/>
        </w:rPr>
        <w:t xml:space="preserve"> </w:t>
      </w:r>
      <w:r>
        <w:rPr>
          <w:rFonts w:hint="eastAsia" w:ascii="宋体" w:hAnsi="宋体" w:eastAsia="宋体" w:cs="宋体"/>
          <w:b/>
          <w:bCs/>
          <w:color w:val="auto"/>
          <w:spacing w:val="-1"/>
          <w:sz w:val="24"/>
          <w:szCs w:val="24"/>
          <w:lang w:eastAsia="zh-CN"/>
        </w:rPr>
        <w:t>、乙方义务</w:t>
      </w:r>
    </w:p>
    <w:p w14:paraId="2FD12255">
      <w:pPr>
        <w:spacing w:line="480" w:lineRule="exact"/>
        <w:ind w:firstLine="520" w:firstLineChars="200"/>
        <w:rPr>
          <w:rFonts w:ascii="宋体" w:hAnsi="宋体" w:eastAsia="宋体" w:cs="宋体"/>
          <w:color w:val="auto"/>
          <w:sz w:val="24"/>
          <w:szCs w:val="24"/>
          <w:lang w:eastAsia="zh-CN"/>
        </w:rPr>
      </w:pPr>
      <w:r>
        <w:rPr>
          <w:rFonts w:hint="eastAsia" w:ascii="宋体" w:hAnsi="宋体" w:eastAsia="宋体" w:cs="宋体"/>
          <w:color w:val="auto"/>
          <w:spacing w:val="10"/>
          <w:sz w:val="24"/>
          <w:szCs w:val="24"/>
          <w:lang w:eastAsia="zh-CN"/>
        </w:rPr>
        <w:t>（1）乙方不得以任何理由向甲方及其工作人员行贿或馈赠礼金、有价证券、贵重物品。</w:t>
      </w:r>
    </w:p>
    <w:p w14:paraId="3B2FC308">
      <w:pPr>
        <w:spacing w:line="480" w:lineRule="exact"/>
        <w:ind w:firstLine="524" w:firstLineChars="200"/>
        <w:rPr>
          <w:rFonts w:ascii="宋体" w:hAnsi="宋体" w:eastAsia="宋体" w:cs="宋体"/>
          <w:color w:val="auto"/>
          <w:sz w:val="24"/>
          <w:szCs w:val="24"/>
          <w:lang w:eastAsia="zh-CN"/>
        </w:rPr>
      </w:pPr>
      <w:r>
        <w:rPr>
          <w:rFonts w:hint="eastAsia" w:ascii="宋体" w:hAnsi="宋体" w:eastAsia="宋体" w:cs="宋体"/>
          <w:color w:val="auto"/>
          <w:spacing w:val="11"/>
          <w:sz w:val="24"/>
          <w:szCs w:val="24"/>
          <w:lang w:eastAsia="zh-CN"/>
        </w:rPr>
        <w:t>（2）乙方不得以任何名义为甲方及其工作</w:t>
      </w:r>
      <w:r>
        <w:rPr>
          <w:rFonts w:hint="eastAsia" w:ascii="宋体" w:hAnsi="宋体" w:eastAsia="宋体" w:cs="宋体"/>
          <w:color w:val="auto"/>
          <w:spacing w:val="10"/>
          <w:sz w:val="24"/>
          <w:szCs w:val="24"/>
          <w:lang w:eastAsia="zh-CN"/>
        </w:rPr>
        <w:t>人员报销应由甲方单位或个人支付的任何费用。</w:t>
      </w:r>
    </w:p>
    <w:p w14:paraId="44589681">
      <w:pPr>
        <w:spacing w:line="480" w:lineRule="exact"/>
        <w:ind w:firstLine="524" w:firstLineChars="200"/>
        <w:jc w:val="both"/>
        <w:rPr>
          <w:rFonts w:ascii="宋体" w:hAnsi="宋体" w:eastAsia="宋体" w:cs="宋体"/>
          <w:color w:val="auto"/>
          <w:sz w:val="24"/>
          <w:szCs w:val="24"/>
          <w:lang w:eastAsia="zh-CN"/>
        </w:rPr>
      </w:pPr>
      <w:r>
        <w:rPr>
          <w:rFonts w:hint="eastAsia" w:ascii="宋体" w:hAnsi="宋体" w:eastAsia="宋体" w:cs="宋体"/>
          <w:color w:val="auto"/>
          <w:spacing w:val="11"/>
          <w:sz w:val="24"/>
          <w:szCs w:val="24"/>
          <w:lang w:eastAsia="zh-CN"/>
        </w:rPr>
        <w:t>（3）乙方不得以任何理由邀请甲方工作人员外出旅游或安排甲方人员参加超标准宴请及</w:t>
      </w:r>
      <w:r>
        <w:rPr>
          <w:rFonts w:hint="eastAsia" w:ascii="宋体" w:hAnsi="宋体" w:eastAsia="宋体" w:cs="宋体"/>
          <w:color w:val="auto"/>
          <w:spacing w:val="10"/>
          <w:sz w:val="24"/>
          <w:szCs w:val="24"/>
          <w:lang w:eastAsia="zh-CN"/>
        </w:rPr>
        <w:t>娱乐活动。</w:t>
      </w:r>
    </w:p>
    <w:p w14:paraId="12884D85">
      <w:pPr>
        <w:pStyle w:val="3"/>
        <w:spacing w:line="480" w:lineRule="exact"/>
        <w:ind w:firstLine="544" w:firstLineChars="200"/>
        <w:rPr>
          <w:rFonts w:ascii="宋体" w:hAnsi="宋体" w:eastAsia="宋体" w:cs="宋体"/>
          <w:color w:val="auto"/>
          <w:sz w:val="24"/>
          <w:szCs w:val="24"/>
          <w:lang w:eastAsia="zh-CN"/>
        </w:rPr>
      </w:pPr>
      <w:r>
        <w:rPr>
          <w:rFonts w:hint="eastAsia" w:ascii="宋体" w:hAnsi="宋体" w:eastAsia="宋体" w:cs="宋体"/>
          <w:color w:val="auto"/>
          <w:spacing w:val="16"/>
          <w:sz w:val="24"/>
          <w:szCs w:val="24"/>
          <w:lang w:eastAsia="zh-CN"/>
        </w:rPr>
        <w:t>（4）乙方不得为甲方单位和个人购置或提供通讯工具、交通工具和高档办公用品等。</w:t>
      </w:r>
    </w:p>
    <w:p w14:paraId="75A4E8F3">
      <w:pPr>
        <w:pStyle w:val="3"/>
        <w:spacing w:line="480" w:lineRule="exact"/>
        <w:ind w:firstLine="544" w:firstLineChars="200"/>
        <w:rPr>
          <w:rFonts w:ascii="宋体" w:hAnsi="宋体" w:eastAsia="宋体" w:cs="宋体"/>
          <w:color w:val="auto"/>
          <w:sz w:val="24"/>
          <w:szCs w:val="24"/>
          <w:lang w:eastAsia="zh-CN"/>
        </w:rPr>
      </w:pPr>
      <w:r>
        <w:rPr>
          <w:rFonts w:hint="eastAsia" w:ascii="宋体" w:hAnsi="宋体" w:eastAsia="宋体" w:cs="宋体"/>
          <w:color w:val="auto"/>
          <w:spacing w:val="16"/>
          <w:sz w:val="24"/>
          <w:szCs w:val="24"/>
          <w:lang w:eastAsia="zh-CN"/>
        </w:rPr>
        <w:t>（5）乙方及其工作人员应严格按规程办事，不得为谋取私</w:t>
      </w:r>
      <w:r>
        <w:rPr>
          <w:rFonts w:hint="eastAsia" w:ascii="宋体" w:hAnsi="宋体" w:eastAsia="宋体" w:cs="宋体"/>
          <w:color w:val="auto"/>
          <w:spacing w:val="15"/>
          <w:sz w:val="24"/>
          <w:szCs w:val="24"/>
          <w:lang w:eastAsia="zh-CN"/>
        </w:rPr>
        <w:t>利进行非法行贿，私下串通，</w:t>
      </w:r>
      <w:r>
        <w:rPr>
          <w:rFonts w:hint="eastAsia" w:ascii="宋体" w:hAnsi="宋体" w:eastAsia="宋体" w:cs="宋体"/>
          <w:color w:val="auto"/>
          <w:spacing w:val="14"/>
          <w:sz w:val="24"/>
          <w:szCs w:val="24"/>
          <w:lang w:eastAsia="zh-CN"/>
        </w:rPr>
        <w:t>损坏甲方利益。同时必须对【】履行向甲方承诺的上述其他廉政义务。</w:t>
      </w:r>
    </w:p>
    <w:p w14:paraId="56BD0A51">
      <w:pPr>
        <w:pStyle w:val="3"/>
        <w:spacing w:line="480" w:lineRule="exact"/>
        <w:ind w:firstLine="528" w:firstLineChars="200"/>
        <w:rPr>
          <w:rFonts w:ascii="宋体" w:hAnsi="宋体" w:eastAsia="宋体" w:cs="宋体"/>
          <w:color w:val="auto"/>
          <w:sz w:val="24"/>
          <w:szCs w:val="24"/>
          <w:lang w:eastAsia="zh-CN"/>
        </w:rPr>
      </w:pPr>
      <w:r>
        <w:rPr>
          <w:rFonts w:hint="eastAsia" w:ascii="宋体" w:hAnsi="宋体" w:eastAsia="宋体" w:cs="宋体"/>
          <w:color w:val="auto"/>
          <w:spacing w:val="12"/>
          <w:sz w:val="24"/>
          <w:szCs w:val="24"/>
          <w:lang w:eastAsia="zh-CN"/>
        </w:rPr>
        <w:t>（6）乙方如果发现甲方工作人员或【】有违反廉政规定的行为，应向甲方组织或上级举</w:t>
      </w:r>
      <w:r>
        <w:rPr>
          <w:rFonts w:hint="eastAsia" w:ascii="宋体" w:hAnsi="宋体" w:eastAsia="宋体" w:cs="宋体"/>
          <w:color w:val="auto"/>
          <w:spacing w:val="11"/>
          <w:sz w:val="24"/>
          <w:szCs w:val="24"/>
          <w:lang w:eastAsia="zh-CN"/>
        </w:rPr>
        <w:t>报。</w:t>
      </w:r>
      <w:r>
        <w:rPr>
          <w:rFonts w:hint="eastAsia" w:ascii="宋体" w:hAnsi="宋体" w:eastAsia="宋体" w:cs="宋体"/>
          <w:color w:val="auto"/>
          <w:spacing w:val="14"/>
          <w:sz w:val="24"/>
          <w:szCs w:val="24"/>
          <w:lang w:eastAsia="zh-CN"/>
        </w:rPr>
        <w:t>甲方不得找任何借口对乙方进行报复。甲方对举报属实或严格遵守廉政</w:t>
      </w:r>
      <w:r>
        <w:rPr>
          <w:rFonts w:hint="eastAsia" w:ascii="宋体" w:hAnsi="宋体" w:eastAsia="宋体" w:cs="宋体"/>
          <w:color w:val="auto"/>
          <w:spacing w:val="13"/>
          <w:sz w:val="24"/>
          <w:szCs w:val="24"/>
          <w:lang w:eastAsia="zh-CN"/>
        </w:rPr>
        <w:t>合同的乙方，</w:t>
      </w:r>
      <w:r>
        <w:rPr>
          <w:rFonts w:hint="eastAsia" w:ascii="宋体" w:hAnsi="宋体" w:eastAsia="宋体" w:cs="宋体"/>
          <w:color w:val="auto"/>
          <w:spacing w:val="12"/>
          <w:sz w:val="24"/>
          <w:szCs w:val="24"/>
          <w:lang w:eastAsia="zh-CN"/>
        </w:rPr>
        <w:t>在同等条件下给予承接后续项目的优先邀请投标权。</w:t>
      </w:r>
    </w:p>
    <w:p w14:paraId="5966AB2D">
      <w:pPr>
        <w:pStyle w:val="3"/>
        <w:spacing w:line="480" w:lineRule="exact"/>
        <w:ind w:firstLine="494" w:firstLineChars="200"/>
        <w:outlineLvl w:val="4"/>
        <w:rPr>
          <w:rFonts w:ascii="宋体" w:hAnsi="宋体" w:eastAsia="宋体" w:cs="宋体"/>
          <w:color w:val="auto"/>
          <w:sz w:val="24"/>
          <w:szCs w:val="24"/>
          <w:lang w:eastAsia="zh-CN"/>
        </w:rPr>
      </w:pPr>
      <w:r>
        <w:rPr>
          <w:rFonts w:hint="eastAsia" w:ascii="宋体" w:hAnsi="宋体" w:eastAsia="宋体" w:cs="宋体"/>
          <w:b/>
          <w:bCs/>
          <w:color w:val="auto"/>
          <w:spacing w:val="3"/>
          <w:sz w:val="24"/>
          <w:szCs w:val="24"/>
          <w:lang w:eastAsia="zh-CN"/>
        </w:rPr>
        <w:t>四</w:t>
      </w:r>
      <w:r>
        <w:rPr>
          <w:rFonts w:hint="eastAsia" w:ascii="宋体" w:hAnsi="宋体" w:eastAsia="宋体" w:cs="宋体"/>
          <w:color w:val="auto"/>
          <w:spacing w:val="-31"/>
          <w:sz w:val="24"/>
          <w:szCs w:val="24"/>
          <w:lang w:eastAsia="zh-CN"/>
        </w:rPr>
        <w:t xml:space="preserve"> </w:t>
      </w:r>
      <w:r>
        <w:rPr>
          <w:rFonts w:hint="eastAsia" w:ascii="宋体" w:hAnsi="宋体" w:eastAsia="宋体" w:cs="宋体"/>
          <w:b/>
          <w:bCs/>
          <w:color w:val="auto"/>
          <w:spacing w:val="3"/>
          <w:sz w:val="24"/>
          <w:szCs w:val="24"/>
          <w:lang w:eastAsia="zh-CN"/>
        </w:rPr>
        <w:t>、违约责任</w:t>
      </w:r>
    </w:p>
    <w:p w14:paraId="1662D187">
      <w:pPr>
        <w:pStyle w:val="3"/>
        <w:spacing w:line="480" w:lineRule="exact"/>
        <w:ind w:firstLine="536" w:firstLineChars="200"/>
        <w:rPr>
          <w:rFonts w:ascii="宋体" w:hAnsi="宋体" w:eastAsia="宋体" w:cs="宋体"/>
          <w:color w:val="auto"/>
          <w:sz w:val="24"/>
          <w:szCs w:val="24"/>
          <w:lang w:eastAsia="zh-CN"/>
        </w:rPr>
      </w:pPr>
      <w:r>
        <w:rPr>
          <w:rFonts w:hint="eastAsia" w:ascii="宋体" w:hAnsi="宋体" w:eastAsia="宋体" w:cs="宋体"/>
          <w:color w:val="auto"/>
          <w:spacing w:val="14"/>
          <w:sz w:val="24"/>
          <w:szCs w:val="24"/>
          <w:lang w:eastAsia="zh-CN"/>
        </w:rPr>
        <w:t>（1）甲方及其工作人员违反本合同第一</w:t>
      </w:r>
      <w:r>
        <w:rPr>
          <w:rFonts w:hint="eastAsia" w:ascii="宋体" w:hAnsi="宋体" w:eastAsia="宋体" w:cs="宋体"/>
          <w:color w:val="auto"/>
          <w:spacing w:val="-45"/>
          <w:sz w:val="24"/>
          <w:szCs w:val="24"/>
          <w:lang w:eastAsia="zh-CN"/>
        </w:rPr>
        <w:t xml:space="preserve"> </w:t>
      </w:r>
      <w:r>
        <w:rPr>
          <w:rFonts w:hint="eastAsia" w:ascii="宋体" w:hAnsi="宋体" w:eastAsia="宋体" w:cs="宋体"/>
          <w:color w:val="auto"/>
          <w:spacing w:val="14"/>
          <w:sz w:val="24"/>
          <w:szCs w:val="24"/>
          <w:lang w:eastAsia="zh-CN"/>
        </w:rPr>
        <w:t>、二条，按管理权限，依据有</w:t>
      </w:r>
      <w:r>
        <w:rPr>
          <w:rFonts w:hint="eastAsia" w:ascii="宋体" w:hAnsi="宋体" w:eastAsia="宋体" w:cs="宋体"/>
          <w:color w:val="auto"/>
          <w:spacing w:val="13"/>
          <w:sz w:val="24"/>
          <w:szCs w:val="24"/>
          <w:lang w:eastAsia="zh-CN"/>
        </w:rPr>
        <w:t>关部门规定给予党纪、政纪或</w:t>
      </w:r>
      <w:r>
        <w:rPr>
          <w:rFonts w:hint="eastAsia" w:ascii="宋体" w:hAnsi="宋体" w:eastAsia="宋体" w:cs="宋体"/>
          <w:color w:val="auto"/>
          <w:spacing w:val="14"/>
          <w:sz w:val="24"/>
          <w:szCs w:val="24"/>
          <w:lang w:eastAsia="zh-CN"/>
        </w:rPr>
        <w:t>组织处理；涉嫌犯罪的，移交司法机关追究刑事责任；给乙方单位造成经济损失的，应予以赔偿。</w:t>
      </w:r>
    </w:p>
    <w:p w14:paraId="23415DFF">
      <w:pPr>
        <w:spacing w:line="480" w:lineRule="exact"/>
        <w:ind w:firstLine="540" w:firstLineChars="200"/>
        <w:jc w:val="both"/>
        <w:rPr>
          <w:rFonts w:ascii="宋体" w:hAnsi="宋体" w:eastAsia="宋体" w:cs="宋体"/>
          <w:color w:val="auto"/>
          <w:spacing w:val="13"/>
          <w:sz w:val="24"/>
          <w:szCs w:val="24"/>
          <w:lang w:eastAsia="zh-CN"/>
        </w:rPr>
      </w:pPr>
      <w:r>
        <w:rPr>
          <w:rFonts w:hint="eastAsia" w:ascii="宋体" w:hAnsi="宋体" w:eastAsia="宋体" w:cs="宋体"/>
          <w:color w:val="auto"/>
          <w:spacing w:val="15"/>
          <w:sz w:val="24"/>
          <w:szCs w:val="24"/>
          <w:lang w:eastAsia="zh-CN"/>
        </w:rPr>
        <w:t>（2）乙方及其工作人员违反本合同第一、三条，按管理权限，</w:t>
      </w:r>
      <w:r>
        <w:rPr>
          <w:rFonts w:hint="eastAsia" w:ascii="宋体" w:hAnsi="宋体" w:eastAsia="宋体" w:cs="宋体"/>
          <w:color w:val="auto"/>
          <w:spacing w:val="14"/>
          <w:sz w:val="24"/>
          <w:szCs w:val="24"/>
          <w:lang w:eastAsia="zh-CN"/>
        </w:rPr>
        <w:t>依据有关部门规定给予党纪、政纪或组织处理；给甲方单位造成经济损失的，应予以赔偿；情节严重的，甲方可建议主管部门给</w:t>
      </w:r>
      <w:r>
        <w:rPr>
          <w:rFonts w:hint="eastAsia" w:ascii="宋体" w:hAnsi="宋体" w:eastAsia="宋体" w:cs="宋体"/>
          <w:color w:val="auto"/>
          <w:spacing w:val="13"/>
          <w:sz w:val="24"/>
          <w:szCs w:val="24"/>
          <w:lang w:eastAsia="zh-CN"/>
        </w:rPr>
        <w:t>予乙方一至三年内不得进入相应市场的处罚。</w:t>
      </w:r>
    </w:p>
    <w:p w14:paraId="604D21EA">
      <w:pPr>
        <w:spacing w:line="480" w:lineRule="exact"/>
        <w:ind w:firstLine="534" w:firstLineChars="200"/>
        <w:jc w:val="both"/>
        <w:rPr>
          <w:rFonts w:ascii="宋体" w:hAnsi="宋体" w:eastAsia="宋体" w:cs="宋体"/>
          <w:color w:val="auto"/>
          <w:spacing w:val="13"/>
          <w:sz w:val="24"/>
          <w:szCs w:val="24"/>
          <w:u w:val="single"/>
          <w:lang w:eastAsia="zh-CN"/>
        </w:rPr>
      </w:pPr>
      <w:r>
        <w:rPr>
          <w:rFonts w:hint="eastAsia" w:ascii="宋体" w:hAnsi="宋体" w:eastAsia="宋体" w:cs="宋体"/>
          <w:b/>
          <w:bCs/>
          <w:color w:val="auto"/>
          <w:spacing w:val="13"/>
          <w:sz w:val="24"/>
          <w:szCs w:val="24"/>
          <w:u w:val="single"/>
          <w:lang w:eastAsia="zh-CN"/>
        </w:rPr>
        <w:t>（3）乙方主动或被动进行商业贿赂的，甲方一经发现，有权立即暂停结算及支付对甲方的应付款项，且甲方有权立即解除本廉政合同从属的主合同，并要求乙方向甲方支付项目合同总价款20%的惩罚性违约金。该违约金甲方可选择从对乙方的应付款扣除，不足部分由乙方在接到甲方书面通知之日起7日内一次性支付给甲方。</w:t>
      </w:r>
    </w:p>
    <w:p w14:paraId="050DC4B3">
      <w:pPr>
        <w:pStyle w:val="3"/>
        <w:adjustRightInd/>
        <w:spacing w:line="480" w:lineRule="exact"/>
        <w:ind w:firstLine="530" w:firstLineChars="200"/>
        <w:rPr>
          <w:rFonts w:ascii="宋体" w:hAnsi="宋体" w:eastAsia="宋体" w:cs="宋体"/>
          <w:color w:val="auto"/>
          <w:sz w:val="24"/>
          <w:szCs w:val="24"/>
          <w:lang w:eastAsia="zh-CN"/>
        </w:rPr>
      </w:pPr>
      <w:r>
        <w:rPr>
          <w:rFonts w:hint="eastAsia" w:ascii="宋体" w:hAnsi="宋体" w:eastAsia="宋体" w:cs="宋体"/>
          <w:b/>
          <w:bCs/>
          <w:color w:val="auto"/>
          <w:spacing w:val="12"/>
          <w:sz w:val="24"/>
          <w:szCs w:val="24"/>
          <w:lang w:val="en-US" w:eastAsia="zh-CN"/>
        </w:rPr>
        <w:t>五</w:t>
      </w:r>
      <w:r>
        <w:rPr>
          <w:rFonts w:hint="eastAsia" w:ascii="宋体" w:hAnsi="宋体" w:eastAsia="宋体" w:cs="宋体"/>
          <w:b/>
          <w:bCs/>
          <w:color w:val="auto"/>
          <w:spacing w:val="-35"/>
          <w:sz w:val="24"/>
          <w:szCs w:val="24"/>
          <w:lang w:eastAsia="zh-CN"/>
        </w:rPr>
        <w:t xml:space="preserve"> </w:t>
      </w:r>
      <w:r>
        <w:rPr>
          <w:rFonts w:hint="eastAsia" w:ascii="宋体" w:hAnsi="宋体" w:eastAsia="宋体" w:cs="宋体"/>
          <w:b/>
          <w:bCs/>
          <w:color w:val="auto"/>
          <w:spacing w:val="12"/>
          <w:sz w:val="24"/>
          <w:szCs w:val="24"/>
          <w:lang w:eastAsia="zh-CN"/>
        </w:rPr>
        <w:t>、</w:t>
      </w:r>
      <w:r>
        <w:rPr>
          <w:rFonts w:hint="eastAsia" w:ascii="宋体" w:hAnsi="宋体" w:eastAsia="宋体" w:cs="宋体"/>
          <w:color w:val="auto"/>
          <w:spacing w:val="12"/>
          <w:sz w:val="24"/>
          <w:szCs w:val="24"/>
          <w:lang w:eastAsia="zh-CN"/>
        </w:rPr>
        <w:t>本合同有效期为甲乙双方签字盖章之日起至该项目完成之日</w:t>
      </w:r>
      <w:r>
        <w:rPr>
          <w:rFonts w:hint="eastAsia" w:ascii="宋体" w:hAnsi="宋体" w:eastAsia="宋体" w:cs="宋体"/>
          <w:color w:val="auto"/>
          <w:spacing w:val="11"/>
          <w:sz w:val="24"/>
          <w:szCs w:val="24"/>
          <w:lang w:eastAsia="zh-CN"/>
        </w:rPr>
        <w:t>止。</w:t>
      </w:r>
    </w:p>
    <w:p w14:paraId="16A0EB0B">
      <w:pPr>
        <w:pStyle w:val="3"/>
        <w:adjustRightInd/>
        <w:spacing w:line="480" w:lineRule="exact"/>
        <w:ind w:firstLine="534" w:firstLineChars="200"/>
        <w:rPr>
          <w:rFonts w:ascii="宋体" w:hAnsi="宋体" w:eastAsia="宋体" w:cs="宋体"/>
          <w:b/>
          <w:bCs/>
          <w:color w:val="auto"/>
          <w:spacing w:val="13"/>
          <w:sz w:val="24"/>
          <w:szCs w:val="24"/>
          <w:lang w:eastAsia="zh-CN"/>
        </w:rPr>
      </w:pPr>
      <w:r>
        <w:rPr>
          <w:rFonts w:hint="eastAsia" w:ascii="宋体" w:hAnsi="宋体" w:eastAsia="宋体" w:cs="宋体"/>
          <w:b/>
          <w:bCs/>
          <w:color w:val="auto"/>
          <w:spacing w:val="13"/>
          <w:sz w:val="24"/>
          <w:szCs w:val="24"/>
          <w:lang w:val="en-US" w:eastAsia="zh-CN"/>
        </w:rPr>
        <w:t>六</w:t>
      </w:r>
      <w:r>
        <w:rPr>
          <w:rFonts w:hint="eastAsia" w:ascii="宋体" w:hAnsi="宋体" w:eastAsia="宋体" w:cs="宋体"/>
          <w:b/>
          <w:bCs/>
          <w:color w:val="auto"/>
          <w:spacing w:val="13"/>
          <w:sz w:val="24"/>
          <w:szCs w:val="24"/>
          <w:lang w:eastAsia="zh-CN"/>
        </w:rPr>
        <w:t>、</w:t>
      </w:r>
      <w:r>
        <w:rPr>
          <w:rFonts w:hint="eastAsia" w:ascii="宋体" w:hAnsi="宋体" w:eastAsia="宋体" w:cs="宋体"/>
          <w:color w:val="auto"/>
          <w:spacing w:val="13"/>
          <w:sz w:val="24"/>
          <w:szCs w:val="24"/>
          <w:lang w:eastAsia="zh-CN"/>
        </w:rPr>
        <w:t>因履行本合同发生的争议，由当事人协商解决，协商不成的，可向甲方所在地具有管辖权的的人民法院提起诉讼。诉讼费除诉讼机关另有裁决外均应由败诉方负担。但如因乙方的违约行为导致双方发生争议，甲方通过诉讼、调解、非诉等方式向乙方主张权利所发生的一切费用，包括但不限于律师费、诉讼费、保全费、保函费、鉴定费、拍卖费、执行费等均由乙方承担。</w:t>
      </w:r>
    </w:p>
    <w:p w14:paraId="6EA8A81B">
      <w:pPr>
        <w:pStyle w:val="3"/>
        <w:adjustRightInd/>
        <w:spacing w:line="480" w:lineRule="exact"/>
        <w:ind w:firstLine="534" w:firstLineChars="200"/>
        <w:rPr>
          <w:rFonts w:ascii="宋体" w:hAnsi="宋体" w:eastAsia="宋体" w:cs="宋体"/>
          <w:sz w:val="24"/>
          <w:szCs w:val="24"/>
          <w:lang w:eastAsia="zh-CN"/>
        </w:rPr>
      </w:pPr>
      <w:r>
        <w:rPr>
          <w:rFonts w:hint="eastAsia" w:ascii="宋体" w:hAnsi="宋体" w:eastAsia="宋体" w:cs="宋体"/>
          <w:b/>
          <w:bCs/>
          <w:color w:val="auto"/>
          <w:spacing w:val="13"/>
          <w:sz w:val="24"/>
          <w:szCs w:val="24"/>
          <w:lang w:val="en-US" w:eastAsia="zh-CN"/>
        </w:rPr>
        <w:t>七</w:t>
      </w:r>
      <w:r>
        <w:rPr>
          <w:rFonts w:hint="eastAsia" w:ascii="宋体" w:hAnsi="宋体" w:eastAsia="宋体" w:cs="宋体"/>
          <w:b/>
          <w:bCs/>
          <w:color w:val="auto"/>
          <w:spacing w:val="13"/>
          <w:sz w:val="24"/>
          <w:szCs w:val="24"/>
          <w:lang w:eastAsia="zh-CN"/>
        </w:rPr>
        <w:t>、</w:t>
      </w:r>
      <w:r>
        <w:rPr>
          <w:rFonts w:hint="eastAsia" w:ascii="宋体" w:hAnsi="宋体" w:eastAsia="宋体" w:cs="宋体"/>
          <w:color w:val="auto"/>
          <w:spacing w:val="13"/>
          <w:sz w:val="24"/>
          <w:szCs w:val="24"/>
          <w:lang w:eastAsia="zh-CN"/>
        </w:rPr>
        <w:t>本合同一式【】份，甲方执【】份，乙方执【】份。</w:t>
      </w:r>
    </w:p>
    <w:p w14:paraId="75510817">
      <w:pPr>
        <w:pStyle w:val="3"/>
        <w:adjustRightInd/>
        <w:spacing w:line="480" w:lineRule="exact"/>
        <w:ind w:firstLine="482" w:firstLineChars="200"/>
        <w:rPr>
          <w:rFonts w:ascii="宋体" w:hAnsi="宋体" w:eastAsia="宋体" w:cs="宋体"/>
          <w:sz w:val="24"/>
          <w:szCs w:val="24"/>
          <w:lang w:eastAsia="zh-CN"/>
        </w:rPr>
      </w:pPr>
      <w:r>
        <w:rPr>
          <w:rFonts w:hint="eastAsia" w:ascii="宋体" w:hAnsi="宋体" w:eastAsia="宋体" w:cs="宋体"/>
          <w:b/>
          <w:bCs/>
          <w:sz w:val="24"/>
          <w:szCs w:val="24"/>
          <w:lang w:val="en-US" w:eastAsia="zh-CN"/>
        </w:rPr>
        <w:t>八</w:t>
      </w:r>
      <w:r>
        <w:rPr>
          <w:rFonts w:hint="eastAsia" w:ascii="宋体" w:hAnsi="宋体" w:eastAsia="宋体" w:cs="宋体"/>
          <w:b/>
          <w:bCs/>
          <w:sz w:val="24"/>
          <w:szCs w:val="24"/>
          <w:lang w:eastAsia="zh-CN"/>
        </w:rPr>
        <w:t>、</w:t>
      </w:r>
      <w:r>
        <w:rPr>
          <w:rFonts w:hint="eastAsia" w:ascii="宋体" w:hAnsi="宋体" w:eastAsia="宋体" w:cs="宋体"/>
          <w:sz w:val="24"/>
          <w:szCs w:val="24"/>
          <w:lang w:eastAsia="zh-CN"/>
        </w:rPr>
        <w:t>本合同作为主合同的附件，与主合同具有同等的法律效力，经合同双方签字盖章后立即生效。</w:t>
      </w:r>
    </w:p>
    <w:p w14:paraId="2E4D8E18">
      <w:pPr>
        <w:pStyle w:val="3"/>
        <w:adjustRightInd/>
        <w:spacing w:line="480" w:lineRule="exact"/>
        <w:ind w:firstLine="482" w:firstLineChars="200"/>
        <w:rPr>
          <w:rFonts w:ascii="宋体" w:hAnsi="宋体" w:eastAsia="宋体" w:cs="宋体"/>
          <w:sz w:val="24"/>
          <w:szCs w:val="24"/>
          <w:lang w:eastAsia="zh-CN"/>
        </w:rPr>
      </w:pPr>
      <w:r>
        <w:rPr>
          <w:rFonts w:hint="eastAsia" w:ascii="宋体" w:hAnsi="宋体" w:eastAsia="宋体" w:cs="宋体"/>
          <w:b/>
          <w:bCs/>
          <w:sz w:val="24"/>
          <w:szCs w:val="24"/>
          <w:lang w:val="en-US" w:eastAsia="zh-CN"/>
        </w:rPr>
        <w:t>九</w:t>
      </w:r>
      <w:r>
        <w:rPr>
          <w:rFonts w:hint="eastAsia" w:ascii="宋体" w:hAnsi="宋体" w:eastAsia="宋体" w:cs="宋体"/>
          <w:b/>
          <w:bCs/>
          <w:sz w:val="24"/>
          <w:szCs w:val="24"/>
          <w:lang w:eastAsia="zh-CN"/>
        </w:rPr>
        <w:t>、</w:t>
      </w:r>
      <w:r>
        <w:rPr>
          <w:rFonts w:hint="eastAsia" w:ascii="宋体" w:hAnsi="宋体" w:eastAsia="宋体" w:cs="宋体"/>
          <w:sz w:val="24"/>
          <w:szCs w:val="24"/>
          <w:lang w:eastAsia="zh-CN"/>
        </w:rPr>
        <w:t>双方确认，合同载明各方地址为其有效通讯地址，合同当事人以及法院、仲裁机构等以快递等方式向该地址发出书面函件及诉讼、仲裁文书的，自发出日（邮戳）次日起满三日视为送达。接收方拒绝签收的不影响送达效力。如若地址有更改，须自变更之日起五日内以书面形式通知另一方。否则，按本合同所列地址送达的通知或其他有关文件均视为有效送达。</w:t>
      </w:r>
    </w:p>
    <w:p w14:paraId="2240C678">
      <w:pPr>
        <w:pStyle w:val="3"/>
        <w:adjustRightInd/>
        <w:spacing w:line="480"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（以下无正文）</w:t>
      </w:r>
    </w:p>
    <w:p w14:paraId="23D6E5DD">
      <w:pPr>
        <w:rPr>
          <w:rFonts w:ascii="宋体" w:hAnsi="宋体" w:eastAsia="宋体" w:cs="宋体"/>
          <w:b/>
          <w:bCs/>
          <w:sz w:val="24"/>
          <w:szCs w:val="24"/>
          <w:lang w:eastAsia="zh-CN"/>
        </w:rPr>
      </w:pPr>
      <w:r>
        <w:rPr>
          <w:rFonts w:hint="eastAsia" w:ascii="宋体" w:hAnsi="宋体" w:eastAsia="宋体" w:cs="宋体"/>
          <w:sz w:val="24"/>
          <w:szCs w:val="24"/>
          <w:lang w:eastAsia="zh-CN"/>
        </w:rPr>
        <w:br w:type="page"/>
      </w:r>
      <w:r>
        <w:rPr>
          <w:rFonts w:hint="eastAsia" w:ascii="宋体" w:hAnsi="宋体" w:eastAsia="宋体" w:cs="宋体"/>
          <w:b/>
          <w:bCs/>
          <w:sz w:val="24"/>
          <w:szCs w:val="24"/>
          <w:lang w:eastAsia="zh-CN"/>
        </w:rPr>
        <w:t>（此页为签署页，无正文）</w:t>
      </w:r>
    </w:p>
    <w:p w14:paraId="60BB8279">
      <w:pPr>
        <w:spacing w:before="235"/>
        <w:rPr>
          <w:rFonts w:ascii="宋体" w:hAnsi="宋体" w:eastAsia="宋体" w:cs="宋体"/>
          <w:color w:val="auto"/>
          <w:sz w:val="24"/>
          <w:szCs w:val="24"/>
          <w:lang w:eastAsia="zh-CN"/>
        </w:rPr>
      </w:pPr>
    </w:p>
    <w:p w14:paraId="2C5AF2C9">
      <w:pPr>
        <w:rPr>
          <w:rFonts w:ascii="宋体" w:hAnsi="宋体" w:eastAsia="宋体" w:cs="宋体"/>
          <w:color w:val="auto"/>
          <w:sz w:val="24"/>
          <w:szCs w:val="24"/>
          <w:lang w:eastAsia="zh-CN"/>
        </w:rPr>
        <w:sectPr>
          <w:pgSz w:w="11910" w:h="16840"/>
          <w:pgMar w:top="1440" w:right="1803" w:bottom="1440" w:left="1803" w:header="0" w:footer="0" w:gutter="0"/>
          <w:cols w:equalWidth="0" w:num="1">
            <w:col w:w="8994"/>
          </w:cols>
        </w:sectPr>
      </w:pPr>
    </w:p>
    <w:tbl>
      <w:tblPr>
        <w:tblStyle w:val="6"/>
        <w:tblW w:w="0" w:type="auto"/>
        <w:tblInd w:w="0" w:type="dxa"/>
        <w:tblLayout w:type="fixed"/>
        <w:tblCellMar>
          <w:top w:w="0" w:type="dxa"/>
          <w:left w:w="108" w:type="dxa"/>
          <w:bottom w:w="0" w:type="dxa"/>
          <w:right w:w="108" w:type="dxa"/>
        </w:tblCellMar>
      </w:tblPr>
      <w:tblGrid>
        <w:gridCol w:w="4386"/>
        <w:gridCol w:w="5512"/>
      </w:tblGrid>
      <w:tr w14:paraId="7D853BE0">
        <w:tblPrEx>
          <w:tblCellMar>
            <w:top w:w="0" w:type="dxa"/>
            <w:left w:w="108" w:type="dxa"/>
            <w:bottom w:w="0" w:type="dxa"/>
            <w:right w:w="108" w:type="dxa"/>
          </w:tblCellMar>
        </w:tblPrEx>
        <w:trPr>
          <w:trHeight w:val="1322" w:hRule="atLeast"/>
        </w:trPr>
        <w:tc>
          <w:tcPr>
            <w:tcW w:w="4386" w:type="dxa"/>
          </w:tcPr>
          <w:p w14:paraId="121B353F">
            <w:pPr>
              <w:spacing w:line="400" w:lineRule="exact"/>
              <w:ind w:firstLine="480" w:firstLineChars="200"/>
              <w:rPr>
                <w:rFonts w:ascii="宋体" w:hAnsi="宋体" w:eastAsia="宋体" w:cs="宋体"/>
                <w:sz w:val="24"/>
                <w:szCs w:val="24"/>
                <w:lang w:eastAsia="zh-CN"/>
              </w:rPr>
            </w:pPr>
          </w:p>
          <w:p w14:paraId="0FF27C95">
            <w:pPr>
              <w:spacing w:line="400"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甲方单位名称（盖章）：</w:t>
            </w:r>
          </w:p>
          <w:p w14:paraId="15C4EC9E">
            <w:pPr>
              <w:spacing w:line="400" w:lineRule="exact"/>
              <w:ind w:left="479" w:leftChars="228"/>
              <w:rPr>
                <w:rFonts w:ascii="宋体" w:hAnsi="宋体" w:eastAsia="宋体" w:cs="宋体"/>
                <w:sz w:val="24"/>
                <w:szCs w:val="24"/>
                <w:lang w:val="zh-CN" w:eastAsia="zh-CN"/>
              </w:rPr>
            </w:pPr>
          </w:p>
          <w:p w14:paraId="1439C660">
            <w:pPr>
              <w:spacing w:line="400" w:lineRule="exact"/>
              <w:ind w:left="479" w:leftChars="228"/>
              <w:rPr>
                <w:rFonts w:ascii="宋体" w:hAnsi="宋体" w:eastAsia="宋体" w:cs="宋体"/>
                <w:sz w:val="24"/>
                <w:szCs w:val="24"/>
                <w:lang w:val="zh-CN" w:eastAsia="zh-CN"/>
              </w:rPr>
            </w:pPr>
            <w:r>
              <w:rPr>
                <w:rFonts w:hint="eastAsia" w:ascii="宋体" w:hAnsi="宋体" w:eastAsia="宋体" w:cs="宋体"/>
                <w:sz w:val="24"/>
                <w:szCs w:val="24"/>
                <w:lang w:val="zh-CN" w:eastAsia="zh-CN"/>
              </w:rPr>
              <w:t>联系地址：</w:t>
            </w:r>
          </w:p>
          <w:p w14:paraId="078AD346">
            <w:pPr>
              <w:spacing w:line="400" w:lineRule="exact"/>
              <w:ind w:left="479" w:leftChars="228"/>
              <w:rPr>
                <w:rFonts w:ascii="宋体" w:hAnsi="宋体" w:eastAsia="宋体" w:cs="宋体"/>
                <w:sz w:val="24"/>
                <w:szCs w:val="24"/>
                <w:lang w:val="zh-CN" w:eastAsia="zh-CN"/>
              </w:rPr>
            </w:pPr>
            <w:r>
              <w:rPr>
                <w:rFonts w:hint="eastAsia" w:ascii="宋体" w:hAnsi="宋体" w:eastAsia="宋体" w:cs="宋体"/>
                <w:sz w:val="24"/>
                <w:szCs w:val="24"/>
                <w:lang w:val="zh-CN" w:eastAsia="zh-CN"/>
              </w:rPr>
              <w:t>联系方式：</w:t>
            </w:r>
          </w:p>
        </w:tc>
        <w:tc>
          <w:tcPr>
            <w:tcW w:w="5512" w:type="dxa"/>
          </w:tcPr>
          <w:p w14:paraId="771BDADB">
            <w:pPr>
              <w:spacing w:line="400" w:lineRule="exact"/>
              <w:ind w:firstLine="480" w:firstLineChars="200"/>
              <w:rPr>
                <w:rFonts w:ascii="宋体" w:hAnsi="宋体" w:eastAsia="宋体" w:cs="宋体"/>
                <w:sz w:val="24"/>
                <w:szCs w:val="24"/>
                <w:lang w:eastAsia="zh-CN"/>
              </w:rPr>
            </w:pPr>
          </w:p>
          <w:p w14:paraId="35B76372">
            <w:pPr>
              <w:spacing w:line="400"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乙方单位名称（盖章）：</w:t>
            </w:r>
          </w:p>
          <w:p w14:paraId="77347A3A">
            <w:pPr>
              <w:spacing w:line="400"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 xml:space="preserve"> </w:t>
            </w:r>
          </w:p>
          <w:p w14:paraId="632762F1">
            <w:pPr>
              <w:spacing w:line="400"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联系地址：</w:t>
            </w:r>
          </w:p>
          <w:p w14:paraId="6E899ECA">
            <w:pPr>
              <w:spacing w:line="400" w:lineRule="exact"/>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联系方式：</w:t>
            </w:r>
          </w:p>
        </w:tc>
      </w:tr>
      <w:tr w14:paraId="4BE6C976">
        <w:tblPrEx>
          <w:tblCellMar>
            <w:top w:w="0" w:type="dxa"/>
            <w:left w:w="108" w:type="dxa"/>
            <w:bottom w:w="0" w:type="dxa"/>
            <w:right w:w="108" w:type="dxa"/>
          </w:tblCellMar>
        </w:tblPrEx>
        <w:trPr>
          <w:trHeight w:val="1142" w:hRule="atLeast"/>
        </w:trPr>
        <w:tc>
          <w:tcPr>
            <w:tcW w:w="4386" w:type="dxa"/>
          </w:tcPr>
          <w:p w14:paraId="02268795">
            <w:pPr>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法定代表人或委托代理人：</w:t>
            </w:r>
          </w:p>
        </w:tc>
        <w:tc>
          <w:tcPr>
            <w:tcW w:w="5512" w:type="dxa"/>
          </w:tcPr>
          <w:p w14:paraId="1CA0F059">
            <w:pPr>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法定代表人或委托代理人：</w:t>
            </w:r>
          </w:p>
          <w:p w14:paraId="7EC59969">
            <w:pPr>
              <w:spacing w:line="400" w:lineRule="exact"/>
              <w:ind w:firstLine="480" w:firstLineChars="200"/>
              <w:rPr>
                <w:rFonts w:ascii="宋体" w:hAnsi="宋体" w:eastAsia="宋体" w:cs="宋体"/>
                <w:sz w:val="24"/>
                <w:szCs w:val="24"/>
              </w:rPr>
            </w:pPr>
          </w:p>
          <w:p w14:paraId="40B01D0F">
            <w:pPr>
              <w:spacing w:line="400" w:lineRule="exact"/>
              <w:ind w:firstLine="480" w:firstLineChars="200"/>
              <w:rPr>
                <w:rFonts w:ascii="宋体" w:hAnsi="宋体" w:eastAsia="宋体" w:cs="宋体"/>
                <w:sz w:val="24"/>
                <w:szCs w:val="24"/>
              </w:rPr>
            </w:pPr>
          </w:p>
        </w:tc>
      </w:tr>
      <w:tr w14:paraId="63D29E42">
        <w:tblPrEx>
          <w:tblCellMar>
            <w:top w:w="0" w:type="dxa"/>
            <w:left w:w="108" w:type="dxa"/>
            <w:bottom w:w="0" w:type="dxa"/>
            <w:right w:w="108" w:type="dxa"/>
          </w:tblCellMar>
        </w:tblPrEx>
        <w:trPr>
          <w:trHeight w:val="645" w:hRule="atLeast"/>
        </w:trPr>
        <w:tc>
          <w:tcPr>
            <w:tcW w:w="4386" w:type="dxa"/>
          </w:tcPr>
          <w:p w14:paraId="3B811FB7">
            <w:pPr>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经办人：</w:t>
            </w:r>
          </w:p>
        </w:tc>
        <w:tc>
          <w:tcPr>
            <w:tcW w:w="5512" w:type="dxa"/>
          </w:tcPr>
          <w:p w14:paraId="530369C5">
            <w:pPr>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经办人：</w:t>
            </w:r>
          </w:p>
          <w:p w14:paraId="706CCA96">
            <w:pPr>
              <w:spacing w:line="400" w:lineRule="exact"/>
              <w:ind w:firstLine="480" w:firstLineChars="200"/>
              <w:rPr>
                <w:rFonts w:ascii="宋体" w:hAnsi="宋体" w:eastAsia="宋体" w:cs="宋体"/>
                <w:sz w:val="24"/>
                <w:szCs w:val="24"/>
              </w:rPr>
            </w:pPr>
          </w:p>
        </w:tc>
      </w:tr>
      <w:tr w14:paraId="47BF2501">
        <w:tblPrEx>
          <w:tblCellMar>
            <w:top w:w="0" w:type="dxa"/>
            <w:left w:w="108" w:type="dxa"/>
            <w:bottom w:w="0" w:type="dxa"/>
            <w:right w:w="108" w:type="dxa"/>
          </w:tblCellMar>
        </w:tblPrEx>
        <w:trPr>
          <w:trHeight w:val="627" w:hRule="atLeast"/>
        </w:trPr>
        <w:tc>
          <w:tcPr>
            <w:tcW w:w="4386" w:type="dxa"/>
          </w:tcPr>
          <w:p w14:paraId="71ED3670">
            <w:pPr>
              <w:spacing w:line="400" w:lineRule="exact"/>
              <w:ind w:firstLine="480" w:firstLineChars="200"/>
              <w:rPr>
                <w:rFonts w:ascii="宋体" w:hAnsi="宋体" w:eastAsia="宋体" w:cs="宋体"/>
                <w:sz w:val="24"/>
                <w:szCs w:val="24"/>
              </w:rPr>
            </w:pPr>
          </w:p>
        </w:tc>
        <w:tc>
          <w:tcPr>
            <w:tcW w:w="5512" w:type="dxa"/>
          </w:tcPr>
          <w:p w14:paraId="18E6A8C2">
            <w:pPr>
              <w:spacing w:line="400" w:lineRule="exact"/>
              <w:ind w:firstLine="480" w:firstLineChars="200"/>
              <w:rPr>
                <w:rFonts w:ascii="宋体" w:hAnsi="宋体" w:eastAsia="宋体" w:cs="宋体"/>
                <w:sz w:val="24"/>
                <w:szCs w:val="24"/>
              </w:rPr>
            </w:pPr>
          </w:p>
        </w:tc>
      </w:tr>
      <w:tr w14:paraId="519A9C70">
        <w:tblPrEx>
          <w:tblCellMar>
            <w:top w:w="0" w:type="dxa"/>
            <w:left w:w="108" w:type="dxa"/>
            <w:bottom w:w="0" w:type="dxa"/>
            <w:right w:w="108" w:type="dxa"/>
          </w:tblCellMar>
        </w:tblPrEx>
        <w:trPr>
          <w:trHeight w:val="538" w:hRule="atLeast"/>
        </w:trPr>
        <w:tc>
          <w:tcPr>
            <w:tcW w:w="4386" w:type="dxa"/>
          </w:tcPr>
          <w:p w14:paraId="7C392BE4">
            <w:pPr>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签字日期：</w:t>
            </w:r>
            <w:r>
              <w:rPr>
                <w:rFonts w:hint="eastAsia" w:ascii="宋体" w:hAnsi="宋体" w:eastAsia="宋体" w:cs="宋体"/>
                <w:sz w:val="24"/>
                <w:szCs w:val="24"/>
                <w:lang w:eastAsia="zh-CN"/>
              </w:rPr>
              <w:t xml:space="preserve">    </w:t>
            </w:r>
            <w:r>
              <w:rPr>
                <w:rFonts w:hint="eastAsia" w:ascii="宋体" w:hAnsi="宋体" w:eastAsia="宋体" w:cs="宋体"/>
                <w:sz w:val="24"/>
                <w:szCs w:val="24"/>
              </w:rPr>
              <w:t>年  月  日</w:t>
            </w:r>
          </w:p>
        </w:tc>
        <w:tc>
          <w:tcPr>
            <w:tcW w:w="5512" w:type="dxa"/>
          </w:tcPr>
          <w:p w14:paraId="21B05C49">
            <w:pPr>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签字日期：</w:t>
            </w:r>
            <w:r>
              <w:rPr>
                <w:rFonts w:hint="eastAsia" w:ascii="宋体" w:hAnsi="宋体" w:eastAsia="宋体" w:cs="宋体"/>
                <w:sz w:val="24"/>
                <w:szCs w:val="24"/>
                <w:lang w:eastAsia="zh-CN"/>
              </w:rPr>
              <w:t xml:space="preserve">    </w:t>
            </w:r>
            <w:r>
              <w:rPr>
                <w:rFonts w:hint="eastAsia" w:ascii="宋体" w:hAnsi="宋体" w:eastAsia="宋体" w:cs="宋体"/>
                <w:sz w:val="24"/>
                <w:szCs w:val="24"/>
              </w:rPr>
              <w:t>年  月  日</w:t>
            </w:r>
          </w:p>
        </w:tc>
      </w:tr>
    </w:tbl>
    <w:p w14:paraId="6F6DFFAA">
      <w:pPr>
        <w:pStyle w:val="3"/>
        <w:spacing w:before="56" w:line="187" w:lineRule="auto"/>
        <w:ind w:left="20"/>
        <w:rPr>
          <w:rFonts w:ascii="宋体" w:hAnsi="宋体" w:eastAsia="宋体" w:cs="宋体"/>
          <w:color w:val="auto"/>
          <w:sz w:val="24"/>
          <w:szCs w:val="24"/>
        </w:rPr>
      </w:pPr>
    </w:p>
    <w:sectPr>
      <w:type w:val="continuous"/>
      <w:pgSz w:w="11910" w:h="16840"/>
      <w:pgMar w:top="1431" w:right="1786" w:bottom="0" w:left="1130" w:header="0" w:footer="0" w:gutter="0"/>
      <w:cols w:equalWidth="0" w:num="1">
        <w:col w:w="8994"/>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rsids>
    <w:rsidRoot w:val="00C52FDA"/>
    <w:rsid w:val="000A5F74"/>
    <w:rsid w:val="001317B9"/>
    <w:rsid w:val="001339DD"/>
    <w:rsid w:val="001948C2"/>
    <w:rsid w:val="00214251"/>
    <w:rsid w:val="002623F4"/>
    <w:rsid w:val="00297CF2"/>
    <w:rsid w:val="0033371C"/>
    <w:rsid w:val="00440139"/>
    <w:rsid w:val="004C28DB"/>
    <w:rsid w:val="004D49A4"/>
    <w:rsid w:val="00542079"/>
    <w:rsid w:val="00544C6C"/>
    <w:rsid w:val="0056189A"/>
    <w:rsid w:val="0065624F"/>
    <w:rsid w:val="006A7A7B"/>
    <w:rsid w:val="00917AF3"/>
    <w:rsid w:val="009E6F70"/>
    <w:rsid w:val="00A57570"/>
    <w:rsid w:val="00B743B9"/>
    <w:rsid w:val="00C16D64"/>
    <w:rsid w:val="00C52FDA"/>
    <w:rsid w:val="00C971C8"/>
    <w:rsid w:val="00CB0F87"/>
    <w:rsid w:val="00D64045"/>
    <w:rsid w:val="00DC16F4"/>
    <w:rsid w:val="00EC1495"/>
    <w:rsid w:val="00F0515C"/>
    <w:rsid w:val="00F24A05"/>
    <w:rsid w:val="05D71422"/>
    <w:rsid w:val="07C165FB"/>
    <w:rsid w:val="1FBD3E39"/>
    <w:rsid w:val="28DD1D9B"/>
    <w:rsid w:val="299912AB"/>
    <w:rsid w:val="332B3284"/>
    <w:rsid w:val="40927406"/>
    <w:rsid w:val="42A9416B"/>
    <w:rsid w:val="50FC206C"/>
    <w:rsid w:val="5EF7BAD6"/>
    <w:rsid w:val="5FBFC8FD"/>
    <w:rsid w:val="6B00504C"/>
    <w:rsid w:val="6B555325"/>
    <w:rsid w:val="6B7D8680"/>
    <w:rsid w:val="6FB026CC"/>
    <w:rsid w:val="744F7262"/>
    <w:rsid w:val="74F17FAD"/>
    <w:rsid w:val="77FE1BC4"/>
    <w:rsid w:val="7BAFEB69"/>
    <w:rsid w:val="7E220E01"/>
    <w:rsid w:val="7FDA43E1"/>
    <w:rsid w:val="7FFD1A09"/>
    <w:rsid w:val="DB71E9B2"/>
    <w:rsid w:val="EDFFD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1"/>
    <w:qFormat/>
    <w:uiPriority w:val="0"/>
  </w:style>
  <w:style w:type="paragraph" w:styleId="3">
    <w:name w:val="Body Text"/>
    <w:basedOn w:val="1"/>
    <w:semiHidden/>
    <w:qFormat/>
    <w:uiPriority w:val="0"/>
    <w:rPr>
      <w:rFonts w:ascii="黑体" w:hAnsi="黑体" w:eastAsia="黑体" w:cs="黑体"/>
      <w:sz w:val="20"/>
      <w:szCs w:val="20"/>
    </w:rPr>
  </w:style>
  <w:style w:type="paragraph" w:styleId="4">
    <w:name w:val="Balloon Text"/>
    <w:basedOn w:val="1"/>
    <w:link w:val="10"/>
    <w:qFormat/>
    <w:uiPriority w:val="0"/>
    <w:rPr>
      <w:sz w:val="18"/>
      <w:szCs w:val="18"/>
    </w:rPr>
  </w:style>
  <w:style w:type="paragraph" w:styleId="5">
    <w:name w:val="annotation subject"/>
    <w:basedOn w:val="2"/>
    <w:next w:val="2"/>
    <w:link w:val="12"/>
    <w:uiPriority w:val="0"/>
    <w:rPr>
      <w:b/>
      <w:bCs/>
    </w:rPr>
  </w:style>
  <w:style w:type="character" w:styleId="8">
    <w:name w:val="annotation reference"/>
    <w:basedOn w:val="7"/>
    <w:uiPriority w:val="0"/>
    <w:rPr>
      <w:sz w:val="21"/>
      <w:szCs w:val="21"/>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批注框文本 字符"/>
    <w:basedOn w:val="7"/>
    <w:link w:val="4"/>
    <w:qFormat/>
    <w:uiPriority w:val="0"/>
    <w:rPr>
      <w:rFonts w:eastAsia="Arial"/>
      <w:snapToGrid w:val="0"/>
      <w:color w:val="000000"/>
      <w:sz w:val="18"/>
      <w:szCs w:val="18"/>
      <w:lang w:eastAsia="en-US"/>
    </w:rPr>
  </w:style>
  <w:style w:type="character" w:customStyle="1" w:styleId="11">
    <w:name w:val="批注文字 字符"/>
    <w:basedOn w:val="7"/>
    <w:link w:val="2"/>
    <w:uiPriority w:val="0"/>
    <w:rPr>
      <w:rFonts w:eastAsia="Arial"/>
      <w:snapToGrid w:val="0"/>
      <w:color w:val="000000"/>
      <w:sz w:val="21"/>
      <w:szCs w:val="21"/>
      <w:lang w:eastAsia="en-US"/>
    </w:rPr>
  </w:style>
  <w:style w:type="character" w:customStyle="1" w:styleId="12">
    <w:name w:val="批注主题 字符"/>
    <w:basedOn w:val="11"/>
    <w:link w:val="5"/>
    <w:qFormat/>
    <w:uiPriority w:val="0"/>
    <w:rPr>
      <w:rFonts w:eastAsia="Arial"/>
      <w:b/>
      <w:bCs/>
      <w:snapToGrid w:val="0"/>
      <w:color w:val="000000"/>
      <w:sz w:val="21"/>
      <w:szCs w:val="21"/>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1856</Words>
  <Characters>1858</Characters>
  <Lines>14</Lines>
  <Paragraphs>4</Paragraphs>
  <TotalTime>32</TotalTime>
  <ScaleCrop>false</ScaleCrop>
  <LinksUpToDate>false</LinksUpToDate>
  <CharactersWithSpaces>1881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2025-04-10T08:04:00Z</dcterms:created>
  <dc:creator>Data</dc:creator>
  <cp:lastModifiedBy>陈晶</cp:lastModifiedBy>
  <dcterms:modified xsi:type="dcterms:W3CDTF">2025-04-28T01:27:50Z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2025-04-09T16:04:15Z</vt:filetime>
  </property>
  <property fmtid="{D5CDD505-2E9C-101B-9397-08002B2CF9AE}" pid="4" name="UsrData">
    <vt:lpwstr>67f629fc47bdb1001f2f31ddwl</vt:lpwstr>
  </property>
  <property fmtid="{D5CDD505-2E9C-101B-9397-08002B2CF9AE}" pid="5" name="KSOProductBuildVer">
    <vt:lpwstr>2052-12.1.0.20305</vt:lpwstr>
  </property>
  <property fmtid="{D5CDD505-2E9C-101B-9397-08002B2CF9AE}" pid="6" name="ICV">
    <vt:lpwstr>36EAFB5ACAB490BE0836F6671E84BA72_43</vt:lpwstr>
  </property>
  <property fmtid="{D5CDD505-2E9C-101B-9397-08002B2CF9AE}" pid="7" name="KSOTemplateDocerSaveRecord">
    <vt:lpwstr>eyJoZGlkIjoiNGE2ZGNkNjgxZmM2YTVmMWM5NDBmZGRiZTYzN2M4YjQiLCJ1c2VySWQiOiIxNjU1MTgwMDkwIn0=</vt:lpwstr>
  </property>
</Properties>
</file>